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72ED3"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34EC0548"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A1D88DA" w14:textId="77777777" w:rsidTr="00DA76AD">
        <w:tc>
          <w:tcPr>
            <w:tcW w:w="2547" w:type="dxa"/>
          </w:tcPr>
          <w:p w14:paraId="5D93709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16T00:00:00Z">
              <w:dateFormat w:val="dd MMMM yyyy"/>
              <w:lid w:val="en-GB"/>
              <w:storeMappedDataAs w:val="dateTime"/>
              <w:calendar w:val="gregorian"/>
            </w:date>
          </w:sdtPr>
          <w:sdtEndPr/>
          <w:sdtContent>
            <w:tc>
              <w:tcPr>
                <w:tcW w:w="3260" w:type="dxa"/>
                <w:gridSpan w:val="2"/>
              </w:tcPr>
              <w:p w14:paraId="7C5293EF" w14:textId="688A22FD" w:rsidR="00F5082D" w:rsidRPr="00FA0CA9" w:rsidRDefault="00D86707" w:rsidP="001C45EB">
                <w:pPr>
                  <w:rPr>
                    <w:rFonts w:ascii="Arial" w:hAnsi="Arial" w:cs="Arial"/>
                    <w:b/>
                    <w:sz w:val="24"/>
                    <w:szCs w:val="24"/>
                  </w:rPr>
                </w:pPr>
                <w:r>
                  <w:rPr>
                    <w:rFonts w:ascii="Arial" w:hAnsi="Arial" w:cs="Arial"/>
                    <w:b/>
                    <w:sz w:val="24"/>
                    <w:szCs w:val="24"/>
                  </w:rPr>
                  <w:t>16 May 2024</w:t>
                </w:r>
              </w:p>
            </w:tc>
          </w:sdtContent>
        </w:sdt>
        <w:tc>
          <w:tcPr>
            <w:tcW w:w="2368" w:type="dxa"/>
            <w:gridSpan w:val="3"/>
          </w:tcPr>
          <w:p w14:paraId="0702448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D0C40C4" w14:textId="2AF4F213" w:rsidR="00F5082D" w:rsidRPr="00FA0CA9" w:rsidRDefault="00202EB0" w:rsidP="00FA0CA9">
            <w:pPr>
              <w:rPr>
                <w:rFonts w:ascii="Arial" w:hAnsi="Arial" w:cs="Arial"/>
                <w:b/>
                <w:sz w:val="24"/>
                <w:szCs w:val="24"/>
              </w:rPr>
            </w:pPr>
            <w:r>
              <w:rPr>
                <w:rFonts w:ascii="Arial" w:hAnsi="Arial" w:cs="Arial"/>
                <w:b/>
                <w:sz w:val="24"/>
                <w:szCs w:val="24"/>
              </w:rPr>
              <w:t>4</w:t>
            </w:r>
            <w:r w:rsidR="00E67815">
              <w:rPr>
                <w:rFonts w:ascii="Arial" w:hAnsi="Arial" w:cs="Arial"/>
                <w:b/>
                <w:sz w:val="24"/>
                <w:szCs w:val="24"/>
              </w:rPr>
              <w:t xml:space="preserve">.1 </w:t>
            </w:r>
          </w:p>
        </w:tc>
      </w:tr>
      <w:tr w:rsidR="00083FC0" w:rsidRPr="00034194" w14:paraId="7BD51F60" w14:textId="77777777" w:rsidTr="00DA76AD">
        <w:tc>
          <w:tcPr>
            <w:tcW w:w="2547" w:type="dxa"/>
          </w:tcPr>
          <w:p w14:paraId="3A17F18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399BC2F" w14:textId="6F88DC66" w:rsidR="00034194" w:rsidRPr="001C45EB" w:rsidRDefault="001C45EB" w:rsidP="00FA0CA9">
            <w:pPr>
              <w:rPr>
                <w:rFonts w:ascii="Arial" w:hAnsi="Arial" w:cs="Arial"/>
                <w:sz w:val="24"/>
                <w:szCs w:val="24"/>
              </w:rPr>
            </w:pPr>
            <w:r w:rsidRPr="001C45EB">
              <w:rPr>
                <w:rFonts w:ascii="Arial" w:hAnsi="Arial" w:cs="Arial"/>
                <w:sz w:val="24"/>
                <w:szCs w:val="24"/>
              </w:rPr>
              <w:t>Clinical Audit Plan 2024/25</w:t>
            </w:r>
          </w:p>
        </w:tc>
      </w:tr>
      <w:tr w:rsidR="00083FC0" w:rsidRPr="00034194" w14:paraId="14AAB0BA" w14:textId="77777777" w:rsidTr="00DA76AD">
        <w:tc>
          <w:tcPr>
            <w:tcW w:w="2547" w:type="dxa"/>
          </w:tcPr>
          <w:p w14:paraId="3A21B0F1" w14:textId="77777777" w:rsidR="00034194" w:rsidRPr="001C45EB" w:rsidRDefault="00034194" w:rsidP="00FA0CA9">
            <w:pPr>
              <w:rPr>
                <w:rFonts w:ascii="Arial" w:hAnsi="Arial" w:cs="Arial"/>
                <w:b/>
                <w:color w:val="000000" w:themeColor="text1"/>
                <w:sz w:val="24"/>
                <w:szCs w:val="24"/>
              </w:rPr>
            </w:pPr>
            <w:r w:rsidRPr="001C45EB">
              <w:rPr>
                <w:rFonts w:ascii="Arial" w:hAnsi="Arial" w:cs="Arial"/>
                <w:b/>
                <w:color w:val="000000" w:themeColor="text1"/>
                <w:sz w:val="24"/>
                <w:szCs w:val="24"/>
              </w:rPr>
              <w:t>Report Author</w:t>
            </w:r>
          </w:p>
        </w:tc>
        <w:tc>
          <w:tcPr>
            <w:tcW w:w="6469" w:type="dxa"/>
            <w:gridSpan w:val="6"/>
          </w:tcPr>
          <w:p w14:paraId="398DEC30" w14:textId="7BE68ED3" w:rsidR="00034194" w:rsidRPr="001C45EB" w:rsidRDefault="001C45EB" w:rsidP="001C45EB">
            <w:pPr>
              <w:rPr>
                <w:rFonts w:ascii="Arial" w:hAnsi="Arial" w:cs="Arial"/>
                <w:color w:val="000000" w:themeColor="text1"/>
                <w:sz w:val="24"/>
                <w:szCs w:val="24"/>
              </w:rPr>
            </w:pPr>
            <w:r w:rsidRPr="001C45EB">
              <w:rPr>
                <w:rFonts w:ascii="Arial" w:eastAsia="Calibri" w:hAnsi="Arial" w:cs="Arial"/>
                <w:iCs/>
                <w:noProof/>
                <w:color w:val="000000" w:themeColor="text1"/>
                <w:sz w:val="24"/>
                <w:szCs w:val="24"/>
                <w:lang w:val="en-US"/>
              </w:rPr>
              <w:t>Sharon Rağbetli</w:t>
            </w:r>
            <w:r>
              <w:rPr>
                <w:rFonts w:ascii="Arial" w:eastAsia="Calibri" w:hAnsi="Arial" w:cs="Arial"/>
                <w:iCs/>
                <w:noProof/>
                <w:color w:val="000000" w:themeColor="text1"/>
                <w:sz w:val="24"/>
                <w:szCs w:val="24"/>
                <w:lang w:val="en-US"/>
              </w:rPr>
              <w:t>, Clinical Audit &amp; Effectiveness Manager</w:t>
            </w:r>
          </w:p>
        </w:tc>
      </w:tr>
      <w:tr w:rsidR="001C45EB" w:rsidRPr="00034194" w14:paraId="5BFD4AF4" w14:textId="77777777" w:rsidTr="00DA76AD">
        <w:tc>
          <w:tcPr>
            <w:tcW w:w="2547" w:type="dxa"/>
          </w:tcPr>
          <w:p w14:paraId="734A8764" w14:textId="77777777" w:rsidR="001C45EB" w:rsidRPr="00FA0CA9" w:rsidRDefault="001C45EB" w:rsidP="001C45EB">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D38ED89" w14:textId="37D62652" w:rsidR="001C45EB" w:rsidRPr="00FA0CA9" w:rsidRDefault="005322E7" w:rsidP="001C45EB">
            <w:pPr>
              <w:rPr>
                <w:rFonts w:ascii="Arial" w:hAnsi="Arial" w:cs="Arial"/>
                <w:sz w:val="24"/>
                <w:szCs w:val="24"/>
              </w:rPr>
            </w:pPr>
            <w:r>
              <w:rPr>
                <w:rFonts w:ascii="Arial" w:hAnsi="Arial" w:cs="Arial"/>
                <w:sz w:val="24"/>
                <w:szCs w:val="24"/>
              </w:rPr>
              <w:t xml:space="preserve">Dr </w:t>
            </w:r>
            <w:r w:rsidR="001C45EB">
              <w:rPr>
                <w:rFonts w:ascii="Arial" w:hAnsi="Arial" w:cs="Arial"/>
                <w:sz w:val="24"/>
                <w:szCs w:val="24"/>
              </w:rPr>
              <w:t>Raj Krishnan, Acting Executive Medical Director</w:t>
            </w:r>
          </w:p>
        </w:tc>
      </w:tr>
      <w:tr w:rsidR="001C45EB" w:rsidRPr="00034194" w14:paraId="56E73FB0" w14:textId="77777777" w:rsidTr="00DA76AD">
        <w:tc>
          <w:tcPr>
            <w:tcW w:w="2547" w:type="dxa"/>
          </w:tcPr>
          <w:p w14:paraId="1F315699" w14:textId="77777777" w:rsidR="001C45EB" w:rsidRPr="00FA0CA9" w:rsidRDefault="001C45EB" w:rsidP="001C45EB">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2D3EAE6" w14:textId="16FE3320" w:rsidR="001C45EB" w:rsidRPr="00FA0CA9" w:rsidRDefault="005322E7" w:rsidP="001C45EB">
            <w:pPr>
              <w:rPr>
                <w:rFonts w:ascii="Arial" w:hAnsi="Arial" w:cs="Arial"/>
                <w:sz w:val="24"/>
                <w:szCs w:val="24"/>
              </w:rPr>
            </w:pPr>
            <w:r>
              <w:rPr>
                <w:rFonts w:ascii="Arial" w:hAnsi="Arial" w:cs="Arial"/>
                <w:sz w:val="24"/>
                <w:szCs w:val="24"/>
              </w:rPr>
              <w:t xml:space="preserve">Dr </w:t>
            </w:r>
            <w:r w:rsidR="001C45EB">
              <w:rPr>
                <w:rFonts w:ascii="Arial" w:hAnsi="Arial" w:cs="Arial"/>
                <w:sz w:val="24"/>
                <w:szCs w:val="24"/>
              </w:rPr>
              <w:t>Raj Krishnan, Acting Executive Medical Director</w:t>
            </w:r>
          </w:p>
        </w:tc>
      </w:tr>
      <w:tr w:rsidR="001C45EB" w:rsidRPr="00034194" w14:paraId="56B15F3F" w14:textId="77777777" w:rsidTr="00DA76AD">
        <w:tc>
          <w:tcPr>
            <w:tcW w:w="2547" w:type="dxa"/>
          </w:tcPr>
          <w:p w14:paraId="00831D61" w14:textId="77777777" w:rsidR="001C45EB" w:rsidRPr="00FA0CA9" w:rsidRDefault="001C45EB" w:rsidP="001C45EB">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10ACEEE" w14:textId="38A9A469" w:rsidR="001C45EB" w:rsidRPr="00FA0CA9" w:rsidRDefault="001C45EB" w:rsidP="001C45EB">
            <w:pPr>
              <w:rPr>
                <w:rFonts w:ascii="Arial" w:hAnsi="Arial" w:cs="Arial"/>
                <w:sz w:val="24"/>
                <w:szCs w:val="24"/>
              </w:rPr>
            </w:pPr>
            <w:r w:rsidRPr="00546E73">
              <w:rPr>
                <w:rFonts w:ascii="Arial" w:hAnsi="Arial" w:cs="Arial"/>
                <w:sz w:val="24"/>
                <w:szCs w:val="24"/>
              </w:rPr>
              <w:t xml:space="preserve">Open </w:t>
            </w:r>
          </w:p>
        </w:tc>
      </w:tr>
      <w:tr w:rsidR="00653AEC" w:rsidRPr="00034194" w14:paraId="164BC548" w14:textId="77777777" w:rsidTr="00DA76AD">
        <w:tc>
          <w:tcPr>
            <w:tcW w:w="2547" w:type="dxa"/>
          </w:tcPr>
          <w:p w14:paraId="6D9FD09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66BF09D" w14:textId="7E51233C" w:rsidR="00653AEC" w:rsidRDefault="001C45EB" w:rsidP="00653AEC">
            <w:pPr>
              <w:rPr>
                <w:rFonts w:ascii="Arial" w:hAnsi="Arial" w:cs="Arial"/>
                <w:color w:val="000000" w:themeColor="text1"/>
                <w:sz w:val="24"/>
                <w:szCs w:val="24"/>
              </w:rPr>
            </w:pPr>
            <w:r>
              <w:rPr>
                <w:rFonts w:ascii="Arial" w:hAnsi="Arial" w:cs="Arial"/>
                <w:color w:val="000000" w:themeColor="text1"/>
                <w:sz w:val="24"/>
                <w:szCs w:val="24"/>
              </w:rPr>
              <w:t xml:space="preserve">The report presents the </w:t>
            </w:r>
            <w:r w:rsidR="001D3318">
              <w:rPr>
                <w:rFonts w:ascii="Arial" w:hAnsi="Arial" w:cs="Arial"/>
                <w:color w:val="000000" w:themeColor="text1"/>
                <w:sz w:val="24"/>
                <w:szCs w:val="24"/>
              </w:rPr>
              <w:t xml:space="preserve">Clinical </w:t>
            </w:r>
            <w:r>
              <w:rPr>
                <w:rFonts w:ascii="Arial" w:hAnsi="Arial" w:cs="Arial"/>
                <w:color w:val="000000" w:themeColor="text1"/>
                <w:sz w:val="24"/>
                <w:szCs w:val="24"/>
              </w:rPr>
              <w:t>Audit Plan for 2024/25, outlining the process for development and agreement.</w:t>
            </w:r>
          </w:p>
          <w:p w14:paraId="02FBF0A6" w14:textId="427BE779" w:rsidR="001C45EB" w:rsidRPr="001C45EB" w:rsidRDefault="001C45EB" w:rsidP="00653AEC">
            <w:pPr>
              <w:rPr>
                <w:rFonts w:ascii="Arial" w:hAnsi="Arial" w:cs="Arial"/>
                <w:color w:val="000000" w:themeColor="text1"/>
                <w:sz w:val="24"/>
                <w:szCs w:val="24"/>
              </w:rPr>
            </w:pPr>
          </w:p>
        </w:tc>
      </w:tr>
      <w:tr w:rsidR="00653AEC" w:rsidRPr="00034194" w14:paraId="7B847DBC" w14:textId="77777777" w:rsidTr="00DA76AD">
        <w:tc>
          <w:tcPr>
            <w:tcW w:w="2547" w:type="dxa"/>
          </w:tcPr>
          <w:p w14:paraId="73DC1EBE"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5E9449B8" w14:textId="77777777" w:rsidR="00653AEC" w:rsidRPr="00FA0CA9" w:rsidRDefault="00653AEC" w:rsidP="00653AEC">
            <w:pPr>
              <w:rPr>
                <w:rFonts w:ascii="Arial" w:hAnsi="Arial" w:cs="Arial"/>
                <w:b/>
                <w:sz w:val="24"/>
                <w:szCs w:val="24"/>
              </w:rPr>
            </w:pPr>
          </w:p>
          <w:p w14:paraId="79DD0ADB" w14:textId="77777777" w:rsidR="00653AEC" w:rsidRPr="00FA0CA9" w:rsidRDefault="00653AEC" w:rsidP="00653AEC">
            <w:pPr>
              <w:rPr>
                <w:rFonts w:ascii="Arial" w:hAnsi="Arial" w:cs="Arial"/>
                <w:b/>
                <w:sz w:val="24"/>
                <w:szCs w:val="24"/>
              </w:rPr>
            </w:pPr>
          </w:p>
          <w:p w14:paraId="2FF66CCB" w14:textId="77777777" w:rsidR="00653AEC" w:rsidRPr="00FA0CA9" w:rsidRDefault="00653AEC" w:rsidP="00653AEC">
            <w:pPr>
              <w:rPr>
                <w:rFonts w:ascii="Arial" w:hAnsi="Arial" w:cs="Arial"/>
                <w:b/>
                <w:sz w:val="24"/>
                <w:szCs w:val="24"/>
              </w:rPr>
            </w:pPr>
          </w:p>
        </w:tc>
        <w:tc>
          <w:tcPr>
            <w:tcW w:w="6469" w:type="dxa"/>
            <w:gridSpan w:val="6"/>
          </w:tcPr>
          <w:p w14:paraId="7F8F326D" w14:textId="7B893798" w:rsidR="009904DC" w:rsidRPr="00773EBA" w:rsidRDefault="009904DC" w:rsidP="009904DC">
            <w:pPr>
              <w:pStyle w:val="ListParagraph"/>
              <w:numPr>
                <w:ilvl w:val="0"/>
                <w:numId w:val="12"/>
              </w:numPr>
              <w:rPr>
                <w:rFonts w:ascii="Arial" w:hAnsi="Arial" w:cs="Arial"/>
                <w:sz w:val="24"/>
                <w:szCs w:val="24"/>
              </w:rPr>
            </w:pPr>
            <w:r w:rsidRPr="00773EBA">
              <w:rPr>
                <w:rFonts w:ascii="Arial" w:hAnsi="Arial" w:cs="Arial"/>
                <w:sz w:val="24"/>
                <w:szCs w:val="24"/>
              </w:rPr>
              <w:t xml:space="preserve">Clinical audit is </w:t>
            </w:r>
            <w:r w:rsidR="00773EBA" w:rsidRPr="00773EBA">
              <w:rPr>
                <w:rFonts w:ascii="Arial" w:hAnsi="Arial" w:cs="Arial"/>
                <w:sz w:val="24"/>
                <w:szCs w:val="24"/>
              </w:rPr>
              <w:t xml:space="preserve">a </w:t>
            </w:r>
            <w:r w:rsidRPr="00773EBA">
              <w:rPr>
                <w:rFonts w:ascii="Arial" w:hAnsi="Arial" w:cs="Arial"/>
                <w:sz w:val="24"/>
                <w:szCs w:val="24"/>
              </w:rPr>
              <w:t>key element of the health board’s system of internal control and requires assurance to be given to the Audit Committee that a process is in place to agree a clinical audit plan for the year;</w:t>
            </w:r>
          </w:p>
          <w:p w14:paraId="2400A62C" w14:textId="36D8F376" w:rsidR="009904DC" w:rsidRPr="00773EBA" w:rsidRDefault="009904DC" w:rsidP="009904DC">
            <w:pPr>
              <w:pStyle w:val="ListParagraph"/>
              <w:numPr>
                <w:ilvl w:val="0"/>
                <w:numId w:val="12"/>
              </w:numPr>
              <w:rPr>
                <w:rFonts w:ascii="Arial" w:hAnsi="Arial" w:cs="Arial"/>
                <w:sz w:val="24"/>
                <w:szCs w:val="24"/>
              </w:rPr>
            </w:pPr>
            <w:r w:rsidRPr="00773EBA">
              <w:rPr>
                <w:rFonts w:ascii="Arial" w:hAnsi="Arial" w:cs="Arial"/>
                <w:sz w:val="24"/>
                <w:szCs w:val="24"/>
              </w:rPr>
              <w:t>The clinical audit plans for 2024</w:t>
            </w:r>
            <w:r w:rsidR="001D3318">
              <w:rPr>
                <w:rFonts w:ascii="Arial" w:hAnsi="Arial" w:cs="Arial"/>
                <w:sz w:val="24"/>
                <w:szCs w:val="24"/>
              </w:rPr>
              <w:t>/</w:t>
            </w:r>
            <w:r w:rsidRPr="00773EBA">
              <w:rPr>
                <w:rFonts w:ascii="Arial" w:hAnsi="Arial" w:cs="Arial"/>
                <w:sz w:val="24"/>
                <w:szCs w:val="24"/>
              </w:rPr>
              <w:t xml:space="preserve">25 were agreed by the Clinical Outcomes and Effectiveness Group </w:t>
            </w:r>
            <w:r w:rsidR="008126DD" w:rsidRPr="00773EBA">
              <w:rPr>
                <w:rFonts w:ascii="Arial" w:hAnsi="Arial" w:cs="Arial"/>
                <w:sz w:val="24"/>
                <w:szCs w:val="24"/>
              </w:rPr>
              <w:t xml:space="preserve">(COEG) </w:t>
            </w:r>
            <w:r w:rsidRPr="00773EBA">
              <w:rPr>
                <w:rFonts w:ascii="Arial" w:hAnsi="Arial" w:cs="Arial"/>
                <w:sz w:val="24"/>
                <w:szCs w:val="24"/>
              </w:rPr>
              <w:t>in March 2024;</w:t>
            </w:r>
          </w:p>
          <w:p w14:paraId="6F963AF1" w14:textId="41EC7C3B" w:rsidR="008126DD" w:rsidRPr="00773EBA" w:rsidRDefault="008126DD" w:rsidP="00D56816">
            <w:pPr>
              <w:pStyle w:val="ListParagraph"/>
              <w:numPr>
                <w:ilvl w:val="0"/>
                <w:numId w:val="12"/>
              </w:numPr>
              <w:rPr>
                <w:rFonts w:ascii="Arial" w:hAnsi="Arial" w:cs="Arial"/>
                <w:sz w:val="24"/>
                <w:szCs w:val="24"/>
              </w:rPr>
            </w:pPr>
            <w:r w:rsidRPr="00773EBA">
              <w:rPr>
                <w:rFonts w:ascii="Arial" w:hAnsi="Arial" w:cs="Arial"/>
                <w:sz w:val="24"/>
                <w:szCs w:val="24"/>
              </w:rPr>
              <w:t>The plan is fluid and progress will be reviewed by the COEG on a monthly basis</w:t>
            </w:r>
            <w:r w:rsidR="00773EBA">
              <w:rPr>
                <w:rFonts w:ascii="Arial" w:hAnsi="Arial" w:cs="Arial"/>
                <w:sz w:val="24"/>
                <w:szCs w:val="24"/>
              </w:rPr>
              <w:t>;</w:t>
            </w:r>
          </w:p>
          <w:p w14:paraId="332DB4F9" w14:textId="3F950D28" w:rsidR="001C45EB" w:rsidRPr="008126DD" w:rsidRDefault="001C45EB" w:rsidP="00653AEC">
            <w:pPr>
              <w:pStyle w:val="ListParagraph"/>
              <w:numPr>
                <w:ilvl w:val="0"/>
                <w:numId w:val="12"/>
              </w:numPr>
              <w:rPr>
                <w:rFonts w:ascii="Arial" w:hAnsi="Arial" w:cs="Arial"/>
                <w:color w:val="FF0000"/>
                <w:sz w:val="24"/>
                <w:szCs w:val="24"/>
              </w:rPr>
            </w:pPr>
            <w:r w:rsidRPr="00773EBA">
              <w:rPr>
                <w:rFonts w:ascii="Arial" w:hAnsi="Arial" w:cs="Arial"/>
                <w:sz w:val="24"/>
                <w:szCs w:val="24"/>
              </w:rPr>
              <w:t>Recommendations from the Internal Audit review of Clinical Audit at SBUHB included improved timeliness for the development of Audit Plans and increased completion rates in addition to the identification of links to any risks or concerns</w:t>
            </w:r>
            <w:r w:rsidR="008126DD" w:rsidRPr="00773EBA">
              <w:rPr>
                <w:rFonts w:ascii="Arial" w:hAnsi="Arial" w:cs="Arial"/>
                <w:sz w:val="24"/>
                <w:szCs w:val="24"/>
              </w:rPr>
              <w:t>, which have been delivered</w:t>
            </w:r>
            <w:r w:rsidRPr="00773EBA">
              <w:rPr>
                <w:rFonts w:ascii="Arial" w:hAnsi="Arial" w:cs="Arial"/>
                <w:sz w:val="24"/>
                <w:szCs w:val="24"/>
              </w:rPr>
              <w:t>.</w:t>
            </w:r>
          </w:p>
        </w:tc>
      </w:tr>
      <w:tr w:rsidR="00762BBE" w:rsidRPr="00034194" w14:paraId="3197488B" w14:textId="77777777" w:rsidTr="00DA76AD">
        <w:trPr>
          <w:trHeight w:val="97"/>
        </w:trPr>
        <w:tc>
          <w:tcPr>
            <w:tcW w:w="2547" w:type="dxa"/>
            <w:vMerge w:val="restart"/>
          </w:tcPr>
          <w:p w14:paraId="24D887D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1E0F8C9"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EB5062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1B98C1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6400F3F"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295A2E7"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4D95131" w14:textId="77777777" w:rsidTr="00DA76AD">
        <w:trPr>
          <w:trHeight w:val="96"/>
        </w:trPr>
        <w:tc>
          <w:tcPr>
            <w:tcW w:w="2547" w:type="dxa"/>
            <w:vMerge/>
          </w:tcPr>
          <w:p w14:paraId="13C6C10F"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AE917A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B3CDB72"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8BBA1B2" w14:textId="718D766C" w:rsidR="00762BBE" w:rsidRPr="00FA0CA9" w:rsidRDefault="001C45E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136F81C"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D6054CF" w14:textId="77777777" w:rsidTr="001C45EB">
        <w:trPr>
          <w:trHeight w:val="878"/>
        </w:trPr>
        <w:tc>
          <w:tcPr>
            <w:tcW w:w="2547" w:type="dxa"/>
          </w:tcPr>
          <w:p w14:paraId="000CAAEF"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0106360B" w14:textId="77777777" w:rsidR="00762BBE" w:rsidRPr="00FA0CA9" w:rsidRDefault="00762BBE" w:rsidP="00762BBE">
            <w:pPr>
              <w:rPr>
                <w:rFonts w:ascii="Arial" w:hAnsi="Arial" w:cs="Arial"/>
                <w:b/>
                <w:sz w:val="24"/>
                <w:szCs w:val="24"/>
              </w:rPr>
            </w:pPr>
          </w:p>
        </w:tc>
        <w:tc>
          <w:tcPr>
            <w:tcW w:w="6469" w:type="dxa"/>
            <w:gridSpan w:val="6"/>
          </w:tcPr>
          <w:p w14:paraId="665405B5" w14:textId="77777777" w:rsidR="00653AEC" w:rsidRPr="00FB205E" w:rsidRDefault="00653AEC" w:rsidP="00653AEC">
            <w:pPr>
              <w:ind w:right="96"/>
              <w:rPr>
                <w:rFonts w:ascii="Arial" w:hAnsi="Arial" w:cs="Arial"/>
                <w:color w:val="000000" w:themeColor="text1"/>
                <w:sz w:val="24"/>
                <w:szCs w:val="24"/>
              </w:rPr>
            </w:pPr>
            <w:r w:rsidRPr="00FB205E">
              <w:rPr>
                <w:rFonts w:ascii="Arial" w:hAnsi="Arial" w:cs="Arial"/>
                <w:color w:val="000000" w:themeColor="text1"/>
                <w:sz w:val="24"/>
                <w:szCs w:val="24"/>
              </w:rPr>
              <w:t>Members are asked to:</w:t>
            </w:r>
          </w:p>
          <w:p w14:paraId="23A00547" w14:textId="6ECEA7C4" w:rsidR="008126DD" w:rsidRPr="00FB205E" w:rsidRDefault="008126DD" w:rsidP="001C45EB">
            <w:pPr>
              <w:pStyle w:val="ListParagraph"/>
              <w:numPr>
                <w:ilvl w:val="0"/>
                <w:numId w:val="6"/>
              </w:numPr>
              <w:ind w:right="96"/>
              <w:rPr>
                <w:rFonts w:ascii="Arial" w:hAnsi="Arial" w:cs="Arial"/>
                <w:color w:val="000000" w:themeColor="text1"/>
                <w:sz w:val="24"/>
                <w:szCs w:val="24"/>
              </w:rPr>
            </w:pPr>
            <w:r w:rsidRPr="00FB205E">
              <w:rPr>
                <w:rFonts w:ascii="Arial" w:hAnsi="Arial" w:cs="Arial"/>
                <w:b/>
                <w:color w:val="000000" w:themeColor="text1"/>
                <w:sz w:val="24"/>
                <w:szCs w:val="24"/>
              </w:rPr>
              <w:t>NOTE</w:t>
            </w:r>
            <w:r w:rsidRPr="00FB205E">
              <w:rPr>
                <w:rFonts w:ascii="Arial" w:hAnsi="Arial" w:cs="Arial"/>
                <w:color w:val="000000" w:themeColor="text1"/>
                <w:sz w:val="24"/>
                <w:szCs w:val="24"/>
              </w:rPr>
              <w:t xml:space="preserve"> the process undertaken to compile the 2024</w:t>
            </w:r>
            <w:r w:rsidR="001D3318">
              <w:rPr>
                <w:rFonts w:ascii="Arial" w:hAnsi="Arial" w:cs="Arial"/>
                <w:color w:val="000000" w:themeColor="text1"/>
                <w:sz w:val="24"/>
                <w:szCs w:val="24"/>
              </w:rPr>
              <w:t>/</w:t>
            </w:r>
            <w:r w:rsidRPr="00FB205E">
              <w:rPr>
                <w:rFonts w:ascii="Arial" w:hAnsi="Arial" w:cs="Arial"/>
                <w:color w:val="000000" w:themeColor="text1"/>
                <w:sz w:val="24"/>
                <w:szCs w:val="24"/>
              </w:rPr>
              <w:t>25 clinical audit plan;</w:t>
            </w:r>
          </w:p>
          <w:p w14:paraId="318600DA" w14:textId="59A3E8AA" w:rsidR="001C45EB" w:rsidRPr="00FB205E" w:rsidRDefault="008126DD" w:rsidP="001C45EB">
            <w:pPr>
              <w:pStyle w:val="ListParagraph"/>
              <w:numPr>
                <w:ilvl w:val="0"/>
                <w:numId w:val="6"/>
              </w:numPr>
              <w:ind w:right="96"/>
              <w:rPr>
                <w:rFonts w:ascii="Arial" w:hAnsi="Arial" w:cs="Arial"/>
                <w:color w:val="000000" w:themeColor="text1"/>
                <w:sz w:val="24"/>
                <w:szCs w:val="24"/>
              </w:rPr>
            </w:pPr>
            <w:r w:rsidRPr="00FB205E">
              <w:rPr>
                <w:rFonts w:ascii="Arial" w:hAnsi="Arial" w:cs="Arial"/>
                <w:b/>
                <w:color w:val="000000" w:themeColor="text1"/>
                <w:sz w:val="24"/>
                <w:szCs w:val="24"/>
              </w:rPr>
              <w:t>NOTE</w:t>
            </w:r>
            <w:r w:rsidRPr="00FB205E">
              <w:rPr>
                <w:rFonts w:ascii="Arial" w:hAnsi="Arial" w:cs="Arial"/>
                <w:color w:val="000000" w:themeColor="text1"/>
                <w:sz w:val="24"/>
                <w:szCs w:val="24"/>
              </w:rPr>
              <w:t xml:space="preserve"> the approval of the clinical audit plans for 2024</w:t>
            </w:r>
            <w:r w:rsidR="001D3318">
              <w:rPr>
                <w:rFonts w:ascii="Arial" w:hAnsi="Arial" w:cs="Arial"/>
                <w:color w:val="000000" w:themeColor="text1"/>
                <w:sz w:val="24"/>
                <w:szCs w:val="24"/>
              </w:rPr>
              <w:t>/</w:t>
            </w:r>
            <w:r w:rsidRPr="00FB205E">
              <w:rPr>
                <w:rFonts w:ascii="Arial" w:hAnsi="Arial" w:cs="Arial"/>
                <w:color w:val="000000" w:themeColor="text1"/>
                <w:sz w:val="24"/>
                <w:szCs w:val="24"/>
              </w:rPr>
              <w:t>25 by the COEG in March 2024;</w:t>
            </w:r>
          </w:p>
          <w:p w14:paraId="52A5E63D" w14:textId="1AE8170F" w:rsidR="008126DD" w:rsidRPr="00FB205E" w:rsidRDefault="00FB205E" w:rsidP="001C45EB">
            <w:pPr>
              <w:pStyle w:val="ListParagraph"/>
              <w:numPr>
                <w:ilvl w:val="0"/>
                <w:numId w:val="6"/>
              </w:numPr>
              <w:ind w:right="96"/>
              <w:rPr>
                <w:rFonts w:ascii="Arial" w:hAnsi="Arial" w:cs="Arial"/>
                <w:color w:val="000000" w:themeColor="text1"/>
                <w:sz w:val="24"/>
                <w:szCs w:val="24"/>
              </w:rPr>
            </w:pPr>
            <w:r w:rsidRPr="00FB205E">
              <w:rPr>
                <w:rFonts w:ascii="Arial" w:hAnsi="Arial" w:cs="Arial"/>
                <w:b/>
                <w:color w:val="000000" w:themeColor="text1"/>
                <w:sz w:val="24"/>
                <w:szCs w:val="24"/>
              </w:rPr>
              <w:t>NOTE</w:t>
            </w:r>
            <w:r w:rsidRPr="00FB205E">
              <w:rPr>
                <w:rFonts w:ascii="Arial" w:hAnsi="Arial" w:cs="Arial"/>
                <w:color w:val="000000" w:themeColor="text1"/>
                <w:sz w:val="24"/>
                <w:szCs w:val="24"/>
              </w:rPr>
              <w:t xml:space="preserve"> there are processes in place within the service group</w:t>
            </w:r>
            <w:r w:rsidR="00773EBA">
              <w:rPr>
                <w:rFonts w:ascii="Arial" w:hAnsi="Arial" w:cs="Arial"/>
                <w:color w:val="000000" w:themeColor="text1"/>
                <w:sz w:val="24"/>
                <w:szCs w:val="24"/>
              </w:rPr>
              <w:t>s</w:t>
            </w:r>
            <w:r w:rsidRPr="00FB205E">
              <w:rPr>
                <w:rFonts w:ascii="Arial" w:hAnsi="Arial" w:cs="Arial"/>
                <w:color w:val="000000" w:themeColor="text1"/>
                <w:sz w:val="24"/>
                <w:szCs w:val="24"/>
              </w:rPr>
              <w:t xml:space="preserve"> to monitor delivery of the local plans; </w:t>
            </w:r>
          </w:p>
          <w:p w14:paraId="4A8AE42C" w14:textId="321BB3C1" w:rsidR="00762BBE" w:rsidRPr="00FB205E" w:rsidRDefault="00FB205E" w:rsidP="00FB205E">
            <w:pPr>
              <w:pStyle w:val="ListParagraph"/>
              <w:numPr>
                <w:ilvl w:val="0"/>
                <w:numId w:val="6"/>
              </w:numPr>
              <w:ind w:right="96"/>
              <w:rPr>
                <w:rFonts w:ascii="Arial" w:hAnsi="Arial" w:cs="Arial"/>
                <w:color w:val="000000" w:themeColor="text1"/>
                <w:sz w:val="24"/>
                <w:szCs w:val="24"/>
              </w:rPr>
            </w:pPr>
            <w:r w:rsidRPr="00FB205E">
              <w:rPr>
                <w:rFonts w:ascii="Arial" w:hAnsi="Arial" w:cs="Arial"/>
                <w:b/>
                <w:color w:val="000000" w:themeColor="text1"/>
                <w:sz w:val="24"/>
                <w:szCs w:val="24"/>
              </w:rPr>
              <w:t>NOTE</w:t>
            </w:r>
            <w:r w:rsidRPr="00FB205E">
              <w:rPr>
                <w:rFonts w:ascii="Arial" w:hAnsi="Arial" w:cs="Arial"/>
                <w:color w:val="000000" w:themeColor="text1"/>
                <w:sz w:val="24"/>
                <w:szCs w:val="24"/>
              </w:rPr>
              <w:t xml:space="preserve"> overall delivery of the plan is reviewed by COEG on a monthly basis, and this will continue until all audits have been closed. </w:t>
            </w:r>
          </w:p>
        </w:tc>
      </w:tr>
    </w:tbl>
    <w:p w14:paraId="03A26777" w14:textId="77777777" w:rsidR="0020539A" w:rsidRDefault="0020539A"/>
    <w:p w14:paraId="3AE76FDD" w14:textId="77777777" w:rsidR="001C45EB" w:rsidRDefault="0020539A" w:rsidP="00653AEC">
      <w:pPr>
        <w:spacing w:after="0" w:line="240" w:lineRule="auto"/>
        <w:jc w:val="center"/>
      </w:pPr>
      <w:r>
        <w:br w:type="page"/>
      </w:r>
    </w:p>
    <w:p w14:paraId="3939F0BC" w14:textId="77777777" w:rsidR="001C45EB" w:rsidRDefault="001C45EB" w:rsidP="00653AEC">
      <w:pPr>
        <w:spacing w:after="0" w:line="240" w:lineRule="auto"/>
        <w:jc w:val="center"/>
      </w:pPr>
    </w:p>
    <w:p w14:paraId="0867E0AE" w14:textId="75D32ADA" w:rsidR="00653AEC" w:rsidRDefault="001C45EB" w:rsidP="00653AEC">
      <w:pPr>
        <w:spacing w:after="0" w:line="240" w:lineRule="auto"/>
        <w:jc w:val="center"/>
        <w:rPr>
          <w:rFonts w:ascii="Arial" w:hAnsi="Arial" w:cs="Arial"/>
          <w:b/>
          <w:sz w:val="24"/>
          <w:szCs w:val="24"/>
        </w:rPr>
      </w:pPr>
      <w:r>
        <w:rPr>
          <w:rFonts w:ascii="Arial" w:hAnsi="Arial" w:cs="Arial"/>
          <w:b/>
          <w:sz w:val="24"/>
          <w:szCs w:val="24"/>
        </w:rPr>
        <w:t>CLINICAL AUDIT PLAN 2024/25</w:t>
      </w:r>
    </w:p>
    <w:p w14:paraId="14231947" w14:textId="77777777" w:rsidR="00653AEC" w:rsidRPr="0072604C" w:rsidRDefault="00653AEC" w:rsidP="00623539">
      <w:pPr>
        <w:spacing w:after="0" w:line="240" w:lineRule="auto"/>
        <w:rPr>
          <w:rFonts w:ascii="Arial" w:hAnsi="Arial" w:cs="Arial"/>
          <w:b/>
          <w:sz w:val="24"/>
          <w:szCs w:val="24"/>
        </w:rPr>
      </w:pPr>
    </w:p>
    <w:p w14:paraId="218D76C3" w14:textId="77777777" w:rsidR="00653AEC" w:rsidRPr="0072604C" w:rsidRDefault="00653AEC" w:rsidP="00623539">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INTRODUCTION</w:t>
      </w:r>
    </w:p>
    <w:p w14:paraId="5168E8DC" w14:textId="133002C6" w:rsidR="004871A5" w:rsidRDefault="004871A5" w:rsidP="00623539">
      <w:pPr>
        <w:spacing w:after="0" w:line="240" w:lineRule="auto"/>
        <w:rPr>
          <w:rFonts w:ascii="Arial" w:hAnsi="Arial" w:cs="Arial"/>
          <w:color w:val="000000" w:themeColor="text1"/>
          <w:sz w:val="24"/>
          <w:szCs w:val="24"/>
        </w:rPr>
      </w:pPr>
      <w:r>
        <w:rPr>
          <w:rFonts w:ascii="Arial" w:hAnsi="Arial" w:cs="Arial"/>
          <w:color w:val="000000" w:themeColor="text1"/>
          <w:sz w:val="24"/>
          <w:szCs w:val="24"/>
        </w:rPr>
        <w:t>The report presents the</w:t>
      </w:r>
      <w:r w:rsidR="001D3318">
        <w:rPr>
          <w:rFonts w:ascii="Arial" w:hAnsi="Arial" w:cs="Arial"/>
          <w:color w:val="000000" w:themeColor="text1"/>
          <w:sz w:val="24"/>
          <w:szCs w:val="24"/>
        </w:rPr>
        <w:t xml:space="preserve"> Clinical</w:t>
      </w:r>
      <w:r>
        <w:rPr>
          <w:rFonts w:ascii="Arial" w:hAnsi="Arial" w:cs="Arial"/>
          <w:color w:val="000000" w:themeColor="text1"/>
          <w:sz w:val="24"/>
          <w:szCs w:val="24"/>
        </w:rPr>
        <w:t xml:space="preserve"> Audit Plan for 2024/25 as agreed at the Clinical Outcomes and Effectiveness Group meeting on 8</w:t>
      </w:r>
      <w:r w:rsidRPr="004871A5">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w:t>
      </w:r>
      <w:r w:rsidR="001D3318">
        <w:rPr>
          <w:rFonts w:ascii="Arial" w:hAnsi="Arial" w:cs="Arial"/>
          <w:color w:val="000000" w:themeColor="text1"/>
          <w:sz w:val="24"/>
          <w:szCs w:val="24"/>
        </w:rPr>
        <w:t xml:space="preserve"> 2024</w:t>
      </w:r>
      <w:r>
        <w:rPr>
          <w:rFonts w:ascii="Arial" w:hAnsi="Arial" w:cs="Arial"/>
          <w:color w:val="000000" w:themeColor="text1"/>
          <w:sz w:val="24"/>
          <w:szCs w:val="24"/>
        </w:rPr>
        <w:t>.  It outlines the process in place for the development and capture of proposals</w:t>
      </w:r>
      <w:r w:rsidR="00CD5AC5">
        <w:rPr>
          <w:rFonts w:ascii="Arial" w:hAnsi="Arial" w:cs="Arial"/>
          <w:color w:val="000000" w:themeColor="text1"/>
          <w:sz w:val="24"/>
          <w:szCs w:val="24"/>
        </w:rPr>
        <w:t xml:space="preserve"> and the identification of links to risks and concerns</w:t>
      </w:r>
      <w:r>
        <w:rPr>
          <w:rFonts w:ascii="Arial" w:hAnsi="Arial" w:cs="Arial"/>
          <w:color w:val="000000" w:themeColor="text1"/>
          <w:sz w:val="24"/>
          <w:szCs w:val="24"/>
        </w:rPr>
        <w:t>.</w:t>
      </w:r>
    </w:p>
    <w:p w14:paraId="05CA68BF" w14:textId="77777777" w:rsidR="00653AEC" w:rsidRPr="0072604C" w:rsidRDefault="00653AEC" w:rsidP="00623539">
      <w:pPr>
        <w:pStyle w:val="ListParagraph"/>
        <w:spacing w:after="0" w:line="240" w:lineRule="auto"/>
        <w:rPr>
          <w:rFonts w:ascii="Arial" w:hAnsi="Arial" w:cs="Arial"/>
          <w:b/>
          <w:sz w:val="24"/>
          <w:szCs w:val="24"/>
        </w:rPr>
      </w:pPr>
    </w:p>
    <w:p w14:paraId="41211D56" w14:textId="1D1BC204" w:rsidR="00653AEC" w:rsidRDefault="00653AEC" w:rsidP="00623539">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BACKGROUND</w:t>
      </w:r>
    </w:p>
    <w:p w14:paraId="4D3961B3" w14:textId="248A265B" w:rsidR="00EF61DB" w:rsidRPr="00773EBA" w:rsidRDefault="00EF61DB" w:rsidP="00623539">
      <w:pPr>
        <w:spacing w:after="0" w:line="240" w:lineRule="auto"/>
        <w:rPr>
          <w:rFonts w:ascii="Arial" w:hAnsi="Arial" w:cs="Arial"/>
          <w:sz w:val="24"/>
          <w:szCs w:val="24"/>
        </w:rPr>
      </w:pPr>
      <w:r w:rsidRPr="00773EBA">
        <w:rPr>
          <w:rFonts w:ascii="Arial" w:hAnsi="Arial" w:cs="Arial"/>
          <w:sz w:val="24"/>
          <w:szCs w:val="24"/>
        </w:rPr>
        <w:t xml:space="preserve">Clinical audit is </w:t>
      </w:r>
      <w:r w:rsidR="00773EBA" w:rsidRPr="00773EBA">
        <w:rPr>
          <w:rFonts w:ascii="Arial" w:hAnsi="Arial" w:cs="Arial"/>
          <w:sz w:val="24"/>
          <w:szCs w:val="24"/>
        </w:rPr>
        <w:t xml:space="preserve">a </w:t>
      </w:r>
      <w:r w:rsidRPr="00773EBA">
        <w:rPr>
          <w:rFonts w:ascii="Arial" w:hAnsi="Arial" w:cs="Arial"/>
          <w:sz w:val="24"/>
          <w:szCs w:val="24"/>
        </w:rPr>
        <w:t xml:space="preserve">key element of the health board’s system of internal control. As such, there is a requirement to provide assurance to the Audit Committee that a clinical audit plan for the year has been agreed, and a process in place to support and monitor delivery. This </w:t>
      </w:r>
      <w:r w:rsidR="0014294F" w:rsidRPr="00773EBA">
        <w:rPr>
          <w:rFonts w:ascii="Arial" w:hAnsi="Arial" w:cs="Arial"/>
          <w:sz w:val="24"/>
          <w:szCs w:val="24"/>
        </w:rPr>
        <w:t xml:space="preserve">is </w:t>
      </w:r>
      <w:r w:rsidRPr="00773EBA">
        <w:rPr>
          <w:rFonts w:ascii="Arial" w:hAnsi="Arial" w:cs="Arial"/>
          <w:sz w:val="24"/>
          <w:szCs w:val="24"/>
        </w:rPr>
        <w:t xml:space="preserve">supplemented by an annual report at the end of the year summarising what has been achieved. </w:t>
      </w:r>
    </w:p>
    <w:p w14:paraId="18DD4672" w14:textId="77777777" w:rsidR="00EF61DB" w:rsidRPr="00773EBA" w:rsidRDefault="00EF61DB" w:rsidP="00623539">
      <w:pPr>
        <w:spacing w:after="0" w:line="240" w:lineRule="auto"/>
        <w:rPr>
          <w:rFonts w:ascii="Arial" w:hAnsi="Arial" w:cs="Arial"/>
          <w:sz w:val="24"/>
          <w:szCs w:val="24"/>
        </w:rPr>
      </w:pPr>
    </w:p>
    <w:p w14:paraId="46C412B2" w14:textId="6B46DEC6" w:rsidR="00492D82" w:rsidRPr="00773EBA" w:rsidRDefault="00492D82" w:rsidP="00623539">
      <w:pPr>
        <w:spacing w:after="0" w:line="240" w:lineRule="auto"/>
        <w:rPr>
          <w:rFonts w:ascii="Arial" w:hAnsi="Arial" w:cs="Arial"/>
          <w:sz w:val="24"/>
          <w:szCs w:val="24"/>
        </w:rPr>
      </w:pPr>
      <w:r w:rsidRPr="00773EBA">
        <w:rPr>
          <w:rFonts w:ascii="Arial" w:hAnsi="Arial" w:cs="Arial"/>
          <w:sz w:val="24"/>
          <w:szCs w:val="24"/>
        </w:rPr>
        <w:t>Delivery of the health board’s clinical audit plans is part of the remit of the Quality and Safety Group but is discharged through the Clinical Outcomes and Effectiv</w:t>
      </w:r>
      <w:r w:rsidR="00A70447" w:rsidRPr="00773EBA">
        <w:rPr>
          <w:rFonts w:ascii="Arial" w:hAnsi="Arial" w:cs="Arial"/>
          <w:sz w:val="24"/>
          <w:szCs w:val="24"/>
        </w:rPr>
        <w:t>eness Group (CEOG). COEG meet</w:t>
      </w:r>
      <w:r w:rsidRPr="00773EBA">
        <w:rPr>
          <w:rFonts w:ascii="Arial" w:hAnsi="Arial" w:cs="Arial"/>
          <w:sz w:val="24"/>
          <w:szCs w:val="24"/>
        </w:rPr>
        <w:t xml:space="preserve">s on a monthly basis to report progress on each of the areas of focus as well as receive presentations on the lessons learned from various audits. It then reports to the Quality and Safety Group on a bi-monthly basis. </w:t>
      </w:r>
    </w:p>
    <w:p w14:paraId="6B0E185E" w14:textId="77777777" w:rsidR="00492D82" w:rsidRPr="00773EBA" w:rsidRDefault="00492D82" w:rsidP="00623539">
      <w:pPr>
        <w:spacing w:after="0" w:line="240" w:lineRule="auto"/>
        <w:rPr>
          <w:rFonts w:ascii="Arial" w:hAnsi="Arial" w:cs="Arial"/>
          <w:sz w:val="24"/>
          <w:szCs w:val="24"/>
        </w:rPr>
      </w:pPr>
    </w:p>
    <w:p w14:paraId="16C9C8F5" w14:textId="543D7D5F" w:rsidR="00492D82" w:rsidRPr="00773EBA" w:rsidRDefault="00492D82" w:rsidP="00623539">
      <w:pPr>
        <w:spacing w:after="0" w:line="240" w:lineRule="auto"/>
        <w:rPr>
          <w:rFonts w:ascii="Arial" w:hAnsi="Arial" w:cs="Arial"/>
          <w:sz w:val="24"/>
          <w:szCs w:val="24"/>
        </w:rPr>
      </w:pPr>
      <w:r w:rsidRPr="00773EBA">
        <w:rPr>
          <w:rFonts w:ascii="Arial" w:hAnsi="Arial" w:cs="Arial"/>
          <w:sz w:val="24"/>
          <w:szCs w:val="24"/>
        </w:rPr>
        <w:t xml:space="preserve">Assurance is also required at a board-level as to the progress and improvement around clinical audits, outcome and effectiveness. As such a regular report is provided to the Quality and Safety Committee. </w:t>
      </w:r>
    </w:p>
    <w:p w14:paraId="55FF971A" w14:textId="3458EFE5" w:rsidR="000C0D0B" w:rsidRDefault="000C0D0B" w:rsidP="00623539">
      <w:pPr>
        <w:spacing w:after="0" w:line="240" w:lineRule="auto"/>
        <w:rPr>
          <w:rFonts w:ascii="Arial" w:hAnsi="Arial" w:cs="Arial"/>
          <w:sz w:val="24"/>
          <w:szCs w:val="24"/>
        </w:rPr>
      </w:pPr>
    </w:p>
    <w:p w14:paraId="7F5831F5" w14:textId="5AF3C8DE" w:rsidR="000C0D0B" w:rsidRDefault="000C0D0B" w:rsidP="00623539">
      <w:pPr>
        <w:spacing w:after="0" w:line="240" w:lineRule="auto"/>
        <w:rPr>
          <w:rFonts w:ascii="Arial" w:hAnsi="Arial" w:cs="Arial"/>
          <w:sz w:val="24"/>
          <w:szCs w:val="24"/>
        </w:rPr>
      </w:pPr>
      <w:r>
        <w:rPr>
          <w:rFonts w:ascii="Arial" w:hAnsi="Arial" w:cs="Arial"/>
          <w:sz w:val="24"/>
          <w:szCs w:val="24"/>
        </w:rPr>
        <w:t xml:space="preserve">The Clinical Audit and Effectiveness Policy outlines the Executive Medical Directors Department Audit Hierarchy; </w:t>
      </w:r>
    </w:p>
    <w:p w14:paraId="4DEC8205" w14:textId="77777777" w:rsidR="007E45AD" w:rsidRDefault="007E45AD" w:rsidP="00623539">
      <w:pPr>
        <w:pStyle w:val="ListParagraph"/>
        <w:numPr>
          <w:ilvl w:val="0"/>
          <w:numId w:val="11"/>
        </w:numPr>
        <w:spacing w:after="0" w:line="240" w:lineRule="auto"/>
        <w:rPr>
          <w:rFonts w:ascii="Arial" w:hAnsi="Arial" w:cs="Arial"/>
          <w:sz w:val="24"/>
          <w:szCs w:val="24"/>
        </w:rPr>
      </w:pPr>
      <w:r>
        <w:rPr>
          <w:rFonts w:ascii="Arial" w:hAnsi="Arial" w:cs="Arial"/>
          <w:sz w:val="24"/>
          <w:szCs w:val="24"/>
        </w:rPr>
        <w:t>Level one - mandated national audits and registries;</w:t>
      </w:r>
    </w:p>
    <w:p w14:paraId="0544DC33" w14:textId="2D69966E" w:rsidR="007E45AD" w:rsidRDefault="007E45AD" w:rsidP="00623539">
      <w:pPr>
        <w:pStyle w:val="ListParagraph"/>
        <w:numPr>
          <w:ilvl w:val="0"/>
          <w:numId w:val="11"/>
        </w:numPr>
        <w:spacing w:after="0" w:line="240" w:lineRule="auto"/>
        <w:rPr>
          <w:rFonts w:ascii="Arial" w:hAnsi="Arial" w:cs="Arial"/>
          <w:sz w:val="24"/>
          <w:szCs w:val="24"/>
        </w:rPr>
      </w:pPr>
      <w:r>
        <w:rPr>
          <w:rFonts w:ascii="Arial" w:hAnsi="Arial" w:cs="Arial"/>
          <w:sz w:val="24"/>
          <w:szCs w:val="24"/>
        </w:rPr>
        <w:t xml:space="preserve">Level two - a small number of HB Audit Priority Topics </w:t>
      </w:r>
    </w:p>
    <w:p w14:paraId="3DC056F6" w14:textId="7DE9D730" w:rsidR="007E45AD" w:rsidRDefault="007E45AD" w:rsidP="00623539">
      <w:pPr>
        <w:pStyle w:val="ListParagraph"/>
        <w:numPr>
          <w:ilvl w:val="0"/>
          <w:numId w:val="11"/>
        </w:numPr>
        <w:spacing w:after="0" w:line="240" w:lineRule="auto"/>
        <w:rPr>
          <w:rFonts w:ascii="Arial" w:hAnsi="Arial" w:cs="Arial"/>
          <w:sz w:val="24"/>
          <w:szCs w:val="24"/>
        </w:rPr>
      </w:pPr>
      <w:r>
        <w:rPr>
          <w:rFonts w:ascii="Arial" w:hAnsi="Arial" w:cs="Arial"/>
          <w:sz w:val="24"/>
          <w:szCs w:val="24"/>
        </w:rPr>
        <w:t xml:space="preserve">Levels three and four - </w:t>
      </w:r>
      <w:r w:rsidR="00773EBA">
        <w:rPr>
          <w:rFonts w:ascii="Arial" w:hAnsi="Arial" w:cs="Arial"/>
          <w:sz w:val="24"/>
          <w:szCs w:val="24"/>
        </w:rPr>
        <w:t>A</w:t>
      </w:r>
      <w:r>
        <w:rPr>
          <w:rFonts w:ascii="Arial" w:hAnsi="Arial" w:cs="Arial"/>
          <w:sz w:val="24"/>
          <w:szCs w:val="24"/>
        </w:rPr>
        <w:t xml:space="preserve">udit Plans at Service Delivery Group and Department levels </w:t>
      </w:r>
    </w:p>
    <w:p w14:paraId="16D4EB52" w14:textId="77777777" w:rsidR="007E45AD" w:rsidRDefault="007E45AD" w:rsidP="00623539">
      <w:pPr>
        <w:pStyle w:val="ListParagraph"/>
        <w:numPr>
          <w:ilvl w:val="0"/>
          <w:numId w:val="11"/>
        </w:numPr>
        <w:spacing w:after="0" w:line="240" w:lineRule="auto"/>
        <w:rPr>
          <w:rFonts w:ascii="Arial" w:hAnsi="Arial" w:cs="Arial"/>
          <w:sz w:val="24"/>
          <w:szCs w:val="24"/>
        </w:rPr>
      </w:pPr>
      <w:r>
        <w:rPr>
          <w:rFonts w:ascii="Arial" w:hAnsi="Arial" w:cs="Arial"/>
          <w:sz w:val="24"/>
          <w:szCs w:val="24"/>
        </w:rPr>
        <w:t>Level five - emergent necessary ad-hoc topics.</w:t>
      </w:r>
    </w:p>
    <w:p w14:paraId="61B01176" w14:textId="77777777" w:rsidR="007E45AD" w:rsidRDefault="007E45AD" w:rsidP="00623539">
      <w:pPr>
        <w:spacing w:after="0" w:line="240" w:lineRule="auto"/>
        <w:rPr>
          <w:rFonts w:ascii="Arial" w:hAnsi="Arial" w:cs="Arial"/>
          <w:sz w:val="24"/>
          <w:szCs w:val="24"/>
        </w:rPr>
      </w:pPr>
    </w:p>
    <w:p w14:paraId="2C37C18E" w14:textId="732A45F5" w:rsidR="00773EBA" w:rsidRDefault="000C0D0B" w:rsidP="00623539">
      <w:pPr>
        <w:spacing w:after="0" w:line="240" w:lineRule="auto"/>
        <w:rPr>
          <w:rFonts w:ascii="Arial" w:hAnsi="Arial" w:cs="Arial"/>
          <w:b/>
          <w:sz w:val="24"/>
          <w:szCs w:val="24"/>
        </w:rPr>
      </w:pPr>
      <w:r>
        <w:rPr>
          <w:rFonts w:ascii="Arial" w:hAnsi="Arial" w:cs="Arial"/>
          <w:sz w:val="24"/>
          <w:szCs w:val="24"/>
        </w:rPr>
        <w:t xml:space="preserve">In 2022/23, </w:t>
      </w:r>
      <w:r w:rsidR="001D3318">
        <w:rPr>
          <w:rFonts w:ascii="Arial" w:hAnsi="Arial" w:cs="Arial"/>
          <w:sz w:val="24"/>
          <w:szCs w:val="24"/>
        </w:rPr>
        <w:t xml:space="preserve">Clinical </w:t>
      </w:r>
      <w:r>
        <w:rPr>
          <w:rFonts w:ascii="Arial" w:hAnsi="Arial" w:cs="Arial"/>
          <w:sz w:val="24"/>
          <w:szCs w:val="24"/>
        </w:rPr>
        <w:t>Audit Plans at Le</w:t>
      </w:r>
      <w:r w:rsidR="001D3318">
        <w:rPr>
          <w:rFonts w:ascii="Arial" w:hAnsi="Arial" w:cs="Arial"/>
          <w:sz w:val="24"/>
          <w:szCs w:val="24"/>
        </w:rPr>
        <w:t xml:space="preserve">vels 3 and 4 were re-instated. </w:t>
      </w:r>
      <w:r>
        <w:rPr>
          <w:rFonts w:ascii="Arial" w:hAnsi="Arial" w:cs="Arial"/>
          <w:sz w:val="24"/>
          <w:szCs w:val="24"/>
        </w:rPr>
        <w:t xml:space="preserve">Prior to that date, at the request of the then </w:t>
      </w:r>
      <w:r w:rsidR="007E45AD">
        <w:rPr>
          <w:rFonts w:ascii="Arial" w:hAnsi="Arial" w:cs="Arial"/>
          <w:sz w:val="24"/>
          <w:szCs w:val="24"/>
        </w:rPr>
        <w:t xml:space="preserve">Executive </w:t>
      </w:r>
      <w:r>
        <w:rPr>
          <w:rFonts w:ascii="Arial" w:hAnsi="Arial" w:cs="Arial"/>
          <w:sz w:val="24"/>
          <w:szCs w:val="24"/>
        </w:rPr>
        <w:t xml:space="preserve">Medical Director, the Health Board had adopted the Welsh Government list of mandated national audit and registry topics as </w:t>
      </w:r>
      <w:r w:rsidR="007E45AD">
        <w:rPr>
          <w:rFonts w:ascii="Arial" w:hAnsi="Arial" w:cs="Arial"/>
          <w:sz w:val="24"/>
          <w:szCs w:val="24"/>
        </w:rPr>
        <w:t>its</w:t>
      </w:r>
      <w:r>
        <w:rPr>
          <w:rFonts w:ascii="Arial" w:hAnsi="Arial" w:cs="Arial"/>
          <w:sz w:val="24"/>
          <w:szCs w:val="24"/>
        </w:rPr>
        <w:t xml:space="preserve"> only forward plan.  </w:t>
      </w:r>
    </w:p>
    <w:p w14:paraId="1EC1EFC3" w14:textId="77777777" w:rsidR="00773EBA" w:rsidRPr="0072604C" w:rsidRDefault="00773EBA" w:rsidP="00623539">
      <w:pPr>
        <w:pStyle w:val="ListParagraph"/>
        <w:spacing w:after="0" w:line="240" w:lineRule="auto"/>
        <w:rPr>
          <w:rFonts w:ascii="Arial" w:hAnsi="Arial" w:cs="Arial"/>
          <w:b/>
          <w:sz w:val="24"/>
          <w:szCs w:val="24"/>
        </w:rPr>
      </w:pPr>
    </w:p>
    <w:p w14:paraId="65CCC09B" w14:textId="6FA18695" w:rsidR="00653AEC" w:rsidRDefault="00653AEC" w:rsidP="00623539">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GOVERNANCE AND RISK ISSUES</w:t>
      </w:r>
    </w:p>
    <w:p w14:paraId="22B4E5C9" w14:textId="02E29AFB" w:rsidR="002750EA" w:rsidRDefault="002750EA" w:rsidP="00623539">
      <w:pPr>
        <w:spacing w:after="0" w:line="240" w:lineRule="auto"/>
        <w:rPr>
          <w:rFonts w:ascii="Arial" w:hAnsi="Arial" w:cs="Arial"/>
          <w:b/>
          <w:sz w:val="24"/>
          <w:szCs w:val="24"/>
        </w:rPr>
      </w:pPr>
    </w:p>
    <w:p w14:paraId="4A6031A6" w14:textId="42F9FE2F" w:rsidR="002750EA" w:rsidRDefault="002750EA" w:rsidP="00623539">
      <w:pPr>
        <w:pStyle w:val="ListParagraph"/>
        <w:numPr>
          <w:ilvl w:val="1"/>
          <w:numId w:val="1"/>
        </w:numPr>
        <w:spacing w:after="0" w:line="240" w:lineRule="auto"/>
        <w:ind w:left="567" w:hanging="567"/>
        <w:rPr>
          <w:rFonts w:ascii="Arial" w:hAnsi="Arial" w:cs="Arial"/>
          <w:b/>
          <w:sz w:val="24"/>
          <w:szCs w:val="24"/>
        </w:rPr>
      </w:pPr>
      <w:r w:rsidRPr="002750EA">
        <w:rPr>
          <w:rFonts w:ascii="Arial" w:hAnsi="Arial" w:cs="Arial"/>
          <w:b/>
          <w:sz w:val="24"/>
          <w:szCs w:val="24"/>
        </w:rPr>
        <w:t>Planning Process</w:t>
      </w:r>
    </w:p>
    <w:p w14:paraId="044AE2A6" w14:textId="70FE5583" w:rsidR="00BF7735" w:rsidRDefault="009D42D9" w:rsidP="00623539">
      <w:pPr>
        <w:pStyle w:val="ListParagraph"/>
        <w:spacing w:after="0" w:line="240" w:lineRule="auto"/>
        <w:ind w:left="0"/>
        <w:rPr>
          <w:rFonts w:ascii="Arial" w:hAnsi="Arial" w:cs="Arial"/>
          <w:sz w:val="24"/>
          <w:szCs w:val="24"/>
        </w:rPr>
      </w:pPr>
      <w:r>
        <w:rPr>
          <w:rFonts w:ascii="Arial" w:hAnsi="Arial" w:cs="Arial"/>
          <w:sz w:val="24"/>
          <w:szCs w:val="24"/>
        </w:rPr>
        <w:t>Audit Leads were advised by email that the planning round for 2024/25 was open on</w:t>
      </w:r>
      <w:r w:rsidR="00773EBA">
        <w:rPr>
          <w:rFonts w:ascii="Arial" w:hAnsi="Arial" w:cs="Arial"/>
          <w:sz w:val="24"/>
          <w:szCs w:val="24"/>
        </w:rPr>
        <w:t xml:space="preserve"> 7th</w:t>
      </w:r>
      <w:r w:rsidR="00623539">
        <w:rPr>
          <w:rFonts w:ascii="Arial" w:hAnsi="Arial" w:cs="Arial"/>
          <w:sz w:val="24"/>
          <w:szCs w:val="24"/>
        </w:rPr>
        <w:t xml:space="preserve"> December. </w:t>
      </w:r>
      <w:r>
        <w:rPr>
          <w:rFonts w:ascii="Arial" w:hAnsi="Arial" w:cs="Arial"/>
          <w:sz w:val="24"/>
          <w:szCs w:val="24"/>
        </w:rPr>
        <w:t xml:space="preserve">They </w:t>
      </w:r>
      <w:r w:rsidR="00AE087D">
        <w:rPr>
          <w:rFonts w:ascii="Arial" w:hAnsi="Arial" w:cs="Arial"/>
          <w:sz w:val="24"/>
          <w:szCs w:val="24"/>
        </w:rPr>
        <w:t>had</w:t>
      </w:r>
      <w:r>
        <w:rPr>
          <w:rFonts w:ascii="Arial" w:hAnsi="Arial" w:cs="Arial"/>
          <w:sz w:val="24"/>
          <w:szCs w:val="24"/>
        </w:rPr>
        <w:t xml:space="preserve"> 12 weeks to complete submissions, with the deadline of 29</w:t>
      </w:r>
      <w:r w:rsidRPr="009D42D9">
        <w:rPr>
          <w:rFonts w:ascii="Arial" w:hAnsi="Arial" w:cs="Arial"/>
          <w:sz w:val="24"/>
          <w:szCs w:val="24"/>
          <w:vertAlign w:val="superscript"/>
        </w:rPr>
        <w:t>th</w:t>
      </w:r>
      <w:r>
        <w:rPr>
          <w:rFonts w:ascii="Arial" w:hAnsi="Arial" w:cs="Arial"/>
          <w:sz w:val="24"/>
          <w:szCs w:val="24"/>
        </w:rPr>
        <w:t xml:space="preserve"> February.</w:t>
      </w:r>
      <w:r w:rsidR="00623539">
        <w:rPr>
          <w:rFonts w:ascii="Arial" w:hAnsi="Arial" w:cs="Arial"/>
          <w:sz w:val="24"/>
          <w:szCs w:val="24"/>
        </w:rPr>
        <w:t xml:space="preserve"> </w:t>
      </w:r>
      <w:r w:rsidR="00B41EE5">
        <w:rPr>
          <w:rFonts w:ascii="Arial" w:hAnsi="Arial" w:cs="Arial"/>
          <w:sz w:val="24"/>
          <w:szCs w:val="24"/>
        </w:rPr>
        <w:t>Several reminders were issued during the interim period.</w:t>
      </w:r>
    </w:p>
    <w:p w14:paraId="7694FC95" w14:textId="3F4C7389" w:rsidR="006624E5" w:rsidRDefault="009D42D9" w:rsidP="001D3318">
      <w:pPr>
        <w:pStyle w:val="ListParagraph"/>
        <w:spacing w:after="0" w:line="240" w:lineRule="auto"/>
        <w:ind w:left="0"/>
        <w:rPr>
          <w:rFonts w:ascii="Arial" w:hAnsi="Arial" w:cs="Arial"/>
          <w:sz w:val="24"/>
          <w:szCs w:val="24"/>
        </w:rPr>
      </w:pPr>
      <w:r>
        <w:rPr>
          <w:rFonts w:ascii="Arial" w:hAnsi="Arial" w:cs="Arial"/>
          <w:sz w:val="24"/>
          <w:szCs w:val="24"/>
        </w:rPr>
        <w:t>Leads were provided with a link</w:t>
      </w:r>
      <w:r w:rsidR="00AB7107">
        <w:rPr>
          <w:rFonts w:ascii="Arial" w:hAnsi="Arial" w:cs="Arial"/>
          <w:sz w:val="24"/>
          <w:szCs w:val="24"/>
        </w:rPr>
        <w:t xml:space="preserve"> to share with colleagues</w:t>
      </w:r>
      <w:r>
        <w:rPr>
          <w:rFonts w:ascii="Arial" w:hAnsi="Arial" w:cs="Arial"/>
          <w:sz w:val="24"/>
          <w:szCs w:val="24"/>
        </w:rPr>
        <w:t xml:space="preserve"> to </w:t>
      </w:r>
      <w:r w:rsidR="001C7F0C">
        <w:rPr>
          <w:rFonts w:ascii="Arial" w:hAnsi="Arial" w:cs="Arial"/>
          <w:sz w:val="24"/>
          <w:szCs w:val="24"/>
        </w:rPr>
        <w:t xml:space="preserve">prioritise topic choices and </w:t>
      </w:r>
      <w:r>
        <w:rPr>
          <w:rFonts w:ascii="Arial" w:hAnsi="Arial" w:cs="Arial"/>
          <w:sz w:val="24"/>
          <w:szCs w:val="24"/>
        </w:rPr>
        <w:t xml:space="preserve">populate </w:t>
      </w:r>
      <w:r w:rsidR="00AB7107">
        <w:rPr>
          <w:rFonts w:ascii="Arial" w:hAnsi="Arial" w:cs="Arial"/>
          <w:sz w:val="24"/>
          <w:szCs w:val="24"/>
        </w:rPr>
        <w:t xml:space="preserve">Microsoft Forms with details of the proposals (Appendix 1.).  Once </w:t>
      </w:r>
      <w:r w:rsidR="00AB7107">
        <w:rPr>
          <w:rFonts w:ascii="Arial" w:hAnsi="Arial" w:cs="Arial"/>
          <w:sz w:val="24"/>
          <w:szCs w:val="24"/>
        </w:rPr>
        <w:lastRenderedPageBreak/>
        <w:t xml:space="preserve">entered, the records were automatically added onto a </w:t>
      </w:r>
      <w:r>
        <w:rPr>
          <w:rFonts w:ascii="Arial" w:hAnsi="Arial" w:cs="Arial"/>
          <w:sz w:val="24"/>
          <w:szCs w:val="24"/>
        </w:rPr>
        <w:t xml:space="preserve">SharePoint </w:t>
      </w:r>
      <w:r w:rsidR="00AB7107">
        <w:rPr>
          <w:rFonts w:ascii="Arial" w:hAnsi="Arial" w:cs="Arial"/>
          <w:sz w:val="24"/>
          <w:szCs w:val="24"/>
        </w:rPr>
        <w:t>list for Audit Leads t</w:t>
      </w:r>
      <w:r w:rsidR="006624E5">
        <w:rPr>
          <w:rFonts w:ascii="Arial" w:hAnsi="Arial" w:cs="Arial"/>
          <w:sz w:val="24"/>
          <w:szCs w:val="24"/>
        </w:rPr>
        <w:t>o review and approve or reject</w:t>
      </w:r>
      <w:r w:rsidR="00AE087D">
        <w:rPr>
          <w:rFonts w:ascii="Arial" w:hAnsi="Arial" w:cs="Arial"/>
          <w:sz w:val="24"/>
          <w:szCs w:val="24"/>
        </w:rPr>
        <w:t xml:space="preserve"> (see example below)</w:t>
      </w:r>
      <w:r w:rsidR="006624E5">
        <w:rPr>
          <w:rFonts w:ascii="Arial" w:hAnsi="Arial" w:cs="Arial"/>
          <w:sz w:val="24"/>
          <w:szCs w:val="24"/>
        </w:rPr>
        <w:t>;</w:t>
      </w:r>
    </w:p>
    <w:p w14:paraId="1452E733" w14:textId="24FEC4F8" w:rsidR="006624E5" w:rsidRDefault="006624E5" w:rsidP="00AB7107">
      <w:pPr>
        <w:pStyle w:val="ListParagraph"/>
        <w:spacing w:after="0" w:line="276" w:lineRule="auto"/>
        <w:ind w:left="0"/>
        <w:rPr>
          <w:rFonts w:ascii="Arial" w:hAnsi="Arial" w:cs="Arial"/>
          <w:sz w:val="24"/>
          <w:szCs w:val="24"/>
        </w:rPr>
      </w:pPr>
      <w:r w:rsidRPr="00B92873">
        <w:rPr>
          <w:rFonts w:ascii="Arial" w:hAnsi="Arial" w:cs="Arial"/>
          <w:noProof/>
          <w:sz w:val="24"/>
          <w:szCs w:val="24"/>
          <w:lang w:eastAsia="en-GB"/>
        </w:rPr>
        <w:drawing>
          <wp:inline distT="0" distB="0" distL="0" distR="0" wp14:anchorId="5CD72D11" wp14:editId="1E1E386F">
            <wp:extent cx="6471112" cy="1504950"/>
            <wp:effectExtent l="0" t="0" r="6350" b="0"/>
            <wp:docPr id="13" name="Picture 13" descr="C:\Users\sh005816\AppData\Local\Microsoft\Windows\INetCache\Content.MSO\3086902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005816\AppData\Local\Microsoft\Windows\INetCache\Content.MSO\3086902E.tmp"/>
                    <pic:cNvPicPr>
                      <a:picLocks noChangeAspect="1" noChangeArrowheads="1"/>
                    </pic:cNvPicPr>
                  </pic:nvPicPr>
                  <pic:blipFill rotWithShape="1">
                    <a:blip r:embed="rId8">
                      <a:extLst>
                        <a:ext uri="{28A0092B-C50C-407E-A947-70E740481C1C}">
                          <a14:useLocalDpi xmlns:a14="http://schemas.microsoft.com/office/drawing/2010/main" val="0"/>
                        </a:ext>
                      </a:extLst>
                    </a:blip>
                    <a:srcRect l="1148" t="20414" r="1191" b="5451"/>
                    <a:stretch/>
                  </pic:blipFill>
                  <pic:spPr bwMode="auto">
                    <a:xfrm>
                      <a:off x="0" y="0"/>
                      <a:ext cx="6481698" cy="1507412"/>
                    </a:xfrm>
                    <a:prstGeom prst="rect">
                      <a:avLst/>
                    </a:prstGeom>
                    <a:noFill/>
                    <a:ln>
                      <a:noFill/>
                    </a:ln>
                    <a:extLst>
                      <a:ext uri="{53640926-AAD7-44D8-BBD7-CCE9431645EC}">
                        <a14:shadowObscured xmlns:a14="http://schemas.microsoft.com/office/drawing/2010/main"/>
                      </a:ext>
                    </a:extLst>
                  </pic:spPr>
                </pic:pic>
              </a:graphicData>
            </a:graphic>
          </wp:inline>
        </w:drawing>
      </w:r>
    </w:p>
    <w:p w14:paraId="721350DF" w14:textId="2132A5AC" w:rsidR="006624E5" w:rsidRDefault="006624E5" w:rsidP="00AB7107">
      <w:pPr>
        <w:pStyle w:val="ListParagraph"/>
        <w:spacing w:after="0" w:line="276" w:lineRule="auto"/>
        <w:ind w:left="0"/>
        <w:rPr>
          <w:rFonts w:ascii="Arial" w:hAnsi="Arial" w:cs="Arial"/>
          <w:sz w:val="24"/>
          <w:szCs w:val="24"/>
        </w:rPr>
      </w:pPr>
    </w:p>
    <w:p w14:paraId="007C2008" w14:textId="13C69FDB" w:rsidR="002750EA" w:rsidRDefault="002750EA" w:rsidP="00623539">
      <w:pPr>
        <w:pStyle w:val="ListParagraph"/>
        <w:numPr>
          <w:ilvl w:val="1"/>
          <w:numId w:val="1"/>
        </w:numPr>
        <w:spacing w:after="0" w:line="240" w:lineRule="auto"/>
        <w:ind w:left="567" w:hanging="567"/>
        <w:rPr>
          <w:rFonts w:ascii="Arial" w:hAnsi="Arial" w:cs="Arial"/>
          <w:b/>
          <w:sz w:val="24"/>
          <w:szCs w:val="24"/>
        </w:rPr>
      </w:pPr>
      <w:r>
        <w:rPr>
          <w:rFonts w:ascii="Arial" w:hAnsi="Arial" w:cs="Arial"/>
          <w:b/>
          <w:sz w:val="24"/>
          <w:szCs w:val="24"/>
        </w:rPr>
        <w:t>Pre-Populating Topics Linked to Risk</w:t>
      </w:r>
    </w:p>
    <w:p w14:paraId="26050F9D" w14:textId="56C12DAC" w:rsidR="00AE087D" w:rsidRDefault="00AB7107" w:rsidP="00623539">
      <w:pPr>
        <w:spacing w:after="0" w:line="240" w:lineRule="auto"/>
        <w:rPr>
          <w:rFonts w:ascii="Arial" w:hAnsi="Arial" w:cs="Arial"/>
          <w:sz w:val="24"/>
          <w:szCs w:val="24"/>
        </w:rPr>
      </w:pPr>
      <w:r>
        <w:rPr>
          <w:rFonts w:ascii="Arial" w:hAnsi="Arial" w:cs="Arial"/>
          <w:sz w:val="24"/>
          <w:szCs w:val="24"/>
        </w:rPr>
        <w:t xml:space="preserve">In addition to providing advice via COEG meetings and in correspondence direct with Audit Leads on linking topic choices to risks and concerns, the Clinical Audit team added records for any completed cycles of audit that indicated the need for re-audit within the time-period.  These included ones identified by the department via the </w:t>
      </w:r>
      <w:r w:rsidR="00AE087D">
        <w:rPr>
          <w:rFonts w:ascii="Arial" w:hAnsi="Arial" w:cs="Arial"/>
          <w:sz w:val="24"/>
          <w:szCs w:val="24"/>
        </w:rPr>
        <w:t xml:space="preserve">responsible </w:t>
      </w:r>
      <w:r>
        <w:rPr>
          <w:rFonts w:ascii="Arial" w:hAnsi="Arial" w:cs="Arial"/>
          <w:sz w:val="24"/>
          <w:szCs w:val="24"/>
        </w:rPr>
        <w:t>individual completing the audit record and/or those topics that scored 4 or above on the assurance/risk matrix</w:t>
      </w:r>
      <w:r w:rsidR="00773EBA">
        <w:rPr>
          <w:rFonts w:ascii="Arial" w:hAnsi="Arial" w:cs="Arial"/>
          <w:sz w:val="24"/>
          <w:szCs w:val="24"/>
        </w:rPr>
        <w:t>;</w:t>
      </w:r>
    </w:p>
    <w:p w14:paraId="4C021040" w14:textId="1A69CCF0" w:rsidR="00773EBA" w:rsidRDefault="00773EBA" w:rsidP="00623539">
      <w:pPr>
        <w:spacing w:after="0" w:line="240" w:lineRule="auto"/>
        <w:rPr>
          <w:rFonts w:ascii="Arial" w:hAnsi="Arial" w:cs="Arial"/>
          <w:sz w:val="24"/>
          <w:szCs w:val="24"/>
        </w:rPr>
      </w:pPr>
    </w:p>
    <w:tbl>
      <w:tblPr>
        <w:tblW w:w="8109" w:type="dxa"/>
        <w:jc w:val="center"/>
        <w:tblCellMar>
          <w:top w:w="15" w:type="dxa"/>
          <w:bottom w:w="15" w:type="dxa"/>
        </w:tblCellMar>
        <w:tblLook w:val="04A0" w:firstRow="1" w:lastRow="0" w:firstColumn="1" w:lastColumn="0" w:noHBand="0" w:noVBand="1"/>
      </w:tblPr>
      <w:tblGrid>
        <w:gridCol w:w="2439"/>
        <w:gridCol w:w="1418"/>
        <w:gridCol w:w="1417"/>
        <w:gridCol w:w="1418"/>
        <w:gridCol w:w="1417"/>
      </w:tblGrid>
      <w:tr w:rsidR="00D56816" w:rsidRPr="00E12581" w14:paraId="006788BC" w14:textId="77777777" w:rsidTr="00D56816">
        <w:trPr>
          <w:trHeight w:hRule="exact" w:val="340"/>
          <w:jc w:val="center"/>
        </w:trPr>
        <w:tc>
          <w:tcPr>
            <w:tcW w:w="2439" w:type="dxa"/>
            <w:tcBorders>
              <w:bottom w:val="single" w:sz="4" w:space="0" w:color="auto"/>
              <w:right w:val="single" w:sz="4" w:space="0" w:color="auto"/>
            </w:tcBorders>
            <w:noWrap/>
            <w:vAlign w:val="bottom"/>
          </w:tcPr>
          <w:p w14:paraId="17B96B25" w14:textId="77777777" w:rsidR="00D56816" w:rsidRPr="00E12581" w:rsidRDefault="00D56816" w:rsidP="00D56816">
            <w:pPr>
              <w:spacing w:after="0" w:line="240" w:lineRule="auto"/>
              <w:rPr>
                <w:rFonts w:ascii="Times New Roman" w:eastAsia="Times New Roman" w:hAnsi="Times New Roman" w:cs="Times New Roman"/>
                <w:sz w:val="24"/>
                <w:szCs w:val="24"/>
                <w:lang w:eastAsia="en-GB"/>
              </w:rPr>
            </w:pPr>
          </w:p>
        </w:tc>
        <w:tc>
          <w:tcPr>
            <w:tcW w:w="5670" w:type="dxa"/>
            <w:gridSpan w:val="4"/>
            <w:tcBorders>
              <w:top w:val="single" w:sz="4" w:space="0" w:color="auto"/>
              <w:left w:val="single" w:sz="4" w:space="0" w:color="auto"/>
              <w:bottom w:val="single" w:sz="4" w:space="0" w:color="auto"/>
              <w:right w:val="single" w:sz="4" w:space="0" w:color="auto"/>
            </w:tcBorders>
            <w:noWrap/>
          </w:tcPr>
          <w:p w14:paraId="3F502350" w14:textId="77777777" w:rsidR="00D56816" w:rsidRPr="00270362" w:rsidRDefault="00D56816" w:rsidP="00D56816">
            <w:pPr>
              <w:spacing w:after="0" w:line="240" w:lineRule="auto"/>
              <w:jc w:val="center"/>
              <w:rPr>
                <w:rFonts w:ascii="Arial" w:eastAsia="Times New Roman" w:hAnsi="Arial" w:cs="Arial"/>
                <w:b/>
                <w:color w:val="000000"/>
                <w:sz w:val="24"/>
                <w:szCs w:val="24"/>
                <w:lang w:eastAsia="en-GB"/>
              </w:rPr>
            </w:pPr>
            <w:r w:rsidRPr="00270362">
              <w:rPr>
                <w:rFonts w:ascii="Arial" w:eastAsia="Times New Roman" w:hAnsi="Arial" w:cs="Arial"/>
                <w:b/>
                <w:color w:val="000000"/>
                <w:sz w:val="24"/>
                <w:szCs w:val="24"/>
                <w:lang w:eastAsia="en-GB"/>
              </w:rPr>
              <w:t>Level of Risk</w:t>
            </w:r>
          </w:p>
        </w:tc>
      </w:tr>
      <w:tr w:rsidR="00D56816" w:rsidRPr="00E12581" w14:paraId="72E2F013" w14:textId="77777777" w:rsidTr="00D56816">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hideMark/>
          </w:tcPr>
          <w:p w14:paraId="1EF55184" w14:textId="77777777" w:rsidR="00D56816" w:rsidRPr="00E12581" w:rsidRDefault="00D56816" w:rsidP="00D56816">
            <w:pPr>
              <w:spacing w:after="0" w:line="240" w:lineRule="auto"/>
              <w:jc w:val="center"/>
              <w:rPr>
                <w:rFonts w:ascii="Arial" w:eastAsia="Times New Roman" w:hAnsi="Arial" w:cs="Arial"/>
                <w:b/>
                <w:sz w:val="24"/>
                <w:szCs w:val="24"/>
                <w:lang w:eastAsia="en-GB"/>
              </w:rPr>
            </w:pPr>
            <w:r w:rsidRPr="00270362">
              <w:rPr>
                <w:rFonts w:ascii="Arial" w:eastAsia="Times New Roman" w:hAnsi="Arial" w:cs="Arial"/>
                <w:b/>
                <w:sz w:val="24"/>
                <w:szCs w:val="24"/>
                <w:lang w:eastAsia="en-GB"/>
              </w:rPr>
              <w:t>Level of Assurance</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4444F7CA" w14:textId="77777777" w:rsidR="00D56816" w:rsidRPr="00E12581" w:rsidRDefault="00D56816" w:rsidP="00D56816">
            <w:pPr>
              <w:jc w:val="center"/>
              <w:rPr>
                <w:rFonts w:ascii="Arial" w:hAnsi="Arial" w:cs="Arial"/>
                <w:color w:val="000000"/>
                <w:sz w:val="24"/>
                <w:szCs w:val="24"/>
              </w:rPr>
            </w:pPr>
            <w:r w:rsidRPr="00E12581">
              <w:rPr>
                <w:rFonts w:ascii="Arial" w:hAnsi="Arial" w:cs="Arial"/>
                <w:color w:val="000000"/>
                <w:sz w:val="24"/>
                <w:szCs w:val="24"/>
              </w:rPr>
              <w:t>None (1)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24E2E982" w14:textId="77777777" w:rsidR="00D56816" w:rsidRPr="00E12581" w:rsidRDefault="00D56816" w:rsidP="00D56816">
            <w:pPr>
              <w:jc w:val="center"/>
              <w:rPr>
                <w:rFonts w:ascii="Arial" w:hAnsi="Arial" w:cs="Arial"/>
                <w:color w:val="000000"/>
                <w:sz w:val="24"/>
                <w:szCs w:val="24"/>
              </w:rPr>
            </w:pPr>
            <w:r w:rsidRPr="00E12581">
              <w:rPr>
                <w:rFonts w:ascii="Arial" w:hAnsi="Arial" w:cs="Arial"/>
                <w:color w:val="000000"/>
                <w:sz w:val="24"/>
                <w:szCs w:val="24"/>
              </w:rPr>
              <w:t>Low (2)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3024F3FF" w14:textId="77777777" w:rsidR="00D56816" w:rsidRPr="00E12581" w:rsidRDefault="00D56816" w:rsidP="00D56816">
            <w:pPr>
              <w:jc w:val="center"/>
              <w:rPr>
                <w:rFonts w:ascii="Arial" w:hAnsi="Arial" w:cs="Arial"/>
                <w:color w:val="000000"/>
                <w:sz w:val="24"/>
                <w:szCs w:val="24"/>
              </w:rPr>
            </w:pPr>
            <w:r w:rsidRPr="00E12581">
              <w:rPr>
                <w:rFonts w:ascii="Arial" w:hAnsi="Arial" w:cs="Arial"/>
                <w:color w:val="000000"/>
                <w:sz w:val="24"/>
                <w:szCs w:val="24"/>
              </w:rPr>
              <w:t>Minor (3)</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14B15A53" w14:textId="77777777" w:rsidR="00D56816" w:rsidRPr="00E12581" w:rsidRDefault="00D56816" w:rsidP="00D56816">
            <w:pPr>
              <w:jc w:val="center"/>
              <w:rPr>
                <w:rFonts w:ascii="Arial" w:hAnsi="Arial" w:cs="Arial"/>
                <w:color w:val="000000"/>
                <w:sz w:val="24"/>
                <w:szCs w:val="24"/>
              </w:rPr>
            </w:pPr>
            <w:r w:rsidRPr="00E12581">
              <w:rPr>
                <w:rFonts w:ascii="Arial" w:hAnsi="Arial" w:cs="Arial"/>
                <w:color w:val="000000"/>
                <w:sz w:val="24"/>
                <w:szCs w:val="24"/>
              </w:rPr>
              <w:t>Major (4)</w:t>
            </w:r>
          </w:p>
        </w:tc>
      </w:tr>
      <w:tr w:rsidR="00D56816" w:rsidRPr="00E12581" w14:paraId="387262BB" w14:textId="77777777" w:rsidTr="00D56816">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07210583" w14:textId="77777777" w:rsidR="00D56816" w:rsidRPr="00E12581" w:rsidRDefault="00D56816" w:rsidP="00D56816">
            <w:pPr>
              <w:jc w:val="center"/>
              <w:rPr>
                <w:rFonts w:ascii="Arial" w:hAnsi="Arial" w:cs="Arial"/>
                <w:color w:val="000000"/>
                <w:sz w:val="24"/>
                <w:szCs w:val="24"/>
              </w:rPr>
            </w:pPr>
            <w:r w:rsidRPr="00E12581">
              <w:rPr>
                <w:rFonts w:ascii="Arial" w:hAnsi="Arial" w:cs="Arial"/>
                <w:color w:val="000000"/>
                <w:sz w:val="24"/>
                <w:szCs w:val="24"/>
              </w:rPr>
              <w:t>Very limited (4)</w:t>
            </w:r>
          </w:p>
        </w:tc>
        <w:tc>
          <w:tcPr>
            <w:tcW w:w="1418"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18DD28C4"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7771A730"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c>
          <w:tcPr>
            <w:tcW w:w="1418"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5E27E149"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c>
          <w:tcPr>
            <w:tcW w:w="1417" w:type="dxa"/>
            <w:tcBorders>
              <w:top w:val="single" w:sz="4" w:space="0" w:color="auto"/>
              <w:left w:val="single" w:sz="4" w:space="0" w:color="auto"/>
              <w:bottom w:val="single" w:sz="4" w:space="0" w:color="auto"/>
              <w:right w:val="single" w:sz="4" w:space="0" w:color="auto"/>
            </w:tcBorders>
            <w:shd w:val="clear" w:color="000000" w:fill="F8696B"/>
            <w:noWrap/>
            <w:vAlign w:val="center"/>
            <w:hideMark/>
          </w:tcPr>
          <w:p w14:paraId="3AFA894F"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16</w:t>
            </w:r>
          </w:p>
        </w:tc>
      </w:tr>
      <w:tr w:rsidR="00D56816" w:rsidRPr="00E12581" w14:paraId="782385B6" w14:textId="77777777" w:rsidTr="00D56816">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17428145" w14:textId="77777777" w:rsidR="00D56816" w:rsidRPr="00E12581" w:rsidRDefault="00D56816" w:rsidP="00D56816">
            <w:pPr>
              <w:jc w:val="center"/>
              <w:rPr>
                <w:rFonts w:ascii="Arial" w:hAnsi="Arial" w:cs="Arial"/>
                <w:color w:val="000000"/>
                <w:sz w:val="24"/>
                <w:szCs w:val="24"/>
              </w:rPr>
            </w:pPr>
            <w:r>
              <w:rPr>
                <w:rFonts w:ascii="Arial" w:hAnsi="Arial" w:cs="Arial"/>
                <w:color w:val="000000"/>
                <w:sz w:val="24"/>
                <w:szCs w:val="24"/>
              </w:rPr>
              <w:t xml:space="preserve">Limited </w:t>
            </w:r>
            <w:r w:rsidRPr="00E12581">
              <w:rPr>
                <w:rFonts w:ascii="Arial" w:hAnsi="Arial" w:cs="Arial"/>
                <w:color w:val="000000"/>
                <w:sz w:val="24"/>
                <w:szCs w:val="24"/>
              </w:rPr>
              <w:t>(3)</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6D65E5AB"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7928B466"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8" w:type="dxa"/>
            <w:tcBorders>
              <w:top w:val="single" w:sz="4" w:space="0" w:color="auto"/>
              <w:left w:val="single" w:sz="4" w:space="0" w:color="auto"/>
              <w:bottom w:val="single" w:sz="4" w:space="0" w:color="auto"/>
              <w:right w:val="single" w:sz="4" w:space="0" w:color="auto"/>
            </w:tcBorders>
            <w:shd w:val="clear" w:color="000000" w:fill="FDBC7B"/>
            <w:noWrap/>
            <w:vAlign w:val="center"/>
            <w:hideMark/>
          </w:tcPr>
          <w:p w14:paraId="299DA0D2"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9</w:t>
            </w:r>
          </w:p>
        </w:tc>
        <w:tc>
          <w:tcPr>
            <w:tcW w:w="1417"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1F2F6432"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r>
      <w:tr w:rsidR="00D56816" w:rsidRPr="00E12581" w14:paraId="63C9ECC8" w14:textId="77777777" w:rsidTr="00D56816">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05CD9620" w14:textId="77777777" w:rsidR="00D56816" w:rsidRPr="00E12581" w:rsidRDefault="00D56816" w:rsidP="00D56816">
            <w:pPr>
              <w:jc w:val="center"/>
              <w:rPr>
                <w:rFonts w:ascii="Arial" w:hAnsi="Arial" w:cs="Arial"/>
                <w:color w:val="000000"/>
                <w:sz w:val="24"/>
                <w:szCs w:val="24"/>
              </w:rPr>
            </w:pPr>
            <w:r w:rsidRPr="00E12581">
              <w:rPr>
                <w:rFonts w:ascii="Arial" w:hAnsi="Arial" w:cs="Arial"/>
                <w:color w:val="000000"/>
                <w:sz w:val="24"/>
                <w:szCs w:val="24"/>
              </w:rPr>
              <w:t>Significant (2)</w:t>
            </w:r>
          </w:p>
        </w:tc>
        <w:tc>
          <w:tcPr>
            <w:tcW w:w="1418"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3B04F89B"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48C227E0"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8" w:type="dxa"/>
            <w:tcBorders>
              <w:top w:val="single" w:sz="4" w:space="0" w:color="auto"/>
              <w:left w:val="single" w:sz="4" w:space="0" w:color="auto"/>
              <w:bottom w:val="single" w:sz="4" w:space="0" w:color="auto"/>
              <w:right w:val="single" w:sz="4" w:space="0" w:color="auto"/>
            </w:tcBorders>
            <w:shd w:val="clear" w:color="auto" w:fill="FFE082"/>
            <w:noWrap/>
            <w:vAlign w:val="center"/>
            <w:hideMark/>
          </w:tcPr>
          <w:p w14:paraId="5B80A6D9"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718DB0F0"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r>
      <w:tr w:rsidR="00D56816" w:rsidRPr="00E12581" w14:paraId="43BC2F0A" w14:textId="77777777" w:rsidTr="00D56816">
        <w:trPr>
          <w:trHeight w:hRule="exact" w:val="34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548DAFC3" w14:textId="77777777" w:rsidR="00D56816" w:rsidRPr="00E12581" w:rsidRDefault="00D56816" w:rsidP="00D56816">
            <w:pPr>
              <w:jc w:val="center"/>
              <w:rPr>
                <w:rFonts w:ascii="Arial" w:hAnsi="Arial" w:cs="Arial"/>
                <w:color w:val="000000"/>
                <w:sz w:val="24"/>
                <w:szCs w:val="24"/>
              </w:rPr>
            </w:pPr>
            <w:r w:rsidRPr="00E12581">
              <w:rPr>
                <w:rFonts w:ascii="Arial" w:hAnsi="Arial" w:cs="Arial"/>
                <w:color w:val="000000"/>
                <w:sz w:val="24"/>
                <w:szCs w:val="24"/>
              </w:rPr>
              <w:t>Full (1)</w:t>
            </w:r>
          </w:p>
        </w:tc>
        <w:tc>
          <w:tcPr>
            <w:tcW w:w="1418" w:type="dxa"/>
            <w:tcBorders>
              <w:top w:val="single" w:sz="4" w:space="0" w:color="auto"/>
              <w:left w:val="single" w:sz="4" w:space="0" w:color="auto"/>
              <w:bottom w:val="single" w:sz="4" w:space="0" w:color="auto"/>
              <w:right w:val="single" w:sz="4" w:space="0" w:color="auto"/>
            </w:tcBorders>
            <w:shd w:val="clear" w:color="auto" w:fill="599C4E"/>
            <w:noWrap/>
            <w:vAlign w:val="center"/>
            <w:hideMark/>
          </w:tcPr>
          <w:p w14:paraId="5A9CB663"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w:t>
            </w:r>
          </w:p>
        </w:tc>
        <w:tc>
          <w:tcPr>
            <w:tcW w:w="1417"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490DD90B"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334C561C"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12904538" w14:textId="77777777" w:rsidR="00D56816" w:rsidRPr="00E12581" w:rsidRDefault="00D56816" w:rsidP="00D56816">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r>
    </w:tbl>
    <w:p w14:paraId="67E7CA42" w14:textId="215B4B0A" w:rsidR="00773EBA" w:rsidRDefault="00773EBA" w:rsidP="00623539">
      <w:pPr>
        <w:spacing w:after="0" w:line="240" w:lineRule="auto"/>
        <w:rPr>
          <w:rFonts w:ascii="Arial" w:hAnsi="Arial" w:cs="Arial"/>
          <w:sz w:val="24"/>
          <w:szCs w:val="24"/>
        </w:rPr>
      </w:pPr>
    </w:p>
    <w:p w14:paraId="632CCBD2" w14:textId="77777777" w:rsidR="00AB7107" w:rsidRPr="00AB7107" w:rsidRDefault="00AB7107" w:rsidP="00623539">
      <w:pPr>
        <w:spacing w:after="0" w:line="240" w:lineRule="auto"/>
        <w:rPr>
          <w:rFonts w:ascii="Arial" w:hAnsi="Arial" w:cs="Arial"/>
          <w:sz w:val="24"/>
          <w:szCs w:val="24"/>
        </w:rPr>
      </w:pPr>
    </w:p>
    <w:p w14:paraId="6A2456ED" w14:textId="1C2A7494" w:rsidR="002750EA" w:rsidRPr="002750EA" w:rsidRDefault="00EB524B" w:rsidP="00623539">
      <w:pPr>
        <w:pStyle w:val="ListParagraph"/>
        <w:numPr>
          <w:ilvl w:val="1"/>
          <w:numId w:val="1"/>
        </w:numPr>
        <w:spacing w:after="0" w:line="240" w:lineRule="auto"/>
        <w:ind w:left="567" w:hanging="567"/>
        <w:rPr>
          <w:rFonts w:ascii="Arial" w:hAnsi="Arial" w:cs="Arial"/>
          <w:b/>
          <w:sz w:val="24"/>
          <w:szCs w:val="24"/>
        </w:rPr>
      </w:pPr>
      <w:r>
        <w:rPr>
          <w:rFonts w:ascii="Arial" w:hAnsi="Arial" w:cs="Arial"/>
          <w:b/>
          <w:sz w:val="24"/>
          <w:szCs w:val="24"/>
        </w:rPr>
        <w:t>COEG Approval</w:t>
      </w:r>
    </w:p>
    <w:p w14:paraId="5F87217E" w14:textId="54F6465D" w:rsidR="002D5307" w:rsidRDefault="00EB524B" w:rsidP="00623539">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The submissions </w:t>
      </w:r>
      <w:r w:rsidR="008634F1">
        <w:rPr>
          <w:rFonts w:ascii="Arial" w:hAnsi="Arial" w:cs="Arial"/>
          <w:color w:val="000000" w:themeColor="text1"/>
          <w:sz w:val="24"/>
          <w:szCs w:val="24"/>
        </w:rPr>
        <w:t xml:space="preserve">received for the 2024-25 clinical audit plan by the February deadline </w:t>
      </w:r>
      <w:r>
        <w:rPr>
          <w:rFonts w:ascii="Arial" w:hAnsi="Arial" w:cs="Arial"/>
          <w:color w:val="000000" w:themeColor="text1"/>
          <w:sz w:val="24"/>
          <w:szCs w:val="24"/>
        </w:rPr>
        <w:t>were</w:t>
      </w:r>
      <w:r w:rsidR="008634F1">
        <w:rPr>
          <w:rFonts w:ascii="Arial" w:hAnsi="Arial" w:cs="Arial"/>
          <w:color w:val="000000" w:themeColor="text1"/>
          <w:sz w:val="24"/>
          <w:szCs w:val="24"/>
        </w:rPr>
        <w:t xml:space="preserve"> then</w:t>
      </w:r>
      <w:r>
        <w:rPr>
          <w:rFonts w:ascii="Arial" w:hAnsi="Arial" w:cs="Arial"/>
          <w:color w:val="000000" w:themeColor="text1"/>
          <w:sz w:val="24"/>
          <w:szCs w:val="24"/>
        </w:rPr>
        <w:t xml:space="preserve"> reviewed and approved at the</w:t>
      </w:r>
      <w:r w:rsidR="002D5307">
        <w:rPr>
          <w:rFonts w:ascii="Arial" w:hAnsi="Arial" w:cs="Arial"/>
          <w:color w:val="000000" w:themeColor="text1"/>
          <w:sz w:val="24"/>
          <w:szCs w:val="24"/>
        </w:rPr>
        <w:t xml:space="preserve"> COEG</w:t>
      </w:r>
      <w:r>
        <w:rPr>
          <w:rFonts w:ascii="Arial" w:hAnsi="Arial" w:cs="Arial"/>
          <w:color w:val="000000" w:themeColor="text1"/>
          <w:sz w:val="24"/>
          <w:szCs w:val="24"/>
        </w:rPr>
        <w:t xml:space="preserve"> meeting on 8</w:t>
      </w:r>
      <w:r w:rsidRPr="00EB524B">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w:t>
      </w:r>
      <w:r w:rsidR="002D5307">
        <w:rPr>
          <w:rFonts w:ascii="Arial" w:hAnsi="Arial" w:cs="Arial"/>
          <w:color w:val="000000" w:themeColor="text1"/>
          <w:sz w:val="24"/>
          <w:szCs w:val="24"/>
        </w:rPr>
        <w:t xml:space="preserve"> </w:t>
      </w:r>
      <w:r>
        <w:rPr>
          <w:rFonts w:ascii="Arial" w:hAnsi="Arial" w:cs="Arial"/>
          <w:color w:val="000000" w:themeColor="text1"/>
          <w:sz w:val="24"/>
          <w:szCs w:val="24"/>
        </w:rPr>
        <w:t xml:space="preserve">where it was agreed to add in 11 topics that were </w:t>
      </w:r>
      <w:r w:rsidR="008634F1">
        <w:rPr>
          <w:rFonts w:ascii="Arial" w:hAnsi="Arial" w:cs="Arial"/>
          <w:color w:val="000000" w:themeColor="text1"/>
          <w:sz w:val="24"/>
          <w:szCs w:val="24"/>
        </w:rPr>
        <w:t xml:space="preserve">identified as needing a </w:t>
      </w:r>
      <w:r>
        <w:rPr>
          <w:rFonts w:ascii="Arial" w:hAnsi="Arial" w:cs="Arial"/>
          <w:color w:val="000000" w:themeColor="text1"/>
          <w:sz w:val="24"/>
          <w:szCs w:val="24"/>
        </w:rPr>
        <w:t>re-audit by ad-hoc (Level 5) topics completed within as far back as 2022/23</w:t>
      </w:r>
      <w:r w:rsidR="002D5307">
        <w:rPr>
          <w:rFonts w:ascii="Arial" w:hAnsi="Arial" w:cs="Arial"/>
          <w:color w:val="000000" w:themeColor="text1"/>
          <w:sz w:val="24"/>
          <w:szCs w:val="24"/>
        </w:rPr>
        <w:t xml:space="preserve">.  </w:t>
      </w:r>
    </w:p>
    <w:p w14:paraId="39670475" w14:textId="77777777" w:rsidR="002D5307" w:rsidRDefault="002D5307" w:rsidP="00623539">
      <w:pPr>
        <w:spacing w:after="0" w:line="240" w:lineRule="auto"/>
        <w:rPr>
          <w:rFonts w:ascii="Arial" w:hAnsi="Arial" w:cs="Arial"/>
          <w:color w:val="000000" w:themeColor="text1"/>
          <w:sz w:val="24"/>
          <w:szCs w:val="24"/>
        </w:rPr>
      </w:pPr>
    </w:p>
    <w:p w14:paraId="1BDE721C" w14:textId="53EB219E" w:rsidR="002D5307" w:rsidRDefault="008634F1" w:rsidP="00623539">
      <w:pPr>
        <w:pStyle w:val="ListParagraph"/>
        <w:spacing w:after="0" w:line="240" w:lineRule="auto"/>
        <w:ind w:left="0"/>
        <w:rPr>
          <w:rFonts w:ascii="Arial" w:hAnsi="Arial" w:cs="Arial"/>
          <w:sz w:val="24"/>
          <w:szCs w:val="24"/>
        </w:rPr>
      </w:pPr>
      <w:r>
        <w:rPr>
          <w:rFonts w:ascii="Arial" w:hAnsi="Arial" w:cs="Arial"/>
          <w:sz w:val="24"/>
          <w:szCs w:val="24"/>
        </w:rPr>
        <w:t xml:space="preserve">However, this is a fluid plan. </w:t>
      </w:r>
      <w:r w:rsidR="002D5307">
        <w:rPr>
          <w:rFonts w:ascii="Arial" w:hAnsi="Arial" w:cs="Arial"/>
          <w:sz w:val="24"/>
          <w:szCs w:val="24"/>
        </w:rPr>
        <w:t xml:space="preserve">Audit Leads are </w:t>
      </w:r>
      <w:r>
        <w:rPr>
          <w:rFonts w:ascii="Arial" w:hAnsi="Arial" w:cs="Arial"/>
          <w:sz w:val="24"/>
          <w:szCs w:val="24"/>
        </w:rPr>
        <w:t xml:space="preserve">still </w:t>
      </w:r>
      <w:r w:rsidR="002D5307">
        <w:rPr>
          <w:rFonts w:ascii="Arial" w:hAnsi="Arial" w:cs="Arial"/>
          <w:sz w:val="24"/>
          <w:szCs w:val="24"/>
        </w:rPr>
        <w:t>able to check the records and discern if they agree with the findings and scores and the timelines indicated, in addition to allocating the topics.</w:t>
      </w:r>
      <w:r>
        <w:rPr>
          <w:rFonts w:ascii="Arial" w:hAnsi="Arial" w:cs="Arial"/>
          <w:sz w:val="24"/>
          <w:szCs w:val="24"/>
        </w:rPr>
        <w:t xml:space="preserve"> They</w:t>
      </w:r>
      <w:r w:rsidR="002D5307">
        <w:rPr>
          <w:rFonts w:ascii="Arial" w:hAnsi="Arial" w:cs="Arial"/>
          <w:sz w:val="24"/>
          <w:szCs w:val="24"/>
        </w:rPr>
        <w:t xml:space="preserve"> are</w:t>
      </w:r>
      <w:r>
        <w:rPr>
          <w:rFonts w:ascii="Arial" w:hAnsi="Arial" w:cs="Arial"/>
          <w:sz w:val="24"/>
          <w:szCs w:val="24"/>
        </w:rPr>
        <w:t xml:space="preserve"> also</w:t>
      </w:r>
      <w:r w:rsidR="002D5307">
        <w:rPr>
          <w:rFonts w:ascii="Arial" w:hAnsi="Arial" w:cs="Arial"/>
          <w:sz w:val="24"/>
          <w:szCs w:val="24"/>
        </w:rPr>
        <w:t xml:space="preserve"> able to defer topics deemed as unnecessary at this time, to remove topics being progressed outside of audit work or deemed as no longer clinically relevant</w:t>
      </w:r>
      <w:r w:rsidR="00CE7792">
        <w:rPr>
          <w:rFonts w:ascii="Arial" w:hAnsi="Arial" w:cs="Arial"/>
          <w:sz w:val="24"/>
          <w:szCs w:val="24"/>
        </w:rPr>
        <w:t>, altering the content of the plans</w:t>
      </w:r>
      <w:r w:rsidR="002D5307">
        <w:rPr>
          <w:rFonts w:ascii="Arial" w:hAnsi="Arial" w:cs="Arial"/>
          <w:sz w:val="24"/>
          <w:szCs w:val="24"/>
        </w:rPr>
        <w:t xml:space="preserve"> (Table 1.)</w:t>
      </w:r>
      <w:r w:rsidR="00CE7792">
        <w:rPr>
          <w:rFonts w:ascii="Arial" w:hAnsi="Arial" w:cs="Arial"/>
          <w:sz w:val="24"/>
          <w:szCs w:val="24"/>
        </w:rPr>
        <w:t>.</w:t>
      </w:r>
    </w:p>
    <w:p w14:paraId="7E759551" w14:textId="77777777" w:rsidR="00773EBA" w:rsidRDefault="00773EBA" w:rsidP="00623539">
      <w:pPr>
        <w:pStyle w:val="ListParagraph"/>
        <w:spacing w:after="0" w:line="240" w:lineRule="auto"/>
        <w:ind w:left="0"/>
        <w:rPr>
          <w:rFonts w:ascii="Arial" w:hAnsi="Arial" w:cs="Arial"/>
          <w:sz w:val="24"/>
          <w:szCs w:val="24"/>
        </w:rPr>
      </w:pPr>
    </w:p>
    <w:tbl>
      <w:tblPr>
        <w:tblStyle w:val="TableGrid"/>
        <w:tblpPr w:leftFromText="180" w:rightFromText="180" w:vertAnchor="text" w:horzAnchor="margin" w:tblpY="47"/>
        <w:tblW w:w="0" w:type="auto"/>
        <w:tblLook w:val="04A0" w:firstRow="1" w:lastRow="0" w:firstColumn="1" w:lastColumn="0" w:noHBand="0" w:noVBand="1"/>
      </w:tblPr>
      <w:tblGrid>
        <w:gridCol w:w="4673"/>
        <w:gridCol w:w="1985"/>
        <w:gridCol w:w="1275"/>
      </w:tblGrid>
      <w:tr w:rsidR="000B7896" w:rsidRPr="00D84057" w14:paraId="2DD94ADD" w14:textId="77777777" w:rsidTr="00E63B41">
        <w:trPr>
          <w:trHeight w:hRule="exact" w:val="284"/>
        </w:trPr>
        <w:tc>
          <w:tcPr>
            <w:tcW w:w="4673" w:type="dxa"/>
          </w:tcPr>
          <w:p w14:paraId="63CECD10" w14:textId="77777777" w:rsidR="000B7896" w:rsidRPr="00D84057" w:rsidRDefault="000B7896" w:rsidP="002D5307">
            <w:pPr>
              <w:rPr>
                <w:rFonts w:ascii="Arial" w:hAnsi="Arial" w:cs="Arial"/>
                <w:b/>
                <w:color w:val="000000" w:themeColor="text1"/>
                <w:sz w:val="24"/>
                <w:szCs w:val="24"/>
              </w:rPr>
            </w:pPr>
            <w:r w:rsidRPr="00D84057">
              <w:rPr>
                <w:rFonts w:ascii="Arial" w:hAnsi="Arial" w:cs="Arial"/>
                <w:b/>
                <w:color w:val="000000" w:themeColor="text1"/>
                <w:sz w:val="24"/>
                <w:szCs w:val="24"/>
              </w:rPr>
              <w:t>Service Delivery Group</w:t>
            </w:r>
          </w:p>
        </w:tc>
        <w:tc>
          <w:tcPr>
            <w:tcW w:w="1985" w:type="dxa"/>
          </w:tcPr>
          <w:p w14:paraId="0F9DC8EA" w14:textId="4D76D46F" w:rsidR="000B7896" w:rsidRPr="00D84057" w:rsidRDefault="000B7896" w:rsidP="002D5307">
            <w:pPr>
              <w:jc w:val="center"/>
              <w:rPr>
                <w:rFonts w:ascii="Arial" w:hAnsi="Arial" w:cs="Arial"/>
                <w:b/>
                <w:color w:val="000000" w:themeColor="text1"/>
                <w:sz w:val="24"/>
                <w:szCs w:val="24"/>
              </w:rPr>
            </w:pPr>
            <w:r>
              <w:rPr>
                <w:rFonts w:ascii="Arial" w:hAnsi="Arial" w:cs="Arial"/>
                <w:b/>
                <w:color w:val="000000" w:themeColor="text1"/>
                <w:sz w:val="24"/>
                <w:szCs w:val="24"/>
              </w:rPr>
              <w:t xml:space="preserve">@ </w:t>
            </w:r>
            <w:r w:rsidR="00E63B41">
              <w:rPr>
                <w:rFonts w:ascii="Arial" w:hAnsi="Arial" w:cs="Arial"/>
                <w:b/>
                <w:color w:val="000000" w:themeColor="text1"/>
                <w:sz w:val="24"/>
                <w:szCs w:val="24"/>
              </w:rPr>
              <w:t xml:space="preserve">COEG </w:t>
            </w:r>
            <w:r>
              <w:rPr>
                <w:rFonts w:ascii="Arial" w:hAnsi="Arial" w:cs="Arial"/>
                <w:b/>
                <w:color w:val="000000" w:themeColor="text1"/>
                <w:sz w:val="24"/>
                <w:szCs w:val="24"/>
              </w:rPr>
              <w:t>8/3/24</w:t>
            </w:r>
          </w:p>
        </w:tc>
        <w:tc>
          <w:tcPr>
            <w:tcW w:w="1275" w:type="dxa"/>
          </w:tcPr>
          <w:p w14:paraId="33317447" w14:textId="77777777" w:rsidR="000B7896" w:rsidRPr="00D84057" w:rsidRDefault="000B7896" w:rsidP="002D5307">
            <w:pPr>
              <w:jc w:val="center"/>
              <w:rPr>
                <w:rFonts w:ascii="Arial" w:hAnsi="Arial" w:cs="Arial"/>
                <w:b/>
                <w:color w:val="000000" w:themeColor="text1"/>
                <w:sz w:val="24"/>
                <w:szCs w:val="24"/>
              </w:rPr>
            </w:pPr>
            <w:r>
              <w:rPr>
                <w:rFonts w:ascii="Arial" w:hAnsi="Arial" w:cs="Arial"/>
                <w:b/>
                <w:color w:val="000000" w:themeColor="text1"/>
                <w:sz w:val="24"/>
                <w:szCs w:val="24"/>
              </w:rPr>
              <w:t>@ 1/4/24</w:t>
            </w:r>
          </w:p>
        </w:tc>
      </w:tr>
      <w:tr w:rsidR="000B7896" w14:paraId="65DC5752" w14:textId="77777777" w:rsidTr="00E63B41">
        <w:trPr>
          <w:trHeight w:hRule="exact" w:val="284"/>
        </w:trPr>
        <w:tc>
          <w:tcPr>
            <w:tcW w:w="4673" w:type="dxa"/>
          </w:tcPr>
          <w:p w14:paraId="0419CF1D" w14:textId="77777777" w:rsidR="000B7896" w:rsidRDefault="000B7896" w:rsidP="002D5307">
            <w:pPr>
              <w:rPr>
                <w:rFonts w:ascii="Arial" w:hAnsi="Arial" w:cs="Arial"/>
                <w:color w:val="000000" w:themeColor="text1"/>
                <w:sz w:val="24"/>
                <w:szCs w:val="24"/>
              </w:rPr>
            </w:pPr>
            <w:r>
              <w:rPr>
                <w:rFonts w:ascii="Arial" w:hAnsi="Arial" w:cs="Arial"/>
                <w:color w:val="000000" w:themeColor="text1"/>
                <w:sz w:val="24"/>
                <w:szCs w:val="24"/>
              </w:rPr>
              <w:t>Mental Health and Learning Disabilities</w:t>
            </w:r>
          </w:p>
        </w:tc>
        <w:tc>
          <w:tcPr>
            <w:tcW w:w="1985" w:type="dxa"/>
          </w:tcPr>
          <w:p w14:paraId="6D2B424E" w14:textId="77777777" w:rsidR="000B7896" w:rsidRDefault="000B7896" w:rsidP="002D5307">
            <w:pPr>
              <w:jc w:val="center"/>
              <w:rPr>
                <w:rFonts w:ascii="Arial" w:hAnsi="Arial" w:cs="Arial"/>
                <w:color w:val="000000" w:themeColor="text1"/>
                <w:sz w:val="24"/>
                <w:szCs w:val="24"/>
              </w:rPr>
            </w:pPr>
            <w:r>
              <w:rPr>
                <w:rFonts w:ascii="Arial" w:hAnsi="Arial" w:cs="Arial"/>
                <w:color w:val="000000" w:themeColor="text1"/>
                <w:sz w:val="24"/>
                <w:szCs w:val="24"/>
              </w:rPr>
              <w:t>11</w:t>
            </w:r>
          </w:p>
        </w:tc>
        <w:tc>
          <w:tcPr>
            <w:tcW w:w="1275" w:type="dxa"/>
          </w:tcPr>
          <w:p w14:paraId="2F9BA213" w14:textId="77777777" w:rsidR="000B7896" w:rsidRDefault="000B7896" w:rsidP="002D5307">
            <w:pPr>
              <w:jc w:val="center"/>
              <w:rPr>
                <w:rFonts w:ascii="Arial" w:hAnsi="Arial" w:cs="Arial"/>
                <w:color w:val="000000" w:themeColor="text1"/>
                <w:sz w:val="24"/>
                <w:szCs w:val="24"/>
              </w:rPr>
            </w:pPr>
            <w:r>
              <w:rPr>
                <w:rFonts w:ascii="Arial" w:hAnsi="Arial" w:cs="Arial"/>
                <w:color w:val="000000" w:themeColor="text1"/>
                <w:sz w:val="24"/>
                <w:szCs w:val="24"/>
              </w:rPr>
              <w:t>11</w:t>
            </w:r>
          </w:p>
        </w:tc>
      </w:tr>
      <w:tr w:rsidR="000B7896" w14:paraId="772FDBBF" w14:textId="77777777" w:rsidTr="00E63B41">
        <w:trPr>
          <w:trHeight w:hRule="exact" w:val="284"/>
        </w:trPr>
        <w:tc>
          <w:tcPr>
            <w:tcW w:w="4673" w:type="dxa"/>
          </w:tcPr>
          <w:p w14:paraId="510ECD2A" w14:textId="77777777" w:rsidR="000B7896" w:rsidRDefault="000B7896" w:rsidP="002D5307">
            <w:pPr>
              <w:rPr>
                <w:rFonts w:ascii="Arial" w:hAnsi="Arial" w:cs="Arial"/>
                <w:color w:val="000000" w:themeColor="text1"/>
                <w:sz w:val="24"/>
                <w:szCs w:val="24"/>
              </w:rPr>
            </w:pPr>
            <w:r>
              <w:rPr>
                <w:rFonts w:ascii="Arial" w:hAnsi="Arial" w:cs="Arial"/>
                <w:color w:val="000000" w:themeColor="text1"/>
                <w:sz w:val="24"/>
                <w:szCs w:val="24"/>
              </w:rPr>
              <w:t>Morriston</w:t>
            </w:r>
          </w:p>
        </w:tc>
        <w:tc>
          <w:tcPr>
            <w:tcW w:w="1985" w:type="dxa"/>
          </w:tcPr>
          <w:p w14:paraId="3FE1AA89" w14:textId="77777777" w:rsidR="000B7896" w:rsidRDefault="000B7896" w:rsidP="002D5307">
            <w:pPr>
              <w:jc w:val="center"/>
              <w:rPr>
                <w:rFonts w:ascii="Arial" w:hAnsi="Arial" w:cs="Arial"/>
                <w:color w:val="000000" w:themeColor="text1"/>
                <w:sz w:val="24"/>
                <w:szCs w:val="24"/>
              </w:rPr>
            </w:pPr>
            <w:r>
              <w:rPr>
                <w:rFonts w:ascii="Arial" w:hAnsi="Arial" w:cs="Arial"/>
                <w:color w:val="000000" w:themeColor="text1"/>
                <w:sz w:val="24"/>
                <w:szCs w:val="24"/>
              </w:rPr>
              <w:t>33</w:t>
            </w:r>
          </w:p>
        </w:tc>
        <w:tc>
          <w:tcPr>
            <w:tcW w:w="1275" w:type="dxa"/>
          </w:tcPr>
          <w:p w14:paraId="4F582149" w14:textId="77777777" w:rsidR="000B7896" w:rsidRDefault="000B7896" w:rsidP="002D5307">
            <w:pPr>
              <w:jc w:val="center"/>
              <w:rPr>
                <w:rFonts w:ascii="Arial" w:hAnsi="Arial" w:cs="Arial"/>
                <w:color w:val="000000" w:themeColor="text1"/>
                <w:sz w:val="24"/>
                <w:szCs w:val="24"/>
              </w:rPr>
            </w:pPr>
            <w:r>
              <w:rPr>
                <w:rFonts w:ascii="Arial" w:hAnsi="Arial" w:cs="Arial"/>
                <w:color w:val="000000" w:themeColor="text1"/>
                <w:sz w:val="24"/>
                <w:szCs w:val="24"/>
              </w:rPr>
              <w:t>35</w:t>
            </w:r>
          </w:p>
        </w:tc>
      </w:tr>
      <w:tr w:rsidR="000B7896" w14:paraId="3A3BD301" w14:textId="77777777" w:rsidTr="00E63B41">
        <w:trPr>
          <w:trHeight w:hRule="exact" w:val="284"/>
        </w:trPr>
        <w:tc>
          <w:tcPr>
            <w:tcW w:w="4673" w:type="dxa"/>
          </w:tcPr>
          <w:p w14:paraId="020E175E" w14:textId="6C52F389" w:rsidR="000B7896" w:rsidRDefault="000B7896" w:rsidP="002D5307">
            <w:pPr>
              <w:rPr>
                <w:rFonts w:ascii="Arial" w:hAnsi="Arial" w:cs="Arial"/>
                <w:color w:val="000000" w:themeColor="text1"/>
                <w:sz w:val="24"/>
                <w:szCs w:val="24"/>
              </w:rPr>
            </w:pPr>
            <w:r>
              <w:rPr>
                <w:rFonts w:ascii="Arial" w:hAnsi="Arial" w:cs="Arial"/>
                <w:color w:val="000000" w:themeColor="text1"/>
                <w:sz w:val="24"/>
                <w:szCs w:val="24"/>
              </w:rPr>
              <w:t>Primary Care, Community and Therapies</w:t>
            </w:r>
          </w:p>
        </w:tc>
        <w:tc>
          <w:tcPr>
            <w:tcW w:w="1985" w:type="dxa"/>
          </w:tcPr>
          <w:p w14:paraId="71A3279E" w14:textId="77777777" w:rsidR="000B7896" w:rsidRDefault="000B7896" w:rsidP="002D5307">
            <w:pPr>
              <w:jc w:val="center"/>
              <w:rPr>
                <w:rFonts w:ascii="Arial" w:hAnsi="Arial" w:cs="Arial"/>
                <w:color w:val="000000" w:themeColor="text1"/>
                <w:sz w:val="24"/>
                <w:szCs w:val="24"/>
              </w:rPr>
            </w:pPr>
            <w:r>
              <w:rPr>
                <w:rFonts w:ascii="Arial" w:hAnsi="Arial" w:cs="Arial"/>
                <w:color w:val="000000" w:themeColor="text1"/>
                <w:sz w:val="24"/>
                <w:szCs w:val="24"/>
              </w:rPr>
              <w:t>28</w:t>
            </w:r>
          </w:p>
        </w:tc>
        <w:tc>
          <w:tcPr>
            <w:tcW w:w="1275" w:type="dxa"/>
          </w:tcPr>
          <w:p w14:paraId="1B33DAA1" w14:textId="77777777" w:rsidR="000B7896" w:rsidRDefault="000B7896" w:rsidP="002D5307">
            <w:pPr>
              <w:jc w:val="center"/>
              <w:rPr>
                <w:rFonts w:ascii="Arial" w:hAnsi="Arial" w:cs="Arial"/>
                <w:color w:val="000000" w:themeColor="text1"/>
                <w:sz w:val="24"/>
                <w:szCs w:val="24"/>
              </w:rPr>
            </w:pPr>
            <w:r>
              <w:rPr>
                <w:rFonts w:ascii="Arial" w:hAnsi="Arial" w:cs="Arial"/>
                <w:color w:val="000000" w:themeColor="text1"/>
                <w:sz w:val="24"/>
                <w:szCs w:val="24"/>
              </w:rPr>
              <w:t>29</w:t>
            </w:r>
          </w:p>
        </w:tc>
      </w:tr>
      <w:tr w:rsidR="000B7896" w14:paraId="0BA6E48A" w14:textId="77777777" w:rsidTr="00E63B41">
        <w:trPr>
          <w:trHeight w:hRule="exact" w:val="284"/>
        </w:trPr>
        <w:tc>
          <w:tcPr>
            <w:tcW w:w="4673" w:type="dxa"/>
          </w:tcPr>
          <w:p w14:paraId="241AA269" w14:textId="77777777" w:rsidR="000B7896" w:rsidRDefault="000B7896" w:rsidP="002D5307">
            <w:pPr>
              <w:rPr>
                <w:rFonts w:ascii="Arial" w:hAnsi="Arial" w:cs="Arial"/>
                <w:color w:val="000000" w:themeColor="text1"/>
                <w:sz w:val="24"/>
                <w:szCs w:val="24"/>
              </w:rPr>
            </w:pPr>
            <w:r>
              <w:rPr>
                <w:rFonts w:ascii="Arial" w:hAnsi="Arial" w:cs="Arial"/>
                <w:color w:val="000000" w:themeColor="text1"/>
                <w:sz w:val="24"/>
                <w:szCs w:val="24"/>
              </w:rPr>
              <w:t>Singleton and Neath Port Talbot</w:t>
            </w:r>
          </w:p>
        </w:tc>
        <w:tc>
          <w:tcPr>
            <w:tcW w:w="1985" w:type="dxa"/>
          </w:tcPr>
          <w:p w14:paraId="2CD54FD7" w14:textId="77777777" w:rsidR="000B7896" w:rsidRDefault="000B7896" w:rsidP="002D5307">
            <w:pPr>
              <w:jc w:val="center"/>
              <w:rPr>
                <w:rFonts w:ascii="Arial" w:hAnsi="Arial" w:cs="Arial"/>
                <w:color w:val="000000" w:themeColor="text1"/>
                <w:sz w:val="24"/>
                <w:szCs w:val="24"/>
              </w:rPr>
            </w:pPr>
            <w:r>
              <w:rPr>
                <w:rFonts w:ascii="Arial" w:hAnsi="Arial" w:cs="Arial"/>
                <w:color w:val="000000" w:themeColor="text1"/>
                <w:sz w:val="24"/>
                <w:szCs w:val="24"/>
              </w:rPr>
              <w:t>20</w:t>
            </w:r>
          </w:p>
        </w:tc>
        <w:tc>
          <w:tcPr>
            <w:tcW w:w="1275" w:type="dxa"/>
          </w:tcPr>
          <w:p w14:paraId="0E64BFB4" w14:textId="77777777" w:rsidR="000B7896" w:rsidRDefault="000B7896" w:rsidP="002D5307">
            <w:pPr>
              <w:jc w:val="center"/>
              <w:rPr>
                <w:rFonts w:ascii="Arial" w:hAnsi="Arial" w:cs="Arial"/>
                <w:color w:val="000000" w:themeColor="text1"/>
                <w:sz w:val="24"/>
                <w:szCs w:val="24"/>
              </w:rPr>
            </w:pPr>
            <w:r>
              <w:rPr>
                <w:rFonts w:ascii="Arial" w:hAnsi="Arial" w:cs="Arial"/>
                <w:color w:val="000000" w:themeColor="text1"/>
                <w:sz w:val="24"/>
                <w:szCs w:val="24"/>
              </w:rPr>
              <w:t>28</w:t>
            </w:r>
          </w:p>
        </w:tc>
      </w:tr>
      <w:tr w:rsidR="000B7896" w:rsidRPr="00D84057" w14:paraId="55B1BAA4" w14:textId="77777777" w:rsidTr="00E63B41">
        <w:trPr>
          <w:trHeight w:hRule="exact" w:val="284"/>
        </w:trPr>
        <w:tc>
          <w:tcPr>
            <w:tcW w:w="4673" w:type="dxa"/>
          </w:tcPr>
          <w:p w14:paraId="1C9A3623" w14:textId="77777777" w:rsidR="000B7896" w:rsidRPr="00D84057" w:rsidRDefault="000B7896" w:rsidP="002D5307">
            <w:pPr>
              <w:rPr>
                <w:rFonts w:ascii="Arial" w:hAnsi="Arial" w:cs="Arial"/>
                <w:b/>
                <w:color w:val="000000" w:themeColor="text1"/>
                <w:sz w:val="24"/>
                <w:szCs w:val="24"/>
              </w:rPr>
            </w:pPr>
            <w:r w:rsidRPr="00D84057">
              <w:rPr>
                <w:rFonts w:ascii="Arial" w:hAnsi="Arial" w:cs="Arial"/>
                <w:b/>
                <w:color w:val="000000" w:themeColor="text1"/>
                <w:sz w:val="24"/>
                <w:szCs w:val="24"/>
              </w:rPr>
              <w:t>Totals</w:t>
            </w:r>
          </w:p>
        </w:tc>
        <w:tc>
          <w:tcPr>
            <w:tcW w:w="1985" w:type="dxa"/>
          </w:tcPr>
          <w:p w14:paraId="631B9270" w14:textId="77777777" w:rsidR="000B7896" w:rsidRPr="00D84057" w:rsidRDefault="000B7896" w:rsidP="002D5307">
            <w:pPr>
              <w:jc w:val="center"/>
              <w:rPr>
                <w:rFonts w:ascii="Arial" w:hAnsi="Arial" w:cs="Arial"/>
                <w:b/>
                <w:color w:val="000000" w:themeColor="text1"/>
                <w:sz w:val="24"/>
                <w:szCs w:val="24"/>
              </w:rPr>
            </w:pPr>
            <w:r>
              <w:rPr>
                <w:rFonts w:ascii="Arial" w:hAnsi="Arial" w:cs="Arial"/>
                <w:b/>
                <w:color w:val="000000" w:themeColor="text1"/>
                <w:sz w:val="24"/>
                <w:szCs w:val="24"/>
              </w:rPr>
              <w:t>92</w:t>
            </w:r>
          </w:p>
        </w:tc>
        <w:tc>
          <w:tcPr>
            <w:tcW w:w="1275" w:type="dxa"/>
          </w:tcPr>
          <w:p w14:paraId="33CDB598" w14:textId="77777777" w:rsidR="000B7896" w:rsidRPr="00D84057" w:rsidRDefault="000B7896" w:rsidP="002D5307">
            <w:pPr>
              <w:jc w:val="center"/>
              <w:rPr>
                <w:rFonts w:ascii="Arial" w:hAnsi="Arial" w:cs="Arial"/>
                <w:b/>
                <w:color w:val="000000" w:themeColor="text1"/>
                <w:sz w:val="24"/>
                <w:szCs w:val="24"/>
              </w:rPr>
            </w:pPr>
            <w:r>
              <w:rPr>
                <w:rFonts w:ascii="Arial" w:hAnsi="Arial" w:cs="Arial"/>
                <w:b/>
                <w:color w:val="000000" w:themeColor="text1"/>
                <w:sz w:val="24"/>
                <w:szCs w:val="24"/>
              </w:rPr>
              <w:t>103</w:t>
            </w:r>
          </w:p>
        </w:tc>
      </w:tr>
    </w:tbl>
    <w:p w14:paraId="6A60D599" w14:textId="77777777" w:rsidR="000B7896" w:rsidRDefault="000B7896" w:rsidP="00F30C48">
      <w:pPr>
        <w:spacing w:after="0" w:line="276" w:lineRule="auto"/>
        <w:jc w:val="right"/>
        <w:rPr>
          <w:rFonts w:ascii="Arial" w:hAnsi="Arial" w:cs="Arial"/>
          <w:sz w:val="16"/>
          <w:szCs w:val="16"/>
        </w:rPr>
      </w:pPr>
    </w:p>
    <w:p w14:paraId="6FB64E36" w14:textId="77777777" w:rsidR="000B7896" w:rsidRDefault="000B7896" w:rsidP="00F30C48">
      <w:pPr>
        <w:spacing w:after="0" w:line="276" w:lineRule="auto"/>
        <w:jc w:val="right"/>
        <w:rPr>
          <w:rFonts w:ascii="Arial" w:hAnsi="Arial" w:cs="Arial"/>
          <w:sz w:val="16"/>
          <w:szCs w:val="16"/>
        </w:rPr>
      </w:pPr>
    </w:p>
    <w:p w14:paraId="30DFE93B" w14:textId="77777777" w:rsidR="000B7896" w:rsidRDefault="000B7896" w:rsidP="00F30C48">
      <w:pPr>
        <w:spacing w:after="0" w:line="276" w:lineRule="auto"/>
        <w:jc w:val="right"/>
        <w:rPr>
          <w:rFonts w:ascii="Arial" w:hAnsi="Arial" w:cs="Arial"/>
          <w:sz w:val="16"/>
          <w:szCs w:val="16"/>
        </w:rPr>
      </w:pPr>
    </w:p>
    <w:p w14:paraId="5FB3A6A1" w14:textId="38EFF08D" w:rsidR="00F30C48" w:rsidRPr="00F30C48" w:rsidRDefault="00F30C48" w:rsidP="00F30C48">
      <w:pPr>
        <w:spacing w:after="0" w:line="276" w:lineRule="auto"/>
        <w:jc w:val="right"/>
        <w:rPr>
          <w:rFonts w:ascii="Arial" w:hAnsi="Arial" w:cs="Arial"/>
          <w:sz w:val="16"/>
          <w:szCs w:val="16"/>
        </w:rPr>
      </w:pPr>
      <w:r w:rsidRPr="00F30C48">
        <w:rPr>
          <w:rFonts w:ascii="Arial" w:hAnsi="Arial" w:cs="Arial"/>
          <w:sz w:val="16"/>
          <w:szCs w:val="16"/>
        </w:rPr>
        <w:t>Table 1.</w:t>
      </w:r>
    </w:p>
    <w:p w14:paraId="2EE24A92" w14:textId="77777777" w:rsidR="001D3318" w:rsidRDefault="001D3318" w:rsidP="00623539">
      <w:pPr>
        <w:spacing w:after="0" w:line="240" w:lineRule="auto"/>
        <w:rPr>
          <w:rFonts w:ascii="Arial" w:hAnsi="Arial" w:cs="Arial"/>
          <w:sz w:val="24"/>
          <w:szCs w:val="24"/>
        </w:rPr>
      </w:pPr>
    </w:p>
    <w:p w14:paraId="36A715F8" w14:textId="77777777" w:rsidR="001D3318" w:rsidRDefault="001D3318" w:rsidP="00623539">
      <w:pPr>
        <w:spacing w:after="0" w:line="240" w:lineRule="auto"/>
        <w:rPr>
          <w:rFonts w:ascii="Arial" w:hAnsi="Arial" w:cs="Arial"/>
          <w:sz w:val="24"/>
          <w:szCs w:val="24"/>
        </w:rPr>
      </w:pPr>
    </w:p>
    <w:p w14:paraId="609F9BB6" w14:textId="0194705B" w:rsidR="002D5307" w:rsidRDefault="009904DC" w:rsidP="00623539">
      <w:pPr>
        <w:spacing w:after="0" w:line="240" w:lineRule="auto"/>
        <w:rPr>
          <w:rFonts w:ascii="Arial" w:hAnsi="Arial" w:cs="Arial"/>
          <w:sz w:val="24"/>
          <w:szCs w:val="24"/>
        </w:rPr>
      </w:pPr>
      <w:r>
        <w:rPr>
          <w:rFonts w:ascii="Arial" w:hAnsi="Arial" w:cs="Arial"/>
          <w:sz w:val="24"/>
          <w:szCs w:val="24"/>
        </w:rPr>
        <w:lastRenderedPageBreak/>
        <w:t xml:space="preserve">Audit leads </w:t>
      </w:r>
      <w:r w:rsidR="002D5307">
        <w:rPr>
          <w:rFonts w:ascii="Arial" w:hAnsi="Arial" w:cs="Arial"/>
          <w:sz w:val="24"/>
          <w:szCs w:val="24"/>
        </w:rPr>
        <w:t xml:space="preserve">will also continue to receive proposals in-year generated by completion summaries as topics from past plans are submitted in the closing down </w:t>
      </w:r>
      <w:r w:rsidR="008634F1">
        <w:rPr>
          <w:rFonts w:ascii="Arial" w:hAnsi="Arial" w:cs="Arial"/>
          <w:sz w:val="24"/>
          <w:szCs w:val="24"/>
        </w:rPr>
        <w:t xml:space="preserve">of </w:t>
      </w:r>
      <w:r w:rsidR="002D5307">
        <w:rPr>
          <w:rFonts w:ascii="Arial" w:hAnsi="Arial" w:cs="Arial"/>
          <w:sz w:val="24"/>
          <w:szCs w:val="24"/>
        </w:rPr>
        <w:t>the 2022/23 and 2023/24 plans.  Scores of 4 or more on the assurance/risk matrix will be listed in this way for review and consideration.</w:t>
      </w:r>
    </w:p>
    <w:p w14:paraId="23DDEC55" w14:textId="13107D50" w:rsidR="00725D42" w:rsidRDefault="00725D42" w:rsidP="00623539">
      <w:pPr>
        <w:spacing w:after="0" w:line="240" w:lineRule="auto"/>
        <w:rPr>
          <w:rFonts w:ascii="Arial" w:hAnsi="Arial" w:cs="Arial"/>
          <w:sz w:val="24"/>
          <w:szCs w:val="24"/>
        </w:rPr>
      </w:pPr>
    </w:p>
    <w:p w14:paraId="7AA420CE" w14:textId="62F2E1FF" w:rsidR="00725D42" w:rsidRDefault="00725D42" w:rsidP="00623539">
      <w:pPr>
        <w:spacing w:after="0" w:line="240" w:lineRule="auto"/>
        <w:rPr>
          <w:rFonts w:ascii="Arial" w:hAnsi="Arial" w:cs="Arial"/>
          <w:sz w:val="24"/>
          <w:szCs w:val="24"/>
        </w:rPr>
      </w:pPr>
      <w:r>
        <w:rPr>
          <w:rFonts w:ascii="Arial" w:hAnsi="Arial" w:cs="Arial"/>
          <w:sz w:val="24"/>
          <w:szCs w:val="24"/>
        </w:rPr>
        <w:t xml:space="preserve">The number of topics currently listed on the 2024/25 </w:t>
      </w:r>
      <w:r w:rsidR="001D3318">
        <w:rPr>
          <w:rFonts w:ascii="Arial" w:hAnsi="Arial" w:cs="Arial"/>
          <w:sz w:val="24"/>
          <w:szCs w:val="24"/>
        </w:rPr>
        <w:t xml:space="preserve">Clinical </w:t>
      </w:r>
      <w:r>
        <w:rPr>
          <w:rFonts w:ascii="Arial" w:hAnsi="Arial" w:cs="Arial"/>
          <w:sz w:val="24"/>
          <w:szCs w:val="24"/>
        </w:rPr>
        <w:t xml:space="preserve">Audit Plan is similar to that listed for the half-year </w:t>
      </w:r>
      <w:r w:rsidR="001D3318">
        <w:rPr>
          <w:rFonts w:ascii="Arial" w:hAnsi="Arial" w:cs="Arial"/>
          <w:sz w:val="24"/>
          <w:szCs w:val="24"/>
        </w:rPr>
        <w:t xml:space="preserve">Clinical </w:t>
      </w:r>
      <w:r>
        <w:rPr>
          <w:rFonts w:ascii="Arial" w:hAnsi="Arial" w:cs="Arial"/>
          <w:sz w:val="24"/>
          <w:szCs w:val="24"/>
        </w:rPr>
        <w:t>Audit Plan for 2023/24.</w:t>
      </w:r>
    </w:p>
    <w:p w14:paraId="6AF6165F" w14:textId="39AD9B94" w:rsidR="00725D42" w:rsidRDefault="00725D42" w:rsidP="00623539">
      <w:pPr>
        <w:spacing w:after="0" w:line="240" w:lineRule="auto"/>
        <w:rPr>
          <w:rFonts w:ascii="Arial" w:hAnsi="Arial" w:cs="Arial"/>
          <w:sz w:val="24"/>
          <w:szCs w:val="24"/>
        </w:rPr>
      </w:pPr>
    </w:p>
    <w:p w14:paraId="54364C7D" w14:textId="3E76A9A8" w:rsidR="00725D42" w:rsidRDefault="00725D42" w:rsidP="00623539">
      <w:pPr>
        <w:spacing w:after="0" w:line="240" w:lineRule="auto"/>
        <w:rPr>
          <w:rFonts w:ascii="Arial" w:hAnsi="Arial" w:cs="Arial"/>
          <w:sz w:val="24"/>
          <w:szCs w:val="24"/>
        </w:rPr>
      </w:pPr>
      <w:r>
        <w:rPr>
          <w:rFonts w:ascii="Arial" w:hAnsi="Arial" w:cs="Arial"/>
          <w:sz w:val="24"/>
          <w:szCs w:val="24"/>
        </w:rPr>
        <w:t>Service Delivery Groups have their own internal processes for monitoring progress with their plans.  Some mirror the approach taken at the central COEG</w:t>
      </w:r>
      <w:r w:rsidR="008634F1">
        <w:rPr>
          <w:rFonts w:ascii="Arial" w:hAnsi="Arial" w:cs="Arial"/>
          <w:sz w:val="24"/>
          <w:szCs w:val="24"/>
        </w:rPr>
        <w:t>, while others manage it through the service group medical director</w:t>
      </w:r>
      <w:r>
        <w:rPr>
          <w:rFonts w:ascii="Arial" w:hAnsi="Arial" w:cs="Arial"/>
          <w:sz w:val="24"/>
          <w:szCs w:val="24"/>
        </w:rPr>
        <w:t>.</w:t>
      </w:r>
      <w:r w:rsidR="009904DC">
        <w:rPr>
          <w:rFonts w:ascii="Arial" w:hAnsi="Arial" w:cs="Arial"/>
          <w:sz w:val="24"/>
          <w:szCs w:val="24"/>
        </w:rPr>
        <w:t xml:space="preserve"> Overall monitoring will be undertaken by the COEG at every meeting.</w:t>
      </w:r>
    </w:p>
    <w:p w14:paraId="237B0498" w14:textId="77777777" w:rsidR="00725D42" w:rsidRDefault="00725D42" w:rsidP="00623539">
      <w:pPr>
        <w:spacing w:after="0" w:line="240" w:lineRule="auto"/>
        <w:rPr>
          <w:rFonts w:ascii="Arial" w:hAnsi="Arial" w:cs="Arial"/>
          <w:sz w:val="24"/>
          <w:szCs w:val="24"/>
        </w:rPr>
      </w:pPr>
    </w:p>
    <w:p w14:paraId="044B3F37" w14:textId="571324DC" w:rsidR="001C7F0C" w:rsidRDefault="001C7F0C" w:rsidP="00623539">
      <w:pPr>
        <w:pStyle w:val="ListParagraph"/>
        <w:numPr>
          <w:ilvl w:val="1"/>
          <w:numId w:val="1"/>
        </w:numPr>
        <w:spacing w:after="0" w:line="240" w:lineRule="auto"/>
        <w:ind w:left="0" w:firstLine="0"/>
        <w:rPr>
          <w:rFonts w:ascii="Arial" w:hAnsi="Arial" w:cs="Arial"/>
          <w:b/>
          <w:sz w:val="24"/>
          <w:szCs w:val="24"/>
        </w:rPr>
      </w:pPr>
      <w:r w:rsidRPr="001C7F0C">
        <w:rPr>
          <w:rFonts w:ascii="Arial" w:hAnsi="Arial" w:cs="Arial"/>
          <w:b/>
          <w:sz w:val="24"/>
          <w:szCs w:val="24"/>
        </w:rPr>
        <w:t>Monitoring Plans</w:t>
      </w:r>
    </w:p>
    <w:p w14:paraId="1479E9DB" w14:textId="0CB354C1" w:rsidR="001C7F0C" w:rsidRDefault="001C7F0C" w:rsidP="00623539">
      <w:pPr>
        <w:pStyle w:val="ListParagraph"/>
        <w:spacing w:after="0" w:line="240" w:lineRule="auto"/>
        <w:ind w:left="0"/>
        <w:rPr>
          <w:rFonts w:ascii="Arial" w:hAnsi="Arial" w:cs="Arial"/>
          <w:b/>
          <w:sz w:val="24"/>
          <w:szCs w:val="24"/>
        </w:rPr>
      </w:pPr>
    </w:p>
    <w:p w14:paraId="56C726A9" w14:textId="3071B6AE" w:rsidR="001C7F0C" w:rsidRDefault="001C7F0C" w:rsidP="00623539">
      <w:pPr>
        <w:pStyle w:val="ListParagraph"/>
        <w:spacing w:after="0" w:line="240" w:lineRule="auto"/>
        <w:ind w:left="0"/>
        <w:rPr>
          <w:rFonts w:ascii="Arial" w:hAnsi="Arial" w:cs="Arial"/>
          <w:sz w:val="24"/>
          <w:szCs w:val="24"/>
        </w:rPr>
      </w:pPr>
      <w:r>
        <w:rPr>
          <w:rFonts w:ascii="Arial" w:hAnsi="Arial" w:cs="Arial"/>
          <w:sz w:val="24"/>
          <w:szCs w:val="24"/>
        </w:rPr>
        <w:t xml:space="preserve">From 2022/23 onwards, </w:t>
      </w:r>
      <w:r w:rsidR="001D3318">
        <w:rPr>
          <w:rFonts w:ascii="Arial" w:hAnsi="Arial" w:cs="Arial"/>
          <w:sz w:val="24"/>
          <w:szCs w:val="24"/>
        </w:rPr>
        <w:t xml:space="preserve">Clinical </w:t>
      </w:r>
      <w:r>
        <w:rPr>
          <w:rFonts w:ascii="Arial" w:hAnsi="Arial" w:cs="Arial"/>
          <w:sz w:val="24"/>
          <w:szCs w:val="24"/>
        </w:rPr>
        <w:t xml:space="preserve">Audit Plans </w:t>
      </w:r>
      <w:r w:rsidR="00725D42">
        <w:rPr>
          <w:rFonts w:ascii="Arial" w:hAnsi="Arial" w:cs="Arial"/>
          <w:sz w:val="24"/>
          <w:szCs w:val="24"/>
        </w:rPr>
        <w:t xml:space="preserve">will be monitored until all listed topics are accounted for, with monthly updates received at the </w:t>
      </w:r>
      <w:r>
        <w:rPr>
          <w:rFonts w:ascii="Arial" w:hAnsi="Arial" w:cs="Arial"/>
          <w:sz w:val="24"/>
          <w:szCs w:val="24"/>
        </w:rPr>
        <w:t>COEG</w:t>
      </w:r>
      <w:r w:rsidR="00725D42">
        <w:rPr>
          <w:rFonts w:ascii="Arial" w:hAnsi="Arial" w:cs="Arial"/>
          <w:sz w:val="24"/>
          <w:szCs w:val="24"/>
        </w:rPr>
        <w:t xml:space="preserve"> meetings.</w:t>
      </w:r>
      <w:r w:rsidR="003D75DD">
        <w:rPr>
          <w:rFonts w:ascii="Arial" w:hAnsi="Arial" w:cs="Arial"/>
          <w:sz w:val="24"/>
          <w:szCs w:val="24"/>
        </w:rPr>
        <w:t xml:space="preserve">  Table 2 illustrates progress with </w:t>
      </w:r>
      <w:r w:rsidR="00E63B41">
        <w:rPr>
          <w:rFonts w:ascii="Arial" w:hAnsi="Arial" w:cs="Arial"/>
          <w:sz w:val="24"/>
          <w:szCs w:val="24"/>
        </w:rPr>
        <w:t xml:space="preserve">all active </w:t>
      </w:r>
      <w:r w:rsidR="003D75DD">
        <w:rPr>
          <w:rFonts w:ascii="Arial" w:hAnsi="Arial" w:cs="Arial"/>
          <w:sz w:val="24"/>
          <w:szCs w:val="24"/>
        </w:rPr>
        <w:t>plans to date;</w:t>
      </w:r>
    </w:p>
    <w:p w14:paraId="1E851621" w14:textId="77777777" w:rsidR="00623539" w:rsidRDefault="00623539" w:rsidP="00623539">
      <w:pPr>
        <w:pStyle w:val="ListParagraph"/>
        <w:spacing w:after="0" w:line="240" w:lineRule="auto"/>
        <w:ind w:left="0"/>
        <w:rPr>
          <w:rFonts w:ascii="Arial" w:hAnsi="Arial" w:cs="Arial"/>
          <w:sz w:val="24"/>
          <w:szCs w:val="24"/>
        </w:rPr>
      </w:pPr>
    </w:p>
    <w:tbl>
      <w:tblPr>
        <w:tblStyle w:val="TableGrid"/>
        <w:tblW w:w="0" w:type="auto"/>
        <w:tblLook w:val="04A0" w:firstRow="1" w:lastRow="0" w:firstColumn="1" w:lastColumn="0" w:noHBand="0" w:noVBand="1"/>
      </w:tblPr>
      <w:tblGrid>
        <w:gridCol w:w="4673"/>
        <w:gridCol w:w="1418"/>
        <w:gridCol w:w="1417"/>
        <w:gridCol w:w="1418"/>
      </w:tblGrid>
      <w:tr w:rsidR="003D75DD" w14:paraId="05B3FDE0" w14:textId="77777777" w:rsidTr="005702E1">
        <w:trPr>
          <w:trHeight w:hRule="exact" w:val="284"/>
        </w:trPr>
        <w:tc>
          <w:tcPr>
            <w:tcW w:w="4673" w:type="dxa"/>
            <w:vMerge w:val="restart"/>
            <w:vAlign w:val="center"/>
          </w:tcPr>
          <w:p w14:paraId="3C460D83" w14:textId="77777777" w:rsidR="003D75DD" w:rsidRPr="00725310" w:rsidRDefault="003D75DD" w:rsidP="00492D82">
            <w:pPr>
              <w:spacing w:line="276" w:lineRule="auto"/>
              <w:rPr>
                <w:rFonts w:ascii="Arial" w:hAnsi="Arial" w:cs="Arial"/>
                <w:b/>
                <w:sz w:val="24"/>
                <w:szCs w:val="24"/>
              </w:rPr>
            </w:pPr>
            <w:r w:rsidRPr="00725310">
              <w:rPr>
                <w:rFonts w:ascii="Arial" w:hAnsi="Arial" w:cs="Arial"/>
                <w:b/>
                <w:sz w:val="24"/>
                <w:szCs w:val="24"/>
              </w:rPr>
              <w:t>Service Delivery Group</w:t>
            </w:r>
          </w:p>
        </w:tc>
        <w:tc>
          <w:tcPr>
            <w:tcW w:w="4253" w:type="dxa"/>
            <w:gridSpan w:val="3"/>
          </w:tcPr>
          <w:p w14:paraId="668133FA" w14:textId="77777777" w:rsidR="003D75DD" w:rsidRPr="00915F73" w:rsidRDefault="003D75DD" w:rsidP="00492D82">
            <w:pPr>
              <w:spacing w:line="276" w:lineRule="auto"/>
              <w:jc w:val="center"/>
              <w:rPr>
                <w:rFonts w:ascii="Arial" w:hAnsi="Arial" w:cs="Arial"/>
                <w:b/>
                <w:sz w:val="24"/>
                <w:szCs w:val="24"/>
              </w:rPr>
            </w:pPr>
            <w:r w:rsidRPr="00915F73">
              <w:rPr>
                <w:rFonts w:ascii="Arial" w:hAnsi="Arial" w:cs="Arial"/>
                <w:b/>
                <w:sz w:val="24"/>
                <w:szCs w:val="24"/>
              </w:rPr>
              <w:t>Current Completion Rate</w:t>
            </w:r>
            <w:r>
              <w:rPr>
                <w:rFonts w:ascii="Arial" w:hAnsi="Arial" w:cs="Arial"/>
                <w:b/>
                <w:sz w:val="24"/>
                <w:szCs w:val="24"/>
              </w:rPr>
              <w:t>s</w:t>
            </w:r>
          </w:p>
        </w:tc>
      </w:tr>
      <w:tr w:rsidR="003D75DD" w14:paraId="70D7C27C" w14:textId="77777777" w:rsidTr="005702E1">
        <w:trPr>
          <w:trHeight w:hRule="exact" w:val="284"/>
        </w:trPr>
        <w:tc>
          <w:tcPr>
            <w:tcW w:w="4673" w:type="dxa"/>
            <w:vMerge/>
          </w:tcPr>
          <w:p w14:paraId="651F3E1C" w14:textId="77777777" w:rsidR="003D75DD" w:rsidRPr="00725310" w:rsidRDefault="003D75DD" w:rsidP="00492D82">
            <w:pPr>
              <w:spacing w:line="276" w:lineRule="auto"/>
              <w:rPr>
                <w:rFonts w:ascii="Arial" w:hAnsi="Arial" w:cs="Arial"/>
                <w:b/>
                <w:sz w:val="24"/>
                <w:szCs w:val="24"/>
              </w:rPr>
            </w:pPr>
          </w:p>
        </w:tc>
        <w:tc>
          <w:tcPr>
            <w:tcW w:w="1418" w:type="dxa"/>
          </w:tcPr>
          <w:p w14:paraId="7A9E99CD" w14:textId="77777777" w:rsidR="003D75DD" w:rsidRPr="00915F73" w:rsidRDefault="003D75DD" w:rsidP="00492D82">
            <w:pPr>
              <w:spacing w:line="276" w:lineRule="auto"/>
              <w:jc w:val="center"/>
              <w:rPr>
                <w:rFonts w:ascii="Arial" w:hAnsi="Arial" w:cs="Arial"/>
                <w:b/>
                <w:sz w:val="24"/>
                <w:szCs w:val="24"/>
              </w:rPr>
            </w:pPr>
            <w:r w:rsidRPr="00915F73">
              <w:rPr>
                <w:rFonts w:ascii="Arial" w:hAnsi="Arial" w:cs="Arial"/>
                <w:b/>
                <w:sz w:val="24"/>
                <w:szCs w:val="24"/>
              </w:rPr>
              <w:t>2022/23</w:t>
            </w:r>
          </w:p>
        </w:tc>
        <w:tc>
          <w:tcPr>
            <w:tcW w:w="1417" w:type="dxa"/>
          </w:tcPr>
          <w:p w14:paraId="317F4150" w14:textId="77777777" w:rsidR="003D75DD" w:rsidRPr="00915F73" w:rsidRDefault="003D75DD" w:rsidP="00492D82">
            <w:pPr>
              <w:spacing w:line="276" w:lineRule="auto"/>
              <w:jc w:val="center"/>
              <w:rPr>
                <w:rFonts w:ascii="Arial" w:hAnsi="Arial" w:cs="Arial"/>
                <w:b/>
                <w:sz w:val="24"/>
                <w:szCs w:val="24"/>
              </w:rPr>
            </w:pPr>
            <w:r w:rsidRPr="00915F73">
              <w:rPr>
                <w:rFonts w:ascii="Arial" w:hAnsi="Arial" w:cs="Arial"/>
                <w:b/>
                <w:sz w:val="24"/>
                <w:szCs w:val="24"/>
              </w:rPr>
              <w:t>2023/24</w:t>
            </w:r>
          </w:p>
        </w:tc>
        <w:tc>
          <w:tcPr>
            <w:tcW w:w="1418" w:type="dxa"/>
          </w:tcPr>
          <w:p w14:paraId="79F96D01" w14:textId="77777777" w:rsidR="003D75DD" w:rsidRPr="00915F73" w:rsidRDefault="003D75DD" w:rsidP="00492D82">
            <w:pPr>
              <w:spacing w:line="276" w:lineRule="auto"/>
              <w:jc w:val="center"/>
              <w:rPr>
                <w:rFonts w:ascii="Arial" w:hAnsi="Arial" w:cs="Arial"/>
                <w:b/>
                <w:sz w:val="24"/>
                <w:szCs w:val="24"/>
              </w:rPr>
            </w:pPr>
            <w:r w:rsidRPr="00915F73">
              <w:rPr>
                <w:rFonts w:ascii="Arial" w:hAnsi="Arial" w:cs="Arial"/>
                <w:b/>
                <w:sz w:val="24"/>
                <w:szCs w:val="24"/>
              </w:rPr>
              <w:t>2024/25</w:t>
            </w:r>
          </w:p>
        </w:tc>
      </w:tr>
      <w:tr w:rsidR="003D75DD" w14:paraId="6376FA88" w14:textId="77777777" w:rsidTr="005702E1">
        <w:trPr>
          <w:trHeight w:hRule="exact" w:val="284"/>
        </w:trPr>
        <w:tc>
          <w:tcPr>
            <w:tcW w:w="4673" w:type="dxa"/>
          </w:tcPr>
          <w:p w14:paraId="204D0A75" w14:textId="77777777" w:rsidR="003D75DD" w:rsidRDefault="003D75DD" w:rsidP="00492D82">
            <w:pPr>
              <w:spacing w:line="276" w:lineRule="auto"/>
              <w:rPr>
                <w:rFonts w:ascii="Arial" w:hAnsi="Arial" w:cs="Arial"/>
                <w:sz w:val="24"/>
                <w:szCs w:val="24"/>
              </w:rPr>
            </w:pPr>
            <w:r>
              <w:rPr>
                <w:rFonts w:ascii="Arial" w:hAnsi="Arial" w:cs="Arial"/>
                <w:sz w:val="24"/>
                <w:szCs w:val="24"/>
              </w:rPr>
              <w:t>Mental Health and Learning Disabilities</w:t>
            </w:r>
          </w:p>
        </w:tc>
        <w:tc>
          <w:tcPr>
            <w:tcW w:w="1418" w:type="dxa"/>
            <w:shd w:val="clear" w:color="auto" w:fill="A8D08D" w:themeFill="accent6" w:themeFillTint="99"/>
          </w:tcPr>
          <w:p w14:paraId="4696E446" w14:textId="77777777" w:rsidR="003D75DD" w:rsidRDefault="003D75DD" w:rsidP="00492D82">
            <w:pPr>
              <w:spacing w:line="276" w:lineRule="auto"/>
              <w:jc w:val="center"/>
              <w:rPr>
                <w:rFonts w:ascii="Arial" w:hAnsi="Arial" w:cs="Arial"/>
                <w:sz w:val="24"/>
                <w:szCs w:val="24"/>
              </w:rPr>
            </w:pPr>
            <w:r>
              <w:rPr>
                <w:rFonts w:ascii="Arial" w:hAnsi="Arial" w:cs="Arial"/>
                <w:sz w:val="24"/>
                <w:szCs w:val="24"/>
              </w:rPr>
              <w:t>12 (100%)</w:t>
            </w:r>
          </w:p>
        </w:tc>
        <w:tc>
          <w:tcPr>
            <w:tcW w:w="1417" w:type="dxa"/>
            <w:shd w:val="clear" w:color="auto" w:fill="auto"/>
          </w:tcPr>
          <w:p w14:paraId="25C02CFE" w14:textId="77777777" w:rsidR="003D75DD" w:rsidRDefault="003D75DD" w:rsidP="00492D82">
            <w:pPr>
              <w:spacing w:line="276" w:lineRule="auto"/>
              <w:jc w:val="center"/>
              <w:rPr>
                <w:rFonts w:ascii="Arial" w:hAnsi="Arial" w:cs="Arial"/>
                <w:sz w:val="24"/>
                <w:szCs w:val="24"/>
              </w:rPr>
            </w:pPr>
            <w:r>
              <w:rPr>
                <w:rFonts w:ascii="Arial" w:hAnsi="Arial" w:cs="Arial"/>
                <w:sz w:val="24"/>
                <w:szCs w:val="24"/>
              </w:rPr>
              <w:t>6 (40%)</w:t>
            </w:r>
          </w:p>
        </w:tc>
        <w:tc>
          <w:tcPr>
            <w:tcW w:w="1418" w:type="dxa"/>
          </w:tcPr>
          <w:p w14:paraId="588AE4C3" w14:textId="2037830D" w:rsidR="003D75DD" w:rsidRDefault="003D75DD" w:rsidP="00492D82">
            <w:pPr>
              <w:spacing w:line="276" w:lineRule="auto"/>
              <w:jc w:val="center"/>
              <w:rPr>
                <w:rFonts w:ascii="Arial" w:hAnsi="Arial" w:cs="Arial"/>
                <w:sz w:val="24"/>
                <w:szCs w:val="24"/>
              </w:rPr>
            </w:pPr>
            <w:r>
              <w:rPr>
                <w:rFonts w:ascii="Arial" w:hAnsi="Arial" w:cs="Arial"/>
                <w:sz w:val="24"/>
                <w:szCs w:val="24"/>
              </w:rPr>
              <w:t>0/11 (0%)</w:t>
            </w:r>
          </w:p>
        </w:tc>
      </w:tr>
      <w:tr w:rsidR="003D75DD" w14:paraId="2DF68E4C" w14:textId="77777777" w:rsidTr="005702E1">
        <w:trPr>
          <w:trHeight w:hRule="exact" w:val="284"/>
        </w:trPr>
        <w:tc>
          <w:tcPr>
            <w:tcW w:w="4673" w:type="dxa"/>
          </w:tcPr>
          <w:p w14:paraId="6676309C" w14:textId="77777777" w:rsidR="003D75DD" w:rsidRDefault="003D75DD" w:rsidP="00492D82">
            <w:pPr>
              <w:spacing w:line="276" w:lineRule="auto"/>
              <w:rPr>
                <w:rFonts w:ascii="Arial" w:hAnsi="Arial" w:cs="Arial"/>
                <w:sz w:val="24"/>
                <w:szCs w:val="24"/>
              </w:rPr>
            </w:pPr>
            <w:r>
              <w:rPr>
                <w:rFonts w:ascii="Arial" w:hAnsi="Arial" w:cs="Arial"/>
                <w:sz w:val="24"/>
                <w:szCs w:val="24"/>
              </w:rPr>
              <w:t>Morriston</w:t>
            </w:r>
          </w:p>
        </w:tc>
        <w:tc>
          <w:tcPr>
            <w:tcW w:w="1418" w:type="dxa"/>
            <w:shd w:val="clear" w:color="auto" w:fill="auto"/>
          </w:tcPr>
          <w:p w14:paraId="5F33BE84" w14:textId="77777777" w:rsidR="003D75DD" w:rsidRDefault="003D75DD" w:rsidP="00492D82">
            <w:pPr>
              <w:spacing w:line="276" w:lineRule="auto"/>
              <w:jc w:val="center"/>
              <w:rPr>
                <w:rFonts w:ascii="Arial" w:hAnsi="Arial" w:cs="Arial"/>
                <w:sz w:val="24"/>
                <w:szCs w:val="24"/>
              </w:rPr>
            </w:pPr>
            <w:r>
              <w:rPr>
                <w:rFonts w:ascii="Arial" w:hAnsi="Arial" w:cs="Arial"/>
                <w:sz w:val="24"/>
                <w:szCs w:val="24"/>
              </w:rPr>
              <w:t>51 (88%)</w:t>
            </w:r>
          </w:p>
        </w:tc>
        <w:tc>
          <w:tcPr>
            <w:tcW w:w="1417" w:type="dxa"/>
            <w:shd w:val="clear" w:color="auto" w:fill="auto"/>
          </w:tcPr>
          <w:p w14:paraId="5F20B2BB" w14:textId="77777777" w:rsidR="003D75DD" w:rsidRDefault="003D75DD" w:rsidP="00492D82">
            <w:pPr>
              <w:spacing w:line="276" w:lineRule="auto"/>
              <w:jc w:val="center"/>
              <w:rPr>
                <w:rFonts w:ascii="Arial" w:hAnsi="Arial" w:cs="Arial"/>
                <w:sz w:val="24"/>
                <w:szCs w:val="24"/>
              </w:rPr>
            </w:pPr>
            <w:r>
              <w:rPr>
                <w:rFonts w:ascii="Arial" w:hAnsi="Arial" w:cs="Arial"/>
                <w:sz w:val="24"/>
                <w:szCs w:val="24"/>
              </w:rPr>
              <w:t>8 (32%)</w:t>
            </w:r>
          </w:p>
        </w:tc>
        <w:tc>
          <w:tcPr>
            <w:tcW w:w="1418" w:type="dxa"/>
          </w:tcPr>
          <w:p w14:paraId="0475958A" w14:textId="1791084E" w:rsidR="003D75DD" w:rsidRDefault="003D75DD" w:rsidP="00492D82">
            <w:pPr>
              <w:spacing w:line="276" w:lineRule="auto"/>
              <w:jc w:val="center"/>
              <w:rPr>
                <w:rFonts w:ascii="Arial" w:hAnsi="Arial" w:cs="Arial"/>
                <w:sz w:val="24"/>
                <w:szCs w:val="24"/>
              </w:rPr>
            </w:pPr>
            <w:r>
              <w:rPr>
                <w:rFonts w:ascii="Arial" w:hAnsi="Arial" w:cs="Arial"/>
                <w:sz w:val="24"/>
                <w:szCs w:val="24"/>
              </w:rPr>
              <w:t>0/35 (0%)</w:t>
            </w:r>
          </w:p>
        </w:tc>
      </w:tr>
      <w:tr w:rsidR="003D75DD" w14:paraId="72D634D4" w14:textId="77777777" w:rsidTr="005702E1">
        <w:trPr>
          <w:trHeight w:hRule="exact" w:val="284"/>
        </w:trPr>
        <w:tc>
          <w:tcPr>
            <w:tcW w:w="4673" w:type="dxa"/>
          </w:tcPr>
          <w:p w14:paraId="66BDD82B" w14:textId="77777777" w:rsidR="003D75DD" w:rsidRDefault="003D75DD" w:rsidP="00492D82">
            <w:pPr>
              <w:spacing w:line="276" w:lineRule="auto"/>
              <w:rPr>
                <w:rFonts w:ascii="Arial" w:hAnsi="Arial" w:cs="Arial"/>
                <w:sz w:val="24"/>
                <w:szCs w:val="24"/>
              </w:rPr>
            </w:pPr>
            <w:r>
              <w:rPr>
                <w:rFonts w:ascii="Arial" w:hAnsi="Arial" w:cs="Arial"/>
                <w:sz w:val="24"/>
                <w:szCs w:val="24"/>
              </w:rPr>
              <w:t>Primary Care, Community and Therapies</w:t>
            </w:r>
          </w:p>
        </w:tc>
        <w:tc>
          <w:tcPr>
            <w:tcW w:w="1418" w:type="dxa"/>
            <w:shd w:val="clear" w:color="auto" w:fill="A8D08D" w:themeFill="accent6" w:themeFillTint="99"/>
          </w:tcPr>
          <w:p w14:paraId="1C1ACC4E" w14:textId="77777777" w:rsidR="003D75DD" w:rsidRDefault="003D75DD" w:rsidP="00492D82">
            <w:pPr>
              <w:spacing w:line="276" w:lineRule="auto"/>
              <w:jc w:val="center"/>
              <w:rPr>
                <w:rFonts w:ascii="Arial" w:hAnsi="Arial" w:cs="Arial"/>
                <w:sz w:val="24"/>
                <w:szCs w:val="24"/>
              </w:rPr>
            </w:pPr>
            <w:r>
              <w:rPr>
                <w:rFonts w:ascii="Arial" w:hAnsi="Arial" w:cs="Arial"/>
                <w:sz w:val="24"/>
                <w:szCs w:val="24"/>
              </w:rPr>
              <w:t>11 (100%)</w:t>
            </w:r>
          </w:p>
        </w:tc>
        <w:tc>
          <w:tcPr>
            <w:tcW w:w="1417" w:type="dxa"/>
            <w:shd w:val="clear" w:color="auto" w:fill="auto"/>
          </w:tcPr>
          <w:p w14:paraId="4B1C8847" w14:textId="77777777" w:rsidR="003D75DD" w:rsidRDefault="003D75DD" w:rsidP="00492D82">
            <w:pPr>
              <w:spacing w:line="276" w:lineRule="auto"/>
              <w:jc w:val="center"/>
              <w:rPr>
                <w:rFonts w:ascii="Arial" w:hAnsi="Arial" w:cs="Arial"/>
                <w:sz w:val="24"/>
                <w:szCs w:val="24"/>
              </w:rPr>
            </w:pPr>
            <w:r>
              <w:rPr>
                <w:rFonts w:ascii="Arial" w:hAnsi="Arial" w:cs="Arial"/>
                <w:sz w:val="24"/>
                <w:szCs w:val="24"/>
              </w:rPr>
              <w:t>11 (61%)</w:t>
            </w:r>
          </w:p>
        </w:tc>
        <w:tc>
          <w:tcPr>
            <w:tcW w:w="1418" w:type="dxa"/>
          </w:tcPr>
          <w:p w14:paraId="20A4F19F" w14:textId="0E014DDC" w:rsidR="003D75DD" w:rsidRDefault="003D75DD" w:rsidP="003D75DD">
            <w:pPr>
              <w:spacing w:line="276" w:lineRule="auto"/>
              <w:jc w:val="center"/>
              <w:rPr>
                <w:rFonts w:ascii="Arial" w:hAnsi="Arial" w:cs="Arial"/>
                <w:sz w:val="24"/>
                <w:szCs w:val="24"/>
              </w:rPr>
            </w:pPr>
            <w:r>
              <w:rPr>
                <w:rFonts w:ascii="Arial" w:hAnsi="Arial" w:cs="Arial"/>
                <w:sz w:val="24"/>
                <w:szCs w:val="24"/>
              </w:rPr>
              <w:t>0/29 (0%)</w:t>
            </w:r>
          </w:p>
        </w:tc>
      </w:tr>
      <w:tr w:rsidR="003D75DD" w14:paraId="2BEF7E0F" w14:textId="77777777" w:rsidTr="005702E1">
        <w:trPr>
          <w:trHeight w:hRule="exact" w:val="284"/>
        </w:trPr>
        <w:tc>
          <w:tcPr>
            <w:tcW w:w="4673" w:type="dxa"/>
          </w:tcPr>
          <w:p w14:paraId="1EB5A194" w14:textId="77777777" w:rsidR="003D75DD" w:rsidRDefault="003D75DD" w:rsidP="00492D82">
            <w:pPr>
              <w:spacing w:line="276" w:lineRule="auto"/>
              <w:rPr>
                <w:rFonts w:ascii="Arial" w:hAnsi="Arial" w:cs="Arial"/>
                <w:sz w:val="24"/>
                <w:szCs w:val="24"/>
              </w:rPr>
            </w:pPr>
            <w:r>
              <w:rPr>
                <w:rFonts w:ascii="Arial" w:hAnsi="Arial" w:cs="Arial"/>
                <w:sz w:val="24"/>
                <w:szCs w:val="24"/>
              </w:rPr>
              <w:t>Singleton and Neath Port Talbot</w:t>
            </w:r>
          </w:p>
        </w:tc>
        <w:tc>
          <w:tcPr>
            <w:tcW w:w="1418" w:type="dxa"/>
            <w:shd w:val="clear" w:color="auto" w:fill="auto"/>
          </w:tcPr>
          <w:p w14:paraId="39046848" w14:textId="77777777" w:rsidR="003D75DD" w:rsidRDefault="003D75DD" w:rsidP="00492D82">
            <w:pPr>
              <w:spacing w:line="276" w:lineRule="auto"/>
              <w:jc w:val="center"/>
              <w:rPr>
                <w:rFonts w:ascii="Arial" w:hAnsi="Arial" w:cs="Arial"/>
                <w:sz w:val="24"/>
                <w:szCs w:val="24"/>
              </w:rPr>
            </w:pPr>
            <w:r>
              <w:rPr>
                <w:rFonts w:ascii="Arial" w:hAnsi="Arial" w:cs="Arial"/>
                <w:sz w:val="24"/>
                <w:szCs w:val="24"/>
              </w:rPr>
              <w:t>14 (70%)</w:t>
            </w:r>
          </w:p>
        </w:tc>
        <w:tc>
          <w:tcPr>
            <w:tcW w:w="1417" w:type="dxa"/>
            <w:shd w:val="clear" w:color="auto" w:fill="auto"/>
          </w:tcPr>
          <w:p w14:paraId="792170DD" w14:textId="77777777" w:rsidR="003D75DD" w:rsidRDefault="003D75DD" w:rsidP="00492D82">
            <w:pPr>
              <w:spacing w:line="276" w:lineRule="auto"/>
              <w:jc w:val="center"/>
              <w:rPr>
                <w:rFonts w:ascii="Arial" w:hAnsi="Arial" w:cs="Arial"/>
                <w:sz w:val="24"/>
                <w:szCs w:val="24"/>
              </w:rPr>
            </w:pPr>
            <w:r>
              <w:rPr>
                <w:rFonts w:ascii="Arial" w:hAnsi="Arial" w:cs="Arial"/>
                <w:sz w:val="24"/>
                <w:szCs w:val="24"/>
              </w:rPr>
              <w:t>7 (41%)</w:t>
            </w:r>
          </w:p>
        </w:tc>
        <w:tc>
          <w:tcPr>
            <w:tcW w:w="1418" w:type="dxa"/>
          </w:tcPr>
          <w:p w14:paraId="12F3BEE8" w14:textId="32788B4A" w:rsidR="003D75DD" w:rsidRDefault="003D75DD" w:rsidP="00492D82">
            <w:pPr>
              <w:spacing w:line="276" w:lineRule="auto"/>
              <w:jc w:val="center"/>
              <w:rPr>
                <w:rFonts w:ascii="Arial" w:hAnsi="Arial" w:cs="Arial"/>
                <w:sz w:val="24"/>
                <w:szCs w:val="24"/>
              </w:rPr>
            </w:pPr>
            <w:r>
              <w:rPr>
                <w:rFonts w:ascii="Arial" w:hAnsi="Arial" w:cs="Arial"/>
                <w:sz w:val="24"/>
                <w:szCs w:val="24"/>
              </w:rPr>
              <w:t>0/28 (0%)</w:t>
            </w:r>
          </w:p>
        </w:tc>
      </w:tr>
      <w:tr w:rsidR="003D75DD" w:rsidRPr="00915F73" w14:paraId="47E2E53B" w14:textId="77777777" w:rsidTr="005702E1">
        <w:trPr>
          <w:trHeight w:hRule="exact" w:val="284"/>
        </w:trPr>
        <w:tc>
          <w:tcPr>
            <w:tcW w:w="4673" w:type="dxa"/>
          </w:tcPr>
          <w:p w14:paraId="1DC3CCA2" w14:textId="77777777" w:rsidR="003D75DD" w:rsidRPr="00915F73" w:rsidRDefault="003D75DD" w:rsidP="00492D82">
            <w:pPr>
              <w:spacing w:line="276" w:lineRule="auto"/>
              <w:rPr>
                <w:rFonts w:ascii="Arial" w:hAnsi="Arial" w:cs="Arial"/>
                <w:b/>
                <w:sz w:val="24"/>
                <w:szCs w:val="24"/>
              </w:rPr>
            </w:pPr>
            <w:r>
              <w:rPr>
                <w:rFonts w:ascii="Arial" w:hAnsi="Arial" w:cs="Arial"/>
                <w:b/>
                <w:sz w:val="24"/>
                <w:szCs w:val="24"/>
              </w:rPr>
              <w:t>Totals</w:t>
            </w:r>
          </w:p>
        </w:tc>
        <w:tc>
          <w:tcPr>
            <w:tcW w:w="1418" w:type="dxa"/>
            <w:shd w:val="clear" w:color="auto" w:fill="auto"/>
          </w:tcPr>
          <w:p w14:paraId="7B8E2BC1" w14:textId="77777777" w:rsidR="003D75DD" w:rsidRPr="00915F73" w:rsidRDefault="003D75DD" w:rsidP="00492D82">
            <w:pPr>
              <w:spacing w:line="276" w:lineRule="auto"/>
              <w:jc w:val="center"/>
              <w:rPr>
                <w:rFonts w:ascii="Arial" w:hAnsi="Arial" w:cs="Arial"/>
                <w:b/>
                <w:sz w:val="24"/>
                <w:szCs w:val="24"/>
              </w:rPr>
            </w:pPr>
            <w:r w:rsidRPr="00915F73">
              <w:rPr>
                <w:rFonts w:ascii="Arial" w:hAnsi="Arial" w:cs="Arial"/>
                <w:b/>
                <w:sz w:val="24"/>
                <w:szCs w:val="24"/>
              </w:rPr>
              <w:t>88 (87%)</w:t>
            </w:r>
          </w:p>
        </w:tc>
        <w:tc>
          <w:tcPr>
            <w:tcW w:w="1417" w:type="dxa"/>
            <w:shd w:val="clear" w:color="auto" w:fill="auto"/>
          </w:tcPr>
          <w:p w14:paraId="18318134" w14:textId="77777777" w:rsidR="003D75DD" w:rsidRPr="00915F73" w:rsidRDefault="003D75DD" w:rsidP="00492D82">
            <w:pPr>
              <w:spacing w:line="276" w:lineRule="auto"/>
              <w:jc w:val="center"/>
              <w:rPr>
                <w:rFonts w:ascii="Arial" w:hAnsi="Arial" w:cs="Arial"/>
                <w:b/>
                <w:sz w:val="24"/>
                <w:szCs w:val="24"/>
              </w:rPr>
            </w:pPr>
            <w:r w:rsidRPr="00915F73">
              <w:rPr>
                <w:rFonts w:ascii="Arial" w:hAnsi="Arial" w:cs="Arial"/>
                <w:b/>
                <w:sz w:val="24"/>
                <w:szCs w:val="24"/>
              </w:rPr>
              <w:t>44 (41.5%)</w:t>
            </w:r>
          </w:p>
        </w:tc>
        <w:tc>
          <w:tcPr>
            <w:tcW w:w="1418" w:type="dxa"/>
          </w:tcPr>
          <w:p w14:paraId="3E36658F" w14:textId="2D54C34B" w:rsidR="003D75DD" w:rsidRPr="00915F73" w:rsidRDefault="003D75DD" w:rsidP="00492D82">
            <w:pPr>
              <w:spacing w:line="276" w:lineRule="auto"/>
              <w:jc w:val="center"/>
              <w:rPr>
                <w:rFonts w:ascii="Arial" w:hAnsi="Arial" w:cs="Arial"/>
                <w:b/>
                <w:sz w:val="24"/>
                <w:szCs w:val="24"/>
              </w:rPr>
            </w:pPr>
            <w:r>
              <w:rPr>
                <w:rFonts w:ascii="Arial" w:hAnsi="Arial" w:cs="Arial"/>
                <w:b/>
                <w:sz w:val="24"/>
                <w:szCs w:val="24"/>
              </w:rPr>
              <w:t>0/103 (0%)</w:t>
            </w:r>
          </w:p>
        </w:tc>
      </w:tr>
    </w:tbl>
    <w:p w14:paraId="6680F0CF" w14:textId="0645DAC9" w:rsidR="003D75DD" w:rsidRDefault="003D75DD" w:rsidP="003D75DD">
      <w:pPr>
        <w:spacing w:after="0" w:line="276" w:lineRule="auto"/>
        <w:jc w:val="right"/>
        <w:rPr>
          <w:rFonts w:ascii="Arial" w:hAnsi="Arial" w:cs="Arial"/>
          <w:sz w:val="16"/>
          <w:szCs w:val="16"/>
        </w:rPr>
      </w:pPr>
      <w:r w:rsidRPr="00AC7938">
        <w:rPr>
          <w:rFonts w:ascii="Arial" w:hAnsi="Arial" w:cs="Arial"/>
          <w:sz w:val="16"/>
          <w:szCs w:val="16"/>
        </w:rPr>
        <w:t xml:space="preserve">Table </w:t>
      </w:r>
      <w:r>
        <w:rPr>
          <w:rFonts w:ascii="Arial" w:hAnsi="Arial" w:cs="Arial"/>
          <w:sz w:val="16"/>
          <w:szCs w:val="16"/>
        </w:rPr>
        <w:t>2</w:t>
      </w:r>
      <w:r w:rsidRPr="00AC7938">
        <w:rPr>
          <w:rFonts w:ascii="Arial" w:hAnsi="Arial" w:cs="Arial"/>
          <w:sz w:val="16"/>
          <w:szCs w:val="16"/>
        </w:rPr>
        <w:t>.</w:t>
      </w:r>
    </w:p>
    <w:p w14:paraId="641B17FF" w14:textId="601E9D99" w:rsidR="003D75DD" w:rsidRPr="00773EBA" w:rsidRDefault="0014294F" w:rsidP="00623539">
      <w:pPr>
        <w:pStyle w:val="ListParagraph"/>
        <w:numPr>
          <w:ilvl w:val="1"/>
          <w:numId w:val="1"/>
        </w:numPr>
        <w:spacing w:after="0" w:line="240" w:lineRule="auto"/>
        <w:ind w:left="709" w:hanging="709"/>
        <w:rPr>
          <w:rFonts w:ascii="Arial" w:hAnsi="Arial" w:cs="Arial"/>
          <w:b/>
          <w:sz w:val="24"/>
          <w:szCs w:val="24"/>
        </w:rPr>
      </w:pPr>
      <w:r w:rsidRPr="00773EBA">
        <w:rPr>
          <w:rFonts w:ascii="Arial" w:hAnsi="Arial" w:cs="Arial"/>
          <w:b/>
          <w:sz w:val="24"/>
          <w:szCs w:val="24"/>
        </w:rPr>
        <w:t>Internal Audit</w:t>
      </w:r>
    </w:p>
    <w:p w14:paraId="7A861D87" w14:textId="4402FA02" w:rsidR="0014294F" w:rsidRPr="0014294F" w:rsidRDefault="0014294F" w:rsidP="00623539">
      <w:pPr>
        <w:spacing w:after="0" w:line="240" w:lineRule="auto"/>
        <w:rPr>
          <w:rFonts w:ascii="Arial" w:hAnsi="Arial" w:cs="Arial"/>
          <w:sz w:val="24"/>
          <w:szCs w:val="24"/>
        </w:rPr>
      </w:pPr>
      <w:r w:rsidRPr="0014294F">
        <w:rPr>
          <w:rFonts w:ascii="Arial" w:hAnsi="Arial" w:cs="Arial"/>
          <w:sz w:val="24"/>
          <w:szCs w:val="24"/>
        </w:rPr>
        <w:t>In 2023, Internal Audit published a report into Clinical Audit at SBUHB with a limited assurance rating.  The Clinical Audit team have worked closely with the COEG and Service Delivery Groups to support necessary improvements including timely finalisation of audit plans, improved completion rates for planned topics and the identification of any links to risks and concerns.</w:t>
      </w:r>
      <w:r w:rsidR="008634F1">
        <w:rPr>
          <w:rFonts w:ascii="Arial" w:hAnsi="Arial" w:cs="Arial"/>
          <w:sz w:val="24"/>
          <w:szCs w:val="24"/>
        </w:rPr>
        <w:t xml:space="preserve"> All recommendations were closed </w:t>
      </w:r>
      <w:r w:rsidR="00EA3F9F">
        <w:rPr>
          <w:rFonts w:ascii="Arial" w:hAnsi="Arial" w:cs="Arial"/>
          <w:sz w:val="24"/>
          <w:szCs w:val="24"/>
        </w:rPr>
        <w:t>by 31</w:t>
      </w:r>
      <w:r w:rsidR="00EA3F9F" w:rsidRPr="00BC4878">
        <w:rPr>
          <w:rFonts w:ascii="Arial" w:hAnsi="Arial" w:cs="Arial"/>
          <w:sz w:val="24"/>
          <w:szCs w:val="24"/>
          <w:vertAlign w:val="superscript"/>
        </w:rPr>
        <w:t>st</w:t>
      </w:r>
      <w:r w:rsidR="00EA3F9F">
        <w:rPr>
          <w:rFonts w:ascii="Arial" w:hAnsi="Arial" w:cs="Arial"/>
          <w:sz w:val="24"/>
          <w:szCs w:val="24"/>
        </w:rPr>
        <w:t xml:space="preserve"> March 2024.</w:t>
      </w:r>
    </w:p>
    <w:p w14:paraId="0627AE38" w14:textId="77777777" w:rsidR="0014294F" w:rsidRPr="0014294F" w:rsidRDefault="0014294F" w:rsidP="00623539">
      <w:pPr>
        <w:pStyle w:val="ListParagraph"/>
        <w:spacing w:after="0" w:line="240" w:lineRule="auto"/>
        <w:rPr>
          <w:rFonts w:ascii="Arial" w:hAnsi="Arial" w:cs="Arial"/>
          <w:sz w:val="24"/>
          <w:szCs w:val="24"/>
        </w:rPr>
      </w:pPr>
    </w:p>
    <w:p w14:paraId="7F5B31DE" w14:textId="1494C825" w:rsidR="0014294F" w:rsidRPr="0014294F" w:rsidRDefault="00EA3F9F" w:rsidP="00623539">
      <w:pPr>
        <w:spacing w:after="0" w:line="240" w:lineRule="auto"/>
        <w:rPr>
          <w:rFonts w:ascii="Arial" w:hAnsi="Arial" w:cs="Arial"/>
          <w:sz w:val="24"/>
          <w:szCs w:val="24"/>
        </w:rPr>
      </w:pPr>
      <w:r>
        <w:rPr>
          <w:rFonts w:ascii="Arial" w:hAnsi="Arial" w:cs="Arial"/>
          <w:sz w:val="24"/>
          <w:szCs w:val="24"/>
        </w:rPr>
        <w:t xml:space="preserve">It should be noted that one of the recommendations had been to use the </w:t>
      </w:r>
      <w:r w:rsidRPr="0014294F">
        <w:rPr>
          <w:rFonts w:ascii="Arial" w:hAnsi="Arial" w:cs="Arial"/>
          <w:sz w:val="24"/>
          <w:szCs w:val="24"/>
        </w:rPr>
        <w:t xml:space="preserve">Audit Management and Tracking (AMaT) system </w:t>
      </w:r>
      <w:r>
        <w:rPr>
          <w:rFonts w:ascii="Arial" w:hAnsi="Arial" w:cs="Arial"/>
          <w:sz w:val="24"/>
          <w:szCs w:val="24"/>
        </w:rPr>
        <w:t>as an action tracker. However, based on</w:t>
      </w:r>
      <w:r w:rsidR="0014294F" w:rsidRPr="0014294F">
        <w:rPr>
          <w:rFonts w:ascii="Arial" w:hAnsi="Arial" w:cs="Arial"/>
          <w:sz w:val="24"/>
          <w:szCs w:val="24"/>
        </w:rPr>
        <w:t xml:space="preserve"> user feedback on the and poor compliance with completion of audit records, the Clinical Audit team were supported by the Clinical Outcomes and Effectiveness Group in utilising Microsoft Forms and SharePoint to build and monitor the 2024/25 Audit Plan.</w:t>
      </w:r>
      <w:r w:rsidR="009904DC">
        <w:rPr>
          <w:rFonts w:ascii="Arial" w:hAnsi="Arial" w:cs="Arial"/>
          <w:sz w:val="24"/>
          <w:szCs w:val="24"/>
        </w:rPr>
        <w:t xml:space="preserve"> This change has been positively received by clinical audit leads and is resulting in higher compliance. </w:t>
      </w:r>
    </w:p>
    <w:p w14:paraId="66D31391" w14:textId="77777777" w:rsidR="002D5307" w:rsidRDefault="002D5307" w:rsidP="00623539">
      <w:pPr>
        <w:spacing w:after="0" w:line="240" w:lineRule="auto"/>
        <w:rPr>
          <w:rFonts w:ascii="Arial" w:hAnsi="Arial" w:cs="Arial"/>
          <w:color w:val="000000" w:themeColor="text1"/>
          <w:sz w:val="24"/>
          <w:szCs w:val="24"/>
        </w:rPr>
      </w:pPr>
    </w:p>
    <w:p w14:paraId="16F6981D" w14:textId="107C4C9A" w:rsidR="00653AEC" w:rsidRDefault="00653AEC" w:rsidP="00623539">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 xml:space="preserve"> FINANCIAL IMPLICATIONS</w:t>
      </w:r>
    </w:p>
    <w:p w14:paraId="0D364942" w14:textId="48D20A22" w:rsidR="00653AEC" w:rsidRDefault="009904DC" w:rsidP="00623539">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There are no financial implications to this report. </w:t>
      </w:r>
    </w:p>
    <w:p w14:paraId="5141802A" w14:textId="77777777" w:rsidR="00E1601B" w:rsidRPr="001C45EB" w:rsidRDefault="00E1601B" w:rsidP="00623539">
      <w:pPr>
        <w:spacing w:after="0" w:line="240" w:lineRule="auto"/>
        <w:rPr>
          <w:rFonts w:ascii="Arial" w:hAnsi="Arial" w:cs="Arial"/>
          <w:b/>
          <w:color w:val="000000" w:themeColor="text1"/>
          <w:sz w:val="24"/>
          <w:szCs w:val="24"/>
        </w:rPr>
      </w:pPr>
    </w:p>
    <w:p w14:paraId="3A241E94" w14:textId="7E8B87D1" w:rsidR="00653AEC" w:rsidRDefault="00653AEC" w:rsidP="00623539">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RECOMMENDATION</w:t>
      </w:r>
    </w:p>
    <w:p w14:paraId="13031AC9" w14:textId="77777777" w:rsidR="00FB205E" w:rsidRPr="00FB205E" w:rsidRDefault="00FB205E" w:rsidP="00623539">
      <w:pPr>
        <w:spacing w:after="0" w:line="240" w:lineRule="auto"/>
        <w:ind w:right="96"/>
        <w:rPr>
          <w:rFonts w:ascii="Arial" w:hAnsi="Arial" w:cs="Arial"/>
          <w:color w:val="000000" w:themeColor="text1"/>
          <w:sz w:val="24"/>
          <w:szCs w:val="24"/>
        </w:rPr>
      </w:pPr>
      <w:r w:rsidRPr="00FB205E">
        <w:rPr>
          <w:rFonts w:ascii="Arial" w:hAnsi="Arial" w:cs="Arial"/>
          <w:color w:val="000000" w:themeColor="text1"/>
          <w:sz w:val="24"/>
          <w:szCs w:val="24"/>
        </w:rPr>
        <w:t>Members are asked to:</w:t>
      </w:r>
    </w:p>
    <w:p w14:paraId="792743BE" w14:textId="77777777" w:rsidR="00FB205E" w:rsidRPr="00FB205E" w:rsidRDefault="00FB205E" w:rsidP="00623539">
      <w:pPr>
        <w:pStyle w:val="ListParagraph"/>
        <w:numPr>
          <w:ilvl w:val="0"/>
          <w:numId w:val="6"/>
        </w:numPr>
        <w:spacing w:after="0" w:line="240" w:lineRule="auto"/>
        <w:ind w:right="96"/>
        <w:rPr>
          <w:rFonts w:ascii="Arial" w:hAnsi="Arial" w:cs="Arial"/>
          <w:color w:val="000000" w:themeColor="text1"/>
          <w:sz w:val="24"/>
          <w:szCs w:val="24"/>
        </w:rPr>
      </w:pPr>
      <w:r w:rsidRPr="00FB205E">
        <w:rPr>
          <w:rFonts w:ascii="Arial" w:hAnsi="Arial" w:cs="Arial"/>
          <w:b/>
          <w:color w:val="000000" w:themeColor="text1"/>
          <w:sz w:val="24"/>
          <w:szCs w:val="24"/>
        </w:rPr>
        <w:lastRenderedPageBreak/>
        <w:t>NOTE</w:t>
      </w:r>
      <w:r w:rsidRPr="00FB205E">
        <w:rPr>
          <w:rFonts w:ascii="Arial" w:hAnsi="Arial" w:cs="Arial"/>
          <w:color w:val="000000" w:themeColor="text1"/>
          <w:sz w:val="24"/>
          <w:szCs w:val="24"/>
        </w:rPr>
        <w:t xml:space="preserve"> the process undertaken to compile the 2024-25 clinical audit plan;</w:t>
      </w:r>
    </w:p>
    <w:p w14:paraId="725ECF19" w14:textId="77777777" w:rsidR="00FB205E" w:rsidRPr="00FB205E" w:rsidRDefault="00FB205E" w:rsidP="00623539">
      <w:pPr>
        <w:pStyle w:val="ListParagraph"/>
        <w:numPr>
          <w:ilvl w:val="0"/>
          <w:numId w:val="6"/>
        </w:numPr>
        <w:spacing w:after="0" w:line="240" w:lineRule="auto"/>
        <w:ind w:right="96"/>
        <w:rPr>
          <w:rFonts w:ascii="Arial" w:hAnsi="Arial" w:cs="Arial"/>
          <w:color w:val="000000" w:themeColor="text1"/>
          <w:sz w:val="24"/>
          <w:szCs w:val="24"/>
        </w:rPr>
      </w:pPr>
      <w:r w:rsidRPr="00FB205E">
        <w:rPr>
          <w:rFonts w:ascii="Arial" w:hAnsi="Arial" w:cs="Arial"/>
          <w:b/>
          <w:color w:val="000000" w:themeColor="text1"/>
          <w:sz w:val="24"/>
          <w:szCs w:val="24"/>
        </w:rPr>
        <w:t>NOTE</w:t>
      </w:r>
      <w:r w:rsidRPr="00FB205E">
        <w:rPr>
          <w:rFonts w:ascii="Arial" w:hAnsi="Arial" w:cs="Arial"/>
          <w:color w:val="000000" w:themeColor="text1"/>
          <w:sz w:val="24"/>
          <w:szCs w:val="24"/>
        </w:rPr>
        <w:t xml:space="preserve"> the approval of the clinical audit plans for 2024-25 by the COEG in March 2024;</w:t>
      </w:r>
    </w:p>
    <w:p w14:paraId="22AE4B08" w14:textId="77777777" w:rsidR="00FB205E" w:rsidRPr="00FB205E" w:rsidRDefault="00FB205E" w:rsidP="00623539">
      <w:pPr>
        <w:pStyle w:val="ListParagraph"/>
        <w:numPr>
          <w:ilvl w:val="0"/>
          <w:numId w:val="6"/>
        </w:numPr>
        <w:spacing w:after="0" w:line="240" w:lineRule="auto"/>
        <w:ind w:right="96"/>
        <w:rPr>
          <w:rFonts w:ascii="Arial" w:hAnsi="Arial" w:cs="Arial"/>
          <w:b/>
          <w:sz w:val="24"/>
          <w:szCs w:val="24"/>
        </w:rPr>
      </w:pPr>
      <w:r w:rsidRPr="00FB205E">
        <w:rPr>
          <w:rFonts w:ascii="Arial" w:hAnsi="Arial" w:cs="Arial"/>
          <w:b/>
          <w:color w:val="000000" w:themeColor="text1"/>
          <w:sz w:val="24"/>
          <w:szCs w:val="24"/>
        </w:rPr>
        <w:t>NOTE</w:t>
      </w:r>
      <w:r w:rsidRPr="00FB205E">
        <w:rPr>
          <w:rFonts w:ascii="Arial" w:hAnsi="Arial" w:cs="Arial"/>
          <w:color w:val="000000" w:themeColor="text1"/>
          <w:sz w:val="24"/>
          <w:szCs w:val="24"/>
        </w:rPr>
        <w:t xml:space="preserve"> there are processes in place within the service group to monitor delivery of the local plans; </w:t>
      </w:r>
    </w:p>
    <w:p w14:paraId="7A662B23" w14:textId="3CEB1C6D" w:rsidR="00762BBE" w:rsidRPr="00FB205E" w:rsidRDefault="00FB205E" w:rsidP="00623539">
      <w:pPr>
        <w:pStyle w:val="ListParagraph"/>
        <w:numPr>
          <w:ilvl w:val="0"/>
          <w:numId w:val="6"/>
        </w:numPr>
        <w:spacing w:after="0" w:line="240" w:lineRule="auto"/>
        <w:ind w:right="96"/>
        <w:rPr>
          <w:rFonts w:ascii="Arial" w:hAnsi="Arial" w:cs="Arial"/>
          <w:b/>
          <w:sz w:val="24"/>
          <w:szCs w:val="24"/>
        </w:rPr>
      </w:pPr>
      <w:r w:rsidRPr="00FB205E">
        <w:rPr>
          <w:rFonts w:ascii="Arial" w:hAnsi="Arial" w:cs="Arial"/>
          <w:b/>
          <w:color w:val="000000" w:themeColor="text1"/>
          <w:sz w:val="24"/>
          <w:szCs w:val="24"/>
        </w:rPr>
        <w:t>NOTE</w:t>
      </w:r>
      <w:r w:rsidRPr="00FB205E">
        <w:rPr>
          <w:rFonts w:ascii="Arial" w:hAnsi="Arial" w:cs="Arial"/>
          <w:color w:val="000000" w:themeColor="text1"/>
          <w:sz w:val="24"/>
          <w:szCs w:val="24"/>
        </w:rPr>
        <w:t xml:space="preserve"> overall delivery of the plan is reviewed by COEG on a monthly basis, and this will continue until all audits have been closed.</w:t>
      </w:r>
    </w:p>
    <w:p w14:paraId="7638CA59" w14:textId="236E49DC" w:rsidR="001656EA" w:rsidRDefault="001656EA" w:rsidP="00F531BD">
      <w:pPr>
        <w:rPr>
          <w:rFonts w:ascii="Arial" w:hAnsi="Arial" w:cs="Arial"/>
          <w:b/>
          <w:sz w:val="24"/>
          <w:szCs w:val="24"/>
        </w:rPr>
      </w:pPr>
    </w:p>
    <w:p w14:paraId="591430EC" w14:textId="5B2B0FDF" w:rsidR="001656EA" w:rsidRDefault="001656EA" w:rsidP="00F531BD">
      <w:pPr>
        <w:rPr>
          <w:rFonts w:ascii="Arial" w:hAnsi="Arial" w:cs="Arial"/>
          <w:b/>
          <w:sz w:val="24"/>
          <w:szCs w:val="24"/>
        </w:rPr>
      </w:pPr>
    </w:p>
    <w:p w14:paraId="1E0CC856" w14:textId="77777777" w:rsidR="00EE0593" w:rsidRDefault="00EE0593" w:rsidP="00F531BD">
      <w:pPr>
        <w:rPr>
          <w:rFonts w:ascii="Arial" w:hAnsi="Arial" w:cs="Arial"/>
          <w:b/>
          <w:sz w:val="24"/>
          <w:szCs w:val="24"/>
        </w:rPr>
      </w:pPr>
    </w:p>
    <w:p w14:paraId="05EF3945" w14:textId="0DD5A50C" w:rsidR="001656EA" w:rsidRDefault="001656EA" w:rsidP="00F531BD">
      <w:pPr>
        <w:rPr>
          <w:rFonts w:ascii="Arial" w:hAnsi="Arial" w:cs="Arial"/>
          <w:b/>
          <w:sz w:val="24"/>
          <w:szCs w:val="24"/>
        </w:rPr>
      </w:pPr>
    </w:p>
    <w:p w14:paraId="58298703" w14:textId="260C176C" w:rsidR="00623539" w:rsidRDefault="00623539" w:rsidP="00F531BD">
      <w:pPr>
        <w:rPr>
          <w:rFonts w:ascii="Arial" w:hAnsi="Arial" w:cs="Arial"/>
          <w:b/>
          <w:sz w:val="24"/>
          <w:szCs w:val="24"/>
        </w:rPr>
      </w:pPr>
    </w:p>
    <w:p w14:paraId="38EB5444" w14:textId="6DDBEB1D" w:rsidR="00623539" w:rsidRDefault="00623539" w:rsidP="00F531BD">
      <w:pPr>
        <w:rPr>
          <w:rFonts w:ascii="Arial" w:hAnsi="Arial" w:cs="Arial"/>
          <w:b/>
          <w:sz w:val="24"/>
          <w:szCs w:val="24"/>
        </w:rPr>
      </w:pPr>
    </w:p>
    <w:p w14:paraId="28D7AB27" w14:textId="39CE4A47" w:rsidR="00623539" w:rsidRDefault="00623539" w:rsidP="00F531BD">
      <w:pPr>
        <w:rPr>
          <w:rFonts w:ascii="Arial" w:hAnsi="Arial" w:cs="Arial"/>
          <w:b/>
          <w:sz w:val="24"/>
          <w:szCs w:val="24"/>
        </w:rPr>
      </w:pPr>
    </w:p>
    <w:p w14:paraId="3A046B2C" w14:textId="61459956" w:rsidR="00623539" w:rsidRDefault="00623539" w:rsidP="00F531BD">
      <w:pPr>
        <w:rPr>
          <w:rFonts w:ascii="Arial" w:hAnsi="Arial" w:cs="Arial"/>
          <w:b/>
          <w:sz w:val="24"/>
          <w:szCs w:val="24"/>
        </w:rPr>
      </w:pPr>
    </w:p>
    <w:p w14:paraId="46185EF8" w14:textId="686355B7" w:rsidR="00623539" w:rsidRDefault="00623539" w:rsidP="00F531BD">
      <w:pPr>
        <w:rPr>
          <w:rFonts w:ascii="Arial" w:hAnsi="Arial" w:cs="Arial"/>
          <w:b/>
          <w:sz w:val="24"/>
          <w:szCs w:val="24"/>
        </w:rPr>
      </w:pPr>
    </w:p>
    <w:p w14:paraId="45DC2C0A" w14:textId="0767C9C0" w:rsidR="00623539" w:rsidRDefault="00623539" w:rsidP="00F531BD">
      <w:pPr>
        <w:rPr>
          <w:rFonts w:ascii="Arial" w:hAnsi="Arial" w:cs="Arial"/>
          <w:b/>
          <w:sz w:val="24"/>
          <w:szCs w:val="24"/>
        </w:rPr>
      </w:pPr>
    </w:p>
    <w:p w14:paraId="33B377EF" w14:textId="237827E5" w:rsidR="00623539" w:rsidRDefault="00623539" w:rsidP="00F531BD">
      <w:pPr>
        <w:rPr>
          <w:rFonts w:ascii="Arial" w:hAnsi="Arial" w:cs="Arial"/>
          <w:b/>
          <w:sz w:val="24"/>
          <w:szCs w:val="24"/>
        </w:rPr>
      </w:pPr>
    </w:p>
    <w:p w14:paraId="539F3FB3" w14:textId="7913A547" w:rsidR="00623539" w:rsidRDefault="00623539" w:rsidP="00F531BD">
      <w:pPr>
        <w:rPr>
          <w:rFonts w:ascii="Arial" w:hAnsi="Arial" w:cs="Arial"/>
          <w:b/>
          <w:sz w:val="24"/>
          <w:szCs w:val="24"/>
        </w:rPr>
      </w:pPr>
    </w:p>
    <w:p w14:paraId="01B87ED2" w14:textId="6039F1DD" w:rsidR="00623539" w:rsidRDefault="00623539" w:rsidP="00F531BD">
      <w:pPr>
        <w:rPr>
          <w:rFonts w:ascii="Arial" w:hAnsi="Arial" w:cs="Arial"/>
          <w:b/>
          <w:sz w:val="24"/>
          <w:szCs w:val="24"/>
        </w:rPr>
      </w:pPr>
    </w:p>
    <w:p w14:paraId="2A009802" w14:textId="5AC89E09" w:rsidR="00623539" w:rsidRDefault="00623539" w:rsidP="00F531BD">
      <w:pPr>
        <w:rPr>
          <w:rFonts w:ascii="Arial" w:hAnsi="Arial" w:cs="Arial"/>
          <w:b/>
          <w:sz w:val="24"/>
          <w:szCs w:val="24"/>
        </w:rPr>
      </w:pPr>
    </w:p>
    <w:p w14:paraId="5D63ADF0" w14:textId="77777777" w:rsidR="00623539" w:rsidRDefault="00623539" w:rsidP="00F531BD">
      <w:pPr>
        <w:rPr>
          <w:rFonts w:ascii="Arial" w:hAnsi="Arial" w:cs="Arial"/>
          <w:b/>
          <w:sz w:val="24"/>
          <w:szCs w:val="24"/>
        </w:rPr>
      </w:pPr>
    </w:p>
    <w:p w14:paraId="26DFB8C0" w14:textId="706C5795" w:rsidR="00602080" w:rsidRDefault="00602080" w:rsidP="00F531BD">
      <w:pPr>
        <w:rPr>
          <w:rFonts w:ascii="Arial" w:hAnsi="Arial" w:cs="Arial"/>
          <w:b/>
          <w:sz w:val="24"/>
          <w:szCs w:val="24"/>
        </w:rPr>
      </w:pPr>
    </w:p>
    <w:p w14:paraId="0768EE23" w14:textId="2578372B" w:rsidR="009904DC" w:rsidRDefault="009904DC" w:rsidP="00F531BD">
      <w:pPr>
        <w:rPr>
          <w:rFonts w:ascii="Arial" w:hAnsi="Arial" w:cs="Arial"/>
          <w:b/>
          <w:sz w:val="24"/>
          <w:szCs w:val="24"/>
        </w:rPr>
      </w:pPr>
    </w:p>
    <w:p w14:paraId="0FE92139" w14:textId="0DDB6F58" w:rsidR="001D3318" w:rsidRDefault="001D3318" w:rsidP="00F531BD">
      <w:pPr>
        <w:rPr>
          <w:rFonts w:ascii="Arial" w:hAnsi="Arial" w:cs="Arial"/>
          <w:b/>
          <w:sz w:val="24"/>
          <w:szCs w:val="24"/>
        </w:rPr>
      </w:pPr>
    </w:p>
    <w:p w14:paraId="364B34DF" w14:textId="3164F3A8" w:rsidR="001D3318" w:rsidRDefault="001D3318" w:rsidP="00F531BD">
      <w:pPr>
        <w:rPr>
          <w:rFonts w:ascii="Arial" w:hAnsi="Arial" w:cs="Arial"/>
          <w:b/>
          <w:sz w:val="24"/>
          <w:szCs w:val="24"/>
        </w:rPr>
      </w:pPr>
    </w:p>
    <w:p w14:paraId="08E44E66" w14:textId="1C2D758C" w:rsidR="001D3318" w:rsidRDefault="001D3318" w:rsidP="00F531BD">
      <w:pPr>
        <w:rPr>
          <w:rFonts w:ascii="Arial" w:hAnsi="Arial" w:cs="Arial"/>
          <w:b/>
          <w:sz w:val="24"/>
          <w:szCs w:val="24"/>
        </w:rPr>
      </w:pPr>
    </w:p>
    <w:p w14:paraId="170331E3" w14:textId="77777777" w:rsidR="001D3318" w:rsidRDefault="001D3318" w:rsidP="00F531BD">
      <w:pPr>
        <w:rPr>
          <w:rFonts w:ascii="Arial" w:hAnsi="Arial" w:cs="Arial"/>
          <w:b/>
          <w:sz w:val="24"/>
          <w:szCs w:val="24"/>
        </w:rPr>
      </w:pPr>
    </w:p>
    <w:p w14:paraId="31ED7679" w14:textId="7282EFCE" w:rsidR="009904DC" w:rsidRDefault="009904DC" w:rsidP="00F531BD">
      <w:pPr>
        <w:rPr>
          <w:rFonts w:ascii="Arial" w:hAnsi="Arial" w:cs="Arial"/>
          <w:b/>
          <w:sz w:val="24"/>
          <w:szCs w:val="24"/>
        </w:rPr>
      </w:pPr>
    </w:p>
    <w:p w14:paraId="24369E42" w14:textId="6FB53642" w:rsidR="009904DC" w:rsidRDefault="009904DC" w:rsidP="00F531BD">
      <w:pPr>
        <w:rPr>
          <w:rFonts w:ascii="Arial" w:hAnsi="Arial" w:cs="Arial"/>
          <w:b/>
          <w:sz w:val="24"/>
          <w:szCs w:val="24"/>
        </w:rPr>
      </w:pPr>
    </w:p>
    <w:p w14:paraId="15EF86D4" w14:textId="6F5A7446" w:rsidR="009904DC" w:rsidRDefault="009904DC" w:rsidP="00F531BD">
      <w:pPr>
        <w:rPr>
          <w:rFonts w:ascii="Arial" w:hAnsi="Arial" w:cs="Arial"/>
          <w:b/>
          <w:sz w:val="24"/>
          <w:szCs w:val="24"/>
        </w:rPr>
      </w:pPr>
    </w:p>
    <w:p w14:paraId="7C2B9929" w14:textId="59650CF1" w:rsidR="009904DC" w:rsidRDefault="009904DC"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82C0A63" w14:textId="77777777" w:rsidTr="000C6134">
        <w:trPr>
          <w:trHeight w:val="297"/>
        </w:trPr>
        <w:tc>
          <w:tcPr>
            <w:tcW w:w="9245" w:type="dxa"/>
            <w:gridSpan w:val="4"/>
            <w:shd w:val="clear" w:color="auto" w:fill="D5DCE4" w:themeFill="text2" w:themeFillTint="33"/>
          </w:tcPr>
          <w:p w14:paraId="2A70E5C9" w14:textId="6C9721C5" w:rsidR="00034194" w:rsidRPr="00034194" w:rsidRDefault="0020539A" w:rsidP="000C6134">
            <w:pPr>
              <w:rPr>
                <w:rFonts w:ascii="Arial" w:hAnsi="Arial" w:cs="Arial"/>
                <w:sz w:val="24"/>
                <w:szCs w:val="24"/>
              </w:rPr>
            </w:pPr>
            <w:r>
              <w:rPr>
                <w:rFonts w:ascii="Arial" w:hAnsi="Arial" w:cs="Arial"/>
                <w:b/>
                <w:sz w:val="24"/>
                <w:szCs w:val="24"/>
              </w:rPr>
              <w:lastRenderedPageBreak/>
              <w:t>Governance and Assurance</w:t>
            </w:r>
          </w:p>
        </w:tc>
      </w:tr>
      <w:tr w:rsidR="00F5324A" w:rsidRPr="00034194" w14:paraId="3AD8A854" w14:textId="77777777" w:rsidTr="00F5324A">
        <w:tc>
          <w:tcPr>
            <w:tcW w:w="1809" w:type="dxa"/>
            <w:vMerge w:val="restart"/>
          </w:tcPr>
          <w:p w14:paraId="5C9764E9" w14:textId="77777777" w:rsidR="00F5324A" w:rsidRDefault="00F5324A">
            <w:pPr>
              <w:rPr>
                <w:rFonts w:ascii="Arial" w:hAnsi="Arial" w:cs="Arial"/>
                <w:b/>
                <w:sz w:val="24"/>
                <w:szCs w:val="24"/>
              </w:rPr>
            </w:pPr>
            <w:r>
              <w:rPr>
                <w:rFonts w:ascii="Arial" w:hAnsi="Arial" w:cs="Arial"/>
                <w:b/>
                <w:sz w:val="24"/>
                <w:szCs w:val="24"/>
              </w:rPr>
              <w:t>Link to Enabling Objectives</w:t>
            </w:r>
          </w:p>
          <w:p w14:paraId="37071C8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6DE57B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E35B4B2" w14:textId="77777777" w:rsidTr="00F5324A">
        <w:tc>
          <w:tcPr>
            <w:tcW w:w="1809" w:type="dxa"/>
            <w:vMerge/>
          </w:tcPr>
          <w:p w14:paraId="24BE80F9" w14:textId="77777777" w:rsidR="00F5324A" w:rsidRPr="00034194" w:rsidRDefault="00F5324A">
            <w:pPr>
              <w:rPr>
                <w:rFonts w:ascii="Arial" w:hAnsi="Arial" w:cs="Arial"/>
                <w:b/>
                <w:sz w:val="24"/>
                <w:szCs w:val="24"/>
              </w:rPr>
            </w:pPr>
          </w:p>
        </w:tc>
        <w:tc>
          <w:tcPr>
            <w:tcW w:w="5812" w:type="dxa"/>
            <w:gridSpan w:val="2"/>
          </w:tcPr>
          <w:p w14:paraId="3B669DD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AC2CCBF"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41AFE7" w14:textId="77777777" w:rsidTr="00F5324A">
        <w:tc>
          <w:tcPr>
            <w:tcW w:w="1809" w:type="dxa"/>
            <w:vMerge/>
          </w:tcPr>
          <w:p w14:paraId="7D61ED6C" w14:textId="77777777" w:rsidR="00F5324A" w:rsidRPr="00034194" w:rsidRDefault="00F5324A">
            <w:pPr>
              <w:rPr>
                <w:rFonts w:ascii="Arial" w:hAnsi="Arial" w:cs="Arial"/>
                <w:b/>
                <w:sz w:val="24"/>
                <w:szCs w:val="24"/>
              </w:rPr>
            </w:pPr>
          </w:p>
        </w:tc>
        <w:tc>
          <w:tcPr>
            <w:tcW w:w="5812" w:type="dxa"/>
            <w:gridSpan w:val="2"/>
          </w:tcPr>
          <w:p w14:paraId="30DE437E"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9D00AF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BA593A2" w14:textId="77777777" w:rsidTr="00F5324A">
        <w:tc>
          <w:tcPr>
            <w:tcW w:w="1809" w:type="dxa"/>
            <w:vMerge/>
          </w:tcPr>
          <w:p w14:paraId="7C05E24B" w14:textId="77777777" w:rsidR="00F5324A" w:rsidRPr="00034194" w:rsidRDefault="00F5324A">
            <w:pPr>
              <w:rPr>
                <w:rFonts w:ascii="Arial" w:hAnsi="Arial" w:cs="Arial"/>
                <w:b/>
                <w:sz w:val="24"/>
                <w:szCs w:val="24"/>
              </w:rPr>
            </w:pPr>
          </w:p>
        </w:tc>
        <w:tc>
          <w:tcPr>
            <w:tcW w:w="5812" w:type="dxa"/>
            <w:gridSpan w:val="2"/>
          </w:tcPr>
          <w:p w14:paraId="08C74BF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0BADC62" w14:textId="09905A23" w:rsidR="00F5324A" w:rsidRPr="00F5324A" w:rsidRDefault="001C45EB"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D70F064" w14:textId="77777777" w:rsidTr="00F5324A">
        <w:tc>
          <w:tcPr>
            <w:tcW w:w="1809" w:type="dxa"/>
            <w:vMerge/>
          </w:tcPr>
          <w:p w14:paraId="1A1DAD9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F99E19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154350E" w14:textId="77777777" w:rsidTr="00F5324A">
        <w:tc>
          <w:tcPr>
            <w:tcW w:w="1809" w:type="dxa"/>
            <w:vMerge/>
          </w:tcPr>
          <w:p w14:paraId="00C31A8D" w14:textId="77777777" w:rsidR="00F5324A" w:rsidRPr="00034194" w:rsidRDefault="00F5324A" w:rsidP="00C107F2">
            <w:pPr>
              <w:rPr>
                <w:rFonts w:ascii="Arial" w:hAnsi="Arial" w:cs="Arial"/>
                <w:b/>
                <w:sz w:val="24"/>
                <w:szCs w:val="24"/>
              </w:rPr>
            </w:pPr>
          </w:p>
        </w:tc>
        <w:tc>
          <w:tcPr>
            <w:tcW w:w="5812" w:type="dxa"/>
            <w:gridSpan w:val="2"/>
          </w:tcPr>
          <w:p w14:paraId="57DE4E1D"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667A5E7" w14:textId="2BF7DA32" w:rsidR="00F5324A" w:rsidRPr="00F5324A" w:rsidRDefault="001C45EB"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81F6679" w14:textId="77777777" w:rsidTr="00F5324A">
        <w:tc>
          <w:tcPr>
            <w:tcW w:w="1809" w:type="dxa"/>
            <w:vMerge/>
          </w:tcPr>
          <w:p w14:paraId="26844563" w14:textId="77777777" w:rsidR="00F5324A" w:rsidRPr="00034194" w:rsidRDefault="00F5324A" w:rsidP="00C107F2">
            <w:pPr>
              <w:rPr>
                <w:rFonts w:ascii="Arial" w:hAnsi="Arial" w:cs="Arial"/>
                <w:b/>
                <w:sz w:val="24"/>
                <w:szCs w:val="24"/>
              </w:rPr>
            </w:pPr>
          </w:p>
        </w:tc>
        <w:tc>
          <w:tcPr>
            <w:tcW w:w="5812" w:type="dxa"/>
            <w:gridSpan w:val="2"/>
          </w:tcPr>
          <w:p w14:paraId="3B669EA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AE0AB7A"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DF4636" w14:textId="77777777" w:rsidTr="00F5324A">
        <w:tc>
          <w:tcPr>
            <w:tcW w:w="1809" w:type="dxa"/>
            <w:vMerge/>
          </w:tcPr>
          <w:p w14:paraId="77AB133C" w14:textId="77777777" w:rsidR="00F5324A" w:rsidRPr="00034194" w:rsidRDefault="00F5324A" w:rsidP="00C107F2">
            <w:pPr>
              <w:rPr>
                <w:rFonts w:ascii="Arial" w:hAnsi="Arial" w:cs="Arial"/>
                <w:b/>
                <w:sz w:val="24"/>
                <w:szCs w:val="24"/>
              </w:rPr>
            </w:pPr>
          </w:p>
        </w:tc>
        <w:tc>
          <w:tcPr>
            <w:tcW w:w="5812" w:type="dxa"/>
            <w:gridSpan w:val="2"/>
          </w:tcPr>
          <w:p w14:paraId="790DD87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336F845" w14:textId="693640EB" w:rsidR="00F5324A" w:rsidRPr="00F5324A" w:rsidRDefault="001C45E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55E2D1" w14:textId="77777777" w:rsidTr="00F5324A">
        <w:tc>
          <w:tcPr>
            <w:tcW w:w="1809" w:type="dxa"/>
            <w:vMerge/>
          </w:tcPr>
          <w:p w14:paraId="2695429C" w14:textId="77777777" w:rsidR="00F5324A" w:rsidRPr="00034194" w:rsidRDefault="00F5324A" w:rsidP="00C107F2">
            <w:pPr>
              <w:rPr>
                <w:rFonts w:ascii="Arial" w:hAnsi="Arial" w:cs="Arial"/>
                <w:b/>
                <w:sz w:val="24"/>
                <w:szCs w:val="24"/>
              </w:rPr>
            </w:pPr>
          </w:p>
        </w:tc>
        <w:tc>
          <w:tcPr>
            <w:tcW w:w="5812" w:type="dxa"/>
            <w:gridSpan w:val="2"/>
          </w:tcPr>
          <w:p w14:paraId="47292EF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1FBA0D6" w14:textId="1F9422A8" w:rsidR="00F5324A" w:rsidRPr="00F5324A" w:rsidRDefault="001C45E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1FE18B" w14:textId="77777777" w:rsidTr="00F5324A">
        <w:tc>
          <w:tcPr>
            <w:tcW w:w="1809" w:type="dxa"/>
            <w:vMerge/>
          </w:tcPr>
          <w:p w14:paraId="62EB6B27" w14:textId="77777777" w:rsidR="00F5324A" w:rsidRPr="00034194" w:rsidRDefault="00F5324A" w:rsidP="00C107F2">
            <w:pPr>
              <w:rPr>
                <w:rFonts w:ascii="Arial" w:hAnsi="Arial" w:cs="Arial"/>
                <w:b/>
                <w:sz w:val="24"/>
                <w:szCs w:val="24"/>
              </w:rPr>
            </w:pPr>
          </w:p>
        </w:tc>
        <w:tc>
          <w:tcPr>
            <w:tcW w:w="5812" w:type="dxa"/>
            <w:gridSpan w:val="2"/>
          </w:tcPr>
          <w:p w14:paraId="7C7AA17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07922EF3" w14:textId="24F82BBC" w:rsidR="00F5324A" w:rsidRPr="00F5324A" w:rsidRDefault="001C45E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0C2684A" w14:textId="77777777" w:rsidTr="00CD7AA5">
        <w:tc>
          <w:tcPr>
            <w:tcW w:w="9245" w:type="dxa"/>
            <w:gridSpan w:val="4"/>
            <w:shd w:val="clear" w:color="auto" w:fill="D5DCE4" w:themeFill="text2" w:themeFillTint="33"/>
          </w:tcPr>
          <w:p w14:paraId="781C4CFC"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0C03C7B" w14:textId="77777777" w:rsidTr="00F5324A">
        <w:tc>
          <w:tcPr>
            <w:tcW w:w="1809" w:type="dxa"/>
            <w:vMerge w:val="restart"/>
          </w:tcPr>
          <w:p w14:paraId="6D27CBC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AC0821B"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64C1B4D"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ABC012F" w14:textId="77777777" w:rsidTr="00F5324A">
        <w:tc>
          <w:tcPr>
            <w:tcW w:w="1809" w:type="dxa"/>
            <w:vMerge/>
          </w:tcPr>
          <w:p w14:paraId="09DCF68E" w14:textId="77777777" w:rsidR="00F5324A" w:rsidRPr="00FA0CA9" w:rsidRDefault="00F5324A" w:rsidP="00F5324A">
            <w:pPr>
              <w:rPr>
                <w:rFonts w:ascii="Arial" w:hAnsi="Arial" w:cs="Arial"/>
                <w:b/>
                <w:sz w:val="24"/>
                <w:szCs w:val="24"/>
              </w:rPr>
            </w:pPr>
          </w:p>
        </w:tc>
        <w:tc>
          <w:tcPr>
            <w:tcW w:w="5812" w:type="dxa"/>
            <w:gridSpan w:val="2"/>
          </w:tcPr>
          <w:p w14:paraId="7CEB5E1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C8523D1" w14:textId="60DE63BB" w:rsidR="00F5324A" w:rsidRPr="00FA0CA9" w:rsidRDefault="001C45E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CD72CBA" w14:textId="77777777" w:rsidTr="00F5324A">
        <w:tc>
          <w:tcPr>
            <w:tcW w:w="1809" w:type="dxa"/>
            <w:vMerge/>
          </w:tcPr>
          <w:p w14:paraId="29865672" w14:textId="77777777" w:rsidR="00F5324A" w:rsidRPr="00FA0CA9" w:rsidRDefault="00F5324A" w:rsidP="00F5324A">
            <w:pPr>
              <w:rPr>
                <w:rFonts w:ascii="Arial" w:hAnsi="Arial" w:cs="Arial"/>
                <w:b/>
                <w:sz w:val="24"/>
                <w:szCs w:val="24"/>
              </w:rPr>
            </w:pPr>
          </w:p>
        </w:tc>
        <w:tc>
          <w:tcPr>
            <w:tcW w:w="5812" w:type="dxa"/>
            <w:gridSpan w:val="2"/>
          </w:tcPr>
          <w:p w14:paraId="21AF1C3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5DB65A4" w14:textId="449DB048" w:rsidR="00F5324A" w:rsidRPr="00FA0CA9" w:rsidRDefault="001C45E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11E087" w14:textId="77777777" w:rsidTr="00F5324A">
        <w:tc>
          <w:tcPr>
            <w:tcW w:w="1809" w:type="dxa"/>
            <w:vMerge/>
          </w:tcPr>
          <w:p w14:paraId="45DBC7D7" w14:textId="77777777" w:rsidR="00F5324A" w:rsidRPr="00FA0CA9" w:rsidRDefault="00F5324A" w:rsidP="00F5324A">
            <w:pPr>
              <w:rPr>
                <w:rFonts w:ascii="Arial" w:hAnsi="Arial" w:cs="Arial"/>
                <w:b/>
                <w:sz w:val="24"/>
                <w:szCs w:val="24"/>
              </w:rPr>
            </w:pPr>
          </w:p>
        </w:tc>
        <w:tc>
          <w:tcPr>
            <w:tcW w:w="5812" w:type="dxa"/>
            <w:gridSpan w:val="2"/>
          </w:tcPr>
          <w:p w14:paraId="1B8E6F01"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245426B" w14:textId="260D9ED1" w:rsidR="00F5324A" w:rsidRPr="00FA0CA9" w:rsidRDefault="001C45E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C80AFD" w14:textId="77777777" w:rsidTr="00F5324A">
        <w:tc>
          <w:tcPr>
            <w:tcW w:w="1809" w:type="dxa"/>
            <w:vMerge/>
          </w:tcPr>
          <w:p w14:paraId="26DF9D32" w14:textId="77777777" w:rsidR="00F5324A" w:rsidRPr="00FA0CA9" w:rsidRDefault="00F5324A" w:rsidP="00F5324A">
            <w:pPr>
              <w:rPr>
                <w:rFonts w:ascii="Arial" w:hAnsi="Arial" w:cs="Arial"/>
                <w:b/>
                <w:sz w:val="24"/>
                <w:szCs w:val="24"/>
              </w:rPr>
            </w:pPr>
          </w:p>
        </w:tc>
        <w:tc>
          <w:tcPr>
            <w:tcW w:w="5812" w:type="dxa"/>
            <w:gridSpan w:val="2"/>
          </w:tcPr>
          <w:p w14:paraId="6B9E4E4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32D955E" w14:textId="624AB9FC" w:rsidR="00F5324A" w:rsidRPr="00FA0CA9" w:rsidRDefault="001C45E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EC5E75" w14:textId="77777777" w:rsidTr="00F5324A">
        <w:tc>
          <w:tcPr>
            <w:tcW w:w="1809" w:type="dxa"/>
            <w:vMerge/>
          </w:tcPr>
          <w:p w14:paraId="735A95ED" w14:textId="77777777" w:rsidR="00F5324A" w:rsidRPr="00FA0CA9" w:rsidRDefault="00F5324A" w:rsidP="00F5324A">
            <w:pPr>
              <w:rPr>
                <w:rFonts w:ascii="Arial" w:hAnsi="Arial" w:cs="Arial"/>
                <w:b/>
                <w:sz w:val="24"/>
                <w:szCs w:val="24"/>
              </w:rPr>
            </w:pPr>
          </w:p>
        </w:tc>
        <w:tc>
          <w:tcPr>
            <w:tcW w:w="5812" w:type="dxa"/>
            <w:gridSpan w:val="2"/>
          </w:tcPr>
          <w:p w14:paraId="7536956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4A0EE823" w14:textId="732724C9" w:rsidR="00F5324A" w:rsidRPr="00FA0CA9" w:rsidRDefault="001C45E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50B64C" w14:textId="77777777" w:rsidTr="00F5324A">
        <w:tc>
          <w:tcPr>
            <w:tcW w:w="1809" w:type="dxa"/>
            <w:vMerge/>
          </w:tcPr>
          <w:p w14:paraId="5EF07CE1" w14:textId="77777777" w:rsidR="00F5324A" w:rsidRPr="00FA0CA9" w:rsidRDefault="00F5324A" w:rsidP="00F5324A">
            <w:pPr>
              <w:rPr>
                <w:rFonts w:ascii="Arial" w:hAnsi="Arial" w:cs="Arial"/>
                <w:b/>
                <w:sz w:val="24"/>
                <w:szCs w:val="24"/>
              </w:rPr>
            </w:pPr>
          </w:p>
        </w:tc>
        <w:tc>
          <w:tcPr>
            <w:tcW w:w="5812" w:type="dxa"/>
            <w:gridSpan w:val="2"/>
          </w:tcPr>
          <w:p w14:paraId="4AF39D6D"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EEB48B1" w14:textId="631277E2" w:rsidR="00F5324A" w:rsidRPr="00FA0CA9" w:rsidRDefault="001C45E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DFB1A9" w14:textId="77777777" w:rsidTr="00CD7AA5">
        <w:tc>
          <w:tcPr>
            <w:tcW w:w="9245" w:type="dxa"/>
            <w:gridSpan w:val="4"/>
            <w:shd w:val="clear" w:color="auto" w:fill="D5DCE4" w:themeFill="text2" w:themeFillTint="33"/>
          </w:tcPr>
          <w:p w14:paraId="6A6E4F28"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C0E4412" w14:textId="77777777" w:rsidTr="00C95B3C">
        <w:tc>
          <w:tcPr>
            <w:tcW w:w="9245" w:type="dxa"/>
            <w:gridSpan w:val="4"/>
          </w:tcPr>
          <w:p w14:paraId="48AC7B98" w14:textId="6B9B58A6" w:rsidR="00F5324A" w:rsidRPr="00FA0CA9" w:rsidRDefault="00473736" w:rsidP="00473736">
            <w:pPr>
              <w:rPr>
                <w:rFonts w:ascii="Arial" w:hAnsi="Arial" w:cs="Arial"/>
                <w:b/>
                <w:sz w:val="24"/>
                <w:szCs w:val="24"/>
              </w:rPr>
            </w:pPr>
            <w:r>
              <w:rPr>
                <w:rFonts w:ascii="Arial" w:hAnsi="Arial" w:cs="Arial"/>
                <w:sz w:val="24"/>
                <w:szCs w:val="24"/>
              </w:rPr>
              <w:t>A</w:t>
            </w:r>
            <w:r w:rsidR="001C45EB">
              <w:rPr>
                <w:rFonts w:ascii="Arial" w:hAnsi="Arial" w:cs="Arial"/>
                <w:sz w:val="24"/>
                <w:szCs w:val="24"/>
              </w:rPr>
              <w:t xml:space="preserve">ppropriate identification and planning of necessary local </w:t>
            </w:r>
            <w:r>
              <w:rPr>
                <w:rFonts w:ascii="Arial" w:hAnsi="Arial" w:cs="Arial"/>
                <w:sz w:val="24"/>
                <w:szCs w:val="24"/>
              </w:rPr>
              <w:t xml:space="preserve">audit </w:t>
            </w:r>
            <w:r w:rsidR="001C45EB">
              <w:rPr>
                <w:rFonts w:ascii="Arial" w:hAnsi="Arial" w:cs="Arial"/>
                <w:sz w:val="24"/>
                <w:szCs w:val="24"/>
              </w:rPr>
              <w:t xml:space="preserve">priorities can support improvements </w:t>
            </w:r>
            <w:r>
              <w:rPr>
                <w:rFonts w:ascii="Arial" w:hAnsi="Arial" w:cs="Arial"/>
                <w:sz w:val="24"/>
                <w:szCs w:val="24"/>
              </w:rPr>
              <w:t xml:space="preserve">in care, outcomes and experience </w:t>
            </w:r>
            <w:r w:rsidR="001C45EB">
              <w:rPr>
                <w:rFonts w:ascii="Arial" w:hAnsi="Arial" w:cs="Arial"/>
                <w:sz w:val="24"/>
                <w:szCs w:val="24"/>
              </w:rPr>
              <w:t>and provide assurance.</w:t>
            </w:r>
          </w:p>
        </w:tc>
      </w:tr>
      <w:tr w:rsidR="00F5324A" w:rsidRPr="00034194" w14:paraId="085B4D26" w14:textId="77777777" w:rsidTr="00CD7AA5">
        <w:tc>
          <w:tcPr>
            <w:tcW w:w="9245" w:type="dxa"/>
            <w:gridSpan w:val="4"/>
            <w:shd w:val="clear" w:color="auto" w:fill="D5DCE4" w:themeFill="text2" w:themeFillTint="33"/>
          </w:tcPr>
          <w:p w14:paraId="6A5635D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6854BF1" w14:textId="77777777" w:rsidTr="00C95B3C">
        <w:tc>
          <w:tcPr>
            <w:tcW w:w="9245" w:type="dxa"/>
            <w:gridSpan w:val="4"/>
          </w:tcPr>
          <w:p w14:paraId="2917F100" w14:textId="623FEE63" w:rsidR="001C45EB" w:rsidRPr="001C45EB" w:rsidRDefault="00166D09" w:rsidP="00166D09">
            <w:pPr>
              <w:ind w:right="96"/>
              <w:rPr>
                <w:rFonts w:ascii="Arial" w:hAnsi="Arial" w:cs="Arial"/>
                <w:color w:val="000000" w:themeColor="text1"/>
                <w:sz w:val="24"/>
                <w:szCs w:val="24"/>
              </w:rPr>
            </w:pPr>
            <w:r>
              <w:rPr>
                <w:rFonts w:ascii="Arial" w:hAnsi="Arial" w:cs="Arial"/>
                <w:color w:val="000000" w:themeColor="text1"/>
                <w:sz w:val="24"/>
                <w:szCs w:val="24"/>
              </w:rPr>
              <w:t xml:space="preserve">There are no financial implications </w:t>
            </w:r>
          </w:p>
        </w:tc>
      </w:tr>
      <w:tr w:rsidR="00F5324A" w:rsidRPr="00BC241D" w14:paraId="4A2987EF" w14:textId="77777777" w:rsidTr="00CD7AA5">
        <w:tc>
          <w:tcPr>
            <w:tcW w:w="9245" w:type="dxa"/>
            <w:gridSpan w:val="4"/>
            <w:shd w:val="clear" w:color="auto" w:fill="D5DCE4" w:themeFill="text2" w:themeFillTint="33"/>
          </w:tcPr>
          <w:p w14:paraId="12BF263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41C3AA3" w14:textId="77777777" w:rsidTr="00C95B3C">
        <w:tc>
          <w:tcPr>
            <w:tcW w:w="9245" w:type="dxa"/>
            <w:gridSpan w:val="4"/>
          </w:tcPr>
          <w:p w14:paraId="526FBFC1" w14:textId="6C11BA75" w:rsidR="00F5324A" w:rsidRPr="00FA0CA9" w:rsidRDefault="00166D09" w:rsidP="00166D09">
            <w:pPr>
              <w:ind w:right="96"/>
              <w:rPr>
                <w:rFonts w:ascii="Arial" w:hAnsi="Arial" w:cs="Arial"/>
                <w:color w:val="FF0000"/>
                <w:sz w:val="24"/>
                <w:szCs w:val="24"/>
              </w:rPr>
            </w:pPr>
            <w:r>
              <w:rPr>
                <w:rFonts w:ascii="Arial" w:hAnsi="Arial" w:cs="Arial"/>
                <w:color w:val="000000" w:themeColor="text1"/>
                <w:sz w:val="24"/>
                <w:szCs w:val="24"/>
              </w:rPr>
              <w:t>There are no legal implications</w:t>
            </w:r>
            <w:r w:rsidR="004871A5" w:rsidRPr="004871A5">
              <w:rPr>
                <w:rFonts w:ascii="Arial" w:hAnsi="Arial" w:cs="Arial"/>
                <w:color w:val="000000" w:themeColor="text1"/>
                <w:sz w:val="24"/>
                <w:szCs w:val="24"/>
              </w:rPr>
              <w:t xml:space="preserve">. </w:t>
            </w:r>
          </w:p>
        </w:tc>
      </w:tr>
      <w:tr w:rsidR="00F5324A" w:rsidRPr="00DA76AD" w14:paraId="752276A5" w14:textId="77777777" w:rsidTr="00CD7AA5">
        <w:tc>
          <w:tcPr>
            <w:tcW w:w="9245" w:type="dxa"/>
            <w:gridSpan w:val="4"/>
            <w:shd w:val="clear" w:color="auto" w:fill="D5DCE4" w:themeFill="text2" w:themeFillTint="33"/>
          </w:tcPr>
          <w:p w14:paraId="6A024BC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19EBCD2" w14:textId="77777777" w:rsidTr="00C95B3C">
        <w:tc>
          <w:tcPr>
            <w:tcW w:w="9245" w:type="dxa"/>
            <w:gridSpan w:val="4"/>
          </w:tcPr>
          <w:p w14:paraId="049274FD" w14:textId="6AA1202C" w:rsidR="00F5324A" w:rsidRPr="00FA0CA9" w:rsidRDefault="00166D09" w:rsidP="00166D09">
            <w:pPr>
              <w:ind w:right="96"/>
              <w:rPr>
                <w:rFonts w:ascii="Arial" w:hAnsi="Arial" w:cs="Arial"/>
                <w:color w:val="FF0000"/>
                <w:sz w:val="24"/>
                <w:szCs w:val="24"/>
              </w:rPr>
            </w:pPr>
            <w:r>
              <w:rPr>
                <w:rFonts w:ascii="Arial" w:hAnsi="Arial" w:cs="Arial"/>
                <w:color w:val="000000" w:themeColor="text1"/>
                <w:sz w:val="24"/>
                <w:szCs w:val="24"/>
              </w:rPr>
              <w:t>There are no staffing implications</w:t>
            </w:r>
            <w:r w:rsidR="004871A5" w:rsidRPr="004871A5">
              <w:rPr>
                <w:rFonts w:ascii="Arial" w:hAnsi="Arial" w:cs="Arial"/>
                <w:color w:val="000000" w:themeColor="text1"/>
                <w:sz w:val="24"/>
                <w:szCs w:val="24"/>
              </w:rPr>
              <w:t>.</w:t>
            </w:r>
          </w:p>
        </w:tc>
      </w:tr>
      <w:tr w:rsidR="00F5324A" w:rsidRPr="00034194" w14:paraId="41563F46" w14:textId="77777777" w:rsidTr="00CD7AA5">
        <w:tc>
          <w:tcPr>
            <w:tcW w:w="9245" w:type="dxa"/>
            <w:gridSpan w:val="4"/>
            <w:shd w:val="clear" w:color="auto" w:fill="D5DCE4" w:themeFill="text2" w:themeFillTint="33"/>
          </w:tcPr>
          <w:p w14:paraId="41BE6C87"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F5B09A3" w14:textId="77777777" w:rsidTr="00C95B3C">
        <w:tc>
          <w:tcPr>
            <w:tcW w:w="9245" w:type="dxa"/>
            <w:gridSpan w:val="4"/>
          </w:tcPr>
          <w:p w14:paraId="66038039" w14:textId="294DA146" w:rsidR="00F5324A" w:rsidRPr="00FA0CA9" w:rsidRDefault="00166D09" w:rsidP="00166D09">
            <w:pPr>
              <w:ind w:right="96"/>
              <w:rPr>
                <w:rFonts w:ascii="Arial" w:hAnsi="Arial" w:cs="Arial"/>
                <w:color w:val="FF0000"/>
                <w:sz w:val="24"/>
                <w:szCs w:val="24"/>
              </w:rPr>
            </w:pPr>
            <w:r w:rsidRPr="00E928F3">
              <w:rPr>
                <w:rFonts w:ascii="Arial" w:hAnsi="Arial" w:cs="Arial"/>
                <w:sz w:val="24"/>
                <w:szCs w:val="24"/>
              </w:rPr>
              <w:t xml:space="preserve">Long term the aim is to </w:t>
            </w:r>
            <w:r>
              <w:rPr>
                <w:rFonts w:ascii="Arial" w:hAnsi="Arial" w:cs="Arial"/>
                <w:sz w:val="24"/>
                <w:szCs w:val="24"/>
              </w:rPr>
              <w:t xml:space="preserve">continue to </w:t>
            </w:r>
            <w:r w:rsidRPr="00E928F3">
              <w:rPr>
                <w:rFonts w:ascii="Arial" w:hAnsi="Arial" w:cs="Arial"/>
                <w:sz w:val="24"/>
                <w:szCs w:val="24"/>
              </w:rPr>
              <w:t xml:space="preserve">embed a new culture in terms of the prioritisation of audit </w:t>
            </w:r>
            <w:r>
              <w:rPr>
                <w:rFonts w:ascii="Arial" w:hAnsi="Arial" w:cs="Arial"/>
                <w:sz w:val="24"/>
                <w:szCs w:val="24"/>
              </w:rPr>
              <w:t xml:space="preserve">and improvement </w:t>
            </w:r>
            <w:r w:rsidRPr="00E928F3">
              <w:rPr>
                <w:rFonts w:ascii="Arial" w:hAnsi="Arial" w:cs="Arial"/>
                <w:sz w:val="24"/>
                <w:szCs w:val="24"/>
              </w:rPr>
              <w:t>activities</w:t>
            </w:r>
            <w:r>
              <w:rPr>
                <w:rFonts w:ascii="Arial" w:hAnsi="Arial" w:cs="Arial"/>
                <w:sz w:val="24"/>
                <w:szCs w:val="24"/>
              </w:rPr>
              <w:t xml:space="preserve">, </w:t>
            </w:r>
            <w:r w:rsidRPr="00E928F3">
              <w:rPr>
                <w:rFonts w:ascii="Arial" w:hAnsi="Arial" w:cs="Arial"/>
                <w:sz w:val="24"/>
                <w:szCs w:val="24"/>
              </w:rPr>
              <w:t>while balancing the need to meet requirements placed on doctors and healthcare professionals in training</w:t>
            </w:r>
            <w:r>
              <w:rPr>
                <w:rFonts w:ascii="Arial" w:hAnsi="Arial" w:cs="Arial"/>
                <w:sz w:val="24"/>
                <w:szCs w:val="24"/>
              </w:rPr>
              <w:t>. Generating themes and learning from deaths will contribute towards striving to give patients at the end of their life and their loved ones, the best possible experience.</w:t>
            </w:r>
          </w:p>
        </w:tc>
      </w:tr>
      <w:tr w:rsidR="00653AEC" w:rsidRPr="00034194" w14:paraId="23FDA8A6" w14:textId="77777777" w:rsidTr="00C95B3C">
        <w:tc>
          <w:tcPr>
            <w:tcW w:w="2470" w:type="dxa"/>
            <w:gridSpan w:val="2"/>
          </w:tcPr>
          <w:p w14:paraId="528D808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57426B5" w14:textId="21FAC3BF" w:rsidR="00653AEC" w:rsidRPr="00FA0CA9" w:rsidRDefault="004871A5" w:rsidP="00653AEC">
            <w:pPr>
              <w:ind w:right="96"/>
              <w:rPr>
                <w:rFonts w:ascii="Arial" w:hAnsi="Arial" w:cs="Arial"/>
                <w:color w:val="FF0000"/>
                <w:sz w:val="24"/>
                <w:szCs w:val="24"/>
              </w:rPr>
            </w:pPr>
            <w:r w:rsidRPr="004871A5">
              <w:rPr>
                <w:rFonts w:ascii="Arial" w:hAnsi="Arial" w:cs="Arial"/>
                <w:color w:val="000000" w:themeColor="text1"/>
                <w:sz w:val="24"/>
                <w:szCs w:val="24"/>
              </w:rPr>
              <w:t>As required.</w:t>
            </w:r>
          </w:p>
        </w:tc>
      </w:tr>
      <w:tr w:rsidR="00653AEC" w:rsidRPr="00034194" w14:paraId="023A4C3D" w14:textId="77777777" w:rsidTr="00C95B3C">
        <w:tc>
          <w:tcPr>
            <w:tcW w:w="2470" w:type="dxa"/>
            <w:gridSpan w:val="2"/>
          </w:tcPr>
          <w:p w14:paraId="553BB94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E3B7DD4" w14:textId="0ECE0689" w:rsidR="00653AEC" w:rsidRPr="004300C0" w:rsidRDefault="006624E5" w:rsidP="00653AEC">
            <w:pPr>
              <w:ind w:right="96"/>
              <w:rPr>
                <w:rFonts w:ascii="Arial" w:hAnsi="Arial" w:cs="Arial"/>
                <w:color w:val="000000" w:themeColor="text1"/>
                <w:sz w:val="24"/>
                <w:szCs w:val="24"/>
              </w:rPr>
            </w:pPr>
            <w:r w:rsidRPr="004300C0">
              <w:rPr>
                <w:rFonts w:ascii="Arial" w:hAnsi="Arial" w:cs="Arial"/>
                <w:color w:val="000000" w:themeColor="text1"/>
                <w:sz w:val="24"/>
                <w:szCs w:val="24"/>
              </w:rPr>
              <w:t>Appendix 1. – Audit Plan Proposal Form</w:t>
            </w:r>
          </w:p>
          <w:p w14:paraId="6B56F678" w14:textId="36458D31" w:rsidR="0068635E" w:rsidRPr="006624E5" w:rsidRDefault="006624E5" w:rsidP="00CD3D55">
            <w:pPr>
              <w:ind w:right="96"/>
              <w:rPr>
                <w:rFonts w:ascii="Arial" w:hAnsi="Arial" w:cs="Arial"/>
                <w:b/>
                <w:color w:val="000000" w:themeColor="text1"/>
                <w:sz w:val="24"/>
                <w:szCs w:val="24"/>
              </w:rPr>
            </w:pPr>
            <w:r w:rsidRPr="004300C0">
              <w:rPr>
                <w:rFonts w:ascii="Arial" w:hAnsi="Arial" w:cs="Arial"/>
                <w:color w:val="000000" w:themeColor="text1"/>
                <w:sz w:val="24"/>
                <w:szCs w:val="24"/>
              </w:rPr>
              <w:t>Appendix 2. – Audit Plan 2024/25</w:t>
            </w:r>
          </w:p>
        </w:tc>
      </w:tr>
    </w:tbl>
    <w:p w14:paraId="40D42528" w14:textId="4F06CE32" w:rsidR="00581CD4" w:rsidRDefault="00581CD4"/>
    <w:p w14:paraId="53212E9A" w14:textId="21786684" w:rsidR="000C6134" w:rsidRDefault="000C6134"/>
    <w:p w14:paraId="23019CB0" w14:textId="0DAB970C" w:rsidR="001656EA" w:rsidRDefault="001656EA"/>
    <w:p w14:paraId="0ACE5A04" w14:textId="2549ED0E" w:rsidR="00CD3476" w:rsidRDefault="00CD3476"/>
    <w:p w14:paraId="2017EC88" w14:textId="3A75C6DC" w:rsidR="00CD3476" w:rsidRDefault="00CD3476"/>
    <w:p w14:paraId="2D38BE5D" w14:textId="6926221B" w:rsidR="00985E82" w:rsidRPr="00985E82" w:rsidRDefault="00985E82">
      <w:pPr>
        <w:rPr>
          <w:rFonts w:ascii="Arial" w:hAnsi="Arial" w:cs="Arial"/>
          <w:b/>
          <w:sz w:val="24"/>
          <w:szCs w:val="24"/>
        </w:rPr>
      </w:pPr>
      <w:r w:rsidRPr="00985E82">
        <w:rPr>
          <w:rFonts w:ascii="Arial" w:hAnsi="Arial" w:cs="Arial"/>
          <w:b/>
          <w:sz w:val="24"/>
          <w:szCs w:val="24"/>
        </w:rPr>
        <w:lastRenderedPageBreak/>
        <w:t>Appendix 1.  Audit Plan Proposal Form</w:t>
      </w:r>
    </w:p>
    <w:p w14:paraId="40E18BAF" w14:textId="5998057D" w:rsidR="00581CD4" w:rsidRDefault="00985E82">
      <w:r>
        <w:rPr>
          <w:noProof/>
          <w:lang w:eastAsia="en-GB"/>
        </w:rPr>
        <w:drawing>
          <wp:inline distT="0" distB="0" distL="0" distR="0" wp14:anchorId="3E9831E1" wp14:editId="7A84D144">
            <wp:extent cx="5660134" cy="815926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1469" t="7244" r="3516" b="6220"/>
                    <a:stretch/>
                  </pic:blipFill>
                  <pic:spPr bwMode="auto">
                    <a:xfrm>
                      <a:off x="0" y="0"/>
                      <a:ext cx="5746636" cy="8283957"/>
                    </a:xfrm>
                    <a:prstGeom prst="rect">
                      <a:avLst/>
                    </a:prstGeom>
                    <a:ln>
                      <a:noFill/>
                    </a:ln>
                    <a:extLst>
                      <a:ext uri="{53640926-AAD7-44D8-BBD7-CCE9431645EC}">
                        <a14:shadowObscured xmlns:a14="http://schemas.microsoft.com/office/drawing/2010/main"/>
                      </a:ext>
                    </a:extLst>
                  </pic:spPr>
                </pic:pic>
              </a:graphicData>
            </a:graphic>
          </wp:inline>
        </w:drawing>
      </w:r>
    </w:p>
    <w:p w14:paraId="7E2C7842" w14:textId="78C5D072" w:rsidR="00985E82" w:rsidRDefault="00B23846">
      <w:r>
        <w:rPr>
          <w:noProof/>
          <w:lang w:eastAsia="en-GB"/>
        </w:rPr>
        <w:lastRenderedPageBreak/>
        <w:drawing>
          <wp:inline distT="0" distB="0" distL="0" distR="0" wp14:anchorId="57DAA983" wp14:editId="61182A81">
            <wp:extent cx="5621201" cy="842264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0597" t="2753" r="6256" b="10308"/>
                    <a:stretch/>
                  </pic:blipFill>
                  <pic:spPr bwMode="auto">
                    <a:xfrm>
                      <a:off x="0" y="0"/>
                      <a:ext cx="5650570" cy="8466646"/>
                    </a:xfrm>
                    <a:prstGeom prst="rect">
                      <a:avLst/>
                    </a:prstGeom>
                    <a:ln>
                      <a:noFill/>
                    </a:ln>
                    <a:extLst>
                      <a:ext uri="{53640926-AAD7-44D8-BBD7-CCE9431645EC}">
                        <a14:shadowObscured xmlns:a14="http://schemas.microsoft.com/office/drawing/2010/main"/>
                      </a:ext>
                    </a:extLst>
                  </pic:spPr>
                </pic:pic>
              </a:graphicData>
            </a:graphic>
          </wp:inline>
        </w:drawing>
      </w:r>
    </w:p>
    <w:p w14:paraId="20449921" w14:textId="66B076D6" w:rsidR="00985E82" w:rsidRDefault="00985E82">
      <w:r>
        <w:rPr>
          <w:noProof/>
          <w:lang w:eastAsia="en-GB"/>
        </w:rPr>
        <w:lastRenderedPageBreak/>
        <w:drawing>
          <wp:inline distT="0" distB="0" distL="0" distR="0" wp14:anchorId="2D09B666" wp14:editId="7CCD0A33">
            <wp:extent cx="5882054" cy="8557124"/>
            <wp:effectExtent l="0" t="0" r="444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1498" t="1611" r="2824" b="9551"/>
                    <a:stretch/>
                  </pic:blipFill>
                  <pic:spPr bwMode="auto">
                    <a:xfrm>
                      <a:off x="0" y="0"/>
                      <a:ext cx="5892628" cy="8572507"/>
                    </a:xfrm>
                    <a:prstGeom prst="rect">
                      <a:avLst/>
                    </a:prstGeom>
                    <a:ln>
                      <a:noFill/>
                    </a:ln>
                    <a:extLst>
                      <a:ext uri="{53640926-AAD7-44D8-BBD7-CCE9431645EC}">
                        <a14:shadowObscured xmlns:a14="http://schemas.microsoft.com/office/drawing/2010/main"/>
                      </a:ext>
                    </a:extLst>
                  </pic:spPr>
                </pic:pic>
              </a:graphicData>
            </a:graphic>
          </wp:inline>
        </w:drawing>
      </w:r>
    </w:p>
    <w:p w14:paraId="5A032C15" w14:textId="529AAEDF" w:rsidR="00985E82" w:rsidRDefault="00985E82">
      <w:r>
        <w:rPr>
          <w:noProof/>
          <w:lang w:eastAsia="en-GB"/>
        </w:rPr>
        <w:lastRenderedPageBreak/>
        <w:drawing>
          <wp:inline distT="0" distB="0" distL="0" distR="0" wp14:anchorId="0329C718" wp14:editId="2533832A">
            <wp:extent cx="5898217" cy="7754815"/>
            <wp:effectExtent l="0" t="0" r="762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2178" t="2738" r="6816" b="22157"/>
                    <a:stretch/>
                  </pic:blipFill>
                  <pic:spPr bwMode="auto">
                    <a:xfrm>
                      <a:off x="0" y="0"/>
                      <a:ext cx="5949107" cy="7821724"/>
                    </a:xfrm>
                    <a:prstGeom prst="rect">
                      <a:avLst/>
                    </a:prstGeom>
                    <a:ln>
                      <a:noFill/>
                    </a:ln>
                    <a:extLst>
                      <a:ext uri="{53640926-AAD7-44D8-BBD7-CCE9431645EC}">
                        <a14:shadowObscured xmlns:a14="http://schemas.microsoft.com/office/drawing/2010/main"/>
                      </a:ext>
                    </a:extLst>
                  </pic:spPr>
                </pic:pic>
              </a:graphicData>
            </a:graphic>
          </wp:inline>
        </w:drawing>
      </w:r>
    </w:p>
    <w:p w14:paraId="2D6A8F8D" w14:textId="3421DD10" w:rsidR="00B23846" w:rsidRDefault="00B23846">
      <w:r>
        <w:rPr>
          <w:noProof/>
          <w:lang w:eastAsia="en-GB"/>
        </w:rPr>
        <w:lastRenderedPageBreak/>
        <w:drawing>
          <wp:inline distT="0" distB="0" distL="0" distR="0" wp14:anchorId="4B437F19" wp14:editId="0B43FAC4">
            <wp:extent cx="5862091" cy="7895492"/>
            <wp:effectExtent l="0" t="0" r="571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9910" t="2475" b="11155"/>
                    <a:stretch/>
                  </pic:blipFill>
                  <pic:spPr bwMode="auto">
                    <a:xfrm>
                      <a:off x="0" y="0"/>
                      <a:ext cx="5889105" cy="7931876"/>
                    </a:xfrm>
                    <a:prstGeom prst="rect">
                      <a:avLst/>
                    </a:prstGeom>
                    <a:ln>
                      <a:noFill/>
                    </a:ln>
                    <a:extLst>
                      <a:ext uri="{53640926-AAD7-44D8-BBD7-CCE9431645EC}">
                        <a14:shadowObscured xmlns:a14="http://schemas.microsoft.com/office/drawing/2010/main"/>
                      </a:ext>
                    </a:extLst>
                  </pic:spPr>
                </pic:pic>
              </a:graphicData>
            </a:graphic>
          </wp:inline>
        </w:drawing>
      </w:r>
    </w:p>
    <w:p w14:paraId="15EF1B80" w14:textId="77777777" w:rsidR="005510AB" w:rsidRDefault="005510AB">
      <w:pPr>
        <w:sectPr w:rsidR="005510AB" w:rsidSect="00AB7107">
          <w:headerReference w:type="even" r:id="rId14"/>
          <w:headerReference w:type="default" r:id="rId15"/>
          <w:footerReference w:type="even" r:id="rId16"/>
          <w:footerReference w:type="default" r:id="rId17"/>
          <w:headerReference w:type="first" r:id="rId18"/>
          <w:footerReference w:type="first" r:id="rId19"/>
          <w:pgSz w:w="11906" w:h="16838"/>
          <w:pgMar w:top="1985" w:right="1440" w:bottom="1440" w:left="1440" w:header="708" w:footer="708" w:gutter="0"/>
          <w:cols w:space="708"/>
          <w:docGrid w:linePitch="360"/>
        </w:sectPr>
      </w:pPr>
    </w:p>
    <w:p w14:paraId="122A7DB7" w14:textId="22E1F4AC" w:rsidR="005510AB" w:rsidRDefault="005510AB"/>
    <w:p w14:paraId="5174351D" w14:textId="29F63918" w:rsidR="005510AB" w:rsidRPr="008733BA" w:rsidRDefault="008733BA">
      <w:pPr>
        <w:rPr>
          <w:rFonts w:ascii="Arial" w:hAnsi="Arial" w:cs="Arial"/>
          <w:b/>
          <w:sz w:val="24"/>
          <w:szCs w:val="24"/>
        </w:rPr>
      </w:pPr>
      <w:r w:rsidRPr="008733BA">
        <w:rPr>
          <w:rFonts w:ascii="Arial" w:hAnsi="Arial" w:cs="Arial"/>
          <w:b/>
          <w:sz w:val="24"/>
          <w:szCs w:val="24"/>
        </w:rPr>
        <w:t xml:space="preserve">Appendix 2. </w:t>
      </w:r>
      <w:r w:rsidR="0043635C">
        <w:rPr>
          <w:rFonts w:ascii="Arial" w:hAnsi="Arial" w:cs="Arial"/>
          <w:b/>
          <w:sz w:val="24"/>
          <w:szCs w:val="24"/>
        </w:rPr>
        <w:t xml:space="preserve">Current </w:t>
      </w:r>
      <w:r w:rsidRPr="008733BA">
        <w:rPr>
          <w:rFonts w:ascii="Arial" w:hAnsi="Arial" w:cs="Arial"/>
          <w:b/>
          <w:sz w:val="24"/>
          <w:szCs w:val="24"/>
        </w:rPr>
        <w:t>Audit Plans 2024/25</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5"/>
        <w:gridCol w:w="2126"/>
        <w:gridCol w:w="709"/>
        <w:gridCol w:w="4110"/>
      </w:tblGrid>
      <w:tr w:rsidR="002E74AC" w:rsidRPr="005510AB" w14:paraId="5FC57BBC" w14:textId="77777777" w:rsidTr="0043635C">
        <w:trPr>
          <w:trHeight w:val="300"/>
        </w:trPr>
        <w:tc>
          <w:tcPr>
            <w:tcW w:w="7225" w:type="dxa"/>
            <w:shd w:val="clear" w:color="4472C4" w:fill="4472C4"/>
            <w:vAlign w:val="center"/>
            <w:hideMark/>
          </w:tcPr>
          <w:p w14:paraId="151744CE" w14:textId="198FE994" w:rsidR="005510AB" w:rsidRPr="00112B38" w:rsidRDefault="005510AB" w:rsidP="0043635C">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 xml:space="preserve">Project </w:t>
            </w:r>
            <w:r w:rsidR="0043635C" w:rsidRPr="00112B38">
              <w:rPr>
                <w:rFonts w:ascii="Arial" w:eastAsia="Times New Roman" w:hAnsi="Arial" w:cs="Arial"/>
                <w:b/>
                <w:bCs/>
                <w:smallCaps/>
                <w:color w:val="FFFFFF"/>
                <w:sz w:val="18"/>
                <w:szCs w:val="18"/>
                <w:lang w:eastAsia="en-GB"/>
              </w:rPr>
              <w:t>T</w:t>
            </w:r>
            <w:r w:rsidRPr="00112B38">
              <w:rPr>
                <w:rFonts w:ascii="Arial" w:eastAsia="Times New Roman" w:hAnsi="Arial" w:cs="Arial"/>
                <w:b/>
                <w:bCs/>
                <w:smallCaps/>
                <w:color w:val="FFFFFF"/>
                <w:sz w:val="18"/>
                <w:szCs w:val="18"/>
                <w:lang w:eastAsia="en-GB"/>
              </w:rPr>
              <w:t>itle</w:t>
            </w:r>
          </w:p>
        </w:tc>
        <w:tc>
          <w:tcPr>
            <w:tcW w:w="2126" w:type="dxa"/>
            <w:shd w:val="clear" w:color="4472C4" w:fill="4472C4"/>
            <w:noWrap/>
            <w:vAlign w:val="center"/>
            <w:hideMark/>
          </w:tcPr>
          <w:p w14:paraId="38B74C62" w14:textId="77777777" w:rsidR="005510AB" w:rsidRPr="00112B38" w:rsidRDefault="005510AB" w:rsidP="007A0768">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Service Delivery Group</w:t>
            </w:r>
          </w:p>
        </w:tc>
        <w:tc>
          <w:tcPr>
            <w:tcW w:w="709" w:type="dxa"/>
            <w:shd w:val="clear" w:color="4472C4" w:fill="4472C4"/>
            <w:noWrap/>
            <w:vAlign w:val="center"/>
            <w:hideMark/>
          </w:tcPr>
          <w:p w14:paraId="6AFA1242" w14:textId="77777777" w:rsidR="005510AB" w:rsidRPr="00112B38" w:rsidRDefault="005510AB" w:rsidP="0043635C">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Level</w:t>
            </w:r>
          </w:p>
        </w:tc>
        <w:tc>
          <w:tcPr>
            <w:tcW w:w="4110" w:type="dxa"/>
            <w:shd w:val="clear" w:color="4472C4" w:fill="4472C4"/>
            <w:noWrap/>
            <w:vAlign w:val="center"/>
            <w:hideMark/>
          </w:tcPr>
          <w:p w14:paraId="169B52D5" w14:textId="77777777" w:rsidR="005510AB" w:rsidRPr="00112B38" w:rsidRDefault="005510AB" w:rsidP="007A0768">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Specialty</w:t>
            </w:r>
          </w:p>
        </w:tc>
      </w:tr>
      <w:tr w:rsidR="002E74AC" w:rsidRPr="005510AB" w14:paraId="24A2B82D" w14:textId="77777777" w:rsidTr="0043635C">
        <w:trPr>
          <w:trHeight w:val="363"/>
        </w:trPr>
        <w:tc>
          <w:tcPr>
            <w:tcW w:w="7225" w:type="dxa"/>
            <w:shd w:val="clear" w:color="D9E1F2" w:fill="D9E1F2"/>
            <w:vAlign w:val="center"/>
            <w:hideMark/>
          </w:tcPr>
          <w:p w14:paraId="3628CAA4"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of long acting injectable or depot antipsychotic side effects among persons with mental disorders in Swansea Bay UHB</w:t>
            </w:r>
          </w:p>
        </w:tc>
        <w:tc>
          <w:tcPr>
            <w:tcW w:w="2126" w:type="dxa"/>
            <w:shd w:val="clear" w:color="D9E1F2" w:fill="D9E1F2"/>
            <w:noWrap/>
            <w:vAlign w:val="center"/>
            <w:hideMark/>
          </w:tcPr>
          <w:p w14:paraId="55F2CC45"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D9E1F2" w:fill="D9E1F2"/>
            <w:noWrap/>
            <w:vAlign w:val="center"/>
            <w:hideMark/>
          </w:tcPr>
          <w:p w14:paraId="5E9352F9"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54E3077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Adult Mental Health</w:t>
            </w:r>
          </w:p>
        </w:tc>
      </w:tr>
      <w:tr w:rsidR="0043635C" w:rsidRPr="005510AB" w14:paraId="6CB6CB35" w14:textId="77777777" w:rsidTr="0043635C">
        <w:trPr>
          <w:trHeight w:val="369"/>
        </w:trPr>
        <w:tc>
          <w:tcPr>
            <w:tcW w:w="7225" w:type="dxa"/>
            <w:shd w:val="clear" w:color="auto" w:fill="auto"/>
            <w:vAlign w:val="center"/>
            <w:hideMark/>
          </w:tcPr>
          <w:p w14:paraId="11805C8F"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Topic 19b: Prescribing for depression in adult mental health services</w:t>
            </w:r>
          </w:p>
        </w:tc>
        <w:tc>
          <w:tcPr>
            <w:tcW w:w="2126" w:type="dxa"/>
            <w:shd w:val="clear" w:color="auto" w:fill="auto"/>
            <w:noWrap/>
            <w:vAlign w:val="center"/>
            <w:hideMark/>
          </w:tcPr>
          <w:p w14:paraId="046B94F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auto" w:fill="auto"/>
            <w:noWrap/>
            <w:vAlign w:val="center"/>
            <w:hideMark/>
          </w:tcPr>
          <w:p w14:paraId="2E3FB336"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5CCAD76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Adult Mental Health</w:t>
            </w:r>
          </w:p>
        </w:tc>
      </w:tr>
      <w:tr w:rsidR="002E74AC" w:rsidRPr="005510AB" w14:paraId="6F8E578E" w14:textId="77777777" w:rsidTr="0043635C">
        <w:trPr>
          <w:trHeight w:val="300"/>
        </w:trPr>
        <w:tc>
          <w:tcPr>
            <w:tcW w:w="7225" w:type="dxa"/>
            <w:shd w:val="clear" w:color="D9E1F2" w:fill="D9E1F2"/>
            <w:vAlign w:val="center"/>
            <w:hideMark/>
          </w:tcPr>
          <w:p w14:paraId="3B9E97F5"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ECG monitoring in patients prescribed high dose methadone and/or antipsychotics.</w:t>
            </w:r>
          </w:p>
        </w:tc>
        <w:tc>
          <w:tcPr>
            <w:tcW w:w="2126" w:type="dxa"/>
            <w:shd w:val="clear" w:color="D9E1F2" w:fill="D9E1F2"/>
            <w:noWrap/>
            <w:vAlign w:val="center"/>
            <w:hideMark/>
          </w:tcPr>
          <w:p w14:paraId="4E38547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D9E1F2" w:fill="D9E1F2"/>
            <w:noWrap/>
            <w:vAlign w:val="center"/>
            <w:hideMark/>
          </w:tcPr>
          <w:p w14:paraId="620D377D"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3016A395"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Community Drug and Alcohol Team</w:t>
            </w:r>
          </w:p>
        </w:tc>
      </w:tr>
      <w:tr w:rsidR="0043635C" w:rsidRPr="005510AB" w14:paraId="32B1168D" w14:textId="77777777" w:rsidTr="0043635C">
        <w:trPr>
          <w:trHeight w:val="381"/>
        </w:trPr>
        <w:tc>
          <w:tcPr>
            <w:tcW w:w="7225" w:type="dxa"/>
            <w:shd w:val="clear" w:color="auto" w:fill="auto"/>
            <w:vAlign w:val="center"/>
            <w:hideMark/>
          </w:tcPr>
          <w:p w14:paraId="42C1C6EA"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 Audit of the Prevalence of Opiate Substitution Therapy documentation in Patient’s GP Repeat Medication Records</w:t>
            </w:r>
          </w:p>
        </w:tc>
        <w:tc>
          <w:tcPr>
            <w:tcW w:w="2126" w:type="dxa"/>
            <w:shd w:val="clear" w:color="auto" w:fill="auto"/>
            <w:noWrap/>
            <w:vAlign w:val="center"/>
            <w:hideMark/>
          </w:tcPr>
          <w:p w14:paraId="1EF8E13E"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auto" w:fill="auto"/>
            <w:noWrap/>
            <w:vAlign w:val="center"/>
            <w:hideMark/>
          </w:tcPr>
          <w:p w14:paraId="4CE5C005"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25045802"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Community Drug and Alcohol Team</w:t>
            </w:r>
          </w:p>
        </w:tc>
      </w:tr>
      <w:tr w:rsidR="002E74AC" w:rsidRPr="005510AB" w14:paraId="329AA620" w14:textId="77777777" w:rsidTr="0043635C">
        <w:trPr>
          <w:trHeight w:val="373"/>
        </w:trPr>
        <w:tc>
          <w:tcPr>
            <w:tcW w:w="7225" w:type="dxa"/>
            <w:shd w:val="clear" w:color="D9E1F2" w:fill="D9E1F2"/>
            <w:vAlign w:val="center"/>
            <w:hideMark/>
          </w:tcPr>
          <w:p w14:paraId="4EBAE02F"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of monitoring and duration of treatment of alcohol relapse prevention medications (RPM)</w:t>
            </w:r>
          </w:p>
        </w:tc>
        <w:tc>
          <w:tcPr>
            <w:tcW w:w="2126" w:type="dxa"/>
            <w:shd w:val="clear" w:color="D9E1F2" w:fill="D9E1F2"/>
            <w:noWrap/>
            <w:vAlign w:val="center"/>
            <w:hideMark/>
          </w:tcPr>
          <w:p w14:paraId="7237576B"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D9E1F2" w:fill="D9E1F2"/>
            <w:noWrap/>
            <w:vAlign w:val="center"/>
            <w:hideMark/>
          </w:tcPr>
          <w:p w14:paraId="502196BC"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33A095A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Community Drug and Alcohol Team</w:t>
            </w:r>
          </w:p>
        </w:tc>
      </w:tr>
      <w:tr w:rsidR="0043635C" w:rsidRPr="005510AB" w14:paraId="098FD797" w14:textId="77777777" w:rsidTr="0043635C">
        <w:trPr>
          <w:trHeight w:val="300"/>
        </w:trPr>
        <w:tc>
          <w:tcPr>
            <w:tcW w:w="7225" w:type="dxa"/>
            <w:shd w:val="clear" w:color="auto" w:fill="auto"/>
            <w:vAlign w:val="center"/>
            <w:hideMark/>
          </w:tcPr>
          <w:p w14:paraId="71E3EDC4"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of urine drug screening for patients prescribed opiate substitute therapy</w:t>
            </w:r>
          </w:p>
        </w:tc>
        <w:tc>
          <w:tcPr>
            <w:tcW w:w="2126" w:type="dxa"/>
            <w:shd w:val="clear" w:color="auto" w:fill="auto"/>
            <w:noWrap/>
            <w:vAlign w:val="center"/>
            <w:hideMark/>
          </w:tcPr>
          <w:p w14:paraId="502577BB"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auto" w:fill="auto"/>
            <w:noWrap/>
            <w:vAlign w:val="center"/>
            <w:hideMark/>
          </w:tcPr>
          <w:p w14:paraId="486F20C4"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6A48E54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Community Drug and Alcohol Team</w:t>
            </w:r>
          </w:p>
        </w:tc>
      </w:tr>
      <w:tr w:rsidR="002E74AC" w:rsidRPr="005510AB" w14:paraId="107CED64" w14:textId="77777777" w:rsidTr="0043635C">
        <w:trPr>
          <w:trHeight w:val="385"/>
        </w:trPr>
        <w:tc>
          <w:tcPr>
            <w:tcW w:w="7225" w:type="dxa"/>
            <w:shd w:val="clear" w:color="D9E1F2" w:fill="D9E1F2"/>
            <w:vAlign w:val="center"/>
            <w:hideMark/>
          </w:tcPr>
          <w:p w14:paraId="6E4E81B0"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of assessment of risk and management of Wernicke’s Encephalopathy in patients undergoing alcohol detox.</w:t>
            </w:r>
          </w:p>
        </w:tc>
        <w:tc>
          <w:tcPr>
            <w:tcW w:w="2126" w:type="dxa"/>
            <w:shd w:val="clear" w:color="D9E1F2" w:fill="D9E1F2"/>
            <w:noWrap/>
            <w:vAlign w:val="center"/>
            <w:hideMark/>
          </w:tcPr>
          <w:p w14:paraId="54D221DD"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D9E1F2" w:fill="D9E1F2"/>
            <w:noWrap/>
            <w:vAlign w:val="center"/>
            <w:hideMark/>
          </w:tcPr>
          <w:p w14:paraId="1C6A0EE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2BCA71C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Community Drug and Alcohol Team</w:t>
            </w:r>
          </w:p>
        </w:tc>
      </w:tr>
      <w:tr w:rsidR="0043635C" w:rsidRPr="005510AB" w14:paraId="6E568694" w14:textId="77777777" w:rsidTr="0043635C">
        <w:trPr>
          <w:trHeight w:val="377"/>
        </w:trPr>
        <w:tc>
          <w:tcPr>
            <w:tcW w:w="7225" w:type="dxa"/>
            <w:shd w:val="clear" w:color="auto" w:fill="auto"/>
            <w:vAlign w:val="center"/>
            <w:hideMark/>
          </w:tcPr>
          <w:p w14:paraId="23ABCAFB"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Impact of duration of stay of in-patient alcohol detoxification on maintaining abstinence from alcohol post detox: A Service Evaluation.</w:t>
            </w:r>
          </w:p>
        </w:tc>
        <w:tc>
          <w:tcPr>
            <w:tcW w:w="2126" w:type="dxa"/>
            <w:shd w:val="clear" w:color="auto" w:fill="auto"/>
            <w:noWrap/>
            <w:vAlign w:val="center"/>
            <w:hideMark/>
          </w:tcPr>
          <w:p w14:paraId="1096B4C3"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auto" w:fill="auto"/>
            <w:noWrap/>
            <w:vAlign w:val="center"/>
            <w:hideMark/>
          </w:tcPr>
          <w:p w14:paraId="00A14B73"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46D82D8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Community Drug and Alcohol Team</w:t>
            </w:r>
          </w:p>
        </w:tc>
      </w:tr>
      <w:tr w:rsidR="002E74AC" w:rsidRPr="005510AB" w14:paraId="379A9281" w14:textId="77777777" w:rsidTr="0043635C">
        <w:trPr>
          <w:trHeight w:val="300"/>
        </w:trPr>
        <w:tc>
          <w:tcPr>
            <w:tcW w:w="7225" w:type="dxa"/>
            <w:shd w:val="clear" w:color="D9E1F2" w:fill="D9E1F2"/>
            <w:vAlign w:val="center"/>
            <w:hideMark/>
          </w:tcPr>
          <w:p w14:paraId="0875C378"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An Audit of Clinical Supervision within the Caswell Clinic</w:t>
            </w:r>
          </w:p>
        </w:tc>
        <w:tc>
          <w:tcPr>
            <w:tcW w:w="2126" w:type="dxa"/>
            <w:shd w:val="clear" w:color="D9E1F2" w:fill="D9E1F2"/>
            <w:noWrap/>
            <w:vAlign w:val="center"/>
            <w:hideMark/>
          </w:tcPr>
          <w:p w14:paraId="28D8950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D9E1F2" w:fill="D9E1F2"/>
            <w:noWrap/>
            <w:vAlign w:val="center"/>
            <w:hideMark/>
          </w:tcPr>
          <w:p w14:paraId="17DB1859"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4B41D524"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Forensic</w:t>
            </w:r>
          </w:p>
        </w:tc>
      </w:tr>
      <w:tr w:rsidR="0043635C" w:rsidRPr="005510AB" w14:paraId="222EAD2F" w14:textId="77777777" w:rsidTr="0043635C">
        <w:trPr>
          <w:trHeight w:val="300"/>
        </w:trPr>
        <w:tc>
          <w:tcPr>
            <w:tcW w:w="7225" w:type="dxa"/>
            <w:shd w:val="clear" w:color="auto" w:fill="auto"/>
            <w:vAlign w:val="center"/>
            <w:hideMark/>
          </w:tcPr>
          <w:p w14:paraId="3FF34331"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Quality Audit of MHM (Wales) Care and Treatment Plan</w:t>
            </w:r>
          </w:p>
        </w:tc>
        <w:tc>
          <w:tcPr>
            <w:tcW w:w="2126" w:type="dxa"/>
            <w:shd w:val="clear" w:color="auto" w:fill="auto"/>
            <w:noWrap/>
            <w:vAlign w:val="center"/>
            <w:hideMark/>
          </w:tcPr>
          <w:p w14:paraId="726590F4"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auto" w:fill="auto"/>
            <w:noWrap/>
            <w:vAlign w:val="center"/>
            <w:hideMark/>
          </w:tcPr>
          <w:p w14:paraId="3D76DEE5"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1451D395"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r>
      <w:tr w:rsidR="002E74AC" w:rsidRPr="005510AB" w14:paraId="501D4B0F" w14:textId="77777777" w:rsidTr="0043635C">
        <w:trPr>
          <w:trHeight w:val="300"/>
        </w:trPr>
        <w:tc>
          <w:tcPr>
            <w:tcW w:w="7225" w:type="dxa"/>
            <w:shd w:val="clear" w:color="D9E1F2" w:fill="D9E1F2"/>
            <w:vAlign w:val="center"/>
            <w:hideMark/>
          </w:tcPr>
          <w:p w14:paraId="73B6A46F"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 xml:space="preserve">Risk management audit </w:t>
            </w:r>
          </w:p>
        </w:tc>
        <w:tc>
          <w:tcPr>
            <w:tcW w:w="2126" w:type="dxa"/>
            <w:shd w:val="clear" w:color="D9E1F2" w:fill="D9E1F2"/>
            <w:noWrap/>
            <w:vAlign w:val="center"/>
            <w:hideMark/>
          </w:tcPr>
          <w:p w14:paraId="40CF37A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D9E1F2" w:fill="D9E1F2"/>
            <w:noWrap/>
            <w:vAlign w:val="center"/>
            <w:hideMark/>
          </w:tcPr>
          <w:p w14:paraId="6896C8EC"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7BA6FBF8"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r>
      <w:tr w:rsidR="0043635C" w:rsidRPr="005510AB" w14:paraId="5E7E9FA8" w14:textId="77777777" w:rsidTr="0043635C">
        <w:trPr>
          <w:trHeight w:val="387"/>
        </w:trPr>
        <w:tc>
          <w:tcPr>
            <w:tcW w:w="7225" w:type="dxa"/>
            <w:shd w:val="clear" w:color="auto" w:fill="auto"/>
            <w:vAlign w:val="center"/>
            <w:hideMark/>
          </w:tcPr>
          <w:p w14:paraId="0ED562EE"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Prospective Screening for Dementia for Adults with Down Syndrome in Cardiff, South Wales - An Audit of The British Psychological Society Guidelines</w:t>
            </w:r>
          </w:p>
        </w:tc>
        <w:tc>
          <w:tcPr>
            <w:tcW w:w="2126" w:type="dxa"/>
            <w:shd w:val="clear" w:color="auto" w:fill="auto"/>
            <w:noWrap/>
            <w:vAlign w:val="center"/>
            <w:hideMark/>
          </w:tcPr>
          <w:p w14:paraId="2B410E3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auto" w:fill="auto"/>
            <w:noWrap/>
            <w:vAlign w:val="center"/>
            <w:hideMark/>
          </w:tcPr>
          <w:p w14:paraId="79CA3D72"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5EA441D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and Learning Disabilities</w:t>
            </w:r>
          </w:p>
        </w:tc>
      </w:tr>
      <w:tr w:rsidR="002E74AC" w:rsidRPr="005510AB" w14:paraId="0A1C5222" w14:textId="77777777" w:rsidTr="0043635C">
        <w:trPr>
          <w:trHeight w:val="378"/>
        </w:trPr>
        <w:tc>
          <w:tcPr>
            <w:tcW w:w="7225" w:type="dxa"/>
            <w:shd w:val="clear" w:color="D9E1F2" w:fill="D9E1F2"/>
            <w:vAlign w:val="center"/>
            <w:hideMark/>
          </w:tcPr>
          <w:p w14:paraId="3ABFE5F8"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to assess compliance of Swansea Bay CAMHS ADHD Monitoring service with NICE guidelines</w:t>
            </w:r>
          </w:p>
        </w:tc>
        <w:tc>
          <w:tcPr>
            <w:tcW w:w="2126" w:type="dxa"/>
            <w:shd w:val="clear" w:color="D9E1F2" w:fill="D9E1F2"/>
            <w:noWrap/>
            <w:vAlign w:val="center"/>
            <w:hideMark/>
          </w:tcPr>
          <w:p w14:paraId="6EE6312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D9E1F2" w:fill="D9E1F2"/>
            <w:noWrap/>
            <w:vAlign w:val="center"/>
            <w:hideMark/>
          </w:tcPr>
          <w:p w14:paraId="0FF9CCF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7D38E0FD"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and Learning Disabilities</w:t>
            </w:r>
          </w:p>
        </w:tc>
      </w:tr>
      <w:tr w:rsidR="0043635C" w:rsidRPr="005510AB" w14:paraId="693C575C" w14:textId="77777777" w:rsidTr="0043635C">
        <w:trPr>
          <w:trHeight w:val="300"/>
        </w:trPr>
        <w:tc>
          <w:tcPr>
            <w:tcW w:w="7225" w:type="dxa"/>
            <w:shd w:val="clear" w:color="auto" w:fill="auto"/>
            <w:vAlign w:val="center"/>
            <w:hideMark/>
          </w:tcPr>
          <w:p w14:paraId="7B879E84"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HypoBox audit – Think Glucose</w:t>
            </w:r>
          </w:p>
        </w:tc>
        <w:tc>
          <w:tcPr>
            <w:tcW w:w="2126" w:type="dxa"/>
            <w:shd w:val="clear" w:color="auto" w:fill="auto"/>
            <w:noWrap/>
            <w:vAlign w:val="center"/>
            <w:hideMark/>
          </w:tcPr>
          <w:p w14:paraId="1CD928B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auto" w:fill="auto"/>
            <w:noWrap/>
            <w:vAlign w:val="center"/>
            <w:hideMark/>
          </w:tcPr>
          <w:p w14:paraId="51FAAFCB"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1936E00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and Learning Disabilities</w:t>
            </w:r>
          </w:p>
        </w:tc>
      </w:tr>
      <w:tr w:rsidR="002E74AC" w:rsidRPr="005510AB" w14:paraId="59221DED" w14:textId="77777777" w:rsidTr="0043635C">
        <w:trPr>
          <w:trHeight w:val="300"/>
        </w:trPr>
        <w:tc>
          <w:tcPr>
            <w:tcW w:w="7225" w:type="dxa"/>
            <w:shd w:val="clear" w:color="D9E1F2" w:fill="D9E1F2"/>
            <w:vAlign w:val="center"/>
            <w:hideMark/>
          </w:tcPr>
          <w:p w14:paraId="4AF04BD3"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Treatment of UTI in Older Adults Mental Health Wards</w:t>
            </w:r>
          </w:p>
        </w:tc>
        <w:tc>
          <w:tcPr>
            <w:tcW w:w="2126" w:type="dxa"/>
            <w:shd w:val="clear" w:color="D9E1F2" w:fill="D9E1F2"/>
            <w:noWrap/>
            <w:vAlign w:val="center"/>
            <w:hideMark/>
          </w:tcPr>
          <w:p w14:paraId="7F99AA9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D9E1F2" w:fill="D9E1F2"/>
            <w:noWrap/>
            <w:vAlign w:val="center"/>
            <w:hideMark/>
          </w:tcPr>
          <w:p w14:paraId="4532C4B0"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47B07FC2" w14:textId="7BAB7AD4"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Older Persons Mental Health</w:t>
            </w:r>
          </w:p>
        </w:tc>
      </w:tr>
      <w:tr w:rsidR="0043635C" w:rsidRPr="005510AB" w14:paraId="051975A0" w14:textId="77777777" w:rsidTr="0043635C">
        <w:trPr>
          <w:trHeight w:val="383"/>
        </w:trPr>
        <w:tc>
          <w:tcPr>
            <w:tcW w:w="7225" w:type="dxa"/>
            <w:shd w:val="clear" w:color="auto" w:fill="auto"/>
            <w:vAlign w:val="center"/>
            <w:hideMark/>
          </w:tcPr>
          <w:p w14:paraId="0CE2EEE2"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An audit of physical health monitoring in perinatal mental health patients prescribed anti-psychotics</w:t>
            </w:r>
          </w:p>
        </w:tc>
        <w:tc>
          <w:tcPr>
            <w:tcW w:w="2126" w:type="dxa"/>
            <w:shd w:val="clear" w:color="auto" w:fill="auto"/>
            <w:noWrap/>
            <w:vAlign w:val="center"/>
            <w:hideMark/>
          </w:tcPr>
          <w:p w14:paraId="78F3092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 &amp; Learning Disabilities</w:t>
            </w:r>
          </w:p>
        </w:tc>
        <w:tc>
          <w:tcPr>
            <w:tcW w:w="709" w:type="dxa"/>
            <w:shd w:val="clear" w:color="auto" w:fill="auto"/>
            <w:noWrap/>
            <w:vAlign w:val="center"/>
            <w:hideMark/>
          </w:tcPr>
          <w:p w14:paraId="1EB2E7B9"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507073DB" w14:textId="65947F4C"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 xml:space="preserve">Perinatal </w:t>
            </w:r>
            <w:r w:rsidR="009E1D1F" w:rsidRPr="00112B38">
              <w:rPr>
                <w:rFonts w:ascii="Arial" w:eastAsia="Times New Roman" w:hAnsi="Arial" w:cs="Arial"/>
                <w:smallCaps/>
                <w:color w:val="000000"/>
                <w:sz w:val="18"/>
                <w:szCs w:val="18"/>
                <w:lang w:eastAsia="en-GB"/>
              </w:rPr>
              <w:t>Mental H</w:t>
            </w:r>
            <w:r w:rsidRPr="00112B38">
              <w:rPr>
                <w:rFonts w:ascii="Arial" w:eastAsia="Times New Roman" w:hAnsi="Arial" w:cs="Arial"/>
                <w:smallCaps/>
                <w:color w:val="000000"/>
                <w:sz w:val="18"/>
                <w:szCs w:val="18"/>
                <w:lang w:eastAsia="en-GB"/>
              </w:rPr>
              <w:t>ealth</w:t>
            </w:r>
          </w:p>
        </w:tc>
      </w:tr>
      <w:tr w:rsidR="002E74AC" w:rsidRPr="005510AB" w14:paraId="1671E25C" w14:textId="77777777" w:rsidTr="0043635C">
        <w:trPr>
          <w:trHeight w:val="300"/>
        </w:trPr>
        <w:tc>
          <w:tcPr>
            <w:tcW w:w="7225" w:type="dxa"/>
            <w:shd w:val="clear" w:color="D9E1F2" w:fill="D9E1F2"/>
            <w:vAlign w:val="center"/>
            <w:hideMark/>
          </w:tcPr>
          <w:p w14:paraId="3CC21F2B" w14:textId="6961E1CA"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Re-Audit of Paediatric Burns Safeguarding - Action plans &amp; re</w:t>
            </w:r>
            <w:r w:rsidR="008733BA" w:rsidRPr="00112B38">
              <w:rPr>
                <w:rFonts w:ascii="Arial" w:eastAsia="Times New Roman" w:hAnsi="Arial" w:cs="Arial"/>
                <w:smallCaps/>
                <w:color w:val="000000"/>
                <w:sz w:val="18"/>
                <w:szCs w:val="18"/>
                <w:lang w:eastAsia="en-GB"/>
              </w:rPr>
              <w:t>-</w:t>
            </w:r>
            <w:r w:rsidRPr="00112B38">
              <w:rPr>
                <w:rFonts w:ascii="Arial" w:eastAsia="Times New Roman" w:hAnsi="Arial" w:cs="Arial"/>
                <w:smallCaps/>
                <w:color w:val="000000"/>
                <w:sz w:val="18"/>
                <w:szCs w:val="18"/>
                <w:lang w:eastAsia="en-GB"/>
              </w:rPr>
              <w:t>audit</w:t>
            </w:r>
          </w:p>
        </w:tc>
        <w:tc>
          <w:tcPr>
            <w:tcW w:w="2126" w:type="dxa"/>
            <w:shd w:val="clear" w:color="D9E1F2" w:fill="D9E1F2"/>
            <w:noWrap/>
            <w:vAlign w:val="center"/>
            <w:hideMark/>
          </w:tcPr>
          <w:p w14:paraId="7E32764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70EFA04F"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33E5EAE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Burns &amp; Plastic Surgery</w:t>
            </w:r>
          </w:p>
        </w:tc>
      </w:tr>
      <w:tr w:rsidR="0043635C" w:rsidRPr="005510AB" w14:paraId="4B54FEFF" w14:textId="77777777" w:rsidTr="0043635C">
        <w:trPr>
          <w:trHeight w:val="300"/>
        </w:trPr>
        <w:tc>
          <w:tcPr>
            <w:tcW w:w="7225" w:type="dxa"/>
            <w:shd w:val="clear" w:color="auto" w:fill="auto"/>
            <w:vAlign w:val="center"/>
            <w:hideMark/>
          </w:tcPr>
          <w:p w14:paraId="2A05A49C"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Length of Stay and Complications following acute lower limb open fracture 'fix &amp; flap'</w:t>
            </w:r>
          </w:p>
        </w:tc>
        <w:tc>
          <w:tcPr>
            <w:tcW w:w="2126" w:type="dxa"/>
            <w:shd w:val="clear" w:color="auto" w:fill="auto"/>
            <w:noWrap/>
            <w:vAlign w:val="center"/>
            <w:hideMark/>
          </w:tcPr>
          <w:p w14:paraId="3588CF9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5C8F8773"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094C3334"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Burns &amp; Plastic Surgery</w:t>
            </w:r>
          </w:p>
        </w:tc>
      </w:tr>
      <w:tr w:rsidR="0043635C" w:rsidRPr="005510AB" w14:paraId="5513F289" w14:textId="77777777" w:rsidTr="00492D82">
        <w:trPr>
          <w:trHeight w:val="300"/>
        </w:trPr>
        <w:tc>
          <w:tcPr>
            <w:tcW w:w="7225" w:type="dxa"/>
            <w:shd w:val="clear" w:color="4472C4" w:fill="4472C4"/>
            <w:vAlign w:val="center"/>
            <w:hideMark/>
          </w:tcPr>
          <w:p w14:paraId="657DB9AF" w14:textId="77777777" w:rsidR="0043635C" w:rsidRPr="00112B38" w:rsidRDefault="0043635C"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lastRenderedPageBreak/>
              <w:t>Project Title</w:t>
            </w:r>
          </w:p>
        </w:tc>
        <w:tc>
          <w:tcPr>
            <w:tcW w:w="2126" w:type="dxa"/>
            <w:shd w:val="clear" w:color="4472C4" w:fill="4472C4"/>
            <w:noWrap/>
            <w:vAlign w:val="center"/>
            <w:hideMark/>
          </w:tcPr>
          <w:p w14:paraId="23496ABC" w14:textId="77777777" w:rsidR="0043635C" w:rsidRPr="00112B38" w:rsidRDefault="0043635C" w:rsidP="007A0768">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Service Delivery Group</w:t>
            </w:r>
          </w:p>
        </w:tc>
        <w:tc>
          <w:tcPr>
            <w:tcW w:w="709" w:type="dxa"/>
            <w:shd w:val="clear" w:color="4472C4" w:fill="4472C4"/>
            <w:noWrap/>
            <w:vAlign w:val="center"/>
            <w:hideMark/>
          </w:tcPr>
          <w:p w14:paraId="529060F3" w14:textId="77777777" w:rsidR="0043635C" w:rsidRPr="00112B38" w:rsidRDefault="0043635C"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Level</w:t>
            </w:r>
          </w:p>
        </w:tc>
        <w:tc>
          <w:tcPr>
            <w:tcW w:w="4110" w:type="dxa"/>
            <w:shd w:val="clear" w:color="4472C4" w:fill="4472C4"/>
            <w:noWrap/>
            <w:vAlign w:val="center"/>
            <w:hideMark/>
          </w:tcPr>
          <w:p w14:paraId="07E41C07" w14:textId="77777777" w:rsidR="0043635C" w:rsidRPr="00112B38" w:rsidRDefault="0043635C" w:rsidP="007A0768">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Specialty</w:t>
            </w:r>
          </w:p>
        </w:tc>
      </w:tr>
      <w:tr w:rsidR="002E74AC" w:rsidRPr="005510AB" w14:paraId="04F59DEE" w14:textId="77777777" w:rsidTr="0043635C">
        <w:trPr>
          <w:trHeight w:val="416"/>
        </w:trPr>
        <w:tc>
          <w:tcPr>
            <w:tcW w:w="7225" w:type="dxa"/>
            <w:shd w:val="clear" w:color="D9E1F2" w:fill="D9E1F2"/>
            <w:vAlign w:val="center"/>
            <w:hideMark/>
          </w:tcPr>
          <w:p w14:paraId="16C763D1"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The use of prophylactic antibiotics in patients undergoing skin cancer excisions in Plastic Surgery Treatment Centre</w:t>
            </w:r>
          </w:p>
        </w:tc>
        <w:tc>
          <w:tcPr>
            <w:tcW w:w="2126" w:type="dxa"/>
            <w:shd w:val="clear" w:color="D9E1F2" w:fill="D9E1F2"/>
            <w:noWrap/>
            <w:vAlign w:val="center"/>
            <w:hideMark/>
          </w:tcPr>
          <w:p w14:paraId="7A4D00F8"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772B2533"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4D3F002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Burns &amp; Plastic Surgery</w:t>
            </w:r>
          </w:p>
        </w:tc>
      </w:tr>
      <w:tr w:rsidR="0043635C" w:rsidRPr="005510AB" w14:paraId="17D92DEF" w14:textId="77777777" w:rsidTr="0043635C">
        <w:trPr>
          <w:trHeight w:val="300"/>
        </w:trPr>
        <w:tc>
          <w:tcPr>
            <w:tcW w:w="7225" w:type="dxa"/>
            <w:shd w:val="clear" w:color="auto" w:fill="auto"/>
            <w:vAlign w:val="center"/>
            <w:hideMark/>
          </w:tcPr>
          <w:p w14:paraId="5DB86B0E"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Length of Stay and Complications following acute lower limb open fracture 'fix &amp; flap'</w:t>
            </w:r>
          </w:p>
        </w:tc>
        <w:tc>
          <w:tcPr>
            <w:tcW w:w="2126" w:type="dxa"/>
            <w:shd w:val="clear" w:color="auto" w:fill="auto"/>
            <w:noWrap/>
            <w:vAlign w:val="center"/>
            <w:hideMark/>
          </w:tcPr>
          <w:p w14:paraId="06EFEFC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3DCD4F4C"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0867F972"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Burns &amp; Plastic Surgery</w:t>
            </w:r>
          </w:p>
        </w:tc>
      </w:tr>
      <w:tr w:rsidR="002E74AC" w:rsidRPr="005510AB" w14:paraId="36427E62" w14:textId="77777777" w:rsidTr="0043635C">
        <w:trPr>
          <w:trHeight w:val="398"/>
        </w:trPr>
        <w:tc>
          <w:tcPr>
            <w:tcW w:w="7225" w:type="dxa"/>
            <w:shd w:val="clear" w:color="D9E1F2" w:fill="D9E1F2"/>
            <w:vAlign w:val="center"/>
            <w:hideMark/>
          </w:tcPr>
          <w:p w14:paraId="01C3E10D"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The presentation of patients with open lower limb fractures by the ambulatory service in the South of Wales</w:t>
            </w:r>
          </w:p>
        </w:tc>
        <w:tc>
          <w:tcPr>
            <w:tcW w:w="2126" w:type="dxa"/>
            <w:shd w:val="clear" w:color="D9E1F2" w:fill="D9E1F2"/>
            <w:noWrap/>
            <w:vAlign w:val="center"/>
            <w:hideMark/>
          </w:tcPr>
          <w:p w14:paraId="529D5E2D"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7A32D5DD"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0B43774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Burns &amp; Plastics Surgery</w:t>
            </w:r>
          </w:p>
        </w:tc>
      </w:tr>
      <w:tr w:rsidR="0043635C" w:rsidRPr="005510AB" w14:paraId="5A6CBD5E" w14:textId="77777777" w:rsidTr="0043635C">
        <w:trPr>
          <w:trHeight w:val="300"/>
        </w:trPr>
        <w:tc>
          <w:tcPr>
            <w:tcW w:w="7225" w:type="dxa"/>
            <w:shd w:val="clear" w:color="auto" w:fill="auto"/>
            <w:vAlign w:val="center"/>
            <w:hideMark/>
          </w:tcPr>
          <w:p w14:paraId="2FF74EEB"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Bleeding/return to theatre post cardiac surgery</w:t>
            </w:r>
          </w:p>
        </w:tc>
        <w:tc>
          <w:tcPr>
            <w:tcW w:w="2126" w:type="dxa"/>
            <w:shd w:val="clear" w:color="auto" w:fill="auto"/>
            <w:noWrap/>
            <w:vAlign w:val="center"/>
            <w:hideMark/>
          </w:tcPr>
          <w:p w14:paraId="3D9B54A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0B0A745E"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2B1EDF64"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Cardiothoracic</w:t>
            </w:r>
          </w:p>
        </w:tc>
      </w:tr>
      <w:tr w:rsidR="002E74AC" w:rsidRPr="005510AB" w14:paraId="1DA39F87" w14:textId="77777777" w:rsidTr="0043635C">
        <w:trPr>
          <w:trHeight w:val="300"/>
        </w:trPr>
        <w:tc>
          <w:tcPr>
            <w:tcW w:w="7225" w:type="dxa"/>
            <w:shd w:val="clear" w:color="D9E1F2" w:fill="D9E1F2"/>
            <w:vAlign w:val="center"/>
            <w:hideMark/>
          </w:tcPr>
          <w:p w14:paraId="18A9A847"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Renal replacement therapy post cardiac surgery</w:t>
            </w:r>
          </w:p>
        </w:tc>
        <w:tc>
          <w:tcPr>
            <w:tcW w:w="2126" w:type="dxa"/>
            <w:shd w:val="clear" w:color="D9E1F2" w:fill="D9E1F2"/>
            <w:noWrap/>
            <w:vAlign w:val="center"/>
            <w:hideMark/>
          </w:tcPr>
          <w:p w14:paraId="3FA95933"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5ECFD636"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6659C9E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Cardiothoracic</w:t>
            </w:r>
          </w:p>
        </w:tc>
      </w:tr>
      <w:tr w:rsidR="0043635C" w:rsidRPr="005510AB" w14:paraId="248A3132" w14:textId="77777777" w:rsidTr="0043635C">
        <w:trPr>
          <w:trHeight w:val="300"/>
        </w:trPr>
        <w:tc>
          <w:tcPr>
            <w:tcW w:w="7225" w:type="dxa"/>
            <w:shd w:val="clear" w:color="auto" w:fill="auto"/>
            <w:vAlign w:val="center"/>
            <w:hideMark/>
          </w:tcPr>
          <w:p w14:paraId="292BB425"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Sternal wound infections post cardiac surgery</w:t>
            </w:r>
          </w:p>
        </w:tc>
        <w:tc>
          <w:tcPr>
            <w:tcW w:w="2126" w:type="dxa"/>
            <w:shd w:val="clear" w:color="auto" w:fill="auto"/>
            <w:noWrap/>
            <w:vAlign w:val="center"/>
            <w:hideMark/>
          </w:tcPr>
          <w:p w14:paraId="0CAAA87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0A0D997A"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46C5924B"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Cardiothoracic</w:t>
            </w:r>
          </w:p>
        </w:tc>
      </w:tr>
      <w:tr w:rsidR="002E74AC" w:rsidRPr="005510AB" w14:paraId="025EEF43" w14:textId="77777777" w:rsidTr="0043635C">
        <w:trPr>
          <w:trHeight w:val="300"/>
        </w:trPr>
        <w:tc>
          <w:tcPr>
            <w:tcW w:w="7225" w:type="dxa"/>
            <w:shd w:val="clear" w:color="D9E1F2" w:fill="D9E1F2"/>
            <w:vAlign w:val="center"/>
            <w:hideMark/>
          </w:tcPr>
          <w:p w14:paraId="648E1EDB"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Diabetes Foot Risk Assessment</w:t>
            </w:r>
          </w:p>
        </w:tc>
        <w:tc>
          <w:tcPr>
            <w:tcW w:w="2126" w:type="dxa"/>
            <w:shd w:val="clear" w:color="D9E1F2" w:fill="D9E1F2"/>
            <w:noWrap/>
            <w:vAlign w:val="center"/>
            <w:hideMark/>
          </w:tcPr>
          <w:p w14:paraId="3B42B3A4"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08F26CA1"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573E0BFE"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Diabetes</w:t>
            </w:r>
          </w:p>
        </w:tc>
      </w:tr>
      <w:tr w:rsidR="0043635C" w:rsidRPr="005510AB" w14:paraId="00537B9E" w14:textId="77777777" w:rsidTr="0043635C">
        <w:trPr>
          <w:trHeight w:val="300"/>
        </w:trPr>
        <w:tc>
          <w:tcPr>
            <w:tcW w:w="7225" w:type="dxa"/>
            <w:shd w:val="clear" w:color="auto" w:fill="auto"/>
            <w:vAlign w:val="center"/>
            <w:hideMark/>
          </w:tcPr>
          <w:p w14:paraId="0F0D849B"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Spontaneous Pneumothorax in Adults</w:t>
            </w:r>
          </w:p>
        </w:tc>
        <w:tc>
          <w:tcPr>
            <w:tcW w:w="2126" w:type="dxa"/>
            <w:shd w:val="clear" w:color="auto" w:fill="auto"/>
            <w:noWrap/>
            <w:vAlign w:val="center"/>
            <w:hideMark/>
          </w:tcPr>
          <w:p w14:paraId="14A4E8A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157F38CD"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4CB2BEEE"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Emergency Department</w:t>
            </w:r>
          </w:p>
        </w:tc>
      </w:tr>
      <w:tr w:rsidR="002E74AC" w:rsidRPr="005510AB" w14:paraId="581DBBA2" w14:textId="77777777" w:rsidTr="0043635C">
        <w:trPr>
          <w:trHeight w:val="300"/>
        </w:trPr>
        <w:tc>
          <w:tcPr>
            <w:tcW w:w="7225" w:type="dxa"/>
            <w:shd w:val="clear" w:color="D9E1F2" w:fill="D9E1F2"/>
            <w:vAlign w:val="center"/>
            <w:hideMark/>
          </w:tcPr>
          <w:p w14:paraId="1DBA16FF"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Mental Health</w:t>
            </w:r>
          </w:p>
        </w:tc>
        <w:tc>
          <w:tcPr>
            <w:tcW w:w="2126" w:type="dxa"/>
            <w:shd w:val="clear" w:color="D9E1F2" w:fill="D9E1F2"/>
            <w:noWrap/>
            <w:vAlign w:val="center"/>
            <w:hideMark/>
          </w:tcPr>
          <w:p w14:paraId="0710E9C4"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2EE4BDC0"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1850356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Emergency Department</w:t>
            </w:r>
          </w:p>
        </w:tc>
      </w:tr>
      <w:tr w:rsidR="0043635C" w:rsidRPr="005510AB" w14:paraId="3C57A774" w14:textId="77777777" w:rsidTr="0043635C">
        <w:trPr>
          <w:trHeight w:val="300"/>
        </w:trPr>
        <w:tc>
          <w:tcPr>
            <w:tcW w:w="7225" w:type="dxa"/>
            <w:shd w:val="clear" w:color="auto" w:fill="auto"/>
            <w:vAlign w:val="center"/>
            <w:hideMark/>
          </w:tcPr>
          <w:p w14:paraId="07B4226D"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Asthma</w:t>
            </w:r>
          </w:p>
        </w:tc>
        <w:tc>
          <w:tcPr>
            <w:tcW w:w="2126" w:type="dxa"/>
            <w:shd w:val="clear" w:color="auto" w:fill="auto"/>
            <w:noWrap/>
            <w:vAlign w:val="center"/>
            <w:hideMark/>
          </w:tcPr>
          <w:p w14:paraId="24996AA5"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2C9CF484"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1C5D24C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Emergency Department</w:t>
            </w:r>
          </w:p>
        </w:tc>
      </w:tr>
      <w:tr w:rsidR="002E74AC" w:rsidRPr="005510AB" w14:paraId="395BC4F4" w14:textId="77777777" w:rsidTr="0043635C">
        <w:trPr>
          <w:trHeight w:val="300"/>
        </w:trPr>
        <w:tc>
          <w:tcPr>
            <w:tcW w:w="7225" w:type="dxa"/>
            <w:shd w:val="clear" w:color="D9E1F2" w:fill="D9E1F2"/>
            <w:vAlign w:val="center"/>
            <w:hideMark/>
          </w:tcPr>
          <w:p w14:paraId="09BFCE7B"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Fractured Neck of Femur</w:t>
            </w:r>
          </w:p>
        </w:tc>
        <w:tc>
          <w:tcPr>
            <w:tcW w:w="2126" w:type="dxa"/>
            <w:shd w:val="clear" w:color="D9E1F2" w:fill="D9E1F2"/>
            <w:noWrap/>
            <w:vAlign w:val="center"/>
            <w:hideMark/>
          </w:tcPr>
          <w:p w14:paraId="1E61072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0B5BF4B4"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61C76432"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Emergency Department</w:t>
            </w:r>
          </w:p>
        </w:tc>
      </w:tr>
      <w:tr w:rsidR="0043635C" w:rsidRPr="005510AB" w14:paraId="203DF5C7" w14:textId="77777777" w:rsidTr="0043635C">
        <w:trPr>
          <w:trHeight w:val="300"/>
        </w:trPr>
        <w:tc>
          <w:tcPr>
            <w:tcW w:w="7225" w:type="dxa"/>
            <w:shd w:val="clear" w:color="auto" w:fill="auto"/>
            <w:vAlign w:val="center"/>
            <w:hideMark/>
          </w:tcPr>
          <w:p w14:paraId="109FA8F9"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Cognitive Impairment in older people</w:t>
            </w:r>
          </w:p>
        </w:tc>
        <w:tc>
          <w:tcPr>
            <w:tcW w:w="2126" w:type="dxa"/>
            <w:shd w:val="clear" w:color="auto" w:fill="auto"/>
            <w:noWrap/>
            <w:vAlign w:val="center"/>
            <w:hideMark/>
          </w:tcPr>
          <w:p w14:paraId="5822144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2E6FB324"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0E384865"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Emergency Department</w:t>
            </w:r>
          </w:p>
        </w:tc>
      </w:tr>
      <w:tr w:rsidR="002E74AC" w:rsidRPr="005510AB" w14:paraId="3CE4915E" w14:textId="77777777" w:rsidTr="0043635C">
        <w:trPr>
          <w:trHeight w:val="300"/>
        </w:trPr>
        <w:tc>
          <w:tcPr>
            <w:tcW w:w="7225" w:type="dxa"/>
            <w:shd w:val="clear" w:color="D9E1F2" w:fill="D9E1F2"/>
            <w:vAlign w:val="center"/>
            <w:hideMark/>
          </w:tcPr>
          <w:p w14:paraId="040A97C8"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Lumbar Spine X-Ray request</w:t>
            </w:r>
          </w:p>
        </w:tc>
        <w:tc>
          <w:tcPr>
            <w:tcW w:w="2126" w:type="dxa"/>
            <w:shd w:val="clear" w:color="D9E1F2" w:fill="D9E1F2"/>
            <w:noWrap/>
            <w:vAlign w:val="center"/>
            <w:hideMark/>
          </w:tcPr>
          <w:p w14:paraId="256D87E2"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7602B3BA"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60B5E37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Emergency Department</w:t>
            </w:r>
          </w:p>
        </w:tc>
      </w:tr>
      <w:tr w:rsidR="0043635C" w:rsidRPr="005510AB" w14:paraId="36CAADC5" w14:textId="77777777" w:rsidTr="0043635C">
        <w:trPr>
          <w:trHeight w:val="300"/>
        </w:trPr>
        <w:tc>
          <w:tcPr>
            <w:tcW w:w="7225" w:type="dxa"/>
            <w:shd w:val="clear" w:color="auto" w:fill="auto"/>
            <w:vAlign w:val="center"/>
            <w:hideMark/>
          </w:tcPr>
          <w:p w14:paraId="27A99905"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Emergency Department Patient Notes Audit</w:t>
            </w:r>
          </w:p>
        </w:tc>
        <w:tc>
          <w:tcPr>
            <w:tcW w:w="2126" w:type="dxa"/>
            <w:shd w:val="clear" w:color="auto" w:fill="auto"/>
            <w:noWrap/>
            <w:vAlign w:val="center"/>
            <w:hideMark/>
          </w:tcPr>
          <w:p w14:paraId="30600E7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7016AC50"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30DD59C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Emergency Department</w:t>
            </w:r>
          </w:p>
        </w:tc>
      </w:tr>
      <w:tr w:rsidR="002E74AC" w:rsidRPr="005510AB" w14:paraId="6EAA21FE" w14:textId="77777777" w:rsidTr="0043635C">
        <w:trPr>
          <w:trHeight w:val="300"/>
        </w:trPr>
        <w:tc>
          <w:tcPr>
            <w:tcW w:w="7225" w:type="dxa"/>
            <w:shd w:val="clear" w:color="D9E1F2" w:fill="D9E1F2"/>
            <w:vAlign w:val="center"/>
            <w:hideMark/>
          </w:tcPr>
          <w:p w14:paraId="18791D0F"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Patient experience in Diabetes Management</w:t>
            </w:r>
          </w:p>
        </w:tc>
        <w:tc>
          <w:tcPr>
            <w:tcW w:w="2126" w:type="dxa"/>
            <w:shd w:val="clear" w:color="D9E1F2" w:fill="D9E1F2"/>
            <w:noWrap/>
            <w:vAlign w:val="center"/>
            <w:hideMark/>
          </w:tcPr>
          <w:p w14:paraId="795C8EA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6ED9A46F"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2E863B9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Endocrinology</w:t>
            </w:r>
          </w:p>
        </w:tc>
      </w:tr>
      <w:tr w:rsidR="0043635C" w:rsidRPr="005510AB" w14:paraId="2BE0F93F" w14:textId="77777777" w:rsidTr="0043635C">
        <w:trPr>
          <w:trHeight w:val="300"/>
        </w:trPr>
        <w:tc>
          <w:tcPr>
            <w:tcW w:w="7225" w:type="dxa"/>
            <w:shd w:val="clear" w:color="auto" w:fill="auto"/>
            <w:vAlign w:val="center"/>
            <w:hideMark/>
          </w:tcPr>
          <w:p w14:paraId="0FE7084F"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Oxygen Prescribing in the ENT department</w:t>
            </w:r>
          </w:p>
        </w:tc>
        <w:tc>
          <w:tcPr>
            <w:tcW w:w="2126" w:type="dxa"/>
            <w:shd w:val="clear" w:color="auto" w:fill="auto"/>
            <w:noWrap/>
            <w:vAlign w:val="center"/>
            <w:hideMark/>
          </w:tcPr>
          <w:p w14:paraId="2D367C1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1E4268F3"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74C104C5"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ENT</w:t>
            </w:r>
          </w:p>
        </w:tc>
      </w:tr>
      <w:tr w:rsidR="002E74AC" w:rsidRPr="005510AB" w14:paraId="5EB6DBF8" w14:textId="77777777" w:rsidTr="0043635C">
        <w:trPr>
          <w:trHeight w:val="300"/>
        </w:trPr>
        <w:tc>
          <w:tcPr>
            <w:tcW w:w="7225" w:type="dxa"/>
            <w:shd w:val="clear" w:color="D9E1F2" w:fill="D9E1F2"/>
            <w:vAlign w:val="center"/>
            <w:hideMark/>
          </w:tcPr>
          <w:p w14:paraId="70C6AD24"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An Audit of Outcome Pathway in Acute Admissions with Biliary Pathology</w:t>
            </w:r>
          </w:p>
        </w:tc>
        <w:tc>
          <w:tcPr>
            <w:tcW w:w="2126" w:type="dxa"/>
            <w:shd w:val="clear" w:color="D9E1F2" w:fill="D9E1F2"/>
            <w:noWrap/>
            <w:vAlign w:val="center"/>
            <w:hideMark/>
          </w:tcPr>
          <w:p w14:paraId="10ED345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76FCD32D"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5C3E57B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General Surgery</w:t>
            </w:r>
          </w:p>
        </w:tc>
      </w:tr>
      <w:tr w:rsidR="0043635C" w:rsidRPr="005510AB" w14:paraId="1D7C2C55" w14:textId="77777777" w:rsidTr="0043635C">
        <w:trPr>
          <w:trHeight w:val="300"/>
        </w:trPr>
        <w:tc>
          <w:tcPr>
            <w:tcW w:w="7225" w:type="dxa"/>
            <w:shd w:val="clear" w:color="auto" w:fill="auto"/>
            <w:vAlign w:val="center"/>
            <w:hideMark/>
          </w:tcPr>
          <w:p w14:paraId="28219B8D"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Improving the use of the Clinical Frailty Scale (CFS) in the ICU</w:t>
            </w:r>
          </w:p>
        </w:tc>
        <w:tc>
          <w:tcPr>
            <w:tcW w:w="2126" w:type="dxa"/>
            <w:shd w:val="clear" w:color="auto" w:fill="auto"/>
            <w:noWrap/>
            <w:vAlign w:val="center"/>
            <w:hideMark/>
          </w:tcPr>
          <w:p w14:paraId="2C593DA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769DEEF3"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23E4D99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Intensive Care</w:t>
            </w:r>
          </w:p>
        </w:tc>
      </w:tr>
      <w:tr w:rsidR="002E74AC" w:rsidRPr="005510AB" w14:paraId="54691907" w14:textId="77777777" w:rsidTr="0043635C">
        <w:trPr>
          <w:trHeight w:val="300"/>
        </w:trPr>
        <w:tc>
          <w:tcPr>
            <w:tcW w:w="7225" w:type="dxa"/>
            <w:shd w:val="clear" w:color="D9E1F2" w:fill="D9E1F2"/>
            <w:vAlign w:val="center"/>
            <w:hideMark/>
          </w:tcPr>
          <w:p w14:paraId="3FBD6E61"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Screening for delirium in ICU patients using CAM-ICU tool</w:t>
            </w:r>
          </w:p>
        </w:tc>
        <w:tc>
          <w:tcPr>
            <w:tcW w:w="2126" w:type="dxa"/>
            <w:shd w:val="clear" w:color="D9E1F2" w:fill="D9E1F2"/>
            <w:noWrap/>
            <w:vAlign w:val="center"/>
            <w:hideMark/>
          </w:tcPr>
          <w:p w14:paraId="61404D3D"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7ADFFA5E"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7D94E6D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Intensive Care</w:t>
            </w:r>
          </w:p>
        </w:tc>
      </w:tr>
      <w:tr w:rsidR="0043635C" w:rsidRPr="005510AB" w14:paraId="0C50F039" w14:textId="77777777" w:rsidTr="0043635C">
        <w:trPr>
          <w:trHeight w:val="389"/>
        </w:trPr>
        <w:tc>
          <w:tcPr>
            <w:tcW w:w="7225" w:type="dxa"/>
            <w:shd w:val="clear" w:color="auto" w:fill="auto"/>
            <w:vAlign w:val="center"/>
            <w:hideMark/>
          </w:tcPr>
          <w:p w14:paraId="5EF207AB"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Optimizing Outcomes for Out-of-Hospital Cardiac Arrest Patients: An Audit of Guideline Compliance and Physiological Parameter Management in the Intensive Care Unit</w:t>
            </w:r>
          </w:p>
        </w:tc>
        <w:tc>
          <w:tcPr>
            <w:tcW w:w="2126" w:type="dxa"/>
            <w:shd w:val="clear" w:color="auto" w:fill="auto"/>
            <w:noWrap/>
            <w:vAlign w:val="center"/>
            <w:hideMark/>
          </w:tcPr>
          <w:p w14:paraId="061D1B1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25A41CE4"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23F515C5"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Intensive Care</w:t>
            </w:r>
          </w:p>
        </w:tc>
      </w:tr>
      <w:tr w:rsidR="002E74AC" w:rsidRPr="005510AB" w14:paraId="590D417E" w14:textId="77777777" w:rsidTr="0043635C">
        <w:trPr>
          <w:trHeight w:val="300"/>
        </w:trPr>
        <w:tc>
          <w:tcPr>
            <w:tcW w:w="7225" w:type="dxa"/>
            <w:shd w:val="clear" w:color="D9E1F2" w:fill="D9E1F2"/>
            <w:vAlign w:val="center"/>
            <w:hideMark/>
          </w:tcPr>
          <w:p w14:paraId="181C8364"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Neonate and infant referrals for ankyloglossia</w:t>
            </w:r>
          </w:p>
        </w:tc>
        <w:tc>
          <w:tcPr>
            <w:tcW w:w="2126" w:type="dxa"/>
            <w:shd w:val="clear" w:color="D9E1F2" w:fill="D9E1F2"/>
            <w:noWrap/>
            <w:vAlign w:val="center"/>
            <w:hideMark/>
          </w:tcPr>
          <w:p w14:paraId="18E94E2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4967D1D5"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2EE9C3E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Maxillofacial</w:t>
            </w:r>
          </w:p>
        </w:tc>
      </w:tr>
      <w:tr w:rsidR="0043635C" w:rsidRPr="005510AB" w14:paraId="4FAC142A" w14:textId="77777777" w:rsidTr="0043635C">
        <w:trPr>
          <w:trHeight w:val="600"/>
        </w:trPr>
        <w:tc>
          <w:tcPr>
            <w:tcW w:w="7225" w:type="dxa"/>
            <w:shd w:val="clear" w:color="auto" w:fill="auto"/>
            <w:vAlign w:val="center"/>
            <w:hideMark/>
          </w:tcPr>
          <w:p w14:paraId="6C967109"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Monitoring the outcome of the introduction of efgartigimod treatment in refractory Myasthenia Gravis</w:t>
            </w:r>
          </w:p>
        </w:tc>
        <w:tc>
          <w:tcPr>
            <w:tcW w:w="2126" w:type="dxa"/>
            <w:shd w:val="clear" w:color="auto" w:fill="auto"/>
            <w:noWrap/>
            <w:vAlign w:val="center"/>
            <w:hideMark/>
          </w:tcPr>
          <w:p w14:paraId="627B668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3319E180"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02ECC0C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Neurology</w:t>
            </w:r>
          </w:p>
        </w:tc>
      </w:tr>
      <w:tr w:rsidR="002E74AC" w:rsidRPr="005510AB" w14:paraId="500E6292" w14:textId="77777777" w:rsidTr="0043635C">
        <w:trPr>
          <w:trHeight w:val="300"/>
        </w:trPr>
        <w:tc>
          <w:tcPr>
            <w:tcW w:w="7225" w:type="dxa"/>
            <w:shd w:val="clear" w:color="D9E1F2" w:fill="D9E1F2"/>
            <w:vAlign w:val="center"/>
            <w:hideMark/>
          </w:tcPr>
          <w:p w14:paraId="178E7DDB"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Coding of functional/dissociative seizures</w:t>
            </w:r>
          </w:p>
        </w:tc>
        <w:tc>
          <w:tcPr>
            <w:tcW w:w="2126" w:type="dxa"/>
            <w:shd w:val="clear" w:color="D9E1F2" w:fill="D9E1F2"/>
            <w:noWrap/>
            <w:vAlign w:val="center"/>
            <w:hideMark/>
          </w:tcPr>
          <w:p w14:paraId="507F08E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34869284"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29AF95B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Neurology</w:t>
            </w:r>
          </w:p>
        </w:tc>
      </w:tr>
      <w:tr w:rsidR="0043635C" w:rsidRPr="005510AB" w14:paraId="291D5182" w14:textId="77777777" w:rsidTr="0043635C">
        <w:trPr>
          <w:trHeight w:val="300"/>
        </w:trPr>
        <w:tc>
          <w:tcPr>
            <w:tcW w:w="7225" w:type="dxa"/>
            <w:shd w:val="clear" w:color="auto" w:fill="auto"/>
            <w:vAlign w:val="center"/>
            <w:hideMark/>
          </w:tcPr>
          <w:p w14:paraId="52E84884"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lastRenderedPageBreak/>
              <w:t>Status Epilepticus</w:t>
            </w:r>
          </w:p>
        </w:tc>
        <w:tc>
          <w:tcPr>
            <w:tcW w:w="2126" w:type="dxa"/>
            <w:shd w:val="clear" w:color="auto" w:fill="auto"/>
            <w:noWrap/>
            <w:vAlign w:val="center"/>
            <w:hideMark/>
          </w:tcPr>
          <w:p w14:paraId="3432C2C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1A660E94"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5849FA8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Neurology</w:t>
            </w:r>
          </w:p>
        </w:tc>
      </w:tr>
      <w:tr w:rsidR="00112B38" w:rsidRPr="005510AB" w14:paraId="46D907F4" w14:textId="77777777" w:rsidTr="00492D82">
        <w:trPr>
          <w:trHeight w:val="300"/>
        </w:trPr>
        <w:tc>
          <w:tcPr>
            <w:tcW w:w="7225" w:type="dxa"/>
            <w:shd w:val="clear" w:color="4472C4" w:fill="4472C4"/>
            <w:vAlign w:val="center"/>
            <w:hideMark/>
          </w:tcPr>
          <w:p w14:paraId="2320CDC2"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Project Title</w:t>
            </w:r>
          </w:p>
        </w:tc>
        <w:tc>
          <w:tcPr>
            <w:tcW w:w="2126" w:type="dxa"/>
            <w:shd w:val="clear" w:color="4472C4" w:fill="4472C4"/>
            <w:noWrap/>
            <w:vAlign w:val="center"/>
            <w:hideMark/>
          </w:tcPr>
          <w:p w14:paraId="3C825D13"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Service Delivery Group</w:t>
            </w:r>
          </w:p>
        </w:tc>
        <w:tc>
          <w:tcPr>
            <w:tcW w:w="709" w:type="dxa"/>
            <w:shd w:val="clear" w:color="4472C4" w:fill="4472C4"/>
            <w:noWrap/>
            <w:vAlign w:val="center"/>
            <w:hideMark/>
          </w:tcPr>
          <w:p w14:paraId="70397452"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Level</w:t>
            </w:r>
          </w:p>
        </w:tc>
        <w:tc>
          <w:tcPr>
            <w:tcW w:w="4110" w:type="dxa"/>
            <w:shd w:val="clear" w:color="4472C4" w:fill="4472C4"/>
            <w:noWrap/>
            <w:vAlign w:val="center"/>
            <w:hideMark/>
          </w:tcPr>
          <w:p w14:paraId="6730667F"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Specialty</w:t>
            </w:r>
          </w:p>
        </w:tc>
      </w:tr>
      <w:tr w:rsidR="002E74AC" w:rsidRPr="005510AB" w14:paraId="66B5943F" w14:textId="77777777" w:rsidTr="0043635C">
        <w:trPr>
          <w:trHeight w:val="300"/>
        </w:trPr>
        <w:tc>
          <w:tcPr>
            <w:tcW w:w="7225" w:type="dxa"/>
            <w:shd w:val="clear" w:color="D9E1F2" w:fill="D9E1F2"/>
            <w:vAlign w:val="center"/>
            <w:hideMark/>
          </w:tcPr>
          <w:p w14:paraId="64CCA5BE"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Epi-Safe National Audit of Care for Pregnant Women with Epilepsy</w:t>
            </w:r>
          </w:p>
        </w:tc>
        <w:tc>
          <w:tcPr>
            <w:tcW w:w="2126" w:type="dxa"/>
            <w:shd w:val="clear" w:color="D9E1F2" w:fill="D9E1F2"/>
            <w:noWrap/>
            <w:vAlign w:val="center"/>
            <w:hideMark/>
          </w:tcPr>
          <w:p w14:paraId="19FF48B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71961E8C"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271EE14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Neurology</w:t>
            </w:r>
          </w:p>
        </w:tc>
      </w:tr>
      <w:tr w:rsidR="0043635C" w:rsidRPr="005510AB" w14:paraId="440EC916" w14:textId="77777777" w:rsidTr="0043635C">
        <w:trPr>
          <w:trHeight w:val="408"/>
        </w:trPr>
        <w:tc>
          <w:tcPr>
            <w:tcW w:w="7225" w:type="dxa"/>
            <w:shd w:val="clear" w:color="auto" w:fill="auto"/>
            <w:vAlign w:val="center"/>
            <w:hideMark/>
          </w:tcPr>
          <w:p w14:paraId="5F050FD9" w14:textId="448404E8"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Review the compliance of disease modifying therapies and fa</w:t>
            </w:r>
            <w:r w:rsidR="0043635C" w:rsidRPr="00112B38">
              <w:rPr>
                <w:rFonts w:ascii="Arial" w:eastAsia="Times New Roman" w:hAnsi="Arial" w:cs="Arial"/>
                <w:smallCaps/>
                <w:color w:val="000000"/>
                <w:sz w:val="18"/>
                <w:szCs w:val="18"/>
                <w:lang w:eastAsia="en-GB"/>
              </w:rPr>
              <w:t>mpridine for MS in line with NIC</w:t>
            </w:r>
            <w:r w:rsidRPr="00112B38">
              <w:rPr>
                <w:rFonts w:ascii="Arial" w:eastAsia="Times New Roman" w:hAnsi="Arial" w:cs="Arial"/>
                <w:smallCaps/>
                <w:color w:val="000000"/>
                <w:sz w:val="18"/>
                <w:szCs w:val="18"/>
                <w:lang w:eastAsia="en-GB"/>
              </w:rPr>
              <w:t>E guidance</w:t>
            </w:r>
          </w:p>
        </w:tc>
        <w:tc>
          <w:tcPr>
            <w:tcW w:w="2126" w:type="dxa"/>
            <w:shd w:val="clear" w:color="auto" w:fill="auto"/>
            <w:noWrap/>
            <w:vAlign w:val="center"/>
            <w:hideMark/>
          </w:tcPr>
          <w:p w14:paraId="603DE54D"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4192A346"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318E884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Neurology</w:t>
            </w:r>
          </w:p>
        </w:tc>
      </w:tr>
      <w:tr w:rsidR="002E74AC" w:rsidRPr="005510AB" w14:paraId="45B3F0A1" w14:textId="77777777" w:rsidTr="0043635C">
        <w:trPr>
          <w:trHeight w:val="416"/>
        </w:trPr>
        <w:tc>
          <w:tcPr>
            <w:tcW w:w="7225" w:type="dxa"/>
            <w:shd w:val="clear" w:color="D9E1F2" w:fill="D9E1F2"/>
            <w:vAlign w:val="center"/>
            <w:hideMark/>
          </w:tcPr>
          <w:p w14:paraId="06451ACD"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of neuroradiology neuropathology correlation at the South Wales neuro-oncology MDT (HK)</w:t>
            </w:r>
          </w:p>
        </w:tc>
        <w:tc>
          <w:tcPr>
            <w:tcW w:w="2126" w:type="dxa"/>
            <w:shd w:val="clear" w:color="D9E1F2" w:fill="D9E1F2"/>
            <w:noWrap/>
            <w:vAlign w:val="center"/>
            <w:hideMark/>
          </w:tcPr>
          <w:p w14:paraId="2421DAB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41D0EA83"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06C16E5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Radiology</w:t>
            </w:r>
          </w:p>
        </w:tc>
      </w:tr>
      <w:tr w:rsidR="0043635C" w:rsidRPr="005510AB" w14:paraId="397CC904" w14:textId="77777777" w:rsidTr="0043635C">
        <w:trPr>
          <w:trHeight w:val="408"/>
        </w:trPr>
        <w:tc>
          <w:tcPr>
            <w:tcW w:w="7225" w:type="dxa"/>
            <w:shd w:val="clear" w:color="auto" w:fill="auto"/>
            <w:vAlign w:val="center"/>
            <w:hideMark/>
          </w:tcPr>
          <w:p w14:paraId="23231A38"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on Structured Reporting of Superficial Soft Tissue Masses on Ultrasonography in Relation to Guiding Clinical Management</w:t>
            </w:r>
          </w:p>
        </w:tc>
        <w:tc>
          <w:tcPr>
            <w:tcW w:w="2126" w:type="dxa"/>
            <w:shd w:val="clear" w:color="auto" w:fill="auto"/>
            <w:noWrap/>
            <w:vAlign w:val="center"/>
            <w:hideMark/>
          </w:tcPr>
          <w:p w14:paraId="14B1A5F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7E39DE55"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0D1353A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Radiology</w:t>
            </w:r>
          </w:p>
        </w:tc>
      </w:tr>
      <w:tr w:rsidR="002E74AC" w:rsidRPr="005510AB" w14:paraId="2A47E0AF" w14:textId="77777777" w:rsidTr="0043635C">
        <w:trPr>
          <w:trHeight w:val="300"/>
        </w:trPr>
        <w:tc>
          <w:tcPr>
            <w:tcW w:w="7225" w:type="dxa"/>
            <w:shd w:val="clear" w:color="D9E1F2" w:fill="D9E1F2"/>
            <w:vAlign w:val="center"/>
            <w:hideMark/>
          </w:tcPr>
          <w:p w14:paraId="033883C3"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 xml:space="preserve">Indication for Plain Abdominal X-Ray </w:t>
            </w:r>
          </w:p>
        </w:tc>
        <w:tc>
          <w:tcPr>
            <w:tcW w:w="2126" w:type="dxa"/>
            <w:shd w:val="clear" w:color="D9E1F2" w:fill="D9E1F2"/>
            <w:noWrap/>
            <w:vAlign w:val="center"/>
            <w:hideMark/>
          </w:tcPr>
          <w:p w14:paraId="2A237322"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2D04A809"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26AF3318"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Radiology</w:t>
            </w:r>
          </w:p>
        </w:tc>
      </w:tr>
      <w:tr w:rsidR="0043635C" w:rsidRPr="005510AB" w14:paraId="66D63D74" w14:textId="77777777" w:rsidTr="0043635C">
        <w:trPr>
          <w:trHeight w:val="300"/>
        </w:trPr>
        <w:tc>
          <w:tcPr>
            <w:tcW w:w="7225" w:type="dxa"/>
            <w:shd w:val="clear" w:color="auto" w:fill="auto"/>
            <w:vAlign w:val="center"/>
            <w:hideMark/>
          </w:tcPr>
          <w:p w14:paraId="22835F8F"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of imaging for acute aortic syndrome</w:t>
            </w:r>
          </w:p>
        </w:tc>
        <w:tc>
          <w:tcPr>
            <w:tcW w:w="2126" w:type="dxa"/>
            <w:shd w:val="clear" w:color="auto" w:fill="auto"/>
            <w:noWrap/>
            <w:vAlign w:val="center"/>
            <w:hideMark/>
          </w:tcPr>
          <w:p w14:paraId="24F5BD74"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0271D014"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634846E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Radiology</w:t>
            </w:r>
          </w:p>
        </w:tc>
      </w:tr>
      <w:tr w:rsidR="002E74AC" w:rsidRPr="005510AB" w14:paraId="083E3BCF" w14:textId="77777777" w:rsidTr="0043635C">
        <w:trPr>
          <w:trHeight w:val="300"/>
        </w:trPr>
        <w:tc>
          <w:tcPr>
            <w:tcW w:w="7225" w:type="dxa"/>
            <w:shd w:val="clear" w:color="D9E1F2" w:fill="D9E1F2"/>
            <w:vAlign w:val="center"/>
            <w:hideMark/>
          </w:tcPr>
          <w:p w14:paraId="44007AEF" w14:textId="783C5F73"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Peritoneal Dialysis:</w:t>
            </w:r>
            <w:r w:rsidR="00D93019" w:rsidRPr="00112B38">
              <w:rPr>
                <w:rFonts w:ascii="Arial" w:eastAsia="Times New Roman" w:hAnsi="Arial" w:cs="Arial"/>
                <w:smallCaps/>
                <w:color w:val="000000"/>
                <w:sz w:val="18"/>
                <w:szCs w:val="18"/>
                <w:lang w:eastAsia="en-GB"/>
              </w:rPr>
              <w:t xml:space="preserve"> </w:t>
            </w:r>
            <w:r w:rsidRPr="00112B38">
              <w:rPr>
                <w:rFonts w:ascii="Arial" w:eastAsia="Times New Roman" w:hAnsi="Arial" w:cs="Arial"/>
                <w:smallCaps/>
                <w:color w:val="000000"/>
                <w:sz w:val="18"/>
                <w:szCs w:val="18"/>
                <w:lang w:eastAsia="en-GB"/>
              </w:rPr>
              <w:t>Peritonitis and Access</w:t>
            </w:r>
          </w:p>
        </w:tc>
        <w:tc>
          <w:tcPr>
            <w:tcW w:w="2126" w:type="dxa"/>
            <w:shd w:val="clear" w:color="D9E1F2" w:fill="D9E1F2"/>
            <w:noWrap/>
            <w:vAlign w:val="center"/>
            <w:hideMark/>
          </w:tcPr>
          <w:p w14:paraId="6178FCF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798D56E9"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3E4C17E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Renal</w:t>
            </w:r>
          </w:p>
        </w:tc>
      </w:tr>
      <w:tr w:rsidR="0043635C" w:rsidRPr="005510AB" w14:paraId="6744F56F" w14:textId="77777777" w:rsidTr="0043635C">
        <w:trPr>
          <w:trHeight w:val="300"/>
        </w:trPr>
        <w:tc>
          <w:tcPr>
            <w:tcW w:w="7225" w:type="dxa"/>
            <w:shd w:val="clear" w:color="auto" w:fill="auto"/>
            <w:vAlign w:val="center"/>
            <w:hideMark/>
          </w:tcPr>
          <w:p w14:paraId="568938D5"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Vancomycin usage in HD patients</w:t>
            </w:r>
          </w:p>
        </w:tc>
        <w:tc>
          <w:tcPr>
            <w:tcW w:w="2126" w:type="dxa"/>
            <w:shd w:val="clear" w:color="auto" w:fill="auto"/>
            <w:noWrap/>
            <w:vAlign w:val="center"/>
            <w:hideMark/>
          </w:tcPr>
          <w:p w14:paraId="69562BE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29DF25AB"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70B4E86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Renal</w:t>
            </w:r>
          </w:p>
        </w:tc>
      </w:tr>
      <w:tr w:rsidR="002E74AC" w:rsidRPr="005510AB" w14:paraId="6D725504" w14:textId="77777777" w:rsidTr="0043635C">
        <w:trPr>
          <w:trHeight w:val="300"/>
        </w:trPr>
        <w:tc>
          <w:tcPr>
            <w:tcW w:w="7225" w:type="dxa"/>
            <w:shd w:val="clear" w:color="D9E1F2" w:fill="D9E1F2"/>
            <w:vAlign w:val="center"/>
            <w:hideMark/>
          </w:tcPr>
          <w:p w14:paraId="5B8895BD"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Prevention of Bloodstream Infections in Patients Undergoing Haemodialysis</w:t>
            </w:r>
          </w:p>
        </w:tc>
        <w:tc>
          <w:tcPr>
            <w:tcW w:w="2126" w:type="dxa"/>
            <w:shd w:val="clear" w:color="D9E1F2" w:fill="D9E1F2"/>
            <w:noWrap/>
            <w:vAlign w:val="center"/>
            <w:hideMark/>
          </w:tcPr>
          <w:p w14:paraId="21E55B83"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76F480FC"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1D053FEE" w14:textId="7C94066E"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Renal</w:t>
            </w:r>
          </w:p>
        </w:tc>
      </w:tr>
      <w:tr w:rsidR="0043635C" w:rsidRPr="005510AB" w14:paraId="7C98FE98" w14:textId="77777777" w:rsidTr="0043635C">
        <w:trPr>
          <w:trHeight w:val="300"/>
        </w:trPr>
        <w:tc>
          <w:tcPr>
            <w:tcW w:w="7225" w:type="dxa"/>
            <w:shd w:val="clear" w:color="auto" w:fill="auto"/>
            <w:vAlign w:val="center"/>
            <w:hideMark/>
          </w:tcPr>
          <w:p w14:paraId="56346633"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DNACPR audit in Stroke against the All wales DNACPR policy</w:t>
            </w:r>
          </w:p>
        </w:tc>
        <w:tc>
          <w:tcPr>
            <w:tcW w:w="2126" w:type="dxa"/>
            <w:shd w:val="clear" w:color="auto" w:fill="auto"/>
            <w:noWrap/>
            <w:vAlign w:val="center"/>
            <w:hideMark/>
          </w:tcPr>
          <w:p w14:paraId="3341942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auto" w:fill="auto"/>
            <w:noWrap/>
            <w:vAlign w:val="center"/>
            <w:hideMark/>
          </w:tcPr>
          <w:p w14:paraId="75DDB65E"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55AA2D4E"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Stroke Medicine</w:t>
            </w:r>
          </w:p>
        </w:tc>
      </w:tr>
      <w:tr w:rsidR="002E74AC" w:rsidRPr="005510AB" w14:paraId="5584F96C" w14:textId="77777777" w:rsidTr="0043635C">
        <w:trPr>
          <w:trHeight w:val="300"/>
        </w:trPr>
        <w:tc>
          <w:tcPr>
            <w:tcW w:w="7225" w:type="dxa"/>
            <w:shd w:val="clear" w:color="D9E1F2" w:fill="D9E1F2"/>
            <w:vAlign w:val="center"/>
            <w:hideMark/>
          </w:tcPr>
          <w:p w14:paraId="146C17B0"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BAUS National nephrostomy Audit</w:t>
            </w:r>
          </w:p>
        </w:tc>
        <w:tc>
          <w:tcPr>
            <w:tcW w:w="2126" w:type="dxa"/>
            <w:shd w:val="clear" w:color="D9E1F2" w:fill="D9E1F2"/>
            <w:noWrap/>
            <w:vAlign w:val="center"/>
            <w:hideMark/>
          </w:tcPr>
          <w:p w14:paraId="11D5883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Morriston</w:t>
            </w:r>
          </w:p>
        </w:tc>
        <w:tc>
          <w:tcPr>
            <w:tcW w:w="709" w:type="dxa"/>
            <w:shd w:val="clear" w:color="D9E1F2" w:fill="D9E1F2"/>
            <w:noWrap/>
            <w:vAlign w:val="center"/>
            <w:hideMark/>
          </w:tcPr>
          <w:p w14:paraId="47D67DB1"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0AA0CA7E"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Urology</w:t>
            </w:r>
          </w:p>
        </w:tc>
      </w:tr>
      <w:tr w:rsidR="0043635C" w:rsidRPr="005510AB" w14:paraId="301D6F8B" w14:textId="77777777" w:rsidTr="0043635C">
        <w:trPr>
          <w:trHeight w:val="373"/>
        </w:trPr>
        <w:tc>
          <w:tcPr>
            <w:tcW w:w="7225" w:type="dxa"/>
            <w:shd w:val="clear" w:color="auto" w:fill="auto"/>
            <w:vAlign w:val="center"/>
            <w:hideMark/>
          </w:tcPr>
          <w:p w14:paraId="6961802B"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Minimising numbers of patients unable to receive a direct semi-circular canal function assessment</w:t>
            </w:r>
          </w:p>
        </w:tc>
        <w:tc>
          <w:tcPr>
            <w:tcW w:w="2126" w:type="dxa"/>
            <w:shd w:val="clear" w:color="auto" w:fill="auto"/>
            <w:noWrap/>
            <w:vAlign w:val="center"/>
            <w:hideMark/>
          </w:tcPr>
          <w:p w14:paraId="5C7EECF4"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auto" w:fill="auto"/>
            <w:noWrap/>
            <w:vAlign w:val="center"/>
            <w:hideMark/>
          </w:tcPr>
          <w:p w14:paraId="0C5525BC"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39954FA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Audiology</w:t>
            </w:r>
          </w:p>
        </w:tc>
      </w:tr>
      <w:tr w:rsidR="002E74AC" w:rsidRPr="005510AB" w14:paraId="13F5F329" w14:textId="77777777" w:rsidTr="0043635C">
        <w:trPr>
          <w:trHeight w:val="300"/>
        </w:trPr>
        <w:tc>
          <w:tcPr>
            <w:tcW w:w="7225" w:type="dxa"/>
            <w:shd w:val="clear" w:color="D9E1F2" w:fill="D9E1F2"/>
            <w:vAlign w:val="center"/>
            <w:hideMark/>
          </w:tcPr>
          <w:p w14:paraId="744CF1F9"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Meeting standard 2 of the All Wales Dementia Care Pathway of Standards</w:t>
            </w:r>
          </w:p>
        </w:tc>
        <w:tc>
          <w:tcPr>
            <w:tcW w:w="2126" w:type="dxa"/>
            <w:shd w:val="clear" w:color="D9E1F2" w:fill="D9E1F2"/>
            <w:noWrap/>
            <w:vAlign w:val="center"/>
            <w:hideMark/>
          </w:tcPr>
          <w:p w14:paraId="46EBCC6D"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D9E1F2" w:fill="D9E1F2"/>
            <w:noWrap/>
            <w:vAlign w:val="center"/>
            <w:hideMark/>
          </w:tcPr>
          <w:p w14:paraId="5F0E4BE2"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42821895"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Audiology</w:t>
            </w:r>
          </w:p>
        </w:tc>
      </w:tr>
      <w:tr w:rsidR="0043635C" w:rsidRPr="005510AB" w14:paraId="79C1FB21" w14:textId="77777777" w:rsidTr="0043635C">
        <w:trPr>
          <w:trHeight w:val="385"/>
        </w:trPr>
        <w:tc>
          <w:tcPr>
            <w:tcW w:w="7225" w:type="dxa"/>
            <w:shd w:val="clear" w:color="auto" w:fill="auto"/>
            <w:vAlign w:val="center"/>
            <w:hideMark/>
          </w:tcPr>
          <w:p w14:paraId="5D7E1601"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the number of patients within SBUHB that are appropriate to be referred for heart failure cardiac rehabilitation (HFCR)</w:t>
            </w:r>
          </w:p>
        </w:tc>
        <w:tc>
          <w:tcPr>
            <w:tcW w:w="2126" w:type="dxa"/>
            <w:shd w:val="clear" w:color="auto" w:fill="auto"/>
            <w:noWrap/>
            <w:vAlign w:val="center"/>
            <w:hideMark/>
          </w:tcPr>
          <w:p w14:paraId="491F015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auto" w:fill="auto"/>
            <w:noWrap/>
            <w:vAlign w:val="center"/>
            <w:hideMark/>
          </w:tcPr>
          <w:p w14:paraId="45839D21"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652FE71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Cardiac Rehabilitation</w:t>
            </w:r>
          </w:p>
        </w:tc>
      </w:tr>
      <w:tr w:rsidR="002E74AC" w:rsidRPr="005510AB" w14:paraId="3FA286D7" w14:textId="77777777" w:rsidTr="0043635C">
        <w:trPr>
          <w:trHeight w:val="300"/>
        </w:trPr>
        <w:tc>
          <w:tcPr>
            <w:tcW w:w="7225" w:type="dxa"/>
            <w:shd w:val="clear" w:color="D9E1F2" w:fill="D9E1F2"/>
            <w:vAlign w:val="center"/>
            <w:hideMark/>
          </w:tcPr>
          <w:p w14:paraId="21CC18A7"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Quality Assurance of dental radiographs in the community dental service</w:t>
            </w:r>
          </w:p>
        </w:tc>
        <w:tc>
          <w:tcPr>
            <w:tcW w:w="2126" w:type="dxa"/>
            <w:shd w:val="clear" w:color="D9E1F2" w:fill="D9E1F2"/>
            <w:noWrap/>
            <w:vAlign w:val="center"/>
            <w:hideMark/>
          </w:tcPr>
          <w:p w14:paraId="2DDA754B"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D9E1F2" w:fill="D9E1F2"/>
            <w:noWrap/>
            <w:vAlign w:val="center"/>
            <w:hideMark/>
          </w:tcPr>
          <w:p w14:paraId="30D281AF"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16C5DC5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Community Dental Service</w:t>
            </w:r>
          </w:p>
        </w:tc>
      </w:tr>
      <w:tr w:rsidR="0043635C" w:rsidRPr="005510AB" w14:paraId="3DD67934" w14:textId="77777777" w:rsidTr="0043635C">
        <w:trPr>
          <w:trHeight w:val="300"/>
        </w:trPr>
        <w:tc>
          <w:tcPr>
            <w:tcW w:w="7225" w:type="dxa"/>
            <w:shd w:val="clear" w:color="auto" w:fill="auto"/>
            <w:vAlign w:val="center"/>
            <w:hideMark/>
          </w:tcPr>
          <w:p w14:paraId="591BB767"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 re-audit of the use of flumazenil within Swansea Bay UHB</w:t>
            </w:r>
          </w:p>
        </w:tc>
        <w:tc>
          <w:tcPr>
            <w:tcW w:w="2126" w:type="dxa"/>
            <w:shd w:val="clear" w:color="auto" w:fill="auto"/>
            <w:noWrap/>
            <w:vAlign w:val="center"/>
            <w:hideMark/>
          </w:tcPr>
          <w:p w14:paraId="1757C755"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auto" w:fill="auto"/>
            <w:noWrap/>
            <w:vAlign w:val="center"/>
            <w:hideMark/>
          </w:tcPr>
          <w:p w14:paraId="1D86C459"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5627543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Community Dental Services</w:t>
            </w:r>
          </w:p>
        </w:tc>
      </w:tr>
      <w:tr w:rsidR="002E74AC" w:rsidRPr="005510AB" w14:paraId="49A7AFA5" w14:textId="77777777" w:rsidTr="0043635C">
        <w:trPr>
          <w:trHeight w:val="300"/>
        </w:trPr>
        <w:tc>
          <w:tcPr>
            <w:tcW w:w="7225" w:type="dxa"/>
            <w:shd w:val="clear" w:color="D9E1F2" w:fill="D9E1F2"/>
            <w:vAlign w:val="center"/>
            <w:hideMark/>
          </w:tcPr>
          <w:p w14:paraId="67F494B5"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National Smoking Cessation Audit (NICE NG209) in the Dental service</w:t>
            </w:r>
          </w:p>
        </w:tc>
        <w:tc>
          <w:tcPr>
            <w:tcW w:w="2126" w:type="dxa"/>
            <w:shd w:val="clear" w:color="D9E1F2" w:fill="D9E1F2"/>
            <w:noWrap/>
            <w:vAlign w:val="center"/>
            <w:hideMark/>
          </w:tcPr>
          <w:p w14:paraId="2CF9D54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D9E1F2" w:fill="D9E1F2"/>
            <w:noWrap/>
            <w:vAlign w:val="center"/>
            <w:hideMark/>
          </w:tcPr>
          <w:p w14:paraId="0777990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123656A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Dental Practices</w:t>
            </w:r>
          </w:p>
        </w:tc>
      </w:tr>
      <w:tr w:rsidR="0043635C" w:rsidRPr="005510AB" w14:paraId="5396E922" w14:textId="77777777" w:rsidTr="0043635C">
        <w:trPr>
          <w:trHeight w:val="300"/>
        </w:trPr>
        <w:tc>
          <w:tcPr>
            <w:tcW w:w="7225" w:type="dxa"/>
            <w:shd w:val="clear" w:color="auto" w:fill="auto"/>
            <w:vAlign w:val="center"/>
            <w:hideMark/>
          </w:tcPr>
          <w:p w14:paraId="410A1865"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District Nurse Nutrition Risk Screening Audit</w:t>
            </w:r>
          </w:p>
        </w:tc>
        <w:tc>
          <w:tcPr>
            <w:tcW w:w="2126" w:type="dxa"/>
            <w:shd w:val="clear" w:color="auto" w:fill="auto"/>
            <w:noWrap/>
            <w:vAlign w:val="center"/>
            <w:hideMark/>
          </w:tcPr>
          <w:p w14:paraId="3B56B12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auto" w:fill="auto"/>
            <w:noWrap/>
            <w:vAlign w:val="center"/>
            <w:hideMark/>
          </w:tcPr>
          <w:p w14:paraId="07D73CE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67481693"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Health Access Team</w:t>
            </w:r>
          </w:p>
        </w:tc>
      </w:tr>
      <w:tr w:rsidR="002E74AC" w:rsidRPr="005510AB" w14:paraId="5AD8A920" w14:textId="77777777" w:rsidTr="0043635C">
        <w:trPr>
          <w:trHeight w:val="300"/>
        </w:trPr>
        <w:tc>
          <w:tcPr>
            <w:tcW w:w="7225" w:type="dxa"/>
            <w:shd w:val="clear" w:color="D9E1F2" w:fill="D9E1F2"/>
            <w:vAlign w:val="center"/>
            <w:hideMark/>
          </w:tcPr>
          <w:p w14:paraId="5F7A8E1F"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of Home enteral feeding electronic records against record keeping standards</w:t>
            </w:r>
          </w:p>
        </w:tc>
        <w:tc>
          <w:tcPr>
            <w:tcW w:w="2126" w:type="dxa"/>
            <w:shd w:val="clear" w:color="D9E1F2" w:fill="D9E1F2"/>
            <w:noWrap/>
            <w:vAlign w:val="center"/>
            <w:hideMark/>
          </w:tcPr>
          <w:p w14:paraId="7BAB341E"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D9E1F2" w:fill="D9E1F2"/>
            <w:noWrap/>
            <w:vAlign w:val="center"/>
            <w:hideMark/>
          </w:tcPr>
          <w:p w14:paraId="71FB6293"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54018F0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Home enteral feeding</w:t>
            </w:r>
          </w:p>
        </w:tc>
      </w:tr>
      <w:tr w:rsidR="0043635C" w:rsidRPr="005510AB" w14:paraId="391CDD0F" w14:textId="77777777" w:rsidTr="0043635C">
        <w:trPr>
          <w:trHeight w:val="300"/>
        </w:trPr>
        <w:tc>
          <w:tcPr>
            <w:tcW w:w="7225" w:type="dxa"/>
            <w:shd w:val="clear" w:color="auto" w:fill="auto"/>
            <w:vAlign w:val="center"/>
            <w:hideMark/>
          </w:tcPr>
          <w:p w14:paraId="44DD298F"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An audit of the nutritional management of Dementia patients</w:t>
            </w:r>
          </w:p>
        </w:tc>
        <w:tc>
          <w:tcPr>
            <w:tcW w:w="2126" w:type="dxa"/>
            <w:shd w:val="clear" w:color="auto" w:fill="auto"/>
            <w:noWrap/>
            <w:vAlign w:val="center"/>
            <w:hideMark/>
          </w:tcPr>
          <w:p w14:paraId="7390333B"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auto" w:fill="auto"/>
            <w:noWrap/>
            <w:vAlign w:val="center"/>
            <w:hideMark/>
          </w:tcPr>
          <w:p w14:paraId="7E0A47EE"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6B766C12"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Nutrition and Dietetics</w:t>
            </w:r>
          </w:p>
        </w:tc>
      </w:tr>
      <w:tr w:rsidR="002E74AC" w:rsidRPr="005510AB" w14:paraId="47F7AC5A" w14:textId="77777777" w:rsidTr="0043635C">
        <w:trPr>
          <w:trHeight w:val="385"/>
        </w:trPr>
        <w:tc>
          <w:tcPr>
            <w:tcW w:w="7225" w:type="dxa"/>
            <w:shd w:val="clear" w:color="D9E1F2" w:fill="D9E1F2"/>
            <w:vAlign w:val="center"/>
            <w:hideMark/>
          </w:tcPr>
          <w:p w14:paraId="23595F4B" w14:textId="1C482475"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An audit of the Dietetic management of the UGI cancer patients referred to Nutrition and Dietet</w:t>
            </w:r>
            <w:r w:rsidR="002E74AC" w:rsidRPr="00112B38">
              <w:rPr>
                <w:rFonts w:ascii="Arial" w:eastAsia="Times New Roman" w:hAnsi="Arial" w:cs="Arial"/>
                <w:smallCaps/>
                <w:color w:val="000000"/>
                <w:sz w:val="18"/>
                <w:szCs w:val="18"/>
                <w:lang w:eastAsia="en-GB"/>
              </w:rPr>
              <w:t>i</w:t>
            </w:r>
            <w:r w:rsidRPr="00112B38">
              <w:rPr>
                <w:rFonts w:ascii="Arial" w:eastAsia="Times New Roman" w:hAnsi="Arial" w:cs="Arial"/>
                <w:smallCaps/>
                <w:color w:val="000000"/>
                <w:sz w:val="18"/>
                <w:szCs w:val="18"/>
                <w:lang w:eastAsia="en-GB"/>
              </w:rPr>
              <w:t>cs</w:t>
            </w:r>
          </w:p>
        </w:tc>
        <w:tc>
          <w:tcPr>
            <w:tcW w:w="2126" w:type="dxa"/>
            <w:shd w:val="clear" w:color="D9E1F2" w:fill="D9E1F2"/>
            <w:noWrap/>
            <w:vAlign w:val="center"/>
            <w:hideMark/>
          </w:tcPr>
          <w:p w14:paraId="36A987BB"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D9E1F2" w:fill="D9E1F2"/>
            <w:noWrap/>
            <w:vAlign w:val="center"/>
            <w:hideMark/>
          </w:tcPr>
          <w:p w14:paraId="20C8CF5A"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52C76EE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Nutrition and Dietetics Oncology team</w:t>
            </w:r>
          </w:p>
        </w:tc>
      </w:tr>
      <w:tr w:rsidR="0043635C" w:rsidRPr="005510AB" w14:paraId="53754FCB" w14:textId="77777777" w:rsidTr="0043635C">
        <w:trPr>
          <w:trHeight w:val="249"/>
        </w:trPr>
        <w:tc>
          <w:tcPr>
            <w:tcW w:w="7225" w:type="dxa"/>
            <w:shd w:val="clear" w:color="auto" w:fill="auto"/>
            <w:vAlign w:val="center"/>
            <w:hideMark/>
          </w:tcPr>
          <w:p w14:paraId="039BD742"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lastRenderedPageBreak/>
              <w:t>Audit of observations and staff engagement with patients presenting with cognitive impairments.</w:t>
            </w:r>
          </w:p>
        </w:tc>
        <w:tc>
          <w:tcPr>
            <w:tcW w:w="2126" w:type="dxa"/>
            <w:shd w:val="clear" w:color="auto" w:fill="auto"/>
            <w:noWrap/>
            <w:vAlign w:val="center"/>
            <w:hideMark/>
          </w:tcPr>
          <w:p w14:paraId="0C9DBB4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auto" w:fill="auto"/>
            <w:noWrap/>
            <w:vAlign w:val="center"/>
            <w:hideMark/>
          </w:tcPr>
          <w:p w14:paraId="1A270E8E"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67661D0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Occupational Therapy</w:t>
            </w:r>
          </w:p>
        </w:tc>
      </w:tr>
      <w:tr w:rsidR="00112B38" w:rsidRPr="005510AB" w14:paraId="2AAF75BF" w14:textId="77777777" w:rsidTr="00492D82">
        <w:trPr>
          <w:trHeight w:val="300"/>
        </w:trPr>
        <w:tc>
          <w:tcPr>
            <w:tcW w:w="7225" w:type="dxa"/>
            <w:shd w:val="clear" w:color="4472C4" w:fill="4472C4"/>
            <w:vAlign w:val="center"/>
            <w:hideMark/>
          </w:tcPr>
          <w:p w14:paraId="016825AD"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Project Title</w:t>
            </w:r>
          </w:p>
        </w:tc>
        <w:tc>
          <w:tcPr>
            <w:tcW w:w="2126" w:type="dxa"/>
            <w:shd w:val="clear" w:color="4472C4" w:fill="4472C4"/>
            <w:noWrap/>
            <w:vAlign w:val="center"/>
            <w:hideMark/>
          </w:tcPr>
          <w:p w14:paraId="1379FF58"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Service Delivery Group</w:t>
            </w:r>
          </w:p>
        </w:tc>
        <w:tc>
          <w:tcPr>
            <w:tcW w:w="709" w:type="dxa"/>
            <w:shd w:val="clear" w:color="4472C4" w:fill="4472C4"/>
            <w:noWrap/>
            <w:vAlign w:val="center"/>
            <w:hideMark/>
          </w:tcPr>
          <w:p w14:paraId="4A458DDD"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Level</w:t>
            </w:r>
          </w:p>
        </w:tc>
        <w:tc>
          <w:tcPr>
            <w:tcW w:w="4110" w:type="dxa"/>
            <w:shd w:val="clear" w:color="4472C4" w:fill="4472C4"/>
            <w:noWrap/>
            <w:vAlign w:val="center"/>
            <w:hideMark/>
          </w:tcPr>
          <w:p w14:paraId="696033C8"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Specialty</w:t>
            </w:r>
          </w:p>
        </w:tc>
      </w:tr>
      <w:tr w:rsidR="002E74AC" w:rsidRPr="005510AB" w14:paraId="3CF2AB64" w14:textId="77777777" w:rsidTr="0043635C">
        <w:trPr>
          <w:trHeight w:val="300"/>
        </w:trPr>
        <w:tc>
          <w:tcPr>
            <w:tcW w:w="7225" w:type="dxa"/>
            <w:shd w:val="clear" w:color="D9E1F2" w:fill="D9E1F2"/>
            <w:vAlign w:val="center"/>
            <w:hideMark/>
          </w:tcPr>
          <w:p w14:paraId="5682F0F1"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Occupational Therapy Neurological upper limb splinting audit</w:t>
            </w:r>
          </w:p>
        </w:tc>
        <w:tc>
          <w:tcPr>
            <w:tcW w:w="2126" w:type="dxa"/>
            <w:shd w:val="clear" w:color="D9E1F2" w:fill="D9E1F2"/>
            <w:noWrap/>
            <w:vAlign w:val="center"/>
            <w:hideMark/>
          </w:tcPr>
          <w:p w14:paraId="7862315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D9E1F2" w:fill="D9E1F2"/>
            <w:noWrap/>
            <w:vAlign w:val="center"/>
            <w:hideMark/>
          </w:tcPr>
          <w:p w14:paraId="6A0C47CC"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742B51EB"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Occupational Therapy</w:t>
            </w:r>
          </w:p>
        </w:tc>
      </w:tr>
      <w:tr w:rsidR="0043635C" w:rsidRPr="005510AB" w14:paraId="735FBC51" w14:textId="77777777" w:rsidTr="0043635C">
        <w:trPr>
          <w:trHeight w:val="300"/>
        </w:trPr>
        <w:tc>
          <w:tcPr>
            <w:tcW w:w="7225" w:type="dxa"/>
            <w:shd w:val="clear" w:color="auto" w:fill="auto"/>
            <w:vAlign w:val="center"/>
            <w:hideMark/>
          </w:tcPr>
          <w:p w14:paraId="44A60175"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Defensive documentation</w:t>
            </w:r>
          </w:p>
        </w:tc>
        <w:tc>
          <w:tcPr>
            <w:tcW w:w="2126" w:type="dxa"/>
            <w:shd w:val="clear" w:color="auto" w:fill="auto"/>
            <w:noWrap/>
            <w:vAlign w:val="center"/>
            <w:hideMark/>
          </w:tcPr>
          <w:p w14:paraId="2F92AF1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auto" w:fill="auto"/>
            <w:noWrap/>
            <w:vAlign w:val="center"/>
            <w:hideMark/>
          </w:tcPr>
          <w:p w14:paraId="2953A0B5"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0848FEB3"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Podiatry</w:t>
            </w:r>
          </w:p>
        </w:tc>
      </w:tr>
      <w:tr w:rsidR="002E74AC" w:rsidRPr="005510AB" w14:paraId="3839310C" w14:textId="77777777" w:rsidTr="0043635C">
        <w:trPr>
          <w:trHeight w:val="300"/>
        </w:trPr>
        <w:tc>
          <w:tcPr>
            <w:tcW w:w="7225" w:type="dxa"/>
            <w:shd w:val="clear" w:color="D9E1F2" w:fill="D9E1F2"/>
            <w:vAlign w:val="center"/>
            <w:hideMark/>
          </w:tcPr>
          <w:p w14:paraId="3AC85E78"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 xml:space="preserve">Dental Oncology Timeline Audit </w:t>
            </w:r>
          </w:p>
        </w:tc>
        <w:tc>
          <w:tcPr>
            <w:tcW w:w="2126" w:type="dxa"/>
            <w:shd w:val="clear" w:color="D9E1F2" w:fill="D9E1F2"/>
            <w:noWrap/>
            <w:vAlign w:val="center"/>
            <w:hideMark/>
          </w:tcPr>
          <w:p w14:paraId="33DD02ED"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D9E1F2" w:fill="D9E1F2"/>
            <w:noWrap/>
            <w:vAlign w:val="center"/>
            <w:hideMark/>
          </w:tcPr>
          <w:p w14:paraId="40C61610"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0A494719" w14:textId="55C7AE0F"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Restorative Dental</w:t>
            </w:r>
          </w:p>
        </w:tc>
      </w:tr>
      <w:tr w:rsidR="0043635C" w:rsidRPr="005510AB" w14:paraId="5F0B5104" w14:textId="77777777" w:rsidTr="0043635C">
        <w:trPr>
          <w:trHeight w:val="300"/>
        </w:trPr>
        <w:tc>
          <w:tcPr>
            <w:tcW w:w="7225" w:type="dxa"/>
            <w:shd w:val="clear" w:color="auto" w:fill="auto"/>
            <w:vAlign w:val="center"/>
            <w:hideMark/>
          </w:tcPr>
          <w:p w14:paraId="051B5E39"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Radiographic audit: Quality and justification of dental radiographs</w:t>
            </w:r>
          </w:p>
        </w:tc>
        <w:tc>
          <w:tcPr>
            <w:tcW w:w="2126" w:type="dxa"/>
            <w:shd w:val="clear" w:color="auto" w:fill="auto"/>
            <w:noWrap/>
            <w:vAlign w:val="center"/>
            <w:hideMark/>
          </w:tcPr>
          <w:p w14:paraId="05FA616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auto" w:fill="auto"/>
            <w:noWrap/>
            <w:vAlign w:val="center"/>
            <w:hideMark/>
          </w:tcPr>
          <w:p w14:paraId="7177D58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1D479AD3"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Restorative Dentistry</w:t>
            </w:r>
          </w:p>
        </w:tc>
      </w:tr>
      <w:tr w:rsidR="002E74AC" w:rsidRPr="005510AB" w14:paraId="74F53776" w14:textId="77777777" w:rsidTr="0043635C">
        <w:trPr>
          <w:trHeight w:val="266"/>
        </w:trPr>
        <w:tc>
          <w:tcPr>
            <w:tcW w:w="7225" w:type="dxa"/>
            <w:shd w:val="clear" w:color="D9E1F2" w:fill="D9E1F2"/>
            <w:vAlign w:val="center"/>
            <w:hideMark/>
          </w:tcPr>
          <w:p w14:paraId="502FE16A"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Improving Staff Access to the Medical Emergency Equipment in the Restorative Department, Port Talbot Resource Centre</w:t>
            </w:r>
          </w:p>
        </w:tc>
        <w:tc>
          <w:tcPr>
            <w:tcW w:w="2126" w:type="dxa"/>
            <w:shd w:val="clear" w:color="D9E1F2" w:fill="D9E1F2"/>
            <w:noWrap/>
            <w:vAlign w:val="center"/>
            <w:hideMark/>
          </w:tcPr>
          <w:p w14:paraId="57E78CF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D9E1F2" w:fill="D9E1F2"/>
            <w:noWrap/>
            <w:vAlign w:val="center"/>
            <w:hideMark/>
          </w:tcPr>
          <w:p w14:paraId="69183B1E"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61A0E81B"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Restorative Dentistry</w:t>
            </w:r>
          </w:p>
        </w:tc>
      </w:tr>
      <w:tr w:rsidR="0043635C" w:rsidRPr="005510AB" w14:paraId="5C981685" w14:textId="77777777" w:rsidTr="0043635C">
        <w:trPr>
          <w:trHeight w:val="300"/>
        </w:trPr>
        <w:tc>
          <w:tcPr>
            <w:tcW w:w="7225" w:type="dxa"/>
            <w:shd w:val="clear" w:color="auto" w:fill="auto"/>
            <w:vAlign w:val="center"/>
            <w:hideMark/>
          </w:tcPr>
          <w:p w14:paraId="7E5D9A08"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HIV annual checks impact of new specialist role</w:t>
            </w:r>
          </w:p>
        </w:tc>
        <w:tc>
          <w:tcPr>
            <w:tcW w:w="2126" w:type="dxa"/>
            <w:shd w:val="clear" w:color="auto" w:fill="auto"/>
            <w:noWrap/>
            <w:vAlign w:val="center"/>
            <w:hideMark/>
          </w:tcPr>
          <w:p w14:paraId="67EB21F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auto" w:fill="auto"/>
            <w:noWrap/>
            <w:vAlign w:val="center"/>
            <w:hideMark/>
          </w:tcPr>
          <w:p w14:paraId="4282BA5A"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2C33DC53"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Sexual Health</w:t>
            </w:r>
          </w:p>
        </w:tc>
      </w:tr>
      <w:tr w:rsidR="002E74AC" w:rsidRPr="005510AB" w14:paraId="46CAB473" w14:textId="77777777" w:rsidTr="0043635C">
        <w:trPr>
          <w:trHeight w:val="420"/>
        </w:trPr>
        <w:tc>
          <w:tcPr>
            <w:tcW w:w="7225" w:type="dxa"/>
            <w:shd w:val="clear" w:color="D9E1F2" w:fill="D9E1F2"/>
            <w:vAlign w:val="center"/>
            <w:hideMark/>
          </w:tcPr>
          <w:p w14:paraId="51A4D943"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To assess if Sexual Health clinics are meeting BASHH Standards for the Management of STI's</w:t>
            </w:r>
          </w:p>
        </w:tc>
        <w:tc>
          <w:tcPr>
            <w:tcW w:w="2126" w:type="dxa"/>
            <w:shd w:val="clear" w:color="D9E1F2" w:fill="D9E1F2"/>
            <w:noWrap/>
            <w:vAlign w:val="center"/>
            <w:hideMark/>
          </w:tcPr>
          <w:p w14:paraId="3C2FBD3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D9E1F2" w:fill="D9E1F2"/>
            <w:noWrap/>
            <w:vAlign w:val="center"/>
            <w:hideMark/>
          </w:tcPr>
          <w:p w14:paraId="0E7B246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25303E1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Sexual Health</w:t>
            </w:r>
          </w:p>
        </w:tc>
      </w:tr>
      <w:tr w:rsidR="0043635C" w:rsidRPr="005510AB" w14:paraId="22E6634F" w14:textId="77777777" w:rsidTr="0043635C">
        <w:trPr>
          <w:trHeight w:val="411"/>
        </w:trPr>
        <w:tc>
          <w:tcPr>
            <w:tcW w:w="7225" w:type="dxa"/>
            <w:shd w:val="clear" w:color="auto" w:fill="auto"/>
            <w:vAlign w:val="center"/>
            <w:hideMark/>
          </w:tcPr>
          <w:p w14:paraId="69796D2D"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To measure the need for Specialist Palliative Physiotherapy input within the acute setting</w:t>
            </w:r>
          </w:p>
        </w:tc>
        <w:tc>
          <w:tcPr>
            <w:tcW w:w="2126" w:type="dxa"/>
            <w:shd w:val="clear" w:color="auto" w:fill="auto"/>
            <w:noWrap/>
            <w:vAlign w:val="center"/>
            <w:hideMark/>
          </w:tcPr>
          <w:p w14:paraId="725E498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auto" w:fill="auto"/>
            <w:noWrap/>
            <w:vAlign w:val="center"/>
            <w:hideMark/>
          </w:tcPr>
          <w:p w14:paraId="26380615"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4E4E0A1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Specialist Palliative Care</w:t>
            </w:r>
          </w:p>
        </w:tc>
      </w:tr>
      <w:tr w:rsidR="002E74AC" w:rsidRPr="005510AB" w14:paraId="277F9002" w14:textId="77777777" w:rsidTr="0043635C">
        <w:trPr>
          <w:trHeight w:val="300"/>
        </w:trPr>
        <w:tc>
          <w:tcPr>
            <w:tcW w:w="7225" w:type="dxa"/>
            <w:shd w:val="clear" w:color="D9E1F2" w:fill="D9E1F2"/>
            <w:vAlign w:val="center"/>
            <w:hideMark/>
          </w:tcPr>
          <w:p w14:paraId="7B7C9BB2"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Improving Palliative and end of life Physiotherapy for patients and carers in Bay Cluster</w:t>
            </w:r>
          </w:p>
        </w:tc>
        <w:tc>
          <w:tcPr>
            <w:tcW w:w="2126" w:type="dxa"/>
            <w:shd w:val="clear" w:color="D9E1F2" w:fill="D9E1F2"/>
            <w:noWrap/>
            <w:vAlign w:val="center"/>
            <w:hideMark/>
          </w:tcPr>
          <w:p w14:paraId="766DFF3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D9E1F2" w:fill="D9E1F2"/>
            <w:noWrap/>
            <w:vAlign w:val="center"/>
            <w:hideMark/>
          </w:tcPr>
          <w:p w14:paraId="74E59F7F"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2824D156"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Specialist Palliative Care - Physiotherapy</w:t>
            </w:r>
          </w:p>
        </w:tc>
      </w:tr>
      <w:tr w:rsidR="0043635C" w:rsidRPr="005510AB" w14:paraId="33B6EE82" w14:textId="77777777" w:rsidTr="0043635C">
        <w:trPr>
          <w:trHeight w:val="422"/>
        </w:trPr>
        <w:tc>
          <w:tcPr>
            <w:tcW w:w="7225" w:type="dxa"/>
            <w:shd w:val="clear" w:color="auto" w:fill="auto"/>
            <w:vAlign w:val="center"/>
            <w:hideMark/>
          </w:tcPr>
          <w:p w14:paraId="63C4664E"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 xml:space="preserve">Connecting people with diagnosed or suspected dementia to Audiology services; the role of Speech and Language Therapy in Primary Care Mental Health Services </w:t>
            </w:r>
          </w:p>
        </w:tc>
        <w:tc>
          <w:tcPr>
            <w:tcW w:w="2126" w:type="dxa"/>
            <w:shd w:val="clear" w:color="auto" w:fill="auto"/>
            <w:noWrap/>
            <w:vAlign w:val="center"/>
            <w:hideMark/>
          </w:tcPr>
          <w:p w14:paraId="0095A66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auto" w:fill="auto"/>
            <w:noWrap/>
            <w:vAlign w:val="center"/>
            <w:hideMark/>
          </w:tcPr>
          <w:p w14:paraId="081DEF74"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7F77D86E" w14:textId="686D584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Speech and Language Therapy</w:t>
            </w:r>
          </w:p>
        </w:tc>
      </w:tr>
      <w:tr w:rsidR="002E74AC" w:rsidRPr="005510AB" w14:paraId="60C16814" w14:textId="77777777" w:rsidTr="0043635C">
        <w:trPr>
          <w:trHeight w:val="698"/>
        </w:trPr>
        <w:tc>
          <w:tcPr>
            <w:tcW w:w="7225" w:type="dxa"/>
            <w:shd w:val="clear" w:color="D9E1F2" w:fill="D9E1F2"/>
            <w:vAlign w:val="center"/>
            <w:hideMark/>
          </w:tcPr>
          <w:p w14:paraId="0BE8BABC" w14:textId="2C9C8DA2" w:rsidR="005510AB" w:rsidRPr="00112B38" w:rsidRDefault="005510AB" w:rsidP="002E74AC">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 xml:space="preserve">To audit the current Speech and Language Therapy service provision for head and neck cancer patients, who receive their diagnosis and treatment within Swansea Bay UHB, against recommended national head and neck cancer guidelines </w:t>
            </w:r>
          </w:p>
        </w:tc>
        <w:tc>
          <w:tcPr>
            <w:tcW w:w="2126" w:type="dxa"/>
            <w:shd w:val="clear" w:color="D9E1F2" w:fill="D9E1F2"/>
            <w:noWrap/>
            <w:vAlign w:val="center"/>
            <w:hideMark/>
          </w:tcPr>
          <w:p w14:paraId="7A50790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Primary, Community Care &amp; Therapies</w:t>
            </w:r>
          </w:p>
        </w:tc>
        <w:tc>
          <w:tcPr>
            <w:tcW w:w="709" w:type="dxa"/>
            <w:shd w:val="clear" w:color="D9E1F2" w:fill="D9E1F2"/>
            <w:noWrap/>
            <w:vAlign w:val="center"/>
            <w:hideMark/>
          </w:tcPr>
          <w:p w14:paraId="7C405E0E"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4C652ECE" w14:textId="45E08C09"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Speech and Language Therapy</w:t>
            </w:r>
          </w:p>
        </w:tc>
      </w:tr>
      <w:tr w:rsidR="0043635C" w:rsidRPr="005510AB" w14:paraId="2F6BE14A" w14:textId="77777777" w:rsidTr="0043635C">
        <w:trPr>
          <w:trHeight w:val="300"/>
        </w:trPr>
        <w:tc>
          <w:tcPr>
            <w:tcW w:w="7225" w:type="dxa"/>
            <w:shd w:val="clear" w:color="auto" w:fill="auto"/>
            <w:vAlign w:val="center"/>
            <w:hideMark/>
          </w:tcPr>
          <w:p w14:paraId="76C2BFE6" w14:textId="0810F0D8" w:rsidR="005510AB" w:rsidRPr="00112B38" w:rsidRDefault="005510AB" w:rsidP="002E74AC">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 xml:space="preserve">Audit to assess RCPCH acute paediatric facing the future standards(standard 2,3 </w:t>
            </w:r>
            <w:r w:rsidR="002E74AC" w:rsidRPr="00112B38">
              <w:rPr>
                <w:rFonts w:ascii="Arial" w:eastAsia="Times New Roman" w:hAnsi="Arial" w:cs="Arial"/>
                <w:smallCaps/>
                <w:color w:val="000000"/>
                <w:sz w:val="18"/>
                <w:szCs w:val="18"/>
                <w:lang w:eastAsia="en-GB"/>
              </w:rPr>
              <w:t xml:space="preserve">&amp; </w:t>
            </w:r>
            <w:r w:rsidRPr="00112B38">
              <w:rPr>
                <w:rFonts w:ascii="Arial" w:eastAsia="Times New Roman" w:hAnsi="Arial" w:cs="Arial"/>
                <w:smallCaps/>
                <w:color w:val="000000"/>
                <w:sz w:val="18"/>
                <w:szCs w:val="18"/>
                <w:lang w:eastAsia="en-GB"/>
              </w:rPr>
              <w:t>5)</w:t>
            </w:r>
          </w:p>
        </w:tc>
        <w:tc>
          <w:tcPr>
            <w:tcW w:w="2126" w:type="dxa"/>
            <w:shd w:val="clear" w:color="auto" w:fill="auto"/>
            <w:noWrap/>
            <w:vAlign w:val="center"/>
            <w:hideMark/>
          </w:tcPr>
          <w:p w14:paraId="2848C554"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0AC6FB3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0EA01C5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Acute Paediatrics</w:t>
            </w:r>
          </w:p>
        </w:tc>
      </w:tr>
      <w:tr w:rsidR="002E74AC" w:rsidRPr="005510AB" w14:paraId="5B28FB2D" w14:textId="77777777" w:rsidTr="0043635C">
        <w:trPr>
          <w:trHeight w:val="300"/>
        </w:trPr>
        <w:tc>
          <w:tcPr>
            <w:tcW w:w="7225" w:type="dxa"/>
            <w:shd w:val="clear" w:color="D9E1F2" w:fill="D9E1F2"/>
            <w:vAlign w:val="center"/>
            <w:hideMark/>
          </w:tcPr>
          <w:p w14:paraId="58AEA9C0"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Obstetric Anaesthetic Chart Improvement</w:t>
            </w:r>
          </w:p>
        </w:tc>
        <w:tc>
          <w:tcPr>
            <w:tcW w:w="2126" w:type="dxa"/>
            <w:shd w:val="clear" w:color="D9E1F2" w:fill="D9E1F2"/>
            <w:noWrap/>
            <w:vAlign w:val="center"/>
            <w:hideMark/>
          </w:tcPr>
          <w:p w14:paraId="3FB30AB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D9E1F2" w:fill="D9E1F2"/>
            <w:noWrap/>
            <w:vAlign w:val="center"/>
            <w:hideMark/>
          </w:tcPr>
          <w:p w14:paraId="52AF9BEC"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35FD8D78"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Anaesthetics</w:t>
            </w:r>
          </w:p>
        </w:tc>
      </w:tr>
      <w:tr w:rsidR="0043635C" w:rsidRPr="005510AB" w14:paraId="38C38AC2" w14:textId="77777777" w:rsidTr="0043635C">
        <w:trPr>
          <w:trHeight w:val="300"/>
        </w:trPr>
        <w:tc>
          <w:tcPr>
            <w:tcW w:w="7225" w:type="dxa"/>
            <w:shd w:val="clear" w:color="auto" w:fill="auto"/>
            <w:vAlign w:val="center"/>
            <w:hideMark/>
          </w:tcPr>
          <w:p w14:paraId="4E38CB3B" w14:textId="5307E856"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Oral paracetamol pre</w:t>
            </w:r>
            <w:r w:rsidR="001E6581">
              <w:rPr>
                <w:rFonts w:ascii="Arial" w:eastAsia="Times New Roman" w:hAnsi="Arial" w:cs="Arial"/>
                <w:smallCaps/>
                <w:color w:val="000000"/>
                <w:sz w:val="18"/>
                <w:szCs w:val="18"/>
                <w:lang w:eastAsia="en-GB"/>
              </w:rPr>
              <w:t>-</w:t>
            </w:r>
            <w:r w:rsidRPr="00112B38">
              <w:rPr>
                <w:rFonts w:ascii="Arial" w:eastAsia="Times New Roman" w:hAnsi="Arial" w:cs="Arial"/>
                <w:smallCaps/>
                <w:color w:val="000000"/>
                <w:sz w:val="18"/>
                <w:szCs w:val="18"/>
                <w:lang w:eastAsia="en-GB"/>
              </w:rPr>
              <w:t>med for elective paediatric surgery patients</w:t>
            </w:r>
          </w:p>
        </w:tc>
        <w:tc>
          <w:tcPr>
            <w:tcW w:w="2126" w:type="dxa"/>
            <w:shd w:val="clear" w:color="auto" w:fill="auto"/>
            <w:noWrap/>
            <w:vAlign w:val="center"/>
            <w:hideMark/>
          </w:tcPr>
          <w:p w14:paraId="73D9871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7B21B7A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578F8A9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Anaesthetics</w:t>
            </w:r>
          </w:p>
        </w:tc>
      </w:tr>
      <w:tr w:rsidR="002E74AC" w:rsidRPr="005510AB" w14:paraId="0D043BED" w14:textId="77777777" w:rsidTr="0043635C">
        <w:trPr>
          <w:trHeight w:val="300"/>
        </w:trPr>
        <w:tc>
          <w:tcPr>
            <w:tcW w:w="7225" w:type="dxa"/>
            <w:shd w:val="clear" w:color="D9E1F2" w:fill="D9E1F2"/>
            <w:vAlign w:val="center"/>
            <w:hideMark/>
          </w:tcPr>
          <w:p w14:paraId="40AF0327"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on Anaesthesia Record Keeping</w:t>
            </w:r>
          </w:p>
        </w:tc>
        <w:tc>
          <w:tcPr>
            <w:tcW w:w="2126" w:type="dxa"/>
            <w:shd w:val="clear" w:color="D9E1F2" w:fill="D9E1F2"/>
            <w:noWrap/>
            <w:vAlign w:val="center"/>
            <w:hideMark/>
          </w:tcPr>
          <w:p w14:paraId="1518BE5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D9E1F2" w:fill="D9E1F2"/>
            <w:noWrap/>
            <w:vAlign w:val="center"/>
            <w:hideMark/>
          </w:tcPr>
          <w:p w14:paraId="714BF5C3"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0A201CF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Anaesthetics</w:t>
            </w:r>
          </w:p>
        </w:tc>
      </w:tr>
      <w:tr w:rsidR="0043635C" w:rsidRPr="005510AB" w14:paraId="6F14F40E" w14:textId="77777777" w:rsidTr="0043635C">
        <w:trPr>
          <w:trHeight w:val="420"/>
        </w:trPr>
        <w:tc>
          <w:tcPr>
            <w:tcW w:w="7225" w:type="dxa"/>
            <w:shd w:val="clear" w:color="auto" w:fill="auto"/>
            <w:vAlign w:val="center"/>
            <w:hideMark/>
          </w:tcPr>
          <w:p w14:paraId="767BA0CD"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Total Knee Arthroplasty in Neath - Patient engagement in physiotherapy in immediate post op period</w:t>
            </w:r>
          </w:p>
        </w:tc>
        <w:tc>
          <w:tcPr>
            <w:tcW w:w="2126" w:type="dxa"/>
            <w:shd w:val="clear" w:color="auto" w:fill="auto"/>
            <w:noWrap/>
            <w:vAlign w:val="center"/>
            <w:hideMark/>
          </w:tcPr>
          <w:p w14:paraId="7FD4D10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226403CA"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71F214CD"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Anaesthetics/Orthopaedics/Physiotherapists</w:t>
            </w:r>
          </w:p>
        </w:tc>
      </w:tr>
      <w:tr w:rsidR="002E74AC" w:rsidRPr="005510AB" w14:paraId="454B2F20" w14:textId="77777777" w:rsidTr="0043635C">
        <w:trPr>
          <w:trHeight w:val="412"/>
        </w:trPr>
        <w:tc>
          <w:tcPr>
            <w:tcW w:w="7225" w:type="dxa"/>
            <w:shd w:val="clear" w:color="D9E1F2" w:fill="D9E1F2"/>
            <w:vAlign w:val="center"/>
            <w:hideMark/>
          </w:tcPr>
          <w:p w14:paraId="11E3B965"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Evaluate the potential for the IBEX Galen AI Prostate application to improve diagnosis of prostatic cancer</w:t>
            </w:r>
          </w:p>
        </w:tc>
        <w:tc>
          <w:tcPr>
            <w:tcW w:w="2126" w:type="dxa"/>
            <w:shd w:val="clear" w:color="D9E1F2" w:fill="D9E1F2"/>
            <w:noWrap/>
            <w:vAlign w:val="center"/>
            <w:hideMark/>
          </w:tcPr>
          <w:p w14:paraId="684C185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D9E1F2" w:fill="D9E1F2"/>
            <w:noWrap/>
            <w:vAlign w:val="center"/>
            <w:hideMark/>
          </w:tcPr>
          <w:p w14:paraId="4A4F2B88"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5A45DD64"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Cellular Pathology</w:t>
            </w:r>
          </w:p>
        </w:tc>
      </w:tr>
      <w:tr w:rsidR="0043635C" w:rsidRPr="005510AB" w14:paraId="62A7E2AA" w14:textId="77777777" w:rsidTr="0043635C">
        <w:trPr>
          <w:trHeight w:val="300"/>
        </w:trPr>
        <w:tc>
          <w:tcPr>
            <w:tcW w:w="7225" w:type="dxa"/>
            <w:shd w:val="clear" w:color="auto" w:fill="auto"/>
            <w:vAlign w:val="center"/>
            <w:hideMark/>
          </w:tcPr>
          <w:p w14:paraId="705BCABE"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of rates of VTE in patients with pancreatic cancer undergoing SACT</w:t>
            </w:r>
          </w:p>
        </w:tc>
        <w:tc>
          <w:tcPr>
            <w:tcW w:w="2126" w:type="dxa"/>
            <w:shd w:val="clear" w:color="auto" w:fill="auto"/>
            <w:noWrap/>
            <w:vAlign w:val="center"/>
            <w:hideMark/>
          </w:tcPr>
          <w:p w14:paraId="0C7DDF5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53EE2AC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72EBFF23"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Clincal Oncology</w:t>
            </w:r>
          </w:p>
        </w:tc>
      </w:tr>
      <w:tr w:rsidR="002E74AC" w:rsidRPr="005510AB" w14:paraId="100A2400" w14:textId="77777777" w:rsidTr="0043635C">
        <w:trPr>
          <w:trHeight w:val="411"/>
        </w:trPr>
        <w:tc>
          <w:tcPr>
            <w:tcW w:w="7225" w:type="dxa"/>
            <w:shd w:val="clear" w:color="D9E1F2" w:fill="D9E1F2"/>
            <w:vAlign w:val="center"/>
            <w:hideMark/>
          </w:tcPr>
          <w:p w14:paraId="5DAF84D3"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lastRenderedPageBreak/>
              <w:t>Audit of HPV and MMR vaccination coverage in a cohort of eligible looked after young people</w:t>
            </w:r>
          </w:p>
        </w:tc>
        <w:tc>
          <w:tcPr>
            <w:tcW w:w="2126" w:type="dxa"/>
            <w:shd w:val="clear" w:color="D9E1F2" w:fill="D9E1F2"/>
            <w:noWrap/>
            <w:vAlign w:val="center"/>
            <w:hideMark/>
          </w:tcPr>
          <w:p w14:paraId="3187702A"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D9E1F2" w:fill="D9E1F2"/>
            <w:noWrap/>
            <w:vAlign w:val="center"/>
            <w:hideMark/>
          </w:tcPr>
          <w:p w14:paraId="33E6C91C"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37BE0672"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Community Paediatrics</w:t>
            </w:r>
          </w:p>
        </w:tc>
      </w:tr>
      <w:tr w:rsidR="00112B38" w:rsidRPr="005510AB" w14:paraId="38B4C431" w14:textId="77777777" w:rsidTr="00492D82">
        <w:trPr>
          <w:trHeight w:val="300"/>
        </w:trPr>
        <w:tc>
          <w:tcPr>
            <w:tcW w:w="7225" w:type="dxa"/>
            <w:shd w:val="clear" w:color="4472C4" w:fill="4472C4"/>
            <w:vAlign w:val="center"/>
            <w:hideMark/>
          </w:tcPr>
          <w:p w14:paraId="53D265A5"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Project Title</w:t>
            </w:r>
          </w:p>
        </w:tc>
        <w:tc>
          <w:tcPr>
            <w:tcW w:w="2126" w:type="dxa"/>
            <w:shd w:val="clear" w:color="4472C4" w:fill="4472C4"/>
            <w:noWrap/>
            <w:vAlign w:val="center"/>
            <w:hideMark/>
          </w:tcPr>
          <w:p w14:paraId="49925CAF"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Service Delivery Group</w:t>
            </w:r>
          </w:p>
        </w:tc>
        <w:tc>
          <w:tcPr>
            <w:tcW w:w="709" w:type="dxa"/>
            <w:shd w:val="clear" w:color="4472C4" w:fill="4472C4"/>
            <w:noWrap/>
            <w:vAlign w:val="center"/>
            <w:hideMark/>
          </w:tcPr>
          <w:p w14:paraId="0EFA7514"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Level</w:t>
            </w:r>
          </w:p>
        </w:tc>
        <w:tc>
          <w:tcPr>
            <w:tcW w:w="4110" w:type="dxa"/>
            <w:shd w:val="clear" w:color="4472C4" w:fill="4472C4"/>
            <w:noWrap/>
            <w:vAlign w:val="center"/>
            <w:hideMark/>
          </w:tcPr>
          <w:p w14:paraId="396A2907" w14:textId="77777777" w:rsidR="00112B38" w:rsidRPr="00112B38" w:rsidRDefault="00112B38" w:rsidP="00492D82">
            <w:pPr>
              <w:spacing w:after="0" w:line="240" w:lineRule="auto"/>
              <w:jc w:val="center"/>
              <w:rPr>
                <w:rFonts w:ascii="Arial" w:eastAsia="Times New Roman" w:hAnsi="Arial" w:cs="Arial"/>
                <w:b/>
                <w:bCs/>
                <w:smallCaps/>
                <w:color w:val="FFFFFF"/>
                <w:sz w:val="18"/>
                <w:szCs w:val="18"/>
                <w:lang w:eastAsia="en-GB"/>
              </w:rPr>
            </w:pPr>
            <w:r w:rsidRPr="00112B38">
              <w:rPr>
                <w:rFonts w:ascii="Arial" w:eastAsia="Times New Roman" w:hAnsi="Arial" w:cs="Arial"/>
                <w:b/>
                <w:bCs/>
                <w:smallCaps/>
                <w:color w:val="FFFFFF"/>
                <w:sz w:val="18"/>
                <w:szCs w:val="18"/>
                <w:lang w:eastAsia="en-GB"/>
              </w:rPr>
              <w:t>Specialty</w:t>
            </w:r>
          </w:p>
        </w:tc>
      </w:tr>
      <w:tr w:rsidR="0043635C" w:rsidRPr="005510AB" w14:paraId="699CB5A6" w14:textId="77777777" w:rsidTr="0043635C">
        <w:trPr>
          <w:trHeight w:val="300"/>
        </w:trPr>
        <w:tc>
          <w:tcPr>
            <w:tcW w:w="7225" w:type="dxa"/>
            <w:shd w:val="clear" w:color="auto" w:fill="auto"/>
            <w:vAlign w:val="center"/>
            <w:hideMark/>
          </w:tcPr>
          <w:p w14:paraId="7013CCA5"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 xml:space="preserve">Enhancing patient experience with procedure information leaflets </w:t>
            </w:r>
          </w:p>
        </w:tc>
        <w:tc>
          <w:tcPr>
            <w:tcW w:w="2126" w:type="dxa"/>
            <w:shd w:val="clear" w:color="auto" w:fill="auto"/>
            <w:noWrap/>
            <w:vAlign w:val="center"/>
            <w:hideMark/>
          </w:tcPr>
          <w:p w14:paraId="429EBC12"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5EA1C831"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7F89EED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Dermatology</w:t>
            </w:r>
          </w:p>
        </w:tc>
      </w:tr>
      <w:tr w:rsidR="002E74AC" w:rsidRPr="005510AB" w14:paraId="79E3CC57" w14:textId="77777777" w:rsidTr="0043635C">
        <w:trPr>
          <w:trHeight w:val="300"/>
        </w:trPr>
        <w:tc>
          <w:tcPr>
            <w:tcW w:w="7225" w:type="dxa"/>
            <w:shd w:val="clear" w:color="D9E1F2" w:fill="D9E1F2"/>
            <w:vAlign w:val="center"/>
            <w:hideMark/>
          </w:tcPr>
          <w:p w14:paraId="3BF191C6" w14:textId="52D1DD7C" w:rsidR="005510AB" w:rsidRPr="00112B38" w:rsidRDefault="005510AB" w:rsidP="00996949">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 xml:space="preserve"> </w:t>
            </w:r>
            <w:r w:rsidR="00996949" w:rsidRPr="00112B38">
              <w:rPr>
                <w:rFonts w:ascii="Arial" w:eastAsia="Times New Roman" w:hAnsi="Arial" w:cs="Arial"/>
                <w:smallCaps/>
                <w:color w:val="000000"/>
                <w:sz w:val="18"/>
                <w:szCs w:val="18"/>
                <w:lang w:eastAsia="en-GB"/>
              </w:rPr>
              <w:t>Handover on Central Delivery Suite</w:t>
            </w:r>
          </w:p>
        </w:tc>
        <w:tc>
          <w:tcPr>
            <w:tcW w:w="2126" w:type="dxa"/>
            <w:shd w:val="clear" w:color="D9E1F2" w:fill="D9E1F2"/>
            <w:noWrap/>
            <w:vAlign w:val="center"/>
            <w:hideMark/>
          </w:tcPr>
          <w:p w14:paraId="3D72250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D9E1F2" w:fill="D9E1F2"/>
            <w:noWrap/>
            <w:vAlign w:val="center"/>
            <w:hideMark/>
          </w:tcPr>
          <w:p w14:paraId="5F0478E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499F288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Obstetrics and Gynaecology</w:t>
            </w:r>
          </w:p>
        </w:tc>
      </w:tr>
      <w:tr w:rsidR="0043635C" w:rsidRPr="005510AB" w14:paraId="04C7A552" w14:textId="77777777" w:rsidTr="0043635C">
        <w:trPr>
          <w:trHeight w:val="415"/>
        </w:trPr>
        <w:tc>
          <w:tcPr>
            <w:tcW w:w="7225" w:type="dxa"/>
            <w:shd w:val="clear" w:color="auto" w:fill="auto"/>
            <w:vAlign w:val="center"/>
            <w:hideMark/>
          </w:tcPr>
          <w:p w14:paraId="33231001"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The Introduction of a smart phone app to provide information to patient diagnosed with gestational diabetes.</w:t>
            </w:r>
          </w:p>
        </w:tc>
        <w:tc>
          <w:tcPr>
            <w:tcW w:w="2126" w:type="dxa"/>
            <w:shd w:val="clear" w:color="auto" w:fill="auto"/>
            <w:noWrap/>
            <w:vAlign w:val="center"/>
            <w:hideMark/>
          </w:tcPr>
          <w:p w14:paraId="6329CD8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55BDB138"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694485A3" w14:textId="526912DB"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Obstetrics and Gynaecology</w:t>
            </w:r>
          </w:p>
        </w:tc>
      </w:tr>
      <w:tr w:rsidR="002E74AC" w:rsidRPr="005510AB" w14:paraId="30931830" w14:textId="77777777" w:rsidTr="0043635C">
        <w:trPr>
          <w:trHeight w:val="300"/>
        </w:trPr>
        <w:tc>
          <w:tcPr>
            <w:tcW w:w="7225" w:type="dxa"/>
            <w:shd w:val="clear" w:color="D9E1F2" w:fill="D9E1F2"/>
            <w:vAlign w:val="center"/>
            <w:hideMark/>
          </w:tcPr>
          <w:p w14:paraId="7A1DEBDD"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Induction of Labour Quality Improvement Project</w:t>
            </w:r>
          </w:p>
        </w:tc>
        <w:tc>
          <w:tcPr>
            <w:tcW w:w="2126" w:type="dxa"/>
            <w:shd w:val="clear" w:color="D9E1F2" w:fill="D9E1F2"/>
            <w:noWrap/>
            <w:vAlign w:val="center"/>
            <w:hideMark/>
          </w:tcPr>
          <w:p w14:paraId="68EE7C83"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D9E1F2" w:fill="D9E1F2"/>
            <w:noWrap/>
            <w:vAlign w:val="center"/>
            <w:hideMark/>
          </w:tcPr>
          <w:p w14:paraId="202B97EA"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436FBC2E"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Obstetrics and Gynaecology</w:t>
            </w:r>
          </w:p>
        </w:tc>
      </w:tr>
      <w:tr w:rsidR="0043635C" w:rsidRPr="005510AB" w14:paraId="42C5D683" w14:textId="77777777" w:rsidTr="0043635C">
        <w:trPr>
          <w:trHeight w:val="300"/>
        </w:trPr>
        <w:tc>
          <w:tcPr>
            <w:tcW w:w="7225" w:type="dxa"/>
            <w:shd w:val="clear" w:color="auto" w:fill="auto"/>
            <w:vAlign w:val="center"/>
            <w:hideMark/>
          </w:tcPr>
          <w:p w14:paraId="1613BD5C"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Radiotherapy Treatment Times</w:t>
            </w:r>
          </w:p>
        </w:tc>
        <w:tc>
          <w:tcPr>
            <w:tcW w:w="2126" w:type="dxa"/>
            <w:shd w:val="clear" w:color="auto" w:fill="auto"/>
            <w:noWrap/>
            <w:vAlign w:val="center"/>
            <w:hideMark/>
          </w:tcPr>
          <w:p w14:paraId="0E5436A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4FC29D42"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7817C3F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Oncology</w:t>
            </w:r>
          </w:p>
        </w:tc>
      </w:tr>
      <w:tr w:rsidR="002E74AC" w:rsidRPr="005510AB" w14:paraId="49329CA8" w14:textId="77777777" w:rsidTr="0043635C">
        <w:trPr>
          <w:trHeight w:val="300"/>
        </w:trPr>
        <w:tc>
          <w:tcPr>
            <w:tcW w:w="7225" w:type="dxa"/>
            <w:shd w:val="clear" w:color="D9E1F2" w:fill="D9E1F2"/>
            <w:vAlign w:val="center"/>
            <w:hideMark/>
          </w:tcPr>
          <w:p w14:paraId="3AC33C20"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SACT treatment metrics</w:t>
            </w:r>
          </w:p>
        </w:tc>
        <w:tc>
          <w:tcPr>
            <w:tcW w:w="2126" w:type="dxa"/>
            <w:shd w:val="clear" w:color="D9E1F2" w:fill="D9E1F2"/>
            <w:noWrap/>
            <w:vAlign w:val="center"/>
            <w:hideMark/>
          </w:tcPr>
          <w:p w14:paraId="6EE67DF9"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D9E1F2" w:fill="D9E1F2"/>
            <w:noWrap/>
            <w:vAlign w:val="center"/>
            <w:hideMark/>
          </w:tcPr>
          <w:p w14:paraId="1B7BBE4F"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7540921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Oncology</w:t>
            </w:r>
          </w:p>
        </w:tc>
      </w:tr>
      <w:tr w:rsidR="0043635C" w:rsidRPr="005510AB" w14:paraId="57C230A8" w14:textId="77777777" w:rsidTr="0043635C">
        <w:trPr>
          <w:trHeight w:val="300"/>
        </w:trPr>
        <w:tc>
          <w:tcPr>
            <w:tcW w:w="7225" w:type="dxa"/>
            <w:shd w:val="clear" w:color="auto" w:fill="auto"/>
            <w:vAlign w:val="center"/>
            <w:hideMark/>
          </w:tcPr>
          <w:p w14:paraId="35B0BA5D"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 xml:space="preserve">MUO/CUP MDT re-audit of pathway time </w:t>
            </w:r>
          </w:p>
        </w:tc>
        <w:tc>
          <w:tcPr>
            <w:tcW w:w="2126" w:type="dxa"/>
            <w:shd w:val="clear" w:color="auto" w:fill="auto"/>
            <w:noWrap/>
            <w:vAlign w:val="center"/>
            <w:hideMark/>
          </w:tcPr>
          <w:p w14:paraId="57EA59C0"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5481FE0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19FB463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Oncology</w:t>
            </w:r>
          </w:p>
        </w:tc>
      </w:tr>
      <w:tr w:rsidR="002E74AC" w:rsidRPr="005510AB" w14:paraId="4F4AF31A" w14:textId="77777777" w:rsidTr="0043635C">
        <w:trPr>
          <w:trHeight w:val="561"/>
        </w:trPr>
        <w:tc>
          <w:tcPr>
            <w:tcW w:w="7225" w:type="dxa"/>
            <w:shd w:val="clear" w:color="D9E1F2" w:fill="D9E1F2"/>
            <w:vAlign w:val="center"/>
            <w:hideMark/>
          </w:tcPr>
          <w:p w14:paraId="4FD17419"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of time Oncology patients on Systemic Anti-Cancer Therapy received IV antibiotics after presentation to Morriston or Singleton hospitals with suspected neutropenic sepsis</w:t>
            </w:r>
          </w:p>
        </w:tc>
        <w:tc>
          <w:tcPr>
            <w:tcW w:w="2126" w:type="dxa"/>
            <w:shd w:val="clear" w:color="D9E1F2" w:fill="D9E1F2"/>
            <w:noWrap/>
            <w:vAlign w:val="center"/>
            <w:hideMark/>
          </w:tcPr>
          <w:p w14:paraId="315FBF78"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D9E1F2" w:fill="D9E1F2"/>
            <w:noWrap/>
            <w:vAlign w:val="center"/>
            <w:hideMark/>
          </w:tcPr>
          <w:p w14:paraId="41413702"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D9E1F2" w:fill="D9E1F2"/>
            <w:noWrap/>
            <w:vAlign w:val="center"/>
            <w:hideMark/>
          </w:tcPr>
          <w:p w14:paraId="7DE82E73"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Oncology</w:t>
            </w:r>
          </w:p>
        </w:tc>
      </w:tr>
      <w:tr w:rsidR="0043635C" w:rsidRPr="005510AB" w14:paraId="4E4BE8B6" w14:textId="77777777" w:rsidTr="0043635C">
        <w:trPr>
          <w:trHeight w:val="356"/>
        </w:trPr>
        <w:tc>
          <w:tcPr>
            <w:tcW w:w="7225" w:type="dxa"/>
            <w:shd w:val="clear" w:color="auto" w:fill="auto"/>
            <w:vAlign w:val="center"/>
            <w:hideMark/>
          </w:tcPr>
          <w:p w14:paraId="095D1A12"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Implementation of a dedicated primary care referral pathway and specialist MUO clinic: Comparative Audit of Patient Pathway and experience</w:t>
            </w:r>
          </w:p>
        </w:tc>
        <w:tc>
          <w:tcPr>
            <w:tcW w:w="2126" w:type="dxa"/>
            <w:shd w:val="clear" w:color="auto" w:fill="auto"/>
            <w:noWrap/>
            <w:vAlign w:val="center"/>
            <w:hideMark/>
          </w:tcPr>
          <w:p w14:paraId="53BDCE0C"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33969454"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32C5188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Oncology</w:t>
            </w:r>
          </w:p>
        </w:tc>
      </w:tr>
      <w:tr w:rsidR="002E74AC" w:rsidRPr="005510AB" w14:paraId="33D39BD4" w14:textId="77777777" w:rsidTr="0043635C">
        <w:trPr>
          <w:trHeight w:val="363"/>
        </w:trPr>
        <w:tc>
          <w:tcPr>
            <w:tcW w:w="7225" w:type="dxa"/>
            <w:shd w:val="clear" w:color="D9E1F2" w:fill="D9E1F2"/>
            <w:vAlign w:val="center"/>
            <w:hideMark/>
          </w:tcPr>
          <w:p w14:paraId="512B61E3"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Discontinuation rate of Docetaxel Chemotherapy in patients with metastatic prostate cancer</w:t>
            </w:r>
          </w:p>
        </w:tc>
        <w:tc>
          <w:tcPr>
            <w:tcW w:w="2126" w:type="dxa"/>
            <w:shd w:val="clear" w:color="D9E1F2" w:fill="D9E1F2"/>
            <w:noWrap/>
            <w:vAlign w:val="center"/>
            <w:hideMark/>
          </w:tcPr>
          <w:p w14:paraId="08571E28"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D9E1F2" w:fill="D9E1F2"/>
            <w:noWrap/>
            <w:vAlign w:val="center"/>
            <w:hideMark/>
          </w:tcPr>
          <w:p w14:paraId="112C8C19"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75074AF5" w14:textId="13DFB4ED"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Oncology / Uro</w:t>
            </w:r>
            <w:r w:rsidR="0043635C" w:rsidRPr="00112B38">
              <w:rPr>
                <w:rFonts w:ascii="Arial" w:eastAsia="Times New Roman" w:hAnsi="Arial" w:cs="Arial"/>
                <w:smallCaps/>
                <w:color w:val="000000"/>
                <w:sz w:val="18"/>
                <w:szCs w:val="18"/>
                <w:lang w:eastAsia="en-GB"/>
              </w:rPr>
              <w:t xml:space="preserve"> O</w:t>
            </w:r>
            <w:r w:rsidRPr="00112B38">
              <w:rPr>
                <w:rFonts w:ascii="Arial" w:eastAsia="Times New Roman" w:hAnsi="Arial" w:cs="Arial"/>
                <w:smallCaps/>
                <w:color w:val="000000"/>
                <w:sz w:val="18"/>
                <w:szCs w:val="18"/>
                <w:lang w:eastAsia="en-GB"/>
              </w:rPr>
              <w:t>ncology</w:t>
            </w:r>
          </w:p>
        </w:tc>
      </w:tr>
      <w:tr w:rsidR="0043635C" w:rsidRPr="005510AB" w14:paraId="47068B89" w14:textId="77777777" w:rsidTr="0043635C">
        <w:trPr>
          <w:trHeight w:val="300"/>
        </w:trPr>
        <w:tc>
          <w:tcPr>
            <w:tcW w:w="7225" w:type="dxa"/>
            <w:shd w:val="clear" w:color="auto" w:fill="auto"/>
            <w:vAlign w:val="center"/>
            <w:hideMark/>
          </w:tcPr>
          <w:p w14:paraId="580DF38C"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Immunotherapy side effects audit</w:t>
            </w:r>
          </w:p>
        </w:tc>
        <w:tc>
          <w:tcPr>
            <w:tcW w:w="2126" w:type="dxa"/>
            <w:shd w:val="clear" w:color="auto" w:fill="auto"/>
            <w:noWrap/>
            <w:vAlign w:val="center"/>
            <w:hideMark/>
          </w:tcPr>
          <w:p w14:paraId="2A453267"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3BAB6C84"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3</w:t>
            </w:r>
          </w:p>
        </w:tc>
        <w:tc>
          <w:tcPr>
            <w:tcW w:w="4110" w:type="dxa"/>
            <w:shd w:val="clear" w:color="auto" w:fill="auto"/>
            <w:noWrap/>
            <w:vAlign w:val="center"/>
            <w:hideMark/>
          </w:tcPr>
          <w:p w14:paraId="3A6EC84A" w14:textId="40E9E6B2"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 xml:space="preserve">Oncology/ </w:t>
            </w:r>
            <w:r w:rsidR="0043635C" w:rsidRPr="00112B38">
              <w:rPr>
                <w:rFonts w:ascii="Arial" w:eastAsia="Times New Roman" w:hAnsi="Arial" w:cs="Arial"/>
                <w:smallCaps/>
                <w:color w:val="000000"/>
                <w:sz w:val="18"/>
                <w:szCs w:val="18"/>
                <w:lang w:eastAsia="en-GB"/>
              </w:rPr>
              <w:t>I</w:t>
            </w:r>
            <w:r w:rsidRPr="00112B38">
              <w:rPr>
                <w:rFonts w:ascii="Arial" w:eastAsia="Times New Roman" w:hAnsi="Arial" w:cs="Arial"/>
                <w:smallCaps/>
                <w:color w:val="000000"/>
                <w:sz w:val="18"/>
                <w:szCs w:val="18"/>
                <w:lang w:eastAsia="en-GB"/>
              </w:rPr>
              <w:t>mmunotherapy</w:t>
            </w:r>
          </w:p>
        </w:tc>
      </w:tr>
      <w:tr w:rsidR="002E74AC" w:rsidRPr="005510AB" w14:paraId="770F34BD" w14:textId="77777777" w:rsidTr="0043635C">
        <w:trPr>
          <w:trHeight w:val="300"/>
        </w:trPr>
        <w:tc>
          <w:tcPr>
            <w:tcW w:w="7225" w:type="dxa"/>
            <w:shd w:val="clear" w:color="D9E1F2" w:fill="D9E1F2"/>
            <w:vAlign w:val="center"/>
            <w:hideMark/>
          </w:tcPr>
          <w:p w14:paraId="6123D9A3"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Compliance to the Paediatric sepsis 6 pathway</w:t>
            </w:r>
          </w:p>
        </w:tc>
        <w:tc>
          <w:tcPr>
            <w:tcW w:w="2126" w:type="dxa"/>
            <w:shd w:val="clear" w:color="D9E1F2" w:fill="D9E1F2"/>
            <w:noWrap/>
            <w:vAlign w:val="center"/>
            <w:hideMark/>
          </w:tcPr>
          <w:p w14:paraId="37613E5F"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D9E1F2" w:fill="D9E1F2"/>
            <w:noWrap/>
            <w:vAlign w:val="center"/>
            <w:hideMark/>
          </w:tcPr>
          <w:p w14:paraId="28A29B87"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01355BCB"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Paediatrics</w:t>
            </w:r>
          </w:p>
        </w:tc>
      </w:tr>
      <w:tr w:rsidR="0043635C" w:rsidRPr="005510AB" w14:paraId="3A0EE824" w14:textId="77777777" w:rsidTr="0043635C">
        <w:trPr>
          <w:trHeight w:val="300"/>
        </w:trPr>
        <w:tc>
          <w:tcPr>
            <w:tcW w:w="7225" w:type="dxa"/>
            <w:shd w:val="clear" w:color="auto" w:fill="auto"/>
            <w:vAlign w:val="center"/>
            <w:hideMark/>
          </w:tcPr>
          <w:p w14:paraId="1D672722" w14:textId="78E8CB12"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Audit to assess compliance to the Paediatric febrile neutropenia guid</w:t>
            </w:r>
            <w:r w:rsidR="00112B38" w:rsidRPr="00112B38">
              <w:rPr>
                <w:rFonts w:ascii="Arial" w:eastAsia="Times New Roman" w:hAnsi="Arial" w:cs="Arial"/>
                <w:smallCaps/>
                <w:color w:val="000000"/>
                <w:sz w:val="18"/>
                <w:szCs w:val="18"/>
                <w:lang w:eastAsia="en-GB"/>
              </w:rPr>
              <w:t>e</w:t>
            </w:r>
            <w:r w:rsidRPr="00112B38">
              <w:rPr>
                <w:rFonts w:ascii="Arial" w:eastAsia="Times New Roman" w:hAnsi="Arial" w:cs="Arial"/>
                <w:smallCaps/>
                <w:color w:val="000000"/>
                <w:sz w:val="18"/>
                <w:szCs w:val="18"/>
                <w:lang w:eastAsia="en-GB"/>
              </w:rPr>
              <w:t>line</w:t>
            </w:r>
          </w:p>
        </w:tc>
        <w:tc>
          <w:tcPr>
            <w:tcW w:w="2126" w:type="dxa"/>
            <w:shd w:val="clear" w:color="auto" w:fill="auto"/>
            <w:noWrap/>
            <w:vAlign w:val="center"/>
            <w:hideMark/>
          </w:tcPr>
          <w:p w14:paraId="1954F4BB"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6B3D784E"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303D4864"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Paediatrics</w:t>
            </w:r>
          </w:p>
        </w:tc>
      </w:tr>
      <w:tr w:rsidR="002E74AC" w:rsidRPr="005510AB" w14:paraId="26AE0052" w14:textId="77777777" w:rsidTr="0043635C">
        <w:trPr>
          <w:trHeight w:val="300"/>
        </w:trPr>
        <w:tc>
          <w:tcPr>
            <w:tcW w:w="7225" w:type="dxa"/>
            <w:shd w:val="clear" w:color="D9E1F2" w:fill="D9E1F2"/>
            <w:vAlign w:val="center"/>
            <w:hideMark/>
          </w:tcPr>
          <w:p w14:paraId="68EC6F50" w14:textId="77777777"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Service evaluation</w:t>
            </w:r>
          </w:p>
        </w:tc>
        <w:tc>
          <w:tcPr>
            <w:tcW w:w="2126" w:type="dxa"/>
            <w:shd w:val="clear" w:color="D9E1F2" w:fill="D9E1F2"/>
            <w:noWrap/>
            <w:vAlign w:val="center"/>
            <w:hideMark/>
          </w:tcPr>
          <w:p w14:paraId="51773FC8"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D9E1F2" w:fill="D9E1F2"/>
            <w:noWrap/>
            <w:vAlign w:val="center"/>
            <w:hideMark/>
          </w:tcPr>
          <w:p w14:paraId="66D6AED3"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D9E1F2" w:fill="D9E1F2"/>
            <w:noWrap/>
            <w:vAlign w:val="center"/>
            <w:hideMark/>
          </w:tcPr>
          <w:p w14:paraId="54FDC651"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Paediatrics</w:t>
            </w:r>
          </w:p>
        </w:tc>
      </w:tr>
      <w:tr w:rsidR="0043635C" w:rsidRPr="005510AB" w14:paraId="66290E73" w14:textId="77777777" w:rsidTr="0043635C">
        <w:trPr>
          <w:trHeight w:val="300"/>
        </w:trPr>
        <w:tc>
          <w:tcPr>
            <w:tcW w:w="7225" w:type="dxa"/>
            <w:shd w:val="clear" w:color="auto" w:fill="auto"/>
            <w:vAlign w:val="center"/>
            <w:hideMark/>
          </w:tcPr>
          <w:p w14:paraId="7C4F1D08" w14:textId="67520EB2" w:rsidR="005510AB" w:rsidRPr="00112B38" w:rsidRDefault="005510AB" w:rsidP="005510AB">
            <w:pPr>
              <w:spacing w:after="0" w:line="240" w:lineRule="auto"/>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Junior doctor’s adherence to the Orthopaedic Clerking proforma</w:t>
            </w:r>
            <w:r w:rsidR="000D41B2">
              <w:rPr>
                <w:rFonts w:ascii="Arial" w:eastAsia="Times New Roman" w:hAnsi="Arial" w:cs="Arial"/>
                <w:smallCaps/>
                <w:color w:val="000000"/>
                <w:sz w:val="18"/>
                <w:szCs w:val="18"/>
                <w:lang w:eastAsia="en-GB"/>
              </w:rPr>
              <w:t xml:space="preserve"> </w:t>
            </w:r>
            <w:r w:rsidRPr="00112B38">
              <w:rPr>
                <w:rFonts w:ascii="Arial" w:eastAsia="Times New Roman" w:hAnsi="Arial" w:cs="Arial"/>
                <w:smallCaps/>
                <w:color w:val="000000"/>
                <w:sz w:val="18"/>
                <w:szCs w:val="18"/>
                <w:lang w:eastAsia="en-GB"/>
              </w:rPr>
              <w:t>- full cycle audit</w:t>
            </w:r>
          </w:p>
        </w:tc>
        <w:tc>
          <w:tcPr>
            <w:tcW w:w="2126" w:type="dxa"/>
            <w:shd w:val="clear" w:color="auto" w:fill="auto"/>
            <w:noWrap/>
            <w:vAlign w:val="center"/>
            <w:hideMark/>
          </w:tcPr>
          <w:p w14:paraId="0219B48B"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Singleton &amp; Neath Port Talbot</w:t>
            </w:r>
          </w:p>
        </w:tc>
        <w:tc>
          <w:tcPr>
            <w:tcW w:w="709" w:type="dxa"/>
            <w:shd w:val="clear" w:color="auto" w:fill="auto"/>
            <w:noWrap/>
            <w:vAlign w:val="center"/>
            <w:hideMark/>
          </w:tcPr>
          <w:p w14:paraId="2F2FFD0F" w14:textId="77777777" w:rsidR="005510AB" w:rsidRPr="00112B38" w:rsidRDefault="005510AB" w:rsidP="005510AB">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4</w:t>
            </w:r>
          </w:p>
        </w:tc>
        <w:tc>
          <w:tcPr>
            <w:tcW w:w="4110" w:type="dxa"/>
            <w:shd w:val="clear" w:color="auto" w:fill="auto"/>
            <w:noWrap/>
            <w:vAlign w:val="center"/>
            <w:hideMark/>
          </w:tcPr>
          <w:p w14:paraId="5F0BE3A5" w14:textId="77777777" w:rsidR="005510AB" w:rsidRPr="00112B38" w:rsidRDefault="005510AB" w:rsidP="007A0768">
            <w:pPr>
              <w:spacing w:after="0" w:line="240" w:lineRule="auto"/>
              <w:jc w:val="center"/>
              <w:rPr>
                <w:rFonts w:ascii="Arial" w:eastAsia="Times New Roman" w:hAnsi="Arial" w:cs="Arial"/>
                <w:smallCaps/>
                <w:color w:val="000000"/>
                <w:sz w:val="18"/>
                <w:szCs w:val="18"/>
                <w:lang w:eastAsia="en-GB"/>
              </w:rPr>
            </w:pPr>
            <w:r w:rsidRPr="00112B38">
              <w:rPr>
                <w:rFonts w:ascii="Arial" w:eastAsia="Times New Roman" w:hAnsi="Arial" w:cs="Arial"/>
                <w:smallCaps/>
                <w:color w:val="000000"/>
                <w:sz w:val="18"/>
                <w:szCs w:val="18"/>
                <w:lang w:eastAsia="en-GB"/>
              </w:rPr>
              <w:t>Trauma &amp; Orthopaedics</w:t>
            </w:r>
          </w:p>
        </w:tc>
      </w:tr>
    </w:tbl>
    <w:p w14:paraId="7BF9C856" w14:textId="77777777" w:rsidR="005510AB" w:rsidRDefault="005510AB"/>
    <w:sectPr w:rsidR="005510AB" w:rsidSect="005510AB">
      <w:pgSz w:w="16838" w:h="11906" w:orient="landscape"/>
      <w:pgMar w:top="1440" w:right="1985"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4B752E" w14:textId="77777777" w:rsidR="002C48C4" w:rsidRDefault="002C48C4" w:rsidP="00C107F2">
      <w:pPr>
        <w:spacing w:after="0" w:line="240" w:lineRule="auto"/>
      </w:pPr>
      <w:r>
        <w:separator/>
      </w:r>
    </w:p>
  </w:endnote>
  <w:endnote w:type="continuationSeparator" w:id="0">
    <w:p w14:paraId="0DEDECB7" w14:textId="77777777" w:rsidR="002C48C4" w:rsidRDefault="002C48C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396DD" w14:textId="77777777" w:rsidR="001F05EE" w:rsidRDefault="001F05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D26E9" w14:textId="26014BCF" w:rsidR="00D56816" w:rsidRDefault="001F05EE">
    <w:pPr>
      <w:pStyle w:val="Footer"/>
    </w:pPr>
    <w:r w:rsidRPr="00767E3E">
      <w:rPr>
        <w:noProof/>
        <w:lang w:eastAsia="en-GB"/>
      </w:rPr>
      <w:drawing>
        <wp:anchor distT="0" distB="0" distL="114300" distR="114300" simplePos="0" relativeHeight="251661312" behindDoc="1" locked="0" layoutInCell="1" allowOverlap="1" wp14:anchorId="4160C03A" wp14:editId="37BB4DC2">
          <wp:simplePos x="0" y="0"/>
          <wp:positionH relativeFrom="column">
            <wp:posOffset>0</wp:posOffset>
          </wp:positionH>
          <wp:positionV relativeFrom="paragraph">
            <wp:posOffset>169545</wp:posOffset>
          </wp:positionV>
          <wp:extent cx="1933575" cy="590550"/>
          <wp:effectExtent l="0" t="0" r="9525" b="0"/>
          <wp:wrapTight wrapText="bothSides">
            <wp:wrapPolygon edited="0">
              <wp:start x="0" y="0"/>
              <wp:lineTo x="0" y="20903"/>
              <wp:lineTo x="21494" y="20903"/>
              <wp:lineTo x="21494" y="0"/>
              <wp:lineTo x="0" y="0"/>
            </wp:wrapPolygon>
          </wp:wrapTight>
          <wp:docPr id="3" name="Picture 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bookmarkStart w:id="0" w:name="_GoBack"/>
    <w:bookmarkEnd w:id="0"/>
    <w:r w:rsidR="009B692B">
      <w:t>Audit Committee – Thursday, 16</w:t>
    </w:r>
    <w:r w:rsidR="009B692B" w:rsidRPr="009B692B">
      <w:rPr>
        <w:vertAlign w:val="superscript"/>
      </w:rPr>
      <w:t>th</w:t>
    </w:r>
    <w:r w:rsidR="009B692B">
      <w:t xml:space="preserve"> May 2024  </w:t>
    </w:r>
    <w:r w:rsidR="00D56816">
      <w:t xml:space="preserve">      </w:t>
    </w:r>
    <w:sdt>
      <w:sdtPr>
        <w:id w:val="-58025003"/>
        <w:docPartObj>
          <w:docPartGallery w:val="Page Numbers (Bottom of Page)"/>
          <w:docPartUnique/>
        </w:docPartObj>
      </w:sdtPr>
      <w:sdtEndPr>
        <w:rPr>
          <w:noProof/>
        </w:rPr>
      </w:sdtEndPr>
      <w:sdtContent>
        <w:r w:rsidR="00D56816">
          <w:t xml:space="preserve">                                                                                    </w:t>
        </w:r>
        <w:r w:rsidR="00D56816">
          <w:fldChar w:fldCharType="begin"/>
        </w:r>
        <w:r w:rsidR="00D56816">
          <w:instrText xml:space="preserve"> PAGE   \* MERGEFORMAT </w:instrText>
        </w:r>
        <w:r w:rsidR="00D56816">
          <w:fldChar w:fldCharType="separate"/>
        </w:r>
        <w:r>
          <w:rPr>
            <w:noProof/>
          </w:rPr>
          <w:t>1</w:t>
        </w:r>
        <w:r w:rsidR="00D56816">
          <w:rPr>
            <w:noProof/>
          </w:rPr>
          <w:fldChar w:fldCharType="end"/>
        </w:r>
      </w:sdtContent>
    </w:sdt>
  </w:p>
  <w:p w14:paraId="276A73EA" w14:textId="77777777" w:rsidR="00D56816" w:rsidRDefault="00D5681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44D63" w14:textId="77777777" w:rsidR="001F05EE" w:rsidRDefault="001F05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6DF123" w14:textId="77777777" w:rsidR="002C48C4" w:rsidRDefault="002C48C4" w:rsidP="00C107F2">
      <w:pPr>
        <w:spacing w:after="0" w:line="240" w:lineRule="auto"/>
      </w:pPr>
      <w:r>
        <w:separator/>
      </w:r>
    </w:p>
  </w:footnote>
  <w:footnote w:type="continuationSeparator" w:id="0">
    <w:p w14:paraId="442A973F" w14:textId="77777777" w:rsidR="002C48C4" w:rsidRDefault="002C48C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0B671" w14:textId="77777777" w:rsidR="001F05EE" w:rsidRDefault="001F05E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8E1AF" w14:textId="1D3A9B6E" w:rsidR="00D56816" w:rsidRDefault="00D56816">
    <w:pPr>
      <w:pStyle w:val="Header"/>
    </w:pPr>
    <w:r>
      <w:rPr>
        <w:noProof/>
        <w:lang w:eastAsia="en-GB"/>
      </w:rPr>
      <w:drawing>
        <wp:anchor distT="0" distB="0" distL="114300" distR="114300" simplePos="0" relativeHeight="251659264" behindDoc="1" locked="0" layoutInCell="1" allowOverlap="1" wp14:anchorId="71E6DCF3" wp14:editId="4C919825">
          <wp:simplePos x="0" y="0"/>
          <wp:positionH relativeFrom="margin">
            <wp:align>center</wp:align>
          </wp:positionH>
          <wp:positionV relativeFrom="paragraph">
            <wp:posOffset>-165735</wp:posOffset>
          </wp:positionV>
          <wp:extent cx="3124200" cy="751840"/>
          <wp:effectExtent l="0" t="0" r="0" b="0"/>
          <wp:wrapTight wrapText="bothSides">
            <wp:wrapPolygon edited="0">
              <wp:start x="0" y="0"/>
              <wp:lineTo x="0" y="20797"/>
              <wp:lineTo x="21468" y="20797"/>
              <wp:lineTo x="21468" y="0"/>
              <wp:lineTo x="0" y="0"/>
            </wp:wrapPolygon>
          </wp:wrapTight>
          <wp:docPr id="2" name="Picture 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F6882" w14:textId="77777777" w:rsidR="001F05EE" w:rsidRDefault="001F05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E89685E0"/>
    <w:lvl w:ilvl="0">
      <w:start w:val="1"/>
      <w:numFmt w:val="decimal"/>
      <w:lvlText w:val="%1."/>
      <w:lvlJc w:val="left"/>
      <w:pPr>
        <w:ind w:left="720" w:hanging="360"/>
      </w:pPr>
    </w:lvl>
    <w:lvl w:ilvl="1">
      <w:start w:va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9D0136D"/>
    <w:multiLevelType w:val="hybridMultilevel"/>
    <w:tmpl w:val="E3468C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0252A1C"/>
    <w:multiLevelType w:val="hybridMultilevel"/>
    <w:tmpl w:val="66F2DB82"/>
    <w:lvl w:ilvl="0" w:tplc="612A248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3"/>
  </w:num>
  <w:num w:numId="5">
    <w:abstractNumId w:val="1"/>
  </w:num>
  <w:num w:numId="6">
    <w:abstractNumId w:val="10"/>
  </w:num>
  <w:num w:numId="7">
    <w:abstractNumId w:val="11"/>
  </w:num>
  <w:num w:numId="8">
    <w:abstractNumId w:val="7"/>
  </w:num>
  <w:num w:numId="9">
    <w:abstractNumId w:val="8"/>
  </w:num>
  <w:num w:numId="10">
    <w:abstractNumId w:val="9"/>
  </w:num>
  <w:num w:numId="11">
    <w:abstractNumId w:val="2"/>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57A35"/>
    <w:rsid w:val="00083FC0"/>
    <w:rsid w:val="00085BA5"/>
    <w:rsid w:val="000B7896"/>
    <w:rsid w:val="000C0D0B"/>
    <w:rsid w:val="000C6134"/>
    <w:rsid w:val="000D41B2"/>
    <w:rsid w:val="000F361B"/>
    <w:rsid w:val="00112B38"/>
    <w:rsid w:val="001229FE"/>
    <w:rsid w:val="00133EA1"/>
    <w:rsid w:val="0014294F"/>
    <w:rsid w:val="00147C52"/>
    <w:rsid w:val="0016096B"/>
    <w:rsid w:val="001656EA"/>
    <w:rsid w:val="00166D09"/>
    <w:rsid w:val="00177EC1"/>
    <w:rsid w:val="001C45EB"/>
    <w:rsid w:val="001C7F0C"/>
    <w:rsid w:val="001D3318"/>
    <w:rsid w:val="001E6581"/>
    <w:rsid w:val="001F05EE"/>
    <w:rsid w:val="00202EB0"/>
    <w:rsid w:val="0020539A"/>
    <w:rsid w:val="002246B6"/>
    <w:rsid w:val="00233330"/>
    <w:rsid w:val="00241662"/>
    <w:rsid w:val="00272B9A"/>
    <w:rsid w:val="002750EA"/>
    <w:rsid w:val="00296CD9"/>
    <w:rsid w:val="002C3DD6"/>
    <w:rsid w:val="002C48C4"/>
    <w:rsid w:val="002D5307"/>
    <w:rsid w:val="002E74AC"/>
    <w:rsid w:val="00315EF0"/>
    <w:rsid w:val="0031711A"/>
    <w:rsid w:val="003235CC"/>
    <w:rsid w:val="003324CB"/>
    <w:rsid w:val="003C0A44"/>
    <w:rsid w:val="003C0FF8"/>
    <w:rsid w:val="003D75DD"/>
    <w:rsid w:val="00414894"/>
    <w:rsid w:val="004300C0"/>
    <w:rsid w:val="0043306C"/>
    <w:rsid w:val="0043635C"/>
    <w:rsid w:val="004520B5"/>
    <w:rsid w:val="00461835"/>
    <w:rsid w:val="00473736"/>
    <w:rsid w:val="004871A5"/>
    <w:rsid w:val="00492A9A"/>
    <w:rsid w:val="00492D82"/>
    <w:rsid w:val="00494F73"/>
    <w:rsid w:val="0052297E"/>
    <w:rsid w:val="00530783"/>
    <w:rsid w:val="005322E7"/>
    <w:rsid w:val="005510AB"/>
    <w:rsid w:val="005702E1"/>
    <w:rsid w:val="00581CD4"/>
    <w:rsid w:val="00585277"/>
    <w:rsid w:val="005A7A4B"/>
    <w:rsid w:val="005D1652"/>
    <w:rsid w:val="005D4CFC"/>
    <w:rsid w:val="005E1D01"/>
    <w:rsid w:val="005F1B03"/>
    <w:rsid w:val="00602080"/>
    <w:rsid w:val="00623539"/>
    <w:rsid w:val="0063420F"/>
    <w:rsid w:val="00653AEC"/>
    <w:rsid w:val="00655190"/>
    <w:rsid w:val="00662218"/>
    <w:rsid w:val="006624E5"/>
    <w:rsid w:val="00685AE0"/>
    <w:rsid w:val="0068635E"/>
    <w:rsid w:val="006916AC"/>
    <w:rsid w:val="00691AA8"/>
    <w:rsid w:val="006D1998"/>
    <w:rsid w:val="00711095"/>
    <w:rsid w:val="00725D42"/>
    <w:rsid w:val="0072604C"/>
    <w:rsid w:val="00762BBE"/>
    <w:rsid w:val="00765A53"/>
    <w:rsid w:val="00767E3E"/>
    <w:rsid w:val="00773EBA"/>
    <w:rsid w:val="007A0768"/>
    <w:rsid w:val="007E45AD"/>
    <w:rsid w:val="008126DD"/>
    <w:rsid w:val="00830984"/>
    <w:rsid w:val="00832AD5"/>
    <w:rsid w:val="00862214"/>
    <w:rsid w:val="008634F1"/>
    <w:rsid w:val="008733BA"/>
    <w:rsid w:val="008B6DC5"/>
    <w:rsid w:val="008C15D9"/>
    <w:rsid w:val="008D0747"/>
    <w:rsid w:val="008D33BB"/>
    <w:rsid w:val="009112DC"/>
    <w:rsid w:val="009645D6"/>
    <w:rsid w:val="00985E82"/>
    <w:rsid w:val="009904DC"/>
    <w:rsid w:val="00993508"/>
    <w:rsid w:val="00996949"/>
    <w:rsid w:val="009B26ED"/>
    <w:rsid w:val="009B692B"/>
    <w:rsid w:val="009D42D9"/>
    <w:rsid w:val="009E1D1F"/>
    <w:rsid w:val="009E7AF7"/>
    <w:rsid w:val="00A01E60"/>
    <w:rsid w:val="00A5699C"/>
    <w:rsid w:val="00A70447"/>
    <w:rsid w:val="00AB7107"/>
    <w:rsid w:val="00AD064D"/>
    <w:rsid w:val="00AE087D"/>
    <w:rsid w:val="00B11C25"/>
    <w:rsid w:val="00B23846"/>
    <w:rsid w:val="00B3226E"/>
    <w:rsid w:val="00B35ECC"/>
    <w:rsid w:val="00B41EE5"/>
    <w:rsid w:val="00B725F6"/>
    <w:rsid w:val="00B92873"/>
    <w:rsid w:val="00BC241D"/>
    <w:rsid w:val="00BC4878"/>
    <w:rsid w:val="00BF7735"/>
    <w:rsid w:val="00C107F2"/>
    <w:rsid w:val="00C33A04"/>
    <w:rsid w:val="00C95B3C"/>
    <w:rsid w:val="00C96DB8"/>
    <w:rsid w:val="00CA6D65"/>
    <w:rsid w:val="00CD3476"/>
    <w:rsid w:val="00CD3D55"/>
    <w:rsid w:val="00CD5AC5"/>
    <w:rsid w:val="00CD7AA5"/>
    <w:rsid w:val="00CE7792"/>
    <w:rsid w:val="00D56816"/>
    <w:rsid w:val="00D84057"/>
    <w:rsid w:val="00D86707"/>
    <w:rsid w:val="00D93019"/>
    <w:rsid w:val="00DA76AD"/>
    <w:rsid w:val="00E04481"/>
    <w:rsid w:val="00E12228"/>
    <w:rsid w:val="00E1584B"/>
    <w:rsid w:val="00E1601B"/>
    <w:rsid w:val="00E242E5"/>
    <w:rsid w:val="00E63B41"/>
    <w:rsid w:val="00E67815"/>
    <w:rsid w:val="00E93952"/>
    <w:rsid w:val="00EA3F9F"/>
    <w:rsid w:val="00EB524B"/>
    <w:rsid w:val="00ED5A6F"/>
    <w:rsid w:val="00EE0593"/>
    <w:rsid w:val="00EF0ED0"/>
    <w:rsid w:val="00EF61DB"/>
    <w:rsid w:val="00F06D6F"/>
    <w:rsid w:val="00F11CD2"/>
    <w:rsid w:val="00F30C48"/>
    <w:rsid w:val="00F5082D"/>
    <w:rsid w:val="00F531BD"/>
    <w:rsid w:val="00F5324A"/>
    <w:rsid w:val="00F57042"/>
    <w:rsid w:val="00F57C68"/>
    <w:rsid w:val="00FA0CA9"/>
    <w:rsid w:val="00FB20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F4AB99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locked/>
    <w:rsid w:val="002D5307"/>
  </w:style>
  <w:style w:type="paragraph" w:styleId="Revision">
    <w:name w:val="Revision"/>
    <w:hidden/>
    <w:uiPriority w:val="99"/>
    <w:semiHidden/>
    <w:rsid w:val="00B3226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558648">
      <w:bodyDiv w:val="1"/>
      <w:marLeft w:val="0"/>
      <w:marRight w:val="0"/>
      <w:marTop w:val="0"/>
      <w:marBottom w:val="0"/>
      <w:divBdr>
        <w:top w:val="none" w:sz="0" w:space="0" w:color="auto"/>
        <w:left w:val="none" w:sz="0" w:space="0" w:color="auto"/>
        <w:bottom w:val="none" w:sz="0" w:space="0" w:color="auto"/>
        <w:right w:val="none" w:sz="0" w:space="0" w:color="auto"/>
      </w:divBdr>
    </w:div>
    <w:div w:id="38432889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46915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07231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719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648F7"/>
    <w:rsid w:val="002E7994"/>
    <w:rsid w:val="003141C1"/>
    <w:rsid w:val="0045583A"/>
    <w:rsid w:val="00997553"/>
    <w:rsid w:val="009D1A7C"/>
    <w:rsid w:val="00AF33F6"/>
    <w:rsid w:val="00B84040"/>
    <w:rsid w:val="00BC310E"/>
    <w:rsid w:val="00CC510F"/>
    <w:rsid w:val="00F950D6"/>
    <w:rsid w:val="00FA19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A526E0-0FBB-4381-90CB-896703D81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3379</Words>
  <Characters>19262</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4</cp:revision>
  <dcterms:created xsi:type="dcterms:W3CDTF">2024-05-07T08:08:00Z</dcterms:created>
  <dcterms:modified xsi:type="dcterms:W3CDTF">2024-05-08T22:44:00Z</dcterms:modified>
</cp:coreProperties>
</file>