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856" w:type="dxa"/>
        <w:tblLayout w:type="fixed"/>
        <w:tblLook w:val="04A0" w:firstRow="1" w:lastRow="0" w:firstColumn="1" w:lastColumn="0" w:noHBand="0" w:noVBand="1"/>
      </w:tblPr>
      <w:tblGrid>
        <w:gridCol w:w="2978"/>
        <w:gridCol w:w="1994"/>
        <w:gridCol w:w="1691"/>
        <w:gridCol w:w="32"/>
        <w:gridCol w:w="1661"/>
        <w:gridCol w:w="675"/>
        <w:gridCol w:w="841"/>
      </w:tblGrid>
      <w:tr w:rsidR="00083FC0" w:rsidRPr="00F8567E" w14:paraId="6D2903E2" w14:textId="77777777" w:rsidTr="00C65590">
        <w:tc>
          <w:tcPr>
            <w:tcW w:w="2978"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685" w:type="dxa"/>
            <w:gridSpan w:val="2"/>
          </w:tcPr>
          <w:p w14:paraId="6D2903DF" w14:textId="3E0C6140" w:rsidR="00F5082D" w:rsidRPr="00F8567E" w:rsidRDefault="003D681F" w:rsidP="00FA0CA9">
            <w:pPr>
              <w:rPr>
                <w:rFonts w:ascii="Verdana" w:hAnsi="Verdana" w:cs="Arial"/>
                <w:b/>
                <w:sz w:val="24"/>
                <w:szCs w:val="24"/>
              </w:rPr>
            </w:pPr>
            <w:r>
              <w:rPr>
                <w:rFonts w:ascii="Verdana" w:hAnsi="Verdana" w:cs="Arial"/>
                <w:b/>
                <w:sz w:val="24"/>
                <w:szCs w:val="24"/>
              </w:rPr>
              <w:t>21</w:t>
            </w:r>
            <w:r w:rsidR="005A30F3">
              <w:rPr>
                <w:rFonts w:ascii="Verdana" w:hAnsi="Verdana" w:cs="Arial"/>
                <w:b/>
                <w:sz w:val="24"/>
                <w:szCs w:val="24"/>
                <w:vertAlign w:val="superscript"/>
              </w:rPr>
              <w:t xml:space="preserve"> </w:t>
            </w:r>
            <w:r>
              <w:rPr>
                <w:rFonts w:ascii="Verdana" w:hAnsi="Verdana" w:cs="Arial"/>
                <w:b/>
                <w:sz w:val="24"/>
                <w:szCs w:val="24"/>
              </w:rPr>
              <w:t>May 2026</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1E58F7F1" w:rsidR="00F5082D" w:rsidRPr="00F8567E" w:rsidRDefault="005A30F3" w:rsidP="00FA0CA9">
            <w:pPr>
              <w:rPr>
                <w:rFonts w:ascii="Verdana" w:hAnsi="Verdana" w:cs="Arial"/>
                <w:b/>
                <w:sz w:val="24"/>
                <w:szCs w:val="24"/>
              </w:rPr>
            </w:pPr>
            <w:r>
              <w:rPr>
                <w:rFonts w:ascii="Verdana" w:hAnsi="Verdana" w:cs="Arial"/>
                <w:b/>
                <w:sz w:val="24"/>
                <w:szCs w:val="24"/>
              </w:rPr>
              <w:t xml:space="preserve">6.2 </w:t>
            </w:r>
          </w:p>
        </w:tc>
      </w:tr>
      <w:tr w:rsidR="00B0479E" w:rsidRPr="00F8567E" w14:paraId="1EEB45B2" w14:textId="77777777" w:rsidTr="00C65590">
        <w:tc>
          <w:tcPr>
            <w:tcW w:w="2978" w:type="dxa"/>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894" w:type="dxa"/>
            <w:gridSpan w:val="6"/>
          </w:tcPr>
          <w:p w14:paraId="5687483E" w14:textId="280FB087" w:rsidR="00B0479E" w:rsidRPr="00F8567E" w:rsidRDefault="005B5D76" w:rsidP="00FA0CA9">
            <w:pPr>
              <w:rPr>
                <w:rFonts w:ascii="Verdana" w:hAnsi="Verdana" w:cs="Arial"/>
                <w:b/>
                <w:sz w:val="24"/>
                <w:szCs w:val="24"/>
                <w:highlight w:val="yellow"/>
              </w:rPr>
            </w:pPr>
            <w:r w:rsidRPr="003D681F">
              <w:rPr>
                <w:rFonts w:ascii="Verdana" w:hAnsi="Verdana" w:cs="Arial"/>
                <w:b/>
                <w:sz w:val="24"/>
                <w:szCs w:val="24"/>
              </w:rPr>
              <w:t xml:space="preserve">Audit Committee </w:t>
            </w:r>
          </w:p>
        </w:tc>
      </w:tr>
      <w:tr w:rsidR="00083FC0" w:rsidRPr="00F8567E" w14:paraId="6D2903E5" w14:textId="77777777" w:rsidTr="00C65590">
        <w:tc>
          <w:tcPr>
            <w:tcW w:w="2978"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894" w:type="dxa"/>
            <w:gridSpan w:val="6"/>
          </w:tcPr>
          <w:p w14:paraId="6D2903E4" w14:textId="24D370CB" w:rsidR="00034194" w:rsidRPr="004E5000" w:rsidRDefault="005B5D76" w:rsidP="00FA0CA9">
            <w:pPr>
              <w:rPr>
                <w:rFonts w:ascii="Verdana" w:hAnsi="Verdana" w:cs="Arial"/>
                <w:b/>
                <w:sz w:val="24"/>
                <w:szCs w:val="24"/>
              </w:rPr>
            </w:pPr>
            <w:r w:rsidRPr="004E5000">
              <w:rPr>
                <w:rFonts w:ascii="Verdana" w:hAnsi="Verdana" w:cs="Arial"/>
                <w:sz w:val="24"/>
                <w:szCs w:val="24"/>
              </w:rPr>
              <w:t>Clinical Audit Plan 2026/28</w:t>
            </w:r>
          </w:p>
        </w:tc>
      </w:tr>
      <w:tr w:rsidR="001A2415" w:rsidRPr="00F8567E" w14:paraId="6D2903E8" w14:textId="77777777" w:rsidTr="00C65590">
        <w:tc>
          <w:tcPr>
            <w:tcW w:w="2978" w:type="dxa"/>
          </w:tcPr>
          <w:p w14:paraId="6D2903E6" w14:textId="77777777" w:rsidR="001A2415" w:rsidRPr="00F8567E" w:rsidRDefault="001A2415" w:rsidP="001A2415">
            <w:pPr>
              <w:rPr>
                <w:rFonts w:ascii="Verdana" w:hAnsi="Verdana" w:cs="Arial"/>
                <w:b/>
                <w:sz w:val="24"/>
                <w:szCs w:val="24"/>
              </w:rPr>
            </w:pPr>
            <w:r w:rsidRPr="00F8567E">
              <w:rPr>
                <w:rFonts w:ascii="Verdana" w:hAnsi="Verdana" w:cs="Arial"/>
                <w:b/>
                <w:sz w:val="24"/>
                <w:szCs w:val="24"/>
              </w:rPr>
              <w:t>Report Author</w:t>
            </w:r>
          </w:p>
        </w:tc>
        <w:tc>
          <w:tcPr>
            <w:tcW w:w="6894" w:type="dxa"/>
            <w:gridSpan w:val="6"/>
          </w:tcPr>
          <w:p w14:paraId="6D2903E7" w14:textId="471D384C" w:rsidR="001A2415" w:rsidRPr="004E5000" w:rsidRDefault="001A2415" w:rsidP="001A2415">
            <w:pPr>
              <w:rPr>
                <w:rFonts w:ascii="Verdana" w:hAnsi="Verdana" w:cs="Arial"/>
                <w:sz w:val="24"/>
                <w:szCs w:val="24"/>
              </w:rPr>
            </w:pPr>
            <w:r w:rsidRPr="004E5000">
              <w:rPr>
                <w:rFonts w:ascii="Verdana" w:eastAsia="Calibri" w:hAnsi="Verdana" w:cs="Arial"/>
                <w:iCs/>
                <w:noProof/>
                <w:color w:val="000000" w:themeColor="text1"/>
                <w:sz w:val="24"/>
                <w:szCs w:val="24"/>
                <w:lang w:val="en-US"/>
              </w:rPr>
              <w:t>Sharon Rağbetli, Clinical Audit &amp; Effectiveness Manager</w:t>
            </w:r>
          </w:p>
        </w:tc>
      </w:tr>
      <w:tr w:rsidR="001A2415" w:rsidRPr="00F8567E" w14:paraId="6D2903EB" w14:textId="77777777" w:rsidTr="00C65590">
        <w:tc>
          <w:tcPr>
            <w:tcW w:w="2978" w:type="dxa"/>
          </w:tcPr>
          <w:p w14:paraId="6D2903E9" w14:textId="77777777" w:rsidR="001A2415" w:rsidRPr="00F8567E" w:rsidRDefault="001A2415" w:rsidP="001A2415">
            <w:pPr>
              <w:rPr>
                <w:rFonts w:ascii="Verdana" w:hAnsi="Verdana" w:cs="Arial"/>
                <w:b/>
                <w:sz w:val="24"/>
                <w:szCs w:val="24"/>
              </w:rPr>
            </w:pPr>
            <w:r w:rsidRPr="00F8567E">
              <w:rPr>
                <w:rFonts w:ascii="Verdana" w:hAnsi="Verdana" w:cs="Arial"/>
                <w:b/>
                <w:sz w:val="24"/>
                <w:szCs w:val="24"/>
              </w:rPr>
              <w:t>Report Sponsor</w:t>
            </w:r>
          </w:p>
        </w:tc>
        <w:tc>
          <w:tcPr>
            <w:tcW w:w="6894" w:type="dxa"/>
            <w:gridSpan w:val="6"/>
          </w:tcPr>
          <w:p w14:paraId="6D2903EA" w14:textId="5B8FA711" w:rsidR="001A2415" w:rsidRPr="004E5000" w:rsidRDefault="001A2415" w:rsidP="001A2415">
            <w:pPr>
              <w:rPr>
                <w:rFonts w:ascii="Verdana" w:hAnsi="Verdana" w:cs="Arial"/>
                <w:sz w:val="24"/>
                <w:szCs w:val="24"/>
              </w:rPr>
            </w:pPr>
            <w:r w:rsidRPr="004E5000">
              <w:rPr>
                <w:rFonts w:ascii="Verdana" w:hAnsi="Verdana" w:cs="Arial"/>
                <w:sz w:val="24"/>
                <w:szCs w:val="24"/>
              </w:rPr>
              <w:t xml:space="preserve">Dr Raj Krishnan, </w:t>
            </w:r>
            <w:r w:rsidR="0010360D">
              <w:rPr>
                <w:rFonts w:ascii="Verdana" w:hAnsi="Verdana" w:cs="Arial"/>
                <w:sz w:val="24"/>
                <w:szCs w:val="24"/>
              </w:rPr>
              <w:t>Interim</w:t>
            </w:r>
            <w:r w:rsidRPr="004E5000">
              <w:rPr>
                <w:rFonts w:ascii="Verdana" w:hAnsi="Verdana" w:cs="Arial"/>
                <w:sz w:val="24"/>
                <w:szCs w:val="24"/>
              </w:rPr>
              <w:t xml:space="preserve"> Executive Medical Director</w:t>
            </w:r>
          </w:p>
        </w:tc>
      </w:tr>
      <w:tr w:rsidR="001A2415" w:rsidRPr="00F8567E" w14:paraId="6D2903EE" w14:textId="77777777" w:rsidTr="00C65590">
        <w:tc>
          <w:tcPr>
            <w:tcW w:w="2978" w:type="dxa"/>
          </w:tcPr>
          <w:p w14:paraId="6D2903EC" w14:textId="77777777" w:rsidR="001A2415" w:rsidRPr="00F8567E" w:rsidRDefault="001A2415" w:rsidP="001A2415">
            <w:pPr>
              <w:rPr>
                <w:rFonts w:ascii="Verdana" w:hAnsi="Verdana" w:cs="Arial"/>
                <w:b/>
                <w:sz w:val="24"/>
                <w:szCs w:val="24"/>
              </w:rPr>
            </w:pPr>
            <w:r w:rsidRPr="00F8567E">
              <w:rPr>
                <w:rFonts w:ascii="Verdana" w:hAnsi="Verdana" w:cs="Arial"/>
                <w:b/>
                <w:sz w:val="24"/>
                <w:szCs w:val="24"/>
              </w:rPr>
              <w:t>Presented by</w:t>
            </w:r>
          </w:p>
        </w:tc>
        <w:tc>
          <w:tcPr>
            <w:tcW w:w="6894" w:type="dxa"/>
            <w:gridSpan w:val="6"/>
          </w:tcPr>
          <w:p w14:paraId="6D2903ED" w14:textId="089B594F" w:rsidR="001A2415" w:rsidRPr="004E5000" w:rsidRDefault="001A2415" w:rsidP="001A2415">
            <w:pPr>
              <w:rPr>
                <w:rFonts w:ascii="Verdana" w:hAnsi="Verdana" w:cs="Arial"/>
                <w:sz w:val="24"/>
                <w:szCs w:val="24"/>
              </w:rPr>
            </w:pPr>
            <w:r w:rsidRPr="004E5000">
              <w:rPr>
                <w:rFonts w:ascii="Verdana" w:hAnsi="Verdana" w:cs="Arial"/>
                <w:sz w:val="24"/>
                <w:szCs w:val="24"/>
              </w:rPr>
              <w:t xml:space="preserve">Dr Raj Krishnan, </w:t>
            </w:r>
            <w:r w:rsidR="0010360D">
              <w:rPr>
                <w:rFonts w:ascii="Verdana" w:hAnsi="Verdana" w:cs="Arial"/>
                <w:sz w:val="24"/>
                <w:szCs w:val="24"/>
              </w:rPr>
              <w:t>Interim</w:t>
            </w:r>
            <w:r w:rsidR="0010360D" w:rsidRPr="004E5000">
              <w:rPr>
                <w:rFonts w:ascii="Verdana" w:hAnsi="Verdana" w:cs="Arial"/>
                <w:sz w:val="24"/>
                <w:szCs w:val="24"/>
              </w:rPr>
              <w:t xml:space="preserve"> </w:t>
            </w:r>
            <w:r w:rsidRPr="004E5000">
              <w:rPr>
                <w:rFonts w:ascii="Verdana" w:hAnsi="Verdana" w:cs="Arial"/>
                <w:sz w:val="24"/>
                <w:szCs w:val="24"/>
              </w:rPr>
              <w:t>Executive Medical Director</w:t>
            </w:r>
          </w:p>
        </w:tc>
      </w:tr>
      <w:tr w:rsidR="00653AEC" w:rsidRPr="00F8567E" w14:paraId="6D2903F1" w14:textId="77777777" w:rsidTr="00C65590">
        <w:tc>
          <w:tcPr>
            <w:tcW w:w="2978"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6894" w:type="dxa"/>
            <w:gridSpan w:val="6"/>
          </w:tcPr>
          <w:p w14:paraId="6D2903F0" w14:textId="6F5CF04A" w:rsidR="00653AEC" w:rsidRPr="004E5000" w:rsidRDefault="00653AEC" w:rsidP="00653AEC">
            <w:pPr>
              <w:rPr>
                <w:rFonts w:ascii="Verdana" w:hAnsi="Verdana" w:cs="Arial"/>
                <w:sz w:val="24"/>
                <w:szCs w:val="24"/>
              </w:rPr>
            </w:pPr>
            <w:r w:rsidRPr="003D681F">
              <w:rPr>
                <w:rFonts w:ascii="Verdana" w:hAnsi="Verdana" w:cs="Arial"/>
                <w:sz w:val="24"/>
                <w:szCs w:val="24"/>
              </w:rPr>
              <w:t xml:space="preserve">Open  </w:t>
            </w:r>
          </w:p>
        </w:tc>
      </w:tr>
      <w:tr w:rsidR="00BB467C" w:rsidRPr="00F8567E" w14:paraId="6D2903F8" w14:textId="77777777" w:rsidTr="00C65590">
        <w:tc>
          <w:tcPr>
            <w:tcW w:w="2978" w:type="dxa"/>
          </w:tcPr>
          <w:p w14:paraId="6D2903F2" w14:textId="77777777" w:rsidR="00BB467C" w:rsidRPr="00F8567E" w:rsidRDefault="00BB467C" w:rsidP="00BB467C">
            <w:pPr>
              <w:rPr>
                <w:rFonts w:ascii="Verdana" w:hAnsi="Verdana" w:cs="Arial"/>
                <w:b/>
                <w:sz w:val="24"/>
                <w:szCs w:val="24"/>
              </w:rPr>
            </w:pPr>
            <w:r w:rsidRPr="00F8567E">
              <w:rPr>
                <w:rFonts w:ascii="Verdana" w:hAnsi="Verdana" w:cs="Arial"/>
                <w:b/>
                <w:sz w:val="24"/>
                <w:szCs w:val="24"/>
              </w:rPr>
              <w:t>Purpose of the Report</w:t>
            </w:r>
          </w:p>
        </w:tc>
        <w:tc>
          <w:tcPr>
            <w:tcW w:w="6894" w:type="dxa"/>
            <w:gridSpan w:val="6"/>
          </w:tcPr>
          <w:p w14:paraId="6D2903F7" w14:textId="660F5E38" w:rsidR="00BB467C" w:rsidRPr="004E5000" w:rsidRDefault="00BB467C" w:rsidP="00BB467C">
            <w:pPr>
              <w:rPr>
                <w:rFonts w:ascii="Verdana" w:hAnsi="Verdana" w:cs="Arial"/>
                <w:color w:val="000000" w:themeColor="text1"/>
                <w:sz w:val="24"/>
                <w:szCs w:val="24"/>
              </w:rPr>
            </w:pPr>
            <w:r w:rsidRPr="004E5000">
              <w:rPr>
                <w:rFonts w:ascii="Verdana" w:hAnsi="Verdana" w:cs="Arial"/>
                <w:color w:val="000000" w:themeColor="text1"/>
                <w:sz w:val="24"/>
                <w:szCs w:val="24"/>
              </w:rPr>
              <w:t>The report presents the Clinical Audit Plan for 202</w:t>
            </w:r>
            <w:r w:rsidR="008D45DB">
              <w:rPr>
                <w:rFonts w:ascii="Verdana" w:hAnsi="Verdana" w:cs="Arial"/>
                <w:color w:val="000000" w:themeColor="text1"/>
                <w:sz w:val="24"/>
                <w:szCs w:val="24"/>
              </w:rPr>
              <w:t>6</w:t>
            </w:r>
            <w:r w:rsidRPr="004E5000">
              <w:rPr>
                <w:rFonts w:ascii="Verdana" w:hAnsi="Verdana" w:cs="Arial"/>
                <w:color w:val="000000" w:themeColor="text1"/>
                <w:sz w:val="24"/>
                <w:szCs w:val="24"/>
              </w:rPr>
              <w:t>/2</w:t>
            </w:r>
            <w:r w:rsidR="008D45DB">
              <w:rPr>
                <w:rFonts w:ascii="Verdana" w:hAnsi="Verdana" w:cs="Arial"/>
                <w:color w:val="000000" w:themeColor="text1"/>
                <w:sz w:val="24"/>
                <w:szCs w:val="24"/>
              </w:rPr>
              <w:t>8</w:t>
            </w:r>
            <w:r w:rsidRPr="004E5000">
              <w:rPr>
                <w:rFonts w:ascii="Verdana" w:hAnsi="Verdana" w:cs="Arial"/>
                <w:color w:val="000000" w:themeColor="text1"/>
                <w:sz w:val="24"/>
                <w:szCs w:val="24"/>
              </w:rPr>
              <w:t>, outlining the process for development and agreement.</w:t>
            </w:r>
          </w:p>
        </w:tc>
      </w:tr>
      <w:tr w:rsidR="00BB467C" w:rsidRPr="00F8567E" w14:paraId="6D290402" w14:textId="77777777" w:rsidTr="00C65590">
        <w:tc>
          <w:tcPr>
            <w:tcW w:w="2978" w:type="dxa"/>
          </w:tcPr>
          <w:p w14:paraId="6D2903F9" w14:textId="77777777" w:rsidR="00BB467C" w:rsidRPr="00F8567E" w:rsidRDefault="00BB467C" w:rsidP="00BB467C">
            <w:pPr>
              <w:rPr>
                <w:rFonts w:ascii="Verdana" w:hAnsi="Verdana" w:cs="Arial"/>
                <w:b/>
                <w:sz w:val="24"/>
                <w:szCs w:val="24"/>
              </w:rPr>
            </w:pPr>
            <w:r w:rsidRPr="00F8567E">
              <w:rPr>
                <w:rFonts w:ascii="Verdana" w:hAnsi="Verdana" w:cs="Arial"/>
                <w:b/>
                <w:sz w:val="24"/>
                <w:szCs w:val="24"/>
              </w:rPr>
              <w:t>Key Issues</w:t>
            </w:r>
          </w:p>
          <w:p w14:paraId="6D2903FA" w14:textId="77777777" w:rsidR="00BB467C" w:rsidRPr="00F8567E" w:rsidRDefault="00BB467C" w:rsidP="00BB467C">
            <w:pPr>
              <w:rPr>
                <w:rFonts w:ascii="Verdana" w:hAnsi="Verdana" w:cs="Arial"/>
                <w:b/>
                <w:sz w:val="24"/>
                <w:szCs w:val="24"/>
              </w:rPr>
            </w:pPr>
          </w:p>
          <w:p w14:paraId="6D2903FB" w14:textId="77777777" w:rsidR="00BB467C" w:rsidRPr="00F8567E" w:rsidRDefault="00BB467C" w:rsidP="00BB467C">
            <w:pPr>
              <w:rPr>
                <w:rFonts w:ascii="Verdana" w:hAnsi="Verdana" w:cs="Arial"/>
                <w:b/>
                <w:sz w:val="24"/>
                <w:szCs w:val="24"/>
              </w:rPr>
            </w:pPr>
          </w:p>
          <w:p w14:paraId="6D2903FC" w14:textId="77777777" w:rsidR="00BB467C" w:rsidRPr="00F8567E" w:rsidRDefault="00BB467C" w:rsidP="00BB467C">
            <w:pPr>
              <w:rPr>
                <w:rFonts w:ascii="Verdana" w:hAnsi="Verdana" w:cs="Arial"/>
                <w:b/>
                <w:sz w:val="24"/>
                <w:szCs w:val="24"/>
              </w:rPr>
            </w:pPr>
          </w:p>
        </w:tc>
        <w:tc>
          <w:tcPr>
            <w:tcW w:w="6894" w:type="dxa"/>
            <w:gridSpan w:val="6"/>
          </w:tcPr>
          <w:p w14:paraId="407E251D" w14:textId="77777777" w:rsidR="00BB467C" w:rsidRPr="004E5000" w:rsidRDefault="00BB467C" w:rsidP="00BB467C">
            <w:pPr>
              <w:pStyle w:val="ListParagraph"/>
              <w:numPr>
                <w:ilvl w:val="0"/>
                <w:numId w:val="11"/>
              </w:numPr>
              <w:rPr>
                <w:rFonts w:ascii="Verdana" w:hAnsi="Verdana" w:cs="Arial"/>
                <w:sz w:val="24"/>
                <w:szCs w:val="24"/>
              </w:rPr>
            </w:pPr>
            <w:r w:rsidRPr="004E5000">
              <w:rPr>
                <w:rFonts w:ascii="Verdana" w:hAnsi="Verdana" w:cs="Arial"/>
                <w:sz w:val="24"/>
                <w:szCs w:val="24"/>
              </w:rPr>
              <w:t>Clinical audit is a key element of the health board’s system of internal control and requires assurance to be given to the Audit Committee that a process is in place to agree a clinical audit plan for the year;</w:t>
            </w:r>
          </w:p>
          <w:p w14:paraId="426291C4" w14:textId="2635ADC5" w:rsidR="00BB467C" w:rsidRPr="004E5000" w:rsidRDefault="00BB467C" w:rsidP="00BB467C">
            <w:pPr>
              <w:pStyle w:val="ListParagraph"/>
              <w:numPr>
                <w:ilvl w:val="0"/>
                <w:numId w:val="11"/>
              </w:numPr>
              <w:rPr>
                <w:rFonts w:ascii="Verdana" w:hAnsi="Verdana" w:cs="Arial"/>
                <w:sz w:val="24"/>
                <w:szCs w:val="24"/>
              </w:rPr>
            </w:pPr>
            <w:r w:rsidRPr="004E5000">
              <w:rPr>
                <w:rFonts w:ascii="Verdana" w:hAnsi="Verdana" w:cs="Arial"/>
                <w:sz w:val="24"/>
                <w:szCs w:val="24"/>
              </w:rPr>
              <w:t xml:space="preserve">The clinical audit plans for </w:t>
            </w:r>
            <w:r w:rsidR="004E5000">
              <w:rPr>
                <w:rFonts w:ascii="Verdana" w:hAnsi="Verdana" w:cs="Arial"/>
                <w:sz w:val="24"/>
                <w:szCs w:val="24"/>
              </w:rPr>
              <w:t>2026/28</w:t>
            </w:r>
            <w:r w:rsidRPr="004E5000">
              <w:rPr>
                <w:rFonts w:ascii="Verdana" w:hAnsi="Verdana" w:cs="Arial"/>
                <w:sz w:val="24"/>
                <w:szCs w:val="24"/>
              </w:rPr>
              <w:t xml:space="preserve"> were agreed by the Clinical Outcomes and Effectiveness Group (COEG) in March 202</w:t>
            </w:r>
            <w:r w:rsidR="004E5000">
              <w:rPr>
                <w:rFonts w:ascii="Verdana" w:hAnsi="Verdana" w:cs="Arial"/>
                <w:sz w:val="24"/>
                <w:szCs w:val="24"/>
              </w:rPr>
              <w:t>6</w:t>
            </w:r>
            <w:r w:rsidRPr="004E5000">
              <w:rPr>
                <w:rFonts w:ascii="Verdana" w:hAnsi="Verdana" w:cs="Arial"/>
                <w:sz w:val="24"/>
                <w:szCs w:val="24"/>
              </w:rPr>
              <w:t>;</w:t>
            </w:r>
          </w:p>
          <w:p w14:paraId="7483E312" w14:textId="77777777" w:rsidR="00BB467C" w:rsidRDefault="00BB467C" w:rsidP="00BB467C">
            <w:pPr>
              <w:pStyle w:val="ListParagraph"/>
              <w:numPr>
                <w:ilvl w:val="0"/>
                <w:numId w:val="11"/>
              </w:numPr>
              <w:rPr>
                <w:rFonts w:ascii="Verdana" w:hAnsi="Verdana" w:cs="Arial"/>
                <w:sz w:val="24"/>
                <w:szCs w:val="24"/>
              </w:rPr>
            </w:pPr>
            <w:r w:rsidRPr="004E5000">
              <w:rPr>
                <w:rFonts w:ascii="Verdana" w:hAnsi="Verdana" w:cs="Arial"/>
                <w:sz w:val="24"/>
                <w:szCs w:val="24"/>
              </w:rPr>
              <w:t>The plan is fluid and progress will be reviewed by the COEG on a monthly basis</w:t>
            </w:r>
            <w:r w:rsidR="00E35870">
              <w:rPr>
                <w:rFonts w:ascii="Verdana" w:hAnsi="Verdana" w:cs="Arial"/>
                <w:sz w:val="24"/>
                <w:szCs w:val="24"/>
              </w:rPr>
              <w:t>;</w:t>
            </w:r>
          </w:p>
          <w:p w14:paraId="6D290401" w14:textId="654C39BC" w:rsidR="00E35870" w:rsidRPr="004E5000" w:rsidRDefault="00E35870" w:rsidP="00BB467C">
            <w:pPr>
              <w:pStyle w:val="ListParagraph"/>
              <w:numPr>
                <w:ilvl w:val="0"/>
                <w:numId w:val="11"/>
              </w:numPr>
              <w:rPr>
                <w:rFonts w:ascii="Verdana" w:hAnsi="Verdana" w:cs="Arial"/>
                <w:sz w:val="24"/>
                <w:szCs w:val="24"/>
              </w:rPr>
            </w:pPr>
            <w:r>
              <w:rPr>
                <w:rFonts w:ascii="Verdana" w:hAnsi="Verdana" w:cs="Arial"/>
                <w:sz w:val="24"/>
                <w:szCs w:val="24"/>
              </w:rPr>
              <w:t xml:space="preserve">A two-year cycle was agreed by COEG </w:t>
            </w:r>
            <w:r w:rsidR="001E580D">
              <w:rPr>
                <w:rFonts w:ascii="Verdana" w:hAnsi="Verdana" w:cs="Arial"/>
                <w:sz w:val="24"/>
                <w:szCs w:val="24"/>
              </w:rPr>
              <w:t xml:space="preserve">as part of the previous clinical plan, </w:t>
            </w:r>
            <w:r w:rsidR="001E580D" w:rsidRPr="00051BEA">
              <w:rPr>
                <w:rFonts w:ascii="Verdana" w:hAnsi="Verdana" w:cs="Arial"/>
                <w:sz w:val="24"/>
                <w:szCs w:val="24"/>
              </w:rPr>
              <w:t>acknowledging the time taken to be able to close down an audit record; complete data collection, collation and presentation of results to an audit meeting to agree actions and timeframes</w:t>
            </w:r>
            <w:r w:rsidR="001E580D">
              <w:rPr>
                <w:rFonts w:ascii="Verdana" w:hAnsi="Verdana" w:cs="Arial"/>
                <w:sz w:val="24"/>
                <w:szCs w:val="24"/>
              </w:rPr>
              <w:t>.</w:t>
            </w:r>
            <w:r>
              <w:rPr>
                <w:rFonts w:ascii="Verdana" w:hAnsi="Verdana" w:cs="Arial"/>
                <w:sz w:val="24"/>
                <w:szCs w:val="24"/>
              </w:rPr>
              <w:t xml:space="preserve"> </w:t>
            </w:r>
          </w:p>
        </w:tc>
      </w:tr>
      <w:tr w:rsidR="00762BBE" w:rsidRPr="00F8567E" w14:paraId="6D290409" w14:textId="77777777" w:rsidTr="00C65590">
        <w:trPr>
          <w:trHeight w:val="97"/>
        </w:trPr>
        <w:tc>
          <w:tcPr>
            <w:tcW w:w="2978" w:type="dxa"/>
            <w:vMerge w:val="restart"/>
          </w:tcPr>
          <w:p w14:paraId="6D290403"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(please choose one only)</w:t>
            </w:r>
          </w:p>
        </w:tc>
        <w:tc>
          <w:tcPr>
            <w:tcW w:w="1994" w:type="dxa"/>
            <w:shd w:val="clear" w:color="auto" w:fill="D5DCE4" w:themeFill="text2" w:themeFillTint="33"/>
          </w:tcPr>
          <w:p w14:paraId="6D290405" w14:textId="77777777" w:rsidR="00762BBE" w:rsidRPr="004E5000" w:rsidRDefault="00762BBE" w:rsidP="00762BBE">
            <w:pPr>
              <w:rPr>
                <w:rFonts w:ascii="Verdana" w:hAnsi="Verdana" w:cs="Arial"/>
                <w:b/>
                <w:sz w:val="24"/>
                <w:szCs w:val="24"/>
              </w:rPr>
            </w:pPr>
            <w:r w:rsidRPr="004E5000">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4E5000" w:rsidRDefault="00762BBE" w:rsidP="00762BBE">
            <w:pPr>
              <w:rPr>
                <w:rFonts w:ascii="Verdana" w:hAnsi="Verdana" w:cs="Arial"/>
                <w:b/>
                <w:sz w:val="24"/>
                <w:szCs w:val="24"/>
              </w:rPr>
            </w:pPr>
            <w:r w:rsidRPr="004E5000">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4E5000" w:rsidRDefault="00762BBE" w:rsidP="00762BBE">
            <w:pPr>
              <w:rPr>
                <w:rFonts w:ascii="Verdana" w:hAnsi="Verdana" w:cs="Arial"/>
                <w:b/>
                <w:sz w:val="24"/>
                <w:szCs w:val="24"/>
              </w:rPr>
            </w:pPr>
            <w:r w:rsidRPr="004E5000">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4E5000" w:rsidRDefault="00762BBE" w:rsidP="00762BBE">
            <w:pPr>
              <w:rPr>
                <w:rFonts w:ascii="Verdana" w:hAnsi="Verdana" w:cs="Arial"/>
                <w:b/>
                <w:sz w:val="24"/>
                <w:szCs w:val="24"/>
              </w:rPr>
            </w:pPr>
            <w:r w:rsidRPr="004E5000">
              <w:rPr>
                <w:rFonts w:ascii="Verdana" w:hAnsi="Verdana" w:cs="Arial"/>
                <w:b/>
                <w:sz w:val="24"/>
                <w:szCs w:val="24"/>
              </w:rPr>
              <w:t>Approval</w:t>
            </w:r>
          </w:p>
        </w:tc>
      </w:tr>
      <w:tr w:rsidR="00762BBE" w:rsidRPr="00F8567E" w14:paraId="6D29040F" w14:textId="77777777" w:rsidTr="00C65590">
        <w:trPr>
          <w:trHeight w:val="96"/>
        </w:trPr>
        <w:tc>
          <w:tcPr>
            <w:tcW w:w="2978"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994" w:type="dxa"/>
              </w:tcPr>
              <w:p w14:paraId="6D29040B" w14:textId="77777777" w:rsidR="00762BBE" w:rsidRPr="004E5000" w:rsidRDefault="00762BBE" w:rsidP="00762BBE">
                <w:pPr>
                  <w:ind w:right="96"/>
                  <w:jc w:val="center"/>
                  <w:rPr>
                    <w:rFonts w:ascii="Verdana" w:hAnsi="Verdana" w:cs="Arial"/>
                    <w:sz w:val="24"/>
                    <w:szCs w:val="24"/>
                  </w:rPr>
                </w:pPr>
                <w:r w:rsidRPr="004E5000">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4E5000" w:rsidRDefault="00762BBE" w:rsidP="00762BBE">
                <w:pPr>
                  <w:ind w:right="96"/>
                  <w:jc w:val="center"/>
                  <w:rPr>
                    <w:rFonts w:ascii="Verdana" w:hAnsi="Verdana" w:cs="Arial"/>
                    <w:sz w:val="24"/>
                    <w:szCs w:val="24"/>
                  </w:rPr>
                </w:pPr>
                <w:r w:rsidRPr="004E5000">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3D1335EA" w:rsidR="00762BBE" w:rsidRPr="004E5000" w:rsidRDefault="00C65590" w:rsidP="00762BBE">
                <w:pPr>
                  <w:ind w:right="96"/>
                  <w:jc w:val="center"/>
                  <w:rPr>
                    <w:rFonts w:ascii="Verdana" w:hAnsi="Verdana" w:cs="Arial"/>
                    <w:sz w:val="24"/>
                    <w:szCs w:val="24"/>
                  </w:rPr>
                </w:pPr>
                <w:r w:rsidRPr="004E5000">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4E5000" w:rsidRDefault="00F57042" w:rsidP="00762BBE">
                <w:pPr>
                  <w:ind w:right="96"/>
                  <w:jc w:val="center"/>
                  <w:rPr>
                    <w:rFonts w:ascii="Verdana" w:hAnsi="Verdana" w:cs="Arial"/>
                    <w:sz w:val="24"/>
                    <w:szCs w:val="24"/>
                  </w:rPr>
                </w:pPr>
                <w:r w:rsidRPr="004E5000">
                  <w:rPr>
                    <w:rFonts w:ascii="Segoe UI Symbol" w:eastAsia="MS Gothic" w:hAnsi="Segoe UI Symbol" w:cs="Segoe UI Symbol"/>
                    <w:sz w:val="24"/>
                    <w:szCs w:val="24"/>
                  </w:rPr>
                  <w:t>☐</w:t>
                </w:r>
              </w:p>
            </w:tc>
          </w:sdtContent>
        </w:sdt>
      </w:tr>
      <w:tr w:rsidR="00762BBE" w:rsidRPr="00F8567E" w14:paraId="6D290418" w14:textId="77777777" w:rsidTr="00C65590">
        <w:tc>
          <w:tcPr>
            <w:tcW w:w="2978"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6894" w:type="dxa"/>
            <w:gridSpan w:val="6"/>
          </w:tcPr>
          <w:p w14:paraId="7796D0C4" w14:textId="77777777" w:rsidR="00C65590" w:rsidRPr="004E5000" w:rsidRDefault="00C65590" w:rsidP="00C65590">
            <w:pPr>
              <w:ind w:right="96"/>
              <w:rPr>
                <w:rFonts w:ascii="Verdana" w:hAnsi="Verdana" w:cs="Arial"/>
                <w:color w:val="000000" w:themeColor="text1"/>
                <w:sz w:val="24"/>
                <w:szCs w:val="24"/>
              </w:rPr>
            </w:pPr>
            <w:r w:rsidRPr="004E5000">
              <w:rPr>
                <w:rFonts w:ascii="Verdana" w:hAnsi="Verdana" w:cs="Arial"/>
                <w:color w:val="000000" w:themeColor="text1"/>
                <w:sz w:val="24"/>
                <w:szCs w:val="24"/>
              </w:rPr>
              <w:t>Members are asked to:</w:t>
            </w:r>
          </w:p>
          <w:p w14:paraId="6FD3DA59" w14:textId="56C38C39" w:rsidR="00C65590" w:rsidRPr="004E5000" w:rsidRDefault="004E5000" w:rsidP="00C65590">
            <w:pPr>
              <w:pStyle w:val="ListParagraph"/>
              <w:numPr>
                <w:ilvl w:val="0"/>
                <w:numId w:val="6"/>
              </w:numPr>
              <w:ind w:right="96"/>
              <w:rPr>
                <w:rFonts w:ascii="Verdana" w:hAnsi="Verdana" w:cs="Arial"/>
                <w:color w:val="000000" w:themeColor="text1"/>
                <w:sz w:val="24"/>
                <w:szCs w:val="24"/>
              </w:rPr>
            </w:pPr>
            <w:r w:rsidRPr="004E5000">
              <w:rPr>
                <w:rFonts w:ascii="Verdana" w:hAnsi="Verdana" w:cs="Arial"/>
                <w:b/>
                <w:color w:val="000000" w:themeColor="text1"/>
                <w:sz w:val="24"/>
                <w:szCs w:val="24"/>
              </w:rPr>
              <w:t>ACKNOWLEDGE</w:t>
            </w:r>
            <w:r w:rsidRPr="004E5000">
              <w:rPr>
                <w:rFonts w:ascii="Verdana" w:hAnsi="Verdana" w:cs="Arial"/>
                <w:color w:val="000000" w:themeColor="text1"/>
                <w:sz w:val="24"/>
                <w:szCs w:val="24"/>
              </w:rPr>
              <w:t xml:space="preserve"> </w:t>
            </w:r>
            <w:r w:rsidR="00C65590" w:rsidRPr="004E5000">
              <w:rPr>
                <w:rFonts w:ascii="Verdana" w:hAnsi="Verdana" w:cs="Arial"/>
                <w:color w:val="000000" w:themeColor="text1"/>
                <w:sz w:val="24"/>
                <w:szCs w:val="24"/>
              </w:rPr>
              <w:t xml:space="preserve">the process undertaken to compile the </w:t>
            </w:r>
            <w:r>
              <w:rPr>
                <w:rFonts w:ascii="Verdana" w:hAnsi="Verdana" w:cs="Arial"/>
                <w:color w:val="000000" w:themeColor="text1"/>
                <w:sz w:val="24"/>
                <w:szCs w:val="24"/>
              </w:rPr>
              <w:t>2026/28</w:t>
            </w:r>
            <w:r w:rsidR="00C65590" w:rsidRPr="004E5000">
              <w:rPr>
                <w:rFonts w:ascii="Verdana" w:hAnsi="Verdana" w:cs="Arial"/>
                <w:color w:val="000000" w:themeColor="text1"/>
                <w:sz w:val="24"/>
                <w:szCs w:val="24"/>
              </w:rPr>
              <w:t xml:space="preserve"> clinical audit plan;</w:t>
            </w:r>
          </w:p>
          <w:p w14:paraId="2D6C7EF2" w14:textId="1CBB1D8D" w:rsidR="00C65590" w:rsidRDefault="004E5000" w:rsidP="00C65590">
            <w:pPr>
              <w:pStyle w:val="ListParagraph"/>
              <w:numPr>
                <w:ilvl w:val="0"/>
                <w:numId w:val="6"/>
              </w:numPr>
              <w:ind w:right="96"/>
              <w:rPr>
                <w:rFonts w:ascii="Verdana" w:hAnsi="Verdana" w:cs="Arial"/>
                <w:color w:val="000000" w:themeColor="text1"/>
                <w:sz w:val="24"/>
                <w:szCs w:val="24"/>
              </w:rPr>
            </w:pPr>
            <w:r w:rsidRPr="004E5000">
              <w:rPr>
                <w:rFonts w:ascii="Verdana" w:hAnsi="Verdana" w:cs="Arial"/>
                <w:b/>
                <w:color w:val="000000" w:themeColor="text1"/>
                <w:sz w:val="24"/>
                <w:szCs w:val="24"/>
              </w:rPr>
              <w:t>ACKNOWLEDGE</w:t>
            </w:r>
            <w:r w:rsidRPr="004E5000">
              <w:rPr>
                <w:rFonts w:ascii="Verdana" w:hAnsi="Verdana" w:cs="Arial"/>
                <w:color w:val="000000" w:themeColor="text1"/>
                <w:sz w:val="24"/>
                <w:szCs w:val="24"/>
              </w:rPr>
              <w:t xml:space="preserve"> </w:t>
            </w:r>
            <w:r w:rsidR="00C65590" w:rsidRPr="004E5000">
              <w:rPr>
                <w:rFonts w:ascii="Verdana" w:hAnsi="Verdana" w:cs="Arial"/>
                <w:color w:val="000000" w:themeColor="text1"/>
                <w:sz w:val="24"/>
                <w:szCs w:val="24"/>
              </w:rPr>
              <w:t xml:space="preserve">the approval of the clinical audit plans for </w:t>
            </w:r>
            <w:r>
              <w:rPr>
                <w:rFonts w:ascii="Verdana" w:hAnsi="Verdana" w:cs="Arial"/>
                <w:color w:val="000000" w:themeColor="text1"/>
                <w:sz w:val="24"/>
                <w:szCs w:val="24"/>
              </w:rPr>
              <w:t>2026/28</w:t>
            </w:r>
            <w:r w:rsidR="00C65590" w:rsidRPr="004E5000">
              <w:rPr>
                <w:rFonts w:ascii="Verdana" w:hAnsi="Verdana" w:cs="Arial"/>
                <w:color w:val="000000" w:themeColor="text1"/>
                <w:sz w:val="24"/>
                <w:szCs w:val="24"/>
              </w:rPr>
              <w:t xml:space="preserve"> by the COEG in March 202</w:t>
            </w:r>
            <w:r>
              <w:rPr>
                <w:rFonts w:ascii="Verdana" w:hAnsi="Verdana" w:cs="Arial"/>
                <w:color w:val="000000" w:themeColor="text1"/>
                <w:sz w:val="24"/>
                <w:szCs w:val="24"/>
              </w:rPr>
              <w:t>6</w:t>
            </w:r>
            <w:r w:rsidR="00C65590" w:rsidRPr="004E5000">
              <w:rPr>
                <w:rFonts w:ascii="Verdana" w:hAnsi="Verdana" w:cs="Arial"/>
                <w:color w:val="000000" w:themeColor="text1"/>
                <w:sz w:val="24"/>
                <w:szCs w:val="24"/>
              </w:rPr>
              <w:t>;</w:t>
            </w:r>
          </w:p>
          <w:p w14:paraId="2F526D69" w14:textId="5D25F16E" w:rsidR="00864EE4" w:rsidRPr="004E5000" w:rsidRDefault="00864EE4" w:rsidP="00C65590">
            <w:pPr>
              <w:pStyle w:val="ListParagraph"/>
              <w:numPr>
                <w:ilvl w:val="0"/>
                <w:numId w:val="6"/>
              </w:numPr>
              <w:ind w:right="96"/>
              <w:rPr>
                <w:rFonts w:ascii="Verdana" w:hAnsi="Verdana" w:cs="Arial"/>
                <w:color w:val="000000" w:themeColor="text1"/>
                <w:sz w:val="24"/>
                <w:szCs w:val="24"/>
              </w:rPr>
            </w:pPr>
            <w:r>
              <w:rPr>
                <w:rFonts w:ascii="Verdana" w:hAnsi="Verdana" w:cs="Arial"/>
                <w:b/>
                <w:color w:val="000000" w:themeColor="text1"/>
                <w:sz w:val="24"/>
                <w:szCs w:val="24"/>
              </w:rPr>
              <w:t xml:space="preserve">ACKNOWLEDGE </w:t>
            </w:r>
            <w:r w:rsidRPr="00AA415F">
              <w:rPr>
                <w:rFonts w:ascii="Verdana" w:hAnsi="Verdana" w:cs="Arial"/>
                <w:sz w:val="24"/>
                <w:szCs w:val="24"/>
              </w:rPr>
              <w:t xml:space="preserve">the achievement of </w:t>
            </w:r>
            <w:r>
              <w:rPr>
                <w:rFonts w:ascii="Verdana" w:hAnsi="Verdana" w:cs="Arial"/>
                <w:sz w:val="24"/>
                <w:szCs w:val="24"/>
              </w:rPr>
              <w:t>improving to 72% completion for the extended 2024-26 Audit Programme</w:t>
            </w:r>
            <w:r w:rsidRPr="00AA415F">
              <w:rPr>
                <w:rFonts w:ascii="Verdana" w:hAnsi="Verdana" w:cs="Arial"/>
                <w:sz w:val="24"/>
                <w:szCs w:val="24"/>
              </w:rPr>
              <w:t>;</w:t>
            </w:r>
          </w:p>
          <w:p w14:paraId="6D290417" w14:textId="6CF6CA9D" w:rsidR="00762BBE" w:rsidRPr="004E5000" w:rsidRDefault="004E5000" w:rsidP="00C65590">
            <w:pPr>
              <w:pStyle w:val="ListParagraph"/>
              <w:numPr>
                <w:ilvl w:val="0"/>
                <w:numId w:val="6"/>
              </w:numPr>
              <w:ind w:right="96"/>
              <w:rPr>
                <w:rFonts w:ascii="Verdana" w:hAnsi="Verdana" w:cs="Arial"/>
                <w:color w:val="000000" w:themeColor="text1"/>
                <w:sz w:val="24"/>
                <w:szCs w:val="24"/>
              </w:rPr>
            </w:pPr>
            <w:r w:rsidRPr="004E5000">
              <w:rPr>
                <w:rFonts w:ascii="Verdana" w:hAnsi="Verdana" w:cs="Arial"/>
                <w:b/>
                <w:color w:val="000000" w:themeColor="text1"/>
                <w:sz w:val="24"/>
                <w:szCs w:val="24"/>
              </w:rPr>
              <w:t>ACKNOWLEDGE</w:t>
            </w:r>
            <w:r w:rsidRPr="004E5000">
              <w:rPr>
                <w:rFonts w:ascii="Verdana" w:hAnsi="Verdana" w:cs="Arial"/>
                <w:color w:val="000000" w:themeColor="text1"/>
                <w:sz w:val="24"/>
                <w:szCs w:val="24"/>
              </w:rPr>
              <w:t xml:space="preserve"> </w:t>
            </w:r>
            <w:r w:rsidR="00C65590" w:rsidRPr="004E5000">
              <w:rPr>
                <w:rFonts w:ascii="Verdana" w:hAnsi="Verdana" w:cs="Arial"/>
                <w:color w:val="000000" w:themeColor="text1"/>
                <w:sz w:val="24"/>
                <w:szCs w:val="24"/>
              </w:rPr>
              <w:t>overall delivery of the plan is reviewed by COEG on a monthly basis, and this will continue until all audits have been closed.</w:t>
            </w:r>
            <w:r w:rsidR="00C65590" w:rsidRPr="004E5000">
              <w:rPr>
                <w:rFonts w:ascii="Verdana" w:hAnsi="Verdana" w:cs="Arial"/>
                <w:color w:val="000000" w:themeColor="text1"/>
              </w:rPr>
              <w:t xml:space="preserve"> </w:t>
            </w:r>
          </w:p>
        </w:tc>
      </w:tr>
    </w:tbl>
    <w:p w14:paraId="6D290419" w14:textId="77777777" w:rsidR="0020539A" w:rsidRPr="00F8567E" w:rsidRDefault="0020539A">
      <w:pPr>
        <w:rPr>
          <w:rFonts w:ascii="Verdana" w:hAnsi="Verdana"/>
          <w:sz w:val="24"/>
          <w:szCs w:val="24"/>
        </w:rPr>
      </w:pPr>
    </w:p>
    <w:p w14:paraId="18074344" w14:textId="5D26D5AC" w:rsidR="008F6614" w:rsidRPr="004E5000" w:rsidRDefault="0020539A" w:rsidP="008F6614">
      <w:pPr>
        <w:jc w:val="center"/>
        <w:rPr>
          <w:rFonts w:ascii="Verdana" w:hAnsi="Verdana" w:cs="Arial"/>
          <w:b/>
          <w:bCs/>
          <w:sz w:val="24"/>
          <w:szCs w:val="24"/>
        </w:rPr>
      </w:pPr>
      <w:r w:rsidRPr="00F8567E">
        <w:rPr>
          <w:rFonts w:ascii="Verdana" w:hAnsi="Verdana"/>
          <w:sz w:val="24"/>
          <w:szCs w:val="24"/>
        </w:rPr>
        <w:br w:type="page"/>
      </w:r>
      <w:r w:rsidR="008F6614" w:rsidRPr="004E5000">
        <w:rPr>
          <w:rFonts w:ascii="Verdana" w:hAnsi="Verdana" w:cs="Arial"/>
          <w:b/>
          <w:bCs/>
          <w:sz w:val="24"/>
          <w:szCs w:val="24"/>
        </w:rPr>
        <w:lastRenderedPageBreak/>
        <w:t>CLINICAL AUDIT PLAN 2026/28</w:t>
      </w:r>
    </w:p>
    <w:p w14:paraId="6D29041C" w14:textId="77777777" w:rsidR="00653AEC" w:rsidRPr="004E5000" w:rsidRDefault="00653AEC" w:rsidP="00653AEC">
      <w:pPr>
        <w:pStyle w:val="ListParagraph"/>
        <w:numPr>
          <w:ilvl w:val="0"/>
          <w:numId w:val="1"/>
        </w:numPr>
        <w:spacing w:after="0" w:line="240" w:lineRule="auto"/>
        <w:rPr>
          <w:rFonts w:ascii="Verdana" w:hAnsi="Verdana" w:cs="Arial"/>
          <w:b/>
          <w:sz w:val="24"/>
          <w:szCs w:val="24"/>
        </w:rPr>
      </w:pPr>
      <w:r w:rsidRPr="004E5000">
        <w:rPr>
          <w:rFonts w:ascii="Verdana" w:hAnsi="Verdana" w:cs="Arial"/>
          <w:b/>
          <w:sz w:val="24"/>
          <w:szCs w:val="24"/>
        </w:rPr>
        <w:t>INTRODUCTION</w:t>
      </w:r>
    </w:p>
    <w:p w14:paraId="5B753461" w14:textId="5EE52A62" w:rsidR="00DB0F10" w:rsidRPr="004E5000" w:rsidRDefault="00DB0F10" w:rsidP="00DB0F10">
      <w:pPr>
        <w:spacing w:after="0" w:line="240" w:lineRule="auto"/>
        <w:rPr>
          <w:rFonts w:ascii="Verdana" w:hAnsi="Verdana" w:cs="Arial"/>
          <w:color w:val="000000" w:themeColor="text1"/>
          <w:sz w:val="24"/>
          <w:szCs w:val="24"/>
        </w:rPr>
      </w:pPr>
      <w:r w:rsidRPr="004E5000">
        <w:rPr>
          <w:rFonts w:ascii="Verdana" w:hAnsi="Verdana" w:cs="Arial"/>
          <w:color w:val="000000" w:themeColor="text1"/>
          <w:sz w:val="24"/>
          <w:szCs w:val="24"/>
        </w:rPr>
        <w:t xml:space="preserve">The report presents the Clinical Audit Plan for 2024/25 as agreed at the Clinical Outcomes and Effectiveness Group meeting on </w:t>
      </w:r>
      <w:r w:rsidR="005C418C" w:rsidRPr="005C418C">
        <w:rPr>
          <w:rFonts w:ascii="Verdana" w:hAnsi="Verdana" w:cs="Arial"/>
          <w:sz w:val="24"/>
          <w:szCs w:val="24"/>
        </w:rPr>
        <w:t>13</w:t>
      </w:r>
      <w:r w:rsidRPr="005C418C">
        <w:rPr>
          <w:rFonts w:ascii="Verdana" w:hAnsi="Verdana" w:cs="Arial"/>
          <w:sz w:val="24"/>
          <w:szCs w:val="24"/>
          <w:vertAlign w:val="superscript"/>
        </w:rPr>
        <w:t>th</w:t>
      </w:r>
      <w:r w:rsidRPr="005C418C">
        <w:rPr>
          <w:rFonts w:ascii="Verdana" w:hAnsi="Verdana" w:cs="Arial"/>
          <w:sz w:val="24"/>
          <w:szCs w:val="24"/>
        </w:rPr>
        <w:t xml:space="preserve"> March 202</w:t>
      </w:r>
      <w:r w:rsidR="005C418C" w:rsidRPr="005C418C">
        <w:rPr>
          <w:rFonts w:ascii="Verdana" w:hAnsi="Verdana" w:cs="Arial"/>
          <w:sz w:val="24"/>
          <w:szCs w:val="24"/>
        </w:rPr>
        <w:t>6</w:t>
      </w:r>
      <w:r w:rsidRPr="005C418C">
        <w:rPr>
          <w:rFonts w:ascii="Verdana" w:hAnsi="Verdana" w:cs="Arial"/>
          <w:sz w:val="24"/>
          <w:szCs w:val="24"/>
        </w:rPr>
        <w:t>.</w:t>
      </w:r>
      <w:r w:rsidRPr="004E5000">
        <w:rPr>
          <w:rFonts w:ascii="Verdana" w:hAnsi="Verdana" w:cs="Arial"/>
          <w:color w:val="000000" w:themeColor="text1"/>
          <w:sz w:val="24"/>
          <w:szCs w:val="24"/>
        </w:rPr>
        <w:t xml:space="preserve">  It outlines the process in place for the development and capture of proposals and the identification of links to risks and concerns.</w:t>
      </w:r>
    </w:p>
    <w:p w14:paraId="6D29041E" w14:textId="77777777" w:rsidR="00653AEC" w:rsidRPr="004E5000" w:rsidRDefault="00653AEC" w:rsidP="00653AEC">
      <w:pPr>
        <w:pStyle w:val="ListParagraph"/>
        <w:spacing w:after="0" w:line="240" w:lineRule="auto"/>
        <w:rPr>
          <w:rFonts w:ascii="Verdana" w:hAnsi="Verdana" w:cs="Arial"/>
          <w:b/>
          <w:sz w:val="24"/>
          <w:szCs w:val="24"/>
        </w:rPr>
      </w:pPr>
    </w:p>
    <w:p w14:paraId="6D29041F" w14:textId="77777777" w:rsidR="00653AEC" w:rsidRPr="004E5000" w:rsidRDefault="00653AEC" w:rsidP="00653AEC">
      <w:pPr>
        <w:pStyle w:val="ListParagraph"/>
        <w:numPr>
          <w:ilvl w:val="0"/>
          <w:numId w:val="1"/>
        </w:numPr>
        <w:spacing w:after="0" w:line="240" w:lineRule="auto"/>
        <w:rPr>
          <w:rFonts w:ascii="Verdana" w:hAnsi="Verdana" w:cs="Arial"/>
          <w:b/>
          <w:sz w:val="24"/>
          <w:szCs w:val="24"/>
        </w:rPr>
      </w:pPr>
      <w:r w:rsidRPr="004E5000">
        <w:rPr>
          <w:rFonts w:ascii="Verdana" w:hAnsi="Verdana" w:cs="Arial"/>
          <w:b/>
          <w:sz w:val="24"/>
          <w:szCs w:val="24"/>
        </w:rPr>
        <w:t>BACKGROUND</w:t>
      </w:r>
    </w:p>
    <w:p w14:paraId="291E4834" w14:textId="77777777" w:rsidR="004A3C98" w:rsidRPr="004E5000" w:rsidRDefault="004A3C98" w:rsidP="004A3C98">
      <w:pPr>
        <w:spacing w:after="0" w:line="240" w:lineRule="auto"/>
        <w:rPr>
          <w:rFonts w:ascii="Verdana" w:hAnsi="Verdana" w:cs="Arial"/>
          <w:sz w:val="24"/>
          <w:szCs w:val="24"/>
        </w:rPr>
      </w:pPr>
      <w:r w:rsidRPr="004E5000">
        <w:rPr>
          <w:rFonts w:ascii="Verdana" w:hAnsi="Verdana" w:cs="Arial"/>
          <w:sz w:val="24"/>
          <w:szCs w:val="24"/>
        </w:rPr>
        <w:t xml:space="preserve">Clinical audit is a key element of the health board’s system of internal control. As such, there is a requirement to provide assurance to the Audit Committee that a clinical audit plan for the year has been agreed, and a process in place to support and monitor delivery. This is supplemented by an annual report at the end of the year summarising what has been achieved. </w:t>
      </w:r>
    </w:p>
    <w:p w14:paraId="09C4A8B1" w14:textId="77777777" w:rsidR="004A3C98" w:rsidRPr="004E5000" w:rsidRDefault="004A3C98" w:rsidP="004A3C98">
      <w:pPr>
        <w:spacing w:after="0" w:line="240" w:lineRule="auto"/>
        <w:rPr>
          <w:rFonts w:ascii="Verdana" w:hAnsi="Verdana" w:cs="Arial"/>
          <w:sz w:val="24"/>
          <w:szCs w:val="24"/>
        </w:rPr>
      </w:pPr>
    </w:p>
    <w:p w14:paraId="588851CF" w14:textId="77777777" w:rsidR="004A3C98" w:rsidRPr="004E5000" w:rsidRDefault="004A3C98" w:rsidP="004A3C98">
      <w:pPr>
        <w:spacing w:after="0" w:line="240" w:lineRule="auto"/>
        <w:rPr>
          <w:rFonts w:ascii="Verdana" w:hAnsi="Verdana" w:cs="Arial"/>
          <w:sz w:val="24"/>
          <w:szCs w:val="24"/>
        </w:rPr>
      </w:pPr>
      <w:r w:rsidRPr="004E5000">
        <w:rPr>
          <w:rFonts w:ascii="Verdana" w:hAnsi="Verdana" w:cs="Arial"/>
          <w:sz w:val="24"/>
          <w:szCs w:val="24"/>
        </w:rPr>
        <w:t xml:space="preserve">Delivery of the health board’s clinical audit plans is part of the remit of the Quality and Safety Group but is discharged through the Clinical Outcomes and Effectiveness Group (CEOG). COEG meets on a monthly basis to report progress on each of the areas of focus as well as receive presentations on the lessons learned from various audits. It then reports to the Quality and Safety Group on a bi-monthly basis. </w:t>
      </w:r>
    </w:p>
    <w:p w14:paraId="00B7654B" w14:textId="77777777" w:rsidR="004A3C98" w:rsidRPr="004E5000" w:rsidRDefault="004A3C98" w:rsidP="004A3C98">
      <w:pPr>
        <w:spacing w:after="0" w:line="240" w:lineRule="auto"/>
        <w:rPr>
          <w:rFonts w:ascii="Verdana" w:hAnsi="Verdana" w:cs="Arial"/>
          <w:sz w:val="24"/>
          <w:szCs w:val="24"/>
        </w:rPr>
      </w:pPr>
    </w:p>
    <w:p w14:paraId="16B5A1BA" w14:textId="77777777" w:rsidR="004A3C98" w:rsidRPr="004E5000" w:rsidRDefault="004A3C98" w:rsidP="004A3C98">
      <w:pPr>
        <w:spacing w:after="0" w:line="240" w:lineRule="auto"/>
        <w:rPr>
          <w:rFonts w:ascii="Verdana" w:hAnsi="Verdana" w:cs="Arial"/>
          <w:sz w:val="24"/>
          <w:szCs w:val="24"/>
        </w:rPr>
      </w:pPr>
      <w:r w:rsidRPr="004E5000">
        <w:rPr>
          <w:rFonts w:ascii="Verdana" w:hAnsi="Verdana" w:cs="Arial"/>
          <w:sz w:val="24"/>
          <w:szCs w:val="24"/>
        </w:rPr>
        <w:t xml:space="preserve">Assurance is also required at a board-level as to the progress and improvement around clinical audits, outcome and effectiveness. As such a regular report is provided to the Quality and Safety Committee. </w:t>
      </w:r>
    </w:p>
    <w:p w14:paraId="510A07E1" w14:textId="77777777" w:rsidR="004A3C98" w:rsidRPr="004E5000" w:rsidRDefault="004A3C98" w:rsidP="004A3C98">
      <w:pPr>
        <w:spacing w:after="0" w:line="240" w:lineRule="auto"/>
        <w:rPr>
          <w:rFonts w:ascii="Verdana" w:hAnsi="Verdana" w:cs="Arial"/>
          <w:sz w:val="24"/>
          <w:szCs w:val="24"/>
        </w:rPr>
      </w:pPr>
    </w:p>
    <w:p w14:paraId="08DD27A2" w14:textId="77777777" w:rsidR="004A3C98" w:rsidRPr="004E5000" w:rsidRDefault="004A3C98" w:rsidP="004A3C98">
      <w:pPr>
        <w:spacing w:after="0" w:line="240" w:lineRule="auto"/>
        <w:rPr>
          <w:rFonts w:ascii="Verdana" w:hAnsi="Verdana" w:cs="Arial"/>
          <w:sz w:val="24"/>
          <w:szCs w:val="24"/>
        </w:rPr>
      </w:pPr>
      <w:r w:rsidRPr="004E5000">
        <w:rPr>
          <w:rFonts w:ascii="Verdana" w:hAnsi="Verdana" w:cs="Arial"/>
          <w:sz w:val="24"/>
          <w:szCs w:val="24"/>
        </w:rPr>
        <w:t xml:space="preserve">The Clinical Audit and Effectiveness Policy </w:t>
      </w:r>
      <w:proofErr w:type="gramStart"/>
      <w:r w:rsidRPr="004E5000">
        <w:rPr>
          <w:rFonts w:ascii="Verdana" w:hAnsi="Verdana" w:cs="Arial"/>
          <w:sz w:val="24"/>
          <w:szCs w:val="24"/>
        </w:rPr>
        <w:t>outlines</w:t>
      </w:r>
      <w:proofErr w:type="gramEnd"/>
      <w:r w:rsidRPr="004E5000">
        <w:rPr>
          <w:rFonts w:ascii="Verdana" w:hAnsi="Verdana" w:cs="Arial"/>
          <w:sz w:val="24"/>
          <w:szCs w:val="24"/>
        </w:rPr>
        <w:t xml:space="preserve"> the Executive Medical Directors Department Audit Hierarchy; </w:t>
      </w:r>
    </w:p>
    <w:p w14:paraId="27462867" w14:textId="77777777" w:rsidR="004A3C98" w:rsidRPr="004E5000" w:rsidRDefault="004A3C98" w:rsidP="004A3C98">
      <w:pPr>
        <w:pStyle w:val="ListParagraph"/>
        <w:numPr>
          <w:ilvl w:val="0"/>
          <w:numId w:val="12"/>
        </w:numPr>
        <w:spacing w:after="0" w:line="240" w:lineRule="auto"/>
        <w:rPr>
          <w:rFonts w:ascii="Verdana" w:hAnsi="Verdana" w:cs="Arial"/>
          <w:sz w:val="24"/>
          <w:szCs w:val="24"/>
        </w:rPr>
      </w:pPr>
      <w:r w:rsidRPr="004E5000">
        <w:rPr>
          <w:rFonts w:ascii="Verdana" w:hAnsi="Verdana" w:cs="Arial"/>
          <w:sz w:val="24"/>
          <w:szCs w:val="24"/>
        </w:rPr>
        <w:t>Level one - mandated national audits and registries;</w:t>
      </w:r>
    </w:p>
    <w:p w14:paraId="4988B3E3" w14:textId="77777777" w:rsidR="004A3C98" w:rsidRPr="004E5000" w:rsidRDefault="004A3C98" w:rsidP="004A3C98">
      <w:pPr>
        <w:pStyle w:val="ListParagraph"/>
        <w:numPr>
          <w:ilvl w:val="0"/>
          <w:numId w:val="12"/>
        </w:numPr>
        <w:spacing w:after="0" w:line="240" w:lineRule="auto"/>
        <w:rPr>
          <w:rFonts w:ascii="Verdana" w:hAnsi="Verdana" w:cs="Arial"/>
          <w:sz w:val="24"/>
          <w:szCs w:val="24"/>
        </w:rPr>
      </w:pPr>
      <w:r w:rsidRPr="004E5000">
        <w:rPr>
          <w:rFonts w:ascii="Verdana" w:hAnsi="Verdana" w:cs="Arial"/>
          <w:sz w:val="24"/>
          <w:szCs w:val="24"/>
        </w:rPr>
        <w:t xml:space="preserve">Level two - a small number of HB Audit Priority Topics </w:t>
      </w:r>
    </w:p>
    <w:p w14:paraId="1C69D559" w14:textId="77777777" w:rsidR="004A3C98" w:rsidRPr="004E5000" w:rsidRDefault="004A3C98" w:rsidP="004A3C98">
      <w:pPr>
        <w:pStyle w:val="ListParagraph"/>
        <w:numPr>
          <w:ilvl w:val="0"/>
          <w:numId w:val="12"/>
        </w:numPr>
        <w:spacing w:after="0" w:line="240" w:lineRule="auto"/>
        <w:rPr>
          <w:rFonts w:ascii="Verdana" w:hAnsi="Verdana" w:cs="Arial"/>
          <w:sz w:val="24"/>
          <w:szCs w:val="24"/>
        </w:rPr>
      </w:pPr>
      <w:r w:rsidRPr="004E5000">
        <w:rPr>
          <w:rFonts w:ascii="Verdana" w:hAnsi="Verdana" w:cs="Arial"/>
          <w:sz w:val="24"/>
          <w:szCs w:val="24"/>
        </w:rPr>
        <w:t xml:space="preserve">Levels three and four - Audit Plans at Service Delivery Group and Department levels </w:t>
      </w:r>
    </w:p>
    <w:p w14:paraId="232A6E8E" w14:textId="77777777" w:rsidR="004A3C98" w:rsidRPr="004E5000" w:rsidRDefault="004A3C98" w:rsidP="004A3C98">
      <w:pPr>
        <w:pStyle w:val="ListParagraph"/>
        <w:numPr>
          <w:ilvl w:val="0"/>
          <w:numId w:val="12"/>
        </w:numPr>
        <w:spacing w:after="0" w:line="240" w:lineRule="auto"/>
        <w:rPr>
          <w:rFonts w:ascii="Verdana" w:hAnsi="Verdana" w:cs="Arial"/>
          <w:sz w:val="24"/>
          <w:szCs w:val="24"/>
        </w:rPr>
      </w:pPr>
      <w:r w:rsidRPr="004E5000">
        <w:rPr>
          <w:rFonts w:ascii="Verdana" w:hAnsi="Verdana" w:cs="Arial"/>
          <w:sz w:val="24"/>
          <w:szCs w:val="24"/>
        </w:rPr>
        <w:t>Level five - emergent necessary ad-hoc topics.</w:t>
      </w:r>
    </w:p>
    <w:p w14:paraId="2DE01268" w14:textId="77777777" w:rsidR="004A3C98" w:rsidRPr="004E5000" w:rsidRDefault="004A3C98" w:rsidP="004A3C98">
      <w:pPr>
        <w:spacing w:after="0" w:line="240" w:lineRule="auto"/>
        <w:rPr>
          <w:rFonts w:ascii="Verdana" w:hAnsi="Verdana" w:cs="Arial"/>
          <w:sz w:val="24"/>
          <w:szCs w:val="24"/>
        </w:rPr>
      </w:pPr>
    </w:p>
    <w:p w14:paraId="082EEAF0" w14:textId="77777777" w:rsidR="004A3C98" w:rsidRDefault="004A3C98" w:rsidP="004A3C98">
      <w:pPr>
        <w:spacing w:after="0" w:line="240" w:lineRule="auto"/>
        <w:rPr>
          <w:rFonts w:ascii="Verdana" w:hAnsi="Verdana" w:cs="Arial"/>
          <w:sz w:val="24"/>
          <w:szCs w:val="24"/>
        </w:rPr>
      </w:pPr>
      <w:r w:rsidRPr="004E5000">
        <w:rPr>
          <w:rFonts w:ascii="Verdana" w:hAnsi="Verdana" w:cs="Arial"/>
          <w:sz w:val="24"/>
          <w:szCs w:val="24"/>
        </w:rPr>
        <w:t xml:space="preserve">In 2022/23, Clinical Audit Plans at Levels 3 and 4 were re-instated. Prior to that date, at the request of the then Executive Medical Director, the Health Board had adopted the Welsh Government list of mandated national audit and registry topics as its only forward plan.  </w:t>
      </w:r>
    </w:p>
    <w:p w14:paraId="28E38C61" w14:textId="77777777" w:rsidR="00F65CD7" w:rsidRDefault="00F65CD7" w:rsidP="004A3C98">
      <w:pPr>
        <w:spacing w:after="0" w:line="240" w:lineRule="auto"/>
        <w:rPr>
          <w:rFonts w:ascii="Verdana" w:hAnsi="Verdana" w:cs="Arial"/>
          <w:sz w:val="24"/>
          <w:szCs w:val="24"/>
        </w:rPr>
      </w:pPr>
    </w:p>
    <w:p w14:paraId="4B12DF15" w14:textId="53E54DE3" w:rsidR="00F65CD7" w:rsidRPr="004E5000" w:rsidRDefault="00F65CD7" w:rsidP="004A3C98">
      <w:pPr>
        <w:spacing w:after="0" w:line="240" w:lineRule="auto"/>
        <w:rPr>
          <w:rFonts w:ascii="Verdana" w:hAnsi="Verdana" w:cs="Arial"/>
          <w:b/>
          <w:sz w:val="24"/>
          <w:szCs w:val="24"/>
        </w:rPr>
      </w:pPr>
      <w:r>
        <w:rPr>
          <w:rFonts w:ascii="Verdana" w:hAnsi="Verdana" w:cs="Arial"/>
          <w:sz w:val="24"/>
          <w:szCs w:val="24"/>
        </w:rPr>
        <w:t xml:space="preserve">A two-year cycle was agreed by COEG as part of the previous clinical plan, </w:t>
      </w:r>
      <w:r w:rsidRPr="00051BEA">
        <w:rPr>
          <w:rFonts w:ascii="Verdana" w:hAnsi="Verdana" w:cs="Arial"/>
          <w:sz w:val="24"/>
          <w:szCs w:val="24"/>
        </w:rPr>
        <w:t>acknowledging the time taken to be able to close down an audit record; complete data collection, collation and presentation of results to an audit meeting to agree actions and timeframes</w:t>
      </w:r>
      <w:r>
        <w:rPr>
          <w:rFonts w:ascii="Verdana" w:hAnsi="Verdana" w:cs="Arial"/>
          <w:sz w:val="24"/>
          <w:szCs w:val="24"/>
        </w:rPr>
        <w:t>.</w:t>
      </w:r>
    </w:p>
    <w:p w14:paraId="6D290421" w14:textId="769E8958" w:rsidR="00653AEC" w:rsidRDefault="00653AEC" w:rsidP="00653AEC">
      <w:pPr>
        <w:pStyle w:val="ListParagraph"/>
        <w:spacing w:after="0" w:line="240" w:lineRule="auto"/>
        <w:rPr>
          <w:rFonts w:ascii="Verdana" w:hAnsi="Verdana" w:cs="Arial"/>
          <w:b/>
          <w:sz w:val="24"/>
          <w:szCs w:val="24"/>
        </w:rPr>
      </w:pPr>
    </w:p>
    <w:p w14:paraId="3B07F09A" w14:textId="77777777" w:rsidR="008D45DB" w:rsidRPr="004E5000" w:rsidRDefault="008D45DB" w:rsidP="00653AEC">
      <w:pPr>
        <w:pStyle w:val="ListParagraph"/>
        <w:spacing w:after="0" w:line="240" w:lineRule="auto"/>
        <w:rPr>
          <w:rFonts w:ascii="Verdana" w:hAnsi="Verdana" w:cs="Arial"/>
          <w:b/>
          <w:sz w:val="24"/>
          <w:szCs w:val="24"/>
        </w:rPr>
      </w:pPr>
    </w:p>
    <w:p w14:paraId="6D290422" w14:textId="77777777" w:rsidR="00653AEC" w:rsidRPr="004E5000" w:rsidRDefault="00653AEC" w:rsidP="00653AEC">
      <w:pPr>
        <w:pStyle w:val="ListParagraph"/>
        <w:numPr>
          <w:ilvl w:val="0"/>
          <w:numId w:val="1"/>
        </w:numPr>
        <w:spacing w:after="0" w:line="240" w:lineRule="auto"/>
        <w:rPr>
          <w:rFonts w:ascii="Verdana" w:hAnsi="Verdana" w:cs="Arial"/>
          <w:b/>
          <w:sz w:val="24"/>
          <w:szCs w:val="24"/>
        </w:rPr>
      </w:pPr>
      <w:r w:rsidRPr="004E5000">
        <w:rPr>
          <w:rFonts w:ascii="Verdana" w:hAnsi="Verdana" w:cs="Arial"/>
          <w:b/>
          <w:sz w:val="24"/>
          <w:szCs w:val="24"/>
        </w:rPr>
        <w:lastRenderedPageBreak/>
        <w:t>GOVERNANCE AND RISK ISSUES</w:t>
      </w:r>
    </w:p>
    <w:p w14:paraId="4B5A7648" w14:textId="454FEAE0" w:rsidR="001D2F08" w:rsidRPr="00330C69" w:rsidRDefault="00B35A02" w:rsidP="00330C69">
      <w:pPr>
        <w:pStyle w:val="ListParagraph"/>
        <w:numPr>
          <w:ilvl w:val="1"/>
          <w:numId w:val="1"/>
        </w:numPr>
        <w:spacing w:after="0" w:line="240" w:lineRule="auto"/>
        <w:rPr>
          <w:rFonts w:ascii="Verdana" w:eastAsia="Times New Roman" w:hAnsi="Verdana" w:cs="Segoe UI"/>
          <w:sz w:val="24"/>
          <w:szCs w:val="24"/>
          <w:lang w:eastAsia="en-GB"/>
        </w:rPr>
      </w:pPr>
      <w:r w:rsidRPr="00330C69">
        <w:rPr>
          <w:rFonts w:ascii="Verdana" w:hAnsi="Verdana" w:cs="Arial"/>
          <w:b/>
          <w:bCs/>
          <w:sz w:val="24"/>
          <w:szCs w:val="24"/>
        </w:rPr>
        <w:t>Planning Process</w:t>
      </w:r>
      <w:r w:rsidR="001D2F08" w:rsidRPr="00330C69">
        <w:rPr>
          <w:rFonts w:ascii="Verdana" w:hAnsi="Verdana" w:cs="Arial"/>
          <w:b/>
          <w:bCs/>
          <w:sz w:val="24"/>
          <w:szCs w:val="24"/>
        </w:rPr>
        <w:t xml:space="preserve">                                                                            </w:t>
      </w:r>
    </w:p>
    <w:p w14:paraId="2C80A21D" w14:textId="77777777" w:rsidR="003E79FE" w:rsidRDefault="008D45DB" w:rsidP="003E79FE">
      <w:pPr>
        <w:pStyle w:val="ListParagraph"/>
        <w:spacing w:after="0" w:line="240" w:lineRule="auto"/>
        <w:ind w:left="0"/>
        <w:rPr>
          <w:rFonts w:ascii="Verdana" w:eastAsia="Times New Roman" w:hAnsi="Verdana" w:cs="Segoe UI"/>
          <w:sz w:val="24"/>
          <w:szCs w:val="24"/>
          <w:lang w:eastAsia="en-GB"/>
        </w:rPr>
      </w:pPr>
      <w:r w:rsidRPr="001D2F08">
        <w:rPr>
          <w:rFonts w:ascii="Verdana" w:eastAsia="Times New Roman" w:hAnsi="Verdana" w:cs="Segoe UI"/>
          <w:sz w:val="24"/>
          <w:szCs w:val="24"/>
          <w:lang w:eastAsia="en-GB"/>
        </w:rPr>
        <w:t xml:space="preserve">While early communications were issued </w:t>
      </w:r>
      <w:r w:rsidR="001D2F08" w:rsidRPr="001D2F08">
        <w:rPr>
          <w:rFonts w:ascii="Verdana" w:eastAsia="Times New Roman" w:hAnsi="Verdana" w:cs="Segoe UI"/>
          <w:sz w:val="24"/>
          <w:szCs w:val="24"/>
          <w:lang w:eastAsia="en-GB"/>
        </w:rPr>
        <w:t xml:space="preserve">to designated specialty Audit Leads </w:t>
      </w:r>
      <w:r w:rsidRPr="001D2F08">
        <w:rPr>
          <w:rFonts w:ascii="Verdana" w:eastAsia="Times New Roman" w:hAnsi="Verdana" w:cs="Segoe UI"/>
          <w:sz w:val="24"/>
          <w:szCs w:val="24"/>
          <w:lang w:eastAsia="en-GB"/>
        </w:rPr>
        <w:t>in November and December of 2025, the actual Planning Round ran from early January to mid</w:t>
      </w:r>
      <w:r w:rsidRPr="001D2F08">
        <w:rPr>
          <w:rFonts w:ascii="Verdana" w:eastAsia="Times New Roman" w:hAnsi="Verdana" w:cs="Segoe UI"/>
          <w:sz w:val="24"/>
          <w:szCs w:val="24"/>
          <w:lang w:eastAsia="en-GB"/>
        </w:rPr>
        <w:noBreakHyphen/>
        <w:t xml:space="preserve">March 2026. </w:t>
      </w:r>
    </w:p>
    <w:p w14:paraId="43685BAB" w14:textId="77777777" w:rsidR="003E79FE" w:rsidRDefault="003E79FE" w:rsidP="003E79FE">
      <w:pPr>
        <w:pStyle w:val="ListParagraph"/>
        <w:spacing w:after="0" w:line="240" w:lineRule="auto"/>
        <w:ind w:left="0"/>
        <w:rPr>
          <w:rFonts w:ascii="Verdana" w:eastAsia="Times New Roman" w:hAnsi="Verdana" w:cs="Segoe UI"/>
          <w:sz w:val="24"/>
          <w:szCs w:val="24"/>
          <w:lang w:eastAsia="en-GB"/>
        </w:rPr>
      </w:pPr>
    </w:p>
    <w:p w14:paraId="1182BB77" w14:textId="5DD805EE" w:rsidR="003E79FE" w:rsidRDefault="003E79FE" w:rsidP="003E79FE">
      <w:pPr>
        <w:pStyle w:val="ListParagraph"/>
        <w:spacing w:after="0" w:line="240" w:lineRule="auto"/>
        <w:ind w:left="0"/>
        <w:rPr>
          <w:rFonts w:ascii="Verdana" w:hAnsi="Verdana" w:cs="Arial"/>
          <w:sz w:val="24"/>
          <w:szCs w:val="24"/>
        </w:rPr>
      </w:pPr>
      <w:r>
        <w:rPr>
          <w:rFonts w:ascii="Verdana" w:hAnsi="Verdana" w:cs="Arial"/>
          <w:sz w:val="24"/>
          <w:szCs w:val="24"/>
        </w:rPr>
        <w:t xml:space="preserve">In January 2026, a new Clinical Audit App was completed and introduced by the Clinical Audit team to complement the existing COEG dashboard and support </w:t>
      </w:r>
      <w:r w:rsidRPr="0078036C">
        <w:rPr>
          <w:rFonts w:ascii="Verdana" w:hAnsi="Verdana" w:cs="Arial"/>
          <w:sz w:val="24"/>
          <w:szCs w:val="24"/>
        </w:rPr>
        <w:t xml:space="preserve">Service Groups, Clinical Directors and Audit Leads in monitoring completion of required tasks for key agenda items.  </w:t>
      </w:r>
    </w:p>
    <w:p w14:paraId="3797B532" w14:textId="77777777" w:rsidR="00051ECB" w:rsidRDefault="00051ECB" w:rsidP="00330C69">
      <w:pPr>
        <w:spacing w:after="0" w:line="240" w:lineRule="auto"/>
        <w:rPr>
          <w:rFonts w:ascii="Verdana" w:eastAsia="Times New Roman" w:hAnsi="Verdana" w:cs="Segoe UI"/>
          <w:sz w:val="24"/>
          <w:szCs w:val="24"/>
          <w:lang w:eastAsia="en-GB"/>
        </w:rPr>
      </w:pPr>
    </w:p>
    <w:p w14:paraId="120FBD26" w14:textId="1715BA45" w:rsidR="001D2F08" w:rsidRDefault="001D2F08" w:rsidP="00330C69">
      <w:pPr>
        <w:spacing w:after="0" w:line="240" w:lineRule="auto"/>
        <w:rPr>
          <w:rFonts w:ascii="Verdana" w:eastAsia="Times New Roman" w:hAnsi="Verdana" w:cs="Segoe UI"/>
          <w:sz w:val="24"/>
          <w:szCs w:val="24"/>
          <w:lang w:eastAsia="en-GB"/>
        </w:rPr>
      </w:pPr>
      <w:r w:rsidRPr="001D2F08">
        <w:rPr>
          <w:rFonts w:ascii="Verdana" w:eastAsia="Times New Roman" w:hAnsi="Verdana" w:cs="Segoe UI"/>
          <w:sz w:val="24"/>
          <w:szCs w:val="24"/>
          <w:lang w:eastAsia="en-GB"/>
        </w:rPr>
        <w:t xml:space="preserve">The </w:t>
      </w:r>
      <w:r w:rsidR="008D45DB" w:rsidRPr="001D2F08">
        <w:rPr>
          <w:rFonts w:ascii="Verdana" w:eastAsia="Times New Roman" w:hAnsi="Verdana" w:cs="Segoe UI"/>
          <w:sz w:val="24"/>
          <w:szCs w:val="24"/>
          <w:lang w:eastAsia="en-GB"/>
        </w:rPr>
        <w:t xml:space="preserve">Audit Leads were supported with written guidance and video demonstrations to help them navigate and utilise the new Clinical Audit App to record known audit requirements for the 2026–2028 period. </w:t>
      </w:r>
    </w:p>
    <w:p w14:paraId="13913D45" w14:textId="77777777" w:rsidR="00330C69" w:rsidRPr="001D2F08" w:rsidRDefault="00330C69" w:rsidP="00330C69">
      <w:pPr>
        <w:spacing w:after="0" w:line="240" w:lineRule="auto"/>
        <w:rPr>
          <w:rFonts w:ascii="Verdana" w:eastAsia="Times New Roman" w:hAnsi="Verdana" w:cs="Segoe UI"/>
          <w:sz w:val="24"/>
          <w:szCs w:val="24"/>
          <w:lang w:eastAsia="en-GB"/>
        </w:rPr>
      </w:pPr>
    </w:p>
    <w:p w14:paraId="2B1D4AD9" w14:textId="0F22B157" w:rsidR="008D45DB" w:rsidRDefault="008D45DB" w:rsidP="00330C69">
      <w:pPr>
        <w:spacing w:after="0" w:line="240" w:lineRule="auto"/>
        <w:rPr>
          <w:rFonts w:ascii="Verdana" w:eastAsia="Times New Roman" w:hAnsi="Verdana" w:cs="Segoe UI"/>
          <w:sz w:val="24"/>
          <w:szCs w:val="24"/>
          <w:lang w:eastAsia="en-GB"/>
        </w:rPr>
      </w:pPr>
      <w:r w:rsidRPr="00FD06A3">
        <w:rPr>
          <w:rFonts w:ascii="Verdana" w:eastAsia="Times New Roman" w:hAnsi="Verdana" w:cs="Segoe UI"/>
          <w:sz w:val="24"/>
          <w:szCs w:val="24"/>
          <w:lang w:eastAsia="en-GB"/>
        </w:rPr>
        <w:t xml:space="preserve">Where required, members of the Clinical Audit Team met directly with </w:t>
      </w:r>
      <w:r>
        <w:rPr>
          <w:rFonts w:ascii="Verdana" w:eastAsia="Times New Roman" w:hAnsi="Verdana" w:cs="Segoe UI"/>
          <w:sz w:val="24"/>
          <w:szCs w:val="24"/>
          <w:lang w:eastAsia="en-GB"/>
        </w:rPr>
        <w:t xml:space="preserve">any </w:t>
      </w:r>
      <w:r w:rsidRPr="00FD06A3">
        <w:rPr>
          <w:rFonts w:ascii="Verdana" w:eastAsia="Times New Roman" w:hAnsi="Verdana" w:cs="Segoe UI"/>
          <w:sz w:val="24"/>
          <w:szCs w:val="24"/>
          <w:lang w:eastAsia="en-GB"/>
        </w:rPr>
        <w:t xml:space="preserve">Audit Leads who preferred an onscreen demonstration, providing additional </w:t>
      </w:r>
      <w:r>
        <w:rPr>
          <w:rFonts w:ascii="Verdana" w:eastAsia="Times New Roman" w:hAnsi="Verdana" w:cs="Segoe UI"/>
          <w:sz w:val="24"/>
          <w:szCs w:val="24"/>
          <w:lang w:eastAsia="en-GB"/>
        </w:rPr>
        <w:t>assistance</w:t>
      </w:r>
      <w:r w:rsidRPr="00FD06A3">
        <w:rPr>
          <w:rFonts w:ascii="Verdana" w:eastAsia="Times New Roman" w:hAnsi="Verdana" w:cs="Segoe UI"/>
          <w:sz w:val="24"/>
          <w:szCs w:val="24"/>
          <w:lang w:eastAsia="en-GB"/>
        </w:rPr>
        <w:t xml:space="preserve"> to resolve outstanding actions </w:t>
      </w:r>
      <w:r w:rsidR="001D2F08">
        <w:rPr>
          <w:rFonts w:ascii="Verdana" w:eastAsia="Times New Roman" w:hAnsi="Verdana" w:cs="Segoe UI"/>
          <w:sz w:val="24"/>
          <w:szCs w:val="24"/>
          <w:lang w:eastAsia="en-GB"/>
        </w:rPr>
        <w:t xml:space="preserve">for 2024-26 </w:t>
      </w:r>
      <w:r w:rsidRPr="00FD06A3">
        <w:rPr>
          <w:rFonts w:ascii="Verdana" w:eastAsia="Times New Roman" w:hAnsi="Verdana" w:cs="Segoe UI"/>
          <w:sz w:val="24"/>
          <w:szCs w:val="24"/>
          <w:lang w:eastAsia="en-GB"/>
        </w:rPr>
        <w:t>and to populate new audit topics</w:t>
      </w:r>
      <w:r w:rsidR="001D2F08">
        <w:rPr>
          <w:rFonts w:ascii="Verdana" w:eastAsia="Times New Roman" w:hAnsi="Verdana" w:cs="Segoe UI"/>
          <w:sz w:val="24"/>
          <w:szCs w:val="24"/>
          <w:lang w:eastAsia="en-GB"/>
        </w:rPr>
        <w:t xml:space="preserve"> for 2026-28</w:t>
      </w:r>
      <w:r>
        <w:rPr>
          <w:rFonts w:ascii="Verdana" w:eastAsia="Times New Roman" w:hAnsi="Verdana" w:cs="Segoe UI"/>
          <w:sz w:val="24"/>
          <w:szCs w:val="24"/>
          <w:lang w:eastAsia="en-GB"/>
        </w:rPr>
        <w:t>.</w:t>
      </w:r>
    </w:p>
    <w:p w14:paraId="636ACC1A" w14:textId="77777777" w:rsidR="00050704" w:rsidRDefault="00050704" w:rsidP="00050704">
      <w:pPr>
        <w:spacing w:after="0" w:line="240" w:lineRule="auto"/>
        <w:rPr>
          <w:rFonts w:ascii="Verdana" w:hAnsi="Verdana" w:cs="Arial"/>
          <w:sz w:val="24"/>
          <w:szCs w:val="24"/>
        </w:rPr>
      </w:pPr>
    </w:p>
    <w:p w14:paraId="69B4F28D" w14:textId="12F29913" w:rsidR="008D1E0F" w:rsidRPr="00330C69" w:rsidRDefault="008D1E0F" w:rsidP="00CF71E7">
      <w:pPr>
        <w:pStyle w:val="ListParagraph"/>
        <w:numPr>
          <w:ilvl w:val="1"/>
          <w:numId w:val="1"/>
        </w:numPr>
        <w:spacing w:after="0" w:line="240" w:lineRule="auto"/>
        <w:rPr>
          <w:rFonts w:ascii="Verdana" w:hAnsi="Verdana" w:cs="Arial"/>
          <w:b/>
          <w:bCs/>
          <w:sz w:val="24"/>
          <w:szCs w:val="24"/>
        </w:rPr>
      </w:pPr>
      <w:r w:rsidRPr="00330C69">
        <w:rPr>
          <w:rFonts w:ascii="Verdana" w:hAnsi="Verdana" w:cs="Arial"/>
          <w:b/>
          <w:bCs/>
          <w:sz w:val="24"/>
          <w:szCs w:val="24"/>
        </w:rPr>
        <w:t>Pre-Populating Topics Linked to Risk</w:t>
      </w:r>
    </w:p>
    <w:p w14:paraId="3BBB3DF6" w14:textId="6FA7A7AB" w:rsidR="005710B0" w:rsidRPr="005710B0" w:rsidRDefault="00B77C48" w:rsidP="005710B0">
      <w:pPr>
        <w:spacing w:after="120" w:line="240" w:lineRule="auto"/>
        <w:rPr>
          <w:rFonts w:ascii="Verdana" w:hAnsi="Verdana" w:cs="Arial"/>
          <w:sz w:val="24"/>
          <w:szCs w:val="24"/>
        </w:rPr>
      </w:pPr>
      <w:r>
        <w:rPr>
          <w:rFonts w:ascii="Verdana" w:hAnsi="Verdana" w:cs="Arial"/>
          <w:sz w:val="24"/>
          <w:szCs w:val="24"/>
        </w:rPr>
        <w:t>D</w:t>
      </w:r>
      <w:r w:rsidR="005710B0" w:rsidRPr="005710B0">
        <w:rPr>
          <w:rFonts w:ascii="Verdana" w:hAnsi="Verdana" w:cs="Arial"/>
          <w:sz w:val="24"/>
          <w:szCs w:val="24"/>
        </w:rPr>
        <w:t xml:space="preserve">eferred 2024-26 projects and </w:t>
      </w:r>
      <w:r w:rsidR="005710B0">
        <w:rPr>
          <w:rFonts w:ascii="Verdana" w:hAnsi="Verdana" w:cs="Arial"/>
          <w:sz w:val="24"/>
          <w:szCs w:val="24"/>
        </w:rPr>
        <w:t xml:space="preserve">re-audit cycles triggered by </w:t>
      </w:r>
      <w:r w:rsidR="005710B0" w:rsidRPr="005710B0">
        <w:rPr>
          <w:rFonts w:ascii="Verdana" w:hAnsi="Verdana" w:cs="Arial"/>
          <w:sz w:val="24"/>
          <w:szCs w:val="24"/>
        </w:rPr>
        <w:t xml:space="preserve">risk assurance </w:t>
      </w:r>
      <w:r w:rsidR="005710B0">
        <w:rPr>
          <w:rFonts w:ascii="Verdana" w:hAnsi="Verdana" w:cs="Arial"/>
          <w:sz w:val="24"/>
          <w:szCs w:val="24"/>
        </w:rPr>
        <w:t>scores</w:t>
      </w:r>
      <w:r w:rsidR="00B62639">
        <w:rPr>
          <w:rFonts w:ascii="Verdana" w:hAnsi="Verdana" w:cs="Arial"/>
          <w:sz w:val="24"/>
          <w:szCs w:val="24"/>
        </w:rPr>
        <w:t xml:space="preserve"> of 12 or more</w:t>
      </w:r>
      <w:r w:rsidR="005710B0">
        <w:rPr>
          <w:rFonts w:ascii="Verdana" w:hAnsi="Verdana" w:cs="Arial"/>
          <w:sz w:val="24"/>
          <w:szCs w:val="24"/>
        </w:rPr>
        <w:t xml:space="preserve"> assigned to outcomes of completed t</w:t>
      </w:r>
      <w:r w:rsidR="008928D1">
        <w:rPr>
          <w:rFonts w:ascii="Verdana" w:hAnsi="Verdana" w:cs="Arial"/>
          <w:sz w:val="24"/>
          <w:szCs w:val="24"/>
        </w:rPr>
        <w:t>opic</w:t>
      </w:r>
      <w:r w:rsidR="005710B0">
        <w:rPr>
          <w:rFonts w:ascii="Verdana" w:hAnsi="Verdana" w:cs="Arial"/>
          <w:sz w:val="24"/>
          <w:szCs w:val="24"/>
        </w:rPr>
        <w:t xml:space="preserve">s </w:t>
      </w:r>
      <w:r w:rsidR="005710B0" w:rsidRPr="005710B0">
        <w:rPr>
          <w:rFonts w:ascii="Verdana" w:hAnsi="Verdana" w:cs="Arial"/>
          <w:sz w:val="24"/>
          <w:szCs w:val="24"/>
        </w:rPr>
        <w:t>were pre-populated by the Clinical Audit Team</w:t>
      </w:r>
      <w:r w:rsidR="005710B0">
        <w:rPr>
          <w:rFonts w:ascii="Verdana" w:hAnsi="Verdana" w:cs="Arial"/>
          <w:sz w:val="24"/>
          <w:szCs w:val="24"/>
        </w:rPr>
        <w:t>.</w:t>
      </w:r>
    </w:p>
    <w:p w14:paraId="65AD6C00" w14:textId="49C1F199" w:rsidR="008D1E0F" w:rsidRPr="001D2F08" w:rsidRDefault="008D1E0F" w:rsidP="001D2F08">
      <w:pPr>
        <w:spacing w:after="0" w:line="240" w:lineRule="auto"/>
        <w:rPr>
          <w:rFonts w:ascii="Verdana" w:hAnsi="Verdana" w:cs="Arial"/>
          <w:b/>
          <w:bCs/>
          <w:sz w:val="24"/>
          <w:szCs w:val="24"/>
        </w:rPr>
      </w:pPr>
    </w:p>
    <w:p w14:paraId="249B1760" w14:textId="6176E49D" w:rsidR="008D1E0F" w:rsidRPr="004E5000" w:rsidRDefault="008D1E0F" w:rsidP="00CF71E7">
      <w:pPr>
        <w:pStyle w:val="ListParagraph"/>
        <w:numPr>
          <w:ilvl w:val="1"/>
          <w:numId w:val="1"/>
        </w:numPr>
        <w:spacing w:after="0" w:line="240" w:lineRule="auto"/>
        <w:rPr>
          <w:rFonts w:ascii="Verdana" w:hAnsi="Verdana" w:cs="Arial"/>
          <w:b/>
          <w:bCs/>
          <w:sz w:val="24"/>
          <w:szCs w:val="24"/>
        </w:rPr>
      </w:pPr>
      <w:r w:rsidRPr="004E5000">
        <w:rPr>
          <w:rFonts w:ascii="Verdana" w:hAnsi="Verdana" w:cs="Arial"/>
          <w:b/>
          <w:bCs/>
          <w:sz w:val="24"/>
          <w:szCs w:val="24"/>
        </w:rPr>
        <w:t xml:space="preserve">COEG Approval </w:t>
      </w:r>
    </w:p>
    <w:p w14:paraId="16A64828" w14:textId="77777777" w:rsidR="008B2353" w:rsidRPr="004E5000" w:rsidRDefault="008B2353" w:rsidP="008B2353">
      <w:pPr>
        <w:spacing w:after="0" w:line="240" w:lineRule="auto"/>
        <w:rPr>
          <w:rFonts w:ascii="Verdana" w:hAnsi="Verdana" w:cs="Arial"/>
          <w:sz w:val="24"/>
          <w:szCs w:val="24"/>
        </w:rPr>
      </w:pPr>
      <w:r w:rsidRPr="004E5000">
        <w:rPr>
          <w:rFonts w:ascii="Verdana" w:hAnsi="Verdana" w:cs="Arial"/>
          <w:sz w:val="24"/>
          <w:szCs w:val="24"/>
        </w:rPr>
        <w:t xml:space="preserve">The 2026-28 </w:t>
      </w:r>
      <w:r w:rsidRPr="004E5000">
        <w:rPr>
          <w:rFonts w:ascii="Verdana" w:hAnsi="Verdana" w:cs="Arial"/>
          <w:b/>
          <w:bCs/>
          <w:sz w:val="24"/>
          <w:szCs w:val="24"/>
        </w:rPr>
        <w:t>Audit Plans</w:t>
      </w:r>
      <w:r w:rsidRPr="004E5000">
        <w:rPr>
          <w:rFonts w:ascii="Verdana" w:hAnsi="Verdana" w:cs="Arial"/>
          <w:sz w:val="24"/>
          <w:szCs w:val="24"/>
        </w:rPr>
        <w:t xml:space="preserve"> (Appendix 1.) were reviewed and signed off by the COEG at the March meeting, ready for launch on 1</w:t>
      </w:r>
      <w:r w:rsidRPr="004E5000">
        <w:rPr>
          <w:rFonts w:ascii="Verdana" w:hAnsi="Verdana" w:cs="Arial"/>
          <w:sz w:val="24"/>
          <w:szCs w:val="24"/>
          <w:vertAlign w:val="superscript"/>
        </w:rPr>
        <w:t>st</w:t>
      </w:r>
      <w:r w:rsidRPr="004E5000">
        <w:rPr>
          <w:rFonts w:ascii="Verdana" w:hAnsi="Verdana" w:cs="Arial"/>
          <w:sz w:val="24"/>
          <w:szCs w:val="24"/>
        </w:rPr>
        <w:t xml:space="preserve"> April.  It was noted that creation of the plans had been more controlled, with clearer scrutiny of proposals, improved alignment to risk, and stronger oversight of audits that must be retained and delivered for assurance purposes.</w:t>
      </w:r>
    </w:p>
    <w:p w14:paraId="042AE8FF" w14:textId="77777777" w:rsidR="008B2353" w:rsidRPr="004E5000" w:rsidRDefault="008B2353" w:rsidP="008B2353">
      <w:pPr>
        <w:spacing w:after="0" w:line="240" w:lineRule="auto"/>
        <w:rPr>
          <w:rFonts w:ascii="Verdana" w:hAnsi="Verdana" w:cs="Arial"/>
          <w:sz w:val="24"/>
          <w:szCs w:val="24"/>
        </w:rPr>
      </w:pPr>
    </w:p>
    <w:p w14:paraId="3C6CF0BB" w14:textId="77777777" w:rsidR="008928D1" w:rsidRDefault="008B2353" w:rsidP="00B80250">
      <w:pPr>
        <w:spacing w:after="0" w:line="240" w:lineRule="auto"/>
        <w:rPr>
          <w:rFonts w:ascii="Verdana" w:hAnsi="Verdana" w:cs="Arial"/>
          <w:sz w:val="24"/>
          <w:szCs w:val="24"/>
        </w:rPr>
      </w:pPr>
      <w:r w:rsidRPr="004E5000">
        <w:rPr>
          <w:rFonts w:ascii="Verdana" w:hAnsi="Verdana" w:cs="Arial"/>
          <w:sz w:val="24"/>
          <w:szCs w:val="24"/>
        </w:rPr>
        <w:t xml:space="preserve">With the known requirements and planned activity now set out, any additional audit topics added for the period will be absorbed as part of the wider </w:t>
      </w:r>
      <w:r w:rsidRPr="004E5000">
        <w:rPr>
          <w:rFonts w:ascii="Verdana" w:hAnsi="Verdana" w:cs="Arial"/>
          <w:b/>
          <w:bCs/>
          <w:sz w:val="24"/>
          <w:szCs w:val="24"/>
        </w:rPr>
        <w:t>Audit Programme for 2026-28</w:t>
      </w:r>
      <w:r w:rsidRPr="004E5000">
        <w:rPr>
          <w:rFonts w:ascii="Verdana" w:hAnsi="Verdana" w:cs="Arial"/>
          <w:sz w:val="24"/>
          <w:szCs w:val="24"/>
        </w:rPr>
        <w:t xml:space="preserve">.  These will either be triggered by risk assurance scores of 12 or above assigned to a closed audit cycle, or be newly identified and necessary additions e.g. for participation in any </w:t>
      </w:r>
      <w:r w:rsidR="00B80250">
        <w:rPr>
          <w:rFonts w:ascii="Verdana" w:hAnsi="Verdana" w:cs="Arial"/>
          <w:sz w:val="24"/>
          <w:szCs w:val="24"/>
        </w:rPr>
        <w:t>r</w:t>
      </w:r>
      <w:r w:rsidRPr="004E5000">
        <w:rPr>
          <w:rFonts w:ascii="Verdana" w:hAnsi="Verdana" w:cs="Arial"/>
          <w:sz w:val="24"/>
          <w:szCs w:val="24"/>
        </w:rPr>
        <w:t xml:space="preserve">egional/national studies not listed at Level 1, emergent necessary topics to address concerns or an outlier status alert etc.  </w:t>
      </w:r>
    </w:p>
    <w:p w14:paraId="79FE0347" w14:textId="77777777" w:rsidR="008928D1" w:rsidRDefault="008928D1" w:rsidP="00B80250">
      <w:pPr>
        <w:spacing w:after="0" w:line="240" w:lineRule="auto"/>
        <w:rPr>
          <w:rFonts w:ascii="Verdana" w:hAnsi="Verdana" w:cs="Arial"/>
          <w:sz w:val="24"/>
          <w:szCs w:val="24"/>
        </w:rPr>
      </w:pPr>
    </w:p>
    <w:p w14:paraId="07A69EF2" w14:textId="621FE32F" w:rsidR="008D1E0F" w:rsidRDefault="00EC0187" w:rsidP="00B80250">
      <w:pPr>
        <w:spacing w:after="0" w:line="240" w:lineRule="auto"/>
        <w:rPr>
          <w:rFonts w:ascii="Verdana" w:hAnsi="Verdana" w:cs="Arial"/>
          <w:sz w:val="24"/>
          <w:szCs w:val="24"/>
        </w:rPr>
      </w:pPr>
      <w:r>
        <w:rPr>
          <w:rFonts w:ascii="Verdana" w:hAnsi="Verdana" w:cs="Arial"/>
          <w:sz w:val="24"/>
          <w:szCs w:val="24"/>
        </w:rPr>
        <w:t xml:space="preserve">At closure of the planning round 101 confirmed topics were listed on the Audit Plan.  7 additional topics submitted during the </w:t>
      </w:r>
      <w:r w:rsidR="008928D1">
        <w:rPr>
          <w:rFonts w:ascii="Verdana" w:hAnsi="Verdana" w:cs="Arial"/>
          <w:sz w:val="24"/>
          <w:szCs w:val="24"/>
        </w:rPr>
        <w:t xml:space="preserve">period </w:t>
      </w:r>
      <w:r>
        <w:rPr>
          <w:rFonts w:ascii="Verdana" w:hAnsi="Verdana" w:cs="Arial"/>
          <w:sz w:val="24"/>
          <w:szCs w:val="24"/>
        </w:rPr>
        <w:t>had not been reviewed by the Audit Leads at that time.  A screenshot from the new Clinical Audit App in Figure 1 shows the status for 2026-28 at 30</w:t>
      </w:r>
      <w:r w:rsidRPr="00EC0187">
        <w:rPr>
          <w:rFonts w:ascii="Verdana" w:hAnsi="Verdana" w:cs="Arial"/>
          <w:sz w:val="24"/>
          <w:szCs w:val="24"/>
          <w:vertAlign w:val="superscript"/>
        </w:rPr>
        <w:t>th</w:t>
      </w:r>
      <w:r>
        <w:rPr>
          <w:rFonts w:ascii="Verdana" w:hAnsi="Verdana" w:cs="Arial"/>
          <w:sz w:val="24"/>
          <w:szCs w:val="24"/>
        </w:rPr>
        <w:t xml:space="preserve"> April;</w:t>
      </w:r>
    </w:p>
    <w:p w14:paraId="50AC0548" w14:textId="72537598" w:rsidR="00EC0187" w:rsidRDefault="00EC0187" w:rsidP="00B80250">
      <w:pPr>
        <w:spacing w:after="0" w:line="240" w:lineRule="auto"/>
        <w:rPr>
          <w:rFonts w:ascii="Verdana" w:hAnsi="Verdana" w:cs="Arial"/>
          <w:sz w:val="24"/>
          <w:szCs w:val="24"/>
        </w:rPr>
      </w:pPr>
    </w:p>
    <w:p w14:paraId="316ED34E" w14:textId="0944B661" w:rsidR="00EC0187" w:rsidRPr="00EC0187" w:rsidRDefault="00EC0187" w:rsidP="00EC0187">
      <w:pPr>
        <w:spacing w:after="0" w:line="240" w:lineRule="auto"/>
        <w:rPr>
          <w:rFonts w:ascii="Times New Roman" w:eastAsia="Times New Roman" w:hAnsi="Times New Roman" w:cs="Times New Roman"/>
          <w:sz w:val="24"/>
          <w:szCs w:val="24"/>
          <w:lang w:eastAsia="en-GB"/>
        </w:rPr>
      </w:pPr>
      <w:r w:rsidRPr="00EC0187">
        <w:rPr>
          <w:rFonts w:ascii="Verdana" w:hAnsi="Verdana" w:cs="Arial"/>
          <w:noProof/>
          <w:sz w:val="24"/>
          <w:szCs w:val="24"/>
        </w:rPr>
        <w:lastRenderedPageBreak/>
        <w:drawing>
          <wp:inline distT="0" distB="0" distL="0" distR="0" wp14:anchorId="477011FC" wp14:editId="53D65669">
            <wp:extent cx="5731510" cy="3249295"/>
            <wp:effectExtent l="0" t="0" r="2540" b="825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3249295"/>
                    </a:xfrm>
                    <a:prstGeom prst="rect">
                      <a:avLst/>
                    </a:prstGeom>
                    <a:noFill/>
                    <a:ln>
                      <a:noFill/>
                    </a:ln>
                  </pic:spPr>
                </pic:pic>
              </a:graphicData>
            </a:graphic>
          </wp:inline>
        </w:drawing>
      </w:r>
    </w:p>
    <w:p w14:paraId="06D32B47" w14:textId="2C1566A1" w:rsidR="00EC0187" w:rsidRDefault="00EC0187" w:rsidP="00B80250">
      <w:pPr>
        <w:spacing w:after="0" w:line="240" w:lineRule="auto"/>
        <w:rPr>
          <w:rFonts w:ascii="Verdana" w:hAnsi="Verdana" w:cs="Arial"/>
          <w:sz w:val="24"/>
          <w:szCs w:val="24"/>
        </w:rPr>
      </w:pPr>
    </w:p>
    <w:p w14:paraId="4C0EFB97" w14:textId="5B37CE78" w:rsidR="00EC0187" w:rsidRPr="00EC0187" w:rsidRDefault="00EC0187" w:rsidP="00EC0187">
      <w:pPr>
        <w:spacing w:after="0" w:line="240" w:lineRule="auto"/>
        <w:jc w:val="right"/>
        <w:rPr>
          <w:rFonts w:ascii="Verdana" w:hAnsi="Verdana" w:cs="Arial"/>
          <w:sz w:val="16"/>
          <w:szCs w:val="16"/>
        </w:rPr>
      </w:pPr>
      <w:r w:rsidRPr="00EC0187">
        <w:rPr>
          <w:rFonts w:ascii="Verdana" w:hAnsi="Verdana" w:cs="Arial"/>
          <w:sz w:val="16"/>
          <w:szCs w:val="16"/>
        </w:rPr>
        <w:t>Fig. 1</w:t>
      </w:r>
    </w:p>
    <w:p w14:paraId="1565C4DC" w14:textId="334C95A2" w:rsidR="008D1E0F" w:rsidRPr="004E5000" w:rsidRDefault="008D1E0F" w:rsidP="00CF71E7">
      <w:pPr>
        <w:pStyle w:val="ListParagraph"/>
        <w:numPr>
          <w:ilvl w:val="1"/>
          <w:numId w:val="1"/>
        </w:numPr>
        <w:spacing w:after="0" w:line="240" w:lineRule="auto"/>
        <w:rPr>
          <w:rFonts w:ascii="Verdana" w:hAnsi="Verdana" w:cs="Arial"/>
          <w:b/>
          <w:bCs/>
          <w:sz w:val="24"/>
          <w:szCs w:val="24"/>
        </w:rPr>
      </w:pPr>
      <w:r w:rsidRPr="004E5000">
        <w:rPr>
          <w:rFonts w:ascii="Verdana" w:hAnsi="Verdana" w:cs="Arial"/>
          <w:b/>
          <w:bCs/>
          <w:sz w:val="24"/>
          <w:szCs w:val="24"/>
        </w:rPr>
        <w:t>Monitoring Plans</w:t>
      </w:r>
    </w:p>
    <w:p w14:paraId="2947530A" w14:textId="77777777" w:rsidR="00CD3107" w:rsidRPr="00CD3107" w:rsidRDefault="00CD3107" w:rsidP="00CD3107">
      <w:pPr>
        <w:spacing w:after="0" w:line="240" w:lineRule="auto"/>
        <w:rPr>
          <w:rFonts w:ascii="Verdana" w:hAnsi="Verdana" w:cs="Arial"/>
          <w:sz w:val="24"/>
          <w:szCs w:val="24"/>
        </w:rPr>
      </w:pPr>
      <w:r w:rsidRPr="00CD3107">
        <w:rPr>
          <w:rFonts w:ascii="Verdana" w:hAnsi="Verdana" w:cs="Arial"/>
          <w:sz w:val="24"/>
          <w:szCs w:val="24"/>
        </w:rPr>
        <w:t>Service Delivery Groups now present on a number of key agenda items on a rota basis using a uniform template.  Supported by the COEG dashboard and the new Clinical Audit App, Service Groups are now able to delve deeper into areas requiring mitigation to meet expectations in both the audit levels and assurance responses.</w:t>
      </w:r>
    </w:p>
    <w:p w14:paraId="304960B4" w14:textId="77777777" w:rsidR="00CD3107" w:rsidRPr="00CD3107" w:rsidRDefault="00CD3107" w:rsidP="00CD3107">
      <w:pPr>
        <w:spacing w:after="0" w:line="240" w:lineRule="auto"/>
        <w:rPr>
          <w:rFonts w:ascii="Verdana" w:hAnsi="Verdana" w:cs="Arial"/>
          <w:sz w:val="24"/>
          <w:szCs w:val="24"/>
        </w:rPr>
      </w:pPr>
    </w:p>
    <w:p w14:paraId="0A0FAA77" w14:textId="77777777" w:rsidR="00CD3107" w:rsidRPr="00CD3107" w:rsidRDefault="00CD3107" w:rsidP="00CD3107">
      <w:pPr>
        <w:spacing w:after="0" w:line="240" w:lineRule="auto"/>
        <w:rPr>
          <w:rFonts w:ascii="Verdana" w:hAnsi="Verdana" w:cs="Arial"/>
          <w:sz w:val="24"/>
          <w:szCs w:val="24"/>
        </w:rPr>
      </w:pPr>
      <w:r w:rsidRPr="00CD3107">
        <w:rPr>
          <w:rFonts w:ascii="Verdana" w:hAnsi="Verdana" w:cs="Arial"/>
          <w:sz w:val="24"/>
          <w:szCs w:val="24"/>
        </w:rPr>
        <w:t>The position on the 2024-26 clinical audit programme has strengthened considerably, with clear improvements in governance, oversight, and delivery. Backlogs have been reduced, long</w:t>
      </w:r>
      <w:r w:rsidRPr="00CD3107">
        <w:rPr>
          <w:rFonts w:ascii="Verdana" w:hAnsi="Verdana" w:cs="Arial"/>
          <w:sz w:val="24"/>
          <w:szCs w:val="24"/>
        </w:rPr>
        <w:noBreakHyphen/>
        <w:t xml:space="preserve">standing historic audits have been resolved where no longer required, and completion processes have been tightened to ensure audits are formally closed once outcomes are reviewed. </w:t>
      </w:r>
    </w:p>
    <w:p w14:paraId="160B5F3D" w14:textId="77777777" w:rsidR="00CD3107" w:rsidRPr="00CD3107" w:rsidRDefault="00CD3107" w:rsidP="00CD3107">
      <w:pPr>
        <w:spacing w:after="0" w:line="240" w:lineRule="auto"/>
        <w:rPr>
          <w:rFonts w:ascii="Verdana" w:hAnsi="Verdana" w:cs="Arial"/>
          <w:sz w:val="24"/>
          <w:szCs w:val="24"/>
        </w:rPr>
      </w:pPr>
    </w:p>
    <w:p w14:paraId="4D516FFD" w14:textId="77777777" w:rsidR="00CD3107" w:rsidRPr="00CD3107" w:rsidRDefault="00CD3107" w:rsidP="00CD3107">
      <w:pPr>
        <w:spacing w:after="0" w:line="240" w:lineRule="auto"/>
        <w:rPr>
          <w:rFonts w:ascii="Verdana" w:hAnsi="Verdana" w:cs="Arial"/>
          <w:sz w:val="24"/>
          <w:szCs w:val="24"/>
        </w:rPr>
      </w:pPr>
      <w:r w:rsidRPr="00CD3107">
        <w:rPr>
          <w:rFonts w:ascii="Verdana" w:hAnsi="Verdana" w:cs="Arial"/>
          <w:sz w:val="24"/>
          <w:szCs w:val="24"/>
        </w:rPr>
        <w:t>Engagement with audit leads has improved significantly, supported by direct follow</w:t>
      </w:r>
      <w:r w:rsidRPr="00CD3107">
        <w:rPr>
          <w:rFonts w:ascii="Verdana" w:hAnsi="Verdana" w:cs="Arial"/>
          <w:sz w:val="24"/>
          <w:szCs w:val="24"/>
        </w:rPr>
        <w:noBreakHyphen/>
        <w:t>up and clearer accountability. The introduction of the new Clinical Audit App has been a major enabler, improving usability, visibility, and ownership for audit leads. Feedback indicates that the system is easier to navigate, less overwhelming, and better aligned to individual roles, supporting more timely review and decision</w:t>
      </w:r>
      <w:r w:rsidRPr="00CD3107">
        <w:rPr>
          <w:rFonts w:ascii="Verdana" w:hAnsi="Verdana" w:cs="Arial"/>
          <w:sz w:val="24"/>
          <w:szCs w:val="24"/>
        </w:rPr>
        <w:noBreakHyphen/>
        <w:t xml:space="preserve">making. </w:t>
      </w:r>
    </w:p>
    <w:p w14:paraId="7E964309" w14:textId="77777777" w:rsidR="00CD3107" w:rsidRDefault="00CD3107" w:rsidP="004E5000">
      <w:pPr>
        <w:spacing w:after="0" w:line="240" w:lineRule="auto"/>
        <w:rPr>
          <w:rFonts w:ascii="Verdana" w:hAnsi="Verdana" w:cs="Arial"/>
          <w:sz w:val="24"/>
          <w:szCs w:val="24"/>
        </w:rPr>
      </w:pPr>
    </w:p>
    <w:p w14:paraId="14DA957D" w14:textId="6596BC9C" w:rsidR="00093D19" w:rsidRDefault="008B2353" w:rsidP="004E5000">
      <w:pPr>
        <w:spacing w:after="0" w:line="240" w:lineRule="auto"/>
        <w:rPr>
          <w:rFonts w:ascii="Verdana" w:hAnsi="Verdana" w:cs="Arial"/>
          <w:sz w:val="24"/>
          <w:szCs w:val="24"/>
        </w:rPr>
      </w:pPr>
      <w:r w:rsidRPr="004E5000">
        <w:rPr>
          <w:rFonts w:ascii="Verdana" w:hAnsi="Verdana" w:cs="Arial"/>
          <w:sz w:val="24"/>
          <w:szCs w:val="24"/>
        </w:rPr>
        <w:t xml:space="preserve">Clinical Audit Plans </w:t>
      </w:r>
      <w:r w:rsidR="00AF690F">
        <w:rPr>
          <w:rFonts w:ascii="Verdana" w:hAnsi="Verdana" w:cs="Arial"/>
          <w:sz w:val="24"/>
          <w:szCs w:val="24"/>
        </w:rPr>
        <w:t>are</w:t>
      </w:r>
      <w:r w:rsidRPr="004E5000">
        <w:rPr>
          <w:rFonts w:ascii="Verdana" w:hAnsi="Verdana" w:cs="Arial"/>
          <w:sz w:val="24"/>
          <w:szCs w:val="24"/>
        </w:rPr>
        <w:t xml:space="preserve"> monitored until all listed topics are accounted for, with monthly updates received at the COEG meetings.</w:t>
      </w:r>
      <w:r w:rsidR="004E5000" w:rsidRPr="004E5000">
        <w:rPr>
          <w:rFonts w:ascii="Verdana" w:hAnsi="Verdana" w:cs="Arial"/>
          <w:sz w:val="24"/>
          <w:szCs w:val="24"/>
        </w:rPr>
        <w:t xml:space="preserve"> </w:t>
      </w:r>
      <w:r w:rsidR="00093D19" w:rsidRPr="004E5000">
        <w:rPr>
          <w:rFonts w:ascii="Verdana" w:hAnsi="Verdana" w:cs="Arial"/>
          <w:sz w:val="24"/>
          <w:szCs w:val="24"/>
        </w:rPr>
        <w:t xml:space="preserve">Figure 1 provides an overview of the current status of recent audit programmes.  </w:t>
      </w:r>
    </w:p>
    <w:p w14:paraId="2242B534" w14:textId="77777777" w:rsidR="0094670C" w:rsidRPr="004E5000" w:rsidRDefault="0094670C" w:rsidP="004E5000">
      <w:pPr>
        <w:spacing w:after="0" w:line="240" w:lineRule="auto"/>
        <w:rPr>
          <w:rFonts w:ascii="Verdana" w:hAnsi="Verdana" w:cs="Arial"/>
          <w:sz w:val="24"/>
          <w:szCs w:val="24"/>
        </w:rPr>
      </w:pPr>
    </w:p>
    <w:p w14:paraId="20A5A53E" w14:textId="77777777" w:rsidR="00093D19" w:rsidRPr="004E5000" w:rsidRDefault="00093D19" w:rsidP="00093D19">
      <w:pPr>
        <w:pStyle w:val="ListParagraph"/>
        <w:spacing w:after="0" w:line="240" w:lineRule="auto"/>
        <w:ind w:left="0"/>
        <w:rPr>
          <w:rFonts w:ascii="Verdana" w:hAnsi="Verdana" w:cs="Arial"/>
          <w:sz w:val="24"/>
          <w:szCs w:val="24"/>
        </w:rPr>
      </w:pPr>
    </w:p>
    <w:tbl>
      <w:tblPr>
        <w:tblStyle w:val="TableGrid"/>
        <w:tblW w:w="8936" w:type="dxa"/>
        <w:tblInd w:w="-5" w:type="dxa"/>
        <w:tblLook w:val="04A0" w:firstRow="1" w:lastRow="0" w:firstColumn="1" w:lastColumn="0" w:noHBand="0" w:noVBand="1"/>
      </w:tblPr>
      <w:tblGrid>
        <w:gridCol w:w="1266"/>
        <w:gridCol w:w="526"/>
        <w:gridCol w:w="518"/>
        <w:gridCol w:w="232"/>
        <w:gridCol w:w="526"/>
        <w:gridCol w:w="519"/>
        <w:gridCol w:w="233"/>
        <w:gridCol w:w="526"/>
        <w:gridCol w:w="520"/>
        <w:gridCol w:w="366"/>
        <w:gridCol w:w="222"/>
        <w:gridCol w:w="495"/>
        <w:gridCol w:w="516"/>
        <w:gridCol w:w="61"/>
        <w:gridCol w:w="177"/>
        <w:gridCol w:w="495"/>
        <w:gridCol w:w="500"/>
        <w:gridCol w:w="118"/>
        <w:gridCol w:w="1120"/>
      </w:tblGrid>
      <w:tr w:rsidR="00093D19" w:rsidRPr="004E5000" w14:paraId="39E0ACD3" w14:textId="77777777" w:rsidTr="005D2FAF">
        <w:trPr>
          <w:trHeight w:val="515"/>
        </w:trPr>
        <w:tc>
          <w:tcPr>
            <w:tcW w:w="8936" w:type="dxa"/>
            <w:gridSpan w:val="19"/>
            <w:tcBorders>
              <w:top w:val="nil"/>
              <w:left w:val="nil"/>
              <w:bottom w:val="nil"/>
              <w:right w:val="nil"/>
            </w:tcBorders>
          </w:tcPr>
          <w:p w14:paraId="40CDFFF2" w14:textId="77777777" w:rsidR="00093D19" w:rsidRPr="004E5000" w:rsidRDefault="00093D19" w:rsidP="005D2FAF">
            <w:pPr>
              <w:jc w:val="center"/>
              <w:rPr>
                <w:rFonts w:ascii="Verdana" w:hAnsi="Verdana"/>
                <w:b/>
                <w:bCs/>
                <w:sz w:val="24"/>
                <w:szCs w:val="24"/>
              </w:rPr>
            </w:pPr>
            <w:r w:rsidRPr="004E5000">
              <w:rPr>
                <w:rFonts w:ascii="Verdana" w:hAnsi="Verdana"/>
                <w:b/>
                <w:bCs/>
                <w:sz w:val="24"/>
                <w:szCs w:val="24"/>
              </w:rPr>
              <w:lastRenderedPageBreak/>
              <w:t>Current Status of Recent Audit Programmes</w:t>
            </w:r>
          </w:p>
        </w:tc>
      </w:tr>
      <w:tr w:rsidR="00093D19" w:rsidRPr="004E5000" w14:paraId="7F645248" w14:textId="77777777" w:rsidTr="005D2FAF">
        <w:trPr>
          <w:gridAfter w:val="2"/>
          <w:wAfter w:w="1238" w:type="dxa"/>
          <w:trHeight w:val="515"/>
        </w:trPr>
        <w:tc>
          <w:tcPr>
            <w:tcW w:w="1266" w:type="dxa"/>
            <w:tcBorders>
              <w:top w:val="nil"/>
              <w:left w:val="nil"/>
              <w:bottom w:val="nil"/>
              <w:right w:val="nil"/>
            </w:tcBorders>
          </w:tcPr>
          <w:p w14:paraId="7B52E02F" w14:textId="77777777" w:rsidR="00093D19" w:rsidRPr="004E5000" w:rsidRDefault="00093D19" w:rsidP="005D2FAF">
            <w:pPr>
              <w:jc w:val="center"/>
              <w:rPr>
                <w:rFonts w:ascii="Verdana" w:hAnsi="Verdana"/>
                <w:sz w:val="24"/>
                <w:szCs w:val="24"/>
              </w:rPr>
            </w:pPr>
          </w:p>
        </w:tc>
        <w:tc>
          <w:tcPr>
            <w:tcW w:w="3600" w:type="dxa"/>
            <w:gridSpan w:val="8"/>
            <w:tcBorders>
              <w:top w:val="nil"/>
              <w:left w:val="nil"/>
              <w:bottom w:val="nil"/>
              <w:right w:val="nil"/>
            </w:tcBorders>
          </w:tcPr>
          <w:p w14:paraId="356F5A7E" w14:textId="77777777" w:rsidR="00093D19" w:rsidRPr="004E5000" w:rsidRDefault="00093D19" w:rsidP="005D2FAF">
            <w:pPr>
              <w:jc w:val="center"/>
              <w:rPr>
                <w:rFonts w:ascii="Verdana" w:hAnsi="Verdana"/>
                <w:sz w:val="24"/>
                <w:szCs w:val="24"/>
              </w:rPr>
            </w:pPr>
            <w:r w:rsidRPr="004E5000">
              <w:rPr>
                <w:rFonts w:ascii="Verdana" w:hAnsi="Verdana"/>
                <w:sz w:val="24"/>
                <w:szCs w:val="24"/>
              </w:rPr>
              <w:t>2023/24</w:t>
            </w:r>
          </w:p>
        </w:tc>
        <w:tc>
          <w:tcPr>
            <w:tcW w:w="366" w:type="dxa"/>
            <w:tcBorders>
              <w:top w:val="nil"/>
              <w:left w:val="nil"/>
              <w:bottom w:val="nil"/>
              <w:right w:val="nil"/>
            </w:tcBorders>
          </w:tcPr>
          <w:p w14:paraId="0BEF7183" w14:textId="77777777" w:rsidR="00093D19" w:rsidRPr="004E5000" w:rsidRDefault="00093D19" w:rsidP="005D2FAF">
            <w:pPr>
              <w:jc w:val="center"/>
              <w:rPr>
                <w:rFonts w:ascii="Verdana" w:hAnsi="Verdana"/>
                <w:sz w:val="24"/>
                <w:szCs w:val="24"/>
              </w:rPr>
            </w:pPr>
          </w:p>
        </w:tc>
        <w:tc>
          <w:tcPr>
            <w:tcW w:w="222" w:type="dxa"/>
            <w:tcBorders>
              <w:top w:val="nil"/>
              <w:left w:val="nil"/>
              <w:bottom w:val="nil"/>
              <w:right w:val="nil"/>
            </w:tcBorders>
          </w:tcPr>
          <w:p w14:paraId="7BE26AFB" w14:textId="77777777" w:rsidR="00093D19" w:rsidRPr="004E5000" w:rsidRDefault="00093D19" w:rsidP="005D2FAF">
            <w:pPr>
              <w:jc w:val="center"/>
              <w:rPr>
                <w:rFonts w:ascii="Verdana" w:hAnsi="Verdana"/>
                <w:sz w:val="24"/>
                <w:szCs w:val="24"/>
              </w:rPr>
            </w:pPr>
          </w:p>
        </w:tc>
        <w:tc>
          <w:tcPr>
            <w:tcW w:w="2244" w:type="dxa"/>
            <w:gridSpan w:val="6"/>
            <w:tcBorders>
              <w:top w:val="nil"/>
              <w:left w:val="nil"/>
              <w:bottom w:val="nil"/>
              <w:right w:val="nil"/>
            </w:tcBorders>
          </w:tcPr>
          <w:p w14:paraId="382F0875" w14:textId="77777777" w:rsidR="00093D19" w:rsidRPr="004E5000" w:rsidRDefault="00093D19" w:rsidP="005D2FAF">
            <w:pPr>
              <w:jc w:val="center"/>
              <w:rPr>
                <w:rFonts w:ascii="Verdana" w:hAnsi="Verdana"/>
                <w:sz w:val="24"/>
                <w:szCs w:val="24"/>
              </w:rPr>
            </w:pPr>
            <w:r w:rsidRPr="004E5000">
              <w:rPr>
                <w:rFonts w:ascii="Verdana" w:hAnsi="Verdana"/>
                <w:sz w:val="24"/>
                <w:szCs w:val="24"/>
              </w:rPr>
              <w:t>2024-26</w:t>
            </w:r>
          </w:p>
        </w:tc>
      </w:tr>
      <w:tr w:rsidR="00B80250" w:rsidRPr="004E5000" w14:paraId="0CBFB164" w14:textId="77777777" w:rsidTr="00B80250">
        <w:trPr>
          <w:gridAfter w:val="1"/>
          <w:wAfter w:w="1120" w:type="dxa"/>
          <w:trHeight w:val="236"/>
        </w:trPr>
        <w:tc>
          <w:tcPr>
            <w:tcW w:w="1266" w:type="dxa"/>
            <w:tcBorders>
              <w:top w:val="nil"/>
              <w:left w:val="single" w:sz="12" w:space="0" w:color="FFFFFF" w:themeColor="background1"/>
              <w:bottom w:val="single" w:sz="12" w:space="0" w:color="FFFFFF" w:themeColor="background1"/>
              <w:right w:val="single" w:sz="12" w:space="0" w:color="FFFFFF" w:themeColor="background1"/>
            </w:tcBorders>
          </w:tcPr>
          <w:p w14:paraId="46B595EF" w14:textId="77777777" w:rsidR="00B80250" w:rsidRPr="004E5000" w:rsidRDefault="00B80250" w:rsidP="005D2FAF">
            <w:pPr>
              <w:jc w:val="center"/>
              <w:rPr>
                <w:rFonts w:ascii="Verdana" w:hAnsi="Verdana"/>
                <w:sz w:val="24"/>
                <w:szCs w:val="24"/>
              </w:rPr>
            </w:pPr>
          </w:p>
        </w:tc>
        <w:tc>
          <w:tcPr>
            <w:tcW w:w="1276" w:type="dxa"/>
            <w:gridSpan w:val="3"/>
            <w:tcBorders>
              <w:top w:val="nil"/>
              <w:left w:val="single" w:sz="12" w:space="0" w:color="FFFFFF" w:themeColor="background1"/>
              <w:bottom w:val="single" w:sz="12" w:space="0" w:color="FFFFFF" w:themeColor="background1"/>
              <w:right w:val="single" w:sz="12" w:space="0" w:color="FFFFFF" w:themeColor="background1"/>
            </w:tcBorders>
          </w:tcPr>
          <w:p w14:paraId="7158A4CF" w14:textId="1C077DF7" w:rsidR="00B80250" w:rsidRPr="00B80250" w:rsidRDefault="00B80250" w:rsidP="00B80250">
            <w:pPr>
              <w:rPr>
                <w:rFonts w:ascii="Verdana" w:hAnsi="Verdana"/>
                <w:sz w:val="20"/>
                <w:szCs w:val="20"/>
              </w:rPr>
            </w:pPr>
            <w:r w:rsidRPr="00B80250">
              <w:rPr>
                <w:rFonts w:ascii="Verdana" w:hAnsi="Verdana"/>
                <w:sz w:val="20"/>
                <w:szCs w:val="20"/>
              </w:rPr>
              <w:t>@ 24/25</w:t>
            </w:r>
          </w:p>
        </w:tc>
        <w:tc>
          <w:tcPr>
            <w:tcW w:w="1278" w:type="dxa"/>
            <w:gridSpan w:val="3"/>
            <w:tcBorders>
              <w:top w:val="nil"/>
              <w:left w:val="single" w:sz="12" w:space="0" w:color="FFFFFF" w:themeColor="background1"/>
              <w:bottom w:val="single" w:sz="12" w:space="0" w:color="FFFFFF" w:themeColor="background1"/>
              <w:right w:val="single" w:sz="12" w:space="0" w:color="FFFFFF" w:themeColor="background1"/>
            </w:tcBorders>
          </w:tcPr>
          <w:p w14:paraId="4DF51CA1" w14:textId="6FC6A4EA" w:rsidR="00B80250" w:rsidRPr="00B80250" w:rsidRDefault="00B80250" w:rsidP="00B80250">
            <w:pPr>
              <w:rPr>
                <w:rFonts w:ascii="Verdana" w:hAnsi="Verdana"/>
                <w:sz w:val="20"/>
                <w:szCs w:val="20"/>
              </w:rPr>
            </w:pPr>
            <w:r w:rsidRPr="00B80250">
              <w:rPr>
                <w:rFonts w:ascii="Verdana" w:hAnsi="Verdana"/>
                <w:sz w:val="20"/>
                <w:szCs w:val="20"/>
              </w:rPr>
              <w:t>@ 25/26</w:t>
            </w:r>
          </w:p>
        </w:tc>
        <w:tc>
          <w:tcPr>
            <w:tcW w:w="1412" w:type="dxa"/>
            <w:gridSpan w:val="3"/>
            <w:tcBorders>
              <w:top w:val="nil"/>
              <w:left w:val="single" w:sz="12" w:space="0" w:color="FFFFFF" w:themeColor="background1"/>
              <w:bottom w:val="single" w:sz="12" w:space="0" w:color="FFFFFF" w:themeColor="background1"/>
              <w:right w:val="single" w:sz="12" w:space="0" w:color="FFFFFF" w:themeColor="background1"/>
            </w:tcBorders>
          </w:tcPr>
          <w:p w14:paraId="06E2523D" w14:textId="78C4AF65" w:rsidR="00B80250" w:rsidRPr="00B80250" w:rsidRDefault="00B80250" w:rsidP="00B80250">
            <w:pPr>
              <w:rPr>
                <w:rFonts w:ascii="Verdana" w:hAnsi="Verdana"/>
                <w:sz w:val="20"/>
                <w:szCs w:val="20"/>
              </w:rPr>
            </w:pPr>
            <w:r w:rsidRPr="00B80250">
              <w:rPr>
                <w:rFonts w:ascii="Verdana" w:hAnsi="Verdana"/>
                <w:sz w:val="20"/>
                <w:szCs w:val="20"/>
              </w:rPr>
              <w:t>@ 26/27</w:t>
            </w:r>
          </w:p>
        </w:tc>
        <w:tc>
          <w:tcPr>
            <w:tcW w:w="1294" w:type="dxa"/>
            <w:gridSpan w:val="4"/>
            <w:tcBorders>
              <w:top w:val="nil"/>
              <w:left w:val="single" w:sz="12" w:space="0" w:color="FFFFFF" w:themeColor="background1"/>
              <w:bottom w:val="single" w:sz="12" w:space="0" w:color="FFFFFF" w:themeColor="background1"/>
              <w:right w:val="single" w:sz="12" w:space="0" w:color="FFFFFF" w:themeColor="background1"/>
            </w:tcBorders>
          </w:tcPr>
          <w:p w14:paraId="65E145DB" w14:textId="076C7D76" w:rsidR="00B80250" w:rsidRPr="00B80250" w:rsidRDefault="00B80250" w:rsidP="00B80250">
            <w:pPr>
              <w:rPr>
                <w:rFonts w:ascii="Verdana" w:hAnsi="Verdana"/>
                <w:sz w:val="20"/>
                <w:szCs w:val="20"/>
              </w:rPr>
            </w:pPr>
            <w:r>
              <w:rPr>
                <w:rFonts w:ascii="Verdana" w:hAnsi="Verdana"/>
                <w:sz w:val="20"/>
                <w:szCs w:val="20"/>
              </w:rPr>
              <w:t xml:space="preserve">  </w:t>
            </w:r>
            <w:r w:rsidRPr="00B80250">
              <w:rPr>
                <w:rFonts w:ascii="Verdana" w:hAnsi="Verdana"/>
                <w:sz w:val="20"/>
                <w:szCs w:val="20"/>
              </w:rPr>
              <w:t>@ 25/26</w:t>
            </w:r>
          </w:p>
        </w:tc>
        <w:tc>
          <w:tcPr>
            <w:tcW w:w="1290" w:type="dxa"/>
            <w:gridSpan w:val="4"/>
            <w:tcBorders>
              <w:top w:val="nil"/>
              <w:left w:val="single" w:sz="12" w:space="0" w:color="FFFFFF" w:themeColor="background1"/>
              <w:bottom w:val="nil"/>
              <w:right w:val="nil"/>
            </w:tcBorders>
          </w:tcPr>
          <w:p w14:paraId="0E41C8C4" w14:textId="283D3F67" w:rsidR="00B80250" w:rsidRPr="00B80250" w:rsidRDefault="00B80250" w:rsidP="00B80250">
            <w:pPr>
              <w:ind w:left="-144" w:firstLine="144"/>
              <w:jc w:val="both"/>
              <w:rPr>
                <w:rFonts w:ascii="Verdana" w:hAnsi="Verdana"/>
                <w:sz w:val="20"/>
                <w:szCs w:val="20"/>
              </w:rPr>
            </w:pPr>
            <w:r>
              <w:rPr>
                <w:rFonts w:ascii="Verdana" w:hAnsi="Verdana"/>
                <w:sz w:val="20"/>
                <w:szCs w:val="20"/>
              </w:rPr>
              <w:t xml:space="preserve"> </w:t>
            </w:r>
            <w:r w:rsidRPr="00B80250">
              <w:rPr>
                <w:rFonts w:ascii="Verdana" w:hAnsi="Verdana"/>
                <w:sz w:val="20"/>
                <w:szCs w:val="20"/>
              </w:rPr>
              <w:t>@ 26/27</w:t>
            </w:r>
          </w:p>
        </w:tc>
      </w:tr>
      <w:tr w:rsidR="00093D19" w:rsidRPr="004E5000" w14:paraId="4D604E22" w14:textId="77777777" w:rsidTr="005D2FAF">
        <w:trPr>
          <w:gridAfter w:val="2"/>
          <w:wAfter w:w="1238" w:type="dxa"/>
          <w:trHeight w:val="247"/>
        </w:trPr>
        <w:tc>
          <w:tcPr>
            <w:tcW w:w="12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310506EC"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28E74B0D" w14:textId="77777777" w:rsidR="00093D19" w:rsidRPr="004E5000" w:rsidRDefault="00093D19" w:rsidP="005D2FAF">
            <w:pPr>
              <w:jc w:val="center"/>
              <w:rPr>
                <w:rFonts w:ascii="Verdana" w:hAnsi="Verdana"/>
                <w:sz w:val="24"/>
                <w:szCs w:val="24"/>
              </w:rPr>
            </w:pPr>
          </w:p>
        </w:tc>
        <w:tc>
          <w:tcPr>
            <w:tcW w:w="518"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4C36F7DB" w14:textId="77777777" w:rsidR="00093D19" w:rsidRPr="004E5000" w:rsidRDefault="00093D19" w:rsidP="005D2FAF">
            <w:pPr>
              <w:jc w:val="center"/>
              <w:rPr>
                <w:rFonts w:ascii="Verdana" w:hAnsi="Verdana"/>
                <w:sz w:val="24"/>
                <w:szCs w:val="24"/>
              </w:rPr>
            </w:pPr>
          </w:p>
        </w:tc>
        <w:tc>
          <w:tcPr>
            <w:tcW w:w="232"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73CF66FF"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76AF27B0" w14:textId="77777777" w:rsidR="00093D19" w:rsidRPr="004E5000" w:rsidRDefault="00093D19" w:rsidP="005D2FAF">
            <w:pPr>
              <w:jc w:val="center"/>
              <w:rPr>
                <w:rFonts w:ascii="Verdana" w:hAnsi="Verdana"/>
                <w:sz w:val="24"/>
                <w:szCs w:val="24"/>
              </w:rPr>
            </w:pPr>
          </w:p>
        </w:tc>
        <w:tc>
          <w:tcPr>
            <w:tcW w:w="519"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3892903C" w14:textId="77777777" w:rsidR="00093D19" w:rsidRPr="004E5000" w:rsidRDefault="00093D19" w:rsidP="005D2FAF">
            <w:pPr>
              <w:jc w:val="center"/>
              <w:rPr>
                <w:rFonts w:ascii="Verdana" w:hAnsi="Verdana"/>
                <w:sz w:val="24"/>
                <w:szCs w:val="24"/>
              </w:rPr>
            </w:pPr>
          </w:p>
        </w:tc>
        <w:tc>
          <w:tcPr>
            <w:tcW w:w="233"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69B42D07"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40306093" w14:textId="77777777" w:rsidR="00093D19" w:rsidRPr="004E5000" w:rsidRDefault="00093D19" w:rsidP="005D2FAF">
            <w:pPr>
              <w:jc w:val="center"/>
              <w:rPr>
                <w:rFonts w:ascii="Verdana" w:hAnsi="Verdana"/>
                <w:sz w:val="24"/>
                <w:szCs w:val="24"/>
              </w:rPr>
            </w:pPr>
          </w:p>
        </w:tc>
        <w:tc>
          <w:tcPr>
            <w:tcW w:w="52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1AF5CAFC" w14:textId="77777777" w:rsidR="00093D19" w:rsidRPr="004E5000" w:rsidRDefault="00093D19" w:rsidP="005D2FAF">
            <w:pPr>
              <w:jc w:val="center"/>
              <w:rPr>
                <w:rFonts w:ascii="Verdana" w:hAnsi="Verdana"/>
                <w:sz w:val="24"/>
                <w:szCs w:val="24"/>
              </w:rPr>
            </w:pPr>
          </w:p>
        </w:tc>
        <w:tc>
          <w:tcPr>
            <w:tcW w:w="3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6278E862" w14:textId="77777777" w:rsidR="00093D19" w:rsidRPr="004E5000" w:rsidRDefault="00093D19" w:rsidP="005D2FAF">
            <w:pPr>
              <w:jc w:val="center"/>
              <w:rPr>
                <w:rFonts w:ascii="Verdana" w:hAnsi="Verdana"/>
                <w:sz w:val="24"/>
                <w:szCs w:val="24"/>
              </w:rPr>
            </w:pPr>
          </w:p>
        </w:tc>
        <w:tc>
          <w:tcPr>
            <w:tcW w:w="222"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5377D257" w14:textId="77777777" w:rsidR="00093D19" w:rsidRPr="004E5000" w:rsidRDefault="00093D19" w:rsidP="005D2FAF">
            <w:pPr>
              <w:jc w:val="center"/>
              <w:rPr>
                <w:rFonts w:ascii="Verdana" w:hAnsi="Verdana"/>
                <w:sz w:val="24"/>
                <w:szCs w:val="24"/>
              </w:rPr>
            </w:pPr>
          </w:p>
        </w:tc>
        <w:tc>
          <w:tcPr>
            <w:tcW w:w="495"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36CD2C2C" w14:textId="77777777" w:rsidR="00093D19" w:rsidRPr="004E5000" w:rsidRDefault="00093D19" w:rsidP="005D2FAF">
            <w:pPr>
              <w:jc w:val="center"/>
              <w:rPr>
                <w:rFonts w:ascii="Verdana" w:hAnsi="Verdana"/>
                <w:sz w:val="24"/>
                <w:szCs w:val="24"/>
              </w:rPr>
            </w:pPr>
          </w:p>
        </w:tc>
        <w:tc>
          <w:tcPr>
            <w:tcW w:w="5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78246248" w14:textId="77777777" w:rsidR="00093D19" w:rsidRPr="004E5000" w:rsidRDefault="00093D19" w:rsidP="005D2FAF">
            <w:pPr>
              <w:jc w:val="center"/>
              <w:rPr>
                <w:rFonts w:ascii="Verdana" w:hAnsi="Verdana"/>
                <w:sz w:val="24"/>
                <w:szCs w:val="24"/>
              </w:rPr>
            </w:pPr>
          </w:p>
        </w:tc>
        <w:tc>
          <w:tcPr>
            <w:tcW w:w="238" w:type="dxa"/>
            <w:gridSpan w:val="2"/>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26DB5D3E" w14:textId="77777777" w:rsidR="00093D19" w:rsidRPr="004E5000" w:rsidRDefault="00093D19" w:rsidP="005D2FAF">
            <w:pPr>
              <w:jc w:val="center"/>
              <w:rPr>
                <w:rFonts w:ascii="Verdana" w:hAnsi="Verdana"/>
                <w:sz w:val="24"/>
                <w:szCs w:val="24"/>
              </w:rPr>
            </w:pPr>
          </w:p>
        </w:tc>
        <w:tc>
          <w:tcPr>
            <w:tcW w:w="495"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4894DB61" w14:textId="77777777" w:rsidR="00093D19" w:rsidRPr="004E5000" w:rsidRDefault="00093D19" w:rsidP="005D2FAF">
            <w:pPr>
              <w:jc w:val="center"/>
              <w:rPr>
                <w:rFonts w:ascii="Verdana" w:hAnsi="Verdana"/>
                <w:sz w:val="24"/>
                <w:szCs w:val="24"/>
              </w:rPr>
            </w:pPr>
          </w:p>
        </w:tc>
        <w:tc>
          <w:tcPr>
            <w:tcW w:w="50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11B0F980" w14:textId="77777777" w:rsidR="00093D19" w:rsidRPr="004E5000" w:rsidRDefault="00093D19" w:rsidP="005D2FAF">
            <w:pPr>
              <w:jc w:val="center"/>
              <w:rPr>
                <w:rFonts w:ascii="Verdana" w:hAnsi="Verdana"/>
                <w:sz w:val="24"/>
                <w:szCs w:val="24"/>
              </w:rPr>
            </w:pPr>
          </w:p>
        </w:tc>
      </w:tr>
      <w:tr w:rsidR="00093D19" w:rsidRPr="004E5000" w14:paraId="61FAD77A" w14:textId="77777777" w:rsidTr="005D2FAF">
        <w:trPr>
          <w:gridAfter w:val="2"/>
          <w:wAfter w:w="1238" w:type="dxa"/>
          <w:trHeight w:val="236"/>
        </w:trPr>
        <w:tc>
          <w:tcPr>
            <w:tcW w:w="12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02A255C2"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28C09A11" w14:textId="77777777" w:rsidR="00093D19" w:rsidRPr="004E5000" w:rsidRDefault="00093D19" w:rsidP="005D2FAF">
            <w:pPr>
              <w:jc w:val="center"/>
              <w:rPr>
                <w:rFonts w:ascii="Verdana" w:hAnsi="Verdana"/>
                <w:sz w:val="24"/>
                <w:szCs w:val="24"/>
              </w:rPr>
            </w:pPr>
          </w:p>
        </w:tc>
        <w:tc>
          <w:tcPr>
            <w:tcW w:w="518"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7FE3468E" w14:textId="77777777" w:rsidR="00093D19" w:rsidRPr="004E5000" w:rsidRDefault="00093D19" w:rsidP="005D2FAF">
            <w:pPr>
              <w:jc w:val="center"/>
              <w:rPr>
                <w:rFonts w:ascii="Verdana" w:hAnsi="Verdana"/>
                <w:sz w:val="24"/>
                <w:szCs w:val="24"/>
              </w:rPr>
            </w:pPr>
          </w:p>
        </w:tc>
        <w:tc>
          <w:tcPr>
            <w:tcW w:w="232"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4D16B843"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8DD873"/>
          </w:tcPr>
          <w:p w14:paraId="7BA7B3C9" w14:textId="77777777" w:rsidR="00093D19" w:rsidRPr="004E5000" w:rsidRDefault="00093D19" w:rsidP="005D2FAF">
            <w:pPr>
              <w:jc w:val="center"/>
              <w:rPr>
                <w:rFonts w:ascii="Verdana" w:hAnsi="Verdana"/>
                <w:sz w:val="24"/>
                <w:szCs w:val="24"/>
              </w:rPr>
            </w:pPr>
          </w:p>
        </w:tc>
        <w:tc>
          <w:tcPr>
            <w:tcW w:w="519"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6BA910DD" w14:textId="77777777" w:rsidR="00093D19" w:rsidRPr="004E5000" w:rsidRDefault="00093D19" w:rsidP="005D2FAF">
            <w:pPr>
              <w:jc w:val="center"/>
              <w:rPr>
                <w:rFonts w:ascii="Verdana" w:hAnsi="Verdana"/>
                <w:sz w:val="24"/>
                <w:szCs w:val="24"/>
              </w:rPr>
            </w:pPr>
          </w:p>
        </w:tc>
        <w:tc>
          <w:tcPr>
            <w:tcW w:w="233"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4FF8EF63"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8DD873"/>
          </w:tcPr>
          <w:p w14:paraId="1C04819C" w14:textId="77777777" w:rsidR="00093D19" w:rsidRPr="004E5000" w:rsidRDefault="00093D19" w:rsidP="005D2FAF">
            <w:pPr>
              <w:jc w:val="center"/>
              <w:rPr>
                <w:rFonts w:ascii="Verdana" w:hAnsi="Verdana"/>
                <w:sz w:val="24"/>
                <w:szCs w:val="24"/>
              </w:rPr>
            </w:pPr>
          </w:p>
        </w:tc>
        <w:tc>
          <w:tcPr>
            <w:tcW w:w="52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73ECEC93" w14:textId="77777777" w:rsidR="00093D19" w:rsidRPr="004E5000" w:rsidRDefault="00093D19" w:rsidP="005D2FAF">
            <w:pPr>
              <w:jc w:val="center"/>
              <w:rPr>
                <w:rFonts w:ascii="Verdana" w:hAnsi="Verdana"/>
                <w:sz w:val="24"/>
                <w:szCs w:val="24"/>
              </w:rPr>
            </w:pPr>
          </w:p>
        </w:tc>
        <w:tc>
          <w:tcPr>
            <w:tcW w:w="3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633CB85D" w14:textId="77777777" w:rsidR="00093D19" w:rsidRPr="004E5000" w:rsidRDefault="00093D19" w:rsidP="005D2FAF">
            <w:pPr>
              <w:jc w:val="center"/>
              <w:rPr>
                <w:rFonts w:ascii="Verdana" w:hAnsi="Verdana"/>
                <w:sz w:val="24"/>
                <w:szCs w:val="24"/>
              </w:rPr>
            </w:pPr>
          </w:p>
        </w:tc>
        <w:tc>
          <w:tcPr>
            <w:tcW w:w="222"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2B79B675" w14:textId="77777777" w:rsidR="00093D19" w:rsidRPr="004E5000" w:rsidRDefault="00093D19" w:rsidP="005D2FAF">
            <w:pPr>
              <w:jc w:val="center"/>
              <w:rPr>
                <w:rFonts w:ascii="Verdana" w:hAnsi="Verdana"/>
                <w:sz w:val="24"/>
                <w:szCs w:val="24"/>
              </w:rPr>
            </w:pPr>
          </w:p>
        </w:tc>
        <w:tc>
          <w:tcPr>
            <w:tcW w:w="495"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775964D7" w14:textId="77777777" w:rsidR="00093D19" w:rsidRPr="004E5000" w:rsidRDefault="00093D19" w:rsidP="005D2FAF">
            <w:pPr>
              <w:jc w:val="center"/>
              <w:rPr>
                <w:rFonts w:ascii="Verdana" w:hAnsi="Verdana"/>
                <w:sz w:val="24"/>
                <w:szCs w:val="24"/>
              </w:rPr>
            </w:pPr>
          </w:p>
        </w:tc>
        <w:tc>
          <w:tcPr>
            <w:tcW w:w="5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3B7E911B" w14:textId="77777777" w:rsidR="00093D19" w:rsidRPr="004E5000" w:rsidRDefault="00093D19" w:rsidP="005D2FAF">
            <w:pPr>
              <w:jc w:val="center"/>
              <w:rPr>
                <w:rFonts w:ascii="Verdana" w:hAnsi="Verdana"/>
                <w:sz w:val="24"/>
                <w:szCs w:val="24"/>
              </w:rPr>
            </w:pPr>
          </w:p>
        </w:tc>
        <w:tc>
          <w:tcPr>
            <w:tcW w:w="238" w:type="dxa"/>
            <w:gridSpan w:val="2"/>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01917C2C" w14:textId="77777777" w:rsidR="00093D19" w:rsidRPr="004E5000" w:rsidRDefault="00093D19" w:rsidP="005D2FAF">
            <w:pPr>
              <w:jc w:val="center"/>
              <w:rPr>
                <w:rFonts w:ascii="Verdana" w:hAnsi="Verdana"/>
                <w:sz w:val="24"/>
                <w:szCs w:val="24"/>
              </w:rPr>
            </w:pPr>
          </w:p>
        </w:tc>
        <w:tc>
          <w:tcPr>
            <w:tcW w:w="495"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455562C6" w14:textId="77777777" w:rsidR="00093D19" w:rsidRPr="004E5000" w:rsidRDefault="00093D19" w:rsidP="005D2FAF">
            <w:pPr>
              <w:jc w:val="center"/>
              <w:rPr>
                <w:rFonts w:ascii="Verdana" w:hAnsi="Verdana"/>
                <w:sz w:val="24"/>
                <w:szCs w:val="24"/>
              </w:rPr>
            </w:pPr>
          </w:p>
        </w:tc>
        <w:tc>
          <w:tcPr>
            <w:tcW w:w="50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77BB2802" w14:textId="77777777" w:rsidR="00093D19" w:rsidRPr="004E5000" w:rsidRDefault="00093D19" w:rsidP="005D2FAF">
            <w:pPr>
              <w:jc w:val="center"/>
              <w:rPr>
                <w:rFonts w:ascii="Verdana" w:hAnsi="Verdana"/>
                <w:sz w:val="24"/>
                <w:szCs w:val="24"/>
              </w:rPr>
            </w:pPr>
          </w:p>
        </w:tc>
      </w:tr>
      <w:tr w:rsidR="00093D19" w:rsidRPr="004E5000" w14:paraId="7B8FE7AB" w14:textId="77777777" w:rsidTr="005D2FAF">
        <w:trPr>
          <w:gridAfter w:val="2"/>
          <w:wAfter w:w="1238" w:type="dxa"/>
          <w:trHeight w:val="236"/>
        </w:trPr>
        <w:tc>
          <w:tcPr>
            <w:tcW w:w="12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6F293BCF"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1BE861E6" w14:textId="77777777" w:rsidR="00093D19" w:rsidRPr="004E5000" w:rsidRDefault="00093D19" w:rsidP="005D2FAF">
            <w:pPr>
              <w:jc w:val="center"/>
              <w:rPr>
                <w:rFonts w:ascii="Verdana" w:hAnsi="Verdana"/>
                <w:sz w:val="24"/>
                <w:szCs w:val="24"/>
              </w:rPr>
            </w:pPr>
          </w:p>
        </w:tc>
        <w:tc>
          <w:tcPr>
            <w:tcW w:w="518"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3D006509" w14:textId="77777777" w:rsidR="00093D19" w:rsidRPr="004E5000" w:rsidRDefault="00093D19" w:rsidP="005D2FAF">
            <w:pPr>
              <w:jc w:val="center"/>
              <w:rPr>
                <w:rFonts w:ascii="Verdana" w:hAnsi="Verdana"/>
                <w:sz w:val="24"/>
                <w:szCs w:val="24"/>
              </w:rPr>
            </w:pPr>
          </w:p>
        </w:tc>
        <w:tc>
          <w:tcPr>
            <w:tcW w:w="232"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5330D1C0"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BBE84A"/>
          </w:tcPr>
          <w:p w14:paraId="12EB9788" w14:textId="77777777" w:rsidR="00093D19" w:rsidRPr="004E5000" w:rsidRDefault="00093D19" w:rsidP="005D2FAF">
            <w:pPr>
              <w:jc w:val="center"/>
              <w:rPr>
                <w:rFonts w:ascii="Verdana" w:hAnsi="Verdana"/>
                <w:sz w:val="24"/>
                <w:szCs w:val="24"/>
              </w:rPr>
            </w:pPr>
          </w:p>
        </w:tc>
        <w:tc>
          <w:tcPr>
            <w:tcW w:w="519"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BBE84A"/>
          </w:tcPr>
          <w:p w14:paraId="7320FBA5" w14:textId="77777777" w:rsidR="00093D19" w:rsidRPr="004E5000" w:rsidRDefault="00093D19" w:rsidP="005D2FAF">
            <w:pPr>
              <w:jc w:val="center"/>
              <w:rPr>
                <w:rFonts w:ascii="Verdana" w:hAnsi="Verdana"/>
                <w:sz w:val="24"/>
                <w:szCs w:val="24"/>
              </w:rPr>
            </w:pPr>
          </w:p>
        </w:tc>
        <w:tc>
          <w:tcPr>
            <w:tcW w:w="233"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5362CE78"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BBE84A"/>
          </w:tcPr>
          <w:p w14:paraId="1097B03B" w14:textId="77777777" w:rsidR="00093D19" w:rsidRPr="004E5000" w:rsidRDefault="00093D19" w:rsidP="005D2FAF">
            <w:pPr>
              <w:jc w:val="center"/>
              <w:rPr>
                <w:rFonts w:ascii="Verdana" w:hAnsi="Verdana"/>
                <w:sz w:val="24"/>
                <w:szCs w:val="24"/>
              </w:rPr>
            </w:pPr>
          </w:p>
        </w:tc>
        <w:tc>
          <w:tcPr>
            <w:tcW w:w="52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BBE84A"/>
          </w:tcPr>
          <w:p w14:paraId="26508AB9" w14:textId="77777777" w:rsidR="00093D19" w:rsidRPr="004E5000" w:rsidRDefault="00093D19" w:rsidP="005D2FAF">
            <w:pPr>
              <w:jc w:val="center"/>
              <w:rPr>
                <w:rFonts w:ascii="Verdana" w:hAnsi="Verdana"/>
                <w:sz w:val="24"/>
                <w:szCs w:val="24"/>
              </w:rPr>
            </w:pPr>
          </w:p>
        </w:tc>
        <w:tc>
          <w:tcPr>
            <w:tcW w:w="3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7AE69306" w14:textId="77777777" w:rsidR="00093D19" w:rsidRPr="004E5000" w:rsidRDefault="00093D19" w:rsidP="005D2FAF">
            <w:pPr>
              <w:jc w:val="center"/>
              <w:rPr>
                <w:rFonts w:ascii="Verdana" w:hAnsi="Verdana"/>
                <w:sz w:val="24"/>
                <w:szCs w:val="24"/>
              </w:rPr>
            </w:pPr>
          </w:p>
        </w:tc>
        <w:tc>
          <w:tcPr>
            <w:tcW w:w="222"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7AA359BE" w14:textId="77777777" w:rsidR="00093D19" w:rsidRPr="004E5000" w:rsidRDefault="00093D19" w:rsidP="005D2FAF">
            <w:pPr>
              <w:jc w:val="center"/>
              <w:rPr>
                <w:rFonts w:ascii="Verdana" w:hAnsi="Verdana"/>
                <w:sz w:val="24"/>
                <w:szCs w:val="24"/>
              </w:rPr>
            </w:pPr>
          </w:p>
        </w:tc>
        <w:tc>
          <w:tcPr>
            <w:tcW w:w="495"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67B6C4EF" w14:textId="77777777" w:rsidR="00093D19" w:rsidRPr="004E5000" w:rsidRDefault="00093D19" w:rsidP="005D2FAF">
            <w:pPr>
              <w:jc w:val="center"/>
              <w:rPr>
                <w:rFonts w:ascii="Verdana" w:hAnsi="Verdana"/>
                <w:sz w:val="24"/>
                <w:szCs w:val="24"/>
              </w:rPr>
            </w:pPr>
          </w:p>
        </w:tc>
        <w:tc>
          <w:tcPr>
            <w:tcW w:w="5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69ADE8DA" w14:textId="77777777" w:rsidR="00093D19" w:rsidRPr="004E5000" w:rsidRDefault="00093D19" w:rsidP="005D2FAF">
            <w:pPr>
              <w:jc w:val="center"/>
              <w:rPr>
                <w:rFonts w:ascii="Verdana" w:hAnsi="Verdana"/>
                <w:sz w:val="24"/>
                <w:szCs w:val="24"/>
              </w:rPr>
            </w:pPr>
          </w:p>
        </w:tc>
        <w:tc>
          <w:tcPr>
            <w:tcW w:w="238" w:type="dxa"/>
            <w:gridSpan w:val="2"/>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4FCADFD7" w14:textId="77777777" w:rsidR="00093D19" w:rsidRPr="004E5000" w:rsidRDefault="00093D19" w:rsidP="005D2FAF">
            <w:pPr>
              <w:jc w:val="center"/>
              <w:rPr>
                <w:rFonts w:ascii="Verdana" w:hAnsi="Verdana"/>
                <w:sz w:val="24"/>
                <w:szCs w:val="24"/>
              </w:rPr>
            </w:pPr>
          </w:p>
        </w:tc>
        <w:tc>
          <w:tcPr>
            <w:tcW w:w="495"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BBE84A"/>
          </w:tcPr>
          <w:p w14:paraId="34FA237B" w14:textId="77777777" w:rsidR="00093D19" w:rsidRPr="004E5000" w:rsidRDefault="00093D19" w:rsidP="005D2FAF">
            <w:pPr>
              <w:jc w:val="center"/>
              <w:rPr>
                <w:rFonts w:ascii="Verdana" w:hAnsi="Verdana"/>
                <w:sz w:val="24"/>
                <w:szCs w:val="24"/>
              </w:rPr>
            </w:pPr>
          </w:p>
        </w:tc>
        <w:tc>
          <w:tcPr>
            <w:tcW w:w="50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7B30007E" w14:textId="77777777" w:rsidR="00093D19" w:rsidRPr="004E5000" w:rsidRDefault="00093D19" w:rsidP="005D2FAF">
            <w:pPr>
              <w:jc w:val="center"/>
              <w:rPr>
                <w:rFonts w:ascii="Verdana" w:hAnsi="Verdana"/>
                <w:sz w:val="24"/>
                <w:szCs w:val="24"/>
              </w:rPr>
            </w:pPr>
          </w:p>
        </w:tc>
      </w:tr>
      <w:tr w:rsidR="00093D19" w:rsidRPr="004E5000" w14:paraId="117F0B80" w14:textId="77777777" w:rsidTr="005D2FAF">
        <w:trPr>
          <w:gridAfter w:val="2"/>
          <w:wAfter w:w="1238" w:type="dxa"/>
          <w:trHeight w:val="236"/>
        </w:trPr>
        <w:tc>
          <w:tcPr>
            <w:tcW w:w="12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5AB77BBD"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4C12DBCC" w14:textId="77777777" w:rsidR="00093D19" w:rsidRPr="004E5000" w:rsidRDefault="00093D19" w:rsidP="005D2FAF">
            <w:pPr>
              <w:jc w:val="center"/>
              <w:rPr>
                <w:rFonts w:ascii="Verdana" w:hAnsi="Verdana"/>
                <w:sz w:val="24"/>
                <w:szCs w:val="24"/>
              </w:rPr>
            </w:pPr>
          </w:p>
        </w:tc>
        <w:tc>
          <w:tcPr>
            <w:tcW w:w="518"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0A870EA8" w14:textId="77777777" w:rsidR="00093D19" w:rsidRPr="004E5000" w:rsidRDefault="00093D19" w:rsidP="005D2FAF">
            <w:pPr>
              <w:jc w:val="center"/>
              <w:rPr>
                <w:rFonts w:ascii="Verdana" w:hAnsi="Verdana"/>
                <w:sz w:val="24"/>
                <w:szCs w:val="24"/>
              </w:rPr>
            </w:pPr>
          </w:p>
        </w:tc>
        <w:tc>
          <w:tcPr>
            <w:tcW w:w="232"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7A4A0BEF"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CEE92"/>
          </w:tcPr>
          <w:p w14:paraId="05B8C5EA" w14:textId="77777777" w:rsidR="00093D19" w:rsidRPr="004E5000" w:rsidRDefault="00093D19" w:rsidP="005D2FAF">
            <w:pPr>
              <w:jc w:val="center"/>
              <w:rPr>
                <w:rFonts w:ascii="Verdana" w:hAnsi="Verdana"/>
                <w:sz w:val="24"/>
                <w:szCs w:val="24"/>
              </w:rPr>
            </w:pPr>
          </w:p>
        </w:tc>
        <w:tc>
          <w:tcPr>
            <w:tcW w:w="519"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CEE92"/>
          </w:tcPr>
          <w:p w14:paraId="1C8D5FAD" w14:textId="77777777" w:rsidR="00093D19" w:rsidRPr="004E5000" w:rsidRDefault="00093D19" w:rsidP="005D2FAF">
            <w:pPr>
              <w:jc w:val="center"/>
              <w:rPr>
                <w:rFonts w:ascii="Verdana" w:hAnsi="Verdana"/>
                <w:sz w:val="24"/>
                <w:szCs w:val="24"/>
              </w:rPr>
            </w:pPr>
          </w:p>
        </w:tc>
        <w:tc>
          <w:tcPr>
            <w:tcW w:w="233"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769C3621"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CEE92"/>
          </w:tcPr>
          <w:p w14:paraId="61D5785D" w14:textId="77777777" w:rsidR="00093D19" w:rsidRPr="004E5000" w:rsidRDefault="00093D19" w:rsidP="005D2FAF">
            <w:pPr>
              <w:jc w:val="center"/>
              <w:rPr>
                <w:rFonts w:ascii="Verdana" w:hAnsi="Verdana"/>
                <w:sz w:val="24"/>
                <w:szCs w:val="24"/>
              </w:rPr>
            </w:pPr>
          </w:p>
        </w:tc>
        <w:tc>
          <w:tcPr>
            <w:tcW w:w="52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CEE92"/>
          </w:tcPr>
          <w:p w14:paraId="557762AC" w14:textId="77777777" w:rsidR="00093D19" w:rsidRPr="004E5000" w:rsidRDefault="00093D19" w:rsidP="005D2FAF">
            <w:pPr>
              <w:jc w:val="center"/>
              <w:rPr>
                <w:rFonts w:ascii="Verdana" w:hAnsi="Verdana"/>
                <w:sz w:val="24"/>
                <w:szCs w:val="24"/>
              </w:rPr>
            </w:pPr>
          </w:p>
        </w:tc>
        <w:tc>
          <w:tcPr>
            <w:tcW w:w="3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601146FC" w14:textId="77777777" w:rsidR="00093D19" w:rsidRPr="004E5000" w:rsidRDefault="00093D19" w:rsidP="005D2FAF">
            <w:pPr>
              <w:jc w:val="center"/>
              <w:rPr>
                <w:rFonts w:ascii="Verdana" w:hAnsi="Verdana"/>
                <w:sz w:val="24"/>
                <w:szCs w:val="24"/>
              </w:rPr>
            </w:pPr>
          </w:p>
        </w:tc>
        <w:tc>
          <w:tcPr>
            <w:tcW w:w="222"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11DD1DF9" w14:textId="77777777" w:rsidR="00093D19" w:rsidRPr="004E5000" w:rsidRDefault="00093D19" w:rsidP="005D2FAF">
            <w:pPr>
              <w:jc w:val="center"/>
              <w:rPr>
                <w:rFonts w:ascii="Verdana" w:hAnsi="Verdana"/>
                <w:sz w:val="24"/>
                <w:szCs w:val="24"/>
              </w:rPr>
            </w:pPr>
          </w:p>
        </w:tc>
        <w:tc>
          <w:tcPr>
            <w:tcW w:w="495"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6AD38690" w14:textId="77777777" w:rsidR="00093D19" w:rsidRPr="004E5000" w:rsidRDefault="00093D19" w:rsidP="005D2FAF">
            <w:pPr>
              <w:jc w:val="center"/>
              <w:rPr>
                <w:rFonts w:ascii="Verdana" w:hAnsi="Verdana"/>
                <w:sz w:val="24"/>
                <w:szCs w:val="24"/>
              </w:rPr>
            </w:pPr>
          </w:p>
        </w:tc>
        <w:tc>
          <w:tcPr>
            <w:tcW w:w="5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4FDE297D" w14:textId="77777777" w:rsidR="00093D19" w:rsidRPr="004E5000" w:rsidRDefault="00093D19" w:rsidP="005D2FAF">
            <w:pPr>
              <w:jc w:val="center"/>
              <w:rPr>
                <w:rFonts w:ascii="Verdana" w:hAnsi="Verdana"/>
                <w:sz w:val="24"/>
                <w:szCs w:val="24"/>
              </w:rPr>
            </w:pPr>
          </w:p>
        </w:tc>
        <w:tc>
          <w:tcPr>
            <w:tcW w:w="238" w:type="dxa"/>
            <w:gridSpan w:val="2"/>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18EA7EE6" w14:textId="77777777" w:rsidR="00093D19" w:rsidRPr="004E5000" w:rsidRDefault="00093D19" w:rsidP="005D2FAF">
            <w:pPr>
              <w:jc w:val="center"/>
              <w:rPr>
                <w:rFonts w:ascii="Verdana" w:hAnsi="Verdana"/>
                <w:sz w:val="24"/>
                <w:szCs w:val="24"/>
              </w:rPr>
            </w:pPr>
          </w:p>
        </w:tc>
        <w:tc>
          <w:tcPr>
            <w:tcW w:w="495"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CEE92"/>
          </w:tcPr>
          <w:p w14:paraId="7712F2E7" w14:textId="77777777" w:rsidR="00093D19" w:rsidRPr="004E5000" w:rsidRDefault="00093D19" w:rsidP="005D2FAF">
            <w:pPr>
              <w:jc w:val="center"/>
              <w:rPr>
                <w:rFonts w:ascii="Verdana" w:hAnsi="Verdana"/>
                <w:sz w:val="24"/>
                <w:szCs w:val="24"/>
              </w:rPr>
            </w:pPr>
          </w:p>
        </w:tc>
        <w:tc>
          <w:tcPr>
            <w:tcW w:w="50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CEE92"/>
          </w:tcPr>
          <w:p w14:paraId="2CFD6E59" w14:textId="77777777" w:rsidR="00093D19" w:rsidRPr="004E5000" w:rsidRDefault="00093D19" w:rsidP="005D2FAF">
            <w:pPr>
              <w:jc w:val="center"/>
              <w:rPr>
                <w:rFonts w:ascii="Verdana" w:hAnsi="Verdana"/>
                <w:sz w:val="24"/>
                <w:szCs w:val="24"/>
              </w:rPr>
            </w:pPr>
          </w:p>
        </w:tc>
      </w:tr>
      <w:tr w:rsidR="00093D19" w:rsidRPr="004E5000" w14:paraId="637AAC15" w14:textId="77777777" w:rsidTr="005D2FAF">
        <w:trPr>
          <w:gridAfter w:val="2"/>
          <w:wAfter w:w="1238" w:type="dxa"/>
          <w:trHeight w:val="236"/>
        </w:trPr>
        <w:tc>
          <w:tcPr>
            <w:tcW w:w="12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51E8E5B2"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6EC0C058" w14:textId="77777777" w:rsidR="00093D19" w:rsidRPr="004E5000" w:rsidRDefault="00093D19" w:rsidP="005D2FAF">
            <w:pPr>
              <w:jc w:val="center"/>
              <w:rPr>
                <w:rFonts w:ascii="Verdana" w:hAnsi="Verdana"/>
                <w:sz w:val="24"/>
                <w:szCs w:val="24"/>
              </w:rPr>
            </w:pPr>
          </w:p>
        </w:tc>
        <w:tc>
          <w:tcPr>
            <w:tcW w:w="518"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739FD246" w14:textId="77777777" w:rsidR="00093D19" w:rsidRPr="004E5000" w:rsidRDefault="00093D19" w:rsidP="005D2FAF">
            <w:pPr>
              <w:jc w:val="center"/>
              <w:rPr>
                <w:rFonts w:ascii="Verdana" w:hAnsi="Verdana"/>
                <w:sz w:val="24"/>
                <w:szCs w:val="24"/>
              </w:rPr>
            </w:pPr>
          </w:p>
        </w:tc>
        <w:tc>
          <w:tcPr>
            <w:tcW w:w="232"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5552AD42"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2F28E"/>
          </w:tcPr>
          <w:p w14:paraId="5FCD911F" w14:textId="77777777" w:rsidR="00093D19" w:rsidRPr="004E5000" w:rsidRDefault="00093D19" w:rsidP="005D2FAF">
            <w:pPr>
              <w:jc w:val="center"/>
              <w:rPr>
                <w:rFonts w:ascii="Verdana" w:hAnsi="Verdana"/>
                <w:sz w:val="24"/>
                <w:szCs w:val="24"/>
              </w:rPr>
            </w:pPr>
          </w:p>
        </w:tc>
        <w:tc>
          <w:tcPr>
            <w:tcW w:w="519"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2F28E"/>
          </w:tcPr>
          <w:p w14:paraId="6C452B6D" w14:textId="77777777" w:rsidR="00093D19" w:rsidRPr="004E5000" w:rsidRDefault="00093D19" w:rsidP="005D2FAF">
            <w:pPr>
              <w:jc w:val="center"/>
              <w:rPr>
                <w:rFonts w:ascii="Verdana" w:hAnsi="Verdana"/>
                <w:sz w:val="24"/>
                <w:szCs w:val="24"/>
              </w:rPr>
            </w:pPr>
          </w:p>
        </w:tc>
        <w:tc>
          <w:tcPr>
            <w:tcW w:w="233"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349FD448"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2F28E"/>
          </w:tcPr>
          <w:p w14:paraId="729FA658" w14:textId="77777777" w:rsidR="00093D19" w:rsidRPr="004E5000" w:rsidRDefault="00093D19" w:rsidP="005D2FAF">
            <w:pPr>
              <w:jc w:val="center"/>
              <w:rPr>
                <w:rFonts w:ascii="Verdana" w:hAnsi="Verdana"/>
                <w:sz w:val="24"/>
                <w:szCs w:val="24"/>
              </w:rPr>
            </w:pPr>
          </w:p>
        </w:tc>
        <w:tc>
          <w:tcPr>
            <w:tcW w:w="52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2F28E"/>
          </w:tcPr>
          <w:p w14:paraId="71BD7627" w14:textId="77777777" w:rsidR="00093D19" w:rsidRPr="004E5000" w:rsidRDefault="00093D19" w:rsidP="005D2FAF">
            <w:pPr>
              <w:jc w:val="center"/>
              <w:rPr>
                <w:rFonts w:ascii="Verdana" w:hAnsi="Verdana"/>
                <w:sz w:val="24"/>
                <w:szCs w:val="24"/>
              </w:rPr>
            </w:pPr>
          </w:p>
        </w:tc>
        <w:tc>
          <w:tcPr>
            <w:tcW w:w="3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0C6A9D7F" w14:textId="77777777" w:rsidR="00093D19" w:rsidRPr="004E5000" w:rsidRDefault="00093D19" w:rsidP="005D2FAF">
            <w:pPr>
              <w:jc w:val="center"/>
              <w:rPr>
                <w:rFonts w:ascii="Verdana" w:hAnsi="Verdana"/>
                <w:sz w:val="24"/>
                <w:szCs w:val="24"/>
              </w:rPr>
            </w:pPr>
          </w:p>
        </w:tc>
        <w:tc>
          <w:tcPr>
            <w:tcW w:w="222"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7128D731" w14:textId="77777777" w:rsidR="00093D19" w:rsidRPr="004E5000" w:rsidRDefault="00093D19" w:rsidP="005D2FAF">
            <w:pPr>
              <w:jc w:val="center"/>
              <w:rPr>
                <w:rFonts w:ascii="Verdana" w:hAnsi="Verdana"/>
                <w:sz w:val="24"/>
                <w:szCs w:val="24"/>
              </w:rPr>
            </w:pPr>
          </w:p>
        </w:tc>
        <w:tc>
          <w:tcPr>
            <w:tcW w:w="495"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46D46CA2" w14:textId="77777777" w:rsidR="00093D19" w:rsidRPr="004E5000" w:rsidRDefault="00093D19" w:rsidP="005D2FAF">
            <w:pPr>
              <w:jc w:val="center"/>
              <w:rPr>
                <w:rFonts w:ascii="Verdana" w:hAnsi="Verdana"/>
                <w:sz w:val="24"/>
                <w:szCs w:val="24"/>
              </w:rPr>
            </w:pPr>
          </w:p>
        </w:tc>
        <w:tc>
          <w:tcPr>
            <w:tcW w:w="5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5E586A2D" w14:textId="77777777" w:rsidR="00093D19" w:rsidRPr="004E5000" w:rsidRDefault="00093D19" w:rsidP="005D2FAF">
            <w:pPr>
              <w:jc w:val="center"/>
              <w:rPr>
                <w:rFonts w:ascii="Verdana" w:hAnsi="Verdana"/>
                <w:sz w:val="24"/>
                <w:szCs w:val="24"/>
              </w:rPr>
            </w:pPr>
          </w:p>
        </w:tc>
        <w:tc>
          <w:tcPr>
            <w:tcW w:w="238" w:type="dxa"/>
            <w:gridSpan w:val="2"/>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00EE2CB3" w14:textId="77777777" w:rsidR="00093D19" w:rsidRPr="004E5000" w:rsidRDefault="00093D19" w:rsidP="005D2FAF">
            <w:pPr>
              <w:jc w:val="center"/>
              <w:rPr>
                <w:rFonts w:ascii="Verdana" w:hAnsi="Verdana"/>
                <w:sz w:val="24"/>
                <w:szCs w:val="24"/>
              </w:rPr>
            </w:pPr>
          </w:p>
        </w:tc>
        <w:tc>
          <w:tcPr>
            <w:tcW w:w="495"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2F28E"/>
          </w:tcPr>
          <w:p w14:paraId="4C35752A" w14:textId="77777777" w:rsidR="00093D19" w:rsidRPr="004E5000" w:rsidRDefault="00093D19" w:rsidP="005D2FAF">
            <w:pPr>
              <w:jc w:val="center"/>
              <w:rPr>
                <w:rFonts w:ascii="Verdana" w:hAnsi="Verdana"/>
                <w:sz w:val="24"/>
                <w:szCs w:val="24"/>
              </w:rPr>
            </w:pPr>
          </w:p>
        </w:tc>
        <w:tc>
          <w:tcPr>
            <w:tcW w:w="50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2F28E"/>
          </w:tcPr>
          <w:p w14:paraId="39DCB78F" w14:textId="77777777" w:rsidR="00093D19" w:rsidRPr="004E5000" w:rsidRDefault="00093D19" w:rsidP="005D2FAF">
            <w:pPr>
              <w:jc w:val="center"/>
              <w:rPr>
                <w:rFonts w:ascii="Verdana" w:hAnsi="Verdana"/>
                <w:sz w:val="24"/>
                <w:szCs w:val="24"/>
              </w:rPr>
            </w:pPr>
          </w:p>
        </w:tc>
      </w:tr>
      <w:tr w:rsidR="00093D19" w:rsidRPr="004E5000" w14:paraId="604ADE2A" w14:textId="77777777" w:rsidTr="005D2FAF">
        <w:trPr>
          <w:gridAfter w:val="2"/>
          <w:wAfter w:w="1238" w:type="dxa"/>
          <w:trHeight w:val="236"/>
        </w:trPr>
        <w:tc>
          <w:tcPr>
            <w:tcW w:w="12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7428983D"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54654A9B" w14:textId="77777777" w:rsidR="00093D19" w:rsidRPr="004E5000" w:rsidRDefault="00093D19" w:rsidP="005D2FAF">
            <w:pPr>
              <w:jc w:val="center"/>
              <w:rPr>
                <w:rFonts w:ascii="Verdana" w:hAnsi="Verdana"/>
                <w:sz w:val="24"/>
                <w:szCs w:val="24"/>
              </w:rPr>
            </w:pPr>
          </w:p>
        </w:tc>
        <w:tc>
          <w:tcPr>
            <w:tcW w:w="518"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4CEBEC42" w14:textId="77777777" w:rsidR="00093D19" w:rsidRPr="004E5000" w:rsidRDefault="00093D19" w:rsidP="005D2FAF">
            <w:pPr>
              <w:jc w:val="center"/>
              <w:rPr>
                <w:rFonts w:ascii="Verdana" w:hAnsi="Verdana"/>
                <w:sz w:val="24"/>
                <w:szCs w:val="24"/>
              </w:rPr>
            </w:pPr>
          </w:p>
        </w:tc>
        <w:tc>
          <w:tcPr>
            <w:tcW w:w="232"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11D3728D"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1D177"/>
          </w:tcPr>
          <w:p w14:paraId="77DE4524" w14:textId="77777777" w:rsidR="00093D19" w:rsidRPr="004E5000" w:rsidRDefault="00093D19" w:rsidP="005D2FAF">
            <w:pPr>
              <w:jc w:val="center"/>
              <w:rPr>
                <w:rFonts w:ascii="Verdana" w:hAnsi="Verdana"/>
                <w:sz w:val="24"/>
                <w:szCs w:val="24"/>
              </w:rPr>
            </w:pPr>
          </w:p>
        </w:tc>
        <w:tc>
          <w:tcPr>
            <w:tcW w:w="519"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1D177"/>
          </w:tcPr>
          <w:p w14:paraId="250F5F94" w14:textId="77777777" w:rsidR="00093D19" w:rsidRPr="004E5000" w:rsidRDefault="00093D19" w:rsidP="005D2FAF">
            <w:pPr>
              <w:jc w:val="center"/>
              <w:rPr>
                <w:rFonts w:ascii="Verdana" w:hAnsi="Verdana"/>
                <w:sz w:val="24"/>
                <w:szCs w:val="24"/>
              </w:rPr>
            </w:pPr>
          </w:p>
        </w:tc>
        <w:tc>
          <w:tcPr>
            <w:tcW w:w="233"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59D28103"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1D177"/>
          </w:tcPr>
          <w:p w14:paraId="7BAC3E88" w14:textId="77777777" w:rsidR="00093D19" w:rsidRPr="004E5000" w:rsidRDefault="00093D19" w:rsidP="005D2FAF">
            <w:pPr>
              <w:jc w:val="center"/>
              <w:rPr>
                <w:rFonts w:ascii="Verdana" w:hAnsi="Verdana"/>
                <w:sz w:val="24"/>
                <w:szCs w:val="24"/>
              </w:rPr>
            </w:pPr>
          </w:p>
        </w:tc>
        <w:tc>
          <w:tcPr>
            <w:tcW w:w="52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1D177"/>
          </w:tcPr>
          <w:p w14:paraId="19E7DD92" w14:textId="77777777" w:rsidR="00093D19" w:rsidRPr="004E5000" w:rsidRDefault="00093D19" w:rsidP="005D2FAF">
            <w:pPr>
              <w:jc w:val="center"/>
              <w:rPr>
                <w:rFonts w:ascii="Verdana" w:hAnsi="Verdana"/>
                <w:sz w:val="24"/>
                <w:szCs w:val="24"/>
              </w:rPr>
            </w:pPr>
          </w:p>
        </w:tc>
        <w:tc>
          <w:tcPr>
            <w:tcW w:w="3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6F2BEEBF" w14:textId="77777777" w:rsidR="00093D19" w:rsidRPr="004E5000" w:rsidRDefault="00093D19" w:rsidP="005D2FAF">
            <w:pPr>
              <w:jc w:val="center"/>
              <w:rPr>
                <w:rFonts w:ascii="Verdana" w:hAnsi="Verdana"/>
                <w:sz w:val="24"/>
                <w:szCs w:val="24"/>
              </w:rPr>
            </w:pPr>
          </w:p>
        </w:tc>
        <w:tc>
          <w:tcPr>
            <w:tcW w:w="222"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037304E2" w14:textId="77777777" w:rsidR="00093D19" w:rsidRPr="004E5000" w:rsidRDefault="00093D19" w:rsidP="005D2FAF">
            <w:pPr>
              <w:jc w:val="center"/>
              <w:rPr>
                <w:rFonts w:ascii="Verdana" w:hAnsi="Verdana"/>
                <w:sz w:val="24"/>
                <w:szCs w:val="24"/>
              </w:rPr>
            </w:pPr>
          </w:p>
        </w:tc>
        <w:tc>
          <w:tcPr>
            <w:tcW w:w="495"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6E8F105D" w14:textId="77777777" w:rsidR="00093D19" w:rsidRPr="004E5000" w:rsidRDefault="00093D19" w:rsidP="005D2FAF">
            <w:pPr>
              <w:jc w:val="center"/>
              <w:rPr>
                <w:rFonts w:ascii="Verdana" w:hAnsi="Verdana"/>
                <w:sz w:val="24"/>
                <w:szCs w:val="24"/>
              </w:rPr>
            </w:pPr>
          </w:p>
        </w:tc>
        <w:tc>
          <w:tcPr>
            <w:tcW w:w="5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0173BDD2" w14:textId="77777777" w:rsidR="00093D19" w:rsidRPr="004E5000" w:rsidRDefault="00093D19" w:rsidP="005D2FAF">
            <w:pPr>
              <w:jc w:val="center"/>
              <w:rPr>
                <w:rFonts w:ascii="Verdana" w:hAnsi="Verdana"/>
                <w:sz w:val="24"/>
                <w:szCs w:val="24"/>
              </w:rPr>
            </w:pPr>
          </w:p>
        </w:tc>
        <w:tc>
          <w:tcPr>
            <w:tcW w:w="238" w:type="dxa"/>
            <w:gridSpan w:val="2"/>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5045C27B" w14:textId="77777777" w:rsidR="00093D19" w:rsidRPr="004E5000" w:rsidRDefault="00093D19" w:rsidP="005D2FAF">
            <w:pPr>
              <w:jc w:val="center"/>
              <w:rPr>
                <w:rFonts w:ascii="Verdana" w:hAnsi="Verdana"/>
                <w:sz w:val="24"/>
                <w:szCs w:val="24"/>
              </w:rPr>
            </w:pPr>
          </w:p>
        </w:tc>
        <w:tc>
          <w:tcPr>
            <w:tcW w:w="495"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1D177"/>
          </w:tcPr>
          <w:p w14:paraId="1F42D46F" w14:textId="77777777" w:rsidR="00093D19" w:rsidRPr="004E5000" w:rsidRDefault="00093D19" w:rsidP="005D2FAF">
            <w:pPr>
              <w:jc w:val="center"/>
              <w:rPr>
                <w:rFonts w:ascii="Verdana" w:hAnsi="Verdana"/>
                <w:sz w:val="24"/>
                <w:szCs w:val="24"/>
              </w:rPr>
            </w:pPr>
          </w:p>
        </w:tc>
        <w:tc>
          <w:tcPr>
            <w:tcW w:w="50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1D177"/>
          </w:tcPr>
          <w:p w14:paraId="61DC6CE8" w14:textId="77777777" w:rsidR="00093D19" w:rsidRPr="004E5000" w:rsidRDefault="00093D19" w:rsidP="005D2FAF">
            <w:pPr>
              <w:jc w:val="center"/>
              <w:rPr>
                <w:rFonts w:ascii="Verdana" w:hAnsi="Verdana"/>
                <w:sz w:val="24"/>
                <w:szCs w:val="24"/>
              </w:rPr>
            </w:pPr>
          </w:p>
        </w:tc>
      </w:tr>
      <w:tr w:rsidR="00093D19" w:rsidRPr="004E5000" w14:paraId="3297D6C5" w14:textId="77777777" w:rsidTr="005D2FAF">
        <w:trPr>
          <w:gridAfter w:val="2"/>
          <w:wAfter w:w="1238" w:type="dxa"/>
          <w:trHeight w:val="236"/>
        </w:trPr>
        <w:tc>
          <w:tcPr>
            <w:tcW w:w="12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3339E1F3"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E9872"/>
          </w:tcPr>
          <w:p w14:paraId="4E9E084F" w14:textId="77777777" w:rsidR="00093D19" w:rsidRPr="004E5000" w:rsidRDefault="00093D19" w:rsidP="005D2FAF">
            <w:pPr>
              <w:jc w:val="center"/>
              <w:rPr>
                <w:rFonts w:ascii="Verdana" w:hAnsi="Verdana"/>
                <w:sz w:val="24"/>
                <w:szCs w:val="24"/>
              </w:rPr>
            </w:pPr>
          </w:p>
        </w:tc>
        <w:tc>
          <w:tcPr>
            <w:tcW w:w="518"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E9872"/>
          </w:tcPr>
          <w:p w14:paraId="1FB1A128" w14:textId="77777777" w:rsidR="00093D19" w:rsidRPr="004E5000" w:rsidRDefault="00093D19" w:rsidP="005D2FAF">
            <w:pPr>
              <w:jc w:val="center"/>
              <w:rPr>
                <w:rFonts w:ascii="Verdana" w:hAnsi="Verdana"/>
                <w:sz w:val="24"/>
                <w:szCs w:val="24"/>
              </w:rPr>
            </w:pPr>
          </w:p>
        </w:tc>
        <w:tc>
          <w:tcPr>
            <w:tcW w:w="232"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7C8048EE"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E9872"/>
          </w:tcPr>
          <w:p w14:paraId="607AC4A6" w14:textId="77777777" w:rsidR="00093D19" w:rsidRPr="004E5000" w:rsidRDefault="00093D19" w:rsidP="005D2FAF">
            <w:pPr>
              <w:jc w:val="center"/>
              <w:rPr>
                <w:rFonts w:ascii="Verdana" w:hAnsi="Verdana"/>
                <w:sz w:val="24"/>
                <w:szCs w:val="24"/>
              </w:rPr>
            </w:pPr>
          </w:p>
        </w:tc>
        <w:tc>
          <w:tcPr>
            <w:tcW w:w="519"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E9872"/>
          </w:tcPr>
          <w:p w14:paraId="60D70D9D" w14:textId="77777777" w:rsidR="00093D19" w:rsidRPr="004E5000" w:rsidRDefault="00093D19" w:rsidP="005D2FAF">
            <w:pPr>
              <w:jc w:val="center"/>
              <w:rPr>
                <w:rFonts w:ascii="Verdana" w:hAnsi="Verdana"/>
                <w:sz w:val="24"/>
                <w:szCs w:val="24"/>
              </w:rPr>
            </w:pPr>
          </w:p>
        </w:tc>
        <w:tc>
          <w:tcPr>
            <w:tcW w:w="233"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35321CCC"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E9872"/>
          </w:tcPr>
          <w:p w14:paraId="5E879300" w14:textId="77777777" w:rsidR="00093D19" w:rsidRPr="004E5000" w:rsidRDefault="00093D19" w:rsidP="005D2FAF">
            <w:pPr>
              <w:jc w:val="center"/>
              <w:rPr>
                <w:rFonts w:ascii="Verdana" w:hAnsi="Verdana"/>
                <w:sz w:val="24"/>
                <w:szCs w:val="24"/>
              </w:rPr>
            </w:pPr>
          </w:p>
        </w:tc>
        <w:tc>
          <w:tcPr>
            <w:tcW w:w="52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E9872"/>
          </w:tcPr>
          <w:p w14:paraId="121F5F7D" w14:textId="77777777" w:rsidR="00093D19" w:rsidRPr="004E5000" w:rsidRDefault="00093D19" w:rsidP="005D2FAF">
            <w:pPr>
              <w:jc w:val="center"/>
              <w:rPr>
                <w:rFonts w:ascii="Verdana" w:hAnsi="Verdana"/>
                <w:sz w:val="24"/>
                <w:szCs w:val="24"/>
              </w:rPr>
            </w:pPr>
          </w:p>
        </w:tc>
        <w:tc>
          <w:tcPr>
            <w:tcW w:w="3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589EF4E2" w14:textId="77777777" w:rsidR="00093D19" w:rsidRPr="004E5000" w:rsidRDefault="00093D19" w:rsidP="005D2FAF">
            <w:pPr>
              <w:jc w:val="center"/>
              <w:rPr>
                <w:rFonts w:ascii="Verdana" w:hAnsi="Verdana"/>
                <w:sz w:val="24"/>
                <w:szCs w:val="24"/>
              </w:rPr>
            </w:pPr>
          </w:p>
        </w:tc>
        <w:tc>
          <w:tcPr>
            <w:tcW w:w="222"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65255DF6" w14:textId="77777777" w:rsidR="00093D19" w:rsidRPr="004E5000" w:rsidRDefault="00093D19" w:rsidP="005D2FAF">
            <w:pPr>
              <w:jc w:val="center"/>
              <w:rPr>
                <w:rFonts w:ascii="Verdana" w:hAnsi="Verdana"/>
                <w:sz w:val="24"/>
                <w:szCs w:val="24"/>
              </w:rPr>
            </w:pPr>
          </w:p>
        </w:tc>
        <w:tc>
          <w:tcPr>
            <w:tcW w:w="495"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65929ABB" w14:textId="77777777" w:rsidR="00093D19" w:rsidRPr="004E5000" w:rsidRDefault="00093D19" w:rsidP="005D2FAF">
            <w:pPr>
              <w:jc w:val="center"/>
              <w:rPr>
                <w:rFonts w:ascii="Verdana" w:hAnsi="Verdana"/>
                <w:sz w:val="24"/>
                <w:szCs w:val="24"/>
              </w:rPr>
            </w:pPr>
          </w:p>
        </w:tc>
        <w:tc>
          <w:tcPr>
            <w:tcW w:w="5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4446D525" w14:textId="77777777" w:rsidR="00093D19" w:rsidRPr="004E5000" w:rsidRDefault="00093D19" w:rsidP="005D2FAF">
            <w:pPr>
              <w:jc w:val="center"/>
              <w:rPr>
                <w:rFonts w:ascii="Verdana" w:hAnsi="Verdana"/>
                <w:sz w:val="24"/>
                <w:szCs w:val="24"/>
              </w:rPr>
            </w:pPr>
          </w:p>
        </w:tc>
        <w:tc>
          <w:tcPr>
            <w:tcW w:w="238" w:type="dxa"/>
            <w:gridSpan w:val="2"/>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6C6BC4C8" w14:textId="77777777" w:rsidR="00093D19" w:rsidRPr="004E5000" w:rsidRDefault="00093D19" w:rsidP="005D2FAF">
            <w:pPr>
              <w:jc w:val="center"/>
              <w:rPr>
                <w:rFonts w:ascii="Verdana" w:hAnsi="Verdana"/>
                <w:sz w:val="24"/>
                <w:szCs w:val="24"/>
              </w:rPr>
            </w:pPr>
          </w:p>
        </w:tc>
        <w:tc>
          <w:tcPr>
            <w:tcW w:w="495"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E9872"/>
          </w:tcPr>
          <w:p w14:paraId="7D690C69" w14:textId="77777777" w:rsidR="00093D19" w:rsidRPr="004E5000" w:rsidRDefault="00093D19" w:rsidP="005D2FAF">
            <w:pPr>
              <w:jc w:val="center"/>
              <w:rPr>
                <w:rFonts w:ascii="Verdana" w:hAnsi="Verdana"/>
                <w:sz w:val="24"/>
                <w:szCs w:val="24"/>
              </w:rPr>
            </w:pPr>
          </w:p>
        </w:tc>
        <w:tc>
          <w:tcPr>
            <w:tcW w:w="50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EE9872"/>
          </w:tcPr>
          <w:p w14:paraId="420E1DBE" w14:textId="77777777" w:rsidR="00093D19" w:rsidRPr="004E5000" w:rsidRDefault="00093D19" w:rsidP="005D2FAF">
            <w:pPr>
              <w:jc w:val="center"/>
              <w:rPr>
                <w:rFonts w:ascii="Verdana" w:hAnsi="Verdana"/>
                <w:sz w:val="24"/>
                <w:szCs w:val="24"/>
              </w:rPr>
            </w:pPr>
          </w:p>
        </w:tc>
      </w:tr>
      <w:tr w:rsidR="00093D19" w:rsidRPr="004E5000" w14:paraId="42AA793E" w14:textId="77777777" w:rsidTr="005D2FAF">
        <w:trPr>
          <w:gridAfter w:val="2"/>
          <w:wAfter w:w="1238" w:type="dxa"/>
          <w:trHeight w:val="236"/>
        </w:trPr>
        <w:tc>
          <w:tcPr>
            <w:tcW w:w="12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061707C1" w14:textId="77777777" w:rsidR="00093D19" w:rsidRPr="004E5000" w:rsidRDefault="00093D19" w:rsidP="005D2FAF">
            <w:pPr>
              <w:jc w:val="center"/>
              <w:rPr>
                <w:rFonts w:ascii="Verdana" w:hAnsi="Verdana"/>
                <w:sz w:val="24"/>
                <w:szCs w:val="24"/>
              </w:rPr>
            </w:pPr>
          </w:p>
        </w:tc>
        <w:tc>
          <w:tcPr>
            <w:tcW w:w="526" w:type="dxa"/>
            <w:tcBorders>
              <w:left w:val="single" w:sz="12" w:space="0" w:color="FFFFFF" w:themeColor="background1"/>
              <w:bottom w:val="single" w:sz="12" w:space="0" w:color="FFFFFF" w:themeColor="background1"/>
              <w:right w:val="single" w:sz="12" w:space="0" w:color="FFFFFF" w:themeColor="background1"/>
            </w:tcBorders>
            <w:shd w:val="clear" w:color="auto" w:fill="F47706"/>
          </w:tcPr>
          <w:p w14:paraId="3C9135D4" w14:textId="77777777" w:rsidR="00093D19" w:rsidRPr="004E5000" w:rsidRDefault="00093D19" w:rsidP="005D2FAF">
            <w:pPr>
              <w:jc w:val="center"/>
              <w:rPr>
                <w:rFonts w:ascii="Verdana" w:hAnsi="Verdana"/>
                <w:sz w:val="24"/>
                <w:szCs w:val="24"/>
              </w:rPr>
            </w:pPr>
          </w:p>
        </w:tc>
        <w:tc>
          <w:tcPr>
            <w:tcW w:w="518" w:type="dxa"/>
            <w:tcBorders>
              <w:left w:val="single" w:sz="12" w:space="0" w:color="FFFFFF" w:themeColor="background1"/>
              <w:bottom w:val="single" w:sz="12" w:space="0" w:color="FFFFFF" w:themeColor="background1"/>
              <w:right w:val="single" w:sz="12" w:space="0" w:color="FFFFFF" w:themeColor="background1"/>
            </w:tcBorders>
            <w:shd w:val="clear" w:color="auto" w:fill="F47706"/>
          </w:tcPr>
          <w:p w14:paraId="29CAE121" w14:textId="77777777" w:rsidR="00093D19" w:rsidRPr="004E5000" w:rsidRDefault="00093D19" w:rsidP="005D2FAF">
            <w:pPr>
              <w:jc w:val="center"/>
              <w:rPr>
                <w:rFonts w:ascii="Verdana" w:hAnsi="Verdana"/>
                <w:sz w:val="24"/>
                <w:szCs w:val="24"/>
              </w:rPr>
            </w:pPr>
          </w:p>
        </w:tc>
        <w:tc>
          <w:tcPr>
            <w:tcW w:w="232" w:type="dxa"/>
            <w:tcBorders>
              <w:left w:val="single" w:sz="12" w:space="0" w:color="FFFFFF" w:themeColor="background1"/>
              <w:bottom w:val="single" w:sz="12" w:space="0" w:color="FFFFFF" w:themeColor="background1"/>
              <w:right w:val="single" w:sz="12" w:space="0" w:color="FFFFFF" w:themeColor="background1"/>
            </w:tcBorders>
          </w:tcPr>
          <w:p w14:paraId="672B8408" w14:textId="77777777" w:rsidR="00093D19" w:rsidRPr="004E5000" w:rsidRDefault="00093D19" w:rsidP="005D2FAF">
            <w:pPr>
              <w:jc w:val="center"/>
              <w:rPr>
                <w:rFonts w:ascii="Verdana" w:hAnsi="Verdana"/>
                <w:sz w:val="24"/>
                <w:szCs w:val="24"/>
              </w:rPr>
            </w:pPr>
          </w:p>
        </w:tc>
        <w:tc>
          <w:tcPr>
            <w:tcW w:w="526" w:type="dxa"/>
            <w:tcBorders>
              <w:left w:val="single" w:sz="12" w:space="0" w:color="FFFFFF" w:themeColor="background1"/>
              <w:bottom w:val="single" w:sz="12" w:space="0" w:color="FFFFFF" w:themeColor="background1"/>
              <w:right w:val="single" w:sz="12" w:space="0" w:color="FFFFFF" w:themeColor="background1"/>
            </w:tcBorders>
            <w:shd w:val="clear" w:color="auto" w:fill="F47706"/>
          </w:tcPr>
          <w:p w14:paraId="0B7506F8" w14:textId="77777777" w:rsidR="00093D19" w:rsidRPr="004E5000" w:rsidRDefault="00093D19" w:rsidP="005D2FAF">
            <w:pPr>
              <w:jc w:val="center"/>
              <w:rPr>
                <w:rFonts w:ascii="Verdana" w:hAnsi="Verdana"/>
                <w:sz w:val="24"/>
                <w:szCs w:val="24"/>
              </w:rPr>
            </w:pPr>
          </w:p>
        </w:tc>
        <w:tc>
          <w:tcPr>
            <w:tcW w:w="519" w:type="dxa"/>
            <w:tcBorders>
              <w:left w:val="single" w:sz="12" w:space="0" w:color="FFFFFF" w:themeColor="background1"/>
              <w:bottom w:val="single" w:sz="12" w:space="0" w:color="FFFFFF" w:themeColor="background1"/>
              <w:right w:val="single" w:sz="12" w:space="0" w:color="FFFFFF" w:themeColor="background1"/>
            </w:tcBorders>
            <w:shd w:val="clear" w:color="auto" w:fill="F47706"/>
          </w:tcPr>
          <w:p w14:paraId="23990654" w14:textId="77777777" w:rsidR="00093D19" w:rsidRPr="004E5000" w:rsidRDefault="00093D19" w:rsidP="005D2FAF">
            <w:pPr>
              <w:jc w:val="center"/>
              <w:rPr>
                <w:rFonts w:ascii="Verdana" w:hAnsi="Verdana"/>
                <w:sz w:val="24"/>
                <w:szCs w:val="24"/>
              </w:rPr>
            </w:pPr>
          </w:p>
        </w:tc>
        <w:tc>
          <w:tcPr>
            <w:tcW w:w="233" w:type="dxa"/>
            <w:tcBorders>
              <w:left w:val="single" w:sz="12" w:space="0" w:color="FFFFFF" w:themeColor="background1"/>
              <w:bottom w:val="single" w:sz="12" w:space="0" w:color="FFFFFF" w:themeColor="background1"/>
              <w:right w:val="single" w:sz="12" w:space="0" w:color="FFFFFF" w:themeColor="background1"/>
            </w:tcBorders>
          </w:tcPr>
          <w:p w14:paraId="40947AC4" w14:textId="77777777" w:rsidR="00093D19" w:rsidRPr="004E5000" w:rsidRDefault="00093D19" w:rsidP="005D2FAF">
            <w:pPr>
              <w:jc w:val="center"/>
              <w:rPr>
                <w:rFonts w:ascii="Verdana" w:hAnsi="Verdana"/>
                <w:sz w:val="24"/>
                <w:szCs w:val="24"/>
              </w:rPr>
            </w:pPr>
          </w:p>
        </w:tc>
        <w:tc>
          <w:tcPr>
            <w:tcW w:w="526" w:type="dxa"/>
            <w:tcBorders>
              <w:left w:val="single" w:sz="12" w:space="0" w:color="FFFFFF" w:themeColor="background1"/>
              <w:bottom w:val="single" w:sz="12" w:space="0" w:color="FFFFFF" w:themeColor="background1"/>
              <w:right w:val="single" w:sz="12" w:space="0" w:color="FFFFFF" w:themeColor="background1"/>
            </w:tcBorders>
            <w:shd w:val="clear" w:color="auto" w:fill="F47706"/>
          </w:tcPr>
          <w:p w14:paraId="1B36782A" w14:textId="77777777" w:rsidR="00093D19" w:rsidRPr="004E5000" w:rsidRDefault="00093D19" w:rsidP="005D2FAF">
            <w:pPr>
              <w:jc w:val="center"/>
              <w:rPr>
                <w:rFonts w:ascii="Verdana" w:hAnsi="Verdana"/>
                <w:sz w:val="24"/>
                <w:szCs w:val="24"/>
              </w:rPr>
            </w:pPr>
          </w:p>
        </w:tc>
        <w:tc>
          <w:tcPr>
            <w:tcW w:w="520" w:type="dxa"/>
            <w:tcBorders>
              <w:left w:val="single" w:sz="12" w:space="0" w:color="FFFFFF" w:themeColor="background1"/>
              <w:bottom w:val="single" w:sz="12" w:space="0" w:color="FFFFFF" w:themeColor="background1"/>
              <w:right w:val="single" w:sz="12" w:space="0" w:color="FFFFFF" w:themeColor="background1"/>
            </w:tcBorders>
            <w:shd w:val="clear" w:color="auto" w:fill="F47706"/>
          </w:tcPr>
          <w:p w14:paraId="13AC9743" w14:textId="77777777" w:rsidR="00093D19" w:rsidRPr="004E5000" w:rsidRDefault="00093D19" w:rsidP="005D2FAF">
            <w:pPr>
              <w:jc w:val="center"/>
              <w:rPr>
                <w:rFonts w:ascii="Verdana" w:hAnsi="Verdana"/>
                <w:sz w:val="24"/>
                <w:szCs w:val="24"/>
              </w:rPr>
            </w:pPr>
          </w:p>
        </w:tc>
        <w:tc>
          <w:tcPr>
            <w:tcW w:w="366" w:type="dxa"/>
            <w:tcBorders>
              <w:left w:val="single" w:sz="12" w:space="0" w:color="FFFFFF" w:themeColor="background1"/>
              <w:bottom w:val="single" w:sz="12" w:space="0" w:color="FFFFFF" w:themeColor="background1"/>
              <w:right w:val="single" w:sz="12" w:space="0" w:color="FFFFFF" w:themeColor="background1"/>
            </w:tcBorders>
          </w:tcPr>
          <w:p w14:paraId="5F339B10" w14:textId="77777777" w:rsidR="00093D19" w:rsidRPr="004E5000" w:rsidRDefault="00093D19" w:rsidP="005D2FAF">
            <w:pPr>
              <w:jc w:val="center"/>
              <w:rPr>
                <w:rFonts w:ascii="Verdana" w:hAnsi="Verdana"/>
                <w:sz w:val="24"/>
                <w:szCs w:val="24"/>
              </w:rPr>
            </w:pPr>
          </w:p>
        </w:tc>
        <w:tc>
          <w:tcPr>
            <w:tcW w:w="222" w:type="dxa"/>
            <w:tcBorders>
              <w:left w:val="single" w:sz="12" w:space="0" w:color="FFFFFF" w:themeColor="background1"/>
              <w:bottom w:val="single" w:sz="12" w:space="0" w:color="FFFFFF" w:themeColor="background1"/>
              <w:right w:val="single" w:sz="12" w:space="0" w:color="FFFFFF" w:themeColor="background1"/>
            </w:tcBorders>
          </w:tcPr>
          <w:p w14:paraId="59D097B7" w14:textId="77777777" w:rsidR="00093D19" w:rsidRPr="004E5000" w:rsidRDefault="00093D19" w:rsidP="005D2FAF">
            <w:pPr>
              <w:jc w:val="center"/>
              <w:rPr>
                <w:rFonts w:ascii="Verdana" w:hAnsi="Verdana"/>
                <w:sz w:val="24"/>
                <w:szCs w:val="24"/>
              </w:rPr>
            </w:pPr>
          </w:p>
        </w:tc>
        <w:tc>
          <w:tcPr>
            <w:tcW w:w="495" w:type="dxa"/>
            <w:tcBorders>
              <w:left w:val="single" w:sz="12" w:space="0" w:color="FFFFFF" w:themeColor="background1"/>
              <w:bottom w:val="single" w:sz="12" w:space="0" w:color="FFFFFF" w:themeColor="background1"/>
              <w:right w:val="single" w:sz="12" w:space="0" w:color="FFFFFF" w:themeColor="background1"/>
            </w:tcBorders>
            <w:shd w:val="clear" w:color="auto" w:fill="F47706"/>
          </w:tcPr>
          <w:p w14:paraId="32593EB1" w14:textId="77777777" w:rsidR="00093D19" w:rsidRPr="004E5000" w:rsidRDefault="00093D19" w:rsidP="005D2FAF">
            <w:pPr>
              <w:jc w:val="center"/>
              <w:rPr>
                <w:rFonts w:ascii="Verdana" w:hAnsi="Verdana"/>
                <w:sz w:val="24"/>
                <w:szCs w:val="24"/>
              </w:rPr>
            </w:pPr>
          </w:p>
        </w:tc>
        <w:tc>
          <w:tcPr>
            <w:tcW w:w="516" w:type="dxa"/>
            <w:tcBorders>
              <w:left w:val="single" w:sz="12" w:space="0" w:color="FFFFFF" w:themeColor="background1"/>
              <w:bottom w:val="single" w:sz="12" w:space="0" w:color="FFFFFF" w:themeColor="background1"/>
              <w:right w:val="single" w:sz="12" w:space="0" w:color="FFFFFF" w:themeColor="background1"/>
            </w:tcBorders>
            <w:shd w:val="clear" w:color="auto" w:fill="D9D9D9" w:themeFill="background1" w:themeFillShade="D9"/>
          </w:tcPr>
          <w:p w14:paraId="24C6E5C4" w14:textId="77777777" w:rsidR="00093D19" w:rsidRPr="004E5000" w:rsidRDefault="00093D19" w:rsidP="005D2FAF">
            <w:pPr>
              <w:jc w:val="center"/>
              <w:rPr>
                <w:rFonts w:ascii="Verdana" w:hAnsi="Verdana"/>
                <w:sz w:val="24"/>
                <w:szCs w:val="24"/>
              </w:rPr>
            </w:pPr>
          </w:p>
        </w:tc>
        <w:tc>
          <w:tcPr>
            <w:tcW w:w="238" w:type="dxa"/>
            <w:gridSpan w:val="2"/>
            <w:tcBorders>
              <w:left w:val="single" w:sz="12" w:space="0" w:color="FFFFFF" w:themeColor="background1"/>
              <w:bottom w:val="single" w:sz="12" w:space="0" w:color="FFFFFF" w:themeColor="background1"/>
              <w:right w:val="single" w:sz="12" w:space="0" w:color="FFFFFF" w:themeColor="background1"/>
            </w:tcBorders>
          </w:tcPr>
          <w:p w14:paraId="7D696565" w14:textId="77777777" w:rsidR="00093D19" w:rsidRPr="004E5000" w:rsidRDefault="00093D19" w:rsidP="005D2FAF">
            <w:pPr>
              <w:jc w:val="center"/>
              <w:rPr>
                <w:rFonts w:ascii="Verdana" w:hAnsi="Verdana"/>
                <w:sz w:val="24"/>
                <w:szCs w:val="24"/>
              </w:rPr>
            </w:pPr>
          </w:p>
        </w:tc>
        <w:tc>
          <w:tcPr>
            <w:tcW w:w="495" w:type="dxa"/>
            <w:tcBorders>
              <w:left w:val="single" w:sz="12" w:space="0" w:color="FFFFFF" w:themeColor="background1"/>
              <w:bottom w:val="single" w:sz="12" w:space="0" w:color="FFFFFF" w:themeColor="background1"/>
              <w:right w:val="single" w:sz="12" w:space="0" w:color="FFFFFF" w:themeColor="background1"/>
            </w:tcBorders>
            <w:shd w:val="clear" w:color="auto" w:fill="ED7D31" w:themeFill="accent2"/>
          </w:tcPr>
          <w:p w14:paraId="4F63C1AF" w14:textId="77777777" w:rsidR="00093D19" w:rsidRPr="004E5000" w:rsidRDefault="00093D19" w:rsidP="005D2FAF">
            <w:pPr>
              <w:jc w:val="center"/>
              <w:rPr>
                <w:rFonts w:ascii="Verdana" w:hAnsi="Verdana"/>
                <w:sz w:val="24"/>
                <w:szCs w:val="24"/>
              </w:rPr>
            </w:pPr>
          </w:p>
        </w:tc>
        <w:tc>
          <w:tcPr>
            <w:tcW w:w="500" w:type="dxa"/>
            <w:tcBorders>
              <w:left w:val="single" w:sz="12" w:space="0" w:color="FFFFFF" w:themeColor="background1"/>
              <w:bottom w:val="single" w:sz="12" w:space="0" w:color="FFFFFF" w:themeColor="background1"/>
              <w:right w:val="single" w:sz="12" w:space="0" w:color="FFFFFF" w:themeColor="background1"/>
            </w:tcBorders>
            <w:shd w:val="clear" w:color="auto" w:fill="ED7D31" w:themeFill="accent2"/>
          </w:tcPr>
          <w:p w14:paraId="410A494A" w14:textId="77777777" w:rsidR="00093D19" w:rsidRPr="004E5000" w:rsidRDefault="00093D19" w:rsidP="005D2FAF">
            <w:pPr>
              <w:jc w:val="center"/>
              <w:rPr>
                <w:rFonts w:ascii="Verdana" w:hAnsi="Verdana"/>
                <w:sz w:val="24"/>
                <w:szCs w:val="24"/>
              </w:rPr>
            </w:pPr>
          </w:p>
        </w:tc>
      </w:tr>
      <w:tr w:rsidR="00093D19" w:rsidRPr="004E5000" w14:paraId="0191FBF5" w14:textId="77777777" w:rsidTr="005D2FAF">
        <w:trPr>
          <w:gridAfter w:val="2"/>
          <w:wAfter w:w="1238" w:type="dxa"/>
          <w:trHeight w:val="236"/>
        </w:trPr>
        <w:tc>
          <w:tcPr>
            <w:tcW w:w="12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20FA25CE"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F0000"/>
          </w:tcPr>
          <w:p w14:paraId="378900FD" w14:textId="77777777" w:rsidR="00093D19" w:rsidRPr="004E5000" w:rsidRDefault="00093D19" w:rsidP="005D2FAF">
            <w:pPr>
              <w:jc w:val="center"/>
              <w:rPr>
                <w:rFonts w:ascii="Verdana" w:hAnsi="Verdana"/>
                <w:sz w:val="24"/>
                <w:szCs w:val="24"/>
              </w:rPr>
            </w:pPr>
          </w:p>
        </w:tc>
        <w:tc>
          <w:tcPr>
            <w:tcW w:w="518"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F0000"/>
          </w:tcPr>
          <w:p w14:paraId="1DF7C9BF" w14:textId="77777777" w:rsidR="00093D19" w:rsidRPr="004E5000" w:rsidRDefault="00093D19" w:rsidP="005D2FAF">
            <w:pPr>
              <w:jc w:val="center"/>
              <w:rPr>
                <w:rFonts w:ascii="Verdana" w:hAnsi="Verdana"/>
                <w:sz w:val="24"/>
                <w:szCs w:val="24"/>
              </w:rPr>
            </w:pPr>
          </w:p>
        </w:tc>
        <w:tc>
          <w:tcPr>
            <w:tcW w:w="232"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46036413"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F0000"/>
          </w:tcPr>
          <w:p w14:paraId="0B2315E1" w14:textId="77777777" w:rsidR="00093D19" w:rsidRPr="004E5000" w:rsidRDefault="00093D19" w:rsidP="005D2FAF">
            <w:pPr>
              <w:jc w:val="center"/>
              <w:rPr>
                <w:rFonts w:ascii="Verdana" w:hAnsi="Verdana"/>
                <w:sz w:val="24"/>
                <w:szCs w:val="24"/>
              </w:rPr>
            </w:pPr>
          </w:p>
        </w:tc>
        <w:tc>
          <w:tcPr>
            <w:tcW w:w="519"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F0000"/>
          </w:tcPr>
          <w:p w14:paraId="5C0B1E92" w14:textId="77777777" w:rsidR="00093D19" w:rsidRPr="004E5000" w:rsidRDefault="00093D19" w:rsidP="005D2FAF">
            <w:pPr>
              <w:jc w:val="center"/>
              <w:rPr>
                <w:rFonts w:ascii="Verdana" w:hAnsi="Verdana"/>
                <w:sz w:val="24"/>
                <w:szCs w:val="24"/>
              </w:rPr>
            </w:pPr>
          </w:p>
        </w:tc>
        <w:tc>
          <w:tcPr>
            <w:tcW w:w="233"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31A0ABF8"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F0000"/>
          </w:tcPr>
          <w:p w14:paraId="7BF21644" w14:textId="77777777" w:rsidR="00093D19" w:rsidRPr="004E5000" w:rsidRDefault="00093D19" w:rsidP="005D2FAF">
            <w:pPr>
              <w:jc w:val="center"/>
              <w:rPr>
                <w:rFonts w:ascii="Verdana" w:hAnsi="Verdana"/>
                <w:sz w:val="24"/>
                <w:szCs w:val="24"/>
              </w:rPr>
            </w:pPr>
          </w:p>
        </w:tc>
        <w:tc>
          <w:tcPr>
            <w:tcW w:w="52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F0000"/>
          </w:tcPr>
          <w:p w14:paraId="114D325B" w14:textId="77777777" w:rsidR="00093D19" w:rsidRPr="004E5000" w:rsidRDefault="00093D19" w:rsidP="005D2FAF">
            <w:pPr>
              <w:jc w:val="center"/>
              <w:rPr>
                <w:rFonts w:ascii="Verdana" w:hAnsi="Verdana"/>
                <w:sz w:val="24"/>
                <w:szCs w:val="24"/>
              </w:rPr>
            </w:pPr>
          </w:p>
        </w:tc>
        <w:tc>
          <w:tcPr>
            <w:tcW w:w="36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59918614" w14:textId="77777777" w:rsidR="00093D19" w:rsidRPr="004E5000" w:rsidRDefault="00093D19" w:rsidP="005D2FAF">
            <w:pPr>
              <w:jc w:val="center"/>
              <w:rPr>
                <w:rFonts w:ascii="Verdana" w:hAnsi="Verdana"/>
                <w:sz w:val="24"/>
                <w:szCs w:val="24"/>
              </w:rPr>
            </w:pPr>
          </w:p>
        </w:tc>
        <w:tc>
          <w:tcPr>
            <w:tcW w:w="222"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3ED18FDF" w14:textId="77777777" w:rsidR="00093D19" w:rsidRPr="004E5000" w:rsidRDefault="00093D19" w:rsidP="005D2FAF">
            <w:pPr>
              <w:jc w:val="center"/>
              <w:rPr>
                <w:rFonts w:ascii="Verdana" w:hAnsi="Verdana"/>
                <w:sz w:val="24"/>
                <w:szCs w:val="24"/>
              </w:rPr>
            </w:pPr>
          </w:p>
        </w:tc>
        <w:tc>
          <w:tcPr>
            <w:tcW w:w="495"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F0000"/>
          </w:tcPr>
          <w:p w14:paraId="0889395A" w14:textId="77777777" w:rsidR="00093D19" w:rsidRPr="004E5000" w:rsidRDefault="00093D19" w:rsidP="005D2FAF">
            <w:pPr>
              <w:jc w:val="center"/>
              <w:rPr>
                <w:rFonts w:ascii="Verdana" w:hAnsi="Verdana"/>
                <w:sz w:val="24"/>
                <w:szCs w:val="24"/>
              </w:rPr>
            </w:pPr>
          </w:p>
        </w:tc>
        <w:tc>
          <w:tcPr>
            <w:tcW w:w="516"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F0000"/>
          </w:tcPr>
          <w:p w14:paraId="1369F549" w14:textId="77777777" w:rsidR="00093D19" w:rsidRPr="004E5000" w:rsidRDefault="00093D19" w:rsidP="005D2FAF">
            <w:pPr>
              <w:jc w:val="center"/>
              <w:rPr>
                <w:rFonts w:ascii="Verdana" w:hAnsi="Verdana"/>
                <w:sz w:val="24"/>
                <w:szCs w:val="24"/>
              </w:rPr>
            </w:pPr>
          </w:p>
        </w:tc>
        <w:tc>
          <w:tcPr>
            <w:tcW w:w="238" w:type="dxa"/>
            <w:gridSpan w:val="2"/>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14:paraId="62F39ED9" w14:textId="77777777" w:rsidR="00093D19" w:rsidRPr="004E5000" w:rsidRDefault="00093D19" w:rsidP="005D2FAF">
            <w:pPr>
              <w:jc w:val="center"/>
              <w:rPr>
                <w:rFonts w:ascii="Verdana" w:hAnsi="Verdana"/>
                <w:sz w:val="24"/>
                <w:szCs w:val="24"/>
              </w:rPr>
            </w:pPr>
          </w:p>
        </w:tc>
        <w:tc>
          <w:tcPr>
            <w:tcW w:w="495"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F0000"/>
          </w:tcPr>
          <w:p w14:paraId="3721E6EA" w14:textId="77777777" w:rsidR="00093D19" w:rsidRPr="004E5000" w:rsidRDefault="00093D19" w:rsidP="005D2FAF">
            <w:pPr>
              <w:jc w:val="center"/>
              <w:rPr>
                <w:rFonts w:ascii="Verdana" w:hAnsi="Verdana"/>
                <w:sz w:val="24"/>
                <w:szCs w:val="24"/>
              </w:rPr>
            </w:pPr>
          </w:p>
        </w:tc>
        <w:tc>
          <w:tcPr>
            <w:tcW w:w="50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F0000"/>
          </w:tcPr>
          <w:p w14:paraId="2AA4710E" w14:textId="77777777" w:rsidR="00093D19" w:rsidRPr="004E5000" w:rsidRDefault="00093D19" w:rsidP="005D2FAF">
            <w:pPr>
              <w:jc w:val="center"/>
              <w:rPr>
                <w:rFonts w:ascii="Verdana" w:hAnsi="Verdana"/>
                <w:sz w:val="24"/>
                <w:szCs w:val="24"/>
              </w:rPr>
            </w:pPr>
          </w:p>
        </w:tc>
      </w:tr>
      <w:tr w:rsidR="00093D19" w:rsidRPr="004E5000" w14:paraId="749B548B" w14:textId="77777777" w:rsidTr="005D2FAF">
        <w:trPr>
          <w:gridAfter w:val="2"/>
          <w:wAfter w:w="1238" w:type="dxa"/>
          <w:trHeight w:val="236"/>
        </w:trPr>
        <w:tc>
          <w:tcPr>
            <w:tcW w:w="1266" w:type="dxa"/>
            <w:tcBorders>
              <w:top w:val="single" w:sz="12" w:space="0" w:color="FFFFFF" w:themeColor="background1"/>
              <w:left w:val="single" w:sz="12" w:space="0" w:color="FFFFFF" w:themeColor="background1"/>
              <w:bottom w:val="nil"/>
              <w:right w:val="single" w:sz="12" w:space="0" w:color="FFFFFF" w:themeColor="background1"/>
            </w:tcBorders>
          </w:tcPr>
          <w:p w14:paraId="587B9F9F"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8" w:space="0" w:color="FFFFFF" w:themeColor="background1"/>
              <w:right w:val="single" w:sz="12" w:space="0" w:color="FFFFFF" w:themeColor="background1"/>
            </w:tcBorders>
            <w:shd w:val="clear" w:color="auto" w:fill="BC0C21"/>
          </w:tcPr>
          <w:p w14:paraId="19A78AC1" w14:textId="77777777" w:rsidR="00093D19" w:rsidRPr="004E5000" w:rsidRDefault="00093D19" w:rsidP="005D2FAF">
            <w:pPr>
              <w:jc w:val="center"/>
              <w:rPr>
                <w:rFonts w:ascii="Verdana" w:hAnsi="Verdana"/>
                <w:sz w:val="24"/>
                <w:szCs w:val="24"/>
              </w:rPr>
            </w:pPr>
          </w:p>
        </w:tc>
        <w:tc>
          <w:tcPr>
            <w:tcW w:w="518" w:type="dxa"/>
            <w:tcBorders>
              <w:top w:val="single" w:sz="12" w:space="0" w:color="FFFFFF" w:themeColor="background1"/>
              <w:left w:val="single" w:sz="12" w:space="0" w:color="FFFFFF" w:themeColor="background1"/>
              <w:bottom w:val="single" w:sz="18" w:space="0" w:color="FFFFFF" w:themeColor="background1"/>
              <w:right w:val="single" w:sz="12" w:space="0" w:color="FFFFFF" w:themeColor="background1"/>
            </w:tcBorders>
            <w:shd w:val="clear" w:color="auto" w:fill="BC0C21"/>
          </w:tcPr>
          <w:p w14:paraId="4B82D3F2" w14:textId="77777777" w:rsidR="00093D19" w:rsidRPr="004E5000" w:rsidRDefault="00093D19" w:rsidP="005D2FAF">
            <w:pPr>
              <w:jc w:val="center"/>
              <w:rPr>
                <w:rFonts w:ascii="Verdana" w:hAnsi="Verdana"/>
                <w:sz w:val="24"/>
                <w:szCs w:val="24"/>
              </w:rPr>
            </w:pPr>
          </w:p>
        </w:tc>
        <w:tc>
          <w:tcPr>
            <w:tcW w:w="232" w:type="dxa"/>
            <w:tcBorders>
              <w:top w:val="single" w:sz="12" w:space="0" w:color="FFFFFF" w:themeColor="background1"/>
              <w:left w:val="single" w:sz="12" w:space="0" w:color="FFFFFF" w:themeColor="background1"/>
              <w:bottom w:val="nil"/>
              <w:right w:val="single" w:sz="12" w:space="0" w:color="FFFFFF" w:themeColor="background1"/>
            </w:tcBorders>
          </w:tcPr>
          <w:p w14:paraId="7509CFD7"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8" w:space="0" w:color="FFFFFF" w:themeColor="background1"/>
              <w:right w:val="single" w:sz="12" w:space="0" w:color="FFFFFF" w:themeColor="background1"/>
            </w:tcBorders>
            <w:shd w:val="clear" w:color="auto" w:fill="BC0C21"/>
          </w:tcPr>
          <w:p w14:paraId="14775EA6" w14:textId="77777777" w:rsidR="00093D19" w:rsidRPr="004E5000" w:rsidRDefault="00093D19" w:rsidP="005D2FAF">
            <w:pPr>
              <w:jc w:val="center"/>
              <w:rPr>
                <w:rFonts w:ascii="Verdana" w:hAnsi="Verdana"/>
                <w:sz w:val="24"/>
                <w:szCs w:val="24"/>
              </w:rPr>
            </w:pPr>
          </w:p>
        </w:tc>
        <w:tc>
          <w:tcPr>
            <w:tcW w:w="519" w:type="dxa"/>
            <w:tcBorders>
              <w:top w:val="single" w:sz="12" w:space="0" w:color="FFFFFF" w:themeColor="background1"/>
              <w:left w:val="single" w:sz="12" w:space="0" w:color="FFFFFF" w:themeColor="background1"/>
              <w:bottom w:val="single" w:sz="18" w:space="0" w:color="FFFFFF" w:themeColor="background1"/>
              <w:right w:val="single" w:sz="12" w:space="0" w:color="FFFFFF" w:themeColor="background1"/>
            </w:tcBorders>
            <w:shd w:val="clear" w:color="auto" w:fill="BC0C21"/>
          </w:tcPr>
          <w:p w14:paraId="4276BD61" w14:textId="77777777" w:rsidR="00093D19" w:rsidRPr="004E5000" w:rsidRDefault="00093D19" w:rsidP="005D2FAF">
            <w:pPr>
              <w:jc w:val="center"/>
              <w:rPr>
                <w:rFonts w:ascii="Verdana" w:hAnsi="Verdana"/>
                <w:sz w:val="24"/>
                <w:szCs w:val="24"/>
              </w:rPr>
            </w:pPr>
          </w:p>
        </w:tc>
        <w:tc>
          <w:tcPr>
            <w:tcW w:w="233" w:type="dxa"/>
            <w:tcBorders>
              <w:top w:val="single" w:sz="12" w:space="0" w:color="FFFFFF" w:themeColor="background1"/>
              <w:left w:val="single" w:sz="12" w:space="0" w:color="FFFFFF" w:themeColor="background1"/>
              <w:bottom w:val="nil"/>
              <w:right w:val="single" w:sz="12" w:space="0" w:color="FFFFFF" w:themeColor="background1"/>
            </w:tcBorders>
          </w:tcPr>
          <w:p w14:paraId="604BF91E" w14:textId="77777777" w:rsidR="00093D19" w:rsidRPr="004E5000" w:rsidRDefault="00093D19" w:rsidP="005D2FAF">
            <w:pPr>
              <w:jc w:val="center"/>
              <w:rPr>
                <w:rFonts w:ascii="Verdana" w:hAnsi="Verdana"/>
                <w:sz w:val="24"/>
                <w:szCs w:val="24"/>
              </w:rPr>
            </w:pPr>
          </w:p>
        </w:tc>
        <w:tc>
          <w:tcPr>
            <w:tcW w:w="526" w:type="dxa"/>
            <w:tcBorders>
              <w:top w:val="single" w:sz="12" w:space="0" w:color="FFFFFF" w:themeColor="background1"/>
              <w:left w:val="single" w:sz="12" w:space="0" w:color="FFFFFF" w:themeColor="background1"/>
              <w:bottom w:val="single" w:sz="18" w:space="0" w:color="FFFFFF" w:themeColor="background1"/>
              <w:right w:val="single" w:sz="12" w:space="0" w:color="FFFFFF" w:themeColor="background1"/>
            </w:tcBorders>
            <w:shd w:val="clear" w:color="auto" w:fill="BC0C21"/>
          </w:tcPr>
          <w:p w14:paraId="5DA0EDA8" w14:textId="77777777" w:rsidR="00093D19" w:rsidRPr="004E5000" w:rsidRDefault="00093D19" w:rsidP="005D2FAF">
            <w:pPr>
              <w:jc w:val="center"/>
              <w:rPr>
                <w:rFonts w:ascii="Verdana" w:hAnsi="Verdana"/>
                <w:sz w:val="24"/>
                <w:szCs w:val="24"/>
              </w:rPr>
            </w:pPr>
          </w:p>
        </w:tc>
        <w:tc>
          <w:tcPr>
            <w:tcW w:w="520" w:type="dxa"/>
            <w:tcBorders>
              <w:top w:val="single" w:sz="12" w:space="0" w:color="FFFFFF" w:themeColor="background1"/>
              <w:left w:val="single" w:sz="12" w:space="0" w:color="FFFFFF" w:themeColor="background1"/>
              <w:bottom w:val="single" w:sz="18" w:space="0" w:color="FFFFFF" w:themeColor="background1"/>
              <w:right w:val="single" w:sz="12" w:space="0" w:color="FFFFFF" w:themeColor="background1"/>
            </w:tcBorders>
            <w:shd w:val="clear" w:color="auto" w:fill="BC0C21"/>
          </w:tcPr>
          <w:p w14:paraId="01CA263E" w14:textId="77777777" w:rsidR="00093D19" w:rsidRPr="004E5000" w:rsidRDefault="00093D19" w:rsidP="005D2FAF">
            <w:pPr>
              <w:jc w:val="center"/>
              <w:rPr>
                <w:rFonts w:ascii="Verdana" w:hAnsi="Verdana"/>
                <w:sz w:val="24"/>
                <w:szCs w:val="24"/>
              </w:rPr>
            </w:pPr>
          </w:p>
        </w:tc>
        <w:tc>
          <w:tcPr>
            <w:tcW w:w="366" w:type="dxa"/>
            <w:tcBorders>
              <w:top w:val="single" w:sz="12" w:space="0" w:color="FFFFFF" w:themeColor="background1"/>
              <w:left w:val="single" w:sz="12" w:space="0" w:color="FFFFFF" w:themeColor="background1"/>
              <w:bottom w:val="nil"/>
              <w:right w:val="single" w:sz="12" w:space="0" w:color="FFFFFF" w:themeColor="background1"/>
            </w:tcBorders>
          </w:tcPr>
          <w:p w14:paraId="4329D4B1" w14:textId="77777777" w:rsidR="00093D19" w:rsidRPr="004E5000" w:rsidRDefault="00093D19" w:rsidP="005D2FAF">
            <w:pPr>
              <w:jc w:val="center"/>
              <w:rPr>
                <w:rFonts w:ascii="Verdana" w:hAnsi="Verdana"/>
                <w:sz w:val="24"/>
                <w:szCs w:val="24"/>
              </w:rPr>
            </w:pPr>
          </w:p>
        </w:tc>
        <w:tc>
          <w:tcPr>
            <w:tcW w:w="222" w:type="dxa"/>
            <w:tcBorders>
              <w:top w:val="single" w:sz="12" w:space="0" w:color="FFFFFF" w:themeColor="background1"/>
              <w:left w:val="single" w:sz="12" w:space="0" w:color="FFFFFF" w:themeColor="background1"/>
              <w:bottom w:val="nil"/>
              <w:right w:val="single" w:sz="12" w:space="0" w:color="FFFFFF" w:themeColor="background1"/>
            </w:tcBorders>
          </w:tcPr>
          <w:p w14:paraId="36D15EAC" w14:textId="77777777" w:rsidR="00093D19" w:rsidRPr="004E5000" w:rsidRDefault="00093D19" w:rsidP="005D2FAF">
            <w:pPr>
              <w:jc w:val="center"/>
              <w:rPr>
                <w:rFonts w:ascii="Verdana" w:hAnsi="Verdana"/>
                <w:sz w:val="24"/>
                <w:szCs w:val="24"/>
              </w:rPr>
            </w:pPr>
          </w:p>
        </w:tc>
        <w:tc>
          <w:tcPr>
            <w:tcW w:w="495" w:type="dxa"/>
            <w:tcBorders>
              <w:top w:val="single" w:sz="12" w:space="0" w:color="FFFFFF" w:themeColor="background1"/>
              <w:left w:val="single" w:sz="12" w:space="0" w:color="FFFFFF" w:themeColor="background1"/>
              <w:bottom w:val="single" w:sz="18" w:space="0" w:color="FFFFFF" w:themeColor="background1"/>
              <w:right w:val="single" w:sz="12" w:space="0" w:color="FFFFFF" w:themeColor="background1"/>
            </w:tcBorders>
            <w:shd w:val="clear" w:color="auto" w:fill="BC0C21"/>
          </w:tcPr>
          <w:p w14:paraId="1929CB32" w14:textId="77777777" w:rsidR="00093D19" w:rsidRPr="004E5000" w:rsidRDefault="00093D19" w:rsidP="005D2FAF">
            <w:pPr>
              <w:jc w:val="center"/>
              <w:rPr>
                <w:rFonts w:ascii="Verdana" w:hAnsi="Verdana"/>
                <w:sz w:val="24"/>
                <w:szCs w:val="24"/>
              </w:rPr>
            </w:pPr>
          </w:p>
        </w:tc>
        <w:tc>
          <w:tcPr>
            <w:tcW w:w="516" w:type="dxa"/>
            <w:tcBorders>
              <w:top w:val="single" w:sz="12" w:space="0" w:color="FFFFFF" w:themeColor="background1"/>
              <w:left w:val="single" w:sz="12" w:space="0" w:color="FFFFFF" w:themeColor="background1"/>
              <w:bottom w:val="single" w:sz="18" w:space="0" w:color="FFFFFF" w:themeColor="background1"/>
              <w:right w:val="single" w:sz="12" w:space="0" w:color="FFFFFF" w:themeColor="background1"/>
            </w:tcBorders>
            <w:shd w:val="clear" w:color="auto" w:fill="BC0C21"/>
          </w:tcPr>
          <w:p w14:paraId="7365076A" w14:textId="77777777" w:rsidR="00093D19" w:rsidRPr="004E5000" w:rsidRDefault="00093D19" w:rsidP="005D2FAF">
            <w:pPr>
              <w:jc w:val="center"/>
              <w:rPr>
                <w:rFonts w:ascii="Verdana" w:hAnsi="Verdana"/>
                <w:sz w:val="24"/>
                <w:szCs w:val="24"/>
              </w:rPr>
            </w:pPr>
          </w:p>
        </w:tc>
        <w:tc>
          <w:tcPr>
            <w:tcW w:w="238" w:type="dxa"/>
            <w:gridSpan w:val="2"/>
            <w:tcBorders>
              <w:top w:val="single" w:sz="12" w:space="0" w:color="FFFFFF" w:themeColor="background1"/>
              <w:left w:val="single" w:sz="12" w:space="0" w:color="FFFFFF" w:themeColor="background1"/>
              <w:bottom w:val="nil"/>
              <w:right w:val="single" w:sz="12" w:space="0" w:color="FFFFFF" w:themeColor="background1"/>
            </w:tcBorders>
          </w:tcPr>
          <w:p w14:paraId="05DA6DF0" w14:textId="77777777" w:rsidR="00093D19" w:rsidRPr="004E5000" w:rsidRDefault="00093D19" w:rsidP="005D2FAF">
            <w:pPr>
              <w:jc w:val="center"/>
              <w:rPr>
                <w:rFonts w:ascii="Verdana" w:hAnsi="Verdana"/>
                <w:sz w:val="24"/>
                <w:szCs w:val="24"/>
              </w:rPr>
            </w:pPr>
          </w:p>
        </w:tc>
        <w:tc>
          <w:tcPr>
            <w:tcW w:w="495" w:type="dxa"/>
            <w:tcBorders>
              <w:top w:val="single" w:sz="12" w:space="0" w:color="FFFFFF" w:themeColor="background1"/>
              <w:left w:val="single" w:sz="12" w:space="0" w:color="FFFFFF" w:themeColor="background1"/>
              <w:bottom w:val="nil"/>
              <w:right w:val="single" w:sz="12" w:space="0" w:color="FFFFFF" w:themeColor="background1"/>
            </w:tcBorders>
            <w:shd w:val="clear" w:color="auto" w:fill="BC0C21"/>
          </w:tcPr>
          <w:p w14:paraId="27B8508D" w14:textId="77777777" w:rsidR="00093D19" w:rsidRPr="004E5000" w:rsidRDefault="00093D19" w:rsidP="005D2FAF">
            <w:pPr>
              <w:jc w:val="center"/>
              <w:rPr>
                <w:rFonts w:ascii="Verdana" w:hAnsi="Verdana"/>
                <w:sz w:val="24"/>
                <w:szCs w:val="24"/>
              </w:rPr>
            </w:pPr>
          </w:p>
        </w:tc>
        <w:tc>
          <w:tcPr>
            <w:tcW w:w="500" w:type="dxa"/>
            <w:tcBorders>
              <w:top w:val="single" w:sz="12" w:space="0" w:color="FFFFFF" w:themeColor="background1"/>
              <w:left w:val="single" w:sz="12" w:space="0" w:color="FFFFFF" w:themeColor="background1"/>
              <w:bottom w:val="nil"/>
              <w:right w:val="single" w:sz="12" w:space="0" w:color="FFFFFF" w:themeColor="background1"/>
            </w:tcBorders>
            <w:shd w:val="clear" w:color="auto" w:fill="BC0C21"/>
          </w:tcPr>
          <w:p w14:paraId="64F70C2F" w14:textId="77777777" w:rsidR="00093D19" w:rsidRPr="004E5000" w:rsidRDefault="00093D19" w:rsidP="005D2FAF">
            <w:pPr>
              <w:jc w:val="center"/>
              <w:rPr>
                <w:rFonts w:ascii="Verdana" w:hAnsi="Verdana"/>
                <w:sz w:val="24"/>
                <w:szCs w:val="24"/>
              </w:rPr>
            </w:pPr>
          </w:p>
        </w:tc>
      </w:tr>
      <w:tr w:rsidR="00093D19" w:rsidRPr="004E5000" w14:paraId="0358F86C" w14:textId="77777777" w:rsidTr="005D2FAF">
        <w:trPr>
          <w:gridAfter w:val="2"/>
          <w:wAfter w:w="1238" w:type="dxa"/>
          <w:trHeight w:val="247"/>
        </w:trPr>
        <w:tc>
          <w:tcPr>
            <w:tcW w:w="1266" w:type="dxa"/>
            <w:tcBorders>
              <w:top w:val="nil"/>
              <w:left w:val="nil"/>
              <w:bottom w:val="nil"/>
              <w:right w:val="single" w:sz="12" w:space="0" w:color="FFFFFF" w:themeColor="background1"/>
            </w:tcBorders>
          </w:tcPr>
          <w:p w14:paraId="060740CD" w14:textId="77777777" w:rsidR="00093D19" w:rsidRPr="004E5000" w:rsidRDefault="00093D19" w:rsidP="005D2FAF">
            <w:pPr>
              <w:jc w:val="center"/>
              <w:rPr>
                <w:rFonts w:ascii="Verdana" w:hAnsi="Verdana"/>
                <w:sz w:val="24"/>
                <w:szCs w:val="24"/>
              </w:rPr>
            </w:pPr>
          </w:p>
        </w:tc>
        <w:tc>
          <w:tcPr>
            <w:tcW w:w="1044" w:type="dxa"/>
            <w:gridSpan w:val="2"/>
            <w:tcBorders>
              <w:top w:val="nil"/>
              <w:left w:val="single" w:sz="12" w:space="0" w:color="FFFFFF" w:themeColor="background1"/>
              <w:bottom w:val="nil"/>
              <w:right w:val="single" w:sz="12" w:space="0" w:color="FFFFFF" w:themeColor="background1"/>
            </w:tcBorders>
            <w:shd w:val="clear" w:color="auto" w:fill="000000" w:themeFill="text1"/>
          </w:tcPr>
          <w:p w14:paraId="5F4DA5F4" w14:textId="77777777" w:rsidR="00093D19" w:rsidRPr="004E5000" w:rsidRDefault="00093D19" w:rsidP="005D2FAF">
            <w:pPr>
              <w:jc w:val="center"/>
              <w:rPr>
                <w:rFonts w:ascii="Verdana" w:hAnsi="Verdana"/>
                <w:sz w:val="24"/>
                <w:szCs w:val="24"/>
              </w:rPr>
            </w:pPr>
            <w:r w:rsidRPr="004E5000">
              <w:rPr>
                <w:rFonts w:ascii="Verdana" w:hAnsi="Verdana"/>
                <w:color w:val="FFFFFF" w:themeColor="background1"/>
                <w:sz w:val="24"/>
                <w:szCs w:val="24"/>
              </w:rPr>
              <w:t>39%</w:t>
            </w:r>
          </w:p>
        </w:tc>
        <w:tc>
          <w:tcPr>
            <w:tcW w:w="232" w:type="dxa"/>
            <w:tcBorders>
              <w:top w:val="nil"/>
              <w:left w:val="single" w:sz="12" w:space="0" w:color="FFFFFF" w:themeColor="background1"/>
              <w:bottom w:val="nil"/>
              <w:right w:val="single" w:sz="12" w:space="0" w:color="FFFFFF" w:themeColor="background1"/>
            </w:tcBorders>
          </w:tcPr>
          <w:p w14:paraId="40E4654C" w14:textId="77777777" w:rsidR="00093D19" w:rsidRPr="004E5000" w:rsidRDefault="00093D19" w:rsidP="005D2FAF">
            <w:pPr>
              <w:jc w:val="center"/>
              <w:rPr>
                <w:rFonts w:ascii="Verdana" w:hAnsi="Verdana"/>
                <w:sz w:val="24"/>
                <w:szCs w:val="24"/>
              </w:rPr>
            </w:pPr>
          </w:p>
        </w:tc>
        <w:tc>
          <w:tcPr>
            <w:tcW w:w="1045" w:type="dxa"/>
            <w:gridSpan w:val="2"/>
            <w:tcBorders>
              <w:top w:val="single" w:sz="18" w:space="0" w:color="FFFFFF" w:themeColor="background1"/>
              <w:left w:val="single" w:sz="12" w:space="0" w:color="FFFFFF" w:themeColor="background1"/>
              <w:bottom w:val="nil"/>
              <w:right w:val="single" w:sz="12" w:space="0" w:color="FFFFFF" w:themeColor="background1"/>
            </w:tcBorders>
            <w:shd w:val="clear" w:color="auto" w:fill="000000" w:themeFill="text1"/>
          </w:tcPr>
          <w:p w14:paraId="150EDE6B" w14:textId="77777777" w:rsidR="00093D19" w:rsidRPr="004E5000" w:rsidRDefault="00093D19" w:rsidP="005D2FAF">
            <w:pPr>
              <w:jc w:val="center"/>
              <w:rPr>
                <w:rFonts w:ascii="Verdana" w:hAnsi="Verdana"/>
                <w:sz w:val="24"/>
                <w:szCs w:val="24"/>
              </w:rPr>
            </w:pPr>
            <w:r w:rsidRPr="004E5000">
              <w:rPr>
                <w:rFonts w:ascii="Verdana" w:hAnsi="Verdana"/>
                <w:color w:val="FFFFFF" w:themeColor="background1"/>
                <w:sz w:val="24"/>
                <w:szCs w:val="24"/>
              </w:rPr>
              <w:t>86%</w:t>
            </w:r>
          </w:p>
        </w:tc>
        <w:tc>
          <w:tcPr>
            <w:tcW w:w="233" w:type="dxa"/>
            <w:tcBorders>
              <w:top w:val="single" w:sz="18" w:space="0" w:color="FFFFFF" w:themeColor="background1"/>
              <w:left w:val="single" w:sz="12" w:space="0" w:color="FFFFFF" w:themeColor="background1"/>
              <w:bottom w:val="nil"/>
              <w:right w:val="single" w:sz="12" w:space="0" w:color="FFFFFF" w:themeColor="background1"/>
            </w:tcBorders>
          </w:tcPr>
          <w:p w14:paraId="76775F1F" w14:textId="77777777" w:rsidR="00093D19" w:rsidRPr="004E5000" w:rsidRDefault="00093D19" w:rsidP="005D2FAF">
            <w:pPr>
              <w:jc w:val="center"/>
              <w:rPr>
                <w:rFonts w:ascii="Verdana" w:hAnsi="Verdana"/>
                <w:sz w:val="24"/>
                <w:szCs w:val="24"/>
              </w:rPr>
            </w:pPr>
          </w:p>
        </w:tc>
        <w:tc>
          <w:tcPr>
            <w:tcW w:w="1046" w:type="dxa"/>
            <w:gridSpan w:val="2"/>
            <w:tcBorders>
              <w:top w:val="single" w:sz="18" w:space="0" w:color="FFFFFF" w:themeColor="background1"/>
              <w:left w:val="single" w:sz="12" w:space="0" w:color="FFFFFF" w:themeColor="background1"/>
              <w:bottom w:val="nil"/>
              <w:right w:val="single" w:sz="12" w:space="0" w:color="FFFFFF" w:themeColor="background1"/>
            </w:tcBorders>
            <w:shd w:val="clear" w:color="auto" w:fill="000000" w:themeFill="text1"/>
          </w:tcPr>
          <w:p w14:paraId="5C892790" w14:textId="77777777" w:rsidR="00093D19" w:rsidRPr="004E5000" w:rsidRDefault="00093D19" w:rsidP="005D2FAF">
            <w:pPr>
              <w:jc w:val="center"/>
              <w:rPr>
                <w:rFonts w:ascii="Verdana" w:hAnsi="Verdana"/>
                <w:sz w:val="24"/>
                <w:szCs w:val="24"/>
              </w:rPr>
            </w:pPr>
            <w:r w:rsidRPr="004E5000">
              <w:rPr>
                <w:rFonts w:ascii="Verdana" w:hAnsi="Verdana"/>
                <w:color w:val="FFFFFF" w:themeColor="background1"/>
                <w:sz w:val="24"/>
                <w:szCs w:val="24"/>
              </w:rPr>
              <w:t>86%</w:t>
            </w:r>
          </w:p>
        </w:tc>
        <w:tc>
          <w:tcPr>
            <w:tcW w:w="366" w:type="dxa"/>
            <w:tcBorders>
              <w:top w:val="single" w:sz="18" w:space="0" w:color="FFFFFF" w:themeColor="background1"/>
              <w:left w:val="single" w:sz="12" w:space="0" w:color="FFFFFF" w:themeColor="background1"/>
              <w:bottom w:val="nil"/>
              <w:right w:val="nil"/>
            </w:tcBorders>
          </w:tcPr>
          <w:p w14:paraId="14BFB088" w14:textId="77777777" w:rsidR="00093D19" w:rsidRPr="004E5000" w:rsidRDefault="00093D19" w:rsidP="005D2FAF">
            <w:pPr>
              <w:jc w:val="center"/>
              <w:rPr>
                <w:rFonts w:ascii="Verdana" w:hAnsi="Verdana"/>
                <w:sz w:val="24"/>
                <w:szCs w:val="24"/>
              </w:rPr>
            </w:pPr>
          </w:p>
        </w:tc>
        <w:tc>
          <w:tcPr>
            <w:tcW w:w="222" w:type="dxa"/>
            <w:tcBorders>
              <w:top w:val="nil"/>
              <w:left w:val="nil"/>
              <w:bottom w:val="nil"/>
              <w:right w:val="single" w:sz="12" w:space="0" w:color="FFFFFF" w:themeColor="background1"/>
            </w:tcBorders>
          </w:tcPr>
          <w:p w14:paraId="18E4167E" w14:textId="77777777" w:rsidR="00093D19" w:rsidRPr="004E5000" w:rsidRDefault="00093D19" w:rsidP="005D2FAF">
            <w:pPr>
              <w:jc w:val="center"/>
              <w:rPr>
                <w:rFonts w:ascii="Verdana" w:hAnsi="Verdana"/>
                <w:sz w:val="24"/>
                <w:szCs w:val="24"/>
              </w:rPr>
            </w:pPr>
          </w:p>
        </w:tc>
        <w:tc>
          <w:tcPr>
            <w:tcW w:w="1011" w:type="dxa"/>
            <w:gridSpan w:val="2"/>
            <w:tcBorders>
              <w:top w:val="single" w:sz="12" w:space="0" w:color="FFFFFF" w:themeColor="background1"/>
              <w:left w:val="single" w:sz="12" w:space="0" w:color="FFFFFF" w:themeColor="background1"/>
              <w:bottom w:val="nil"/>
              <w:right w:val="single" w:sz="12" w:space="0" w:color="FFFFFF" w:themeColor="background1"/>
            </w:tcBorders>
            <w:shd w:val="clear" w:color="auto" w:fill="000000" w:themeFill="text1"/>
          </w:tcPr>
          <w:p w14:paraId="013FA563" w14:textId="77777777" w:rsidR="00093D19" w:rsidRPr="004E5000" w:rsidRDefault="00093D19" w:rsidP="005D2FAF">
            <w:pPr>
              <w:jc w:val="center"/>
              <w:rPr>
                <w:rFonts w:ascii="Verdana" w:hAnsi="Verdana"/>
                <w:sz w:val="24"/>
                <w:szCs w:val="24"/>
              </w:rPr>
            </w:pPr>
            <w:r w:rsidRPr="004E5000">
              <w:rPr>
                <w:rFonts w:ascii="Verdana" w:hAnsi="Verdana"/>
                <w:color w:val="FFFFFF" w:themeColor="background1"/>
                <w:sz w:val="24"/>
                <w:szCs w:val="24"/>
              </w:rPr>
              <w:t>25%</w:t>
            </w:r>
          </w:p>
        </w:tc>
        <w:tc>
          <w:tcPr>
            <w:tcW w:w="238" w:type="dxa"/>
            <w:gridSpan w:val="2"/>
            <w:tcBorders>
              <w:top w:val="single" w:sz="18" w:space="0" w:color="FFFFFF" w:themeColor="background1"/>
              <w:left w:val="single" w:sz="12" w:space="0" w:color="FFFFFF" w:themeColor="background1"/>
              <w:bottom w:val="nil"/>
              <w:right w:val="single" w:sz="12" w:space="0" w:color="FFFFFF" w:themeColor="background1"/>
            </w:tcBorders>
          </w:tcPr>
          <w:p w14:paraId="01B870A1" w14:textId="77777777" w:rsidR="00093D19" w:rsidRPr="004E5000" w:rsidRDefault="00093D19" w:rsidP="005D2FAF">
            <w:pPr>
              <w:jc w:val="center"/>
              <w:rPr>
                <w:rFonts w:ascii="Verdana" w:hAnsi="Verdana"/>
                <w:sz w:val="24"/>
                <w:szCs w:val="24"/>
              </w:rPr>
            </w:pPr>
          </w:p>
        </w:tc>
        <w:tc>
          <w:tcPr>
            <w:tcW w:w="995" w:type="dxa"/>
            <w:gridSpan w:val="2"/>
            <w:tcBorders>
              <w:top w:val="single" w:sz="18" w:space="0" w:color="FFFFFF" w:themeColor="background1"/>
              <w:left w:val="single" w:sz="12" w:space="0" w:color="FFFFFF" w:themeColor="background1"/>
              <w:bottom w:val="nil"/>
              <w:right w:val="single" w:sz="12" w:space="0" w:color="FFFFFF" w:themeColor="background1"/>
            </w:tcBorders>
            <w:shd w:val="clear" w:color="auto" w:fill="000000" w:themeFill="text1"/>
          </w:tcPr>
          <w:p w14:paraId="1BC583AB" w14:textId="77777777" w:rsidR="00093D19" w:rsidRPr="004E5000" w:rsidRDefault="00093D19" w:rsidP="005D2FAF">
            <w:pPr>
              <w:jc w:val="center"/>
              <w:rPr>
                <w:rFonts w:ascii="Verdana" w:hAnsi="Verdana"/>
                <w:sz w:val="24"/>
                <w:szCs w:val="24"/>
              </w:rPr>
            </w:pPr>
            <w:r w:rsidRPr="004E5000">
              <w:rPr>
                <w:rFonts w:ascii="Verdana" w:hAnsi="Verdana"/>
                <w:color w:val="FFFFFF" w:themeColor="background1"/>
                <w:sz w:val="24"/>
                <w:szCs w:val="24"/>
              </w:rPr>
              <w:t>72%</w:t>
            </w:r>
          </w:p>
        </w:tc>
      </w:tr>
    </w:tbl>
    <w:p w14:paraId="7B1D753C" w14:textId="6F08B5CA" w:rsidR="00093D19" w:rsidRPr="00B80250" w:rsidRDefault="00093D19" w:rsidP="00093D19">
      <w:pPr>
        <w:jc w:val="right"/>
        <w:rPr>
          <w:rFonts w:ascii="Verdana" w:hAnsi="Verdana"/>
          <w:sz w:val="16"/>
          <w:szCs w:val="16"/>
        </w:rPr>
      </w:pPr>
      <w:r w:rsidRPr="00B80250">
        <w:rPr>
          <w:rFonts w:ascii="Verdana" w:hAnsi="Verdana"/>
          <w:sz w:val="16"/>
          <w:szCs w:val="16"/>
        </w:rPr>
        <w:t xml:space="preserve">Fig. </w:t>
      </w:r>
      <w:r w:rsidR="00EC0187">
        <w:rPr>
          <w:rFonts w:ascii="Verdana" w:hAnsi="Verdana"/>
          <w:sz w:val="16"/>
          <w:szCs w:val="16"/>
        </w:rPr>
        <w:t>2</w:t>
      </w:r>
      <w:r w:rsidRPr="00B80250">
        <w:rPr>
          <w:rFonts w:ascii="Verdana" w:hAnsi="Verdana"/>
          <w:sz w:val="16"/>
          <w:szCs w:val="16"/>
        </w:rPr>
        <w:t>.</w:t>
      </w:r>
    </w:p>
    <w:p w14:paraId="342768D2" w14:textId="77777777" w:rsidR="00093D19" w:rsidRDefault="00093D19" w:rsidP="00093D19">
      <w:pPr>
        <w:pStyle w:val="ListParagraph"/>
        <w:spacing w:line="240" w:lineRule="auto"/>
        <w:ind w:left="0"/>
        <w:rPr>
          <w:rFonts w:ascii="Verdana" w:hAnsi="Verdana" w:cs="Arial"/>
          <w:sz w:val="24"/>
          <w:szCs w:val="24"/>
        </w:rPr>
      </w:pPr>
      <w:r w:rsidRPr="004E5000">
        <w:rPr>
          <w:rFonts w:ascii="Verdana" w:hAnsi="Verdana" w:cs="Arial"/>
          <w:sz w:val="24"/>
          <w:szCs w:val="24"/>
        </w:rPr>
        <w:t>It is reassuring that the transition between the legacy and new systems has resulted in minimal disruption. The longer</w:t>
      </w:r>
      <w:r w:rsidRPr="004E5000">
        <w:rPr>
          <w:rFonts w:ascii="Verdana" w:hAnsi="Verdana" w:cs="Arial"/>
          <w:sz w:val="24"/>
          <w:szCs w:val="24"/>
        </w:rPr>
        <w:noBreakHyphen/>
        <w:t>term priority remains the establishment of effective and timely oversight of planned activity and triggered re</w:t>
      </w:r>
      <w:r w:rsidRPr="004E5000">
        <w:rPr>
          <w:rFonts w:ascii="Verdana" w:hAnsi="Verdana" w:cs="Arial"/>
          <w:sz w:val="24"/>
          <w:szCs w:val="24"/>
        </w:rPr>
        <w:noBreakHyphen/>
        <w:t>audit cycles, to ensure that they are delivered as intended.</w:t>
      </w:r>
    </w:p>
    <w:p w14:paraId="1AAE4DA2" w14:textId="77777777" w:rsidR="003F0C6C" w:rsidRDefault="003F0C6C" w:rsidP="003F0C6C">
      <w:pPr>
        <w:spacing w:after="0" w:line="240" w:lineRule="auto"/>
        <w:rPr>
          <w:rFonts w:ascii="Verdana" w:hAnsi="Verdana" w:cs="Arial"/>
          <w:sz w:val="24"/>
          <w:szCs w:val="24"/>
        </w:rPr>
      </w:pPr>
      <w:r w:rsidRPr="00FC2C90">
        <w:rPr>
          <w:rFonts w:ascii="Verdana" w:hAnsi="Verdana" w:cs="Arial"/>
          <w:sz w:val="24"/>
          <w:szCs w:val="24"/>
        </w:rPr>
        <w:t xml:space="preserve">In response to user feedback, the </w:t>
      </w:r>
      <w:r>
        <w:rPr>
          <w:rFonts w:ascii="Verdana" w:hAnsi="Verdana" w:cs="Arial"/>
          <w:sz w:val="24"/>
          <w:szCs w:val="24"/>
        </w:rPr>
        <w:t xml:space="preserve">Clinical Audit and Effectiveness Department (CAED) </w:t>
      </w:r>
      <w:r w:rsidRPr="00FC2C90">
        <w:rPr>
          <w:rFonts w:ascii="Verdana" w:hAnsi="Verdana" w:cs="Arial"/>
          <w:sz w:val="24"/>
          <w:szCs w:val="24"/>
        </w:rPr>
        <w:t xml:space="preserve">reverted to using SharePoint for registration and monitoring of audit activities for topics logged </w:t>
      </w:r>
      <w:r>
        <w:rPr>
          <w:rFonts w:ascii="Verdana" w:hAnsi="Verdana" w:cs="Arial"/>
          <w:sz w:val="24"/>
          <w:szCs w:val="24"/>
        </w:rPr>
        <w:t>from 1</w:t>
      </w:r>
      <w:r w:rsidRPr="008A510E">
        <w:rPr>
          <w:rFonts w:ascii="Verdana" w:hAnsi="Verdana" w:cs="Arial"/>
          <w:sz w:val="24"/>
          <w:szCs w:val="24"/>
          <w:vertAlign w:val="superscript"/>
        </w:rPr>
        <w:t>st</w:t>
      </w:r>
      <w:r>
        <w:rPr>
          <w:rFonts w:ascii="Verdana" w:hAnsi="Verdana" w:cs="Arial"/>
          <w:sz w:val="24"/>
          <w:szCs w:val="24"/>
        </w:rPr>
        <w:t xml:space="preserve"> April 2024 and this was used as the basis of the new Clinical Audit App.  All historic topics unaccounted for on </w:t>
      </w:r>
      <w:proofErr w:type="spellStart"/>
      <w:r w:rsidRPr="00FC2C90">
        <w:rPr>
          <w:rFonts w:ascii="Verdana" w:hAnsi="Verdana" w:cs="Arial"/>
          <w:sz w:val="24"/>
          <w:szCs w:val="24"/>
        </w:rPr>
        <w:t>A</w:t>
      </w:r>
      <w:r>
        <w:rPr>
          <w:rFonts w:ascii="Verdana" w:hAnsi="Verdana" w:cs="Arial"/>
          <w:sz w:val="24"/>
          <w:szCs w:val="24"/>
        </w:rPr>
        <w:t>M</w:t>
      </w:r>
      <w:r w:rsidRPr="00FC2C90">
        <w:rPr>
          <w:rFonts w:ascii="Verdana" w:hAnsi="Verdana" w:cs="Arial"/>
          <w:sz w:val="24"/>
          <w:szCs w:val="24"/>
        </w:rPr>
        <w:t>aT</w:t>
      </w:r>
      <w:proofErr w:type="spellEnd"/>
      <w:r w:rsidRPr="00FC2C90">
        <w:rPr>
          <w:rFonts w:ascii="Verdana" w:hAnsi="Verdana" w:cs="Arial"/>
          <w:sz w:val="24"/>
          <w:szCs w:val="24"/>
        </w:rPr>
        <w:t xml:space="preserve"> </w:t>
      </w:r>
      <w:r>
        <w:rPr>
          <w:rFonts w:ascii="Verdana" w:hAnsi="Verdana" w:cs="Arial"/>
          <w:sz w:val="24"/>
          <w:szCs w:val="24"/>
        </w:rPr>
        <w:t>were migrated across to the new app.</w:t>
      </w:r>
    </w:p>
    <w:p w14:paraId="2BE4FB92" w14:textId="77777777" w:rsidR="003F0C6C" w:rsidRPr="00FD06A3" w:rsidRDefault="003F0C6C" w:rsidP="003F0C6C">
      <w:pPr>
        <w:spacing w:after="0" w:line="240" w:lineRule="auto"/>
        <w:rPr>
          <w:rFonts w:ascii="Verdana" w:eastAsia="Times New Roman" w:hAnsi="Verdana" w:cs="Segoe UI"/>
          <w:sz w:val="24"/>
          <w:szCs w:val="24"/>
          <w:lang w:eastAsia="en-GB"/>
        </w:rPr>
      </w:pPr>
    </w:p>
    <w:p w14:paraId="0A93E0F7" w14:textId="77777777" w:rsidR="003F0C6C" w:rsidRDefault="003F0C6C" w:rsidP="003F0C6C">
      <w:pPr>
        <w:spacing w:after="0" w:line="240" w:lineRule="auto"/>
        <w:rPr>
          <w:rFonts w:ascii="Verdana" w:hAnsi="Verdana" w:cs="Arial"/>
          <w:sz w:val="24"/>
          <w:szCs w:val="24"/>
        </w:rPr>
      </w:pPr>
      <w:r>
        <w:rPr>
          <w:rFonts w:ascii="Verdana" w:hAnsi="Verdana" w:cs="Arial"/>
          <w:sz w:val="24"/>
          <w:szCs w:val="24"/>
        </w:rPr>
        <w:t>At the request of Quality Improvement colleagues, the CAED no longer log Quality Improvement (QI) activities and signpost them to the QI Hive.</w:t>
      </w:r>
    </w:p>
    <w:p w14:paraId="662A1DCC" w14:textId="77777777" w:rsidR="003F0C6C" w:rsidRDefault="003F0C6C" w:rsidP="003F0C6C">
      <w:pPr>
        <w:spacing w:after="0" w:line="240" w:lineRule="auto"/>
        <w:rPr>
          <w:rFonts w:ascii="Verdana" w:hAnsi="Verdana" w:cs="Arial"/>
          <w:sz w:val="24"/>
          <w:szCs w:val="24"/>
        </w:rPr>
      </w:pPr>
    </w:p>
    <w:p w14:paraId="78C6128B" w14:textId="77777777" w:rsidR="003F0C6C" w:rsidRPr="00FC2C90" w:rsidRDefault="003F0C6C" w:rsidP="003F0C6C">
      <w:pPr>
        <w:spacing w:after="0" w:line="240" w:lineRule="auto"/>
        <w:rPr>
          <w:rFonts w:ascii="Verdana" w:hAnsi="Verdana" w:cs="Arial"/>
          <w:sz w:val="24"/>
          <w:szCs w:val="24"/>
        </w:rPr>
      </w:pPr>
      <w:r w:rsidRPr="00FC2C90">
        <w:rPr>
          <w:rFonts w:ascii="Verdana" w:hAnsi="Verdana" w:cs="Arial"/>
          <w:sz w:val="24"/>
          <w:szCs w:val="24"/>
        </w:rPr>
        <w:t>Nursing</w:t>
      </w:r>
      <w:r>
        <w:rPr>
          <w:rFonts w:ascii="Verdana" w:hAnsi="Verdana" w:cs="Arial"/>
          <w:sz w:val="24"/>
          <w:szCs w:val="24"/>
        </w:rPr>
        <w:t>, Midwifery and Allied Health Professionals con</w:t>
      </w:r>
      <w:r w:rsidRPr="00FC2C90">
        <w:rPr>
          <w:rFonts w:ascii="Verdana" w:hAnsi="Verdana" w:cs="Arial"/>
          <w:sz w:val="24"/>
          <w:szCs w:val="24"/>
        </w:rPr>
        <w:t>tinue to utilise the Audit Management and Tracking (</w:t>
      </w:r>
      <w:proofErr w:type="spellStart"/>
      <w:r w:rsidRPr="00FC2C90">
        <w:rPr>
          <w:rFonts w:ascii="Verdana" w:hAnsi="Verdana" w:cs="Arial"/>
          <w:sz w:val="24"/>
          <w:szCs w:val="24"/>
        </w:rPr>
        <w:t>A</w:t>
      </w:r>
      <w:r>
        <w:rPr>
          <w:rFonts w:ascii="Verdana" w:hAnsi="Verdana" w:cs="Arial"/>
          <w:sz w:val="24"/>
          <w:szCs w:val="24"/>
        </w:rPr>
        <w:t>M</w:t>
      </w:r>
      <w:r w:rsidRPr="00FC2C90">
        <w:rPr>
          <w:rFonts w:ascii="Verdana" w:hAnsi="Verdana" w:cs="Arial"/>
          <w:sz w:val="24"/>
          <w:szCs w:val="24"/>
        </w:rPr>
        <w:t>aT</w:t>
      </w:r>
      <w:proofErr w:type="spellEnd"/>
      <w:r w:rsidRPr="00FC2C90">
        <w:rPr>
          <w:rFonts w:ascii="Verdana" w:hAnsi="Verdana" w:cs="Arial"/>
          <w:sz w:val="24"/>
          <w:szCs w:val="24"/>
        </w:rPr>
        <w:t xml:space="preserve">) system in support of several </w:t>
      </w:r>
      <w:r>
        <w:rPr>
          <w:rFonts w:ascii="Verdana" w:hAnsi="Verdana" w:cs="Arial"/>
          <w:sz w:val="24"/>
          <w:szCs w:val="24"/>
        </w:rPr>
        <w:t xml:space="preserve">continuous or ongoing </w:t>
      </w:r>
      <w:r w:rsidRPr="00FC2C90">
        <w:rPr>
          <w:rFonts w:ascii="Verdana" w:hAnsi="Verdana" w:cs="Arial"/>
          <w:sz w:val="24"/>
          <w:szCs w:val="24"/>
        </w:rPr>
        <w:t xml:space="preserve">work-streams.   </w:t>
      </w:r>
    </w:p>
    <w:p w14:paraId="018B9F04" w14:textId="77777777" w:rsidR="000F4BDA" w:rsidRDefault="000F4BDA" w:rsidP="00093D19">
      <w:pPr>
        <w:pStyle w:val="ListParagraph"/>
        <w:spacing w:line="240" w:lineRule="auto"/>
        <w:ind w:left="0"/>
        <w:rPr>
          <w:rFonts w:ascii="Verdana" w:hAnsi="Verdana" w:cs="Arial"/>
          <w:sz w:val="24"/>
          <w:szCs w:val="24"/>
        </w:rPr>
      </w:pPr>
    </w:p>
    <w:p w14:paraId="5524A590" w14:textId="115DD4DF" w:rsidR="000F4BDA" w:rsidRPr="00593D5E" w:rsidRDefault="000F4BDA" w:rsidP="00093D19">
      <w:pPr>
        <w:pStyle w:val="ListParagraph"/>
        <w:spacing w:line="240" w:lineRule="auto"/>
        <w:ind w:left="0"/>
        <w:rPr>
          <w:rFonts w:ascii="Verdana" w:hAnsi="Verdana" w:cs="Arial"/>
          <w:b/>
          <w:bCs/>
          <w:sz w:val="24"/>
          <w:szCs w:val="24"/>
        </w:rPr>
      </w:pPr>
      <w:r w:rsidRPr="003F0C6C">
        <w:rPr>
          <w:rFonts w:ascii="Verdana" w:hAnsi="Verdana" w:cs="Arial"/>
          <w:b/>
          <w:bCs/>
          <w:sz w:val="24"/>
          <w:szCs w:val="24"/>
        </w:rPr>
        <w:t>3.5 Process for Non-Compliance</w:t>
      </w:r>
      <w:r w:rsidRPr="00593D5E">
        <w:rPr>
          <w:rFonts w:ascii="Verdana" w:hAnsi="Verdana" w:cs="Arial"/>
          <w:b/>
          <w:bCs/>
          <w:sz w:val="24"/>
          <w:szCs w:val="24"/>
        </w:rPr>
        <w:t xml:space="preserve"> </w:t>
      </w:r>
    </w:p>
    <w:p w14:paraId="3B5701A7" w14:textId="06D72CE3" w:rsidR="00093D19" w:rsidRDefault="006B3954" w:rsidP="006B3954">
      <w:pPr>
        <w:spacing w:after="0" w:line="240" w:lineRule="auto"/>
        <w:rPr>
          <w:rFonts w:ascii="Verdana" w:hAnsi="Verdana" w:cs="Arial"/>
          <w:bCs/>
          <w:sz w:val="24"/>
          <w:szCs w:val="24"/>
        </w:rPr>
      </w:pPr>
      <w:r>
        <w:rPr>
          <w:rFonts w:ascii="Verdana" w:hAnsi="Verdana" w:cs="Arial"/>
          <w:bCs/>
          <w:sz w:val="24"/>
          <w:szCs w:val="24"/>
        </w:rPr>
        <w:t xml:space="preserve">Via the new Clinical Audit App project contacts receive automated email prompts 30 days before the listed end date.  </w:t>
      </w:r>
      <w:r w:rsidRPr="006B3954">
        <w:rPr>
          <w:rFonts w:ascii="Verdana" w:hAnsi="Verdana" w:cs="Arial"/>
          <w:bCs/>
          <w:sz w:val="24"/>
          <w:szCs w:val="24"/>
        </w:rPr>
        <w:t>Where audits fail to be delivered by the documented end date</w:t>
      </w:r>
      <w:r>
        <w:rPr>
          <w:rFonts w:ascii="Verdana" w:hAnsi="Verdana" w:cs="Arial"/>
          <w:bCs/>
          <w:sz w:val="24"/>
          <w:szCs w:val="24"/>
        </w:rPr>
        <w:t xml:space="preserve">, they will now receive further email communications on a monthly basis.  </w:t>
      </w:r>
    </w:p>
    <w:p w14:paraId="0591A7F9" w14:textId="3FE5B23B" w:rsidR="006B3954" w:rsidRDefault="006B3954" w:rsidP="006B3954">
      <w:pPr>
        <w:spacing w:after="0" w:line="240" w:lineRule="auto"/>
        <w:rPr>
          <w:rFonts w:ascii="Verdana" w:hAnsi="Verdana" w:cs="Arial"/>
          <w:bCs/>
          <w:sz w:val="24"/>
          <w:szCs w:val="24"/>
        </w:rPr>
      </w:pPr>
    </w:p>
    <w:p w14:paraId="69F352CE" w14:textId="61BED35D" w:rsidR="006B3954" w:rsidRDefault="00EC0187" w:rsidP="006B3954">
      <w:pPr>
        <w:spacing w:after="0" w:line="240" w:lineRule="auto"/>
        <w:rPr>
          <w:rFonts w:ascii="Verdana" w:hAnsi="Verdana" w:cs="Arial"/>
          <w:bCs/>
          <w:sz w:val="24"/>
          <w:szCs w:val="24"/>
        </w:rPr>
      </w:pPr>
      <w:r>
        <w:rPr>
          <w:rFonts w:ascii="Verdana" w:hAnsi="Verdana" w:cs="Arial"/>
          <w:bCs/>
          <w:sz w:val="24"/>
          <w:szCs w:val="24"/>
        </w:rPr>
        <w:t xml:space="preserve">Designated </w:t>
      </w:r>
      <w:r w:rsidR="006B3954">
        <w:rPr>
          <w:rFonts w:ascii="Verdana" w:hAnsi="Verdana" w:cs="Arial"/>
          <w:bCs/>
          <w:sz w:val="24"/>
          <w:szCs w:val="24"/>
        </w:rPr>
        <w:t>Audit Leads will also receive monthly summar</w:t>
      </w:r>
      <w:r>
        <w:rPr>
          <w:rFonts w:ascii="Verdana" w:hAnsi="Verdana" w:cs="Arial"/>
          <w:bCs/>
          <w:sz w:val="24"/>
          <w:szCs w:val="24"/>
        </w:rPr>
        <w:t xml:space="preserve">ies </w:t>
      </w:r>
      <w:r w:rsidR="006B3954">
        <w:rPr>
          <w:rFonts w:ascii="Verdana" w:hAnsi="Verdana" w:cs="Arial"/>
          <w:bCs/>
          <w:sz w:val="24"/>
          <w:szCs w:val="24"/>
        </w:rPr>
        <w:t>to include progress updates and topics listed for action and/or reassignment.</w:t>
      </w:r>
      <w:r>
        <w:rPr>
          <w:rFonts w:ascii="Verdana" w:hAnsi="Verdana" w:cs="Arial"/>
          <w:bCs/>
          <w:sz w:val="24"/>
          <w:szCs w:val="24"/>
        </w:rPr>
        <w:t xml:space="preserve">  T</w:t>
      </w:r>
      <w:r w:rsidR="00DF20CE">
        <w:rPr>
          <w:rFonts w:ascii="Verdana" w:hAnsi="Verdana" w:cs="Arial"/>
          <w:bCs/>
          <w:sz w:val="24"/>
          <w:szCs w:val="24"/>
        </w:rPr>
        <w:t xml:space="preserve">opics can be removed if Audit Leads confirm it is </w:t>
      </w:r>
      <w:r w:rsidR="006B3954">
        <w:rPr>
          <w:rFonts w:ascii="Verdana" w:hAnsi="Verdana" w:cs="Arial"/>
          <w:bCs/>
          <w:sz w:val="24"/>
          <w:szCs w:val="24"/>
        </w:rPr>
        <w:t>no longer relevant</w:t>
      </w:r>
      <w:r w:rsidR="00DF20CE">
        <w:rPr>
          <w:rFonts w:ascii="Verdana" w:hAnsi="Verdana" w:cs="Arial"/>
          <w:bCs/>
          <w:sz w:val="24"/>
          <w:szCs w:val="24"/>
        </w:rPr>
        <w:t>/</w:t>
      </w:r>
      <w:r w:rsidR="006B3954">
        <w:rPr>
          <w:rFonts w:ascii="Verdana" w:hAnsi="Verdana" w:cs="Arial"/>
          <w:bCs/>
          <w:sz w:val="24"/>
          <w:szCs w:val="24"/>
        </w:rPr>
        <w:t>required</w:t>
      </w:r>
      <w:r>
        <w:rPr>
          <w:rFonts w:ascii="Verdana" w:hAnsi="Verdana" w:cs="Arial"/>
          <w:bCs/>
          <w:sz w:val="24"/>
          <w:szCs w:val="24"/>
        </w:rPr>
        <w:t xml:space="preserve"> </w:t>
      </w:r>
      <w:r w:rsidR="006B3954">
        <w:rPr>
          <w:rFonts w:ascii="Verdana" w:hAnsi="Verdana" w:cs="Arial"/>
          <w:bCs/>
          <w:sz w:val="24"/>
          <w:szCs w:val="24"/>
        </w:rPr>
        <w:lastRenderedPageBreak/>
        <w:t>e.g., where improvement work is being progressed through different means, care pathways and standards have changed etc.</w:t>
      </w:r>
    </w:p>
    <w:p w14:paraId="3F0A5651" w14:textId="77777777" w:rsidR="006B3954" w:rsidRPr="006B3954" w:rsidRDefault="006B3954" w:rsidP="006B3954">
      <w:pPr>
        <w:spacing w:after="0" w:line="240" w:lineRule="auto"/>
        <w:rPr>
          <w:rFonts w:ascii="Verdana" w:hAnsi="Verdana" w:cs="Arial"/>
          <w:bCs/>
          <w:sz w:val="24"/>
          <w:szCs w:val="24"/>
        </w:rPr>
      </w:pPr>
    </w:p>
    <w:p w14:paraId="6D290427"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14:paraId="6D290428" w14:textId="6D747C7A" w:rsidR="00653AEC" w:rsidRDefault="004E5000" w:rsidP="00653AEC">
      <w:pPr>
        <w:spacing w:after="0" w:line="240" w:lineRule="auto"/>
        <w:rPr>
          <w:rFonts w:ascii="Verdana" w:hAnsi="Verdana" w:cs="Arial"/>
          <w:sz w:val="24"/>
          <w:szCs w:val="24"/>
        </w:rPr>
      </w:pPr>
      <w:r w:rsidRPr="004E5000">
        <w:rPr>
          <w:rFonts w:ascii="Verdana" w:hAnsi="Verdana" w:cs="Arial"/>
          <w:sz w:val="24"/>
          <w:szCs w:val="24"/>
        </w:rPr>
        <w:t xml:space="preserve">There are no financial implications associated with this report. </w:t>
      </w:r>
    </w:p>
    <w:p w14:paraId="28D835F4" w14:textId="099A9F32" w:rsidR="00DF20CE" w:rsidRDefault="00DF20CE" w:rsidP="00653AEC">
      <w:pPr>
        <w:spacing w:after="0" w:line="240" w:lineRule="auto"/>
        <w:rPr>
          <w:rFonts w:ascii="Verdana" w:hAnsi="Verdana" w:cs="Arial"/>
          <w:sz w:val="24"/>
          <w:szCs w:val="24"/>
        </w:rPr>
      </w:pPr>
    </w:p>
    <w:p w14:paraId="6D29042A"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14:paraId="19E058CA" w14:textId="77777777" w:rsidR="003E2C79" w:rsidRPr="004E5000" w:rsidRDefault="003E2C79" w:rsidP="003E2C79">
      <w:pPr>
        <w:spacing w:after="0" w:line="240" w:lineRule="auto"/>
        <w:ind w:right="96"/>
        <w:rPr>
          <w:rFonts w:ascii="Verdana" w:hAnsi="Verdana" w:cs="Arial"/>
          <w:color w:val="000000" w:themeColor="text1"/>
          <w:sz w:val="24"/>
          <w:szCs w:val="24"/>
        </w:rPr>
      </w:pPr>
      <w:r w:rsidRPr="004E5000">
        <w:rPr>
          <w:rFonts w:ascii="Verdana" w:hAnsi="Verdana" w:cs="Arial"/>
          <w:color w:val="000000" w:themeColor="text1"/>
          <w:sz w:val="24"/>
          <w:szCs w:val="24"/>
        </w:rPr>
        <w:t>Members are asked to:</w:t>
      </w:r>
    </w:p>
    <w:p w14:paraId="4EBAF25B" w14:textId="77777777" w:rsidR="003E2C79" w:rsidRPr="004E5000" w:rsidRDefault="003E2C79" w:rsidP="003E2C79">
      <w:pPr>
        <w:pStyle w:val="ListParagraph"/>
        <w:numPr>
          <w:ilvl w:val="0"/>
          <w:numId w:val="6"/>
        </w:numPr>
        <w:spacing w:after="0" w:line="240" w:lineRule="auto"/>
        <w:ind w:right="96"/>
        <w:rPr>
          <w:rFonts w:ascii="Verdana" w:hAnsi="Verdana" w:cs="Arial"/>
          <w:color w:val="000000" w:themeColor="text1"/>
          <w:sz w:val="24"/>
          <w:szCs w:val="24"/>
        </w:rPr>
      </w:pPr>
      <w:r w:rsidRPr="004E5000">
        <w:rPr>
          <w:rFonts w:ascii="Verdana" w:hAnsi="Verdana" w:cs="Arial"/>
          <w:b/>
          <w:color w:val="000000" w:themeColor="text1"/>
          <w:sz w:val="24"/>
          <w:szCs w:val="24"/>
        </w:rPr>
        <w:t>ACKNOWLEDGE</w:t>
      </w:r>
      <w:r w:rsidRPr="004E5000">
        <w:rPr>
          <w:rFonts w:ascii="Verdana" w:hAnsi="Verdana" w:cs="Arial"/>
          <w:color w:val="000000" w:themeColor="text1"/>
          <w:sz w:val="24"/>
          <w:szCs w:val="24"/>
        </w:rPr>
        <w:t xml:space="preserve"> the process undertaken to compile the </w:t>
      </w:r>
      <w:r>
        <w:rPr>
          <w:rFonts w:ascii="Verdana" w:hAnsi="Verdana" w:cs="Arial"/>
          <w:color w:val="000000" w:themeColor="text1"/>
          <w:sz w:val="24"/>
          <w:szCs w:val="24"/>
        </w:rPr>
        <w:t>2026/28</w:t>
      </w:r>
      <w:r w:rsidRPr="004E5000">
        <w:rPr>
          <w:rFonts w:ascii="Verdana" w:hAnsi="Verdana" w:cs="Arial"/>
          <w:color w:val="000000" w:themeColor="text1"/>
          <w:sz w:val="24"/>
          <w:szCs w:val="24"/>
        </w:rPr>
        <w:t xml:space="preserve"> clinical audit plan;</w:t>
      </w:r>
    </w:p>
    <w:p w14:paraId="74F07701" w14:textId="77777777" w:rsidR="003E2C79" w:rsidRDefault="003E2C79" w:rsidP="003E2C79">
      <w:pPr>
        <w:pStyle w:val="ListParagraph"/>
        <w:numPr>
          <w:ilvl w:val="0"/>
          <w:numId w:val="6"/>
        </w:numPr>
        <w:spacing w:after="0" w:line="240" w:lineRule="auto"/>
        <w:ind w:right="96"/>
        <w:rPr>
          <w:rFonts w:ascii="Verdana" w:hAnsi="Verdana" w:cs="Arial"/>
          <w:color w:val="000000" w:themeColor="text1"/>
          <w:sz w:val="24"/>
          <w:szCs w:val="24"/>
        </w:rPr>
      </w:pPr>
      <w:r w:rsidRPr="004E5000">
        <w:rPr>
          <w:rFonts w:ascii="Verdana" w:hAnsi="Verdana" w:cs="Arial"/>
          <w:b/>
          <w:color w:val="000000" w:themeColor="text1"/>
          <w:sz w:val="24"/>
          <w:szCs w:val="24"/>
        </w:rPr>
        <w:t>ACKNOWLEDGE</w:t>
      </w:r>
      <w:r w:rsidRPr="004E5000">
        <w:rPr>
          <w:rFonts w:ascii="Verdana" w:hAnsi="Verdana" w:cs="Arial"/>
          <w:color w:val="000000" w:themeColor="text1"/>
          <w:sz w:val="24"/>
          <w:szCs w:val="24"/>
        </w:rPr>
        <w:t xml:space="preserve"> the approval of the clinical audit plans for </w:t>
      </w:r>
      <w:r>
        <w:rPr>
          <w:rFonts w:ascii="Verdana" w:hAnsi="Verdana" w:cs="Arial"/>
          <w:color w:val="000000" w:themeColor="text1"/>
          <w:sz w:val="24"/>
          <w:szCs w:val="24"/>
        </w:rPr>
        <w:t>2026/28</w:t>
      </w:r>
      <w:r w:rsidRPr="004E5000">
        <w:rPr>
          <w:rFonts w:ascii="Verdana" w:hAnsi="Verdana" w:cs="Arial"/>
          <w:color w:val="000000" w:themeColor="text1"/>
          <w:sz w:val="24"/>
          <w:szCs w:val="24"/>
        </w:rPr>
        <w:t xml:space="preserve"> by the COEG in March 202</w:t>
      </w:r>
      <w:r>
        <w:rPr>
          <w:rFonts w:ascii="Verdana" w:hAnsi="Verdana" w:cs="Arial"/>
          <w:color w:val="000000" w:themeColor="text1"/>
          <w:sz w:val="24"/>
          <w:szCs w:val="24"/>
        </w:rPr>
        <w:t>6</w:t>
      </w:r>
      <w:r w:rsidRPr="004E5000">
        <w:rPr>
          <w:rFonts w:ascii="Verdana" w:hAnsi="Verdana" w:cs="Arial"/>
          <w:color w:val="000000" w:themeColor="text1"/>
          <w:sz w:val="24"/>
          <w:szCs w:val="24"/>
        </w:rPr>
        <w:t>;</w:t>
      </w:r>
    </w:p>
    <w:p w14:paraId="048EAD1F" w14:textId="77777777" w:rsidR="003E2C79" w:rsidRPr="003E2C79" w:rsidRDefault="003E2C79" w:rsidP="007D4D95">
      <w:pPr>
        <w:pStyle w:val="ListParagraph"/>
        <w:numPr>
          <w:ilvl w:val="0"/>
          <w:numId w:val="6"/>
        </w:numPr>
        <w:spacing w:after="0" w:line="240" w:lineRule="auto"/>
        <w:ind w:right="96"/>
        <w:rPr>
          <w:rFonts w:ascii="Verdana" w:hAnsi="Verdana" w:cs="Arial"/>
          <w:b/>
          <w:sz w:val="24"/>
          <w:szCs w:val="24"/>
        </w:rPr>
      </w:pPr>
      <w:r w:rsidRPr="003E2C79">
        <w:rPr>
          <w:rFonts w:ascii="Verdana" w:hAnsi="Verdana" w:cs="Arial"/>
          <w:b/>
          <w:color w:val="000000" w:themeColor="text1"/>
          <w:sz w:val="24"/>
          <w:szCs w:val="24"/>
        </w:rPr>
        <w:t xml:space="preserve">ACKNOWLEDGE </w:t>
      </w:r>
      <w:r w:rsidRPr="003E2C79">
        <w:rPr>
          <w:rFonts w:ascii="Verdana" w:hAnsi="Verdana" w:cs="Arial"/>
          <w:sz w:val="24"/>
          <w:szCs w:val="24"/>
        </w:rPr>
        <w:t>the achievement of improving to 72% completion for the extended 2024-26 Audit Programme;</w:t>
      </w:r>
    </w:p>
    <w:p w14:paraId="6D29042D" w14:textId="74ABF97A" w:rsidR="00C33A04" w:rsidRPr="003E2C79" w:rsidRDefault="003E2C79" w:rsidP="007D4D95">
      <w:pPr>
        <w:pStyle w:val="ListParagraph"/>
        <w:numPr>
          <w:ilvl w:val="0"/>
          <w:numId w:val="6"/>
        </w:numPr>
        <w:spacing w:after="0" w:line="240" w:lineRule="auto"/>
        <w:ind w:right="96"/>
        <w:rPr>
          <w:rFonts w:ascii="Verdana" w:hAnsi="Verdana" w:cs="Arial"/>
          <w:b/>
          <w:sz w:val="24"/>
          <w:szCs w:val="24"/>
        </w:rPr>
      </w:pPr>
      <w:r w:rsidRPr="003E2C79">
        <w:rPr>
          <w:rFonts w:ascii="Verdana" w:hAnsi="Verdana" w:cs="Arial"/>
          <w:b/>
          <w:color w:val="000000" w:themeColor="text1"/>
          <w:sz w:val="24"/>
          <w:szCs w:val="24"/>
        </w:rPr>
        <w:t>ACKNOWLEDGE</w:t>
      </w:r>
      <w:r w:rsidRPr="003E2C79">
        <w:rPr>
          <w:rFonts w:ascii="Verdana" w:hAnsi="Verdana" w:cs="Arial"/>
          <w:color w:val="000000" w:themeColor="text1"/>
          <w:sz w:val="24"/>
          <w:szCs w:val="24"/>
        </w:rPr>
        <w:t xml:space="preserve"> overall delivery of the plan is reviewed by COEG on a monthly basis, and this will continue until all audits have been closed.</w:t>
      </w:r>
    </w:p>
    <w:p w14:paraId="6D29042E" w14:textId="77777777" w:rsidR="00762BBE" w:rsidRDefault="00762BBE" w:rsidP="00F531BD">
      <w:pPr>
        <w:rPr>
          <w:rFonts w:ascii="Verdana" w:hAnsi="Verdana" w:cs="Arial"/>
          <w:b/>
          <w:sz w:val="24"/>
          <w:szCs w:val="24"/>
        </w:rPr>
      </w:pPr>
    </w:p>
    <w:p w14:paraId="6D29042F" w14:textId="77777777" w:rsidR="00762BBE" w:rsidRPr="00F8567E" w:rsidRDefault="00762BBE" w:rsidP="00F531BD">
      <w:pPr>
        <w:rPr>
          <w:rFonts w:ascii="Verdana" w:hAnsi="Verdana" w:cs="Arial"/>
          <w:b/>
          <w:sz w:val="24"/>
          <w:szCs w:val="24"/>
        </w:rPr>
      </w:pPr>
    </w:p>
    <w:p w14:paraId="6D290430" w14:textId="28FBE2CF" w:rsidR="00FE7070" w:rsidRDefault="00FE7070">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5" w14:textId="704162EF" w:rsidR="00034194" w:rsidRPr="001F2857" w:rsidRDefault="0020539A">
            <w:pPr>
              <w:rPr>
                <w:rFonts w:ascii="Verdana" w:hAnsi="Verdana" w:cs="Arial"/>
                <w:b/>
                <w:sz w:val="24"/>
                <w:szCs w:val="24"/>
              </w:rPr>
            </w:pPr>
            <w:r w:rsidRPr="00F8567E">
              <w:rPr>
                <w:rFonts w:ascii="Verdana" w:hAnsi="Verdana" w:cs="Arial"/>
                <w:b/>
                <w:sz w:val="24"/>
                <w:szCs w:val="24"/>
              </w:rPr>
              <w:lastRenderedPageBreak/>
              <w:t>Governance and Assurance</w:t>
            </w: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8567E" w:rsidRDefault="00F57042"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01646706" w:rsidR="00F5324A" w:rsidRPr="00F8567E" w:rsidRDefault="00377676"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042B1887" w:rsidR="00F5324A" w:rsidRPr="00F8567E" w:rsidRDefault="00377676"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58AC87EA" w:rsidR="00F5324A" w:rsidRPr="00F8567E" w:rsidRDefault="0037767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4F8C33D8" w:rsidR="00F5324A" w:rsidRPr="00F8567E" w:rsidRDefault="0037767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34E187C0" w:rsidR="00F5324A" w:rsidRPr="00F8567E" w:rsidRDefault="0037767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F8567E" w:rsidRDefault="00133EA1"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657D75D2" w:rsidR="00F5324A" w:rsidRPr="00F8567E" w:rsidRDefault="0037767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28956686" w:rsidR="00F5324A" w:rsidRPr="00F8567E" w:rsidRDefault="0037767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1A7129BC" w:rsidR="00F5324A" w:rsidRPr="00F8567E" w:rsidRDefault="0037767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733B038F" w:rsidR="00F5324A" w:rsidRPr="00F8567E" w:rsidRDefault="0037767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58FF62A7" w:rsidR="00F5324A" w:rsidRPr="00F8567E" w:rsidRDefault="0037767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251F8F70" w:rsidR="00F5324A" w:rsidRPr="00F8567E" w:rsidRDefault="00377676"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6D29047F" w14:textId="5603D723" w:rsidR="00F5324A" w:rsidRPr="00F8567E" w:rsidRDefault="00B73AFE" w:rsidP="00B73AFE">
            <w:pPr>
              <w:rPr>
                <w:rFonts w:ascii="Verdana" w:hAnsi="Verdana" w:cs="Arial"/>
                <w:b/>
                <w:sz w:val="24"/>
                <w:szCs w:val="24"/>
              </w:rPr>
            </w:pPr>
            <w:r>
              <w:rPr>
                <w:rFonts w:ascii="Verdana" w:hAnsi="Verdana" w:cs="Arial"/>
                <w:sz w:val="24"/>
                <w:szCs w:val="24"/>
              </w:rPr>
              <w:t xml:space="preserve">Submission of data to </w:t>
            </w:r>
            <w:r w:rsidRPr="0078036C">
              <w:rPr>
                <w:rFonts w:ascii="Verdana" w:hAnsi="Verdana" w:cs="Arial"/>
                <w:sz w:val="24"/>
                <w:szCs w:val="24"/>
              </w:rPr>
              <w:t xml:space="preserve">national topics </w:t>
            </w:r>
            <w:r>
              <w:rPr>
                <w:rFonts w:ascii="Verdana" w:hAnsi="Verdana" w:cs="Arial"/>
                <w:sz w:val="24"/>
                <w:szCs w:val="24"/>
              </w:rPr>
              <w:t xml:space="preserve">allows </w:t>
            </w:r>
            <w:r w:rsidRPr="0078036C">
              <w:rPr>
                <w:rFonts w:ascii="Verdana" w:hAnsi="Verdana" w:cs="Arial"/>
                <w:sz w:val="24"/>
                <w:szCs w:val="24"/>
              </w:rPr>
              <w:t>benchmark</w:t>
            </w:r>
            <w:r>
              <w:rPr>
                <w:rFonts w:ascii="Verdana" w:hAnsi="Verdana" w:cs="Arial"/>
                <w:sz w:val="24"/>
                <w:szCs w:val="24"/>
              </w:rPr>
              <w:t xml:space="preserve">ing </w:t>
            </w:r>
            <w:r w:rsidRPr="0078036C">
              <w:rPr>
                <w:rFonts w:ascii="Verdana" w:hAnsi="Verdana" w:cs="Arial"/>
                <w:sz w:val="24"/>
                <w:szCs w:val="24"/>
              </w:rPr>
              <w:t>performance for quality, safety and patient experience, while the appropriate identification and planning of necessary local priorities can support improvements and provide assurance.</w:t>
            </w: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6D290486" w14:textId="5118D01A" w:rsidR="00F5324A" w:rsidRPr="0080654F" w:rsidRDefault="00B73AFE" w:rsidP="00B73AFE">
            <w:pPr>
              <w:ind w:right="96"/>
              <w:rPr>
                <w:rFonts w:ascii="Verdana" w:hAnsi="Verdana" w:cs="Arial"/>
                <w:sz w:val="24"/>
                <w:szCs w:val="24"/>
              </w:rPr>
            </w:pPr>
            <w:r w:rsidRPr="0080654F">
              <w:rPr>
                <w:rFonts w:ascii="Verdana" w:hAnsi="Verdana" w:cs="Arial"/>
                <w:sz w:val="24"/>
                <w:szCs w:val="24"/>
              </w:rPr>
              <w:t>None</w:t>
            </w: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80654F" w:rsidRDefault="00F5324A" w:rsidP="00F5324A">
            <w:pPr>
              <w:keepNext/>
              <w:keepLines/>
              <w:ind w:right="96"/>
              <w:rPr>
                <w:rFonts w:ascii="Verdana" w:hAnsi="Verdana" w:cs="Arial"/>
                <w:b/>
                <w:sz w:val="24"/>
                <w:szCs w:val="24"/>
              </w:rPr>
            </w:pPr>
            <w:r w:rsidRPr="0080654F">
              <w:rPr>
                <w:rFonts w:ascii="Verdana" w:hAnsi="Verdana" w:cs="Arial"/>
                <w:b/>
                <w:sz w:val="24"/>
                <w:szCs w:val="24"/>
              </w:rPr>
              <w:t>Legal Implications (including equality and diversity assessment)</w:t>
            </w:r>
          </w:p>
        </w:tc>
      </w:tr>
      <w:tr w:rsidR="00F5324A" w:rsidRPr="00F8567E" w14:paraId="6D29048C" w14:textId="77777777" w:rsidTr="00C95B3C">
        <w:tc>
          <w:tcPr>
            <w:tcW w:w="9245" w:type="dxa"/>
            <w:gridSpan w:val="4"/>
          </w:tcPr>
          <w:p w14:paraId="6D29048B" w14:textId="1689F902" w:rsidR="00F5324A" w:rsidRPr="0080654F" w:rsidRDefault="00B73AFE" w:rsidP="00F5324A">
            <w:pPr>
              <w:ind w:right="96"/>
              <w:rPr>
                <w:rFonts w:ascii="Verdana" w:hAnsi="Verdana" w:cs="Arial"/>
                <w:sz w:val="24"/>
                <w:szCs w:val="24"/>
              </w:rPr>
            </w:pPr>
            <w:r w:rsidRPr="0080654F">
              <w:rPr>
                <w:rFonts w:ascii="Verdana" w:hAnsi="Verdana" w:cs="Arial"/>
                <w:sz w:val="24"/>
                <w:szCs w:val="24"/>
              </w:rPr>
              <w:t>None</w:t>
            </w:r>
          </w:p>
        </w:tc>
      </w:tr>
      <w:tr w:rsidR="00F5324A" w:rsidRPr="00F8567E" w14:paraId="6D29048E" w14:textId="77777777" w:rsidTr="00CD7AA5">
        <w:tc>
          <w:tcPr>
            <w:tcW w:w="9245" w:type="dxa"/>
            <w:gridSpan w:val="4"/>
            <w:shd w:val="clear" w:color="auto" w:fill="D5DCE4" w:themeFill="text2" w:themeFillTint="33"/>
          </w:tcPr>
          <w:p w14:paraId="6D29048D" w14:textId="77777777" w:rsidR="00F5324A" w:rsidRPr="0080654F" w:rsidRDefault="00F5324A" w:rsidP="00F5324A">
            <w:pPr>
              <w:ind w:right="96"/>
              <w:rPr>
                <w:rFonts w:ascii="Verdana" w:hAnsi="Verdana" w:cs="Arial"/>
                <w:b/>
                <w:sz w:val="24"/>
                <w:szCs w:val="24"/>
              </w:rPr>
            </w:pPr>
            <w:r w:rsidRPr="0080654F">
              <w:rPr>
                <w:rFonts w:ascii="Verdana" w:hAnsi="Verdana" w:cs="Arial"/>
                <w:b/>
                <w:sz w:val="24"/>
                <w:szCs w:val="24"/>
              </w:rPr>
              <w:t>Staffing Implications</w:t>
            </w:r>
          </w:p>
        </w:tc>
      </w:tr>
      <w:tr w:rsidR="00F5324A" w:rsidRPr="00F8567E" w14:paraId="6D290491" w14:textId="77777777" w:rsidTr="00C95B3C">
        <w:tc>
          <w:tcPr>
            <w:tcW w:w="9245" w:type="dxa"/>
            <w:gridSpan w:val="4"/>
          </w:tcPr>
          <w:p w14:paraId="6D290490" w14:textId="27D47B98" w:rsidR="00F5324A" w:rsidRPr="0080654F" w:rsidRDefault="00B73AFE" w:rsidP="00B73AFE">
            <w:pPr>
              <w:ind w:right="96"/>
              <w:rPr>
                <w:rFonts w:ascii="Verdana" w:hAnsi="Verdana" w:cs="Arial"/>
                <w:sz w:val="24"/>
                <w:szCs w:val="24"/>
              </w:rPr>
            </w:pPr>
            <w:r w:rsidRPr="0080654F">
              <w:rPr>
                <w:rFonts w:ascii="Verdana" w:hAnsi="Verdana" w:cs="Arial"/>
                <w:sz w:val="24"/>
                <w:szCs w:val="24"/>
              </w:rPr>
              <w:t>None</w:t>
            </w:r>
          </w:p>
        </w:tc>
      </w:tr>
      <w:tr w:rsidR="00F5324A" w:rsidRPr="00F8567E" w14:paraId="6D290493" w14:textId="77777777" w:rsidTr="00CD7AA5">
        <w:tc>
          <w:tcPr>
            <w:tcW w:w="9245" w:type="dxa"/>
            <w:gridSpan w:val="4"/>
            <w:shd w:val="clear" w:color="auto" w:fill="D5DCE4" w:themeFill="text2" w:themeFillTint="33"/>
          </w:tcPr>
          <w:p w14:paraId="6D290492" w14:textId="77777777" w:rsidR="00F5324A" w:rsidRPr="00F8567E" w:rsidRDefault="00296CD9" w:rsidP="00F5324A">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F5324A" w:rsidRPr="00F8567E" w14:paraId="6D290496" w14:textId="77777777" w:rsidTr="00C95B3C">
        <w:tc>
          <w:tcPr>
            <w:tcW w:w="9245" w:type="dxa"/>
            <w:gridSpan w:val="4"/>
          </w:tcPr>
          <w:p w14:paraId="6D290495" w14:textId="405B5884" w:rsidR="00F5324A" w:rsidRPr="00C24BE5" w:rsidRDefault="00C24BE5" w:rsidP="00F5324A">
            <w:pPr>
              <w:ind w:right="96"/>
              <w:rPr>
                <w:rFonts w:ascii="Verdana" w:hAnsi="Verdana" w:cs="Arial"/>
                <w:sz w:val="24"/>
                <w:szCs w:val="24"/>
              </w:rPr>
            </w:pPr>
            <w:r>
              <w:rPr>
                <w:rFonts w:ascii="Verdana" w:hAnsi="Verdana" w:cs="Arial"/>
                <w:sz w:val="24"/>
                <w:szCs w:val="24"/>
              </w:rPr>
              <w:t>C</w:t>
            </w:r>
            <w:r w:rsidRPr="0078036C">
              <w:rPr>
                <w:rFonts w:ascii="Verdana" w:hAnsi="Verdana" w:cs="Arial"/>
                <w:sz w:val="24"/>
                <w:szCs w:val="24"/>
              </w:rPr>
              <w:t xml:space="preserve">ontinue to </w:t>
            </w:r>
            <w:r>
              <w:rPr>
                <w:rFonts w:ascii="Verdana" w:hAnsi="Verdana" w:cs="Arial"/>
                <w:sz w:val="24"/>
                <w:szCs w:val="24"/>
              </w:rPr>
              <w:t xml:space="preserve">embed appropriate </w:t>
            </w:r>
            <w:r w:rsidRPr="0078036C">
              <w:rPr>
                <w:rFonts w:ascii="Verdana" w:hAnsi="Verdana" w:cs="Arial"/>
                <w:sz w:val="24"/>
                <w:szCs w:val="24"/>
              </w:rPr>
              <w:t>prioritisation of audit activities while balancing the need to meet requirements placed on doctors and healthcare professionals in training.</w:t>
            </w:r>
          </w:p>
        </w:tc>
      </w:tr>
      <w:tr w:rsidR="0080654F" w:rsidRPr="00F8567E" w14:paraId="6D29049A" w14:textId="77777777" w:rsidTr="00C95B3C">
        <w:tc>
          <w:tcPr>
            <w:tcW w:w="2470" w:type="dxa"/>
            <w:gridSpan w:val="2"/>
          </w:tcPr>
          <w:p w14:paraId="6D290497" w14:textId="77777777" w:rsidR="0080654F" w:rsidRPr="00F8567E" w:rsidRDefault="0080654F" w:rsidP="0080654F">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6D290499" w14:textId="5105FF3B" w:rsidR="0080654F" w:rsidRPr="00F8567E" w:rsidRDefault="0080654F" w:rsidP="0080654F">
            <w:pPr>
              <w:ind w:right="96"/>
              <w:rPr>
                <w:rFonts w:ascii="Verdana" w:hAnsi="Verdana" w:cs="Arial"/>
                <w:color w:val="FF0000"/>
                <w:sz w:val="24"/>
                <w:szCs w:val="24"/>
              </w:rPr>
            </w:pPr>
            <w:r>
              <w:rPr>
                <w:rFonts w:ascii="Verdana" w:hAnsi="Verdana" w:cs="Arial"/>
                <w:sz w:val="24"/>
                <w:szCs w:val="24"/>
              </w:rPr>
              <w:t>Bi-annual</w:t>
            </w:r>
            <w:r w:rsidRPr="00AA415F">
              <w:rPr>
                <w:rFonts w:ascii="Verdana" w:hAnsi="Verdana" w:cs="Arial"/>
                <w:sz w:val="24"/>
                <w:szCs w:val="24"/>
              </w:rPr>
              <w:t xml:space="preserve"> report to the Committee</w:t>
            </w:r>
          </w:p>
        </w:tc>
      </w:tr>
      <w:tr w:rsidR="0080654F" w:rsidRPr="00F8567E" w14:paraId="6D29049F" w14:textId="77777777" w:rsidTr="00C95B3C">
        <w:tc>
          <w:tcPr>
            <w:tcW w:w="2470" w:type="dxa"/>
            <w:gridSpan w:val="2"/>
          </w:tcPr>
          <w:p w14:paraId="6D29049B" w14:textId="77777777" w:rsidR="0080654F" w:rsidRPr="00F8567E" w:rsidRDefault="0080654F" w:rsidP="0080654F">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6D29049E" w14:textId="7778DA49" w:rsidR="0080654F" w:rsidRPr="00F8567E" w:rsidRDefault="0080654F" w:rsidP="0080654F">
            <w:pPr>
              <w:ind w:right="96"/>
              <w:rPr>
                <w:rFonts w:ascii="Verdana" w:hAnsi="Verdana" w:cs="Arial"/>
                <w:color w:val="FF0000"/>
                <w:sz w:val="24"/>
                <w:szCs w:val="24"/>
              </w:rPr>
            </w:pPr>
            <w:r>
              <w:rPr>
                <w:rFonts w:ascii="Verdana" w:hAnsi="Verdana" w:cs="Arial"/>
                <w:sz w:val="24"/>
                <w:szCs w:val="24"/>
              </w:rPr>
              <w:t>Appendix 1. 2026-28 Confirmed Audit Plan</w:t>
            </w:r>
          </w:p>
        </w:tc>
      </w:tr>
    </w:tbl>
    <w:p w14:paraId="1088ECAA" w14:textId="77777777" w:rsidR="00892AE7" w:rsidRDefault="00892AE7">
      <w:pPr>
        <w:rPr>
          <w:rFonts w:ascii="Verdana" w:hAnsi="Verdana"/>
          <w:sz w:val="24"/>
          <w:szCs w:val="24"/>
        </w:rPr>
      </w:pPr>
      <w:r>
        <w:rPr>
          <w:rFonts w:ascii="Verdana" w:hAnsi="Verdana"/>
          <w:sz w:val="24"/>
          <w:szCs w:val="24"/>
        </w:rPr>
        <w:br w:type="page"/>
      </w:r>
    </w:p>
    <w:p w14:paraId="6FEBE915" w14:textId="77777777" w:rsidR="00892AE7" w:rsidRDefault="00892AE7">
      <w:pPr>
        <w:rPr>
          <w:rFonts w:ascii="Verdana" w:hAnsi="Verdana"/>
          <w:sz w:val="24"/>
          <w:szCs w:val="24"/>
        </w:rPr>
        <w:sectPr w:rsidR="00892AE7" w:rsidSect="00FE7070">
          <w:headerReference w:type="default" r:id="rId12"/>
          <w:footerReference w:type="default" r:id="rId13"/>
          <w:pgSz w:w="11906" w:h="16838"/>
          <w:pgMar w:top="1843" w:right="1440" w:bottom="1440" w:left="1440" w:header="708" w:footer="708" w:gutter="0"/>
          <w:cols w:space="708"/>
          <w:docGrid w:linePitch="360"/>
        </w:sectPr>
      </w:pPr>
    </w:p>
    <w:p w14:paraId="3E922D38" w14:textId="77777777" w:rsidR="00DF20CE" w:rsidRDefault="00DF20CE">
      <w:pPr>
        <w:rPr>
          <w:rFonts w:ascii="Verdana" w:hAnsi="Verdana"/>
          <w:b/>
          <w:bCs/>
          <w:sz w:val="24"/>
          <w:szCs w:val="24"/>
        </w:rPr>
      </w:pPr>
    </w:p>
    <w:p w14:paraId="00F89202" w14:textId="286ED29A" w:rsidR="00034194" w:rsidRDefault="00892AE7">
      <w:pPr>
        <w:rPr>
          <w:rFonts w:ascii="Verdana" w:hAnsi="Verdana"/>
          <w:sz w:val="24"/>
          <w:szCs w:val="24"/>
        </w:rPr>
      </w:pPr>
      <w:r w:rsidRPr="00B238F6">
        <w:rPr>
          <w:rFonts w:ascii="Verdana" w:hAnsi="Verdana"/>
          <w:b/>
          <w:bCs/>
          <w:sz w:val="24"/>
          <w:szCs w:val="24"/>
        </w:rPr>
        <w:t>Appendix One</w:t>
      </w:r>
      <w:r w:rsidR="00B238F6" w:rsidRPr="00B238F6">
        <w:rPr>
          <w:rFonts w:ascii="Verdana" w:hAnsi="Verdana"/>
          <w:b/>
          <w:bCs/>
          <w:sz w:val="24"/>
          <w:szCs w:val="24"/>
        </w:rPr>
        <w:t xml:space="preserve"> </w:t>
      </w:r>
      <w:r w:rsidR="00B238F6" w:rsidRPr="00B238F6">
        <w:rPr>
          <w:rFonts w:ascii="Verdana" w:hAnsi="Verdana" w:cs="Arial"/>
          <w:b/>
          <w:bCs/>
          <w:sz w:val="24"/>
          <w:szCs w:val="24"/>
        </w:rPr>
        <w:t>–</w:t>
      </w:r>
      <w:r w:rsidR="00B238F6" w:rsidRPr="0078036C">
        <w:rPr>
          <w:rFonts w:ascii="Verdana" w:hAnsi="Verdana" w:cs="Arial"/>
          <w:b/>
          <w:bCs/>
          <w:sz w:val="24"/>
          <w:szCs w:val="24"/>
        </w:rPr>
        <w:t xml:space="preserve"> </w:t>
      </w:r>
      <w:r w:rsidR="00B238F6">
        <w:rPr>
          <w:rFonts w:ascii="Verdana" w:hAnsi="Verdana" w:cs="Arial"/>
          <w:b/>
          <w:bCs/>
          <w:sz w:val="24"/>
          <w:szCs w:val="24"/>
        </w:rPr>
        <w:t>2026-28 Confirmed Audit Plan</w:t>
      </w:r>
    </w:p>
    <w:p w14:paraId="5D5A44DD" w14:textId="1453796A" w:rsidR="00892AE7" w:rsidRPr="00F8567E" w:rsidRDefault="00B238F6">
      <w:pPr>
        <w:rPr>
          <w:rFonts w:ascii="Verdana" w:hAnsi="Verdana"/>
          <w:sz w:val="24"/>
          <w:szCs w:val="24"/>
        </w:rPr>
      </w:pPr>
      <w:r w:rsidRPr="00503426">
        <w:rPr>
          <w:rFonts w:ascii="Verdana" w:hAnsi="Verdana" w:cs="Arial"/>
          <w:b/>
          <w:bCs/>
          <w:noProof/>
          <w:sz w:val="24"/>
          <w:szCs w:val="24"/>
        </w:rPr>
        <w:drawing>
          <wp:inline distT="0" distB="0" distL="0" distR="0" wp14:anchorId="157A861A" wp14:editId="363D821D">
            <wp:extent cx="7874521" cy="4978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7937856" cy="5018442"/>
                    </a:xfrm>
                    <a:prstGeom prst="rect">
                      <a:avLst/>
                    </a:prstGeom>
                  </pic:spPr>
                </pic:pic>
              </a:graphicData>
            </a:graphic>
          </wp:inline>
        </w:drawing>
      </w:r>
    </w:p>
    <w:sectPr w:rsidR="00892AE7" w:rsidRPr="00F8567E" w:rsidSect="00892AE7">
      <w:pgSz w:w="16838" w:h="11906" w:orient="landscape"/>
      <w:pgMar w:top="1440" w:right="1843"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06244A" w14:textId="77777777" w:rsidR="00570862" w:rsidRDefault="00570862" w:rsidP="00C107F2">
      <w:pPr>
        <w:spacing w:after="0" w:line="240" w:lineRule="auto"/>
      </w:pPr>
      <w:r>
        <w:separator/>
      </w:r>
    </w:p>
  </w:endnote>
  <w:endnote w:type="continuationSeparator" w:id="0">
    <w:p w14:paraId="0864770A" w14:textId="77777777" w:rsidR="00570862" w:rsidRDefault="0057086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443046536"/>
      <w:docPartObj>
        <w:docPartGallery w:val="Page Numbers (Bottom of Page)"/>
        <w:docPartUnique/>
      </w:docPartObj>
    </w:sdtPr>
    <w:sdtEndPr/>
    <w:sdtContent>
      <w:p w14:paraId="5219B4C8" w14:textId="3A52102B" w:rsidR="00736718" w:rsidRDefault="00F52272" w:rsidP="0004232B">
        <w:pPr>
          <w:pStyle w:val="Footer"/>
          <w:rPr>
            <w:rFonts w:ascii="Verdana" w:hAnsi="Verdana"/>
            <w:sz w:val="20"/>
            <w:szCs w:val="20"/>
          </w:rPr>
        </w:pPr>
        <w:r>
          <w:rPr>
            <w:noProof/>
          </w:rPr>
          <w:drawing>
            <wp:anchor distT="0" distB="0" distL="114300" distR="114300" simplePos="0" relativeHeight="251658241" behindDoc="0" locked="0" layoutInCell="1" allowOverlap="1" wp14:anchorId="65223FE8" wp14:editId="3840E6C0">
              <wp:simplePos x="0" y="0"/>
              <wp:positionH relativeFrom="column">
                <wp:posOffset>-438150</wp:posOffset>
              </wp:positionH>
              <wp:positionV relativeFrom="paragraph">
                <wp:posOffset>12065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p>
      <w:p w14:paraId="5EE9C96C" w14:textId="34A9D178" w:rsidR="0032747D" w:rsidRPr="00366FDD" w:rsidRDefault="0032747D" w:rsidP="00736718">
        <w:pPr>
          <w:pStyle w:val="Footer"/>
          <w:jc w:val="right"/>
          <w:rPr>
            <w:rFonts w:ascii="Verdana" w:hAnsi="Verdana"/>
            <w:sz w:val="20"/>
            <w:szCs w:val="20"/>
          </w:rPr>
        </w:pPr>
        <w:r w:rsidRPr="00366FDD">
          <w:rPr>
            <w:rFonts w:ascii="Verdana" w:hAnsi="Verdana"/>
            <w:sz w:val="20"/>
            <w:szCs w:val="20"/>
          </w:rPr>
          <w:fldChar w:fldCharType="begin"/>
        </w:r>
        <w:r w:rsidRPr="00366FDD">
          <w:rPr>
            <w:rFonts w:ascii="Verdana" w:hAnsi="Verdana"/>
            <w:sz w:val="20"/>
            <w:szCs w:val="20"/>
          </w:rPr>
          <w:instrText>PAGE   \* MERGEFORMAT</w:instrText>
        </w:r>
        <w:r w:rsidRPr="00366FDD">
          <w:rPr>
            <w:rFonts w:ascii="Verdana" w:hAnsi="Verdana"/>
            <w:sz w:val="20"/>
            <w:szCs w:val="20"/>
          </w:rPr>
          <w:fldChar w:fldCharType="separate"/>
        </w:r>
        <w:r w:rsidRPr="00366FDD">
          <w:rPr>
            <w:rFonts w:ascii="Verdana" w:hAnsi="Verdana"/>
            <w:sz w:val="20"/>
            <w:szCs w:val="20"/>
          </w:rPr>
          <w:t>2</w:t>
        </w:r>
        <w:r w:rsidRPr="00366FDD">
          <w:rPr>
            <w:rFonts w:ascii="Verdana" w:hAnsi="Verdana"/>
            <w:sz w:val="20"/>
            <w:szCs w:val="20"/>
          </w:rPr>
          <w:fldChar w:fldCharType="end"/>
        </w:r>
        <w:r w:rsidR="005D3DF1" w:rsidRPr="00366FDD">
          <w:rPr>
            <w:rFonts w:ascii="Verdana" w:hAnsi="Verdana"/>
            <w:sz w:val="20"/>
            <w:szCs w:val="20"/>
          </w:rPr>
          <w:t xml:space="preserve"> of </w:t>
        </w:r>
        <w:r w:rsidR="00FB0E5D">
          <w:rPr>
            <w:rFonts w:ascii="Verdana" w:hAnsi="Verdana"/>
            <w:sz w:val="20"/>
            <w:szCs w:val="20"/>
          </w:rPr>
          <w:t>6</w:t>
        </w:r>
      </w:p>
    </w:sdtContent>
  </w:sdt>
  <w:p w14:paraId="6D2904A9" w14:textId="1A8EC38F" w:rsidR="003324CB" w:rsidRPr="00366FDD" w:rsidRDefault="003D681F" w:rsidP="000376BC">
    <w:pPr>
      <w:pStyle w:val="Footer"/>
      <w:jc w:val="right"/>
      <w:rPr>
        <w:rFonts w:ascii="Verdana" w:hAnsi="Verdana"/>
        <w:sz w:val="20"/>
        <w:szCs w:val="20"/>
      </w:rPr>
    </w:pPr>
    <w:r>
      <w:rPr>
        <w:rFonts w:ascii="Verdana" w:hAnsi="Verdana"/>
        <w:sz w:val="20"/>
        <w:szCs w:val="20"/>
      </w:rPr>
      <w:t xml:space="preserve">Audit </w:t>
    </w:r>
    <w:r w:rsidR="002B7C9A" w:rsidRPr="00366FDD">
      <w:rPr>
        <w:rFonts w:ascii="Verdana" w:hAnsi="Verdana"/>
        <w:sz w:val="20"/>
        <w:szCs w:val="20"/>
      </w:rPr>
      <w:t xml:space="preserve">Committee – </w:t>
    </w:r>
    <w:r>
      <w:rPr>
        <w:rFonts w:ascii="Verdana" w:hAnsi="Verdana"/>
        <w:sz w:val="20"/>
        <w:szCs w:val="20"/>
      </w:rPr>
      <w:t>21</w:t>
    </w:r>
    <w:r w:rsidRPr="003D681F">
      <w:rPr>
        <w:rFonts w:ascii="Verdana" w:hAnsi="Verdana"/>
        <w:sz w:val="20"/>
        <w:szCs w:val="20"/>
        <w:vertAlign w:val="superscript"/>
      </w:rPr>
      <w:t>st</w:t>
    </w:r>
    <w:r>
      <w:rPr>
        <w:rFonts w:ascii="Verdana" w:hAnsi="Verdana"/>
        <w:sz w:val="20"/>
        <w:szCs w:val="20"/>
      </w:rPr>
      <w:t xml:space="preserve"> May</w:t>
    </w:r>
    <w:r w:rsidR="005D3DF1" w:rsidRPr="00366FDD">
      <w:rPr>
        <w:rFonts w:ascii="Verdana" w:hAnsi="Verdana"/>
        <w:sz w:val="20"/>
        <w:szCs w:val="20"/>
      </w:rPr>
      <w:t xml:space="preserve"> 202</w:t>
    </w:r>
    <w:r w:rsidR="000376BC">
      <w:rPr>
        <w:rFonts w:ascii="Verdana" w:hAnsi="Verdana"/>
        <w:sz w:val="20"/>
        <w:szCs w:val="20"/>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F2CCB2" w14:textId="77777777" w:rsidR="00570862" w:rsidRDefault="00570862" w:rsidP="00C107F2">
      <w:pPr>
        <w:spacing w:after="0" w:line="240" w:lineRule="auto"/>
      </w:pPr>
      <w:r>
        <w:separator/>
      </w:r>
    </w:p>
  </w:footnote>
  <w:footnote w:type="continuationSeparator" w:id="0">
    <w:p w14:paraId="01A08964" w14:textId="77777777" w:rsidR="00570862" w:rsidRDefault="0057086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multilevel"/>
    <w:tmpl w:val="F2CC3672"/>
    <w:lvl w:ilvl="0">
      <w:start w:val="1"/>
      <w:numFmt w:val="decimal"/>
      <w:lvlText w:val="%1."/>
      <w:lvlJc w:val="left"/>
      <w:pPr>
        <w:ind w:left="720" w:hanging="360"/>
      </w:pPr>
    </w:lvl>
    <w:lvl w:ilvl="1">
      <w:start w:val="1"/>
      <w:numFmt w:val="decimal"/>
      <w:isLgl/>
      <w:lvlText w:val="%1.%2"/>
      <w:lvlJc w:val="left"/>
      <w:pPr>
        <w:ind w:left="1080" w:hanging="720"/>
      </w:pPr>
      <w:rPr>
        <w:rFonts w:hint="default"/>
        <w:b/>
        <w:bCs/>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9D0136D"/>
    <w:multiLevelType w:val="hybridMultilevel"/>
    <w:tmpl w:val="E3468C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0252A1C"/>
    <w:multiLevelType w:val="hybridMultilevel"/>
    <w:tmpl w:val="66F2DB82"/>
    <w:lvl w:ilvl="0" w:tplc="612A2484">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99302793">
    <w:abstractNumId w:val="0"/>
  </w:num>
  <w:num w:numId="2" w16cid:durableId="292715921">
    <w:abstractNumId w:val="5"/>
  </w:num>
  <w:num w:numId="3" w16cid:durableId="103232102">
    <w:abstractNumId w:val="4"/>
  </w:num>
  <w:num w:numId="4" w16cid:durableId="1679237614">
    <w:abstractNumId w:val="3"/>
  </w:num>
  <w:num w:numId="5" w16cid:durableId="1884520237">
    <w:abstractNumId w:val="1"/>
  </w:num>
  <w:num w:numId="6" w16cid:durableId="497235450">
    <w:abstractNumId w:val="10"/>
  </w:num>
  <w:num w:numId="7" w16cid:durableId="2071725450">
    <w:abstractNumId w:val="11"/>
  </w:num>
  <w:num w:numId="8" w16cid:durableId="384184971">
    <w:abstractNumId w:val="7"/>
  </w:num>
  <w:num w:numId="9" w16cid:durableId="1547643020">
    <w:abstractNumId w:val="8"/>
  </w:num>
  <w:num w:numId="10" w16cid:durableId="2140487121">
    <w:abstractNumId w:val="9"/>
  </w:num>
  <w:num w:numId="11" w16cid:durableId="1548713055">
    <w:abstractNumId w:val="6"/>
  </w:num>
  <w:num w:numId="12" w16cid:durableId="114944050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376BC"/>
    <w:rsid w:val="0004232B"/>
    <w:rsid w:val="00050704"/>
    <w:rsid w:val="00051ECB"/>
    <w:rsid w:val="00054F8C"/>
    <w:rsid w:val="00083FC0"/>
    <w:rsid w:val="00093D19"/>
    <w:rsid w:val="000F361B"/>
    <w:rsid w:val="000F4BDA"/>
    <w:rsid w:val="0010360D"/>
    <w:rsid w:val="00133EA1"/>
    <w:rsid w:val="0016096B"/>
    <w:rsid w:val="001A2415"/>
    <w:rsid w:val="001D1AC8"/>
    <w:rsid w:val="001D2F08"/>
    <w:rsid w:val="001E580D"/>
    <w:rsid w:val="001F2857"/>
    <w:rsid w:val="0020539A"/>
    <w:rsid w:val="002153D1"/>
    <w:rsid w:val="00224154"/>
    <w:rsid w:val="00233330"/>
    <w:rsid w:val="00241662"/>
    <w:rsid w:val="002518B7"/>
    <w:rsid w:val="002615E4"/>
    <w:rsid w:val="00262FAF"/>
    <w:rsid w:val="00272BD5"/>
    <w:rsid w:val="002950FF"/>
    <w:rsid w:val="00296CD9"/>
    <w:rsid w:val="002B7C9A"/>
    <w:rsid w:val="002C3DD6"/>
    <w:rsid w:val="0030739E"/>
    <w:rsid w:val="0032747D"/>
    <w:rsid w:val="00330C69"/>
    <w:rsid w:val="003324CB"/>
    <w:rsid w:val="00366FDD"/>
    <w:rsid w:val="00377676"/>
    <w:rsid w:val="003B31B1"/>
    <w:rsid w:val="003C0FF8"/>
    <w:rsid w:val="003D681F"/>
    <w:rsid w:val="003E2C79"/>
    <w:rsid w:val="003E79FE"/>
    <w:rsid w:val="003F0C6C"/>
    <w:rsid w:val="003F3032"/>
    <w:rsid w:val="00414894"/>
    <w:rsid w:val="00421140"/>
    <w:rsid w:val="00427055"/>
    <w:rsid w:val="004464C5"/>
    <w:rsid w:val="00447C0E"/>
    <w:rsid w:val="00461835"/>
    <w:rsid w:val="004671D2"/>
    <w:rsid w:val="004A3C98"/>
    <w:rsid w:val="004E5000"/>
    <w:rsid w:val="0052297E"/>
    <w:rsid w:val="00570862"/>
    <w:rsid w:val="005710B0"/>
    <w:rsid w:val="00574BCF"/>
    <w:rsid w:val="00576395"/>
    <w:rsid w:val="00585277"/>
    <w:rsid w:val="00593D5E"/>
    <w:rsid w:val="005A30F3"/>
    <w:rsid w:val="005B5D76"/>
    <w:rsid w:val="005C418C"/>
    <w:rsid w:val="005D1652"/>
    <w:rsid w:val="005D2C4A"/>
    <w:rsid w:val="005D3DF1"/>
    <w:rsid w:val="005D5AFA"/>
    <w:rsid w:val="0060643C"/>
    <w:rsid w:val="006128A3"/>
    <w:rsid w:val="006201D0"/>
    <w:rsid w:val="00653AEC"/>
    <w:rsid w:val="00655190"/>
    <w:rsid w:val="00662218"/>
    <w:rsid w:val="00674C92"/>
    <w:rsid w:val="00685AE0"/>
    <w:rsid w:val="006B3954"/>
    <w:rsid w:val="006D1998"/>
    <w:rsid w:val="00703D77"/>
    <w:rsid w:val="00707239"/>
    <w:rsid w:val="00711095"/>
    <w:rsid w:val="0072604C"/>
    <w:rsid w:val="00736718"/>
    <w:rsid w:val="0075502E"/>
    <w:rsid w:val="00762BBE"/>
    <w:rsid w:val="00767E3E"/>
    <w:rsid w:val="0080654F"/>
    <w:rsid w:val="00820546"/>
    <w:rsid w:val="00864EE4"/>
    <w:rsid w:val="008928D1"/>
    <w:rsid w:val="00892AE7"/>
    <w:rsid w:val="008B2353"/>
    <w:rsid w:val="008C15D9"/>
    <w:rsid w:val="008D0747"/>
    <w:rsid w:val="008D1E0F"/>
    <w:rsid w:val="008D45DB"/>
    <w:rsid w:val="008F6614"/>
    <w:rsid w:val="009112DC"/>
    <w:rsid w:val="0094670C"/>
    <w:rsid w:val="009744AA"/>
    <w:rsid w:val="009801B7"/>
    <w:rsid w:val="00983F5E"/>
    <w:rsid w:val="00996159"/>
    <w:rsid w:val="009E7AF7"/>
    <w:rsid w:val="00A83E54"/>
    <w:rsid w:val="00A84941"/>
    <w:rsid w:val="00AD064D"/>
    <w:rsid w:val="00AD71BC"/>
    <w:rsid w:val="00AF330D"/>
    <w:rsid w:val="00AF690F"/>
    <w:rsid w:val="00B0479E"/>
    <w:rsid w:val="00B0564E"/>
    <w:rsid w:val="00B224D7"/>
    <w:rsid w:val="00B238F6"/>
    <w:rsid w:val="00B35A02"/>
    <w:rsid w:val="00B35ECC"/>
    <w:rsid w:val="00B373DE"/>
    <w:rsid w:val="00B517CF"/>
    <w:rsid w:val="00B62639"/>
    <w:rsid w:val="00B667D3"/>
    <w:rsid w:val="00B70ED7"/>
    <w:rsid w:val="00B73AFE"/>
    <w:rsid w:val="00B77C48"/>
    <w:rsid w:val="00B80250"/>
    <w:rsid w:val="00B93032"/>
    <w:rsid w:val="00BA2507"/>
    <w:rsid w:val="00BB467C"/>
    <w:rsid w:val="00BB764F"/>
    <w:rsid w:val="00BC241D"/>
    <w:rsid w:val="00C107F2"/>
    <w:rsid w:val="00C11921"/>
    <w:rsid w:val="00C2143D"/>
    <w:rsid w:val="00C24BE5"/>
    <w:rsid w:val="00C33A04"/>
    <w:rsid w:val="00C56152"/>
    <w:rsid w:val="00C61658"/>
    <w:rsid w:val="00C65590"/>
    <w:rsid w:val="00C95B3C"/>
    <w:rsid w:val="00CA1009"/>
    <w:rsid w:val="00CA6D65"/>
    <w:rsid w:val="00CB1C7D"/>
    <w:rsid w:val="00CD3107"/>
    <w:rsid w:val="00CD72C8"/>
    <w:rsid w:val="00CD7AA5"/>
    <w:rsid w:val="00CE1D8F"/>
    <w:rsid w:val="00CF71E7"/>
    <w:rsid w:val="00D00931"/>
    <w:rsid w:val="00DA0F82"/>
    <w:rsid w:val="00DA51E0"/>
    <w:rsid w:val="00DA76AD"/>
    <w:rsid w:val="00DB0F10"/>
    <w:rsid w:val="00DD41FA"/>
    <w:rsid w:val="00DF20CE"/>
    <w:rsid w:val="00E06294"/>
    <w:rsid w:val="00E22440"/>
    <w:rsid w:val="00E242E5"/>
    <w:rsid w:val="00E35870"/>
    <w:rsid w:val="00E87B30"/>
    <w:rsid w:val="00EC0187"/>
    <w:rsid w:val="00EF31AD"/>
    <w:rsid w:val="00F01249"/>
    <w:rsid w:val="00F06D6F"/>
    <w:rsid w:val="00F11CD2"/>
    <w:rsid w:val="00F1387A"/>
    <w:rsid w:val="00F5082D"/>
    <w:rsid w:val="00F52272"/>
    <w:rsid w:val="00F531BD"/>
    <w:rsid w:val="00F5324A"/>
    <w:rsid w:val="00F55629"/>
    <w:rsid w:val="00F57042"/>
    <w:rsid w:val="00F57C68"/>
    <w:rsid w:val="00F65CD7"/>
    <w:rsid w:val="00F7169E"/>
    <w:rsid w:val="00F7288F"/>
    <w:rsid w:val="00F82EA6"/>
    <w:rsid w:val="00F8567E"/>
    <w:rsid w:val="00FA0CA9"/>
    <w:rsid w:val="00FB0E5D"/>
    <w:rsid w:val="00FC4D74"/>
    <w:rsid w:val="00FE0783"/>
    <w:rsid w:val="00FE7070"/>
    <w:rsid w:val="12413FB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0574D57-16E1-437E-8B96-ABAFCD43E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BB46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171613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468060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5.png"/></Relationships>
</file>

<file path=word/_rels/footer1.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73932C53-5C4E-4A50-9493-D52821F082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8</Pages>
  <Words>1789</Words>
  <Characters>10033</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12</cp:revision>
  <dcterms:created xsi:type="dcterms:W3CDTF">2026-04-30T11:58:00Z</dcterms:created>
  <dcterms:modified xsi:type="dcterms:W3CDTF">2026-05-11T13:09:00Z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