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EB6592" w14:textId="77777777" w:rsidR="006C07D2" w:rsidRPr="00193FC7" w:rsidRDefault="006C07D2" w:rsidP="006C07D2">
      <w:pPr>
        <w:pStyle w:val="Title"/>
        <w:rPr>
          <w:rFonts w:ascii="Arial" w:hAnsi="Arial" w:cs="Arial"/>
          <w:b w:val="0"/>
          <w:i/>
          <w:iCs/>
          <w:sz w:val="52"/>
          <w:lang w:val="en-GB"/>
        </w:rPr>
      </w:pPr>
    </w:p>
    <w:p w14:paraId="4CA47FCF" w14:textId="77777777" w:rsidR="006C07D2" w:rsidRPr="00193FC7" w:rsidRDefault="00472EF9" w:rsidP="006C07D2">
      <w:pPr>
        <w:pStyle w:val="Title"/>
        <w:rPr>
          <w:rFonts w:ascii="Arial" w:hAnsi="Arial" w:cs="Arial"/>
          <w:b w:val="0"/>
          <w:i/>
          <w:iCs/>
          <w:sz w:val="52"/>
          <w:lang w:val="en-GB"/>
        </w:rPr>
      </w:pPr>
      <w:r w:rsidRPr="00193FC7">
        <w:rPr>
          <w:noProof/>
          <w:lang w:val="en-GB"/>
        </w:rPr>
        <w:drawing>
          <wp:inline distT="0" distB="0" distL="0" distR="0" wp14:anchorId="6225F669" wp14:editId="656AFD46">
            <wp:extent cx="4352925" cy="1114425"/>
            <wp:effectExtent l="0" t="0" r="9525" b="9525"/>
            <wp:docPr id="1443353681" name="Picture 1"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3353681" name="Picture 1" descr="A close-up of a logo&#10;&#10;Description automatically generated"/>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352925" cy="1114425"/>
                    </a:xfrm>
                    <a:prstGeom prst="rect">
                      <a:avLst/>
                    </a:prstGeom>
                    <a:noFill/>
                    <a:ln>
                      <a:noFill/>
                    </a:ln>
                  </pic:spPr>
                </pic:pic>
              </a:graphicData>
            </a:graphic>
          </wp:inline>
        </w:drawing>
      </w:r>
    </w:p>
    <w:p w14:paraId="5DC80602" w14:textId="77777777" w:rsidR="00472EF9" w:rsidRPr="00193FC7" w:rsidRDefault="00472EF9" w:rsidP="01C67BE3">
      <w:pPr>
        <w:tabs>
          <w:tab w:val="left" w:pos="1"/>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 w:val="left" w:pos="9504"/>
          <w:tab w:val="left" w:pos="9936"/>
          <w:tab w:val="left" w:pos="10368"/>
          <w:tab w:val="left" w:pos="10800"/>
          <w:tab w:val="left" w:pos="11232"/>
          <w:tab w:val="left" w:pos="11664"/>
          <w:tab w:val="left" w:pos="12096"/>
          <w:tab w:val="left" w:pos="12528"/>
          <w:tab w:val="left" w:pos="12960"/>
          <w:tab w:val="left" w:pos="13392"/>
          <w:tab w:val="left" w:pos="13824"/>
          <w:tab w:val="left" w:pos="14256"/>
          <w:tab w:val="left" w:pos="14688"/>
          <w:tab w:val="left" w:pos="15120"/>
          <w:tab w:val="left" w:pos="15552"/>
          <w:tab w:val="left" w:pos="15984"/>
          <w:tab w:val="left" w:pos="16416"/>
        </w:tabs>
        <w:jc w:val="center"/>
        <w:outlineLvl w:val="0"/>
        <w:rPr>
          <w:rFonts w:ascii="Arial" w:hAnsi="Arial" w:cs="Arial"/>
          <w:b/>
          <w:bCs/>
          <w:sz w:val="48"/>
          <w:szCs w:val="48"/>
        </w:rPr>
      </w:pPr>
    </w:p>
    <w:p w14:paraId="5D9B6473" w14:textId="3686D991" w:rsidR="006C07D2" w:rsidRPr="00193FC7" w:rsidRDefault="006C07D2" w:rsidP="01C67BE3">
      <w:pPr>
        <w:tabs>
          <w:tab w:val="left" w:pos="1"/>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 w:val="left" w:pos="8640"/>
          <w:tab w:val="left" w:pos="9072"/>
          <w:tab w:val="left" w:pos="9504"/>
          <w:tab w:val="left" w:pos="9936"/>
          <w:tab w:val="left" w:pos="10368"/>
          <w:tab w:val="left" w:pos="10800"/>
          <w:tab w:val="left" w:pos="11232"/>
          <w:tab w:val="left" w:pos="11664"/>
          <w:tab w:val="left" w:pos="12096"/>
          <w:tab w:val="left" w:pos="12528"/>
          <w:tab w:val="left" w:pos="12960"/>
          <w:tab w:val="left" w:pos="13392"/>
          <w:tab w:val="left" w:pos="13824"/>
          <w:tab w:val="left" w:pos="14256"/>
          <w:tab w:val="left" w:pos="14688"/>
          <w:tab w:val="left" w:pos="15120"/>
          <w:tab w:val="left" w:pos="15552"/>
          <w:tab w:val="left" w:pos="15984"/>
          <w:tab w:val="left" w:pos="16416"/>
        </w:tabs>
        <w:jc w:val="center"/>
        <w:outlineLvl w:val="0"/>
        <w:rPr>
          <w:rFonts w:ascii="Arial" w:hAnsi="Arial" w:cs="Arial"/>
          <w:b/>
          <w:bCs/>
          <w:sz w:val="48"/>
          <w:szCs w:val="48"/>
        </w:rPr>
      </w:pPr>
      <w:r w:rsidRPr="00193FC7">
        <w:rPr>
          <w:rFonts w:ascii="Arial" w:hAnsi="Arial" w:cs="Arial"/>
          <w:b/>
          <w:bCs/>
          <w:sz w:val="48"/>
          <w:szCs w:val="48"/>
        </w:rPr>
        <w:t>Risk Management Strategy</w:t>
      </w:r>
    </w:p>
    <w:p w14:paraId="2D6974EF" w14:textId="77777777" w:rsidR="006C07D2" w:rsidRPr="00193FC7" w:rsidRDefault="006C07D2" w:rsidP="006C07D2">
      <w:pPr>
        <w:pStyle w:val="Title"/>
        <w:rPr>
          <w:rFonts w:ascii="Arial" w:hAnsi="Arial" w:cs="Arial"/>
          <w:b w:val="0"/>
          <w:lang w:val="en-GB"/>
        </w:rPr>
      </w:pPr>
    </w:p>
    <w:p w14:paraId="41B7B08B" w14:textId="77777777" w:rsidR="00466C36" w:rsidRPr="00193FC7" w:rsidRDefault="00466C36" w:rsidP="006C07D2">
      <w:pPr>
        <w:pStyle w:val="Title"/>
        <w:rPr>
          <w:rFonts w:ascii="Arial" w:hAnsi="Arial" w:cs="Arial"/>
          <w:b w:val="0"/>
          <w:lang w:val="en-GB"/>
        </w:rPr>
      </w:pPr>
    </w:p>
    <w:p w14:paraId="3EFC956B" w14:textId="0380C8FB" w:rsidR="00466C36" w:rsidRPr="00193FC7" w:rsidRDefault="005B2266" w:rsidP="006C07D2">
      <w:pPr>
        <w:pStyle w:val="Title"/>
        <w:rPr>
          <w:rFonts w:ascii="Arial" w:hAnsi="Arial" w:cs="Arial"/>
          <w:b w:val="0"/>
          <w:lang w:val="en-GB"/>
        </w:rPr>
      </w:pPr>
      <w:r w:rsidRPr="00193FC7">
        <w:rPr>
          <w:rFonts w:ascii="Arial" w:hAnsi="Arial" w:cs="Arial"/>
          <w:b w:val="0"/>
          <w:lang w:val="en-GB"/>
        </w:rPr>
        <w:t>November</w:t>
      </w:r>
      <w:r w:rsidR="00140744" w:rsidRPr="00193FC7">
        <w:rPr>
          <w:rFonts w:ascii="Arial" w:hAnsi="Arial" w:cs="Arial"/>
          <w:b w:val="0"/>
          <w:lang w:val="en-GB"/>
        </w:rPr>
        <w:t xml:space="preserve"> 2024 - March 2026</w:t>
      </w:r>
    </w:p>
    <w:p w14:paraId="7AFD0A4D" w14:textId="77777777" w:rsidR="006C07D2" w:rsidRPr="00193FC7" w:rsidRDefault="006C07D2" w:rsidP="001269BD">
      <w:pPr>
        <w:pStyle w:val="Title"/>
        <w:rPr>
          <w:b w:val="0"/>
          <w:noProof/>
          <w:color w:val="5F497A"/>
          <w:lang w:val="en-GB"/>
        </w:rPr>
      </w:pPr>
    </w:p>
    <w:p w14:paraId="58812368" w14:textId="77777777" w:rsidR="00466C36" w:rsidRPr="00193FC7" w:rsidRDefault="00466C36" w:rsidP="00466C36">
      <w:pPr>
        <w:pStyle w:val="Title"/>
        <w:jc w:val="left"/>
        <w:rPr>
          <w:rFonts w:ascii="Arial" w:hAnsi="Arial" w:cs="Arial"/>
          <w:b w:val="0"/>
          <w:lang w:val="en-GB"/>
        </w:rPr>
      </w:pPr>
    </w:p>
    <w:p w14:paraId="6D383B4C" w14:textId="77777777" w:rsidR="00466C36" w:rsidRPr="00193FC7" w:rsidRDefault="00466C36" w:rsidP="006C07D2">
      <w:pPr>
        <w:rPr>
          <w:rFonts w:ascii="Arial" w:hAnsi="Arial" w:cs="Arial"/>
          <w:b/>
          <w:bCs/>
          <w:i/>
          <w:iCs/>
          <w:sz w:val="28"/>
          <w:szCs w:val="28"/>
        </w:rPr>
      </w:pPr>
    </w:p>
    <w:p w14:paraId="2147CFBE" w14:textId="77777777" w:rsidR="00466C36" w:rsidRPr="00193FC7" w:rsidRDefault="00466C36" w:rsidP="006C07D2">
      <w:pPr>
        <w:rPr>
          <w:rFonts w:ascii="Arial" w:hAnsi="Arial" w:cs="Arial"/>
          <w:b/>
          <w:bCs/>
          <w:i/>
          <w:iCs/>
          <w:sz w:val="28"/>
          <w:szCs w:val="28"/>
        </w:rPr>
      </w:pPr>
      <w:r w:rsidRPr="00193FC7">
        <w:rPr>
          <w:rFonts w:ascii="Arial" w:hAnsi="Arial" w:cs="Arial"/>
          <w:b/>
          <w:bCs/>
          <w:i/>
          <w:iCs/>
          <w:sz w:val="28"/>
          <w:szCs w:val="28"/>
        </w:rPr>
        <w:t>Author</w:t>
      </w:r>
      <w:r w:rsidR="00565501" w:rsidRPr="00193FC7">
        <w:rPr>
          <w:rFonts w:ascii="Arial" w:hAnsi="Arial" w:cs="Arial"/>
          <w:b/>
          <w:bCs/>
          <w:i/>
          <w:iCs/>
          <w:sz w:val="28"/>
          <w:szCs w:val="28"/>
        </w:rPr>
        <w:t>: Director of Corporate Governance</w:t>
      </w:r>
      <w:r w:rsidR="003347CB" w:rsidRPr="00193FC7">
        <w:rPr>
          <w:rFonts w:ascii="Arial" w:hAnsi="Arial" w:cs="Arial"/>
          <w:b/>
          <w:bCs/>
          <w:i/>
          <w:iCs/>
          <w:sz w:val="28"/>
          <w:szCs w:val="28"/>
        </w:rPr>
        <w:tab/>
      </w:r>
    </w:p>
    <w:p w14:paraId="5AF96CAF" w14:textId="77777777" w:rsidR="00466C36" w:rsidRPr="00193FC7" w:rsidRDefault="00466C36" w:rsidP="006C07D2">
      <w:pPr>
        <w:rPr>
          <w:rFonts w:ascii="Arial" w:hAnsi="Arial" w:cs="Arial"/>
          <w:b/>
          <w:bCs/>
          <w:i/>
          <w:iCs/>
          <w:sz w:val="28"/>
          <w:szCs w:val="28"/>
        </w:rPr>
      </w:pPr>
    </w:p>
    <w:p w14:paraId="2DCB6C69" w14:textId="77777777" w:rsidR="006C07D2" w:rsidRPr="00193FC7" w:rsidRDefault="006C07D2" w:rsidP="006C07D2">
      <w:pPr>
        <w:rPr>
          <w:rFonts w:ascii="Arial" w:hAnsi="Arial" w:cs="Arial"/>
          <w:b/>
          <w:bCs/>
          <w:sz w:val="28"/>
          <w:szCs w:val="28"/>
        </w:rPr>
      </w:pPr>
      <w:r w:rsidRPr="00193FC7">
        <w:rPr>
          <w:rFonts w:ascii="Arial" w:hAnsi="Arial" w:cs="Arial"/>
          <w:b/>
          <w:bCs/>
          <w:i/>
          <w:iCs/>
          <w:sz w:val="28"/>
          <w:szCs w:val="28"/>
        </w:rPr>
        <w:t>Policy Owner:</w:t>
      </w:r>
      <w:r w:rsidRPr="00193FC7">
        <w:rPr>
          <w:rFonts w:ascii="Arial" w:hAnsi="Arial" w:cs="Arial"/>
          <w:b/>
          <w:bCs/>
          <w:i/>
          <w:iCs/>
          <w:sz w:val="28"/>
          <w:szCs w:val="28"/>
        </w:rPr>
        <w:tab/>
      </w:r>
    </w:p>
    <w:p w14:paraId="700AD521" w14:textId="77777777" w:rsidR="006C07D2" w:rsidRPr="00193FC7" w:rsidRDefault="006C07D2" w:rsidP="006C07D2">
      <w:pPr>
        <w:pStyle w:val="Title"/>
        <w:jc w:val="left"/>
        <w:rPr>
          <w:rFonts w:ascii="Arial" w:hAnsi="Arial" w:cs="Arial"/>
          <w:bCs/>
          <w:i/>
          <w:iCs/>
          <w:lang w:val="en-GB"/>
        </w:rPr>
      </w:pPr>
    </w:p>
    <w:p w14:paraId="6A9F3CC9" w14:textId="77777777" w:rsidR="006C07D2" w:rsidRPr="00193FC7" w:rsidRDefault="006C07D2" w:rsidP="00A77865">
      <w:pPr>
        <w:pStyle w:val="Title"/>
        <w:jc w:val="left"/>
        <w:rPr>
          <w:rFonts w:ascii="Arial" w:hAnsi="Arial" w:cs="Arial"/>
          <w:bCs/>
          <w:iCs/>
          <w:lang w:val="en-GB"/>
        </w:rPr>
      </w:pPr>
      <w:r w:rsidRPr="00193FC7">
        <w:rPr>
          <w:rFonts w:ascii="Arial" w:hAnsi="Arial" w:cs="Arial"/>
          <w:bCs/>
          <w:i/>
          <w:iCs/>
          <w:lang w:val="en-GB"/>
        </w:rPr>
        <w:t>Approved by:</w:t>
      </w:r>
      <w:r w:rsidRPr="00193FC7">
        <w:rPr>
          <w:rFonts w:ascii="Arial" w:hAnsi="Arial" w:cs="Arial"/>
          <w:bCs/>
          <w:i/>
          <w:iCs/>
          <w:lang w:val="en-GB"/>
        </w:rPr>
        <w:tab/>
      </w:r>
      <w:r w:rsidR="00386CE4" w:rsidRPr="00193FC7">
        <w:rPr>
          <w:rFonts w:ascii="Arial" w:hAnsi="Arial" w:cs="Arial"/>
          <w:bCs/>
          <w:i/>
          <w:iCs/>
          <w:lang w:val="en-GB"/>
        </w:rPr>
        <w:t>Board</w:t>
      </w:r>
    </w:p>
    <w:p w14:paraId="79EBD723" w14:textId="77777777" w:rsidR="006C07D2" w:rsidRPr="00193FC7" w:rsidRDefault="006C07D2" w:rsidP="006C07D2">
      <w:pPr>
        <w:pStyle w:val="Title"/>
        <w:jc w:val="left"/>
        <w:rPr>
          <w:rFonts w:ascii="Arial" w:hAnsi="Arial" w:cs="Arial"/>
          <w:bCs/>
          <w:i/>
          <w:iCs/>
          <w:lang w:val="en-GB"/>
        </w:rPr>
      </w:pPr>
    </w:p>
    <w:p w14:paraId="67A95E09" w14:textId="77777777" w:rsidR="006C07D2" w:rsidRPr="00BE7C27" w:rsidRDefault="006C07D2" w:rsidP="006C07D2">
      <w:pPr>
        <w:pStyle w:val="Title"/>
        <w:jc w:val="left"/>
        <w:rPr>
          <w:rFonts w:ascii="Arial" w:hAnsi="Arial" w:cs="Arial"/>
          <w:bCs/>
          <w:lang w:val="en-GB"/>
        </w:rPr>
      </w:pPr>
      <w:r w:rsidRPr="00193FC7">
        <w:rPr>
          <w:rFonts w:ascii="Arial" w:hAnsi="Arial" w:cs="Arial"/>
          <w:bCs/>
          <w:i/>
          <w:iCs/>
          <w:lang w:val="en-GB"/>
        </w:rPr>
        <w:t>Issue Date:</w:t>
      </w:r>
      <w:r w:rsidR="00565501" w:rsidRPr="00193FC7">
        <w:rPr>
          <w:rFonts w:ascii="Arial" w:hAnsi="Arial" w:cs="Arial"/>
          <w:bCs/>
          <w:i/>
          <w:iCs/>
          <w:lang w:val="en-GB"/>
        </w:rPr>
        <w:t xml:space="preserve"> </w:t>
      </w:r>
      <w:r w:rsidR="00565501" w:rsidRPr="00BE7C27">
        <w:rPr>
          <w:rFonts w:ascii="Arial" w:hAnsi="Arial" w:cs="Arial"/>
          <w:bCs/>
          <w:i/>
          <w:iCs/>
          <w:lang w:val="en-GB"/>
        </w:rPr>
        <w:t>TBC</w:t>
      </w:r>
      <w:r w:rsidRPr="00BE7C27">
        <w:rPr>
          <w:rFonts w:ascii="Arial" w:hAnsi="Arial" w:cs="Arial"/>
          <w:bCs/>
          <w:i/>
          <w:iCs/>
          <w:lang w:val="en-GB"/>
        </w:rPr>
        <w:tab/>
      </w:r>
    </w:p>
    <w:p w14:paraId="67897714" w14:textId="77777777" w:rsidR="00D471EC" w:rsidRPr="00BE7C27" w:rsidRDefault="00D471EC" w:rsidP="006C07D2">
      <w:pPr>
        <w:pStyle w:val="Title"/>
        <w:jc w:val="left"/>
        <w:rPr>
          <w:rFonts w:ascii="Arial" w:hAnsi="Arial" w:cs="Arial"/>
          <w:bCs/>
          <w:i/>
          <w:iCs/>
          <w:lang w:val="en-GB"/>
        </w:rPr>
      </w:pPr>
    </w:p>
    <w:p w14:paraId="1FAA251E" w14:textId="77777777" w:rsidR="006C07D2" w:rsidRPr="00BE7C27" w:rsidRDefault="006C07D2" w:rsidP="006C07D2">
      <w:pPr>
        <w:pStyle w:val="Title"/>
        <w:jc w:val="left"/>
        <w:rPr>
          <w:rFonts w:ascii="Arial" w:hAnsi="Arial" w:cs="Arial"/>
          <w:bCs/>
          <w:i/>
          <w:iCs/>
          <w:lang w:val="en-GB"/>
        </w:rPr>
      </w:pPr>
      <w:r w:rsidRPr="00BE7C27">
        <w:rPr>
          <w:rFonts w:ascii="Arial" w:hAnsi="Arial" w:cs="Arial"/>
          <w:bCs/>
          <w:i/>
          <w:iCs/>
          <w:lang w:val="en-GB"/>
        </w:rPr>
        <w:t>Review Date:</w:t>
      </w:r>
      <w:r w:rsidRPr="00BE7C27">
        <w:rPr>
          <w:rFonts w:ascii="Arial" w:hAnsi="Arial" w:cs="Arial"/>
          <w:bCs/>
          <w:i/>
          <w:iCs/>
          <w:lang w:val="en-GB"/>
        </w:rPr>
        <w:tab/>
      </w:r>
      <w:r w:rsidR="00565501" w:rsidRPr="00BE7C27">
        <w:rPr>
          <w:rFonts w:ascii="Arial" w:hAnsi="Arial" w:cs="Arial"/>
          <w:bCs/>
          <w:i/>
          <w:iCs/>
          <w:lang w:val="en-GB"/>
        </w:rPr>
        <w:t xml:space="preserve"> March 2026</w:t>
      </w:r>
    </w:p>
    <w:p w14:paraId="5D5EA41F" w14:textId="77777777" w:rsidR="001269BD" w:rsidRPr="00BE7C27" w:rsidRDefault="001269BD">
      <w:pPr>
        <w:rPr>
          <w:rFonts w:ascii="Arial" w:hAnsi="Arial" w:cs="Arial"/>
          <w:b/>
          <w:bCs/>
          <w:i/>
          <w:iCs/>
          <w:sz w:val="28"/>
          <w:szCs w:val="20"/>
        </w:rPr>
      </w:pPr>
    </w:p>
    <w:p w14:paraId="12CB2A42" w14:textId="77777777" w:rsidR="006C07D2" w:rsidRPr="00BE7C27" w:rsidRDefault="006C07D2" w:rsidP="006C07D2">
      <w:pPr>
        <w:pStyle w:val="Title"/>
        <w:jc w:val="left"/>
        <w:rPr>
          <w:rFonts w:ascii="Arial" w:hAnsi="Arial" w:cs="Arial"/>
          <w:bCs/>
          <w:i/>
          <w:iCs/>
          <w:lang w:val="en-GB"/>
        </w:rPr>
      </w:pPr>
      <w:r w:rsidRPr="00BE7C27">
        <w:rPr>
          <w:rFonts w:ascii="Arial" w:hAnsi="Arial" w:cs="Arial"/>
          <w:bCs/>
          <w:i/>
          <w:iCs/>
          <w:lang w:val="en-GB"/>
        </w:rPr>
        <w:t>Policy ID:</w:t>
      </w:r>
      <w:r w:rsidRPr="00BE7C27">
        <w:rPr>
          <w:rFonts w:ascii="Arial" w:hAnsi="Arial" w:cs="Arial"/>
          <w:bCs/>
          <w:i/>
          <w:iCs/>
          <w:lang w:val="en-GB"/>
        </w:rPr>
        <w:tab/>
      </w:r>
      <w:r w:rsidR="00565501" w:rsidRPr="00BE7C27">
        <w:rPr>
          <w:rFonts w:ascii="Arial" w:hAnsi="Arial" w:cs="Arial"/>
          <w:bCs/>
          <w:i/>
          <w:iCs/>
          <w:lang w:val="en-GB"/>
        </w:rPr>
        <w:t>TBC</w:t>
      </w:r>
      <w:r w:rsidRPr="00BE7C27">
        <w:rPr>
          <w:rFonts w:ascii="Arial" w:hAnsi="Arial" w:cs="Arial"/>
          <w:bCs/>
          <w:i/>
          <w:iCs/>
          <w:lang w:val="en-GB"/>
        </w:rPr>
        <w:tab/>
      </w:r>
    </w:p>
    <w:p w14:paraId="1720D629" w14:textId="77777777" w:rsidR="003671B4" w:rsidRPr="00BE7C27" w:rsidRDefault="003671B4" w:rsidP="006C07D2">
      <w:pPr>
        <w:pStyle w:val="Title"/>
        <w:jc w:val="left"/>
        <w:rPr>
          <w:rFonts w:ascii="Arial" w:hAnsi="Arial" w:cs="Arial"/>
          <w:bCs/>
          <w:i/>
          <w:iCs/>
          <w:lang w:val="en-GB"/>
        </w:rPr>
      </w:pPr>
    </w:p>
    <w:p w14:paraId="61C48E80" w14:textId="77777777" w:rsidR="00AC78DD" w:rsidRPr="00BE7C27" w:rsidRDefault="00AC78DD" w:rsidP="00AC78DD">
      <w:pPr>
        <w:autoSpaceDE w:val="0"/>
        <w:autoSpaceDN w:val="0"/>
        <w:adjustRightInd w:val="0"/>
        <w:rPr>
          <w:rFonts w:ascii="Arial" w:hAnsi="Arial" w:cs="Arial"/>
          <w:color w:val="000000"/>
        </w:rPr>
      </w:pPr>
    </w:p>
    <w:p w14:paraId="4C9BB9C3" w14:textId="77777777" w:rsidR="00AC78DD" w:rsidRPr="00193FC7" w:rsidRDefault="00AC78DD" w:rsidP="00AC78DD">
      <w:pPr>
        <w:pStyle w:val="Title"/>
        <w:jc w:val="left"/>
        <w:rPr>
          <w:rFonts w:ascii="Arial" w:hAnsi="Arial" w:cs="Arial"/>
          <w:bCs/>
          <w:i/>
          <w:iCs/>
          <w:sz w:val="24"/>
          <w:szCs w:val="24"/>
          <w:lang w:val="en-GB"/>
        </w:rPr>
      </w:pPr>
      <w:r w:rsidRPr="00BE7C27">
        <w:rPr>
          <w:rFonts w:ascii="Arial" w:hAnsi="Arial" w:cs="Arial"/>
          <w:b w:val="0"/>
          <w:color w:val="000000"/>
          <w:sz w:val="24"/>
          <w:szCs w:val="24"/>
          <w:lang w:val="en-GB"/>
        </w:rPr>
        <w:t>This policy has been screened for relevance to equality. No potential negative impact has been identified so a full impact assessment is not required</w:t>
      </w:r>
    </w:p>
    <w:p w14:paraId="0D3251F3" w14:textId="77777777" w:rsidR="00313852" w:rsidRPr="00193FC7" w:rsidRDefault="00313852">
      <w:pPr>
        <w:rPr>
          <w:rFonts w:ascii="Arial" w:hAnsi="Arial" w:cs="Arial"/>
          <w:b/>
          <w:bCs/>
          <w:i/>
          <w:iCs/>
          <w:sz w:val="28"/>
          <w:szCs w:val="20"/>
        </w:rPr>
      </w:pPr>
      <w:r w:rsidRPr="00193FC7">
        <w:rPr>
          <w:rFonts w:ascii="Arial" w:hAnsi="Arial" w:cs="Arial"/>
          <w:bCs/>
          <w:i/>
          <w:iCs/>
        </w:rPr>
        <w:br w:type="page"/>
      </w:r>
    </w:p>
    <w:p w14:paraId="5E7E7E2A" w14:textId="77777777" w:rsidR="003671B4" w:rsidRPr="00193FC7" w:rsidRDefault="003671B4" w:rsidP="006C07D2">
      <w:pPr>
        <w:pStyle w:val="Title"/>
        <w:jc w:val="left"/>
        <w:rPr>
          <w:rFonts w:ascii="Arial" w:hAnsi="Arial" w:cs="Arial"/>
          <w:bCs/>
          <w:i/>
          <w:iCs/>
          <w:lang w:val="en-GB"/>
        </w:rPr>
      </w:pPr>
    </w:p>
    <w:tbl>
      <w:tblPr>
        <w:tblW w:w="9322" w:type="dxa"/>
        <w:tblBorders>
          <w:top w:val="single" w:sz="4" w:space="0" w:color="auto"/>
          <w:left w:val="single" w:sz="4" w:space="0" w:color="auto"/>
          <w:bottom w:val="single" w:sz="4" w:space="0" w:color="auto"/>
          <w:right w:val="single" w:sz="4" w:space="0" w:color="auto"/>
          <w:insideH w:val="single" w:sz="4" w:space="0" w:color="auto"/>
        </w:tblBorders>
        <w:tblLook w:val="01E0" w:firstRow="1" w:lastRow="1" w:firstColumn="1" w:lastColumn="1" w:noHBand="0" w:noVBand="0"/>
      </w:tblPr>
      <w:tblGrid>
        <w:gridCol w:w="1577"/>
        <w:gridCol w:w="6824"/>
        <w:gridCol w:w="921"/>
      </w:tblGrid>
      <w:tr w:rsidR="000C2917" w:rsidRPr="00193FC7" w14:paraId="4A0B174E" w14:textId="77777777" w:rsidTr="00697049">
        <w:tc>
          <w:tcPr>
            <w:tcW w:w="9322" w:type="dxa"/>
            <w:gridSpan w:val="3"/>
          </w:tcPr>
          <w:p w14:paraId="35BAF583" w14:textId="77777777" w:rsidR="000C2917" w:rsidRPr="00193FC7" w:rsidRDefault="001269BD" w:rsidP="00FD210A">
            <w:pPr>
              <w:jc w:val="center"/>
              <w:rPr>
                <w:rFonts w:ascii="Arial" w:hAnsi="Arial" w:cs="Arial"/>
                <w:b/>
                <w:bCs/>
              </w:rPr>
            </w:pPr>
            <w:r w:rsidRPr="00193FC7">
              <w:rPr>
                <w:rFonts w:cs="Arial"/>
              </w:rPr>
              <w:br w:type="page"/>
            </w:r>
            <w:r w:rsidR="000C2917" w:rsidRPr="00193FC7">
              <w:rPr>
                <w:rFonts w:ascii="Arial" w:hAnsi="Arial" w:cs="Arial"/>
                <w:b/>
                <w:bCs/>
              </w:rPr>
              <w:t>Contents</w:t>
            </w:r>
          </w:p>
          <w:p w14:paraId="60697DC7" w14:textId="77777777" w:rsidR="000C2917" w:rsidRPr="00193FC7" w:rsidRDefault="000C2917" w:rsidP="00FD210A">
            <w:pPr>
              <w:jc w:val="center"/>
              <w:rPr>
                <w:rFonts w:ascii="Arial" w:hAnsi="Arial" w:cs="Arial"/>
                <w:b/>
                <w:bCs/>
              </w:rPr>
            </w:pPr>
          </w:p>
        </w:tc>
      </w:tr>
      <w:tr w:rsidR="000C2917" w:rsidRPr="00193FC7" w14:paraId="6C177D0B" w14:textId="77777777" w:rsidTr="00697049">
        <w:tc>
          <w:tcPr>
            <w:tcW w:w="1577" w:type="dxa"/>
          </w:tcPr>
          <w:p w14:paraId="2689E746" w14:textId="77777777" w:rsidR="000C2917" w:rsidRPr="00193FC7" w:rsidRDefault="000C2917" w:rsidP="00FD210A">
            <w:pPr>
              <w:rPr>
                <w:rFonts w:ascii="Arial" w:hAnsi="Arial" w:cs="Arial"/>
                <w:b/>
                <w:bCs/>
              </w:rPr>
            </w:pPr>
            <w:r w:rsidRPr="00193FC7">
              <w:rPr>
                <w:rFonts w:ascii="Arial" w:hAnsi="Arial" w:cs="Arial"/>
                <w:b/>
                <w:bCs/>
              </w:rPr>
              <w:t>Section</w:t>
            </w:r>
          </w:p>
        </w:tc>
        <w:tc>
          <w:tcPr>
            <w:tcW w:w="6824" w:type="dxa"/>
          </w:tcPr>
          <w:p w14:paraId="137A3D67" w14:textId="77777777" w:rsidR="000C2917" w:rsidRPr="00193FC7" w:rsidRDefault="000C2917" w:rsidP="00FF67BD">
            <w:pPr>
              <w:spacing w:line="480" w:lineRule="auto"/>
              <w:rPr>
                <w:rFonts w:ascii="Arial" w:hAnsi="Arial" w:cs="Arial"/>
                <w:b/>
                <w:bCs/>
              </w:rPr>
            </w:pPr>
          </w:p>
        </w:tc>
        <w:tc>
          <w:tcPr>
            <w:tcW w:w="921" w:type="dxa"/>
          </w:tcPr>
          <w:p w14:paraId="53924B25" w14:textId="77777777" w:rsidR="000C2917" w:rsidRPr="00193FC7" w:rsidRDefault="000C2917" w:rsidP="00FD210A">
            <w:pPr>
              <w:rPr>
                <w:rFonts w:ascii="Arial" w:hAnsi="Arial" w:cs="Arial"/>
                <w:b/>
                <w:bCs/>
                <w:sz w:val="21"/>
                <w:szCs w:val="21"/>
              </w:rPr>
            </w:pPr>
            <w:r w:rsidRPr="00193FC7">
              <w:rPr>
                <w:rFonts w:ascii="Arial" w:hAnsi="Arial" w:cs="Arial"/>
                <w:b/>
                <w:bCs/>
                <w:sz w:val="21"/>
                <w:szCs w:val="21"/>
              </w:rPr>
              <w:t>Page</w:t>
            </w:r>
          </w:p>
          <w:p w14:paraId="2E59A328" w14:textId="77777777" w:rsidR="00FF67BD" w:rsidRPr="00193FC7" w:rsidRDefault="00FF67BD" w:rsidP="00FD210A">
            <w:pPr>
              <w:rPr>
                <w:rFonts w:ascii="Arial" w:hAnsi="Arial" w:cs="Arial"/>
                <w:b/>
                <w:bCs/>
                <w:sz w:val="21"/>
                <w:szCs w:val="21"/>
              </w:rPr>
            </w:pPr>
          </w:p>
          <w:p w14:paraId="3FD511C5" w14:textId="77777777" w:rsidR="000C2917" w:rsidRPr="00193FC7" w:rsidRDefault="000C2917" w:rsidP="00FD210A">
            <w:pPr>
              <w:rPr>
                <w:rFonts w:ascii="Arial" w:hAnsi="Arial" w:cs="Arial"/>
                <w:b/>
                <w:bCs/>
                <w:sz w:val="21"/>
                <w:szCs w:val="21"/>
              </w:rPr>
            </w:pPr>
          </w:p>
        </w:tc>
      </w:tr>
      <w:tr w:rsidR="000C2917" w:rsidRPr="00193FC7" w14:paraId="7985BAD9" w14:textId="77777777" w:rsidTr="00697049">
        <w:tc>
          <w:tcPr>
            <w:tcW w:w="1577" w:type="dxa"/>
          </w:tcPr>
          <w:p w14:paraId="5C24FDF7" w14:textId="77777777" w:rsidR="000C2917" w:rsidRPr="00193FC7" w:rsidRDefault="000C2917" w:rsidP="00FD210A">
            <w:pPr>
              <w:rPr>
                <w:rFonts w:ascii="Arial" w:hAnsi="Arial" w:cs="Arial"/>
                <w:bCs/>
              </w:rPr>
            </w:pPr>
            <w:r w:rsidRPr="00193FC7">
              <w:rPr>
                <w:rFonts w:ascii="Arial" w:hAnsi="Arial" w:cs="Arial"/>
                <w:bCs/>
              </w:rPr>
              <w:t>1.</w:t>
            </w:r>
          </w:p>
        </w:tc>
        <w:tc>
          <w:tcPr>
            <w:tcW w:w="6824" w:type="dxa"/>
          </w:tcPr>
          <w:p w14:paraId="122FC706" w14:textId="77777777" w:rsidR="000C2917" w:rsidRPr="00193FC7" w:rsidRDefault="007D06C3" w:rsidP="00FF67BD">
            <w:pPr>
              <w:spacing w:line="480" w:lineRule="auto"/>
              <w:rPr>
                <w:rFonts w:ascii="Arial" w:hAnsi="Arial" w:cs="Arial"/>
                <w:bCs/>
              </w:rPr>
            </w:pPr>
            <w:r w:rsidRPr="00193FC7">
              <w:rPr>
                <w:rFonts w:ascii="Arial" w:hAnsi="Arial" w:cs="Arial"/>
                <w:bCs/>
              </w:rPr>
              <w:t>Introduction</w:t>
            </w:r>
          </w:p>
        </w:tc>
        <w:tc>
          <w:tcPr>
            <w:tcW w:w="921" w:type="dxa"/>
          </w:tcPr>
          <w:p w14:paraId="4DF2DFEF" w14:textId="77777777" w:rsidR="000C2917" w:rsidRPr="00193FC7" w:rsidRDefault="00920E50" w:rsidP="00FD210A">
            <w:pPr>
              <w:rPr>
                <w:rFonts w:ascii="Arial" w:hAnsi="Arial" w:cs="Arial"/>
                <w:bCs/>
                <w:sz w:val="21"/>
                <w:szCs w:val="21"/>
              </w:rPr>
            </w:pPr>
            <w:r w:rsidRPr="00193FC7">
              <w:rPr>
                <w:rFonts w:ascii="Arial" w:hAnsi="Arial" w:cs="Arial"/>
                <w:bCs/>
                <w:sz w:val="21"/>
                <w:szCs w:val="21"/>
              </w:rPr>
              <w:t>3</w:t>
            </w:r>
          </w:p>
        </w:tc>
      </w:tr>
      <w:tr w:rsidR="000C2917" w:rsidRPr="00193FC7" w14:paraId="04B76137" w14:textId="77777777" w:rsidTr="00697049">
        <w:tc>
          <w:tcPr>
            <w:tcW w:w="1577" w:type="dxa"/>
          </w:tcPr>
          <w:p w14:paraId="1A5E0DAC" w14:textId="77777777" w:rsidR="000C2917" w:rsidRPr="00193FC7" w:rsidRDefault="000C2917" w:rsidP="00FD210A">
            <w:pPr>
              <w:rPr>
                <w:rFonts w:ascii="Arial" w:hAnsi="Arial" w:cs="Arial"/>
                <w:bCs/>
              </w:rPr>
            </w:pPr>
            <w:r w:rsidRPr="00193FC7">
              <w:rPr>
                <w:rFonts w:ascii="Arial" w:hAnsi="Arial" w:cs="Arial"/>
                <w:bCs/>
              </w:rPr>
              <w:t>2.</w:t>
            </w:r>
          </w:p>
        </w:tc>
        <w:tc>
          <w:tcPr>
            <w:tcW w:w="6824" w:type="dxa"/>
          </w:tcPr>
          <w:p w14:paraId="253F3642" w14:textId="77777777" w:rsidR="000C2917" w:rsidRPr="00193FC7" w:rsidRDefault="00920E50" w:rsidP="00FF67BD">
            <w:pPr>
              <w:spacing w:line="480" w:lineRule="auto"/>
              <w:rPr>
                <w:rFonts w:ascii="Arial" w:hAnsi="Arial" w:cs="Arial"/>
                <w:bCs/>
              </w:rPr>
            </w:pPr>
            <w:r w:rsidRPr="00193FC7">
              <w:rPr>
                <w:rFonts w:ascii="Arial" w:hAnsi="Arial" w:cs="Arial"/>
                <w:bCs/>
              </w:rPr>
              <w:t>Health Board Strategic Objectives</w:t>
            </w:r>
          </w:p>
        </w:tc>
        <w:tc>
          <w:tcPr>
            <w:tcW w:w="921" w:type="dxa"/>
          </w:tcPr>
          <w:p w14:paraId="0511535A" w14:textId="77777777" w:rsidR="000C2917" w:rsidRPr="00193FC7" w:rsidRDefault="00920E50" w:rsidP="00FD210A">
            <w:pPr>
              <w:rPr>
                <w:rFonts w:ascii="Arial" w:hAnsi="Arial" w:cs="Arial"/>
                <w:bCs/>
                <w:sz w:val="21"/>
                <w:szCs w:val="21"/>
              </w:rPr>
            </w:pPr>
            <w:r w:rsidRPr="00193FC7">
              <w:rPr>
                <w:rFonts w:ascii="Arial" w:hAnsi="Arial" w:cs="Arial"/>
                <w:bCs/>
                <w:sz w:val="21"/>
                <w:szCs w:val="21"/>
              </w:rPr>
              <w:t>3</w:t>
            </w:r>
          </w:p>
        </w:tc>
      </w:tr>
      <w:tr w:rsidR="000C2917" w:rsidRPr="00193FC7" w14:paraId="51C5E910" w14:textId="77777777" w:rsidTr="00697049">
        <w:tc>
          <w:tcPr>
            <w:tcW w:w="1577" w:type="dxa"/>
          </w:tcPr>
          <w:p w14:paraId="0A193355" w14:textId="77777777" w:rsidR="000C2917" w:rsidRPr="00193FC7" w:rsidRDefault="000C2917" w:rsidP="00FD210A">
            <w:pPr>
              <w:rPr>
                <w:rFonts w:ascii="Arial" w:hAnsi="Arial" w:cs="Arial"/>
                <w:bCs/>
              </w:rPr>
            </w:pPr>
            <w:r w:rsidRPr="00193FC7">
              <w:rPr>
                <w:rFonts w:ascii="Arial" w:hAnsi="Arial" w:cs="Arial"/>
                <w:bCs/>
              </w:rPr>
              <w:t>3.</w:t>
            </w:r>
          </w:p>
        </w:tc>
        <w:tc>
          <w:tcPr>
            <w:tcW w:w="6824" w:type="dxa"/>
          </w:tcPr>
          <w:p w14:paraId="03D2E7C6" w14:textId="77777777" w:rsidR="000C2917" w:rsidRPr="00193FC7" w:rsidRDefault="00920E50" w:rsidP="00FF67BD">
            <w:pPr>
              <w:spacing w:line="480" w:lineRule="auto"/>
              <w:rPr>
                <w:rFonts w:ascii="Arial" w:hAnsi="Arial" w:cs="Arial"/>
                <w:bCs/>
              </w:rPr>
            </w:pPr>
            <w:r w:rsidRPr="00193FC7">
              <w:rPr>
                <w:rFonts w:ascii="Arial" w:hAnsi="Arial" w:cs="Arial"/>
                <w:bCs/>
              </w:rPr>
              <w:t>Board Assurance Framework</w:t>
            </w:r>
          </w:p>
        </w:tc>
        <w:tc>
          <w:tcPr>
            <w:tcW w:w="921" w:type="dxa"/>
          </w:tcPr>
          <w:p w14:paraId="4D124AA1" w14:textId="77777777" w:rsidR="000C2917" w:rsidRPr="00193FC7" w:rsidRDefault="00920E50" w:rsidP="00FD210A">
            <w:pPr>
              <w:rPr>
                <w:rFonts w:ascii="Arial" w:hAnsi="Arial" w:cs="Arial"/>
                <w:bCs/>
                <w:sz w:val="21"/>
                <w:szCs w:val="21"/>
              </w:rPr>
            </w:pPr>
            <w:r w:rsidRPr="00193FC7">
              <w:rPr>
                <w:rFonts w:ascii="Arial" w:hAnsi="Arial" w:cs="Arial"/>
                <w:bCs/>
                <w:sz w:val="21"/>
                <w:szCs w:val="21"/>
              </w:rPr>
              <w:t>4</w:t>
            </w:r>
          </w:p>
        </w:tc>
      </w:tr>
      <w:tr w:rsidR="000C2917" w:rsidRPr="00193FC7" w14:paraId="79D20001" w14:textId="77777777" w:rsidTr="00697049">
        <w:tc>
          <w:tcPr>
            <w:tcW w:w="1577" w:type="dxa"/>
          </w:tcPr>
          <w:p w14:paraId="308AFE34" w14:textId="77777777" w:rsidR="000C2917" w:rsidRPr="00193FC7" w:rsidRDefault="000C2917" w:rsidP="00FD210A">
            <w:pPr>
              <w:rPr>
                <w:rFonts w:ascii="Arial" w:hAnsi="Arial" w:cs="Arial"/>
                <w:bCs/>
              </w:rPr>
            </w:pPr>
            <w:r w:rsidRPr="00193FC7">
              <w:rPr>
                <w:rFonts w:ascii="Arial" w:hAnsi="Arial" w:cs="Arial"/>
                <w:bCs/>
              </w:rPr>
              <w:t>4.</w:t>
            </w:r>
          </w:p>
        </w:tc>
        <w:tc>
          <w:tcPr>
            <w:tcW w:w="6824" w:type="dxa"/>
          </w:tcPr>
          <w:p w14:paraId="5F46E03D" w14:textId="77777777" w:rsidR="000C2917" w:rsidRPr="00193FC7" w:rsidRDefault="00B07396" w:rsidP="00FF67BD">
            <w:pPr>
              <w:spacing w:line="480" w:lineRule="auto"/>
              <w:rPr>
                <w:rFonts w:ascii="Arial" w:hAnsi="Arial" w:cs="Arial"/>
                <w:bCs/>
              </w:rPr>
            </w:pPr>
            <w:r w:rsidRPr="00193FC7">
              <w:rPr>
                <w:rFonts w:ascii="Arial" w:hAnsi="Arial" w:cs="Arial"/>
                <w:bCs/>
              </w:rPr>
              <w:t>Aim of the Strategy</w:t>
            </w:r>
          </w:p>
        </w:tc>
        <w:tc>
          <w:tcPr>
            <w:tcW w:w="921" w:type="dxa"/>
          </w:tcPr>
          <w:p w14:paraId="3D156BB6" w14:textId="77777777" w:rsidR="000C2917" w:rsidRPr="00193FC7" w:rsidRDefault="00B07396" w:rsidP="00FD210A">
            <w:pPr>
              <w:rPr>
                <w:rFonts w:ascii="Arial" w:hAnsi="Arial" w:cs="Arial"/>
                <w:bCs/>
                <w:sz w:val="21"/>
                <w:szCs w:val="21"/>
              </w:rPr>
            </w:pPr>
            <w:r w:rsidRPr="00193FC7">
              <w:rPr>
                <w:rFonts w:ascii="Arial" w:hAnsi="Arial" w:cs="Arial"/>
                <w:bCs/>
                <w:sz w:val="21"/>
                <w:szCs w:val="21"/>
              </w:rPr>
              <w:t>4</w:t>
            </w:r>
          </w:p>
        </w:tc>
      </w:tr>
      <w:tr w:rsidR="000C2917" w:rsidRPr="00193FC7" w14:paraId="4045CEE2" w14:textId="77777777" w:rsidTr="00697049">
        <w:tc>
          <w:tcPr>
            <w:tcW w:w="1577" w:type="dxa"/>
          </w:tcPr>
          <w:p w14:paraId="08570CDE" w14:textId="77777777" w:rsidR="000C2917" w:rsidRPr="00193FC7" w:rsidRDefault="000C2917" w:rsidP="00FD210A">
            <w:pPr>
              <w:rPr>
                <w:rFonts w:ascii="Arial" w:hAnsi="Arial" w:cs="Arial"/>
                <w:bCs/>
              </w:rPr>
            </w:pPr>
            <w:r w:rsidRPr="00193FC7">
              <w:rPr>
                <w:rFonts w:ascii="Arial" w:hAnsi="Arial" w:cs="Arial"/>
                <w:bCs/>
              </w:rPr>
              <w:t>5.</w:t>
            </w:r>
          </w:p>
        </w:tc>
        <w:tc>
          <w:tcPr>
            <w:tcW w:w="6824" w:type="dxa"/>
          </w:tcPr>
          <w:p w14:paraId="0E9566B6" w14:textId="77777777" w:rsidR="000C2917" w:rsidRPr="00193FC7" w:rsidRDefault="00B07396" w:rsidP="00FF67BD">
            <w:pPr>
              <w:spacing w:line="480" w:lineRule="auto"/>
              <w:rPr>
                <w:rFonts w:ascii="Arial" w:hAnsi="Arial" w:cs="Arial"/>
                <w:bCs/>
              </w:rPr>
            </w:pPr>
            <w:r w:rsidRPr="00193FC7">
              <w:rPr>
                <w:rFonts w:ascii="Arial" w:hAnsi="Arial" w:cs="Arial"/>
                <w:bCs/>
              </w:rPr>
              <w:t>Strategy Objectives</w:t>
            </w:r>
          </w:p>
        </w:tc>
        <w:tc>
          <w:tcPr>
            <w:tcW w:w="921" w:type="dxa"/>
          </w:tcPr>
          <w:p w14:paraId="1492013A" w14:textId="77777777" w:rsidR="000C2917" w:rsidRPr="00193FC7" w:rsidRDefault="00B07396" w:rsidP="00FD210A">
            <w:pPr>
              <w:rPr>
                <w:rFonts w:ascii="Arial" w:hAnsi="Arial" w:cs="Arial"/>
                <w:bCs/>
                <w:sz w:val="21"/>
                <w:szCs w:val="21"/>
              </w:rPr>
            </w:pPr>
            <w:r w:rsidRPr="00193FC7">
              <w:rPr>
                <w:rFonts w:ascii="Arial" w:hAnsi="Arial" w:cs="Arial"/>
                <w:bCs/>
                <w:sz w:val="21"/>
                <w:szCs w:val="21"/>
              </w:rPr>
              <w:t>4</w:t>
            </w:r>
          </w:p>
        </w:tc>
      </w:tr>
      <w:tr w:rsidR="000C2917" w:rsidRPr="00193FC7" w14:paraId="5D7C65AD" w14:textId="77777777" w:rsidTr="00697049">
        <w:tc>
          <w:tcPr>
            <w:tcW w:w="1577" w:type="dxa"/>
          </w:tcPr>
          <w:p w14:paraId="511E9283" w14:textId="77777777" w:rsidR="000C2917" w:rsidRPr="00193FC7" w:rsidRDefault="000C2917" w:rsidP="00FD210A">
            <w:pPr>
              <w:rPr>
                <w:rFonts w:ascii="Arial" w:hAnsi="Arial" w:cs="Arial"/>
                <w:bCs/>
              </w:rPr>
            </w:pPr>
            <w:r w:rsidRPr="00193FC7">
              <w:rPr>
                <w:rFonts w:ascii="Arial" w:hAnsi="Arial" w:cs="Arial"/>
                <w:bCs/>
              </w:rPr>
              <w:t>6.</w:t>
            </w:r>
          </w:p>
        </w:tc>
        <w:tc>
          <w:tcPr>
            <w:tcW w:w="6824" w:type="dxa"/>
          </w:tcPr>
          <w:p w14:paraId="1CE78056" w14:textId="77777777" w:rsidR="000C2917" w:rsidRPr="00193FC7" w:rsidRDefault="00B07396" w:rsidP="00FF67BD">
            <w:pPr>
              <w:spacing w:line="480" w:lineRule="auto"/>
              <w:rPr>
                <w:rFonts w:ascii="Arial" w:hAnsi="Arial" w:cs="Arial"/>
                <w:bCs/>
              </w:rPr>
            </w:pPr>
            <w:r w:rsidRPr="00193FC7">
              <w:rPr>
                <w:rFonts w:ascii="Arial" w:hAnsi="Arial" w:cs="Arial"/>
                <w:bCs/>
              </w:rPr>
              <w:t>Key Considerations in 2024/25</w:t>
            </w:r>
          </w:p>
        </w:tc>
        <w:tc>
          <w:tcPr>
            <w:tcW w:w="921" w:type="dxa"/>
          </w:tcPr>
          <w:p w14:paraId="7833276D" w14:textId="03113EE4" w:rsidR="000C2917" w:rsidRPr="00193FC7" w:rsidRDefault="006722BD" w:rsidP="00FD210A">
            <w:pPr>
              <w:rPr>
                <w:rFonts w:ascii="Arial" w:hAnsi="Arial" w:cs="Arial"/>
                <w:bCs/>
                <w:sz w:val="21"/>
                <w:szCs w:val="21"/>
              </w:rPr>
            </w:pPr>
            <w:r>
              <w:rPr>
                <w:rFonts w:ascii="Arial" w:hAnsi="Arial" w:cs="Arial"/>
                <w:bCs/>
                <w:sz w:val="21"/>
                <w:szCs w:val="21"/>
              </w:rPr>
              <w:t>4</w:t>
            </w:r>
          </w:p>
        </w:tc>
      </w:tr>
      <w:tr w:rsidR="000C2917" w:rsidRPr="00193FC7" w14:paraId="66C7B5AF" w14:textId="77777777" w:rsidTr="00697049">
        <w:tc>
          <w:tcPr>
            <w:tcW w:w="1577" w:type="dxa"/>
          </w:tcPr>
          <w:p w14:paraId="0855790A" w14:textId="77777777" w:rsidR="000C2917" w:rsidRPr="00193FC7" w:rsidRDefault="000C2917" w:rsidP="00FD210A">
            <w:pPr>
              <w:rPr>
                <w:rFonts w:ascii="Arial" w:hAnsi="Arial" w:cs="Arial"/>
                <w:bCs/>
              </w:rPr>
            </w:pPr>
            <w:r w:rsidRPr="00193FC7">
              <w:rPr>
                <w:rFonts w:ascii="Arial" w:hAnsi="Arial" w:cs="Arial"/>
                <w:bCs/>
              </w:rPr>
              <w:t>7.</w:t>
            </w:r>
          </w:p>
        </w:tc>
        <w:tc>
          <w:tcPr>
            <w:tcW w:w="6824" w:type="dxa"/>
          </w:tcPr>
          <w:p w14:paraId="52112A48" w14:textId="77777777" w:rsidR="000C2917" w:rsidRPr="00193FC7" w:rsidRDefault="00B07396" w:rsidP="00FF67BD">
            <w:pPr>
              <w:spacing w:line="480" w:lineRule="auto"/>
              <w:rPr>
                <w:rFonts w:ascii="Arial" w:hAnsi="Arial" w:cs="Arial"/>
                <w:bCs/>
              </w:rPr>
            </w:pPr>
            <w:r w:rsidRPr="00193FC7">
              <w:rPr>
                <w:rFonts w:ascii="Arial" w:hAnsi="Arial" w:cs="Arial"/>
                <w:bCs/>
              </w:rPr>
              <w:t>Delivery of the Strategy</w:t>
            </w:r>
          </w:p>
        </w:tc>
        <w:tc>
          <w:tcPr>
            <w:tcW w:w="921" w:type="dxa"/>
          </w:tcPr>
          <w:p w14:paraId="778FE817" w14:textId="46C69E89" w:rsidR="000C2917" w:rsidRPr="00193FC7" w:rsidRDefault="001A2166" w:rsidP="00FD210A">
            <w:pPr>
              <w:rPr>
                <w:rFonts w:ascii="Arial" w:hAnsi="Arial" w:cs="Arial"/>
                <w:bCs/>
                <w:sz w:val="21"/>
                <w:szCs w:val="21"/>
              </w:rPr>
            </w:pPr>
            <w:r>
              <w:rPr>
                <w:rFonts w:ascii="Arial" w:hAnsi="Arial" w:cs="Arial"/>
                <w:bCs/>
                <w:sz w:val="21"/>
                <w:szCs w:val="21"/>
              </w:rPr>
              <w:t>7</w:t>
            </w:r>
          </w:p>
        </w:tc>
      </w:tr>
      <w:tr w:rsidR="00B07396" w:rsidRPr="00193FC7" w14:paraId="3E9517F1" w14:textId="77777777" w:rsidTr="00697049">
        <w:tc>
          <w:tcPr>
            <w:tcW w:w="1577" w:type="dxa"/>
          </w:tcPr>
          <w:p w14:paraId="1691FA2E" w14:textId="77777777" w:rsidR="00B07396" w:rsidRPr="00193FC7" w:rsidRDefault="00A406E1" w:rsidP="00FD210A">
            <w:pPr>
              <w:rPr>
                <w:rFonts w:ascii="Arial" w:hAnsi="Arial" w:cs="Arial"/>
                <w:bCs/>
              </w:rPr>
            </w:pPr>
            <w:r w:rsidRPr="00193FC7">
              <w:rPr>
                <w:rFonts w:ascii="Arial" w:hAnsi="Arial" w:cs="Arial"/>
                <w:bCs/>
              </w:rPr>
              <w:t>8.</w:t>
            </w:r>
          </w:p>
        </w:tc>
        <w:tc>
          <w:tcPr>
            <w:tcW w:w="6824" w:type="dxa"/>
          </w:tcPr>
          <w:p w14:paraId="793776FF" w14:textId="77777777" w:rsidR="00B07396" w:rsidRPr="00193FC7" w:rsidRDefault="00B07396" w:rsidP="00FF67BD">
            <w:pPr>
              <w:spacing w:line="480" w:lineRule="auto"/>
              <w:rPr>
                <w:rFonts w:ascii="Arial" w:hAnsi="Arial" w:cs="Arial"/>
                <w:bCs/>
              </w:rPr>
            </w:pPr>
            <w:r w:rsidRPr="00193FC7">
              <w:rPr>
                <w:rFonts w:ascii="Arial" w:hAnsi="Arial" w:cs="Arial"/>
                <w:bCs/>
              </w:rPr>
              <w:t>Monitoring of the Implementation of the Strategy</w:t>
            </w:r>
          </w:p>
        </w:tc>
        <w:tc>
          <w:tcPr>
            <w:tcW w:w="921" w:type="dxa"/>
          </w:tcPr>
          <w:p w14:paraId="5FDD0EFE" w14:textId="0192F9BA" w:rsidR="00B07396" w:rsidRPr="00193FC7" w:rsidRDefault="001A2166" w:rsidP="00FD210A">
            <w:pPr>
              <w:rPr>
                <w:rFonts w:ascii="Arial" w:hAnsi="Arial" w:cs="Arial"/>
                <w:bCs/>
                <w:sz w:val="21"/>
                <w:szCs w:val="21"/>
              </w:rPr>
            </w:pPr>
            <w:r>
              <w:rPr>
                <w:rFonts w:ascii="Arial" w:hAnsi="Arial" w:cs="Arial"/>
                <w:bCs/>
                <w:sz w:val="21"/>
                <w:szCs w:val="21"/>
              </w:rPr>
              <w:t>7</w:t>
            </w:r>
          </w:p>
        </w:tc>
      </w:tr>
      <w:tr w:rsidR="000C2917" w:rsidRPr="00193FC7" w14:paraId="30F37896" w14:textId="77777777" w:rsidTr="00697049">
        <w:tc>
          <w:tcPr>
            <w:tcW w:w="1577" w:type="dxa"/>
          </w:tcPr>
          <w:p w14:paraId="78C44114" w14:textId="77777777" w:rsidR="000C2917" w:rsidRPr="00193FC7" w:rsidRDefault="00A406E1" w:rsidP="00FD210A">
            <w:pPr>
              <w:rPr>
                <w:rFonts w:ascii="Arial" w:hAnsi="Arial" w:cs="Arial"/>
                <w:bCs/>
              </w:rPr>
            </w:pPr>
            <w:r w:rsidRPr="00193FC7">
              <w:rPr>
                <w:rFonts w:ascii="Arial" w:hAnsi="Arial" w:cs="Arial"/>
                <w:bCs/>
              </w:rPr>
              <w:t>9.</w:t>
            </w:r>
          </w:p>
        </w:tc>
        <w:tc>
          <w:tcPr>
            <w:tcW w:w="6824" w:type="dxa"/>
          </w:tcPr>
          <w:p w14:paraId="1C0195E0" w14:textId="77777777" w:rsidR="000C2917" w:rsidRPr="00193FC7" w:rsidRDefault="00A406E1" w:rsidP="00FF67BD">
            <w:pPr>
              <w:spacing w:line="480" w:lineRule="auto"/>
              <w:rPr>
                <w:rFonts w:ascii="Arial" w:hAnsi="Arial" w:cs="Arial"/>
                <w:bCs/>
              </w:rPr>
            </w:pPr>
            <w:r w:rsidRPr="00193FC7">
              <w:rPr>
                <w:rFonts w:ascii="Arial" w:hAnsi="Arial" w:cs="Arial"/>
                <w:bCs/>
              </w:rPr>
              <w:t>Equality Impact Assessment</w:t>
            </w:r>
          </w:p>
        </w:tc>
        <w:tc>
          <w:tcPr>
            <w:tcW w:w="921" w:type="dxa"/>
          </w:tcPr>
          <w:p w14:paraId="03DF84BA" w14:textId="03BBC754" w:rsidR="000C2917" w:rsidRPr="00193FC7" w:rsidRDefault="001A2166" w:rsidP="00FD210A">
            <w:pPr>
              <w:rPr>
                <w:rFonts w:ascii="Arial" w:hAnsi="Arial" w:cs="Arial"/>
                <w:bCs/>
                <w:sz w:val="21"/>
                <w:szCs w:val="21"/>
              </w:rPr>
            </w:pPr>
            <w:r>
              <w:rPr>
                <w:rFonts w:ascii="Arial" w:hAnsi="Arial" w:cs="Arial"/>
                <w:bCs/>
                <w:sz w:val="21"/>
                <w:szCs w:val="21"/>
              </w:rPr>
              <w:t>7</w:t>
            </w:r>
          </w:p>
        </w:tc>
      </w:tr>
      <w:tr w:rsidR="0028169B" w:rsidRPr="00193FC7" w14:paraId="40E03465" w14:textId="77777777" w:rsidTr="00697049">
        <w:tc>
          <w:tcPr>
            <w:tcW w:w="1577" w:type="dxa"/>
          </w:tcPr>
          <w:p w14:paraId="470C5A52" w14:textId="77777777" w:rsidR="0028169B" w:rsidRPr="00193FC7" w:rsidRDefault="0028169B" w:rsidP="00FD210A">
            <w:pPr>
              <w:rPr>
                <w:rFonts w:ascii="Arial" w:hAnsi="Arial" w:cs="Arial"/>
                <w:bCs/>
              </w:rPr>
            </w:pPr>
          </w:p>
        </w:tc>
        <w:tc>
          <w:tcPr>
            <w:tcW w:w="6824" w:type="dxa"/>
          </w:tcPr>
          <w:p w14:paraId="3FF1DA59" w14:textId="33814F08" w:rsidR="0028169B" w:rsidRPr="00193FC7" w:rsidRDefault="0028169B" w:rsidP="00FF67BD">
            <w:pPr>
              <w:spacing w:line="480" w:lineRule="auto"/>
              <w:rPr>
                <w:rFonts w:ascii="Arial" w:hAnsi="Arial" w:cs="Arial"/>
                <w:bCs/>
              </w:rPr>
            </w:pPr>
            <w:r w:rsidRPr="00193FC7">
              <w:rPr>
                <w:rFonts w:ascii="Arial" w:hAnsi="Arial" w:cs="Arial"/>
                <w:bCs/>
              </w:rPr>
              <w:t xml:space="preserve">Appendix </w:t>
            </w:r>
            <w:r w:rsidR="005B2266" w:rsidRPr="00193FC7">
              <w:rPr>
                <w:rFonts w:ascii="Arial" w:hAnsi="Arial" w:cs="Arial"/>
                <w:bCs/>
              </w:rPr>
              <w:t>1</w:t>
            </w:r>
            <w:r w:rsidR="00E65D9E" w:rsidRPr="00193FC7">
              <w:rPr>
                <w:rFonts w:ascii="Arial" w:hAnsi="Arial" w:cs="Arial"/>
                <w:bCs/>
              </w:rPr>
              <w:t xml:space="preserve"> – Strategy Objectives and Deliverables</w:t>
            </w:r>
          </w:p>
        </w:tc>
        <w:tc>
          <w:tcPr>
            <w:tcW w:w="921" w:type="dxa"/>
          </w:tcPr>
          <w:p w14:paraId="3C526B03" w14:textId="3FA94DE4" w:rsidR="0028169B" w:rsidRPr="00193FC7" w:rsidRDefault="001A2166" w:rsidP="00FD210A">
            <w:pPr>
              <w:rPr>
                <w:rFonts w:ascii="Arial" w:hAnsi="Arial" w:cs="Arial"/>
                <w:bCs/>
                <w:sz w:val="21"/>
                <w:szCs w:val="21"/>
              </w:rPr>
            </w:pPr>
            <w:r>
              <w:rPr>
                <w:rFonts w:ascii="Arial" w:hAnsi="Arial" w:cs="Arial"/>
                <w:bCs/>
                <w:sz w:val="21"/>
                <w:szCs w:val="21"/>
              </w:rPr>
              <w:t>8</w:t>
            </w:r>
          </w:p>
        </w:tc>
      </w:tr>
    </w:tbl>
    <w:p w14:paraId="7446EC84" w14:textId="77777777" w:rsidR="001E3080" w:rsidRPr="00193FC7" w:rsidRDefault="001E3080" w:rsidP="004171DF">
      <w:pPr>
        <w:rPr>
          <w:b/>
          <w:bCs/>
        </w:rPr>
        <w:sectPr w:rsidR="001E3080" w:rsidRPr="00193FC7" w:rsidSect="00697049">
          <w:headerReference w:type="even" r:id="rId12"/>
          <w:headerReference w:type="default" r:id="rId13"/>
          <w:footerReference w:type="even" r:id="rId14"/>
          <w:footerReference w:type="default" r:id="rId15"/>
          <w:headerReference w:type="first" r:id="rId16"/>
          <w:footerReference w:type="first" r:id="rId17"/>
          <w:pgSz w:w="11904" w:h="16830" w:code="9"/>
          <w:pgMar w:top="1134" w:right="1134" w:bottom="1134" w:left="1134" w:header="680" w:footer="737" w:gutter="0"/>
          <w:cols w:space="720"/>
        </w:sectPr>
      </w:pPr>
      <w:bookmarkStart w:id="0" w:name="_Toc476575854"/>
      <w:bookmarkStart w:id="1" w:name="_Toc25575365"/>
    </w:p>
    <w:p w14:paraId="5FEC7E62" w14:textId="773E84F2" w:rsidR="000C2917" w:rsidRPr="00193FC7" w:rsidRDefault="00193FC7" w:rsidP="004171DF">
      <w:pPr>
        <w:rPr>
          <w:rFonts w:ascii="Arial" w:hAnsi="Arial" w:cs="Arial"/>
          <w:b/>
        </w:rPr>
      </w:pPr>
      <w:r>
        <w:rPr>
          <w:rFonts w:ascii="Arial" w:hAnsi="Arial" w:cs="Arial"/>
          <w:b/>
        </w:rPr>
        <w:lastRenderedPageBreak/>
        <w:t xml:space="preserve">1. </w:t>
      </w:r>
      <w:r w:rsidR="00891CB4" w:rsidRPr="00193FC7">
        <w:rPr>
          <w:rFonts w:ascii="Arial" w:hAnsi="Arial" w:cs="Arial"/>
          <w:b/>
        </w:rPr>
        <w:t>Introduction</w:t>
      </w:r>
    </w:p>
    <w:p w14:paraId="0EB96E50" w14:textId="77777777" w:rsidR="00C43B05" w:rsidRPr="00193FC7" w:rsidRDefault="00C43B05" w:rsidP="00C43B05">
      <w:pPr>
        <w:shd w:val="clear" w:color="auto" w:fill="FEFEFE"/>
        <w:spacing w:before="180" w:after="180"/>
        <w:jc w:val="both"/>
        <w:textAlignment w:val="baseline"/>
        <w:rPr>
          <w:rFonts w:ascii="Arial" w:hAnsi="Arial" w:cs="Arial"/>
          <w:color w:val="0A0A0A"/>
        </w:rPr>
      </w:pPr>
      <w:r w:rsidRPr="00193FC7">
        <w:rPr>
          <w:rFonts w:ascii="Arial" w:hAnsi="Arial" w:cs="Arial"/>
          <w:color w:val="0A0A0A"/>
        </w:rPr>
        <w:t>In Swansea Bay University Health Board (SBUHB)</w:t>
      </w:r>
      <w:r w:rsidR="0034220E" w:rsidRPr="00193FC7">
        <w:rPr>
          <w:rFonts w:ascii="Arial" w:hAnsi="Arial" w:cs="Arial"/>
          <w:color w:val="0A0A0A"/>
        </w:rPr>
        <w:t>,</w:t>
      </w:r>
      <w:r w:rsidRPr="00193FC7">
        <w:rPr>
          <w:rFonts w:ascii="Arial" w:hAnsi="Arial" w:cs="Arial"/>
          <w:color w:val="0A0A0A"/>
        </w:rPr>
        <w:t xml:space="preserve"> we believe in establishing an organisational culture that ensures risk management is an integral part </w:t>
      </w:r>
      <w:r w:rsidR="00031E2A" w:rsidRPr="00193FC7">
        <w:rPr>
          <w:rFonts w:ascii="Arial" w:hAnsi="Arial" w:cs="Arial"/>
          <w:color w:val="0A0A0A"/>
        </w:rPr>
        <w:t>in the</w:t>
      </w:r>
      <w:r w:rsidR="00140744" w:rsidRPr="00193FC7">
        <w:rPr>
          <w:rFonts w:ascii="Arial" w:hAnsi="Arial" w:cs="Arial"/>
          <w:color w:val="0A0A0A"/>
        </w:rPr>
        <w:t xml:space="preserve"> </w:t>
      </w:r>
      <w:r w:rsidR="00161E5E" w:rsidRPr="00193FC7">
        <w:rPr>
          <w:rFonts w:ascii="Arial" w:hAnsi="Arial" w:cs="Arial"/>
          <w:color w:val="0A0A0A"/>
        </w:rPr>
        <w:t>s</w:t>
      </w:r>
      <w:r w:rsidR="00031E2A" w:rsidRPr="00193FC7">
        <w:rPr>
          <w:rFonts w:ascii="Arial" w:hAnsi="Arial" w:cs="Arial"/>
          <w:color w:val="0A0A0A"/>
        </w:rPr>
        <w:t>uc</w:t>
      </w:r>
      <w:r w:rsidR="00161E5E" w:rsidRPr="00193FC7">
        <w:rPr>
          <w:rFonts w:ascii="Arial" w:hAnsi="Arial" w:cs="Arial"/>
          <w:color w:val="0A0A0A"/>
        </w:rPr>
        <w:t>c</w:t>
      </w:r>
      <w:r w:rsidR="00031E2A" w:rsidRPr="00193FC7">
        <w:rPr>
          <w:rFonts w:ascii="Arial" w:hAnsi="Arial" w:cs="Arial"/>
          <w:color w:val="0A0A0A"/>
        </w:rPr>
        <w:t xml:space="preserve">essful </w:t>
      </w:r>
      <w:r w:rsidR="00140744" w:rsidRPr="00193FC7">
        <w:rPr>
          <w:rFonts w:ascii="Arial" w:hAnsi="Arial" w:cs="Arial"/>
          <w:color w:val="0A0A0A"/>
        </w:rPr>
        <w:t>deliver</w:t>
      </w:r>
      <w:r w:rsidR="00031E2A" w:rsidRPr="00193FC7">
        <w:rPr>
          <w:rFonts w:ascii="Arial" w:hAnsi="Arial" w:cs="Arial"/>
          <w:color w:val="0A0A0A"/>
        </w:rPr>
        <w:t>y</w:t>
      </w:r>
      <w:r w:rsidR="00140744" w:rsidRPr="00193FC7">
        <w:rPr>
          <w:rFonts w:ascii="Arial" w:hAnsi="Arial" w:cs="Arial"/>
          <w:color w:val="0A0A0A"/>
        </w:rPr>
        <w:t xml:space="preserve"> </w:t>
      </w:r>
      <w:r w:rsidRPr="00193FC7">
        <w:rPr>
          <w:rFonts w:ascii="Arial" w:hAnsi="Arial" w:cs="Arial"/>
          <w:color w:val="0A0A0A"/>
        </w:rPr>
        <w:t>of health board objectives, business plans and management systems.</w:t>
      </w:r>
    </w:p>
    <w:p w14:paraId="7AC9BE70" w14:textId="77777777" w:rsidR="00C951DF" w:rsidRPr="00193FC7" w:rsidRDefault="003A3141" w:rsidP="003A3141">
      <w:pPr>
        <w:shd w:val="clear" w:color="auto" w:fill="FEFEFE"/>
        <w:spacing w:before="180" w:after="180"/>
        <w:ind w:left="32"/>
        <w:jc w:val="both"/>
        <w:textAlignment w:val="baseline"/>
        <w:rPr>
          <w:rFonts w:ascii="Arial" w:hAnsi="Arial" w:cs="Arial"/>
          <w:color w:val="0A0A0A"/>
        </w:rPr>
      </w:pPr>
      <w:r w:rsidRPr="00193FC7">
        <w:rPr>
          <w:rFonts w:ascii="Arial" w:hAnsi="Arial" w:cs="Arial"/>
          <w:color w:val="0A0A0A"/>
        </w:rPr>
        <w:t xml:space="preserve">As </w:t>
      </w:r>
      <w:r w:rsidR="00C43B05" w:rsidRPr="00193FC7">
        <w:rPr>
          <w:rFonts w:ascii="Arial" w:hAnsi="Arial" w:cs="Arial"/>
          <w:color w:val="0A0A0A"/>
        </w:rPr>
        <w:t xml:space="preserve">a large and complex organisation delivering a range of services, in a challenging operational and financial environment, </w:t>
      </w:r>
      <w:r w:rsidR="606919FC" w:rsidRPr="00193FC7">
        <w:rPr>
          <w:rFonts w:ascii="Arial" w:hAnsi="Arial" w:cs="Arial"/>
          <w:color w:val="0A0A0A"/>
        </w:rPr>
        <w:t>SBUHB</w:t>
      </w:r>
      <w:r w:rsidR="00C43B05" w:rsidRPr="00193FC7">
        <w:rPr>
          <w:rFonts w:ascii="Arial" w:hAnsi="Arial" w:cs="Arial"/>
          <w:color w:val="0A0A0A"/>
        </w:rPr>
        <w:t xml:space="preserve"> recognise</w:t>
      </w:r>
      <w:r w:rsidR="1C027593" w:rsidRPr="00193FC7">
        <w:rPr>
          <w:rFonts w:ascii="Arial" w:hAnsi="Arial" w:cs="Arial"/>
          <w:color w:val="0A0A0A"/>
        </w:rPr>
        <w:t>s</w:t>
      </w:r>
      <w:r w:rsidR="00C43B05" w:rsidRPr="00193FC7">
        <w:rPr>
          <w:rFonts w:ascii="Arial" w:hAnsi="Arial" w:cs="Arial"/>
          <w:color w:val="0A0A0A"/>
        </w:rPr>
        <w:t xml:space="preserve"> that risks are an inherent part of day-to-day life</w:t>
      </w:r>
      <w:r w:rsidR="00C951DF" w:rsidRPr="00193FC7">
        <w:rPr>
          <w:rFonts w:ascii="Arial" w:hAnsi="Arial" w:cs="Arial"/>
          <w:color w:val="0A0A0A"/>
        </w:rPr>
        <w:t xml:space="preserve"> in the delivery of healthcare.</w:t>
      </w:r>
    </w:p>
    <w:p w14:paraId="289BC48D" w14:textId="77777777" w:rsidR="00524848" w:rsidRPr="00193FC7" w:rsidRDefault="00C951DF" w:rsidP="00524848">
      <w:pPr>
        <w:shd w:val="clear" w:color="auto" w:fill="FEFEFE"/>
        <w:spacing w:before="180" w:after="180"/>
        <w:ind w:left="32"/>
        <w:jc w:val="both"/>
        <w:textAlignment w:val="baseline"/>
        <w:rPr>
          <w:rFonts w:ascii="Arial" w:hAnsi="Arial" w:cs="Arial"/>
        </w:rPr>
      </w:pPr>
      <w:r w:rsidRPr="00193FC7">
        <w:rPr>
          <w:rFonts w:ascii="Arial" w:hAnsi="Arial" w:cs="Arial"/>
        </w:rPr>
        <w:t>Good risk management awareness and practice at all levels is considered a critical success factor in managing risk</w:t>
      </w:r>
      <w:r w:rsidR="00524848" w:rsidRPr="00193FC7">
        <w:rPr>
          <w:rFonts w:ascii="Arial" w:hAnsi="Arial" w:cs="Arial"/>
        </w:rPr>
        <w:t xml:space="preserve">. </w:t>
      </w:r>
      <w:r w:rsidR="00FC1C36" w:rsidRPr="00193FC7">
        <w:rPr>
          <w:rFonts w:ascii="Arial" w:hAnsi="Arial" w:cs="Arial"/>
        </w:rPr>
        <w:t xml:space="preserve"> </w:t>
      </w:r>
      <w:r w:rsidR="004838F3" w:rsidRPr="00193FC7">
        <w:rPr>
          <w:rFonts w:ascii="Arial" w:hAnsi="Arial" w:cs="Arial"/>
          <w:color w:val="0A0A0A"/>
        </w:rPr>
        <w:t>We</w:t>
      </w:r>
      <w:r w:rsidR="00FC1C36" w:rsidRPr="00193FC7">
        <w:rPr>
          <w:rFonts w:ascii="Arial" w:hAnsi="Arial" w:cs="Arial"/>
          <w:color w:val="0A0A0A"/>
        </w:rPr>
        <w:t xml:space="preserve"> place particular emphasis on having robust and effective controls in place to mitigate clinical and non-clinical risks</w:t>
      </w:r>
      <w:r w:rsidR="00570130" w:rsidRPr="00193FC7">
        <w:rPr>
          <w:rFonts w:ascii="Arial" w:hAnsi="Arial" w:cs="Arial"/>
          <w:color w:val="0A0A0A"/>
        </w:rPr>
        <w:t xml:space="preserve">, </w:t>
      </w:r>
      <w:r w:rsidR="004838F3" w:rsidRPr="00193FC7">
        <w:rPr>
          <w:rFonts w:ascii="Arial" w:hAnsi="Arial" w:cs="Arial"/>
          <w:color w:val="0A0A0A"/>
        </w:rPr>
        <w:t>in the delivery of healthcare for our patients whether this be via</w:t>
      </w:r>
      <w:r w:rsidR="00570130" w:rsidRPr="00193FC7">
        <w:rPr>
          <w:rFonts w:ascii="Arial" w:hAnsi="Arial" w:cs="Arial"/>
          <w:color w:val="0A0A0A"/>
        </w:rPr>
        <w:t xml:space="preserve"> </w:t>
      </w:r>
      <w:r w:rsidR="004838F3" w:rsidRPr="00193FC7">
        <w:rPr>
          <w:rFonts w:ascii="Arial" w:hAnsi="Arial" w:cs="Arial"/>
          <w:color w:val="0A0A0A"/>
        </w:rPr>
        <w:t xml:space="preserve">direct </w:t>
      </w:r>
      <w:r w:rsidR="00887CB8" w:rsidRPr="00193FC7">
        <w:rPr>
          <w:rFonts w:ascii="Arial" w:hAnsi="Arial" w:cs="Arial"/>
          <w:color w:val="0A0A0A"/>
        </w:rPr>
        <w:t xml:space="preserve">patient </w:t>
      </w:r>
      <w:r w:rsidR="00570130" w:rsidRPr="00193FC7">
        <w:rPr>
          <w:rFonts w:ascii="Arial" w:hAnsi="Arial" w:cs="Arial"/>
          <w:color w:val="0A0A0A"/>
        </w:rPr>
        <w:t>treat</w:t>
      </w:r>
      <w:r w:rsidR="00887CB8" w:rsidRPr="00193FC7">
        <w:rPr>
          <w:rFonts w:ascii="Arial" w:hAnsi="Arial" w:cs="Arial"/>
          <w:color w:val="0A0A0A"/>
        </w:rPr>
        <w:t>ment</w:t>
      </w:r>
      <w:r w:rsidR="00570130" w:rsidRPr="00193FC7">
        <w:rPr>
          <w:rFonts w:ascii="Arial" w:hAnsi="Arial" w:cs="Arial"/>
          <w:color w:val="0A0A0A"/>
        </w:rPr>
        <w:t>, determining service priorities, managing projects or purchasing new medical equipment.</w:t>
      </w:r>
    </w:p>
    <w:p w14:paraId="7EAC96D6" w14:textId="77777777" w:rsidR="00D23291" w:rsidRDefault="00C2189E" w:rsidP="00193FC7">
      <w:pPr>
        <w:shd w:val="clear" w:color="auto" w:fill="FEFEFE"/>
        <w:ind w:left="32"/>
        <w:jc w:val="both"/>
        <w:textAlignment w:val="baseline"/>
        <w:rPr>
          <w:rFonts w:ascii="Arial" w:hAnsi="Arial" w:cs="Arial"/>
          <w:color w:val="0A0A0A"/>
        </w:rPr>
      </w:pPr>
      <w:r w:rsidRPr="00193FC7">
        <w:rPr>
          <w:rFonts w:ascii="Arial" w:hAnsi="Arial" w:cs="Arial"/>
          <w:color w:val="0A0A0A"/>
        </w:rPr>
        <w:t>This Strateg</w:t>
      </w:r>
      <w:r w:rsidR="00887CB8" w:rsidRPr="00193FC7">
        <w:rPr>
          <w:rFonts w:ascii="Arial" w:hAnsi="Arial" w:cs="Arial"/>
          <w:color w:val="0A0A0A"/>
        </w:rPr>
        <w:t xml:space="preserve">y </w:t>
      </w:r>
      <w:r w:rsidRPr="00193FC7">
        <w:rPr>
          <w:rFonts w:ascii="Arial" w:hAnsi="Arial" w:cs="Arial"/>
          <w:color w:val="0A0A0A"/>
        </w:rPr>
        <w:t xml:space="preserve">should be read in conjunction with </w:t>
      </w:r>
      <w:r w:rsidR="00887CB8" w:rsidRPr="00193FC7">
        <w:rPr>
          <w:rFonts w:ascii="Arial" w:hAnsi="Arial" w:cs="Arial"/>
          <w:color w:val="0A0A0A"/>
        </w:rPr>
        <w:t>the</w:t>
      </w:r>
      <w:r w:rsidRPr="00193FC7">
        <w:rPr>
          <w:rFonts w:ascii="Arial" w:hAnsi="Arial" w:cs="Arial"/>
          <w:color w:val="0A0A0A"/>
        </w:rPr>
        <w:t xml:space="preserve"> Risk Management Policy</w:t>
      </w:r>
      <w:r w:rsidR="00EC405C" w:rsidRPr="00193FC7">
        <w:rPr>
          <w:rFonts w:ascii="Arial" w:hAnsi="Arial" w:cs="Arial"/>
          <w:color w:val="0A0A0A"/>
        </w:rPr>
        <w:t xml:space="preserve"> and Board Assurance Framework.</w:t>
      </w:r>
      <w:r w:rsidRPr="00193FC7">
        <w:rPr>
          <w:rFonts w:ascii="Arial" w:hAnsi="Arial" w:cs="Arial"/>
          <w:color w:val="0A0A0A"/>
        </w:rPr>
        <w:t xml:space="preserve"> </w:t>
      </w:r>
      <w:r w:rsidR="00EC405C" w:rsidRPr="00193FC7">
        <w:rPr>
          <w:rFonts w:ascii="Arial" w:hAnsi="Arial" w:cs="Arial"/>
          <w:color w:val="0A0A0A"/>
        </w:rPr>
        <w:t>Through th</w:t>
      </w:r>
      <w:r w:rsidR="005B6816" w:rsidRPr="00193FC7">
        <w:rPr>
          <w:rFonts w:ascii="Arial" w:hAnsi="Arial" w:cs="Arial"/>
          <w:color w:val="0A0A0A"/>
        </w:rPr>
        <w:t xml:space="preserve">is suite of documentation, </w:t>
      </w:r>
      <w:r w:rsidR="00C43B05" w:rsidRPr="00193FC7">
        <w:rPr>
          <w:rFonts w:ascii="Arial" w:hAnsi="Arial" w:cs="Arial"/>
          <w:color w:val="0A0A0A"/>
        </w:rPr>
        <w:t xml:space="preserve">we aim to ensure </w:t>
      </w:r>
      <w:r w:rsidR="002126D1" w:rsidRPr="00193FC7">
        <w:rPr>
          <w:rFonts w:ascii="Arial" w:hAnsi="Arial" w:cs="Arial"/>
          <w:color w:val="0A0A0A"/>
        </w:rPr>
        <w:t>r</w:t>
      </w:r>
      <w:r w:rsidR="00C43B05" w:rsidRPr="00193FC7">
        <w:rPr>
          <w:rFonts w:ascii="Arial" w:hAnsi="Arial" w:cs="Arial"/>
          <w:color w:val="0A0A0A"/>
        </w:rPr>
        <w:t xml:space="preserve">isk </w:t>
      </w:r>
      <w:r w:rsidR="002126D1" w:rsidRPr="00193FC7">
        <w:rPr>
          <w:rFonts w:ascii="Arial" w:hAnsi="Arial" w:cs="Arial"/>
          <w:color w:val="0A0A0A"/>
        </w:rPr>
        <w:t>m</w:t>
      </w:r>
      <w:r w:rsidR="00C43B05" w:rsidRPr="00193FC7">
        <w:rPr>
          <w:rFonts w:ascii="Arial" w:hAnsi="Arial" w:cs="Arial"/>
          <w:color w:val="0A0A0A"/>
        </w:rPr>
        <w:t>anagement processes are embedded at every level of the organisation</w:t>
      </w:r>
      <w:r w:rsidR="00D23291">
        <w:rPr>
          <w:rFonts w:ascii="Arial" w:hAnsi="Arial" w:cs="Arial"/>
          <w:color w:val="0A0A0A"/>
        </w:rPr>
        <w:t>, with clear understanding of responsibilities and accountabilities at the operational and strategic level</w:t>
      </w:r>
      <w:r w:rsidR="00C43B05" w:rsidRPr="00193FC7">
        <w:rPr>
          <w:rFonts w:ascii="Arial" w:hAnsi="Arial" w:cs="Arial"/>
          <w:color w:val="0A0A0A"/>
        </w:rPr>
        <w:t xml:space="preserve">. </w:t>
      </w:r>
    </w:p>
    <w:p w14:paraId="5747AE67" w14:textId="77777777" w:rsidR="00D23291" w:rsidRDefault="00D23291" w:rsidP="00193FC7">
      <w:pPr>
        <w:shd w:val="clear" w:color="auto" w:fill="FEFEFE"/>
        <w:ind w:left="32"/>
        <w:jc w:val="both"/>
        <w:textAlignment w:val="baseline"/>
        <w:rPr>
          <w:rFonts w:ascii="Arial" w:hAnsi="Arial" w:cs="Arial"/>
          <w:color w:val="0A0A0A"/>
        </w:rPr>
      </w:pPr>
    </w:p>
    <w:p w14:paraId="7AD0246B" w14:textId="45F80795" w:rsidR="00C43B05" w:rsidRPr="00193FC7" w:rsidRDefault="004D706D" w:rsidP="00193FC7">
      <w:pPr>
        <w:shd w:val="clear" w:color="auto" w:fill="FEFEFE"/>
        <w:ind w:left="32"/>
        <w:jc w:val="both"/>
        <w:textAlignment w:val="baseline"/>
        <w:rPr>
          <w:rFonts w:ascii="Arial" w:hAnsi="Arial" w:cs="Arial"/>
          <w:color w:val="0A0A0A"/>
        </w:rPr>
      </w:pPr>
      <w:r w:rsidRPr="00193FC7">
        <w:rPr>
          <w:rFonts w:ascii="Arial" w:hAnsi="Arial" w:cs="Arial"/>
          <w:color w:val="0A0A0A"/>
        </w:rPr>
        <w:t>It is</w:t>
      </w:r>
      <w:r w:rsidR="00C43B05" w:rsidRPr="00193FC7">
        <w:rPr>
          <w:rFonts w:ascii="Arial" w:hAnsi="Arial" w:cs="Arial"/>
          <w:color w:val="0A0A0A"/>
        </w:rPr>
        <w:t xml:space="preserve"> important to ensure there is a culture that supports active and consistent management of risks, where staff feel confident to speak up and raise concerns about issues that affect safety and quality outcomes, finance and performance, staff and patient experience.</w:t>
      </w:r>
    </w:p>
    <w:p w14:paraId="1E121CDA" w14:textId="77777777" w:rsidR="00C43B05" w:rsidRPr="00193FC7" w:rsidRDefault="00C43B05" w:rsidP="00193FC7">
      <w:pPr>
        <w:shd w:val="clear" w:color="auto" w:fill="FEFEFE"/>
        <w:ind w:left="32"/>
        <w:jc w:val="both"/>
        <w:textAlignment w:val="baseline"/>
        <w:rPr>
          <w:rFonts w:ascii="Arial" w:hAnsi="Arial" w:cs="Arial"/>
          <w:color w:val="0A0A0A"/>
        </w:rPr>
      </w:pPr>
      <w:r w:rsidRPr="00193FC7">
        <w:rPr>
          <w:rFonts w:ascii="Arial" w:hAnsi="Arial" w:cs="Arial"/>
          <w:color w:val="0A0A0A"/>
        </w:rPr>
        <w:t>Through implementation of th</w:t>
      </w:r>
      <w:r w:rsidR="00634C6B" w:rsidRPr="00193FC7">
        <w:rPr>
          <w:rFonts w:ascii="Arial" w:hAnsi="Arial" w:cs="Arial"/>
          <w:color w:val="0A0A0A"/>
        </w:rPr>
        <w:t>is</w:t>
      </w:r>
      <w:r w:rsidRPr="00193FC7">
        <w:rPr>
          <w:rFonts w:ascii="Arial" w:hAnsi="Arial" w:cs="Arial"/>
          <w:color w:val="0A0A0A"/>
        </w:rPr>
        <w:t xml:space="preserve"> </w:t>
      </w:r>
      <w:r w:rsidR="004D706D" w:rsidRPr="00193FC7">
        <w:rPr>
          <w:rFonts w:ascii="Arial" w:hAnsi="Arial" w:cs="Arial"/>
          <w:color w:val="0A0A0A"/>
        </w:rPr>
        <w:t>s</w:t>
      </w:r>
      <w:r w:rsidRPr="00193FC7">
        <w:rPr>
          <w:rFonts w:ascii="Arial" w:hAnsi="Arial" w:cs="Arial"/>
          <w:color w:val="0A0A0A"/>
        </w:rPr>
        <w:t xml:space="preserve">trategy, we will strive for excellence and innovation in risk management to empower and enable our teams with the right education, framework and platform to resolve complex issues, and deliver safe and </w:t>
      </w:r>
      <w:proofErr w:type="gramStart"/>
      <w:r w:rsidRPr="00193FC7">
        <w:rPr>
          <w:rFonts w:ascii="Arial" w:hAnsi="Arial" w:cs="Arial"/>
          <w:color w:val="0A0A0A"/>
        </w:rPr>
        <w:t>high quality</w:t>
      </w:r>
      <w:proofErr w:type="gramEnd"/>
      <w:r w:rsidRPr="00193FC7">
        <w:rPr>
          <w:rFonts w:ascii="Arial" w:hAnsi="Arial" w:cs="Arial"/>
          <w:color w:val="0A0A0A"/>
        </w:rPr>
        <w:t xml:space="preserve"> care for our patients.</w:t>
      </w:r>
    </w:p>
    <w:p w14:paraId="37E993F7" w14:textId="365BDAE5" w:rsidR="00C43B05" w:rsidRDefault="00C43B05" w:rsidP="00193FC7">
      <w:pPr>
        <w:pStyle w:val="BodyText"/>
        <w:tabs>
          <w:tab w:val="left" w:pos="0"/>
        </w:tabs>
        <w:ind w:right="-61"/>
        <w:rPr>
          <w:rFonts w:cs="Arial"/>
        </w:rPr>
      </w:pPr>
    </w:p>
    <w:p w14:paraId="7CE94B92" w14:textId="77777777" w:rsidR="00193FC7" w:rsidRPr="00193FC7" w:rsidRDefault="00193FC7" w:rsidP="00193FC7">
      <w:pPr>
        <w:pStyle w:val="BodyText"/>
        <w:tabs>
          <w:tab w:val="left" w:pos="0"/>
        </w:tabs>
        <w:ind w:right="-61"/>
        <w:rPr>
          <w:rFonts w:cs="Arial"/>
        </w:rPr>
      </w:pPr>
    </w:p>
    <w:p w14:paraId="49FFD87D" w14:textId="13A55451" w:rsidR="00193FC7" w:rsidRDefault="00D74E1F" w:rsidP="00193FC7">
      <w:pPr>
        <w:pStyle w:val="BodyText"/>
        <w:tabs>
          <w:tab w:val="left" w:pos="0"/>
        </w:tabs>
        <w:ind w:right="-61"/>
        <w:rPr>
          <w:rFonts w:cs="Arial"/>
          <w:b/>
          <w:bCs/>
        </w:rPr>
      </w:pPr>
      <w:r w:rsidRPr="00193FC7">
        <w:rPr>
          <w:rFonts w:cs="Arial"/>
          <w:b/>
          <w:bCs/>
        </w:rPr>
        <w:t>2. Health Board Strategic Objectives</w:t>
      </w:r>
      <w:r w:rsidR="00B07396" w:rsidRPr="00193FC7">
        <w:rPr>
          <w:rFonts w:cs="Arial"/>
          <w:b/>
          <w:bCs/>
        </w:rPr>
        <w:t xml:space="preserve"> </w:t>
      </w:r>
    </w:p>
    <w:p w14:paraId="0AB860D5" w14:textId="77777777" w:rsidR="00193FC7" w:rsidRDefault="00193FC7" w:rsidP="00193FC7">
      <w:pPr>
        <w:pStyle w:val="BodyText"/>
        <w:tabs>
          <w:tab w:val="left" w:pos="0"/>
        </w:tabs>
        <w:ind w:right="-61"/>
        <w:rPr>
          <w:rFonts w:cs="Arial"/>
          <w:b/>
          <w:bCs/>
        </w:rPr>
      </w:pPr>
    </w:p>
    <w:p w14:paraId="56CE2A1A" w14:textId="427B2E9F" w:rsidR="00D74E1F" w:rsidRPr="00193FC7" w:rsidRDefault="00D74E1F" w:rsidP="00193FC7">
      <w:pPr>
        <w:pStyle w:val="BodyText"/>
        <w:tabs>
          <w:tab w:val="left" w:pos="0"/>
        </w:tabs>
        <w:ind w:right="-61"/>
        <w:rPr>
          <w:rFonts w:cs="Arial"/>
          <w:highlight w:val="yellow"/>
        </w:rPr>
      </w:pPr>
      <w:r w:rsidRPr="00193FC7">
        <w:rPr>
          <w:rFonts w:cs="Arial"/>
        </w:rPr>
        <w:t>The Health Board’s strategic objectives are defined within the Health Board’s 2024 / 2025 Annual Plan.  They are subject to review and refinement by the Board.</w:t>
      </w:r>
      <w:r w:rsidRPr="00193FC7">
        <w:rPr>
          <w:rFonts w:cs="Arial"/>
          <w:highlight w:val="yellow"/>
        </w:rPr>
        <w:t xml:space="preserve"> </w:t>
      </w:r>
    </w:p>
    <w:p w14:paraId="3E320AE0" w14:textId="57056486" w:rsidR="00920E50" w:rsidRDefault="00920E50" w:rsidP="00193FC7">
      <w:pPr>
        <w:shd w:val="clear" w:color="auto" w:fill="FEFEFE"/>
        <w:textAlignment w:val="baseline"/>
        <w:rPr>
          <w:rFonts w:ascii="Arial" w:hAnsi="Arial" w:cs="Arial"/>
          <w:b/>
          <w:bCs/>
          <w:color w:val="0A0A0A"/>
        </w:rPr>
      </w:pPr>
    </w:p>
    <w:p w14:paraId="04EE4CB6" w14:textId="77777777" w:rsidR="00193FC7" w:rsidRPr="00193FC7" w:rsidRDefault="00193FC7" w:rsidP="00193FC7">
      <w:pPr>
        <w:shd w:val="clear" w:color="auto" w:fill="FEFEFE"/>
        <w:textAlignment w:val="baseline"/>
        <w:rPr>
          <w:rFonts w:ascii="Arial" w:hAnsi="Arial" w:cs="Arial"/>
          <w:b/>
          <w:bCs/>
          <w:color w:val="0A0A0A"/>
        </w:rPr>
      </w:pPr>
    </w:p>
    <w:p w14:paraId="20D80EA4" w14:textId="091C1E2B" w:rsidR="00A7471C" w:rsidRDefault="00D74E1F" w:rsidP="00193FC7">
      <w:pPr>
        <w:shd w:val="clear" w:color="auto" w:fill="FEFEFE"/>
        <w:textAlignment w:val="baseline"/>
        <w:rPr>
          <w:rFonts w:ascii="Arial" w:hAnsi="Arial" w:cs="Arial"/>
          <w:b/>
          <w:bCs/>
          <w:color w:val="0A0A0A"/>
        </w:rPr>
      </w:pPr>
      <w:r w:rsidRPr="00193FC7">
        <w:rPr>
          <w:rFonts w:ascii="Arial" w:hAnsi="Arial" w:cs="Arial"/>
          <w:b/>
          <w:bCs/>
          <w:color w:val="0A0A0A"/>
        </w:rPr>
        <w:t xml:space="preserve">3. </w:t>
      </w:r>
      <w:r w:rsidR="00A7471C" w:rsidRPr="00193FC7">
        <w:rPr>
          <w:rFonts w:ascii="Arial" w:hAnsi="Arial" w:cs="Arial"/>
          <w:b/>
          <w:bCs/>
          <w:color w:val="0A0A0A"/>
        </w:rPr>
        <w:t>Board Assurance Framework</w:t>
      </w:r>
    </w:p>
    <w:p w14:paraId="5D5E5705" w14:textId="77777777" w:rsidR="00193FC7" w:rsidRDefault="00193FC7" w:rsidP="00193FC7">
      <w:pPr>
        <w:shd w:val="clear" w:color="auto" w:fill="FEFEFE"/>
        <w:jc w:val="both"/>
        <w:textAlignment w:val="baseline"/>
        <w:rPr>
          <w:rFonts w:ascii="Arial" w:hAnsi="Arial" w:cs="Arial"/>
          <w:color w:val="0A0A0A"/>
        </w:rPr>
      </w:pPr>
    </w:p>
    <w:p w14:paraId="1BB66633" w14:textId="1761A30B" w:rsidR="00B67158" w:rsidRDefault="0051294F" w:rsidP="00193FC7">
      <w:pPr>
        <w:shd w:val="clear" w:color="auto" w:fill="FEFEFE"/>
        <w:jc w:val="both"/>
        <w:textAlignment w:val="baseline"/>
        <w:rPr>
          <w:rFonts w:ascii="Arial" w:hAnsi="Arial" w:cs="Arial"/>
          <w:color w:val="0A0A0A"/>
        </w:rPr>
      </w:pPr>
      <w:r w:rsidRPr="00193FC7">
        <w:rPr>
          <w:rFonts w:ascii="Arial" w:hAnsi="Arial" w:cs="Arial"/>
          <w:color w:val="0A0A0A"/>
        </w:rPr>
        <w:t xml:space="preserve">The Board Assurance Framework (BAF) </w:t>
      </w:r>
      <w:r w:rsidR="00453890" w:rsidRPr="00193FC7">
        <w:rPr>
          <w:rFonts w:ascii="Arial" w:hAnsi="Arial" w:cs="Arial"/>
          <w:color w:val="0A0A0A"/>
        </w:rPr>
        <w:t xml:space="preserve">sets out </w:t>
      </w:r>
      <w:r w:rsidRPr="00193FC7">
        <w:rPr>
          <w:rFonts w:ascii="Arial" w:hAnsi="Arial" w:cs="Arial"/>
          <w:color w:val="0A0A0A"/>
        </w:rPr>
        <w:t xml:space="preserve">a structure and process </w:t>
      </w:r>
      <w:r w:rsidR="00453890" w:rsidRPr="00193FC7">
        <w:rPr>
          <w:rFonts w:ascii="Arial" w:hAnsi="Arial" w:cs="Arial"/>
          <w:color w:val="0A0A0A"/>
        </w:rPr>
        <w:t>for how the Board</w:t>
      </w:r>
      <w:r w:rsidR="62262FF8" w:rsidRPr="00193FC7">
        <w:rPr>
          <w:rFonts w:ascii="Arial" w:hAnsi="Arial" w:cs="Arial"/>
          <w:color w:val="0A0A0A"/>
        </w:rPr>
        <w:t>,</w:t>
      </w:r>
      <w:r w:rsidR="00453890" w:rsidRPr="00193FC7">
        <w:rPr>
          <w:rFonts w:ascii="Arial" w:hAnsi="Arial" w:cs="Arial"/>
          <w:color w:val="0A0A0A"/>
        </w:rPr>
        <w:t xml:space="preserve"> through its</w:t>
      </w:r>
      <w:r w:rsidR="00634C6B" w:rsidRPr="00193FC7">
        <w:rPr>
          <w:rFonts w:ascii="Arial" w:hAnsi="Arial" w:cs="Arial"/>
          <w:color w:val="0A0A0A"/>
        </w:rPr>
        <w:t xml:space="preserve"> </w:t>
      </w:r>
      <w:r w:rsidR="003957CA" w:rsidRPr="00193FC7">
        <w:rPr>
          <w:rFonts w:ascii="Arial" w:hAnsi="Arial" w:cs="Arial"/>
          <w:color w:val="0A0A0A"/>
        </w:rPr>
        <w:t>committees</w:t>
      </w:r>
      <w:r w:rsidR="60ABDA8B" w:rsidRPr="00193FC7">
        <w:rPr>
          <w:rFonts w:ascii="Arial" w:hAnsi="Arial" w:cs="Arial"/>
          <w:color w:val="0A0A0A"/>
        </w:rPr>
        <w:t>,</w:t>
      </w:r>
      <w:r w:rsidR="00453890" w:rsidRPr="00193FC7">
        <w:rPr>
          <w:rFonts w:ascii="Arial" w:hAnsi="Arial" w:cs="Arial"/>
          <w:color w:val="0A0A0A"/>
        </w:rPr>
        <w:t xml:space="preserve"> receives assurance</w:t>
      </w:r>
      <w:r w:rsidR="0030448D" w:rsidRPr="00193FC7">
        <w:rPr>
          <w:rFonts w:ascii="Arial" w:hAnsi="Arial" w:cs="Arial"/>
          <w:color w:val="0A0A0A"/>
        </w:rPr>
        <w:t xml:space="preserve"> and understands the </w:t>
      </w:r>
      <w:r w:rsidRPr="00193FC7">
        <w:rPr>
          <w:rFonts w:ascii="Arial" w:hAnsi="Arial" w:cs="Arial"/>
          <w:color w:val="0A0A0A"/>
        </w:rPr>
        <w:t xml:space="preserve">strategic </w:t>
      </w:r>
      <w:r w:rsidR="0030448D" w:rsidRPr="00193FC7">
        <w:rPr>
          <w:rFonts w:ascii="Arial" w:hAnsi="Arial" w:cs="Arial"/>
          <w:color w:val="0A0A0A"/>
        </w:rPr>
        <w:t>risks</w:t>
      </w:r>
      <w:r w:rsidR="00B67158" w:rsidRPr="00193FC7">
        <w:rPr>
          <w:rFonts w:ascii="Arial" w:hAnsi="Arial" w:cs="Arial"/>
          <w:color w:val="0A0A0A"/>
        </w:rPr>
        <w:t xml:space="preserve">, underpinned by the </w:t>
      </w:r>
      <w:r w:rsidRPr="00193FC7">
        <w:rPr>
          <w:rFonts w:ascii="Arial" w:hAnsi="Arial" w:cs="Arial"/>
          <w:color w:val="0A0A0A"/>
        </w:rPr>
        <w:t>operational risks</w:t>
      </w:r>
      <w:r w:rsidR="00B67158" w:rsidRPr="00193FC7">
        <w:rPr>
          <w:rFonts w:ascii="Arial" w:hAnsi="Arial" w:cs="Arial"/>
          <w:color w:val="0A0A0A"/>
        </w:rPr>
        <w:t xml:space="preserve">, </w:t>
      </w:r>
      <w:r w:rsidR="003957CA" w:rsidRPr="00193FC7">
        <w:rPr>
          <w:rFonts w:ascii="Arial" w:hAnsi="Arial" w:cs="Arial"/>
          <w:color w:val="0A0A0A"/>
        </w:rPr>
        <w:t>to</w:t>
      </w:r>
      <w:r w:rsidR="00B67158" w:rsidRPr="00193FC7">
        <w:rPr>
          <w:rFonts w:ascii="Arial" w:hAnsi="Arial" w:cs="Arial"/>
          <w:color w:val="0A0A0A"/>
        </w:rPr>
        <w:t xml:space="preserve"> achieving </w:t>
      </w:r>
      <w:r w:rsidR="0DD713B3" w:rsidRPr="00193FC7">
        <w:rPr>
          <w:rFonts w:ascii="Arial" w:hAnsi="Arial" w:cs="Arial"/>
          <w:color w:val="0A0A0A"/>
        </w:rPr>
        <w:t xml:space="preserve">the Health Board’s </w:t>
      </w:r>
      <w:r w:rsidR="003957CA" w:rsidRPr="00193FC7">
        <w:rPr>
          <w:rFonts w:ascii="Arial" w:hAnsi="Arial" w:cs="Arial"/>
          <w:color w:val="0A0A0A"/>
        </w:rPr>
        <w:t>s</w:t>
      </w:r>
      <w:r w:rsidR="00B67158" w:rsidRPr="00193FC7">
        <w:rPr>
          <w:rFonts w:ascii="Arial" w:hAnsi="Arial" w:cs="Arial"/>
          <w:color w:val="0A0A0A"/>
        </w:rPr>
        <w:t xml:space="preserve">trategic </w:t>
      </w:r>
      <w:r w:rsidR="003957CA" w:rsidRPr="00193FC7">
        <w:rPr>
          <w:rFonts w:ascii="Arial" w:hAnsi="Arial" w:cs="Arial"/>
          <w:color w:val="0A0A0A"/>
        </w:rPr>
        <w:t>o</w:t>
      </w:r>
      <w:r w:rsidR="00B67158" w:rsidRPr="00193FC7">
        <w:rPr>
          <w:rFonts w:ascii="Arial" w:hAnsi="Arial" w:cs="Arial"/>
          <w:color w:val="0A0A0A"/>
        </w:rPr>
        <w:t>bjectives.</w:t>
      </w:r>
    </w:p>
    <w:p w14:paraId="17B8AC0C" w14:textId="77777777" w:rsidR="00193FC7" w:rsidRPr="00193FC7" w:rsidRDefault="00193FC7" w:rsidP="00193FC7">
      <w:pPr>
        <w:shd w:val="clear" w:color="auto" w:fill="FEFEFE"/>
        <w:jc w:val="both"/>
        <w:textAlignment w:val="baseline"/>
        <w:rPr>
          <w:rFonts w:ascii="Arial" w:hAnsi="Arial" w:cs="Arial"/>
          <w:color w:val="0A0A0A"/>
        </w:rPr>
      </w:pPr>
    </w:p>
    <w:p w14:paraId="3F7B63FB" w14:textId="77777777" w:rsidR="0041185B" w:rsidRPr="00193FC7" w:rsidRDefault="00B67158" w:rsidP="0041185B">
      <w:pPr>
        <w:pStyle w:val="BodyText"/>
        <w:tabs>
          <w:tab w:val="left" w:pos="0"/>
        </w:tabs>
        <w:ind w:right="-61"/>
        <w:rPr>
          <w:rFonts w:cs="Arial"/>
        </w:rPr>
      </w:pPr>
      <w:r w:rsidRPr="00193FC7">
        <w:rPr>
          <w:rFonts w:cs="Arial"/>
          <w:color w:val="0A0A0A"/>
        </w:rPr>
        <w:t xml:space="preserve">The </w:t>
      </w:r>
      <w:r w:rsidR="00DE2B1E" w:rsidRPr="00193FC7">
        <w:rPr>
          <w:rFonts w:cs="Arial"/>
          <w:color w:val="0A0A0A"/>
        </w:rPr>
        <w:t>S</w:t>
      </w:r>
      <w:r w:rsidRPr="00193FC7">
        <w:rPr>
          <w:rFonts w:cs="Arial"/>
          <w:color w:val="0A0A0A"/>
        </w:rPr>
        <w:t xml:space="preserve">trategic </w:t>
      </w:r>
      <w:r w:rsidR="00DE2B1E" w:rsidRPr="00193FC7">
        <w:rPr>
          <w:rFonts w:cs="Arial"/>
          <w:color w:val="0A0A0A"/>
        </w:rPr>
        <w:t>R</w:t>
      </w:r>
      <w:r w:rsidRPr="00193FC7">
        <w:rPr>
          <w:rFonts w:cs="Arial"/>
          <w:color w:val="0A0A0A"/>
        </w:rPr>
        <w:t xml:space="preserve">isk </w:t>
      </w:r>
      <w:r w:rsidR="00DE2B1E" w:rsidRPr="00193FC7">
        <w:rPr>
          <w:rFonts w:cs="Arial"/>
          <w:color w:val="0A0A0A"/>
        </w:rPr>
        <w:t>R</w:t>
      </w:r>
      <w:r w:rsidR="00771BC4" w:rsidRPr="00193FC7">
        <w:rPr>
          <w:rFonts w:cs="Arial"/>
          <w:color w:val="0A0A0A"/>
        </w:rPr>
        <w:t xml:space="preserve">egister </w:t>
      </w:r>
      <w:r w:rsidR="0041185B" w:rsidRPr="00193FC7">
        <w:rPr>
          <w:rFonts w:cs="Arial"/>
          <w:color w:val="0A0A0A"/>
        </w:rPr>
        <w:t xml:space="preserve">(SRR) </w:t>
      </w:r>
      <w:r w:rsidR="00771BC4" w:rsidRPr="00193FC7">
        <w:rPr>
          <w:rFonts w:cs="Arial"/>
          <w:color w:val="0A0A0A"/>
        </w:rPr>
        <w:t xml:space="preserve">is under development </w:t>
      </w:r>
      <w:r w:rsidR="00C2221B" w:rsidRPr="00193FC7">
        <w:rPr>
          <w:rFonts w:cs="Arial"/>
          <w:color w:val="0A0A0A"/>
        </w:rPr>
        <w:t>and</w:t>
      </w:r>
      <w:r w:rsidR="003957CA" w:rsidRPr="00193FC7">
        <w:rPr>
          <w:rFonts w:cs="Arial"/>
          <w:color w:val="0A0A0A"/>
        </w:rPr>
        <w:t xml:space="preserve"> </w:t>
      </w:r>
      <w:r w:rsidR="0041185B" w:rsidRPr="00193FC7">
        <w:rPr>
          <w:rFonts w:cs="Arial"/>
          <w:color w:val="0A0A0A"/>
        </w:rPr>
        <w:t xml:space="preserve">will ensure </w:t>
      </w:r>
      <w:r w:rsidR="0041185B" w:rsidRPr="00193FC7">
        <w:rPr>
          <w:rFonts w:cs="Arial"/>
        </w:rPr>
        <w:t xml:space="preserve">those risks impacting the delivery of </w:t>
      </w:r>
      <w:r w:rsidR="005A62E1" w:rsidRPr="00193FC7">
        <w:rPr>
          <w:rFonts w:cs="Arial"/>
        </w:rPr>
        <w:t xml:space="preserve">the </w:t>
      </w:r>
      <w:r w:rsidR="0041185B" w:rsidRPr="00193FC7">
        <w:rPr>
          <w:rFonts w:cs="Arial"/>
        </w:rPr>
        <w:t>strategic objectives are identified and appropriately managed</w:t>
      </w:r>
      <w:r w:rsidR="005A62E1" w:rsidRPr="00193FC7">
        <w:rPr>
          <w:rFonts w:cs="Arial"/>
        </w:rPr>
        <w:t xml:space="preserve">.  </w:t>
      </w:r>
      <w:r w:rsidR="0041185B" w:rsidRPr="00193FC7">
        <w:rPr>
          <w:rFonts w:cs="Arial"/>
        </w:rPr>
        <w:t xml:space="preserve">The SRR is </w:t>
      </w:r>
      <w:r w:rsidR="00CB2F42" w:rsidRPr="00193FC7">
        <w:rPr>
          <w:rFonts w:cs="Arial"/>
        </w:rPr>
        <w:t xml:space="preserve">a </w:t>
      </w:r>
      <w:r w:rsidR="0041185B" w:rsidRPr="00193FC7">
        <w:rPr>
          <w:rFonts w:cs="Arial"/>
        </w:rPr>
        <w:t xml:space="preserve">living document subject to review and scrutiny by the Board.     </w:t>
      </w:r>
    </w:p>
    <w:p w14:paraId="7BB76986" w14:textId="77777777" w:rsidR="003D3AA8" w:rsidRPr="00193FC7" w:rsidRDefault="003D3AA8" w:rsidP="003D3AA8">
      <w:pPr>
        <w:shd w:val="clear" w:color="auto" w:fill="FFFFFF" w:themeFill="background1"/>
        <w:spacing w:before="30" w:after="30" w:line="315" w:lineRule="atLeast"/>
        <w:ind w:left="945"/>
        <w:textAlignment w:val="baseline"/>
        <w:rPr>
          <w:rFonts w:ascii="Arial" w:hAnsi="Arial" w:cs="Arial"/>
          <w:color w:val="0A0A0A"/>
        </w:rPr>
      </w:pPr>
    </w:p>
    <w:p w14:paraId="4658359C" w14:textId="77777777" w:rsidR="0051294F" w:rsidRPr="00193FC7" w:rsidRDefault="0051294F" w:rsidP="00920E50">
      <w:pPr>
        <w:numPr>
          <w:ilvl w:val="0"/>
          <w:numId w:val="16"/>
        </w:numPr>
        <w:shd w:val="clear" w:color="auto" w:fill="FFFFFF" w:themeFill="background1"/>
        <w:tabs>
          <w:tab w:val="clear" w:pos="720"/>
          <w:tab w:val="num" w:pos="585"/>
        </w:tabs>
        <w:spacing w:before="30" w:after="30" w:line="315" w:lineRule="atLeast"/>
        <w:ind w:left="945"/>
        <w:textAlignment w:val="baseline"/>
        <w:rPr>
          <w:rFonts w:ascii="Arial" w:hAnsi="Arial" w:cs="Arial"/>
          <w:color w:val="0A0A0A"/>
        </w:rPr>
      </w:pPr>
      <w:r w:rsidRPr="00193FC7">
        <w:rPr>
          <w:rFonts w:ascii="Arial" w:hAnsi="Arial" w:cs="Arial"/>
          <w:b/>
          <w:bCs/>
          <w:color w:val="0A0A0A"/>
        </w:rPr>
        <w:t xml:space="preserve">Strategic Risks </w:t>
      </w:r>
      <w:r w:rsidRPr="00193FC7">
        <w:rPr>
          <w:rFonts w:ascii="Arial" w:hAnsi="Arial" w:cs="Arial"/>
          <w:color w:val="0A0A0A"/>
        </w:rPr>
        <w:t xml:space="preserve">are those risks that threaten the delivery of the </w:t>
      </w:r>
      <w:r w:rsidR="5CA70C36" w:rsidRPr="00193FC7">
        <w:rPr>
          <w:rFonts w:ascii="Arial" w:hAnsi="Arial" w:cs="Arial"/>
          <w:color w:val="0A0A0A"/>
        </w:rPr>
        <w:t xml:space="preserve">Health Board’s </w:t>
      </w:r>
      <w:r w:rsidRPr="00193FC7">
        <w:rPr>
          <w:rFonts w:ascii="Arial" w:hAnsi="Arial" w:cs="Arial"/>
          <w:color w:val="0A0A0A"/>
        </w:rPr>
        <w:t>strategic objectives and are not likely to change over time</w:t>
      </w:r>
      <w:r w:rsidR="007F436B" w:rsidRPr="00193FC7">
        <w:rPr>
          <w:rFonts w:ascii="Arial" w:hAnsi="Arial" w:cs="Arial"/>
          <w:color w:val="0A0A0A"/>
        </w:rPr>
        <w:t>; and</w:t>
      </w:r>
    </w:p>
    <w:p w14:paraId="49CEE478" w14:textId="07341B75" w:rsidR="002D0358" w:rsidRDefault="0051294F" w:rsidP="00D2319F">
      <w:pPr>
        <w:numPr>
          <w:ilvl w:val="0"/>
          <w:numId w:val="16"/>
        </w:numPr>
        <w:shd w:val="clear" w:color="auto" w:fill="FFFFFF" w:themeFill="background1"/>
        <w:tabs>
          <w:tab w:val="clear" w:pos="720"/>
          <w:tab w:val="num" w:pos="585"/>
        </w:tabs>
        <w:spacing w:before="30" w:after="30" w:line="315" w:lineRule="atLeast"/>
        <w:ind w:left="945"/>
        <w:textAlignment w:val="baseline"/>
        <w:rPr>
          <w:rFonts w:ascii="Arial" w:hAnsi="Arial" w:cs="Arial"/>
          <w:color w:val="0A0A0A"/>
        </w:rPr>
      </w:pPr>
      <w:r w:rsidRPr="00193FC7">
        <w:rPr>
          <w:rFonts w:ascii="Arial" w:hAnsi="Arial" w:cs="Arial"/>
          <w:b/>
          <w:bCs/>
          <w:color w:val="0A0A0A"/>
        </w:rPr>
        <w:t>Operational Risks</w:t>
      </w:r>
      <w:r w:rsidRPr="00193FC7">
        <w:rPr>
          <w:rFonts w:ascii="Arial" w:hAnsi="Arial" w:cs="Arial"/>
          <w:color w:val="0A0A0A"/>
        </w:rPr>
        <w:t xml:space="preserve"> are those that </w:t>
      </w:r>
      <w:r w:rsidR="69BBE1AD" w:rsidRPr="00193FC7">
        <w:rPr>
          <w:rFonts w:ascii="Arial" w:hAnsi="Arial" w:cs="Arial"/>
          <w:color w:val="0A0A0A"/>
        </w:rPr>
        <w:t xml:space="preserve">are managed at </w:t>
      </w:r>
      <w:r w:rsidR="007F436B" w:rsidRPr="00193FC7">
        <w:rPr>
          <w:rFonts w:ascii="Arial" w:hAnsi="Arial" w:cs="Arial"/>
          <w:color w:val="0A0A0A"/>
        </w:rPr>
        <w:t xml:space="preserve">Service </w:t>
      </w:r>
      <w:r w:rsidR="00A7471C" w:rsidRPr="00193FC7">
        <w:rPr>
          <w:rFonts w:ascii="Arial" w:hAnsi="Arial" w:cs="Arial"/>
          <w:color w:val="0A0A0A"/>
        </w:rPr>
        <w:t xml:space="preserve">Group </w:t>
      </w:r>
      <w:r w:rsidR="00471777">
        <w:rPr>
          <w:rFonts w:ascii="Arial" w:hAnsi="Arial" w:cs="Arial"/>
          <w:color w:val="0A0A0A"/>
        </w:rPr>
        <w:t>or Corporate D</w:t>
      </w:r>
      <w:r w:rsidR="0099435B">
        <w:rPr>
          <w:rFonts w:ascii="Arial" w:hAnsi="Arial" w:cs="Arial"/>
          <w:color w:val="0A0A0A"/>
        </w:rPr>
        <w:t>irectorate</w:t>
      </w:r>
      <w:r w:rsidR="00471777">
        <w:rPr>
          <w:rFonts w:ascii="Arial" w:hAnsi="Arial" w:cs="Arial"/>
          <w:color w:val="0A0A0A"/>
        </w:rPr>
        <w:t xml:space="preserve"> </w:t>
      </w:r>
      <w:r w:rsidR="78FCCF8F" w:rsidRPr="00193FC7">
        <w:rPr>
          <w:rFonts w:ascii="Arial" w:hAnsi="Arial" w:cs="Arial"/>
          <w:color w:val="0A0A0A"/>
        </w:rPr>
        <w:t xml:space="preserve">level </w:t>
      </w:r>
      <w:proofErr w:type="gramStart"/>
      <w:r w:rsidR="78FCCF8F" w:rsidRPr="00193FC7">
        <w:rPr>
          <w:rFonts w:ascii="Arial" w:hAnsi="Arial" w:cs="Arial"/>
          <w:color w:val="0A0A0A"/>
        </w:rPr>
        <w:t>i.e.</w:t>
      </w:r>
      <w:proofErr w:type="gramEnd"/>
      <w:r w:rsidR="78FCCF8F" w:rsidRPr="00193FC7">
        <w:rPr>
          <w:rFonts w:ascii="Arial" w:hAnsi="Arial" w:cs="Arial"/>
          <w:color w:val="0A0A0A"/>
        </w:rPr>
        <w:t xml:space="preserve"> on Service Group </w:t>
      </w:r>
      <w:r w:rsidR="188667D2" w:rsidRPr="00193FC7">
        <w:rPr>
          <w:rFonts w:ascii="Arial" w:hAnsi="Arial" w:cs="Arial"/>
          <w:color w:val="0A0A0A"/>
        </w:rPr>
        <w:t xml:space="preserve">or Corporate </w:t>
      </w:r>
      <w:r w:rsidR="00582D90">
        <w:rPr>
          <w:rFonts w:ascii="Arial" w:hAnsi="Arial" w:cs="Arial"/>
          <w:color w:val="0A0A0A"/>
        </w:rPr>
        <w:t>D</w:t>
      </w:r>
      <w:r w:rsidR="00A60CAE">
        <w:rPr>
          <w:rFonts w:ascii="Arial" w:hAnsi="Arial" w:cs="Arial"/>
          <w:color w:val="0A0A0A"/>
        </w:rPr>
        <w:t>irectorate</w:t>
      </w:r>
      <w:r w:rsidR="00582D90">
        <w:rPr>
          <w:rFonts w:ascii="Arial" w:hAnsi="Arial" w:cs="Arial"/>
          <w:color w:val="0A0A0A"/>
        </w:rPr>
        <w:t xml:space="preserve"> </w:t>
      </w:r>
      <w:r w:rsidR="2A053652" w:rsidRPr="00193FC7">
        <w:rPr>
          <w:rFonts w:ascii="Arial" w:hAnsi="Arial" w:cs="Arial"/>
          <w:color w:val="0A0A0A"/>
        </w:rPr>
        <w:t>R</w:t>
      </w:r>
      <w:r w:rsidR="00A7471C" w:rsidRPr="00193FC7">
        <w:rPr>
          <w:rFonts w:ascii="Arial" w:hAnsi="Arial" w:cs="Arial"/>
          <w:color w:val="0A0A0A"/>
        </w:rPr>
        <w:t>isk</w:t>
      </w:r>
      <w:r w:rsidR="007F436B" w:rsidRPr="00193FC7">
        <w:rPr>
          <w:rFonts w:ascii="Arial" w:hAnsi="Arial" w:cs="Arial"/>
          <w:color w:val="0A0A0A"/>
        </w:rPr>
        <w:t xml:space="preserve"> </w:t>
      </w:r>
      <w:r w:rsidR="5E711038" w:rsidRPr="00193FC7">
        <w:rPr>
          <w:rFonts w:ascii="Arial" w:hAnsi="Arial" w:cs="Arial"/>
          <w:color w:val="0A0A0A"/>
        </w:rPr>
        <w:t>R</w:t>
      </w:r>
      <w:r w:rsidR="007F436B" w:rsidRPr="00193FC7">
        <w:rPr>
          <w:rFonts w:ascii="Arial" w:hAnsi="Arial" w:cs="Arial"/>
          <w:color w:val="0A0A0A"/>
        </w:rPr>
        <w:t>egister</w:t>
      </w:r>
      <w:r w:rsidR="492D5594" w:rsidRPr="00193FC7">
        <w:rPr>
          <w:rFonts w:ascii="Arial" w:hAnsi="Arial" w:cs="Arial"/>
          <w:color w:val="0A0A0A"/>
        </w:rPr>
        <w:t>s</w:t>
      </w:r>
      <w:r w:rsidR="00582D90">
        <w:rPr>
          <w:rFonts w:ascii="Arial" w:hAnsi="Arial" w:cs="Arial"/>
          <w:color w:val="0A0A0A"/>
        </w:rPr>
        <w:t xml:space="preserve">.  </w:t>
      </w:r>
    </w:p>
    <w:p w14:paraId="3D35F300" w14:textId="7E924444" w:rsidR="008B5018" w:rsidRDefault="00582D90" w:rsidP="002D0358">
      <w:pPr>
        <w:numPr>
          <w:ilvl w:val="1"/>
          <w:numId w:val="16"/>
        </w:numPr>
        <w:shd w:val="clear" w:color="auto" w:fill="FFFFFF" w:themeFill="background1"/>
        <w:spacing w:before="30" w:after="30" w:line="315" w:lineRule="atLeast"/>
        <w:textAlignment w:val="baseline"/>
        <w:rPr>
          <w:rFonts w:ascii="Arial" w:hAnsi="Arial" w:cs="Arial"/>
          <w:color w:val="0A0A0A"/>
        </w:rPr>
      </w:pPr>
      <w:r>
        <w:rPr>
          <w:rFonts w:ascii="Arial" w:hAnsi="Arial" w:cs="Arial"/>
          <w:color w:val="0A0A0A"/>
        </w:rPr>
        <w:t xml:space="preserve">Such </w:t>
      </w:r>
      <w:r w:rsidR="008B5018">
        <w:rPr>
          <w:rFonts w:ascii="Arial" w:hAnsi="Arial" w:cs="Arial"/>
          <w:color w:val="0A0A0A"/>
        </w:rPr>
        <w:t>operational risks</w:t>
      </w:r>
      <w:r>
        <w:rPr>
          <w:rFonts w:ascii="Arial" w:hAnsi="Arial" w:cs="Arial"/>
          <w:color w:val="0A0A0A"/>
        </w:rPr>
        <w:t xml:space="preserve"> </w:t>
      </w:r>
      <w:r w:rsidR="0051294F" w:rsidRPr="00193FC7">
        <w:rPr>
          <w:rFonts w:ascii="Arial" w:hAnsi="Arial" w:cs="Arial"/>
          <w:color w:val="0A0A0A"/>
        </w:rPr>
        <w:t>may affect and relate to the day to day running of the organisation</w:t>
      </w:r>
      <w:r w:rsidR="35DB6BEF" w:rsidRPr="00193FC7">
        <w:rPr>
          <w:rFonts w:ascii="Arial" w:hAnsi="Arial" w:cs="Arial"/>
          <w:color w:val="0A0A0A"/>
        </w:rPr>
        <w:t xml:space="preserve">, </w:t>
      </w:r>
      <w:r w:rsidR="0051294F" w:rsidRPr="00193FC7">
        <w:rPr>
          <w:rFonts w:ascii="Arial" w:hAnsi="Arial" w:cs="Arial"/>
          <w:color w:val="0A0A0A"/>
        </w:rPr>
        <w:t>mainly affect</w:t>
      </w:r>
      <w:r w:rsidR="31A8199C" w:rsidRPr="00193FC7">
        <w:rPr>
          <w:rFonts w:ascii="Arial" w:hAnsi="Arial" w:cs="Arial"/>
          <w:color w:val="0A0A0A"/>
        </w:rPr>
        <w:t>ing</w:t>
      </w:r>
      <w:r w:rsidR="0051294F" w:rsidRPr="00193FC7">
        <w:rPr>
          <w:rFonts w:ascii="Arial" w:hAnsi="Arial" w:cs="Arial"/>
          <w:color w:val="0A0A0A"/>
        </w:rPr>
        <w:t xml:space="preserve"> internal functioning and service delivery</w:t>
      </w:r>
      <w:r w:rsidR="66E4D324" w:rsidRPr="00193FC7">
        <w:rPr>
          <w:rFonts w:ascii="Arial" w:hAnsi="Arial" w:cs="Arial"/>
          <w:color w:val="0A0A0A"/>
        </w:rPr>
        <w:t>.</w:t>
      </w:r>
      <w:r>
        <w:rPr>
          <w:rFonts w:ascii="Arial" w:hAnsi="Arial" w:cs="Arial"/>
          <w:color w:val="0A0A0A"/>
        </w:rPr>
        <w:t xml:space="preserve">  </w:t>
      </w:r>
    </w:p>
    <w:p w14:paraId="6FA44C4D" w14:textId="5571F76F" w:rsidR="00044F49" w:rsidRPr="00193FC7" w:rsidRDefault="00086747" w:rsidP="0032287F">
      <w:pPr>
        <w:rPr>
          <w:rFonts w:cs="Arial"/>
          <w:b/>
          <w:bCs/>
        </w:rPr>
      </w:pPr>
      <w:r w:rsidRPr="00CB170C">
        <w:rPr>
          <w:rFonts w:ascii="Arial" w:hAnsi="Arial" w:cs="Arial"/>
          <w:color w:val="0A0A0A"/>
        </w:rPr>
        <w:lastRenderedPageBreak/>
        <w:t>The</w:t>
      </w:r>
      <w:r w:rsidR="00A60CAE" w:rsidRPr="00CB170C">
        <w:rPr>
          <w:rFonts w:ascii="Arial" w:hAnsi="Arial" w:cs="Arial"/>
          <w:color w:val="0A0A0A"/>
        </w:rPr>
        <w:t xml:space="preserve"> Corporate R</w:t>
      </w:r>
      <w:r w:rsidR="00582D90" w:rsidRPr="00CB170C">
        <w:rPr>
          <w:rFonts w:ascii="Arial" w:hAnsi="Arial" w:cs="Arial"/>
          <w:color w:val="0A0A0A"/>
        </w:rPr>
        <w:t xml:space="preserve">isk </w:t>
      </w:r>
      <w:r w:rsidR="00A60CAE" w:rsidRPr="00CB170C">
        <w:rPr>
          <w:rFonts w:ascii="Arial" w:hAnsi="Arial" w:cs="Arial"/>
          <w:color w:val="0A0A0A"/>
        </w:rPr>
        <w:t>R</w:t>
      </w:r>
      <w:r w:rsidR="00582D90" w:rsidRPr="00CB170C">
        <w:rPr>
          <w:rFonts w:ascii="Arial" w:hAnsi="Arial" w:cs="Arial"/>
          <w:color w:val="0A0A0A"/>
        </w:rPr>
        <w:t xml:space="preserve">egister </w:t>
      </w:r>
      <w:r w:rsidRPr="00CB170C">
        <w:rPr>
          <w:rFonts w:ascii="Arial" w:hAnsi="Arial" w:cs="Arial"/>
          <w:color w:val="0A0A0A"/>
        </w:rPr>
        <w:t xml:space="preserve">will </w:t>
      </w:r>
      <w:r w:rsidR="00A60CAE" w:rsidRPr="00CB170C">
        <w:rPr>
          <w:rFonts w:ascii="Arial" w:hAnsi="Arial" w:cs="Arial"/>
          <w:color w:val="0A0A0A"/>
        </w:rPr>
        <w:t>contain</w:t>
      </w:r>
      <w:r w:rsidRPr="00CB170C">
        <w:rPr>
          <w:rFonts w:ascii="Arial" w:hAnsi="Arial" w:cs="Arial"/>
          <w:color w:val="0A0A0A"/>
        </w:rPr>
        <w:t xml:space="preserve"> those</w:t>
      </w:r>
      <w:r w:rsidR="00A60CAE" w:rsidRPr="00CB170C">
        <w:rPr>
          <w:rFonts w:ascii="Arial" w:hAnsi="Arial" w:cs="Arial"/>
          <w:color w:val="0A0A0A"/>
        </w:rPr>
        <w:t xml:space="preserve"> risks that have been </w:t>
      </w:r>
      <w:r w:rsidR="00E56963" w:rsidRPr="00CB170C">
        <w:rPr>
          <w:rFonts w:ascii="Arial" w:hAnsi="Arial" w:cs="Arial"/>
          <w:color w:val="0A0A0A"/>
        </w:rPr>
        <w:t>accepted as significant operational risk</w:t>
      </w:r>
      <w:r w:rsidR="00D81045" w:rsidRPr="00CB170C">
        <w:rPr>
          <w:rFonts w:ascii="Arial" w:hAnsi="Arial" w:cs="Arial"/>
          <w:color w:val="0A0A0A"/>
        </w:rPr>
        <w:t>s</w:t>
      </w:r>
      <w:r w:rsidR="00E56963" w:rsidRPr="00CB170C">
        <w:rPr>
          <w:rFonts w:ascii="Arial" w:hAnsi="Arial" w:cs="Arial"/>
          <w:color w:val="0A0A0A"/>
        </w:rPr>
        <w:t xml:space="preserve"> </w:t>
      </w:r>
      <w:r w:rsidRPr="00CB170C">
        <w:rPr>
          <w:rFonts w:ascii="Arial" w:hAnsi="Arial" w:cs="Arial"/>
          <w:color w:val="0A0A0A"/>
        </w:rPr>
        <w:t xml:space="preserve">and </w:t>
      </w:r>
      <w:r w:rsidR="00E56963" w:rsidRPr="00CB170C">
        <w:rPr>
          <w:rFonts w:ascii="Arial" w:hAnsi="Arial" w:cs="Arial"/>
          <w:color w:val="0A0A0A"/>
        </w:rPr>
        <w:t xml:space="preserve">that </w:t>
      </w:r>
      <w:r w:rsidR="00D81045" w:rsidRPr="00CB170C">
        <w:rPr>
          <w:rFonts w:ascii="Arial" w:hAnsi="Arial" w:cs="Arial"/>
          <w:color w:val="0A0A0A"/>
        </w:rPr>
        <w:t xml:space="preserve">have been escalated via </w:t>
      </w:r>
      <w:r w:rsidR="00E56963" w:rsidRPr="00CB170C">
        <w:rPr>
          <w:rFonts w:ascii="Arial" w:hAnsi="Arial" w:cs="Arial"/>
          <w:color w:val="0A0A0A"/>
        </w:rPr>
        <w:t xml:space="preserve">the </w:t>
      </w:r>
      <w:r w:rsidRPr="00CB170C">
        <w:rPr>
          <w:rFonts w:ascii="Arial" w:hAnsi="Arial" w:cs="Arial"/>
          <w:color w:val="0A0A0A"/>
        </w:rPr>
        <w:t xml:space="preserve">appropriate </w:t>
      </w:r>
      <w:r w:rsidR="00E56963" w:rsidRPr="00CB170C">
        <w:rPr>
          <w:rFonts w:ascii="Arial" w:hAnsi="Arial" w:cs="Arial"/>
          <w:color w:val="0A0A0A"/>
        </w:rPr>
        <w:t xml:space="preserve">Service Group or Corporate Directorate </w:t>
      </w:r>
      <w:r w:rsidR="00D81045" w:rsidRPr="00CB170C">
        <w:rPr>
          <w:rFonts w:ascii="Arial" w:hAnsi="Arial" w:cs="Arial"/>
          <w:color w:val="0A0A0A"/>
        </w:rPr>
        <w:t>governance pathway.</w:t>
      </w:r>
      <w:r w:rsidR="00920E50" w:rsidRPr="00193FC7">
        <w:rPr>
          <w:rFonts w:cs="Arial"/>
          <w:b/>
          <w:bCs/>
        </w:rPr>
        <w:t>4</w:t>
      </w:r>
      <w:r w:rsidR="00920E50" w:rsidRPr="0032287F">
        <w:rPr>
          <w:rFonts w:ascii="Arial" w:hAnsi="Arial" w:cs="Arial"/>
          <w:b/>
          <w:bCs/>
        </w:rPr>
        <w:t>.</w:t>
      </w:r>
      <w:r w:rsidR="00E72F20" w:rsidRPr="0032287F">
        <w:rPr>
          <w:rFonts w:ascii="Arial" w:hAnsi="Arial" w:cs="Arial"/>
          <w:b/>
          <w:bCs/>
        </w:rPr>
        <w:t xml:space="preserve"> </w:t>
      </w:r>
      <w:r w:rsidR="004D5206" w:rsidRPr="0032287F">
        <w:rPr>
          <w:rFonts w:ascii="Arial" w:hAnsi="Arial" w:cs="Arial"/>
          <w:b/>
          <w:bCs/>
        </w:rPr>
        <w:t>Aim</w:t>
      </w:r>
      <w:r w:rsidR="00044F49" w:rsidRPr="0032287F">
        <w:rPr>
          <w:rFonts w:ascii="Arial" w:hAnsi="Arial" w:cs="Arial"/>
          <w:b/>
          <w:bCs/>
        </w:rPr>
        <w:t xml:space="preserve"> of the Strategy</w:t>
      </w:r>
    </w:p>
    <w:p w14:paraId="0D100C67" w14:textId="77777777" w:rsidR="00472E05" w:rsidRPr="00193FC7" w:rsidRDefault="00472E05" w:rsidP="00044F49">
      <w:pPr>
        <w:autoSpaceDE w:val="0"/>
        <w:autoSpaceDN w:val="0"/>
        <w:adjustRightInd w:val="0"/>
        <w:jc w:val="both"/>
        <w:rPr>
          <w:rFonts w:ascii="Arial" w:hAnsi="Arial" w:cs="Arial"/>
        </w:rPr>
      </w:pPr>
    </w:p>
    <w:p w14:paraId="07F9F3F4" w14:textId="77777777" w:rsidR="001A2166" w:rsidRDefault="001A2166" w:rsidP="00044F49">
      <w:pPr>
        <w:autoSpaceDE w:val="0"/>
        <w:autoSpaceDN w:val="0"/>
        <w:adjustRightInd w:val="0"/>
        <w:jc w:val="both"/>
        <w:rPr>
          <w:rFonts w:ascii="Arial" w:hAnsi="Arial" w:cs="Arial"/>
        </w:rPr>
      </w:pPr>
    </w:p>
    <w:p w14:paraId="66EEF5F6" w14:textId="0FDDC8AE" w:rsidR="001A2166" w:rsidRPr="001A2166" w:rsidRDefault="001A2166" w:rsidP="00044F49">
      <w:pPr>
        <w:autoSpaceDE w:val="0"/>
        <w:autoSpaceDN w:val="0"/>
        <w:adjustRightInd w:val="0"/>
        <w:jc w:val="both"/>
        <w:rPr>
          <w:rFonts w:ascii="Arial" w:hAnsi="Arial" w:cs="Arial"/>
          <w:b/>
          <w:bCs/>
        </w:rPr>
      </w:pPr>
      <w:r w:rsidRPr="001A2166">
        <w:rPr>
          <w:rFonts w:ascii="Arial" w:hAnsi="Arial" w:cs="Arial"/>
          <w:b/>
          <w:bCs/>
        </w:rPr>
        <w:t>4. Aim of the Strategy</w:t>
      </w:r>
    </w:p>
    <w:p w14:paraId="27115D95" w14:textId="77777777" w:rsidR="001A2166" w:rsidRDefault="001A2166" w:rsidP="00044F49">
      <w:pPr>
        <w:autoSpaceDE w:val="0"/>
        <w:autoSpaceDN w:val="0"/>
        <w:adjustRightInd w:val="0"/>
        <w:jc w:val="both"/>
        <w:rPr>
          <w:rFonts w:ascii="Arial" w:hAnsi="Arial" w:cs="Arial"/>
        </w:rPr>
      </w:pPr>
    </w:p>
    <w:p w14:paraId="3BB88A95" w14:textId="1B1099F4" w:rsidR="00FB063B" w:rsidRDefault="00044F49" w:rsidP="00044F49">
      <w:pPr>
        <w:autoSpaceDE w:val="0"/>
        <w:autoSpaceDN w:val="0"/>
        <w:adjustRightInd w:val="0"/>
        <w:jc w:val="both"/>
        <w:rPr>
          <w:rFonts w:ascii="Arial" w:hAnsi="Arial" w:cs="Arial"/>
        </w:rPr>
      </w:pPr>
      <w:r w:rsidRPr="00193FC7">
        <w:rPr>
          <w:rFonts w:ascii="Arial" w:hAnsi="Arial" w:cs="Arial"/>
        </w:rPr>
        <w:t xml:space="preserve">The </w:t>
      </w:r>
      <w:r w:rsidR="009E3FDB" w:rsidRPr="00193FC7">
        <w:rPr>
          <w:rFonts w:ascii="Arial" w:hAnsi="Arial" w:cs="Arial"/>
        </w:rPr>
        <w:t>overarching aim of this strategy is to improve the maturity of the risk management framework</w:t>
      </w:r>
      <w:r w:rsidR="006A4F6A" w:rsidRPr="00193FC7">
        <w:rPr>
          <w:rFonts w:ascii="Arial" w:hAnsi="Arial" w:cs="Arial"/>
        </w:rPr>
        <w:t xml:space="preserve"> that the Board uses in its oversight of </w:t>
      </w:r>
      <w:r w:rsidR="005A62E1" w:rsidRPr="00193FC7">
        <w:rPr>
          <w:rFonts w:ascii="Arial" w:hAnsi="Arial" w:cs="Arial"/>
        </w:rPr>
        <w:t xml:space="preserve">the Health Board’s </w:t>
      </w:r>
      <w:r w:rsidR="006A4F6A" w:rsidRPr="00193FC7">
        <w:rPr>
          <w:rFonts w:ascii="Arial" w:hAnsi="Arial" w:cs="Arial"/>
        </w:rPr>
        <w:t>delivery against its objectives.  This</w:t>
      </w:r>
      <w:r w:rsidR="009E3FDB" w:rsidRPr="00193FC7">
        <w:rPr>
          <w:rFonts w:ascii="Arial" w:hAnsi="Arial" w:cs="Arial"/>
        </w:rPr>
        <w:t xml:space="preserve"> </w:t>
      </w:r>
      <w:r w:rsidR="006A4F6A" w:rsidRPr="00193FC7">
        <w:rPr>
          <w:rFonts w:ascii="Arial" w:hAnsi="Arial" w:cs="Arial"/>
        </w:rPr>
        <w:t xml:space="preserve">aim </w:t>
      </w:r>
      <w:r w:rsidR="009E3FDB" w:rsidRPr="00193FC7">
        <w:rPr>
          <w:rFonts w:ascii="Arial" w:hAnsi="Arial" w:cs="Arial"/>
        </w:rPr>
        <w:t>translates to a</w:t>
      </w:r>
      <w:r w:rsidR="009A4380" w:rsidRPr="00193FC7">
        <w:rPr>
          <w:rFonts w:ascii="Arial" w:hAnsi="Arial" w:cs="Arial"/>
        </w:rPr>
        <w:t xml:space="preserve"> ‘r</w:t>
      </w:r>
      <w:r w:rsidR="005B5B06" w:rsidRPr="00193FC7">
        <w:rPr>
          <w:rFonts w:ascii="Arial" w:hAnsi="Arial" w:cs="Arial"/>
        </w:rPr>
        <w:t xml:space="preserve">eset </w:t>
      </w:r>
      <w:r w:rsidR="6FC9C374" w:rsidRPr="00193FC7">
        <w:rPr>
          <w:rFonts w:ascii="Arial" w:hAnsi="Arial" w:cs="Arial"/>
        </w:rPr>
        <w:t>and refresh</w:t>
      </w:r>
      <w:r w:rsidR="009A4380" w:rsidRPr="00193FC7">
        <w:rPr>
          <w:rFonts w:ascii="Arial" w:hAnsi="Arial" w:cs="Arial"/>
        </w:rPr>
        <w:t>’</w:t>
      </w:r>
      <w:r w:rsidR="6FC9C374" w:rsidRPr="00193FC7">
        <w:rPr>
          <w:rFonts w:ascii="Arial" w:hAnsi="Arial" w:cs="Arial"/>
        </w:rPr>
        <w:t xml:space="preserve"> </w:t>
      </w:r>
      <w:r w:rsidR="006A4F6A" w:rsidRPr="00193FC7">
        <w:rPr>
          <w:rFonts w:ascii="Arial" w:hAnsi="Arial" w:cs="Arial"/>
        </w:rPr>
        <w:t xml:space="preserve">of current processes </w:t>
      </w:r>
      <w:r w:rsidR="2AAD2010" w:rsidRPr="00193FC7">
        <w:rPr>
          <w:rFonts w:ascii="Arial" w:hAnsi="Arial" w:cs="Arial"/>
        </w:rPr>
        <w:t xml:space="preserve">to a more strategic </w:t>
      </w:r>
      <w:r w:rsidR="0011215B" w:rsidRPr="00193FC7">
        <w:rPr>
          <w:rFonts w:ascii="Arial" w:hAnsi="Arial" w:cs="Arial"/>
        </w:rPr>
        <w:t>approach</w:t>
      </w:r>
      <w:r w:rsidR="006A4F6A" w:rsidRPr="00193FC7">
        <w:rPr>
          <w:rFonts w:ascii="Arial" w:hAnsi="Arial" w:cs="Arial"/>
        </w:rPr>
        <w:t xml:space="preserve">, with </w:t>
      </w:r>
      <w:r w:rsidRPr="00193FC7">
        <w:rPr>
          <w:rFonts w:ascii="Arial" w:hAnsi="Arial" w:cs="Arial"/>
        </w:rPr>
        <w:t>strengthen</w:t>
      </w:r>
      <w:r w:rsidR="00542749" w:rsidRPr="00193FC7">
        <w:rPr>
          <w:rFonts w:ascii="Arial" w:hAnsi="Arial" w:cs="Arial"/>
        </w:rPr>
        <w:t>ing</w:t>
      </w:r>
      <w:r w:rsidRPr="00193FC7">
        <w:rPr>
          <w:rFonts w:ascii="Arial" w:hAnsi="Arial" w:cs="Arial"/>
        </w:rPr>
        <w:t xml:space="preserve"> </w:t>
      </w:r>
      <w:r w:rsidR="006A4F6A" w:rsidRPr="00193FC7">
        <w:rPr>
          <w:rFonts w:ascii="Arial" w:hAnsi="Arial" w:cs="Arial"/>
        </w:rPr>
        <w:t xml:space="preserve">of </w:t>
      </w:r>
      <w:r w:rsidRPr="00193FC7">
        <w:rPr>
          <w:rFonts w:ascii="Arial" w:hAnsi="Arial" w:cs="Arial"/>
        </w:rPr>
        <w:t xml:space="preserve">existing </w:t>
      </w:r>
      <w:r w:rsidR="00542749" w:rsidRPr="00193FC7">
        <w:rPr>
          <w:rFonts w:ascii="Arial" w:hAnsi="Arial" w:cs="Arial"/>
        </w:rPr>
        <w:t xml:space="preserve">risk management </w:t>
      </w:r>
      <w:r w:rsidR="005B5B06" w:rsidRPr="00193FC7">
        <w:rPr>
          <w:rFonts w:ascii="Arial" w:hAnsi="Arial" w:cs="Arial"/>
        </w:rPr>
        <w:t>arrangements</w:t>
      </w:r>
      <w:r w:rsidRPr="00193FC7">
        <w:rPr>
          <w:rFonts w:ascii="Arial" w:hAnsi="Arial" w:cs="Arial"/>
        </w:rPr>
        <w:t xml:space="preserve"> </w:t>
      </w:r>
      <w:r w:rsidR="005B5B06" w:rsidRPr="00193FC7">
        <w:rPr>
          <w:rFonts w:ascii="Arial" w:hAnsi="Arial" w:cs="Arial"/>
        </w:rPr>
        <w:t>within the organisation</w:t>
      </w:r>
      <w:r w:rsidR="00542749" w:rsidRPr="00193FC7">
        <w:rPr>
          <w:rFonts w:ascii="Arial" w:hAnsi="Arial" w:cs="Arial"/>
        </w:rPr>
        <w:t>,</w:t>
      </w:r>
      <w:r w:rsidR="00FB063B" w:rsidRPr="00193FC7">
        <w:rPr>
          <w:rFonts w:ascii="Arial" w:hAnsi="Arial" w:cs="Arial"/>
        </w:rPr>
        <w:t xml:space="preserve"> at all levels.</w:t>
      </w:r>
    </w:p>
    <w:p w14:paraId="73D60494" w14:textId="77777777" w:rsidR="001337E0" w:rsidRDefault="001337E0" w:rsidP="00044F49">
      <w:pPr>
        <w:autoSpaceDE w:val="0"/>
        <w:autoSpaceDN w:val="0"/>
        <w:adjustRightInd w:val="0"/>
        <w:jc w:val="both"/>
        <w:rPr>
          <w:rFonts w:ascii="Arial" w:hAnsi="Arial" w:cs="Arial"/>
        </w:rPr>
      </w:pPr>
    </w:p>
    <w:p w14:paraId="042939F5" w14:textId="77777777" w:rsidR="0032287F" w:rsidRPr="00193FC7" w:rsidRDefault="0032287F" w:rsidP="00044F49">
      <w:pPr>
        <w:autoSpaceDE w:val="0"/>
        <w:autoSpaceDN w:val="0"/>
        <w:adjustRightInd w:val="0"/>
        <w:jc w:val="both"/>
        <w:rPr>
          <w:rFonts w:ascii="Arial" w:hAnsi="Arial" w:cs="Arial"/>
        </w:rPr>
      </w:pPr>
    </w:p>
    <w:p w14:paraId="792A7DB4" w14:textId="77777777" w:rsidR="007D06C3" w:rsidRPr="00193FC7" w:rsidRDefault="00920E50" w:rsidP="007D06C3">
      <w:pPr>
        <w:pStyle w:val="BodyText"/>
        <w:ind w:left="426" w:right="-1" w:hanging="426"/>
        <w:rPr>
          <w:b/>
        </w:rPr>
      </w:pPr>
      <w:r w:rsidRPr="00193FC7">
        <w:rPr>
          <w:b/>
        </w:rPr>
        <w:t xml:space="preserve">5. </w:t>
      </w:r>
      <w:r w:rsidR="007D06C3" w:rsidRPr="00193FC7">
        <w:rPr>
          <w:b/>
        </w:rPr>
        <w:t>Strategy Objectives</w:t>
      </w:r>
    </w:p>
    <w:p w14:paraId="6E254837" w14:textId="77777777" w:rsidR="00D2319F" w:rsidRPr="00193FC7" w:rsidRDefault="00D2319F" w:rsidP="007D06C3">
      <w:pPr>
        <w:pStyle w:val="BodyText"/>
        <w:ind w:left="426" w:right="-1" w:hanging="426"/>
        <w:rPr>
          <w:rFonts w:cs="Arial"/>
          <w:b/>
        </w:rPr>
      </w:pPr>
    </w:p>
    <w:p w14:paraId="2750607D" w14:textId="77777777" w:rsidR="00515020" w:rsidRPr="00193FC7" w:rsidRDefault="007540CE" w:rsidP="007540CE">
      <w:pPr>
        <w:pStyle w:val="BodyText"/>
        <w:tabs>
          <w:tab w:val="left" w:pos="0"/>
        </w:tabs>
        <w:ind w:right="-61"/>
        <w:rPr>
          <w:rFonts w:cs="Arial"/>
        </w:rPr>
      </w:pPr>
      <w:r w:rsidRPr="00193FC7">
        <w:t>The Risk Management Strategy stretches the ambition of the Heath Board in its management of risk via six key objectives, which are detailed in Diagram 1.</w:t>
      </w:r>
    </w:p>
    <w:p w14:paraId="519274A6" w14:textId="77777777" w:rsidR="00515020" w:rsidRPr="00193FC7" w:rsidRDefault="00515020" w:rsidP="00515020">
      <w:pPr>
        <w:pStyle w:val="BodyText"/>
        <w:autoSpaceDE w:val="0"/>
        <w:autoSpaceDN w:val="0"/>
        <w:adjustRightInd w:val="0"/>
        <w:rPr>
          <w:rFonts w:cs="Arial"/>
        </w:rPr>
      </w:pPr>
    </w:p>
    <w:p w14:paraId="7A91EAF4" w14:textId="39934F2F" w:rsidR="006C06E5" w:rsidRPr="00193FC7" w:rsidRDefault="00515020" w:rsidP="007540CE">
      <w:pPr>
        <w:autoSpaceDE w:val="0"/>
        <w:autoSpaceDN w:val="0"/>
        <w:adjustRightInd w:val="0"/>
        <w:ind w:left="360" w:right="8362" w:hanging="360"/>
        <w:jc w:val="right"/>
        <w:rPr>
          <w:rFonts w:ascii="Arial" w:hAnsi="Arial" w:cs="Arial"/>
        </w:rPr>
      </w:pPr>
      <w:r w:rsidRPr="00193FC7">
        <w:rPr>
          <w:rFonts w:ascii="Arial" w:hAnsi="Arial" w:cs="Arial"/>
          <w:b/>
        </w:rPr>
        <w:t>Diagram 1</w:t>
      </w:r>
      <w:r w:rsidRPr="00193FC7">
        <w:rPr>
          <w:rFonts w:ascii="Arial" w:hAnsi="Arial" w:cs="Arial"/>
        </w:rPr>
        <w:t>:</w:t>
      </w:r>
    </w:p>
    <w:p w14:paraId="4AEF8D00" w14:textId="77777777" w:rsidR="00515020" w:rsidRPr="00193FC7" w:rsidRDefault="00515020" w:rsidP="00515020">
      <w:pPr>
        <w:autoSpaceDE w:val="0"/>
        <w:autoSpaceDN w:val="0"/>
        <w:adjustRightInd w:val="0"/>
        <w:ind w:left="360" w:right="1832" w:hanging="360"/>
        <w:jc w:val="right"/>
        <w:rPr>
          <w:rFonts w:ascii="Arial" w:hAnsi="Arial" w:cs="Arial"/>
        </w:rPr>
      </w:pPr>
      <w:r w:rsidRPr="00193FC7">
        <w:rPr>
          <w:rFonts w:ascii="Arial" w:hAnsi="Arial" w:cs="Arial"/>
        </w:rPr>
        <w:t xml:space="preserve">    </w:t>
      </w:r>
    </w:p>
    <w:p w14:paraId="6301044D" w14:textId="77777777" w:rsidR="00515020" w:rsidRPr="00193FC7" w:rsidRDefault="00515020" w:rsidP="00515020">
      <w:pPr>
        <w:autoSpaceDE w:val="0"/>
        <w:autoSpaceDN w:val="0"/>
        <w:adjustRightInd w:val="0"/>
        <w:ind w:left="360" w:right="1123" w:hanging="360"/>
        <w:jc w:val="right"/>
        <w:rPr>
          <w:rFonts w:ascii="Arial" w:hAnsi="Arial" w:cs="Arial"/>
        </w:rPr>
      </w:pPr>
      <w:r w:rsidRPr="00193FC7">
        <w:rPr>
          <w:rFonts w:cs="Arial"/>
          <w:noProof/>
        </w:rPr>
        <mc:AlternateContent>
          <mc:Choice Requires="wpg">
            <w:drawing>
              <wp:anchor distT="0" distB="0" distL="114300" distR="114300" simplePos="0" relativeHeight="251660288" behindDoc="0" locked="0" layoutInCell="1" allowOverlap="1" wp14:anchorId="54834C2E" wp14:editId="4C0E742D">
                <wp:simplePos x="0" y="0"/>
                <wp:positionH relativeFrom="column">
                  <wp:posOffset>1333562</wp:posOffset>
                </wp:positionH>
                <wp:positionV relativeFrom="paragraph">
                  <wp:posOffset>58399</wp:posOffset>
                </wp:positionV>
                <wp:extent cx="3742569" cy="3476625"/>
                <wp:effectExtent l="19050" t="0" r="29845" b="66675"/>
                <wp:wrapNone/>
                <wp:docPr id="2" name="Group 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742569" cy="3476625"/>
                          <a:chOff x="2793" y="1566"/>
                          <a:chExt cx="5512" cy="5616"/>
                        </a:xfrm>
                      </wpg:grpSpPr>
                      <wps:wsp>
                        <wps:cNvPr id="3" name="AutoShape 10"/>
                        <wps:cNvSpPr>
                          <a:spLocks noChangeArrowheads="1"/>
                        </wps:cNvSpPr>
                        <wps:spPr bwMode="auto">
                          <a:xfrm>
                            <a:off x="4473" y="1566"/>
                            <a:ext cx="2124" cy="1809"/>
                          </a:xfrm>
                          <a:prstGeom prst="hexagon">
                            <a:avLst>
                              <a:gd name="adj" fmla="val 29353"/>
                              <a:gd name="vf" fmla="val 115470"/>
                            </a:avLst>
                          </a:prstGeom>
                          <a:gradFill rotWithShape="0">
                            <a:gsLst>
                              <a:gs pos="0">
                                <a:srgbClr val="FFFFFF"/>
                              </a:gs>
                              <a:gs pos="100000">
                                <a:srgbClr val="B6DDE8"/>
                              </a:gs>
                            </a:gsLst>
                            <a:lin ang="5400000" scaled="1"/>
                          </a:gradFill>
                          <a:ln w="12700">
                            <a:solidFill>
                              <a:srgbClr val="92CDDC"/>
                            </a:solidFill>
                            <a:miter lim="800000"/>
                            <a:headEnd/>
                            <a:tailEnd/>
                          </a:ln>
                          <a:effectLst>
                            <a:outerShdw dist="28398" dir="3806097" algn="ctr" rotWithShape="0">
                              <a:srgbClr val="205867">
                                <a:alpha val="50000"/>
                              </a:srgbClr>
                            </a:outerShdw>
                          </a:effectLst>
                        </wps:spPr>
                        <wps:txbx>
                          <w:txbxContent>
                            <w:p w14:paraId="786E9536" w14:textId="77777777" w:rsidR="00193FC7" w:rsidRPr="0076427B" w:rsidRDefault="00193FC7" w:rsidP="00515020">
                              <w:pPr>
                                <w:jc w:val="center"/>
                                <w:rPr>
                                  <w:rFonts w:ascii="Arial Narrow" w:hAnsi="Arial Narrow" w:cs="Arial"/>
                                  <w:sz w:val="16"/>
                                  <w:szCs w:val="16"/>
                                </w:rPr>
                              </w:pPr>
                            </w:p>
                            <w:p w14:paraId="455F39B8" w14:textId="77777777" w:rsidR="00193FC7" w:rsidRPr="0076427B" w:rsidRDefault="00193FC7" w:rsidP="00515020">
                              <w:pPr>
                                <w:jc w:val="center"/>
                                <w:rPr>
                                  <w:rFonts w:ascii="Arial Narrow" w:hAnsi="Arial Narrow" w:cs="Arial"/>
                                  <w:sz w:val="16"/>
                                  <w:szCs w:val="16"/>
                                </w:rPr>
                              </w:pPr>
                              <w:r w:rsidRPr="0076427B">
                                <w:rPr>
                                  <w:rFonts w:ascii="Arial Narrow" w:hAnsi="Arial Narrow" w:cs="Arial"/>
                                  <w:sz w:val="16"/>
                                  <w:szCs w:val="16"/>
                                </w:rPr>
                                <w:t xml:space="preserve">1. </w:t>
                              </w:r>
                              <w:r w:rsidRPr="00EA47A6">
                                <w:rPr>
                                  <w:rFonts w:asciiTheme="minorHAnsi" w:hAnsiTheme="minorHAnsi" w:cstheme="minorHAnsi"/>
                                  <w:b/>
                                  <w:bCs/>
                                  <w:sz w:val="16"/>
                                  <w:szCs w:val="16"/>
                                </w:rPr>
                                <w:t>Strengthen the system of assurance rega</w:t>
                              </w:r>
                              <w:r w:rsidRPr="00DE367B">
                                <w:rPr>
                                  <w:rFonts w:asciiTheme="minorHAnsi" w:hAnsiTheme="minorHAnsi" w:cstheme="minorHAnsi"/>
                                  <w:b/>
                                  <w:bCs/>
                                  <w:sz w:val="16"/>
                                  <w:szCs w:val="16"/>
                                </w:rPr>
                                <w:t xml:space="preserve">rding </w:t>
                              </w:r>
                              <w:r w:rsidRPr="00EA47A6">
                                <w:rPr>
                                  <w:rFonts w:asciiTheme="minorHAnsi" w:hAnsiTheme="minorHAnsi" w:cstheme="minorHAnsi"/>
                                  <w:b/>
                                  <w:bCs/>
                                  <w:sz w:val="16"/>
                                  <w:szCs w:val="16"/>
                                </w:rPr>
                                <w:t xml:space="preserve">risk </w:t>
                              </w:r>
                            </w:p>
                          </w:txbxContent>
                        </wps:txbx>
                        <wps:bodyPr rot="0" vert="horz" wrap="square" lIns="91440" tIns="45720" rIns="91440" bIns="45720" anchor="t" anchorCtr="0" upright="1">
                          <a:noAutofit/>
                        </wps:bodyPr>
                      </wps:wsp>
                      <wps:wsp>
                        <wps:cNvPr id="4" name="AutoShape 11"/>
                        <wps:cNvSpPr>
                          <a:spLocks noChangeArrowheads="1"/>
                        </wps:cNvSpPr>
                        <wps:spPr bwMode="auto">
                          <a:xfrm>
                            <a:off x="6126" y="2556"/>
                            <a:ext cx="2124" cy="1809"/>
                          </a:xfrm>
                          <a:prstGeom prst="hexagon">
                            <a:avLst>
                              <a:gd name="adj" fmla="val 29353"/>
                              <a:gd name="vf" fmla="val 115470"/>
                            </a:avLst>
                          </a:prstGeom>
                          <a:gradFill rotWithShape="0">
                            <a:gsLst>
                              <a:gs pos="0">
                                <a:srgbClr val="95B3D7"/>
                              </a:gs>
                              <a:gs pos="50000">
                                <a:srgbClr val="DBE5F1"/>
                              </a:gs>
                              <a:gs pos="100000">
                                <a:srgbClr val="95B3D7"/>
                              </a:gs>
                            </a:gsLst>
                            <a:lin ang="18900000" scaled="1"/>
                          </a:gradFill>
                          <a:ln w="12700">
                            <a:solidFill>
                              <a:srgbClr val="95B3D7"/>
                            </a:solidFill>
                            <a:miter lim="800000"/>
                            <a:headEnd/>
                            <a:tailEnd/>
                          </a:ln>
                          <a:effectLst>
                            <a:outerShdw dist="28398" dir="3806097" algn="ctr" rotWithShape="0">
                              <a:srgbClr val="243F60">
                                <a:alpha val="50000"/>
                              </a:srgbClr>
                            </a:outerShdw>
                          </a:effectLst>
                        </wps:spPr>
                        <wps:txbx>
                          <w:txbxContent>
                            <w:p w14:paraId="44890A51" w14:textId="77777777" w:rsidR="00193FC7" w:rsidRDefault="00193FC7" w:rsidP="00515020">
                              <w:pPr>
                                <w:jc w:val="center"/>
                                <w:rPr>
                                  <w:rFonts w:ascii="Arial" w:hAnsi="Arial" w:cs="Arial"/>
                                  <w:sz w:val="16"/>
                                  <w:szCs w:val="16"/>
                                </w:rPr>
                              </w:pPr>
                            </w:p>
                            <w:p w14:paraId="585D942D" w14:textId="77777777" w:rsidR="00193FC7" w:rsidRPr="00643942" w:rsidRDefault="00193FC7" w:rsidP="00515020">
                              <w:pPr>
                                <w:jc w:val="center"/>
                                <w:rPr>
                                  <w:rFonts w:ascii="Arial" w:hAnsi="Arial" w:cs="Arial"/>
                                  <w:sz w:val="16"/>
                                  <w:szCs w:val="16"/>
                                </w:rPr>
                              </w:pPr>
                              <w:r>
                                <w:rPr>
                                  <w:rFonts w:ascii="Arial" w:hAnsi="Arial" w:cs="Arial"/>
                                  <w:sz w:val="16"/>
                                  <w:szCs w:val="16"/>
                                </w:rPr>
                                <w:t>2</w:t>
                              </w:r>
                              <w:r w:rsidRPr="00643942">
                                <w:rPr>
                                  <w:rFonts w:ascii="Arial" w:hAnsi="Arial" w:cs="Arial"/>
                                  <w:sz w:val="16"/>
                                  <w:szCs w:val="16"/>
                                </w:rPr>
                                <w:t>.</w:t>
                              </w:r>
                              <w:r>
                                <w:rPr>
                                  <w:rFonts w:ascii="Arial" w:hAnsi="Arial" w:cs="Arial"/>
                                  <w:sz w:val="16"/>
                                  <w:szCs w:val="16"/>
                                </w:rPr>
                                <w:t xml:space="preserve"> Define the organisation’s appetite for risk</w:t>
                              </w:r>
                            </w:p>
                          </w:txbxContent>
                        </wps:txbx>
                        <wps:bodyPr rot="0" vert="horz" wrap="square" lIns="91440" tIns="45720" rIns="91440" bIns="45720" anchor="t" anchorCtr="0" upright="1">
                          <a:noAutofit/>
                        </wps:bodyPr>
                      </wps:wsp>
                      <wps:wsp>
                        <wps:cNvPr id="5" name="AutoShape 12"/>
                        <wps:cNvSpPr>
                          <a:spLocks noChangeArrowheads="1"/>
                        </wps:cNvSpPr>
                        <wps:spPr bwMode="auto">
                          <a:xfrm>
                            <a:off x="6181" y="4437"/>
                            <a:ext cx="2124" cy="1809"/>
                          </a:xfrm>
                          <a:prstGeom prst="hexagon">
                            <a:avLst>
                              <a:gd name="adj" fmla="val 29353"/>
                              <a:gd name="vf" fmla="val 115470"/>
                            </a:avLst>
                          </a:prstGeom>
                          <a:gradFill rotWithShape="0">
                            <a:gsLst>
                              <a:gs pos="0">
                                <a:srgbClr val="FFFFFF"/>
                              </a:gs>
                              <a:gs pos="100000">
                                <a:srgbClr val="B6DDE8"/>
                              </a:gs>
                            </a:gsLst>
                            <a:lin ang="5400000" scaled="1"/>
                          </a:gradFill>
                          <a:ln w="12700">
                            <a:solidFill>
                              <a:srgbClr val="92CDDC"/>
                            </a:solidFill>
                            <a:miter lim="800000"/>
                            <a:headEnd/>
                            <a:tailEnd/>
                          </a:ln>
                          <a:effectLst>
                            <a:outerShdw dist="28398" dir="3806097" algn="ctr" rotWithShape="0">
                              <a:srgbClr val="205867">
                                <a:alpha val="50000"/>
                              </a:srgbClr>
                            </a:outerShdw>
                          </a:effectLst>
                        </wps:spPr>
                        <wps:txbx>
                          <w:txbxContent>
                            <w:p w14:paraId="3CF29572" w14:textId="77777777" w:rsidR="00193FC7" w:rsidRPr="00643942" w:rsidRDefault="00193FC7" w:rsidP="00515020">
                              <w:pPr>
                                <w:jc w:val="center"/>
                                <w:rPr>
                                  <w:rFonts w:ascii="Arial" w:hAnsi="Arial" w:cs="Arial"/>
                                  <w:sz w:val="16"/>
                                  <w:szCs w:val="16"/>
                                </w:rPr>
                              </w:pPr>
                              <w:r>
                                <w:rPr>
                                  <w:rFonts w:ascii="Arial" w:hAnsi="Arial" w:cs="Arial"/>
                                  <w:sz w:val="16"/>
                                  <w:szCs w:val="16"/>
                                </w:rPr>
                                <w:t>3</w:t>
                              </w:r>
                              <w:r w:rsidRPr="00643942">
                                <w:rPr>
                                  <w:rFonts w:ascii="Arial" w:hAnsi="Arial" w:cs="Arial"/>
                                  <w:sz w:val="16"/>
                                  <w:szCs w:val="16"/>
                                </w:rPr>
                                <w:t>.</w:t>
                              </w:r>
                              <w:r>
                                <w:rPr>
                                  <w:rFonts w:ascii="Arial" w:hAnsi="Arial" w:cs="Arial"/>
                                  <w:sz w:val="16"/>
                                  <w:szCs w:val="16"/>
                                </w:rPr>
                                <w:t xml:space="preserve"> Consistent operation of risk register hierarchy and escalation</w:t>
                              </w:r>
                            </w:p>
                          </w:txbxContent>
                        </wps:txbx>
                        <wps:bodyPr rot="0" vert="horz" wrap="square" lIns="91440" tIns="45720" rIns="91440" bIns="45720" anchor="t" anchorCtr="0" upright="1">
                          <a:noAutofit/>
                        </wps:bodyPr>
                      </wps:wsp>
                      <wps:wsp>
                        <wps:cNvPr id="6" name="AutoShape 13"/>
                        <wps:cNvSpPr>
                          <a:spLocks noChangeArrowheads="1"/>
                        </wps:cNvSpPr>
                        <wps:spPr bwMode="auto">
                          <a:xfrm>
                            <a:off x="4473" y="5373"/>
                            <a:ext cx="2124" cy="1809"/>
                          </a:xfrm>
                          <a:prstGeom prst="hexagon">
                            <a:avLst>
                              <a:gd name="adj" fmla="val 29353"/>
                              <a:gd name="vf" fmla="val 115470"/>
                            </a:avLst>
                          </a:prstGeom>
                          <a:gradFill rotWithShape="0">
                            <a:gsLst>
                              <a:gs pos="0">
                                <a:srgbClr val="FFFFFF"/>
                              </a:gs>
                              <a:gs pos="100000">
                                <a:srgbClr val="B8CCE4"/>
                              </a:gs>
                            </a:gsLst>
                            <a:lin ang="5400000" scaled="1"/>
                          </a:gradFill>
                          <a:ln w="12700">
                            <a:solidFill>
                              <a:srgbClr val="95B3D7"/>
                            </a:solidFill>
                            <a:miter lim="800000"/>
                            <a:headEnd/>
                            <a:tailEnd/>
                          </a:ln>
                          <a:effectLst>
                            <a:outerShdw dist="28398" dir="3806097" algn="ctr" rotWithShape="0">
                              <a:srgbClr val="243F60">
                                <a:alpha val="50000"/>
                              </a:srgbClr>
                            </a:outerShdw>
                          </a:effectLst>
                        </wps:spPr>
                        <wps:txbx>
                          <w:txbxContent>
                            <w:p w14:paraId="055B2E9B" w14:textId="77777777" w:rsidR="00193FC7" w:rsidRDefault="00193FC7" w:rsidP="00515020">
                              <w:pPr>
                                <w:jc w:val="center"/>
                                <w:rPr>
                                  <w:rFonts w:ascii="Arial" w:hAnsi="Arial" w:cs="Arial"/>
                                  <w:sz w:val="16"/>
                                  <w:szCs w:val="16"/>
                                </w:rPr>
                              </w:pPr>
                            </w:p>
                            <w:p w14:paraId="1617A8CF" w14:textId="77777777" w:rsidR="00193FC7" w:rsidRPr="00643942" w:rsidRDefault="00193FC7" w:rsidP="00515020">
                              <w:pPr>
                                <w:jc w:val="center"/>
                                <w:rPr>
                                  <w:rFonts w:ascii="Arial" w:hAnsi="Arial" w:cs="Arial"/>
                                  <w:sz w:val="16"/>
                                  <w:szCs w:val="16"/>
                                </w:rPr>
                              </w:pPr>
                              <w:r>
                                <w:rPr>
                                  <w:rFonts w:ascii="Arial" w:hAnsi="Arial" w:cs="Arial"/>
                                  <w:sz w:val="16"/>
                                  <w:szCs w:val="16"/>
                                </w:rPr>
                                <w:t>4</w:t>
                              </w:r>
                              <w:r w:rsidRPr="00643942">
                                <w:rPr>
                                  <w:rFonts w:ascii="Arial" w:hAnsi="Arial" w:cs="Arial"/>
                                  <w:sz w:val="16"/>
                                  <w:szCs w:val="16"/>
                                </w:rPr>
                                <w:t>.</w:t>
                              </w:r>
                              <w:r>
                                <w:rPr>
                                  <w:rFonts w:ascii="Arial" w:hAnsi="Arial" w:cs="Arial"/>
                                  <w:sz w:val="16"/>
                                  <w:szCs w:val="16"/>
                                </w:rPr>
                                <w:t xml:space="preserve"> Provide the training to support risk management</w:t>
                              </w:r>
                            </w:p>
                          </w:txbxContent>
                        </wps:txbx>
                        <wps:bodyPr rot="0" vert="horz" wrap="square" lIns="91440" tIns="45720" rIns="91440" bIns="45720" anchor="t" anchorCtr="0" upright="1">
                          <a:noAutofit/>
                        </wps:bodyPr>
                      </wps:wsp>
                      <wps:wsp>
                        <wps:cNvPr id="7" name="AutoShape 14"/>
                        <wps:cNvSpPr>
                          <a:spLocks noChangeArrowheads="1"/>
                        </wps:cNvSpPr>
                        <wps:spPr bwMode="auto">
                          <a:xfrm>
                            <a:off x="2793" y="2556"/>
                            <a:ext cx="2124" cy="1809"/>
                          </a:xfrm>
                          <a:prstGeom prst="hexagon">
                            <a:avLst>
                              <a:gd name="adj" fmla="val 29353"/>
                              <a:gd name="vf" fmla="val 115470"/>
                            </a:avLst>
                          </a:prstGeom>
                          <a:gradFill rotWithShape="0">
                            <a:gsLst>
                              <a:gs pos="0">
                                <a:srgbClr val="FFFFFF"/>
                              </a:gs>
                              <a:gs pos="100000">
                                <a:srgbClr val="B8CCE4"/>
                              </a:gs>
                            </a:gsLst>
                            <a:lin ang="5400000" scaled="1"/>
                          </a:gradFill>
                          <a:ln w="12700">
                            <a:solidFill>
                              <a:srgbClr val="95B3D7"/>
                            </a:solidFill>
                            <a:miter lim="800000"/>
                            <a:headEnd/>
                            <a:tailEnd/>
                          </a:ln>
                          <a:effectLst>
                            <a:outerShdw dist="28398" dir="3806097" algn="ctr" rotWithShape="0">
                              <a:srgbClr val="243F60">
                                <a:alpha val="50000"/>
                              </a:srgbClr>
                            </a:outerShdw>
                          </a:effectLst>
                        </wps:spPr>
                        <wps:txbx>
                          <w:txbxContent>
                            <w:p w14:paraId="1EB4415E" w14:textId="77777777" w:rsidR="00193FC7" w:rsidRDefault="00193FC7" w:rsidP="00515020">
                              <w:pPr>
                                <w:jc w:val="center"/>
                                <w:rPr>
                                  <w:rFonts w:ascii="Arial" w:hAnsi="Arial" w:cs="Arial"/>
                                  <w:sz w:val="16"/>
                                  <w:szCs w:val="16"/>
                                </w:rPr>
                              </w:pPr>
                            </w:p>
                            <w:p w14:paraId="043C741E" w14:textId="77777777" w:rsidR="00193FC7" w:rsidRPr="00643942" w:rsidRDefault="00193FC7" w:rsidP="00472E05">
                              <w:pPr>
                                <w:ind w:left="-284"/>
                                <w:jc w:val="center"/>
                                <w:rPr>
                                  <w:rFonts w:ascii="Arial" w:hAnsi="Arial" w:cs="Arial"/>
                                  <w:sz w:val="16"/>
                                  <w:szCs w:val="16"/>
                                </w:rPr>
                              </w:pPr>
                              <w:r>
                                <w:rPr>
                                  <w:rFonts w:ascii="Arial" w:hAnsi="Arial" w:cs="Arial"/>
                                  <w:sz w:val="16"/>
                                  <w:szCs w:val="16"/>
                                </w:rPr>
                                <w:t>6</w:t>
                              </w:r>
                              <w:r w:rsidRPr="00643942">
                                <w:rPr>
                                  <w:rFonts w:ascii="Arial" w:hAnsi="Arial" w:cs="Arial"/>
                                  <w:sz w:val="16"/>
                                  <w:szCs w:val="16"/>
                                </w:rPr>
                                <w:t>.</w:t>
                              </w:r>
                              <w:r>
                                <w:rPr>
                                  <w:rFonts w:ascii="Arial" w:hAnsi="Arial" w:cs="Arial"/>
                                  <w:sz w:val="16"/>
                                  <w:szCs w:val="16"/>
                                </w:rPr>
                                <w:t xml:space="preserve"> Measure the impact of implementation</w:t>
                              </w:r>
                            </w:p>
                          </w:txbxContent>
                        </wps:txbx>
                        <wps:bodyPr rot="0" vert="horz" wrap="square" lIns="91440" tIns="45720" rIns="91440" bIns="45720" anchor="t" anchorCtr="0" upright="1">
                          <a:noAutofit/>
                        </wps:bodyPr>
                      </wps:wsp>
                      <wps:wsp>
                        <wps:cNvPr id="8" name="AutoShape 15"/>
                        <wps:cNvSpPr>
                          <a:spLocks noChangeArrowheads="1"/>
                        </wps:cNvSpPr>
                        <wps:spPr bwMode="auto">
                          <a:xfrm>
                            <a:off x="2793" y="4437"/>
                            <a:ext cx="2124" cy="1809"/>
                          </a:xfrm>
                          <a:prstGeom prst="hexagon">
                            <a:avLst>
                              <a:gd name="adj" fmla="val 29353"/>
                              <a:gd name="vf" fmla="val 115470"/>
                            </a:avLst>
                          </a:prstGeom>
                          <a:gradFill rotWithShape="0">
                            <a:gsLst>
                              <a:gs pos="0">
                                <a:srgbClr val="FFFFFF"/>
                              </a:gs>
                              <a:gs pos="100000">
                                <a:srgbClr val="B6DDE8"/>
                              </a:gs>
                            </a:gsLst>
                            <a:lin ang="5400000" scaled="1"/>
                          </a:gradFill>
                          <a:ln w="12700">
                            <a:solidFill>
                              <a:srgbClr val="92CDDC"/>
                            </a:solidFill>
                            <a:miter lim="800000"/>
                            <a:headEnd/>
                            <a:tailEnd/>
                          </a:ln>
                          <a:effectLst>
                            <a:outerShdw dist="28398" dir="3806097" algn="ctr" rotWithShape="0">
                              <a:srgbClr val="205867">
                                <a:alpha val="50000"/>
                              </a:srgbClr>
                            </a:outerShdw>
                          </a:effectLst>
                        </wps:spPr>
                        <wps:txbx>
                          <w:txbxContent>
                            <w:p w14:paraId="7BE7B4D1" w14:textId="77777777" w:rsidR="00193FC7" w:rsidRDefault="00193FC7" w:rsidP="00515020">
                              <w:pPr>
                                <w:jc w:val="center"/>
                                <w:rPr>
                                  <w:rFonts w:ascii="Arial" w:hAnsi="Arial" w:cs="Arial"/>
                                  <w:sz w:val="16"/>
                                  <w:szCs w:val="16"/>
                                </w:rPr>
                              </w:pPr>
                            </w:p>
                            <w:p w14:paraId="0310A13A" w14:textId="77777777" w:rsidR="00193FC7" w:rsidRPr="00643942" w:rsidRDefault="00193FC7" w:rsidP="00515020">
                              <w:pPr>
                                <w:jc w:val="center"/>
                                <w:rPr>
                                  <w:rFonts w:ascii="Arial" w:hAnsi="Arial" w:cs="Arial"/>
                                  <w:sz w:val="16"/>
                                  <w:szCs w:val="16"/>
                                </w:rPr>
                              </w:pPr>
                              <w:r>
                                <w:rPr>
                                  <w:rFonts w:ascii="Arial" w:hAnsi="Arial" w:cs="Arial"/>
                                  <w:sz w:val="16"/>
                                  <w:szCs w:val="16"/>
                                </w:rPr>
                                <w:t>5</w:t>
                              </w:r>
                              <w:r w:rsidRPr="00643942">
                                <w:rPr>
                                  <w:rFonts w:ascii="Arial" w:hAnsi="Arial" w:cs="Arial"/>
                                  <w:sz w:val="16"/>
                                  <w:szCs w:val="16"/>
                                </w:rPr>
                                <w:t>.</w:t>
                              </w:r>
                              <w:r>
                                <w:rPr>
                                  <w:rFonts w:ascii="Arial" w:hAnsi="Arial" w:cs="Arial"/>
                                  <w:sz w:val="16"/>
                                  <w:szCs w:val="16"/>
                                </w:rPr>
                                <w:t xml:space="preserve"> Tools to support effective risk management</w:t>
                              </w:r>
                            </w:p>
                          </w:txbxContent>
                        </wps:txbx>
                        <wps:bodyPr rot="0" vert="horz" wrap="square" lIns="91440" tIns="45720" rIns="91440" bIns="45720" anchor="t" anchorCtr="0" upright="1">
                          <a:noAutofit/>
                        </wps:bodyPr>
                      </wps:wsp>
                      <wps:wsp>
                        <wps:cNvPr id="9" name="AutoShape 16"/>
                        <wps:cNvSpPr>
                          <a:spLocks noChangeArrowheads="1"/>
                        </wps:cNvSpPr>
                        <wps:spPr bwMode="auto">
                          <a:xfrm>
                            <a:off x="4473" y="3474"/>
                            <a:ext cx="2124" cy="1809"/>
                          </a:xfrm>
                          <a:prstGeom prst="hexagon">
                            <a:avLst>
                              <a:gd name="adj" fmla="val 29353"/>
                              <a:gd name="vf" fmla="val 115470"/>
                            </a:avLst>
                          </a:prstGeom>
                          <a:gradFill rotWithShape="0">
                            <a:gsLst>
                              <a:gs pos="0">
                                <a:srgbClr val="95B3D7"/>
                              </a:gs>
                              <a:gs pos="50000">
                                <a:srgbClr val="4F81BD"/>
                              </a:gs>
                              <a:gs pos="100000">
                                <a:srgbClr val="95B3D7"/>
                              </a:gs>
                            </a:gsLst>
                            <a:lin ang="5400000" scaled="1"/>
                          </a:gradFill>
                          <a:ln w="12700">
                            <a:solidFill>
                              <a:srgbClr val="4F81BD"/>
                            </a:solidFill>
                            <a:miter lim="800000"/>
                            <a:headEnd/>
                            <a:tailEnd/>
                          </a:ln>
                          <a:effectLst>
                            <a:outerShdw dist="28398" dir="3806097" algn="ctr" rotWithShape="0">
                              <a:srgbClr val="243F60"/>
                            </a:outerShdw>
                          </a:effectLst>
                        </wps:spPr>
                        <wps:txbx>
                          <w:txbxContent>
                            <w:p w14:paraId="6D4B824A" w14:textId="77777777" w:rsidR="00193FC7" w:rsidRDefault="00193FC7" w:rsidP="00515020">
                              <w:pPr>
                                <w:jc w:val="center"/>
                                <w:rPr>
                                  <w:rFonts w:ascii="Arial" w:hAnsi="Arial" w:cs="Arial"/>
                                  <w:sz w:val="16"/>
                                  <w:szCs w:val="16"/>
                                </w:rPr>
                              </w:pPr>
                            </w:p>
                            <w:p w14:paraId="04D240AE" w14:textId="77777777" w:rsidR="00193FC7" w:rsidRPr="005F411F" w:rsidRDefault="00193FC7" w:rsidP="00515020">
                              <w:pPr>
                                <w:jc w:val="center"/>
                                <w:rPr>
                                  <w:rFonts w:ascii="Arial" w:hAnsi="Arial" w:cs="Arial"/>
                                  <w:b/>
                                  <w:i/>
                                  <w:sz w:val="16"/>
                                  <w:szCs w:val="16"/>
                                </w:rPr>
                              </w:pPr>
                              <w:r>
                                <w:rPr>
                                  <w:rFonts w:ascii="Arial" w:hAnsi="Arial" w:cs="Arial"/>
                                  <w:b/>
                                  <w:i/>
                                  <w:sz w:val="16"/>
                                  <w:szCs w:val="16"/>
                                </w:rPr>
                                <w:t>R</w:t>
                              </w:r>
                              <w:r w:rsidRPr="005F411F">
                                <w:rPr>
                                  <w:rFonts w:ascii="Arial" w:hAnsi="Arial" w:cs="Arial"/>
                                  <w:b/>
                                  <w:i/>
                                  <w:sz w:val="16"/>
                                  <w:szCs w:val="16"/>
                                </w:rPr>
                                <w:t xml:space="preserve">isk </w:t>
                              </w:r>
                              <w:r>
                                <w:rPr>
                                  <w:rFonts w:ascii="Arial" w:hAnsi="Arial" w:cs="Arial"/>
                                  <w:b/>
                                  <w:i/>
                                  <w:sz w:val="16"/>
                                  <w:szCs w:val="16"/>
                                </w:rPr>
                                <w:t>M</w:t>
                              </w:r>
                              <w:r w:rsidRPr="005F411F">
                                <w:rPr>
                                  <w:rFonts w:ascii="Arial" w:hAnsi="Arial" w:cs="Arial"/>
                                  <w:b/>
                                  <w:i/>
                                  <w:sz w:val="16"/>
                                  <w:szCs w:val="16"/>
                                </w:rPr>
                                <w:t xml:space="preserve">anagement </w:t>
                              </w:r>
                              <w:r>
                                <w:rPr>
                                  <w:rFonts w:ascii="Arial" w:hAnsi="Arial" w:cs="Arial"/>
                                  <w:b/>
                                  <w:i/>
                                  <w:sz w:val="16"/>
                                  <w:szCs w:val="16"/>
                                </w:rPr>
                                <w:t>Strategy</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du="http://schemas.microsoft.com/office/word/2023/wordml/word16du" xmlns:oel="http://schemas.microsoft.com/office/2019/extlst">
            <w:pict>
              <v:group w14:anchorId="54834C2E" id="Group 9" o:spid="_x0000_s1026" style="position:absolute;left:0;text-align:left;margin-left:105pt;margin-top:4.6pt;width:294.7pt;height:273.75pt;z-index:251660288" coordorigin="2793,1566" coordsize="5512,56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">
                <v:shapetype id="_x0000_t9" coordsize="21600,21600" o:spt="9" adj="5400" path="m@0,l,10800@0,21600@1,21600,21600,10800@1,xe">
                  <v:stroke joinstyle="miter"/>
                  <v:formulas>
                    <v:f eqn="val #0"/>
                    <v:f eqn="sum width 0 #0"/>
                    <v:f eqn="sum height 0 #0"/>
                    <v:f eqn="prod @0 2929 10000"/>
                    <v:f eqn="sum width 0 @3"/>
                    <v:f eqn="sum height 0 @3"/>
                  </v:formulas>
                  <v:path gradientshapeok="t" o:connecttype="rect" textboxrect="1800,1800,19800,19800;3600,3600,18000,18000;6300,6300,15300,15300"/>
                  <v:handles>
                    <v:h position="#0,topLeft" xrange="0,10800"/>
                  </v:handles>
                </v:shapetype>
                <v:shape id="AutoShape 10" o:spid="_x0000_s1027" type="#_x0000_t9" style="position:absolute;left:4473;top:1566;width:2124;height:18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" strokecolor="#92cddc" strokeweight="1pt">
                  <v:fill color2="#b6dde8" focus="100%" type="gradient"/>
                  <v:shadow on="t" color="#205867" opacity=".5" offset="1pt"/>
                  <v:textbox>
                    <w:txbxContent>
                      <w:p w14:paraId="786E9536" w14:textId="77777777" w:rsidR="00193FC7" w:rsidRPr="0076427B" w:rsidRDefault="00193FC7" w:rsidP="00515020">
                        <w:pPr>
                          <w:jc w:val="center"/>
                          <w:rPr>
                            <w:rFonts w:ascii="Arial Narrow" w:hAnsi="Arial Narrow" w:cs="Arial"/>
                            <w:sz w:val="16"/>
                            <w:szCs w:val="16"/>
                          </w:rPr>
                        </w:pPr>
                      </w:p>
                      <w:p w14:paraId="455F39B8" w14:textId="77777777" w:rsidR="00193FC7" w:rsidRPr="0076427B" w:rsidRDefault="00193FC7" w:rsidP="00515020">
                        <w:pPr>
                          <w:jc w:val="center"/>
                          <w:rPr>
                            <w:rFonts w:ascii="Arial Narrow" w:hAnsi="Arial Narrow" w:cs="Arial"/>
                            <w:sz w:val="16"/>
                            <w:szCs w:val="16"/>
                          </w:rPr>
                        </w:pPr>
                        <w:r w:rsidRPr="0076427B">
                          <w:rPr>
                            <w:rFonts w:ascii="Arial Narrow" w:hAnsi="Arial Narrow" w:cs="Arial"/>
                            <w:sz w:val="16"/>
                            <w:szCs w:val="16"/>
                          </w:rPr>
                          <w:t xml:space="preserve">1. </w:t>
                        </w:r>
                        <w:r w:rsidRPr="00EA47A6">
                          <w:rPr>
                            <w:rFonts w:asciiTheme="minorHAnsi" w:hAnsiTheme="minorHAnsi" w:cstheme="minorHAnsi"/>
                            <w:b/>
                            <w:bCs/>
                            <w:sz w:val="16"/>
                            <w:szCs w:val="16"/>
                          </w:rPr>
                          <w:t>Strengthen the system of assurance rega</w:t>
                        </w:r>
                        <w:r w:rsidRPr="00DE367B">
                          <w:rPr>
                            <w:rFonts w:asciiTheme="minorHAnsi" w:hAnsiTheme="minorHAnsi" w:cstheme="minorHAnsi"/>
                            <w:b/>
                            <w:bCs/>
                            <w:sz w:val="16"/>
                            <w:szCs w:val="16"/>
                          </w:rPr>
                          <w:t xml:space="preserve">rding </w:t>
                        </w:r>
                        <w:r w:rsidRPr="00EA47A6">
                          <w:rPr>
                            <w:rFonts w:asciiTheme="minorHAnsi" w:hAnsiTheme="minorHAnsi" w:cstheme="minorHAnsi"/>
                            <w:b/>
                            <w:bCs/>
                            <w:sz w:val="16"/>
                            <w:szCs w:val="16"/>
                          </w:rPr>
                          <w:t xml:space="preserve">risk </w:t>
                        </w:r>
                      </w:p>
                    </w:txbxContent>
                  </v:textbox>
                </v:shape>
                <v:shape id="AutoShape 11" o:spid="_x0000_s1028" type="#_x0000_t9" style="position:absolute;left:6126;top:2556;width:2124;height:18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" fillcolor="#95b3d7" strokecolor="#95b3d7" strokeweight="1pt">
                  <v:fill color2="#dbe5f1" angle="135" focus="50%" type="gradient"/>
                  <v:shadow on="t" color="#243f60" opacity=".5" offset="1pt"/>
                  <v:textbox>
                    <w:txbxContent>
                      <w:p w14:paraId="44890A51" w14:textId="77777777" w:rsidR="00193FC7" w:rsidRDefault="00193FC7" w:rsidP="00515020">
                        <w:pPr>
                          <w:jc w:val="center"/>
                          <w:rPr>
                            <w:rFonts w:ascii="Arial" w:hAnsi="Arial" w:cs="Arial"/>
                            <w:sz w:val="16"/>
                            <w:szCs w:val="16"/>
                          </w:rPr>
                        </w:pPr>
                      </w:p>
                      <w:p w14:paraId="585D942D" w14:textId="77777777" w:rsidR="00193FC7" w:rsidRPr="00643942" w:rsidRDefault="00193FC7" w:rsidP="00515020">
                        <w:pPr>
                          <w:jc w:val="center"/>
                          <w:rPr>
                            <w:rFonts w:ascii="Arial" w:hAnsi="Arial" w:cs="Arial"/>
                            <w:sz w:val="16"/>
                            <w:szCs w:val="16"/>
                          </w:rPr>
                        </w:pPr>
                        <w:r>
                          <w:rPr>
                            <w:rFonts w:ascii="Arial" w:hAnsi="Arial" w:cs="Arial"/>
                            <w:sz w:val="16"/>
                            <w:szCs w:val="16"/>
                          </w:rPr>
                          <w:t>2</w:t>
                        </w:r>
                        <w:r w:rsidRPr="00643942">
                          <w:rPr>
                            <w:rFonts w:ascii="Arial" w:hAnsi="Arial" w:cs="Arial"/>
                            <w:sz w:val="16"/>
                            <w:szCs w:val="16"/>
                          </w:rPr>
                          <w:t>.</w:t>
                        </w:r>
                        <w:r>
                          <w:rPr>
                            <w:rFonts w:ascii="Arial" w:hAnsi="Arial" w:cs="Arial"/>
                            <w:sz w:val="16"/>
                            <w:szCs w:val="16"/>
                          </w:rPr>
                          <w:t xml:space="preserve"> Define the organisation’s appetite for risk</w:t>
                        </w:r>
                      </w:p>
                    </w:txbxContent>
                  </v:textbox>
                </v:shape>
                <v:shape id="AutoShape 12" o:spid="_x0000_s1029" type="#_x0000_t9" style="position:absolute;left:6181;top:4437;width:2124;height:18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" strokecolor="#92cddc" strokeweight="1pt">
                  <v:fill color2="#b6dde8" focus="100%" type="gradient"/>
                  <v:shadow on="t" color="#205867" opacity=".5" offset="1pt"/>
                  <v:textbox>
                    <w:txbxContent>
                      <w:p w14:paraId="3CF29572" w14:textId="77777777" w:rsidR="00193FC7" w:rsidRPr="00643942" w:rsidRDefault="00193FC7" w:rsidP="00515020">
                        <w:pPr>
                          <w:jc w:val="center"/>
                          <w:rPr>
                            <w:rFonts w:ascii="Arial" w:hAnsi="Arial" w:cs="Arial"/>
                            <w:sz w:val="16"/>
                            <w:szCs w:val="16"/>
                          </w:rPr>
                        </w:pPr>
                        <w:r>
                          <w:rPr>
                            <w:rFonts w:ascii="Arial" w:hAnsi="Arial" w:cs="Arial"/>
                            <w:sz w:val="16"/>
                            <w:szCs w:val="16"/>
                          </w:rPr>
                          <w:t>3</w:t>
                        </w:r>
                        <w:r w:rsidRPr="00643942">
                          <w:rPr>
                            <w:rFonts w:ascii="Arial" w:hAnsi="Arial" w:cs="Arial"/>
                            <w:sz w:val="16"/>
                            <w:szCs w:val="16"/>
                          </w:rPr>
                          <w:t>.</w:t>
                        </w:r>
                        <w:r>
                          <w:rPr>
                            <w:rFonts w:ascii="Arial" w:hAnsi="Arial" w:cs="Arial"/>
                            <w:sz w:val="16"/>
                            <w:szCs w:val="16"/>
                          </w:rPr>
                          <w:t xml:space="preserve"> Consistent operation of risk register hierarchy and escalation</w:t>
                        </w:r>
                      </w:p>
                    </w:txbxContent>
                  </v:textbox>
                </v:shape>
                <v:shape id="AutoShape 13" o:spid="_x0000_s1030" type="#_x0000_t9" style="position:absolute;left:4473;top:5373;width:2124;height:18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" strokecolor="#95b3d7" strokeweight="1pt">
                  <v:fill color2="#b8cce4" focus="100%" type="gradient"/>
                  <v:shadow on="t" color="#243f60" opacity=".5" offset="1pt"/>
                  <v:textbox>
                    <w:txbxContent>
                      <w:p w14:paraId="055B2E9B" w14:textId="77777777" w:rsidR="00193FC7" w:rsidRDefault="00193FC7" w:rsidP="00515020">
                        <w:pPr>
                          <w:jc w:val="center"/>
                          <w:rPr>
                            <w:rFonts w:ascii="Arial" w:hAnsi="Arial" w:cs="Arial"/>
                            <w:sz w:val="16"/>
                            <w:szCs w:val="16"/>
                          </w:rPr>
                        </w:pPr>
                      </w:p>
                      <w:p w14:paraId="1617A8CF" w14:textId="77777777" w:rsidR="00193FC7" w:rsidRPr="00643942" w:rsidRDefault="00193FC7" w:rsidP="00515020">
                        <w:pPr>
                          <w:jc w:val="center"/>
                          <w:rPr>
                            <w:rFonts w:ascii="Arial" w:hAnsi="Arial" w:cs="Arial"/>
                            <w:sz w:val="16"/>
                            <w:szCs w:val="16"/>
                          </w:rPr>
                        </w:pPr>
                        <w:r>
                          <w:rPr>
                            <w:rFonts w:ascii="Arial" w:hAnsi="Arial" w:cs="Arial"/>
                            <w:sz w:val="16"/>
                            <w:szCs w:val="16"/>
                          </w:rPr>
                          <w:t>4</w:t>
                        </w:r>
                        <w:r w:rsidRPr="00643942">
                          <w:rPr>
                            <w:rFonts w:ascii="Arial" w:hAnsi="Arial" w:cs="Arial"/>
                            <w:sz w:val="16"/>
                            <w:szCs w:val="16"/>
                          </w:rPr>
                          <w:t>.</w:t>
                        </w:r>
                        <w:r>
                          <w:rPr>
                            <w:rFonts w:ascii="Arial" w:hAnsi="Arial" w:cs="Arial"/>
                            <w:sz w:val="16"/>
                            <w:szCs w:val="16"/>
                          </w:rPr>
                          <w:t xml:space="preserve"> Provide the training to support risk management</w:t>
                        </w:r>
                      </w:p>
                    </w:txbxContent>
                  </v:textbox>
                </v:shape>
                <v:shape id="AutoShape 14" o:spid="_x0000_s1031" type="#_x0000_t9" style="position:absolute;left:2793;top:2556;width:2124;height:18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" strokecolor="#95b3d7" strokeweight="1pt">
                  <v:fill color2="#b8cce4" focus="100%" type="gradient"/>
                  <v:shadow on="t" color="#243f60" opacity=".5" offset="1pt"/>
                  <v:textbox>
                    <w:txbxContent>
                      <w:p w14:paraId="1EB4415E" w14:textId="77777777" w:rsidR="00193FC7" w:rsidRDefault="00193FC7" w:rsidP="00515020">
                        <w:pPr>
                          <w:jc w:val="center"/>
                          <w:rPr>
                            <w:rFonts w:ascii="Arial" w:hAnsi="Arial" w:cs="Arial"/>
                            <w:sz w:val="16"/>
                            <w:szCs w:val="16"/>
                          </w:rPr>
                        </w:pPr>
                      </w:p>
                      <w:p w14:paraId="043C741E" w14:textId="77777777" w:rsidR="00193FC7" w:rsidRPr="00643942" w:rsidRDefault="00193FC7" w:rsidP="00472E05">
                        <w:pPr>
                          <w:ind w:left="-284"/>
                          <w:jc w:val="center"/>
                          <w:rPr>
                            <w:rFonts w:ascii="Arial" w:hAnsi="Arial" w:cs="Arial"/>
                            <w:sz w:val="16"/>
                            <w:szCs w:val="16"/>
                          </w:rPr>
                        </w:pPr>
                        <w:r>
                          <w:rPr>
                            <w:rFonts w:ascii="Arial" w:hAnsi="Arial" w:cs="Arial"/>
                            <w:sz w:val="16"/>
                            <w:szCs w:val="16"/>
                          </w:rPr>
                          <w:t>6</w:t>
                        </w:r>
                        <w:r w:rsidRPr="00643942">
                          <w:rPr>
                            <w:rFonts w:ascii="Arial" w:hAnsi="Arial" w:cs="Arial"/>
                            <w:sz w:val="16"/>
                            <w:szCs w:val="16"/>
                          </w:rPr>
                          <w:t>.</w:t>
                        </w:r>
                        <w:r>
                          <w:rPr>
                            <w:rFonts w:ascii="Arial" w:hAnsi="Arial" w:cs="Arial"/>
                            <w:sz w:val="16"/>
                            <w:szCs w:val="16"/>
                          </w:rPr>
                          <w:t xml:space="preserve"> Measure the impact of implementation</w:t>
                        </w:r>
                      </w:p>
                    </w:txbxContent>
                  </v:textbox>
                </v:shape>
                <v:shape id="AutoShape 15" o:spid="_x0000_s1032" type="#_x0000_t9" style="position:absolute;left:2793;top:4437;width:2124;height:18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" strokecolor="#92cddc" strokeweight="1pt">
                  <v:fill color2="#b6dde8" focus="100%" type="gradient"/>
                  <v:shadow on="t" color="#205867" opacity=".5" offset="1pt"/>
                  <v:textbox>
                    <w:txbxContent>
                      <w:p w14:paraId="7BE7B4D1" w14:textId="77777777" w:rsidR="00193FC7" w:rsidRDefault="00193FC7" w:rsidP="00515020">
                        <w:pPr>
                          <w:jc w:val="center"/>
                          <w:rPr>
                            <w:rFonts w:ascii="Arial" w:hAnsi="Arial" w:cs="Arial"/>
                            <w:sz w:val="16"/>
                            <w:szCs w:val="16"/>
                          </w:rPr>
                        </w:pPr>
                      </w:p>
                      <w:p w14:paraId="0310A13A" w14:textId="77777777" w:rsidR="00193FC7" w:rsidRPr="00643942" w:rsidRDefault="00193FC7" w:rsidP="00515020">
                        <w:pPr>
                          <w:jc w:val="center"/>
                          <w:rPr>
                            <w:rFonts w:ascii="Arial" w:hAnsi="Arial" w:cs="Arial"/>
                            <w:sz w:val="16"/>
                            <w:szCs w:val="16"/>
                          </w:rPr>
                        </w:pPr>
                        <w:r>
                          <w:rPr>
                            <w:rFonts w:ascii="Arial" w:hAnsi="Arial" w:cs="Arial"/>
                            <w:sz w:val="16"/>
                            <w:szCs w:val="16"/>
                          </w:rPr>
                          <w:t>5</w:t>
                        </w:r>
                        <w:r w:rsidRPr="00643942">
                          <w:rPr>
                            <w:rFonts w:ascii="Arial" w:hAnsi="Arial" w:cs="Arial"/>
                            <w:sz w:val="16"/>
                            <w:szCs w:val="16"/>
                          </w:rPr>
                          <w:t>.</w:t>
                        </w:r>
                        <w:r>
                          <w:rPr>
                            <w:rFonts w:ascii="Arial" w:hAnsi="Arial" w:cs="Arial"/>
                            <w:sz w:val="16"/>
                            <w:szCs w:val="16"/>
                          </w:rPr>
                          <w:t xml:space="preserve"> Tools to support effective risk management</w:t>
                        </w:r>
                      </w:p>
                    </w:txbxContent>
                  </v:textbox>
                </v:shape>
                <v:shape id="AutoShape 16" o:spid="_x0000_s1033" type="#_x0000_t9" style="position:absolute;left:4473;top:3474;width:2124;height:18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" fillcolor="#95b3d7" strokecolor="#4f81bd" strokeweight="1pt">
                  <v:fill color2="#4f81bd" focus="50%" type="gradient"/>
                  <v:shadow on="t" color="#243f60" offset="1pt"/>
                  <v:textbox>
                    <w:txbxContent>
                      <w:p w14:paraId="6D4B824A" w14:textId="77777777" w:rsidR="00193FC7" w:rsidRDefault="00193FC7" w:rsidP="00515020">
                        <w:pPr>
                          <w:jc w:val="center"/>
                          <w:rPr>
                            <w:rFonts w:ascii="Arial" w:hAnsi="Arial" w:cs="Arial"/>
                            <w:sz w:val="16"/>
                            <w:szCs w:val="16"/>
                          </w:rPr>
                        </w:pPr>
                      </w:p>
                      <w:p w14:paraId="04D240AE" w14:textId="77777777" w:rsidR="00193FC7" w:rsidRPr="005F411F" w:rsidRDefault="00193FC7" w:rsidP="00515020">
                        <w:pPr>
                          <w:jc w:val="center"/>
                          <w:rPr>
                            <w:rFonts w:ascii="Arial" w:hAnsi="Arial" w:cs="Arial"/>
                            <w:b/>
                            <w:i/>
                            <w:sz w:val="16"/>
                            <w:szCs w:val="16"/>
                          </w:rPr>
                        </w:pPr>
                        <w:r>
                          <w:rPr>
                            <w:rFonts w:ascii="Arial" w:hAnsi="Arial" w:cs="Arial"/>
                            <w:b/>
                            <w:i/>
                            <w:sz w:val="16"/>
                            <w:szCs w:val="16"/>
                          </w:rPr>
                          <w:t>R</w:t>
                        </w:r>
                        <w:r w:rsidRPr="005F411F">
                          <w:rPr>
                            <w:rFonts w:ascii="Arial" w:hAnsi="Arial" w:cs="Arial"/>
                            <w:b/>
                            <w:i/>
                            <w:sz w:val="16"/>
                            <w:szCs w:val="16"/>
                          </w:rPr>
                          <w:t xml:space="preserve">isk </w:t>
                        </w:r>
                        <w:r>
                          <w:rPr>
                            <w:rFonts w:ascii="Arial" w:hAnsi="Arial" w:cs="Arial"/>
                            <w:b/>
                            <w:i/>
                            <w:sz w:val="16"/>
                            <w:szCs w:val="16"/>
                          </w:rPr>
                          <w:t>M</w:t>
                        </w:r>
                        <w:r w:rsidRPr="005F411F">
                          <w:rPr>
                            <w:rFonts w:ascii="Arial" w:hAnsi="Arial" w:cs="Arial"/>
                            <w:b/>
                            <w:i/>
                            <w:sz w:val="16"/>
                            <w:szCs w:val="16"/>
                          </w:rPr>
                          <w:t xml:space="preserve">anagement </w:t>
                        </w:r>
                        <w:r>
                          <w:rPr>
                            <w:rFonts w:ascii="Arial" w:hAnsi="Arial" w:cs="Arial"/>
                            <w:b/>
                            <w:i/>
                            <w:sz w:val="16"/>
                            <w:szCs w:val="16"/>
                          </w:rPr>
                          <w:t>Strategy</w:t>
                        </w:r>
                      </w:p>
                    </w:txbxContent>
                  </v:textbox>
                </v:shape>
              </v:group>
            </w:pict>
          </mc:Fallback>
        </mc:AlternateContent>
      </w:r>
    </w:p>
    <w:p w14:paraId="390EECDE" w14:textId="77777777" w:rsidR="00515020" w:rsidRPr="00193FC7" w:rsidRDefault="00515020" w:rsidP="00515020">
      <w:pPr>
        <w:autoSpaceDE w:val="0"/>
        <w:autoSpaceDN w:val="0"/>
        <w:adjustRightInd w:val="0"/>
        <w:ind w:left="360" w:hanging="360"/>
        <w:jc w:val="both"/>
        <w:rPr>
          <w:rFonts w:ascii="Arial" w:hAnsi="Arial" w:cs="Arial"/>
        </w:rPr>
      </w:pPr>
    </w:p>
    <w:p w14:paraId="0CA1D3E6" w14:textId="77777777" w:rsidR="00515020" w:rsidRPr="00193FC7" w:rsidRDefault="00515020" w:rsidP="00515020">
      <w:pPr>
        <w:rPr>
          <w:rFonts w:ascii="Arial" w:hAnsi="Arial" w:cs="Arial"/>
        </w:rPr>
      </w:pPr>
    </w:p>
    <w:p w14:paraId="374ACA77" w14:textId="77777777" w:rsidR="00472E05" w:rsidRPr="00193FC7" w:rsidRDefault="00472E05" w:rsidP="00515020">
      <w:pPr>
        <w:ind w:left="426"/>
        <w:rPr>
          <w:rFonts w:ascii="Arial" w:hAnsi="Arial" w:cs="Arial"/>
        </w:rPr>
      </w:pPr>
    </w:p>
    <w:p w14:paraId="4B45FBA4" w14:textId="77777777" w:rsidR="00515020" w:rsidRPr="00193FC7" w:rsidRDefault="00515020" w:rsidP="00515020">
      <w:pPr>
        <w:autoSpaceDE w:val="0"/>
        <w:autoSpaceDN w:val="0"/>
        <w:adjustRightInd w:val="0"/>
        <w:ind w:left="360" w:hanging="360"/>
        <w:jc w:val="both"/>
        <w:rPr>
          <w:rFonts w:ascii="Arial" w:hAnsi="Arial" w:cs="Arial"/>
        </w:rPr>
      </w:pPr>
    </w:p>
    <w:p w14:paraId="56D39632" w14:textId="77777777" w:rsidR="00515020" w:rsidRPr="00193FC7" w:rsidRDefault="00515020" w:rsidP="00515020">
      <w:pPr>
        <w:autoSpaceDE w:val="0"/>
        <w:autoSpaceDN w:val="0"/>
        <w:adjustRightInd w:val="0"/>
        <w:ind w:left="360" w:hanging="360"/>
        <w:jc w:val="both"/>
        <w:rPr>
          <w:rFonts w:ascii="Arial" w:hAnsi="Arial" w:cs="Arial"/>
        </w:rPr>
      </w:pPr>
    </w:p>
    <w:p w14:paraId="0E35F148" w14:textId="77777777" w:rsidR="00515020" w:rsidRPr="00193FC7" w:rsidRDefault="00515020" w:rsidP="00515020">
      <w:pPr>
        <w:autoSpaceDE w:val="0"/>
        <w:autoSpaceDN w:val="0"/>
        <w:adjustRightInd w:val="0"/>
        <w:ind w:left="360" w:hanging="360"/>
        <w:jc w:val="both"/>
        <w:rPr>
          <w:rFonts w:ascii="Arial" w:hAnsi="Arial" w:cs="Arial"/>
        </w:rPr>
      </w:pPr>
    </w:p>
    <w:p w14:paraId="467606F6" w14:textId="77777777" w:rsidR="00515020" w:rsidRPr="00193FC7" w:rsidRDefault="00515020" w:rsidP="00515020">
      <w:pPr>
        <w:autoSpaceDE w:val="0"/>
        <w:autoSpaceDN w:val="0"/>
        <w:adjustRightInd w:val="0"/>
        <w:ind w:left="360" w:hanging="360"/>
        <w:jc w:val="both"/>
        <w:rPr>
          <w:rFonts w:ascii="Arial" w:hAnsi="Arial" w:cs="Arial"/>
        </w:rPr>
      </w:pPr>
    </w:p>
    <w:p w14:paraId="38F5E0DC" w14:textId="77777777" w:rsidR="00515020" w:rsidRPr="00193FC7" w:rsidRDefault="00515020" w:rsidP="00515020">
      <w:pPr>
        <w:autoSpaceDE w:val="0"/>
        <w:autoSpaceDN w:val="0"/>
        <w:adjustRightInd w:val="0"/>
        <w:ind w:left="360" w:hanging="360"/>
        <w:jc w:val="both"/>
        <w:rPr>
          <w:rFonts w:ascii="Arial" w:hAnsi="Arial" w:cs="Arial"/>
        </w:rPr>
      </w:pPr>
    </w:p>
    <w:p w14:paraId="4BC03B6D" w14:textId="77777777" w:rsidR="00515020" w:rsidRPr="00193FC7" w:rsidRDefault="00515020" w:rsidP="00515020">
      <w:pPr>
        <w:autoSpaceDE w:val="0"/>
        <w:autoSpaceDN w:val="0"/>
        <w:adjustRightInd w:val="0"/>
        <w:ind w:left="360" w:hanging="360"/>
        <w:jc w:val="both"/>
        <w:rPr>
          <w:rFonts w:ascii="Arial" w:hAnsi="Arial" w:cs="Arial"/>
        </w:rPr>
      </w:pPr>
    </w:p>
    <w:p w14:paraId="28B4A6D5" w14:textId="77777777" w:rsidR="00472E05" w:rsidRPr="00193FC7" w:rsidRDefault="00472E05" w:rsidP="00515020">
      <w:pPr>
        <w:autoSpaceDE w:val="0"/>
        <w:autoSpaceDN w:val="0"/>
        <w:adjustRightInd w:val="0"/>
        <w:ind w:left="360" w:hanging="360"/>
        <w:jc w:val="both"/>
        <w:rPr>
          <w:rFonts w:ascii="Arial" w:hAnsi="Arial" w:cs="Arial"/>
        </w:rPr>
      </w:pPr>
    </w:p>
    <w:p w14:paraId="3570F1E0" w14:textId="77777777" w:rsidR="00472E05" w:rsidRPr="00193FC7" w:rsidRDefault="00472E05" w:rsidP="00515020">
      <w:pPr>
        <w:autoSpaceDE w:val="0"/>
        <w:autoSpaceDN w:val="0"/>
        <w:adjustRightInd w:val="0"/>
        <w:ind w:left="360" w:hanging="360"/>
        <w:jc w:val="both"/>
        <w:rPr>
          <w:rFonts w:ascii="Arial" w:hAnsi="Arial" w:cs="Arial"/>
        </w:rPr>
      </w:pPr>
    </w:p>
    <w:p w14:paraId="48FBF691" w14:textId="77777777" w:rsidR="00472E05" w:rsidRPr="00193FC7" w:rsidRDefault="00472E05" w:rsidP="00515020">
      <w:pPr>
        <w:autoSpaceDE w:val="0"/>
        <w:autoSpaceDN w:val="0"/>
        <w:adjustRightInd w:val="0"/>
        <w:ind w:left="360" w:hanging="360"/>
        <w:jc w:val="both"/>
        <w:rPr>
          <w:rFonts w:ascii="Arial" w:hAnsi="Arial" w:cs="Arial"/>
        </w:rPr>
      </w:pPr>
    </w:p>
    <w:p w14:paraId="052EEA80" w14:textId="77777777" w:rsidR="00515020" w:rsidRPr="00193FC7" w:rsidRDefault="00515020" w:rsidP="00515020">
      <w:pPr>
        <w:autoSpaceDE w:val="0"/>
        <w:autoSpaceDN w:val="0"/>
        <w:adjustRightInd w:val="0"/>
        <w:ind w:left="360"/>
        <w:jc w:val="both"/>
        <w:rPr>
          <w:rFonts w:ascii="Arial" w:hAnsi="Arial" w:cs="Arial"/>
        </w:rPr>
      </w:pPr>
    </w:p>
    <w:p w14:paraId="73E6F176" w14:textId="77777777" w:rsidR="007D06C3" w:rsidRPr="00193FC7" w:rsidRDefault="007D06C3" w:rsidP="007D06C3">
      <w:pPr>
        <w:autoSpaceDE w:val="0"/>
        <w:autoSpaceDN w:val="0"/>
        <w:adjustRightInd w:val="0"/>
        <w:ind w:left="426"/>
        <w:jc w:val="both"/>
        <w:rPr>
          <w:rFonts w:ascii="Arial" w:hAnsi="Arial" w:cs="Arial"/>
        </w:rPr>
      </w:pPr>
    </w:p>
    <w:p w14:paraId="7DCA2836" w14:textId="77777777" w:rsidR="00472E05" w:rsidRPr="00193FC7" w:rsidRDefault="00472E05" w:rsidP="007D06C3">
      <w:pPr>
        <w:autoSpaceDE w:val="0"/>
        <w:autoSpaceDN w:val="0"/>
        <w:adjustRightInd w:val="0"/>
        <w:ind w:left="426"/>
        <w:jc w:val="both"/>
        <w:rPr>
          <w:rFonts w:ascii="Arial" w:hAnsi="Arial" w:cs="Arial"/>
        </w:rPr>
      </w:pPr>
    </w:p>
    <w:p w14:paraId="4F7592A2" w14:textId="77777777" w:rsidR="00472E05" w:rsidRPr="00193FC7" w:rsidRDefault="00472E05" w:rsidP="007D06C3">
      <w:pPr>
        <w:autoSpaceDE w:val="0"/>
        <w:autoSpaceDN w:val="0"/>
        <w:adjustRightInd w:val="0"/>
        <w:ind w:left="426"/>
        <w:jc w:val="both"/>
        <w:rPr>
          <w:rFonts w:ascii="Arial" w:hAnsi="Arial" w:cs="Arial"/>
        </w:rPr>
      </w:pPr>
    </w:p>
    <w:p w14:paraId="6C8723CB" w14:textId="77777777" w:rsidR="00472E05" w:rsidRPr="00193FC7" w:rsidRDefault="00472E05" w:rsidP="007D06C3">
      <w:pPr>
        <w:autoSpaceDE w:val="0"/>
        <w:autoSpaceDN w:val="0"/>
        <w:adjustRightInd w:val="0"/>
        <w:ind w:left="426"/>
        <w:jc w:val="both"/>
        <w:rPr>
          <w:rFonts w:ascii="Arial" w:hAnsi="Arial" w:cs="Arial"/>
        </w:rPr>
      </w:pPr>
    </w:p>
    <w:p w14:paraId="177525E0" w14:textId="77777777" w:rsidR="0051294F" w:rsidRPr="00193FC7" w:rsidRDefault="0051294F" w:rsidP="00446468">
      <w:pPr>
        <w:pStyle w:val="BodyText"/>
        <w:tabs>
          <w:tab w:val="left" w:pos="0"/>
        </w:tabs>
        <w:ind w:right="-61"/>
        <w:rPr>
          <w:rFonts w:cs="Arial"/>
        </w:rPr>
      </w:pPr>
    </w:p>
    <w:p w14:paraId="043AB10F" w14:textId="77777777" w:rsidR="00472E05" w:rsidRPr="00193FC7" w:rsidRDefault="00472E05" w:rsidP="00446468">
      <w:pPr>
        <w:pStyle w:val="BodyText"/>
        <w:tabs>
          <w:tab w:val="left" w:pos="0"/>
        </w:tabs>
        <w:ind w:right="-61"/>
      </w:pPr>
    </w:p>
    <w:p w14:paraId="5AA74625" w14:textId="77777777" w:rsidR="00472E05" w:rsidRPr="00193FC7" w:rsidRDefault="00472E05" w:rsidP="00446468">
      <w:pPr>
        <w:pStyle w:val="BodyText"/>
        <w:tabs>
          <w:tab w:val="left" w:pos="0"/>
        </w:tabs>
        <w:ind w:right="-61"/>
      </w:pPr>
    </w:p>
    <w:p w14:paraId="5E3ACE09" w14:textId="77777777" w:rsidR="00472E05" w:rsidRPr="00193FC7" w:rsidRDefault="00472E05" w:rsidP="00446468">
      <w:pPr>
        <w:pStyle w:val="BodyText"/>
        <w:tabs>
          <w:tab w:val="left" w:pos="0"/>
        </w:tabs>
        <w:ind w:right="-61"/>
      </w:pPr>
    </w:p>
    <w:p w14:paraId="10FF0BE2" w14:textId="77777777" w:rsidR="00A33F10" w:rsidRPr="00193FC7" w:rsidRDefault="002954C7" w:rsidP="007846BB">
      <w:pPr>
        <w:pStyle w:val="BodyText"/>
        <w:tabs>
          <w:tab w:val="left" w:pos="0"/>
        </w:tabs>
        <w:ind w:right="-61"/>
      </w:pPr>
      <w:r w:rsidRPr="00193FC7">
        <w:t xml:space="preserve">The detail supporting </w:t>
      </w:r>
      <w:r w:rsidR="00A521AB" w:rsidRPr="00193FC7">
        <w:t xml:space="preserve">how </w:t>
      </w:r>
      <w:r w:rsidRPr="00193FC7">
        <w:t xml:space="preserve">each Objective </w:t>
      </w:r>
      <w:r w:rsidR="00A521AB" w:rsidRPr="00193FC7">
        <w:t>will be fulfilled is outlined in Appendix I</w:t>
      </w:r>
      <w:r w:rsidR="004D01EB" w:rsidRPr="00193FC7">
        <w:t>, and forms part of an implementation plan for the delivery of the Strategy</w:t>
      </w:r>
      <w:r w:rsidR="00A521AB" w:rsidRPr="00193FC7">
        <w:t>.</w:t>
      </w:r>
      <w:r w:rsidRPr="00193FC7">
        <w:t xml:space="preserve">  </w:t>
      </w:r>
      <w:bookmarkEnd w:id="0"/>
      <w:bookmarkEnd w:id="1"/>
    </w:p>
    <w:p w14:paraId="2377A410" w14:textId="1D550AAF" w:rsidR="007846BB" w:rsidRDefault="007846BB" w:rsidP="007846BB">
      <w:pPr>
        <w:pStyle w:val="BodyText"/>
        <w:tabs>
          <w:tab w:val="left" w:pos="0"/>
        </w:tabs>
        <w:ind w:right="-61"/>
        <w:rPr>
          <w:rFonts w:cs="Arial"/>
          <w:color w:val="000000"/>
        </w:rPr>
      </w:pPr>
    </w:p>
    <w:p w14:paraId="62879425" w14:textId="77777777" w:rsidR="00193FC7" w:rsidRPr="00193FC7" w:rsidRDefault="00193FC7" w:rsidP="007846BB">
      <w:pPr>
        <w:pStyle w:val="BodyText"/>
        <w:tabs>
          <w:tab w:val="left" w:pos="0"/>
        </w:tabs>
        <w:ind w:right="-61"/>
        <w:rPr>
          <w:rFonts w:cs="Arial"/>
          <w:color w:val="000000"/>
        </w:rPr>
      </w:pPr>
    </w:p>
    <w:p w14:paraId="3FDDADD0" w14:textId="77777777" w:rsidR="008F328F" w:rsidRPr="00193FC7" w:rsidRDefault="00B07396" w:rsidP="00507FAD">
      <w:pPr>
        <w:autoSpaceDE w:val="0"/>
        <w:autoSpaceDN w:val="0"/>
        <w:adjustRightInd w:val="0"/>
        <w:rPr>
          <w:rFonts w:ascii="Arial" w:hAnsi="Arial" w:cs="Arial"/>
          <w:b/>
          <w:bCs/>
          <w:color w:val="000000"/>
        </w:rPr>
      </w:pPr>
      <w:r w:rsidRPr="00193FC7">
        <w:rPr>
          <w:rFonts w:ascii="Arial" w:hAnsi="Arial" w:cs="Arial"/>
          <w:b/>
          <w:bCs/>
          <w:color w:val="000000"/>
        </w:rPr>
        <w:t>6</w:t>
      </w:r>
      <w:r w:rsidR="00583AA6" w:rsidRPr="00193FC7">
        <w:rPr>
          <w:rFonts w:ascii="Arial" w:hAnsi="Arial" w:cs="Arial"/>
          <w:b/>
          <w:bCs/>
          <w:color w:val="000000"/>
        </w:rPr>
        <w:t xml:space="preserve">. </w:t>
      </w:r>
      <w:r w:rsidR="00583AA6" w:rsidRPr="00193FC7">
        <w:rPr>
          <w:rFonts w:ascii="Arial" w:hAnsi="Arial" w:cs="Arial"/>
          <w:b/>
          <w:bCs/>
          <w:color w:val="000000"/>
        </w:rPr>
        <w:tab/>
      </w:r>
      <w:r w:rsidR="00F87E3A" w:rsidRPr="00193FC7">
        <w:rPr>
          <w:rFonts w:ascii="Arial" w:hAnsi="Arial" w:cs="Arial"/>
          <w:b/>
          <w:bCs/>
          <w:color w:val="000000"/>
        </w:rPr>
        <w:t xml:space="preserve">Key </w:t>
      </w:r>
      <w:r w:rsidR="008727BF" w:rsidRPr="00193FC7">
        <w:rPr>
          <w:rFonts w:ascii="Arial" w:hAnsi="Arial" w:cs="Arial"/>
          <w:b/>
          <w:bCs/>
          <w:color w:val="000000"/>
        </w:rPr>
        <w:t>Considerations</w:t>
      </w:r>
      <w:r w:rsidR="00F87E3A" w:rsidRPr="00193FC7">
        <w:rPr>
          <w:rFonts w:ascii="Arial" w:hAnsi="Arial" w:cs="Arial"/>
          <w:b/>
          <w:bCs/>
          <w:color w:val="000000"/>
        </w:rPr>
        <w:t xml:space="preserve"> in </w:t>
      </w:r>
      <w:r w:rsidR="008727BF" w:rsidRPr="00193FC7">
        <w:rPr>
          <w:rFonts w:ascii="Arial" w:hAnsi="Arial" w:cs="Arial"/>
          <w:b/>
          <w:bCs/>
          <w:color w:val="000000"/>
        </w:rPr>
        <w:t>2024/25</w:t>
      </w:r>
    </w:p>
    <w:p w14:paraId="3661E0A6" w14:textId="77777777" w:rsidR="008F328F" w:rsidRPr="00193FC7" w:rsidRDefault="008F328F" w:rsidP="00753D4B">
      <w:pPr>
        <w:autoSpaceDE w:val="0"/>
        <w:autoSpaceDN w:val="0"/>
        <w:adjustRightInd w:val="0"/>
        <w:jc w:val="both"/>
        <w:rPr>
          <w:rFonts w:ascii="Arial" w:hAnsi="Arial" w:cs="Arial"/>
          <w:b/>
          <w:bCs/>
          <w:color w:val="000000"/>
        </w:rPr>
      </w:pPr>
    </w:p>
    <w:p w14:paraId="560320D3" w14:textId="3A93A877" w:rsidR="009208FC" w:rsidRPr="00193FC7" w:rsidRDefault="00D649E3" w:rsidP="00193FC7">
      <w:pPr>
        <w:autoSpaceDE w:val="0"/>
        <w:autoSpaceDN w:val="0"/>
        <w:adjustRightInd w:val="0"/>
        <w:jc w:val="both"/>
        <w:rPr>
          <w:rFonts w:ascii="Arial" w:hAnsi="Arial" w:cs="Arial"/>
          <w:color w:val="000000" w:themeColor="text1"/>
        </w:rPr>
      </w:pPr>
      <w:r w:rsidRPr="00193FC7">
        <w:rPr>
          <w:rFonts w:ascii="Arial" w:hAnsi="Arial" w:cs="Arial"/>
          <w:color w:val="000000" w:themeColor="text1"/>
        </w:rPr>
        <w:t>To support the delivery of the Strategy’s objectives,</w:t>
      </w:r>
      <w:r w:rsidR="008727BF" w:rsidRPr="00193FC7">
        <w:rPr>
          <w:rFonts w:ascii="Arial" w:hAnsi="Arial" w:cs="Arial"/>
          <w:color w:val="000000" w:themeColor="text1"/>
        </w:rPr>
        <w:t xml:space="preserve"> it is important to consider</w:t>
      </w:r>
      <w:r w:rsidR="00B711FB" w:rsidRPr="00193FC7">
        <w:rPr>
          <w:rFonts w:ascii="Arial" w:hAnsi="Arial" w:cs="Arial"/>
          <w:color w:val="000000" w:themeColor="text1"/>
        </w:rPr>
        <w:t xml:space="preserve"> as part of the ‘reset and refresh’</w:t>
      </w:r>
      <w:r w:rsidR="009208FC" w:rsidRPr="00193FC7">
        <w:rPr>
          <w:rFonts w:ascii="Arial" w:hAnsi="Arial" w:cs="Arial"/>
          <w:color w:val="000000" w:themeColor="text1"/>
        </w:rPr>
        <w:t>:</w:t>
      </w:r>
    </w:p>
    <w:p w14:paraId="70442AA5" w14:textId="5F405825" w:rsidR="00E243A4" w:rsidRPr="00E243A4" w:rsidRDefault="00AF494F" w:rsidP="00193FC7">
      <w:pPr>
        <w:pStyle w:val="ListParagraph"/>
        <w:numPr>
          <w:ilvl w:val="0"/>
          <w:numId w:val="21"/>
        </w:numPr>
        <w:autoSpaceDE w:val="0"/>
        <w:autoSpaceDN w:val="0"/>
        <w:adjustRightInd w:val="0"/>
        <w:spacing w:after="0" w:line="240" w:lineRule="auto"/>
        <w:jc w:val="both"/>
        <w:rPr>
          <w:rFonts w:ascii="Arial" w:hAnsi="Arial" w:cs="Arial"/>
          <w:color w:val="000000"/>
          <w:sz w:val="24"/>
          <w:szCs w:val="24"/>
        </w:rPr>
      </w:pPr>
      <w:r>
        <w:rPr>
          <w:rFonts w:ascii="Arial" w:hAnsi="Arial" w:cs="Arial"/>
          <w:color w:val="000000"/>
          <w:sz w:val="24"/>
          <w:szCs w:val="24"/>
        </w:rPr>
        <w:lastRenderedPageBreak/>
        <w:t>How we s</w:t>
      </w:r>
      <w:r w:rsidR="00360DB6">
        <w:rPr>
          <w:rFonts w:ascii="Arial" w:hAnsi="Arial" w:cs="Arial"/>
          <w:color w:val="000000"/>
          <w:sz w:val="24"/>
          <w:szCs w:val="24"/>
        </w:rPr>
        <w:t xml:space="preserve">trengthen the </w:t>
      </w:r>
      <w:r w:rsidR="00462048">
        <w:rPr>
          <w:rFonts w:ascii="Arial" w:hAnsi="Arial" w:cs="Arial"/>
          <w:color w:val="000000"/>
          <w:sz w:val="24"/>
          <w:szCs w:val="24"/>
        </w:rPr>
        <w:t xml:space="preserve">understanding </w:t>
      </w:r>
      <w:r w:rsidR="00763D2E">
        <w:rPr>
          <w:rFonts w:ascii="Arial" w:hAnsi="Arial" w:cs="Arial"/>
          <w:color w:val="000000"/>
          <w:sz w:val="24"/>
          <w:szCs w:val="24"/>
        </w:rPr>
        <w:t>of delivering good governance across the Health Board</w:t>
      </w:r>
      <w:r>
        <w:rPr>
          <w:rFonts w:ascii="Arial" w:hAnsi="Arial" w:cs="Arial"/>
          <w:color w:val="000000"/>
          <w:sz w:val="24"/>
          <w:szCs w:val="24"/>
        </w:rPr>
        <w:t>,</w:t>
      </w:r>
      <w:r w:rsidR="00763D2E">
        <w:rPr>
          <w:rFonts w:ascii="Arial" w:hAnsi="Arial" w:cs="Arial"/>
          <w:color w:val="000000"/>
          <w:sz w:val="24"/>
          <w:szCs w:val="24"/>
        </w:rPr>
        <w:t xml:space="preserve"> </w:t>
      </w:r>
      <w:r>
        <w:rPr>
          <w:rFonts w:ascii="Arial" w:hAnsi="Arial" w:cs="Arial"/>
          <w:color w:val="000000"/>
          <w:sz w:val="24"/>
          <w:szCs w:val="24"/>
        </w:rPr>
        <w:t xml:space="preserve">to have </w:t>
      </w:r>
      <w:r w:rsidR="00E243A4">
        <w:rPr>
          <w:rFonts w:ascii="Arial" w:hAnsi="Arial" w:cs="Arial"/>
          <w:color w:val="000000"/>
          <w:sz w:val="24"/>
          <w:szCs w:val="24"/>
        </w:rPr>
        <w:t>clari</w:t>
      </w:r>
      <w:r>
        <w:rPr>
          <w:rFonts w:ascii="Arial" w:hAnsi="Arial" w:cs="Arial"/>
          <w:color w:val="000000"/>
          <w:sz w:val="24"/>
          <w:szCs w:val="24"/>
        </w:rPr>
        <w:t>t</w:t>
      </w:r>
      <w:r w:rsidR="00E243A4">
        <w:rPr>
          <w:rFonts w:ascii="Arial" w:hAnsi="Arial" w:cs="Arial"/>
          <w:color w:val="000000"/>
          <w:sz w:val="24"/>
          <w:szCs w:val="24"/>
        </w:rPr>
        <w:t>y</w:t>
      </w:r>
      <w:r>
        <w:rPr>
          <w:rFonts w:ascii="Arial" w:hAnsi="Arial" w:cs="Arial"/>
          <w:color w:val="000000"/>
          <w:sz w:val="24"/>
          <w:szCs w:val="24"/>
        </w:rPr>
        <w:t xml:space="preserve"> of </w:t>
      </w:r>
      <w:r w:rsidR="00E243A4">
        <w:rPr>
          <w:rFonts w:ascii="Arial" w:hAnsi="Arial" w:cs="Arial"/>
          <w:color w:val="000000"/>
          <w:sz w:val="24"/>
          <w:szCs w:val="24"/>
        </w:rPr>
        <w:t>roles and responsibilities</w:t>
      </w:r>
      <w:r w:rsidR="00763D2E">
        <w:rPr>
          <w:rFonts w:ascii="Arial" w:hAnsi="Arial" w:cs="Arial"/>
          <w:color w:val="000000"/>
          <w:sz w:val="24"/>
          <w:szCs w:val="24"/>
        </w:rPr>
        <w:t xml:space="preserve"> a</w:t>
      </w:r>
      <w:r w:rsidR="00360DB6">
        <w:rPr>
          <w:rFonts w:ascii="Arial" w:hAnsi="Arial" w:cs="Arial"/>
          <w:color w:val="000000"/>
          <w:sz w:val="24"/>
          <w:szCs w:val="24"/>
        </w:rPr>
        <w:t xml:space="preserve">t both the operational </w:t>
      </w:r>
      <w:r w:rsidR="00740305">
        <w:rPr>
          <w:rFonts w:ascii="Arial" w:hAnsi="Arial" w:cs="Arial"/>
          <w:color w:val="000000"/>
          <w:sz w:val="24"/>
          <w:szCs w:val="24"/>
        </w:rPr>
        <w:t xml:space="preserve">delivery </w:t>
      </w:r>
      <w:r w:rsidR="00360DB6">
        <w:rPr>
          <w:rFonts w:ascii="Arial" w:hAnsi="Arial" w:cs="Arial"/>
          <w:color w:val="000000"/>
          <w:sz w:val="24"/>
          <w:szCs w:val="24"/>
        </w:rPr>
        <w:t>and strategic level</w:t>
      </w:r>
      <w:r w:rsidR="00125683">
        <w:rPr>
          <w:rFonts w:ascii="Arial" w:hAnsi="Arial" w:cs="Arial"/>
          <w:color w:val="000000"/>
          <w:sz w:val="24"/>
          <w:szCs w:val="24"/>
        </w:rPr>
        <w:t>;</w:t>
      </w:r>
    </w:p>
    <w:p w14:paraId="53BB6BFB" w14:textId="2584BC9A" w:rsidR="009208FC" w:rsidRPr="00193FC7" w:rsidRDefault="009208FC" w:rsidP="00193FC7">
      <w:pPr>
        <w:pStyle w:val="ListParagraph"/>
        <w:numPr>
          <w:ilvl w:val="0"/>
          <w:numId w:val="21"/>
        </w:numPr>
        <w:autoSpaceDE w:val="0"/>
        <w:autoSpaceDN w:val="0"/>
        <w:adjustRightInd w:val="0"/>
        <w:spacing w:after="0" w:line="240" w:lineRule="auto"/>
        <w:jc w:val="both"/>
        <w:rPr>
          <w:rFonts w:ascii="Arial" w:hAnsi="Arial" w:cs="Arial"/>
          <w:color w:val="000000"/>
          <w:sz w:val="24"/>
          <w:szCs w:val="24"/>
        </w:rPr>
      </w:pPr>
      <w:r w:rsidRPr="00193FC7">
        <w:rPr>
          <w:rFonts w:ascii="Arial" w:hAnsi="Arial" w:cs="Arial"/>
          <w:color w:val="000000" w:themeColor="text1"/>
          <w:sz w:val="24"/>
          <w:szCs w:val="24"/>
        </w:rPr>
        <w:t>H</w:t>
      </w:r>
      <w:r w:rsidR="00C44DBF" w:rsidRPr="00193FC7">
        <w:rPr>
          <w:rFonts w:ascii="Arial" w:hAnsi="Arial" w:cs="Arial"/>
          <w:color w:val="000000" w:themeColor="text1"/>
          <w:sz w:val="24"/>
          <w:szCs w:val="24"/>
        </w:rPr>
        <w:t xml:space="preserve">ow we manage and </w:t>
      </w:r>
      <w:r w:rsidR="00753D4B" w:rsidRPr="00193FC7">
        <w:rPr>
          <w:rFonts w:ascii="Arial" w:hAnsi="Arial" w:cs="Arial"/>
          <w:color w:val="000000" w:themeColor="text1"/>
          <w:sz w:val="24"/>
          <w:szCs w:val="24"/>
        </w:rPr>
        <w:t>communicate</w:t>
      </w:r>
      <w:r w:rsidR="00C44DBF" w:rsidRPr="00193FC7">
        <w:rPr>
          <w:rFonts w:ascii="Arial" w:hAnsi="Arial" w:cs="Arial"/>
          <w:color w:val="000000" w:themeColor="text1"/>
          <w:sz w:val="24"/>
          <w:szCs w:val="24"/>
        </w:rPr>
        <w:t xml:space="preserve"> with our partners on risk management</w:t>
      </w:r>
      <w:r w:rsidR="679A24A4" w:rsidRPr="00193FC7">
        <w:rPr>
          <w:rFonts w:ascii="Arial" w:hAnsi="Arial" w:cs="Arial"/>
          <w:color w:val="000000" w:themeColor="text1"/>
          <w:sz w:val="24"/>
          <w:szCs w:val="24"/>
        </w:rPr>
        <w:t>, to</w:t>
      </w:r>
      <w:r w:rsidR="00C44DBF" w:rsidRPr="00193FC7">
        <w:rPr>
          <w:rFonts w:ascii="Arial" w:hAnsi="Arial" w:cs="Arial"/>
          <w:color w:val="000000" w:themeColor="text1"/>
          <w:sz w:val="24"/>
          <w:szCs w:val="24"/>
        </w:rPr>
        <w:t xml:space="preserve"> have a common language and </w:t>
      </w:r>
      <w:r w:rsidR="00753D4B" w:rsidRPr="00193FC7">
        <w:rPr>
          <w:rFonts w:ascii="Arial" w:hAnsi="Arial" w:cs="Arial"/>
          <w:color w:val="000000" w:themeColor="text1"/>
          <w:sz w:val="24"/>
          <w:szCs w:val="24"/>
        </w:rPr>
        <w:t>consistent</w:t>
      </w:r>
      <w:r w:rsidR="00C44DBF" w:rsidRPr="00193FC7">
        <w:rPr>
          <w:rFonts w:ascii="Arial" w:hAnsi="Arial" w:cs="Arial"/>
          <w:color w:val="000000" w:themeColor="text1"/>
          <w:sz w:val="24"/>
          <w:szCs w:val="24"/>
        </w:rPr>
        <w:t xml:space="preserve"> approach</w:t>
      </w:r>
      <w:r w:rsidRPr="00193FC7">
        <w:rPr>
          <w:rFonts w:ascii="Arial" w:hAnsi="Arial" w:cs="Arial"/>
          <w:color w:val="000000" w:themeColor="text1"/>
          <w:sz w:val="24"/>
          <w:szCs w:val="24"/>
        </w:rPr>
        <w:t xml:space="preserve">; </w:t>
      </w:r>
    </w:p>
    <w:p w14:paraId="3A189C43" w14:textId="48882083" w:rsidR="009208FC" w:rsidRPr="00193FC7" w:rsidRDefault="009208FC" w:rsidP="00193FC7">
      <w:pPr>
        <w:pStyle w:val="ListParagraph"/>
        <w:numPr>
          <w:ilvl w:val="0"/>
          <w:numId w:val="21"/>
        </w:numPr>
        <w:autoSpaceDE w:val="0"/>
        <w:autoSpaceDN w:val="0"/>
        <w:adjustRightInd w:val="0"/>
        <w:spacing w:after="0" w:line="240" w:lineRule="auto"/>
        <w:jc w:val="both"/>
        <w:rPr>
          <w:rFonts w:ascii="Arial" w:hAnsi="Arial" w:cs="Arial"/>
          <w:color w:val="000000"/>
          <w:sz w:val="24"/>
          <w:szCs w:val="24"/>
        </w:rPr>
      </w:pPr>
      <w:r w:rsidRPr="00193FC7">
        <w:rPr>
          <w:rFonts w:ascii="Arial" w:hAnsi="Arial" w:cs="Arial"/>
          <w:color w:val="000000" w:themeColor="text1"/>
          <w:sz w:val="24"/>
          <w:szCs w:val="24"/>
        </w:rPr>
        <w:t>H</w:t>
      </w:r>
      <w:r w:rsidR="005A486E" w:rsidRPr="00193FC7">
        <w:rPr>
          <w:rFonts w:ascii="Arial" w:hAnsi="Arial" w:cs="Arial"/>
          <w:color w:val="000000" w:themeColor="text1"/>
          <w:sz w:val="24"/>
          <w:szCs w:val="24"/>
        </w:rPr>
        <w:t xml:space="preserve">ow the </w:t>
      </w:r>
      <w:r w:rsidR="64D2C065" w:rsidRPr="00193FC7">
        <w:rPr>
          <w:rFonts w:ascii="Arial" w:hAnsi="Arial" w:cs="Arial"/>
          <w:color w:val="000000" w:themeColor="text1"/>
          <w:sz w:val="24"/>
          <w:szCs w:val="24"/>
        </w:rPr>
        <w:t>H</w:t>
      </w:r>
      <w:r w:rsidR="005A486E" w:rsidRPr="00193FC7">
        <w:rPr>
          <w:rFonts w:ascii="Arial" w:hAnsi="Arial" w:cs="Arial"/>
          <w:color w:val="000000" w:themeColor="text1"/>
          <w:sz w:val="24"/>
          <w:szCs w:val="24"/>
        </w:rPr>
        <w:t xml:space="preserve">ealth </w:t>
      </w:r>
      <w:r w:rsidR="575F5ABD" w:rsidRPr="00193FC7">
        <w:rPr>
          <w:rFonts w:ascii="Arial" w:hAnsi="Arial" w:cs="Arial"/>
          <w:color w:val="000000" w:themeColor="text1"/>
          <w:sz w:val="24"/>
          <w:szCs w:val="24"/>
        </w:rPr>
        <w:t>B</w:t>
      </w:r>
      <w:r w:rsidR="005A486E" w:rsidRPr="00193FC7">
        <w:rPr>
          <w:rFonts w:ascii="Arial" w:hAnsi="Arial" w:cs="Arial"/>
          <w:color w:val="000000" w:themeColor="text1"/>
          <w:sz w:val="24"/>
          <w:szCs w:val="24"/>
        </w:rPr>
        <w:t>oard manages project risks</w:t>
      </w:r>
      <w:r w:rsidRPr="00193FC7">
        <w:rPr>
          <w:rFonts w:ascii="Arial" w:hAnsi="Arial" w:cs="Arial"/>
          <w:color w:val="000000" w:themeColor="text1"/>
          <w:sz w:val="24"/>
          <w:szCs w:val="24"/>
        </w:rPr>
        <w:t>;</w:t>
      </w:r>
      <w:r w:rsidR="005A486E" w:rsidRPr="00193FC7">
        <w:rPr>
          <w:rFonts w:ascii="Arial" w:hAnsi="Arial" w:cs="Arial"/>
          <w:color w:val="000000" w:themeColor="text1"/>
          <w:sz w:val="24"/>
          <w:szCs w:val="24"/>
        </w:rPr>
        <w:t xml:space="preserve"> </w:t>
      </w:r>
      <w:r w:rsidRPr="00193FC7">
        <w:rPr>
          <w:rFonts w:ascii="Arial" w:hAnsi="Arial" w:cs="Arial"/>
          <w:color w:val="000000" w:themeColor="text1"/>
          <w:sz w:val="24"/>
          <w:szCs w:val="24"/>
        </w:rPr>
        <w:t>and</w:t>
      </w:r>
    </w:p>
    <w:p w14:paraId="27F79F77" w14:textId="6CFB51ED" w:rsidR="008727BF" w:rsidRPr="00193FC7" w:rsidRDefault="00B711FB" w:rsidP="00193FC7">
      <w:pPr>
        <w:pStyle w:val="ListParagraph"/>
        <w:numPr>
          <w:ilvl w:val="0"/>
          <w:numId w:val="21"/>
        </w:numPr>
        <w:autoSpaceDE w:val="0"/>
        <w:autoSpaceDN w:val="0"/>
        <w:adjustRightInd w:val="0"/>
        <w:spacing w:line="240" w:lineRule="auto"/>
        <w:jc w:val="both"/>
        <w:rPr>
          <w:rFonts w:ascii="Arial" w:hAnsi="Arial" w:cs="Arial"/>
          <w:color w:val="000000"/>
          <w:sz w:val="24"/>
          <w:szCs w:val="24"/>
        </w:rPr>
      </w:pPr>
      <w:r w:rsidRPr="00193FC7">
        <w:rPr>
          <w:rFonts w:ascii="Arial" w:hAnsi="Arial" w:cs="Arial"/>
          <w:color w:val="000000" w:themeColor="text1"/>
          <w:sz w:val="24"/>
          <w:szCs w:val="24"/>
        </w:rPr>
        <w:t>The relationship between issues and risks</w:t>
      </w:r>
      <w:r w:rsidR="00193FC7">
        <w:rPr>
          <w:rFonts w:ascii="Arial" w:hAnsi="Arial" w:cs="Arial"/>
          <w:color w:val="000000" w:themeColor="text1"/>
          <w:sz w:val="24"/>
          <w:szCs w:val="24"/>
        </w:rPr>
        <w:t>, and the articulation of the same within risk registers</w:t>
      </w:r>
      <w:r w:rsidR="006B03F4" w:rsidRPr="00193FC7">
        <w:rPr>
          <w:rFonts w:ascii="Arial" w:hAnsi="Arial" w:cs="Arial"/>
          <w:color w:val="000000" w:themeColor="text1"/>
          <w:sz w:val="24"/>
          <w:szCs w:val="24"/>
        </w:rPr>
        <w:t>.</w:t>
      </w:r>
    </w:p>
    <w:p w14:paraId="0DDCA1F4" w14:textId="77777777" w:rsidR="00B711FB" w:rsidRPr="00193FC7" w:rsidRDefault="00B711FB" w:rsidP="007846BB">
      <w:pPr>
        <w:autoSpaceDE w:val="0"/>
        <w:autoSpaceDN w:val="0"/>
        <w:adjustRightInd w:val="0"/>
        <w:rPr>
          <w:rFonts w:ascii="Arial" w:hAnsi="Arial" w:cs="Arial"/>
          <w:b/>
          <w:bCs/>
          <w:color w:val="000000"/>
        </w:rPr>
      </w:pPr>
    </w:p>
    <w:p w14:paraId="56315D40" w14:textId="7772CFCE" w:rsidR="00676A63" w:rsidRDefault="00B07396" w:rsidP="00676A63">
      <w:pPr>
        <w:autoSpaceDE w:val="0"/>
        <w:autoSpaceDN w:val="0"/>
        <w:adjustRightInd w:val="0"/>
        <w:jc w:val="both"/>
        <w:rPr>
          <w:rFonts w:ascii="Arial" w:hAnsi="Arial" w:cs="Arial"/>
        </w:rPr>
      </w:pPr>
      <w:r w:rsidRPr="00193FC7">
        <w:rPr>
          <w:rFonts w:ascii="Arial" w:hAnsi="Arial" w:cs="Arial"/>
          <w:b/>
          <w:bCs/>
          <w:color w:val="000000"/>
        </w:rPr>
        <w:t>6</w:t>
      </w:r>
      <w:r w:rsidR="008F328F" w:rsidRPr="00193FC7">
        <w:rPr>
          <w:rFonts w:ascii="Arial" w:hAnsi="Arial" w:cs="Arial"/>
          <w:b/>
          <w:bCs/>
          <w:color w:val="000000"/>
        </w:rPr>
        <w:t xml:space="preserve">.1 </w:t>
      </w:r>
      <w:r w:rsidR="00676A63" w:rsidRPr="00676A63">
        <w:rPr>
          <w:rFonts w:ascii="Arial" w:hAnsi="Arial" w:cs="Arial"/>
          <w:b/>
          <w:bCs/>
        </w:rPr>
        <w:t>Responsibilities</w:t>
      </w:r>
    </w:p>
    <w:p w14:paraId="3ED3573D" w14:textId="77777777" w:rsidR="00676A63" w:rsidRDefault="00676A63" w:rsidP="00676A63">
      <w:pPr>
        <w:autoSpaceDE w:val="0"/>
        <w:autoSpaceDN w:val="0"/>
        <w:adjustRightInd w:val="0"/>
        <w:jc w:val="both"/>
        <w:rPr>
          <w:rFonts w:ascii="Arial" w:hAnsi="Arial" w:cs="Arial"/>
        </w:rPr>
      </w:pPr>
    </w:p>
    <w:p w14:paraId="4CC683B8" w14:textId="77777777" w:rsidR="00676A63" w:rsidRDefault="00676A63" w:rsidP="00676A63">
      <w:pPr>
        <w:autoSpaceDE w:val="0"/>
        <w:autoSpaceDN w:val="0"/>
        <w:adjustRightInd w:val="0"/>
        <w:jc w:val="both"/>
        <w:rPr>
          <w:rFonts w:ascii="Arial" w:hAnsi="Arial" w:cs="Arial"/>
          <w:b/>
          <w:bCs/>
          <w:color w:val="000000"/>
        </w:rPr>
      </w:pPr>
      <w:r>
        <w:rPr>
          <w:rFonts w:ascii="Arial" w:hAnsi="Arial" w:cs="Arial"/>
        </w:rPr>
        <w:t xml:space="preserve">As the Health Board’s risk maturity and supporting governance structures and arrangements evolve, it is critical for all parties to have a clear understanding of their roles, responsibilities and accountabilities.  These are defined below, at a very high level with the detail and supporting guidance to refreshed, updated and </w:t>
      </w:r>
      <w:r w:rsidRPr="00676A63">
        <w:rPr>
          <w:rFonts w:ascii="Arial" w:hAnsi="Arial" w:cs="Arial"/>
          <w:color w:val="000000"/>
        </w:rPr>
        <w:t>refined through the delivery of the strategy’s objectives</w:t>
      </w:r>
      <w:r>
        <w:rPr>
          <w:rFonts w:ascii="Arial" w:hAnsi="Arial" w:cs="Arial"/>
          <w:b/>
          <w:bCs/>
          <w:color w:val="000000"/>
        </w:rPr>
        <w:t xml:space="preserve">.  </w:t>
      </w:r>
    </w:p>
    <w:p w14:paraId="76B80B66" w14:textId="77777777" w:rsidR="00676A63" w:rsidRDefault="00676A63" w:rsidP="00676A63">
      <w:pPr>
        <w:autoSpaceDE w:val="0"/>
        <w:autoSpaceDN w:val="0"/>
        <w:adjustRightInd w:val="0"/>
        <w:jc w:val="both"/>
        <w:rPr>
          <w:rFonts w:ascii="Arial" w:hAnsi="Arial" w:cs="Arial"/>
        </w:rPr>
      </w:pPr>
      <w:r>
        <w:rPr>
          <w:rFonts w:ascii="Arial" w:hAnsi="Arial" w:cs="Arial"/>
        </w:rPr>
        <w:t xml:space="preserve"> </w:t>
      </w:r>
    </w:p>
    <w:p w14:paraId="0D9A34EE" w14:textId="77777777" w:rsidR="00676A63" w:rsidRDefault="00676A63" w:rsidP="00676A63">
      <w:pPr>
        <w:autoSpaceDE w:val="0"/>
        <w:autoSpaceDN w:val="0"/>
        <w:adjustRightInd w:val="0"/>
        <w:ind w:left="426"/>
        <w:jc w:val="both"/>
        <w:rPr>
          <w:rFonts w:ascii="Arial" w:hAnsi="Arial" w:cs="Arial"/>
        </w:rPr>
      </w:pPr>
    </w:p>
    <w:p w14:paraId="6FED3F16" w14:textId="77777777" w:rsidR="00676A63" w:rsidRDefault="00676A63" w:rsidP="00676A63">
      <w:pPr>
        <w:autoSpaceDE w:val="0"/>
        <w:autoSpaceDN w:val="0"/>
        <w:adjustRightInd w:val="0"/>
        <w:ind w:left="426"/>
        <w:jc w:val="both"/>
        <w:rPr>
          <w:rFonts w:ascii="Arial" w:hAnsi="Arial" w:cs="Arial"/>
        </w:rPr>
      </w:pPr>
      <w:r>
        <w:rPr>
          <w:rFonts w:ascii="Arial" w:hAnsi="Arial" w:cs="Arial"/>
        </w:rPr>
        <w:t xml:space="preserve">Organisationally, </w:t>
      </w:r>
      <w:r w:rsidRPr="00F726CD">
        <w:rPr>
          <w:rFonts w:ascii="Arial" w:hAnsi="Arial" w:cs="Arial"/>
          <w:b/>
          <w:bCs/>
        </w:rPr>
        <w:t>the Board</w:t>
      </w:r>
      <w:r>
        <w:rPr>
          <w:rFonts w:ascii="Arial" w:hAnsi="Arial" w:cs="Arial"/>
        </w:rPr>
        <w:t xml:space="preserve"> is responsible for the approval of the Strategy and for seeking assurance that the Executive Team are supporting the development of the appropriate policy and procedures.</w:t>
      </w:r>
    </w:p>
    <w:p w14:paraId="7B9A2AC5" w14:textId="77777777" w:rsidR="00676A63" w:rsidRDefault="00676A63" w:rsidP="00676A63">
      <w:pPr>
        <w:autoSpaceDE w:val="0"/>
        <w:autoSpaceDN w:val="0"/>
        <w:adjustRightInd w:val="0"/>
        <w:ind w:left="426"/>
        <w:jc w:val="both"/>
        <w:rPr>
          <w:rFonts w:ascii="Arial" w:hAnsi="Arial" w:cs="Arial"/>
        </w:rPr>
      </w:pPr>
    </w:p>
    <w:p w14:paraId="6467CA77" w14:textId="77777777" w:rsidR="00676A63" w:rsidRDefault="00676A63" w:rsidP="00676A63">
      <w:pPr>
        <w:autoSpaceDE w:val="0"/>
        <w:autoSpaceDN w:val="0"/>
        <w:adjustRightInd w:val="0"/>
        <w:ind w:left="426"/>
        <w:jc w:val="both"/>
        <w:rPr>
          <w:rFonts w:ascii="Arial" w:hAnsi="Arial" w:cs="Arial"/>
        </w:rPr>
      </w:pPr>
      <w:r>
        <w:rPr>
          <w:rFonts w:ascii="Arial" w:hAnsi="Arial" w:cs="Arial"/>
        </w:rPr>
        <w:t xml:space="preserve">The </w:t>
      </w:r>
      <w:r w:rsidRPr="00F726CD">
        <w:rPr>
          <w:rFonts w:ascii="Arial" w:hAnsi="Arial" w:cs="Arial"/>
          <w:b/>
          <w:bCs/>
        </w:rPr>
        <w:t>Chief Executive Officer</w:t>
      </w:r>
      <w:r>
        <w:rPr>
          <w:rFonts w:ascii="Arial" w:hAnsi="Arial" w:cs="Arial"/>
        </w:rPr>
        <w:t xml:space="preserve"> has ultimate accountability to the Board for ensuring the effective management of risk.</w:t>
      </w:r>
    </w:p>
    <w:p w14:paraId="7CCF1DA7" w14:textId="77777777" w:rsidR="00676A63" w:rsidRDefault="00676A63" w:rsidP="00676A63">
      <w:pPr>
        <w:autoSpaceDE w:val="0"/>
        <w:autoSpaceDN w:val="0"/>
        <w:adjustRightInd w:val="0"/>
        <w:ind w:left="426"/>
        <w:jc w:val="both"/>
        <w:rPr>
          <w:rFonts w:ascii="Arial" w:hAnsi="Arial" w:cs="Arial"/>
        </w:rPr>
      </w:pPr>
    </w:p>
    <w:p w14:paraId="30B19B7C" w14:textId="77777777" w:rsidR="00676A63" w:rsidRDefault="00676A63" w:rsidP="00676A63">
      <w:pPr>
        <w:autoSpaceDE w:val="0"/>
        <w:autoSpaceDN w:val="0"/>
        <w:adjustRightInd w:val="0"/>
        <w:ind w:left="426"/>
        <w:jc w:val="both"/>
        <w:rPr>
          <w:rFonts w:ascii="Arial" w:hAnsi="Arial" w:cs="Arial"/>
        </w:rPr>
      </w:pPr>
      <w:r>
        <w:rPr>
          <w:rFonts w:ascii="Arial" w:hAnsi="Arial" w:cs="Arial"/>
        </w:rPr>
        <w:t xml:space="preserve">Each </w:t>
      </w:r>
      <w:r w:rsidRPr="00F726CD">
        <w:rPr>
          <w:rFonts w:ascii="Arial" w:hAnsi="Arial" w:cs="Arial"/>
          <w:b/>
          <w:bCs/>
        </w:rPr>
        <w:t>Executive Director</w:t>
      </w:r>
      <w:r>
        <w:rPr>
          <w:rFonts w:ascii="Arial" w:hAnsi="Arial" w:cs="Arial"/>
        </w:rPr>
        <w:t xml:space="preserve"> has responsibility to provide leadership and oversight in relation to risk raised within their portfolios and in ensuring assurance to the Board.</w:t>
      </w:r>
    </w:p>
    <w:p w14:paraId="28A6BBCA" w14:textId="77777777" w:rsidR="00676A63" w:rsidRDefault="00676A63" w:rsidP="00676A63">
      <w:pPr>
        <w:autoSpaceDE w:val="0"/>
        <w:autoSpaceDN w:val="0"/>
        <w:adjustRightInd w:val="0"/>
        <w:ind w:left="426"/>
        <w:jc w:val="both"/>
        <w:rPr>
          <w:rFonts w:ascii="Arial" w:hAnsi="Arial" w:cs="Arial"/>
        </w:rPr>
      </w:pPr>
    </w:p>
    <w:p w14:paraId="1F7F02C3" w14:textId="77777777" w:rsidR="00676A63" w:rsidRDefault="00676A63" w:rsidP="00676A63">
      <w:pPr>
        <w:autoSpaceDE w:val="0"/>
        <w:autoSpaceDN w:val="0"/>
        <w:adjustRightInd w:val="0"/>
        <w:ind w:left="426"/>
        <w:jc w:val="both"/>
        <w:rPr>
          <w:rFonts w:ascii="Arial" w:hAnsi="Arial" w:cs="Arial"/>
        </w:rPr>
      </w:pPr>
      <w:r>
        <w:rPr>
          <w:rFonts w:ascii="Arial" w:hAnsi="Arial" w:cs="Arial"/>
        </w:rPr>
        <w:t xml:space="preserve">Each </w:t>
      </w:r>
      <w:r w:rsidRPr="00CD6496">
        <w:rPr>
          <w:rFonts w:ascii="Arial" w:hAnsi="Arial" w:cs="Arial"/>
          <w:b/>
          <w:bCs/>
        </w:rPr>
        <w:t>Service Group Triumvirate</w:t>
      </w:r>
      <w:r>
        <w:rPr>
          <w:rFonts w:ascii="Arial" w:hAnsi="Arial" w:cs="Arial"/>
        </w:rPr>
        <w:t xml:space="preserve"> has overall responsibility for the effective management of risk raised by / impacting Services within their respective Service Group, including escalation via the appropriate governance route </w:t>
      </w:r>
      <w:proofErr w:type="gramStart"/>
      <w:r>
        <w:rPr>
          <w:rFonts w:ascii="Arial" w:hAnsi="Arial" w:cs="Arial"/>
        </w:rPr>
        <w:t>e.g.</w:t>
      </w:r>
      <w:proofErr w:type="gramEnd"/>
      <w:r>
        <w:rPr>
          <w:rFonts w:ascii="Arial" w:hAnsi="Arial" w:cs="Arial"/>
        </w:rPr>
        <w:t xml:space="preserve"> beyond the Service Group to another and / or to the Corporate Risk Register.</w:t>
      </w:r>
    </w:p>
    <w:p w14:paraId="6699A62A" w14:textId="77777777" w:rsidR="00676A63" w:rsidRDefault="00676A63" w:rsidP="00676A63">
      <w:pPr>
        <w:autoSpaceDE w:val="0"/>
        <w:autoSpaceDN w:val="0"/>
        <w:adjustRightInd w:val="0"/>
        <w:ind w:left="426"/>
        <w:jc w:val="both"/>
        <w:rPr>
          <w:rFonts w:ascii="Arial" w:hAnsi="Arial" w:cs="Arial"/>
        </w:rPr>
      </w:pPr>
      <w:r>
        <w:rPr>
          <w:rFonts w:ascii="Arial" w:hAnsi="Arial" w:cs="Arial"/>
        </w:rPr>
        <w:t xml:space="preserve">  </w:t>
      </w:r>
    </w:p>
    <w:p w14:paraId="2F88835C" w14:textId="77777777" w:rsidR="00676A63" w:rsidRDefault="00676A63" w:rsidP="00676A63">
      <w:pPr>
        <w:autoSpaceDE w:val="0"/>
        <w:autoSpaceDN w:val="0"/>
        <w:adjustRightInd w:val="0"/>
        <w:ind w:left="426"/>
        <w:jc w:val="both"/>
        <w:rPr>
          <w:rFonts w:ascii="Arial" w:hAnsi="Arial" w:cs="Arial"/>
        </w:rPr>
      </w:pPr>
      <w:r w:rsidRPr="00347F98">
        <w:rPr>
          <w:rFonts w:ascii="Arial" w:hAnsi="Arial" w:cs="Arial"/>
          <w:b/>
          <w:bCs/>
        </w:rPr>
        <w:t>Heads of Corporate Directorates</w:t>
      </w:r>
      <w:r>
        <w:rPr>
          <w:rFonts w:ascii="Arial" w:hAnsi="Arial" w:cs="Arial"/>
        </w:rPr>
        <w:t xml:space="preserve"> have responsibility for the effective management of risk raised within their areas, including escalation via the appropriate governance route.</w:t>
      </w:r>
    </w:p>
    <w:p w14:paraId="23241BB1" w14:textId="77777777" w:rsidR="00676A63" w:rsidRDefault="00676A63" w:rsidP="00676A63">
      <w:pPr>
        <w:autoSpaceDE w:val="0"/>
        <w:autoSpaceDN w:val="0"/>
        <w:adjustRightInd w:val="0"/>
        <w:ind w:left="426"/>
        <w:jc w:val="both"/>
        <w:rPr>
          <w:rFonts w:ascii="Arial" w:hAnsi="Arial" w:cs="Arial"/>
        </w:rPr>
      </w:pPr>
    </w:p>
    <w:p w14:paraId="3B4722C7" w14:textId="77777777" w:rsidR="00676A63" w:rsidRDefault="00676A63" w:rsidP="00676A63">
      <w:pPr>
        <w:autoSpaceDE w:val="0"/>
        <w:autoSpaceDN w:val="0"/>
        <w:adjustRightInd w:val="0"/>
        <w:ind w:left="426"/>
        <w:jc w:val="both"/>
        <w:rPr>
          <w:rFonts w:ascii="Arial" w:hAnsi="Arial" w:cs="Arial"/>
        </w:rPr>
      </w:pPr>
      <w:r>
        <w:rPr>
          <w:rFonts w:ascii="Arial" w:hAnsi="Arial" w:cs="Arial"/>
        </w:rPr>
        <w:t xml:space="preserve">Ultimately, </w:t>
      </w:r>
      <w:r w:rsidRPr="00347F98">
        <w:rPr>
          <w:rFonts w:ascii="Arial" w:hAnsi="Arial" w:cs="Arial"/>
          <w:b/>
          <w:bCs/>
        </w:rPr>
        <w:t>all staff members</w:t>
      </w:r>
      <w:r>
        <w:rPr>
          <w:rFonts w:ascii="Arial" w:hAnsi="Arial" w:cs="Arial"/>
        </w:rPr>
        <w:t xml:space="preserve"> have a role in identifying and managing the risks in their areas.  All staff members will be supported through their </w:t>
      </w:r>
      <w:r w:rsidRPr="003514AE">
        <w:rPr>
          <w:rFonts w:ascii="Arial" w:hAnsi="Arial" w:cs="Arial"/>
          <w:b/>
          <w:bCs/>
        </w:rPr>
        <w:t>line management chains</w:t>
      </w:r>
      <w:r>
        <w:rPr>
          <w:rFonts w:ascii="Arial" w:hAnsi="Arial" w:cs="Arial"/>
        </w:rPr>
        <w:t xml:space="preserve"> and the Health Board </w:t>
      </w:r>
      <w:r w:rsidRPr="003514AE">
        <w:rPr>
          <w:rFonts w:ascii="Arial" w:hAnsi="Arial" w:cs="Arial"/>
          <w:b/>
          <w:bCs/>
        </w:rPr>
        <w:t>governance structures</w:t>
      </w:r>
      <w:r>
        <w:rPr>
          <w:rFonts w:ascii="Arial" w:hAnsi="Arial" w:cs="Arial"/>
        </w:rPr>
        <w:t xml:space="preserve"> to ensure a proactive approach is undertaken, in line with good governance practice and the Risk Management Policy.     </w:t>
      </w:r>
    </w:p>
    <w:p w14:paraId="65D1CD2B" w14:textId="330DFF17" w:rsidR="00EF6DE5" w:rsidRDefault="00EF6DE5" w:rsidP="007846BB">
      <w:pPr>
        <w:autoSpaceDE w:val="0"/>
        <w:autoSpaceDN w:val="0"/>
        <w:adjustRightInd w:val="0"/>
        <w:rPr>
          <w:rFonts w:ascii="Arial" w:hAnsi="Arial" w:cs="Arial"/>
          <w:b/>
          <w:bCs/>
          <w:color w:val="000000"/>
        </w:rPr>
      </w:pPr>
    </w:p>
    <w:p w14:paraId="17F0ED8F" w14:textId="77777777" w:rsidR="00EF6DE5" w:rsidRDefault="00EF6DE5" w:rsidP="007846BB">
      <w:pPr>
        <w:autoSpaceDE w:val="0"/>
        <w:autoSpaceDN w:val="0"/>
        <w:adjustRightInd w:val="0"/>
        <w:rPr>
          <w:rFonts w:ascii="Arial" w:hAnsi="Arial" w:cs="Arial"/>
          <w:b/>
          <w:bCs/>
          <w:color w:val="000000"/>
        </w:rPr>
      </w:pPr>
    </w:p>
    <w:p w14:paraId="55EF8EDB" w14:textId="49101554" w:rsidR="00AC08AB" w:rsidRPr="00193FC7" w:rsidRDefault="00645262" w:rsidP="007846BB">
      <w:pPr>
        <w:autoSpaceDE w:val="0"/>
        <w:autoSpaceDN w:val="0"/>
        <w:adjustRightInd w:val="0"/>
        <w:rPr>
          <w:rFonts w:ascii="Arial" w:hAnsi="Arial" w:cs="Arial"/>
          <w:color w:val="000000"/>
        </w:rPr>
      </w:pPr>
      <w:r>
        <w:rPr>
          <w:rFonts w:ascii="Arial" w:hAnsi="Arial" w:cs="Arial"/>
          <w:b/>
          <w:bCs/>
          <w:color w:val="000000"/>
        </w:rPr>
        <w:t xml:space="preserve">6.2 </w:t>
      </w:r>
      <w:r w:rsidR="00583AA6" w:rsidRPr="00193FC7">
        <w:rPr>
          <w:rFonts w:ascii="Arial" w:hAnsi="Arial" w:cs="Arial"/>
          <w:b/>
          <w:bCs/>
          <w:color w:val="000000"/>
        </w:rPr>
        <w:t>Partners</w:t>
      </w:r>
      <w:r w:rsidR="00676A63">
        <w:rPr>
          <w:rFonts w:ascii="Arial" w:hAnsi="Arial" w:cs="Arial"/>
          <w:b/>
          <w:bCs/>
          <w:color w:val="000000"/>
        </w:rPr>
        <w:t xml:space="preserve"> </w:t>
      </w:r>
      <w:r w:rsidR="00583AA6" w:rsidRPr="00193FC7">
        <w:rPr>
          <w:rFonts w:ascii="Arial" w:hAnsi="Arial" w:cs="Arial"/>
          <w:b/>
          <w:bCs/>
          <w:color w:val="000000"/>
        </w:rPr>
        <w:t>/</w:t>
      </w:r>
      <w:r w:rsidR="00676A63">
        <w:rPr>
          <w:rFonts w:ascii="Arial" w:hAnsi="Arial" w:cs="Arial"/>
          <w:b/>
          <w:bCs/>
          <w:color w:val="000000"/>
        </w:rPr>
        <w:t xml:space="preserve"> </w:t>
      </w:r>
      <w:r w:rsidR="00583AA6" w:rsidRPr="00193FC7">
        <w:rPr>
          <w:rFonts w:ascii="Arial" w:hAnsi="Arial" w:cs="Arial"/>
          <w:b/>
          <w:bCs/>
          <w:color w:val="000000"/>
        </w:rPr>
        <w:t>Stakeholders</w:t>
      </w:r>
      <w:r w:rsidR="009F1164" w:rsidRPr="00193FC7">
        <w:rPr>
          <w:rFonts w:ascii="Arial" w:hAnsi="Arial" w:cs="Arial"/>
          <w:b/>
          <w:bCs/>
          <w:color w:val="000000"/>
        </w:rPr>
        <w:t xml:space="preserve"> </w:t>
      </w:r>
    </w:p>
    <w:p w14:paraId="3A1664C1" w14:textId="77777777" w:rsidR="00B711FB" w:rsidRPr="00193FC7" w:rsidRDefault="00B711FB" w:rsidP="00583AA6">
      <w:pPr>
        <w:autoSpaceDE w:val="0"/>
        <w:autoSpaceDN w:val="0"/>
        <w:adjustRightInd w:val="0"/>
        <w:ind w:left="426"/>
        <w:jc w:val="both"/>
        <w:rPr>
          <w:rFonts w:ascii="Arial" w:hAnsi="Arial" w:cs="Arial"/>
          <w:color w:val="000000" w:themeColor="text1"/>
        </w:rPr>
      </w:pPr>
    </w:p>
    <w:p w14:paraId="6248558D" w14:textId="10A8E2ED" w:rsidR="00DD5BF3" w:rsidRPr="00193FC7" w:rsidRDefault="0036427E" w:rsidP="00193FC7">
      <w:pPr>
        <w:autoSpaceDE w:val="0"/>
        <w:autoSpaceDN w:val="0"/>
        <w:adjustRightInd w:val="0"/>
        <w:jc w:val="both"/>
        <w:rPr>
          <w:rFonts w:ascii="Arial" w:hAnsi="Arial" w:cs="Arial"/>
          <w:color w:val="000000" w:themeColor="text1"/>
        </w:rPr>
      </w:pPr>
      <w:r w:rsidRPr="00193FC7">
        <w:rPr>
          <w:rFonts w:ascii="Arial" w:hAnsi="Arial" w:cs="Arial"/>
          <w:color w:val="000000" w:themeColor="text1"/>
        </w:rPr>
        <w:t xml:space="preserve">We work in an </w:t>
      </w:r>
      <w:r w:rsidR="009F1164" w:rsidRPr="00193FC7">
        <w:rPr>
          <w:rFonts w:ascii="Arial" w:hAnsi="Arial" w:cs="Arial"/>
          <w:color w:val="000000" w:themeColor="text1"/>
        </w:rPr>
        <w:t>environment where services and projects are increasingly being delivered through partner organisations</w:t>
      </w:r>
      <w:r w:rsidR="006B03F4" w:rsidRPr="00193FC7">
        <w:rPr>
          <w:rFonts w:ascii="Arial" w:hAnsi="Arial" w:cs="Arial"/>
          <w:color w:val="000000" w:themeColor="text1"/>
        </w:rPr>
        <w:t>.  This p</w:t>
      </w:r>
      <w:r w:rsidR="0AC2A239" w:rsidRPr="00193FC7">
        <w:rPr>
          <w:rFonts w:ascii="Arial" w:hAnsi="Arial" w:cs="Arial"/>
          <w:color w:val="000000" w:themeColor="text1"/>
        </w:rPr>
        <w:t xml:space="preserve">laces an increasing need for </w:t>
      </w:r>
      <w:r w:rsidR="008728E3" w:rsidRPr="00193FC7">
        <w:rPr>
          <w:rFonts w:ascii="Arial" w:hAnsi="Arial" w:cs="Arial"/>
          <w:color w:val="000000" w:themeColor="text1"/>
        </w:rPr>
        <w:t>effective</w:t>
      </w:r>
      <w:r w:rsidR="009F1164" w:rsidRPr="00193FC7">
        <w:rPr>
          <w:rFonts w:ascii="Arial" w:hAnsi="Arial" w:cs="Arial"/>
          <w:color w:val="000000" w:themeColor="text1"/>
        </w:rPr>
        <w:t xml:space="preserve"> </w:t>
      </w:r>
      <w:r w:rsidR="1A5E0090" w:rsidRPr="00193FC7">
        <w:rPr>
          <w:rFonts w:ascii="Arial" w:hAnsi="Arial" w:cs="Arial"/>
          <w:color w:val="000000" w:themeColor="text1"/>
        </w:rPr>
        <w:t xml:space="preserve">and robust </w:t>
      </w:r>
      <w:r w:rsidR="009F1164" w:rsidRPr="00193FC7">
        <w:rPr>
          <w:rFonts w:ascii="Arial" w:hAnsi="Arial" w:cs="Arial"/>
          <w:color w:val="000000" w:themeColor="text1"/>
        </w:rPr>
        <w:t>risk management</w:t>
      </w:r>
      <w:r w:rsidR="0D1EF5E5" w:rsidRPr="00193FC7">
        <w:rPr>
          <w:rFonts w:ascii="Arial" w:hAnsi="Arial" w:cs="Arial"/>
          <w:color w:val="000000" w:themeColor="text1"/>
        </w:rPr>
        <w:t xml:space="preserve"> </w:t>
      </w:r>
      <w:r w:rsidR="14C50861" w:rsidRPr="00193FC7">
        <w:rPr>
          <w:rFonts w:ascii="Arial" w:hAnsi="Arial" w:cs="Arial"/>
          <w:color w:val="000000" w:themeColor="text1"/>
        </w:rPr>
        <w:t>in relation to such collaborations</w:t>
      </w:r>
      <w:r w:rsidR="009F1164" w:rsidRPr="00193FC7">
        <w:rPr>
          <w:rFonts w:ascii="Arial" w:hAnsi="Arial" w:cs="Arial"/>
          <w:color w:val="000000" w:themeColor="text1"/>
        </w:rPr>
        <w:t xml:space="preserve">. </w:t>
      </w:r>
      <w:r w:rsidR="006B03F4" w:rsidRPr="00193FC7">
        <w:rPr>
          <w:rFonts w:ascii="Arial" w:hAnsi="Arial" w:cs="Arial"/>
          <w:color w:val="000000" w:themeColor="text1"/>
        </w:rPr>
        <w:t>W</w:t>
      </w:r>
      <w:r w:rsidR="69984D1C" w:rsidRPr="00193FC7">
        <w:rPr>
          <w:rFonts w:ascii="Arial" w:hAnsi="Arial" w:cs="Arial"/>
          <w:color w:val="000000" w:themeColor="text1"/>
        </w:rPr>
        <w:t xml:space="preserve">hilst </w:t>
      </w:r>
      <w:r w:rsidR="009F1164" w:rsidRPr="00193FC7">
        <w:rPr>
          <w:rFonts w:ascii="Arial" w:hAnsi="Arial" w:cs="Arial"/>
          <w:color w:val="000000" w:themeColor="text1"/>
        </w:rPr>
        <w:t>delivering services through partners can bring significant benefits and innovation, t</w:t>
      </w:r>
      <w:r w:rsidR="006B03F4" w:rsidRPr="00193FC7">
        <w:rPr>
          <w:rFonts w:ascii="Arial" w:hAnsi="Arial" w:cs="Arial"/>
          <w:color w:val="000000" w:themeColor="text1"/>
        </w:rPr>
        <w:t>he Health Board</w:t>
      </w:r>
      <w:r w:rsidR="009F1164" w:rsidRPr="00193FC7">
        <w:rPr>
          <w:rFonts w:ascii="Arial" w:hAnsi="Arial" w:cs="Arial"/>
          <w:color w:val="000000" w:themeColor="text1"/>
        </w:rPr>
        <w:t xml:space="preserve"> has less direct control than if delivering them alone. </w:t>
      </w:r>
    </w:p>
    <w:p w14:paraId="0C06F4F1" w14:textId="77777777" w:rsidR="00DD5BF3" w:rsidRPr="00193FC7" w:rsidRDefault="00DD5BF3" w:rsidP="00193FC7">
      <w:pPr>
        <w:autoSpaceDE w:val="0"/>
        <w:autoSpaceDN w:val="0"/>
        <w:adjustRightInd w:val="0"/>
        <w:jc w:val="both"/>
        <w:rPr>
          <w:rFonts w:ascii="Arial" w:hAnsi="Arial" w:cs="Arial"/>
          <w:color w:val="000000" w:themeColor="text1"/>
        </w:rPr>
      </w:pPr>
    </w:p>
    <w:p w14:paraId="01EF788D" w14:textId="672A6BBE" w:rsidR="00AC08AB" w:rsidRPr="00193FC7" w:rsidRDefault="004A4FAE" w:rsidP="00193FC7">
      <w:pPr>
        <w:pStyle w:val="Default"/>
        <w:jc w:val="both"/>
        <w:rPr>
          <w:rFonts w:ascii="Arial" w:hAnsi="Arial" w:cs="Arial"/>
          <w:lang w:val="en-GB"/>
        </w:rPr>
      </w:pPr>
      <w:r w:rsidRPr="00193FC7">
        <w:rPr>
          <w:rFonts w:ascii="Arial" w:hAnsi="Arial" w:cs="Arial"/>
          <w:lang w:val="en-GB"/>
        </w:rPr>
        <w:lastRenderedPageBreak/>
        <w:t xml:space="preserve">A common understanding of the partnership objectives </w:t>
      </w:r>
      <w:r w:rsidR="0050729A" w:rsidRPr="00193FC7">
        <w:rPr>
          <w:rFonts w:ascii="Arial" w:hAnsi="Arial" w:cs="Arial"/>
          <w:lang w:val="en-GB"/>
        </w:rPr>
        <w:t xml:space="preserve">(as individual organisations, and as a partnership) </w:t>
      </w:r>
      <w:r w:rsidRPr="00193FC7">
        <w:rPr>
          <w:rFonts w:ascii="Arial" w:hAnsi="Arial" w:cs="Arial"/>
          <w:lang w:val="en-GB"/>
        </w:rPr>
        <w:t xml:space="preserve">should assist in reaching a common understanding of the risks and how they can be managed.  </w:t>
      </w:r>
      <w:r w:rsidR="00364897" w:rsidRPr="00193FC7">
        <w:rPr>
          <w:rFonts w:ascii="Arial" w:hAnsi="Arial" w:cs="Arial"/>
          <w:lang w:val="en-GB"/>
        </w:rPr>
        <w:t xml:space="preserve"> Clarity o</w:t>
      </w:r>
      <w:r w:rsidR="00A6041D" w:rsidRPr="00193FC7">
        <w:rPr>
          <w:rFonts w:ascii="Arial" w:hAnsi="Arial" w:cs="Arial"/>
          <w:lang w:val="en-GB"/>
        </w:rPr>
        <w:t>n perceptions of risk and responsibilities, lines of accountability and management of risk can assist with minimising uncertainty</w:t>
      </w:r>
      <w:r w:rsidR="006A5F67" w:rsidRPr="00193FC7">
        <w:rPr>
          <w:rFonts w:ascii="Arial" w:hAnsi="Arial" w:cs="Arial"/>
          <w:lang w:val="en-GB"/>
        </w:rPr>
        <w:t xml:space="preserve">.  </w:t>
      </w:r>
      <w:r w:rsidR="006A5F67" w:rsidRPr="00193FC7">
        <w:rPr>
          <w:rFonts w:ascii="Arial" w:hAnsi="Arial" w:cs="Arial"/>
          <w:lang w:val="en-GB" w:eastAsia="en-GB"/>
        </w:rPr>
        <w:t xml:space="preserve">SBUHB will endeavour to ensure that </w:t>
      </w:r>
      <w:r w:rsidR="00CB2F42" w:rsidRPr="00193FC7">
        <w:rPr>
          <w:rFonts w:ascii="Arial" w:hAnsi="Arial" w:cs="Arial"/>
          <w:lang w:val="en-GB" w:eastAsia="en-GB"/>
        </w:rPr>
        <w:t xml:space="preserve">responsibilities </w:t>
      </w:r>
      <w:r w:rsidR="00BB6D22" w:rsidRPr="00193FC7">
        <w:rPr>
          <w:rFonts w:ascii="Arial" w:hAnsi="Arial" w:cs="Arial"/>
          <w:lang w:val="en-GB" w:eastAsia="en-GB"/>
        </w:rPr>
        <w:t xml:space="preserve">for risk management </w:t>
      </w:r>
      <w:r w:rsidR="00CB2F42" w:rsidRPr="00193FC7">
        <w:rPr>
          <w:rFonts w:ascii="Arial" w:hAnsi="Arial" w:cs="Arial"/>
          <w:lang w:val="en-GB" w:eastAsia="en-GB"/>
        </w:rPr>
        <w:t xml:space="preserve">and assurance arrangements </w:t>
      </w:r>
      <w:r w:rsidR="00BB6D22" w:rsidRPr="00193FC7">
        <w:rPr>
          <w:rFonts w:ascii="Arial" w:hAnsi="Arial" w:cs="Arial"/>
          <w:lang w:val="en-GB" w:eastAsia="en-GB"/>
        </w:rPr>
        <w:t>are clear within its partnership agreements</w:t>
      </w:r>
      <w:r w:rsidR="005C7056" w:rsidRPr="00193FC7">
        <w:rPr>
          <w:rFonts w:ascii="Arial" w:hAnsi="Arial" w:cs="Arial"/>
          <w:lang w:val="en-GB" w:eastAsia="en-GB"/>
        </w:rPr>
        <w:t xml:space="preserve">. </w:t>
      </w:r>
      <w:r w:rsidR="009F1164" w:rsidRPr="00193FC7">
        <w:rPr>
          <w:rFonts w:ascii="Arial" w:hAnsi="Arial" w:cs="Arial"/>
          <w:lang w:val="en-GB"/>
        </w:rPr>
        <w:t xml:space="preserve">The Health Board will develop its partnership arrangements to include clear agreements on what information is provided and by whom, for monitoring purposes. </w:t>
      </w:r>
    </w:p>
    <w:p w14:paraId="5AF07923" w14:textId="03138E17" w:rsidR="00AC08AB" w:rsidRPr="00193FC7" w:rsidRDefault="00AC08AB" w:rsidP="00193FC7">
      <w:pPr>
        <w:autoSpaceDE w:val="0"/>
        <w:autoSpaceDN w:val="0"/>
        <w:adjustRightInd w:val="0"/>
        <w:jc w:val="both"/>
        <w:rPr>
          <w:rFonts w:ascii="Arial" w:hAnsi="Arial" w:cs="Arial"/>
          <w:color w:val="000000"/>
        </w:rPr>
      </w:pPr>
    </w:p>
    <w:p w14:paraId="203ECAAB" w14:textId="77777777" w:rsidR="00193FC7" w:rsidRPr="00193FC7" w:rsidRDefault="00193FC7" w:rsidP="00583AA6">
      <w:pPr>
        <w:autoSpaceDE w:val="0"/>
        <w:autoSpaceDN w:val="0"/>
        <w:adjustRightInd w:val="0"/>
        <w:ind w:left="426"/>
        <w:jc w:val="both"/>
        <w:rPr>
          <w:rFonts w:ascii="Arial" w:hAnsi="Arial" w:cs="Arial"/>
          <w:color w:val="000000"/>
        </w:rPr>
      </w:pPr>
    </w:p>
    <w:p w14:paraId="56640B3B" w14:textId="1FA9DDCC" w:rsidR="009F1164" w:rsidRPr="00193FC7" w:rsidRDefault="00B07396" w:rsidP="005E1E37">
      <w:pPr>
        <w:autoSpaceDE w:val="0"/>
        <w:autoSpaceDN w:val="0"/>
        <w:adjustRightInd w:val="0"/>
        <w:ind w:left="426" w:hanging="426"/>
        <w:jc w:val="both"/>
        <w:rPr>
          <w:rFonts w:ascii="Arial" w:hAnsi="Arial" w:cs="Arial"/>
          <w:color w:val="000000"/>
        </w:rPr>
      </w:pPr>
      <w:r w:rsidRPr="00193FC7">
        <w:rPr>
          <w:rFonts w:ascii="Arial" w:hAnsi="Arial" w:cs="Arial"/>
          <w:b/>
          <w:bCs/>
          <w:color w:val="000000"/>
        </w:rPr>
        <w:t>6</w:t>
      </w:r>
      <w:r w:rsidR="005E1E37" w:rsidRPr="00193FC7">
        <w:rPr>
          <w:rFonts w:ascii="Arial" w:hAnsi="Arial" w:cs="Arial"/>
          <w:b/>
          <w:bCs/>
          <w:color w:val="000000"/>
        </w:rPr>
        <w:t>.</w:t>
      </w:r>
      <w:r w:rsidR="00676A63">
        <w:rPr>
          <w:rFonts w:ascii="Arial" w:hAnsi="Arial" w:cs="Arial"/>
          <w:b/>
          <w:bCs/>
          <w:color w:val="000000"/>
        </w:rPr>
        <w:t>3</w:t>
      </w:r>
      <w:r w:rsidR="00F302A9" w:rsidRPr="00193FC7">
        <w:rPr>
          <w:rFonts w:ascii="Arial" w:hAnsi="Arial" w:cs="Arial"/>
          <w:b/>
          <w:bCs/>
          <w:color w:val="000000"/>
        </w:rPr>
        <w:t xml:space="preserve"> </w:t>
      </w:r>
      <w:r w:rsidR="009F1164" w:rsidRPr="00193FC7">
        <w:rPr>
          <w:rFonts w:ascii="Arial" w:hAnsi="Arial" w:cs="Arial"/>
          <w:b/>
          <w:bCs/>
          <w:color w:val="000000"/>
        </w:rPr>
        <w:t>P</w:t>
      </w:r>
      <w:r w:rsidR="005E1E37" w:rsidRPr="00193FC7">
        <w:rPr>
          <w:rFonts w:ascii="Arial" w:hAnsi="Arial" w:cs="Arial"/>
          <w:b/>
          <w:bCs/>
          <w:color w:val="000000"/>
        </w:rPr>
        <w:t>rojects and Strategic Policy Decisions</w:t>
      </w:r>
      <w:r w:rsidR="009F1164" w:rsidRPr="00193FC7">
        <w:rPr>
          <w:rFonts w:ascii="Arial" w:hAnsi="Arial" w:cs="Arial"/>
          <w:b/>
          <w:bCs/>
          <w:color w:val="000000"/>
        </w:rPr>
        <w:t xml:space="preserve"> </w:t>
      </w:r>
    </w:p>
    <w:p w14:paraId="570FCD45" w14:textId="77777777" w:rsidR="005E1E37" w:rsidRPr="00193FC7" w:rsidRDefault="005E1E37" w:rsidP="005E1E37">
      <w:pPr>
        <w:pStyle w:val="ListParagraph"/>
        <w:autoSpaceDE w:val="0"/>
        <w:autoSpaceDN w:val="0"/>
        <w:adjustRightInd w:val="0"/>
        <w:spacing w:after="0" w:line="240" w:lineRule="auto"/>
        <w:ind w:left="425"/>
        <w:jc w:val="both"/>
        <w:rPr>
          <w:rFonts w:ascii="Arial" w:eastAsia="Times New Roman" w:hAnsi="Arial" w:cs="Arial"/>
          <w:color w:val="000000"/>
          <w:sz w:val="24"/>
          <w:szCs w:val="24"/>
          <w:lang w:eastAsia="en-GB"/>
        </w:rPr>
      </w:pPr>
    </w:p>
    <w:p w14:paraId="1442AD0E" w14:textId="5965CBA1" w:rsidR="008913E6" w:rsidRPr="00193FC7" w:rsidRDefault="009F1164" w:rsidP="00193FC7">
      <w:pPr>
        <w:autoSpaceDE w:val="0"/>
        <w:autoSpaceDN w:val="0"/>
        <w:adjustRightInd w:val="0"/>
        <w:jc w:val="both"/>
        <w:rPr>
          <w:rFonts w:ascii="Arial" w:hAnsi="Arial" w:cs="Arial"/>
          <w:bCs/>
        </w:rPr>
      </w:pPr>
      <w:r w:rsidRPr="00193FC7">
        <w:rPr>
          <w:rFonts w:ascii="Arial" w:hAnsi="Arial" w:cs="Arial"/>
          <w:color w:val="000000"/>
        </w:rPr>
        <w:t xml:space="preserve">A project may be defined as the process of carrying out work to achieve a clear objective, usually bringing about a change, and will normally have a set of </w:t>
      </w:r>
      <w:r w:rsidR="00B711FB" w:rsidRPr="00193FC7">
        <w:rPr>
          <w:rFonts w:ascii="Arial" w:hAnsi="Arial" w:cs="Arial"/>
          <w:color w:val="000000"/>
        </w:rPr>
        <w:t>outputs</w:t>
      </w:r>
      <w:r w:rsidR="008913E6" w:rsidRPr="00193FC7">
        <w:rPr>
          <w:rFonts w:ascii="Arial" w:hAnsi="Arial" w:cs="Arial"/>
          <w:color w:val="000000"/>
        </w:rPr>
        <w:t xml:space="preserve"> to be delivered.  A </w:t>
      </w:r>
      <w:r w:rsidR="00116319" w:rsidRPr="00193FC7">
        <w:rPr>
          <w:rFonts w:ascii="Arial" w:hAnsi="Arial" w:cs="Arial"/>
          <w:color w:val="000000"/>
        </w:rPr>
        <w:t>p</w:t>
      </w:r>
      <w:r w:rsidR="008913E6" w:rsidRPr="00193FC7">
        <w:rPr>
          <w:rFonts w:ascii="Arial" w:hAnsi="Arial" w:cs="Arial"/>
          <w:color w:val="000000"/>
        </w:rPr>
        <w:t xml:space="preserve">rogramme </w:t>
      </w:r>
      <w:r w:rsidR="00BB6D22" w:rsidRPr="00193FC7">
        <w:rPr>
          <w:rFonts w:ascii="Arial" w:hAnsi="Arial" w:cs="Arial"/>
          <w:color w:val="000000"/>
        </w:rPr>
        <w:t xml:space="preserve">may </w:t>
      </w:r>
      <w:r w:rsidR="008913E6" w:rsidRPr="00193FC7">
        <w:rPr>
          <w:rFonts w:ascii="Arial" w:hAnsi="Arial" w:cs="Arial"/>
          <w:color w:val="000000"/>
        </w:rPr>
        <w:t>include a number of projects</w:t>
      </w:r>
      <w:r w:rsidR="007A5560" w:rsidRPr="00193FC7">
        <w:rPr>
          <w:rFonts w:ascii="Arial" w:hAnsi="Arial" w:cs="Arial"/>
          <w:color w:val="000000"/>
        </w:rPr>
        <w:t xml:space="preserve"> aligned</w:t>
      </w:r>
      <w:r w:rsidR="00B711FB" w:rsidRPr="00193FC7">
        <w:rPr>
          <w:rFonts w:ascii="Arial" w:hAnsi="Arial" w:cs="Arial"/>
          <w:color w:val="000000"/>
        </w:rPr>
        <w:t>, possibly</w:t>
      </w:r>
      <w:r w:rsidR="007A5560" w:rsidRPr="00193FC7">
        <w:rPr>
          <w:rFonts w:ascii="Arial" w:hAnsi="Arial" w:cs="Arial"/>
          <w:color w:val="000000"/>
        </w:rPr>
        <w:t xml:space="preserve"> in a specific sequence</w:t>
      </w:r>
      <w:r w:rsidR="00B711FB" w:rsidRPr="00193FC7">
        <w:rPr>
          <w:rFonts w:ascii="Arial" w:hAnsi="Arial" w:cs="Arial"/>
          <w:color w:val="000000"/>
        </w:rPr>
        <w:t>, to achieve agreed outcomes</w:t>
      </w:r>
      <w:r w:rsidR="008913E6" w:rsidRPr="00193FC7">
        <w:rPr>
          <w:rFonts w:ascii="Arial" w:hAnsi="Arial" w:cs="Arial"/>
          <w:color w:val="000000"/>
        </w:rPr>
        <w:t>.</w:t>
      </w:r>
      <w:r w:rsidR="00D57B24" w:rsidRPr="00193FC7">
        <w:rPr>
          <w:rFonts w:ascii="Arial" w:hAnsi="Arial" w:cs="Arial"/>
          <w:color w:val="000000"/>
        </w:rPr>
        <w:t xml:space="preserve">  </w:t>
      </w:r>
      <w:r w:rsidR="008913E6" w:rsidRPr="00193FC7">
        <w:rPr>
          <w:rFonts w:ascii="Arial" w:hAnsi="Arial" w:cs="Arial"/>
          <w:color w:val="000000"/>
        </w:rPr>
        <w:t xml:space="preserve">Programme or </w:t>
      </w:r>
      <w:r w:rsidR="00460D51" w:rsidRPr="00193FC7">
        <w:rPr>
          <w:rFonts w:ascii="Arial" w:hAnsi="Arial" w:cs="Arial"/>
          <w:color w:val="000000"/>
        </w:rPr>
        <w:t>p</w:t>
      </w:r>
      <w:r w:rsidR="008913E6" w:rsidRPr="00193FC7">
        <w:rPr>
          <w:rFonts w:ascii="Arial" w:hAnsi="Arial" w:cs="Arial"/>
          <w:color w:val="000000"/>
        </w:rPr>
        <w:t>roject r</w:t>
      </w:r>
      <w:r w:rsidR="00116319" w:rsidRPr="00193FC7">
        <w:rPr>
          <w:rFonts w:ascii="Arial" w:hAnsi="Arial" w:cs="Arial"/>
          <w:color w:val="000000"/>
        </w:rPr>
        <w:t>isks may impact on the delivery of the project</w:t>
      </w:r>
      <w:r w:rsidR="007A5560" w:rsidRPr="00193FC7">
        <w:rPr>
          <w:rFonts w:ascii="Arial" w:hAnsi="Arial" w:cs="Arial"/>
          <w:color w:val="000000"/>
        </w:rPr>
        <w:t xml:space="preserve"> and / or programme</w:t>
      </w:r>
      <w:r w:rsidR="00116319" w:rsidRPr="00193FC7">
        <w:rPr>
          <w:rFonts w:ascii="Arial" w:hAnsi="Arial" w:cs="Arial"/>
          <w:color w:val="000000"/>
        </w:rPr>
        <w:t>.</w:t>
      </w:r>
    </w:p>
    <w:p w14:paraId="5CF5B585" w14:textId="77777777" w:rsidR="009F1164" w:rsidRPr="00193FC7" w:rsidRDefault="009F1164" w:rsidP="005E1E37">
      <w:pPr>
        <w:autoSpaceDE w:val="0"/>
        <w:autoSpaceDN w:val="0"/>
        <w:adjustRightInd w:val="0"/>
        <w:ind w:left="425"/>
        <w:jc w:val="both"/>
        <w:rPr>
          <w:rFonts w:ascii="Arial" w:hAnsi="Arial" w:cs="Arial"/>
          <w:color w:val="000000"/>
        </w:rPr>
      </w:pPr>
    </w:p>
    <w:p w14:paraId="0480B29B" w14:textId="34AAC93D" w:rsidR="00AE4062" w:rsidRPr="00193FC7" w:rsidRDefault="00B711FB" w:rsidP="00193FC7">
      <w:pPr>
        <w:autoSpaceDE w:val="0"/>
        <w:autoSpaceDN w:val="0"/>
        <w:adjustRightInd w:val="0"/>
        <w:jc w:val="both"/>
        <w:rPr>
          <w:rFonts w:ascii="Arial" w:hAnsi="Arial" w:cs="Arial"/>
          <w:color w:val="000000"/>
        </w:rPr>
      </w:pPr>
      <w:r w:rsidRPr="00193FC7">
        <w:rPr>
          <w:rFonts w:ascii="Arial" w:hAnsi="Arial" w:cs="Arial"/>
          <w:color w:val="000000" w:themeColor="text1"/>
        </w:rPr>
        <w:t>The agreement of well-</w:t>
      </w:r>
      <w:r w:rsidR="009F1164" w:rsidRPr="00193FC7">
        <w:rPr>
          <w:rFonts w:ascii="Arial" w:hAnsi="Arial" w:cs="Arial"/>
          <w:color w:val="000000" w:themeColor="text1"/>
        </w:rPr>
        <w:t>defined</w:t>
      </w:r>
      <w:r w:rsidRPr="00193FC7">
        <w:rPr>
          <w:rFonts w:ascii="Arial" w:hAnsi="Arial" w:cs="Arial"/>
          <w:color w:val="000000" w:themeColor="text1"/>
        </w:rPr>
        <w:t>,</w:t>
      </w:r>
      <w:r w:rsidR="009F1164" w:rsidRPr="00193FC7">
        <w:rPr>
          <w:rFonts w:ascii="Arial" w:hAnsi="Arial" w:cs="Arial"/>
          <w:color w:val="000000" w:themeColor="text1"/>
        </w:rPr>
        <w:t xml:space="preserve"> documented objectives and </w:t>
      </w:r>
      <w:r w:rsidRPr="00193FC7">
        <w:rPr>
          <w:rFonts w:ascii="Arial" w:hAnsi="Arial" w:cs="Arial"/>
          <w:color w:val="000000" w:themeColor="text1"/>
        </w:rPr>
        <w:t>outputs/outcomes</w:t>
      </w:r>
      <w:r w:rsidR="65F3E94C" w:rsidRPr="00193FC7">
        <w:rPr>
          <w:rFonts w:ascii="Arial" w:hAnsi="Arial" w:cs="Arial"/>
          <w:color w:val="000000" w:themeColor="text1"/>
        </w:rPr>
        <w:t xml:space="preserve">, </w:t>
      </w:r>
      <w:r w:rsidR="00634468" w:rsidRPr="00193FC7">
        <w:rPr>
          <w:rFonts w:ascii="Arial" w:hAnsi="Arial" w:cs="Arial"/>
          <w:color w:val="000000" w:themeColor="text1"/>
        </w:rPr>
        <w:t xml:space="preserve">and the </w:t>
      </w:r>
      <w:r w:rsidR="0003387D" w:rsidRPr="00193FC7">
        <w:rPr>
          <w:rFonts w:ascii="Arial" w:hAnsi="Arial" w:cs="Arial"/>
          <w:color w:val="000000" w:themeColor="text1"/>
        </w:rPr>
        <w:t xml:space="preserve">adoption of </w:t>
      </w:r>
      <w:r w:rsidR="10A9138E" w:rsidRPr="00193FC7">
        <w:rPr>
          <w:rFonts w:ascii="Arial" w:hAnsi="Arial" w:cs="Arial"/>
          <w:color w:val="000000" w:themeColor="text1"/>
        </w:rPr>
        <w:t xml:space="preserve">core </w:t>
      </w:r>
      <w:r w:rsidR="65F3E94C" w:rsidRPr="00193FC7">
        <w:rPr>
          <w:rFonts w:ascii="Arial" w:hAnsi="Arial" w:cs="Arial"/>
          <w:color w:val="000000" w:themeColor="text1"/>
        </w:rPr>
        <w:t xml:space="preserve">project </w:t>
      </w:r>
      <w:r w:rsidRPr="00193FC7">
        <w:rPr>
          <w:rFonts w:ascii="Arial" w:hAnsi="Arial" w:cs="Arial"/>
          <w:color w:val="000000" w:themeColor="text1"/>
        </w:rPr>
        <w:t xml:space="preserve">/ programme </w:t>
      </w:r>
      <w:r w:rsidR="65F3E94C" w:rsidRPr="00193FC7">
        <w:rPr>
          <w:rFonts w:ascii="Arial" w:hAnsi="Arial" w:cs="Arial"/>
          <w:color w:val="000000" w:themeColor="text1"/>
        </w:rPr>
        <w:t>management principles</w:t>
      </w:r>
      <w:r w:rsidR="2572E0FB" w:rsidRPr="00193FC7">
        <w:rPr>
          <w:rFonts w:ascii="Arial" w:hAnsi="Arial" w:cs="Arial"/>
          <w:color w:val="000000" w:themeColor="text1"/>
        </w:rPr>
        <w:t xml:space="preserve"> </w:t>
      </w:r>
      <w:r w:rsidR="0003387D" w:rsidRPr="00193FC7">
        <w:rPr>
          <w:rFonts w:ascii="Arial" w:hAnsi="Arial" w:cs="Arial"/>
          <w:color w:val="000000" w:themeColor="text1"/>
        </w:rPr>
        <w:t xml:space="preserve">that follow </w:t>
      </w:r>
      <w:r w:rsidR="00634468" w:rsidRPr="00193FC7">
        <w:rPr>
          <w:rFonts w:ascii="Arial" w:hAnsi="Arial" w:cs="Arial"/>
          <w:color w:val="000000" w:themeColor="text1"/>
        </w:rPr>
        <w:t xml:space="preserve">a </w:t>
      </w:r>
      <w:r w:rsidR="00314DF6" w:rsidRPr="00193FC7">
        <w:rPr>
          <w:rFonts w:ascii="Arial" w:hAnsi="Arial" w:cs="Arial"/>
          <w:color w:val="000000" w:themeColor="text1"/>
        </w:rPr>
        <w:t xml:space="preserve">recognised </w:t>
      </w:r>
      <w:r w:rsidR="2572E0FB" w:rsidRPr="00193FC7">
        <w:rPr>
          <w:rFonts w:ascii="Arial" w:hAnsi="Arial" w:cs="Arial"/>
          <w:color w:val="000000" w:themeColor="text1"/>
        </w:rPr>
        <w:t>methodology</w:t>
      </w:r>
      <w:r w:rsidR="00634468" w:rsidRPr="00193FC7">
        <w:rPr>
          <w:rFonts w:ascii="Arial" w:hAnsi="Arial" w:cs="Arial"/>
          <w:color w:val="000000" w:themeColor="text1"/>
        </w:rPr>
        <w:t xml:space="preserve">, should </w:t>
      </w:r>
      <w:r w:rsidR="2572E0FB" w:rsidRPr="00193FC7">
        <w:rPr>
          <w:rFonts w:ascii="Arial" w:hAnsi="Arial" w:cs="Arial"/>
          <w:color w:val="000000" w:themeColor="text1"/>
        </w:rPr>
        <w:t>reduce the risks associated with any project</w:t>
      </w:r>
      <w:r w:rsidR="008913E6" w:rsidRPr="00193FC7">
        <w:rPr>
          <w:rFonts w:ascii="Arial" w:hAnsi="Arial" w:cs="Arial"/>
          <w:color w:val="000000" w:themeColor="text1"/>
        </w:rPr>
        <w:t xml:space="preserve"> or programme of </w:t>
      </w:r>
      <w:r w:rsidR="004E351D" w:rsidRPr="00193FC7">
        <w:rPr>
          <w:rFonts w:ascii="Arial" w:hAnsi="Arial" w:cs="Arial"/>
          <w:color w:val="000000" w:themeColor="text1"/>
        </w:rPr>
        <w:t>w</w:t>
      </w:r>
      <w:r w:rsidR="008913E6" w:rsidRPr="00193FC7">
        <w:rPr>
          <w:rFonts w:ascii="Arial" w:hAnsi="Arial" w:cs="Arial"/>
          <w:color w:val="000000" w:themeColor="text1"/>
        </w:rPr>
        <w:t>ork</w:t>
      </w:r>
      <w:r w:rsidR="00FB7FE1" w:rsidRPr="00193FC7">
        <w:rPr>
          <w:rFonts w:ascii="Arial" w:hAnsi="Arial" w:cs="Arial"/>
          <w:color w:val="000000" w:themeColor="text1"/>
        </w:rPr>
        <w:t>.</w:t>
      </w:r>
      <w:r w:rsidR="00634468" w:rsidRPr="00193FC7">
        <w:rPr>
          <w:rFonts w:ascii="Arial" w:hAnsi="Arial" w:cs="Arial"/>
          <w:color w:val="000000" w:themeColor="text1"/>
        </w:rPr>
        <w:t xml:space="preserve"> The known risks associated with significant projects are often identified early within Business Cases and </w:t>
      </w:r>
      <w:r w:rsidR="00AE4062" w:rsidRPr="00193FC7">
        <w:rPr>
          <w:rFonts w:ascii="Arial" w:hAnsi="Arial" w:cs="Arial"/>
          <w:color w:val="000000" w:themeColor="text1"/>
        </w:rPr>
        <w:t>Project Initiation Document</w:t>
      </w:r>
      <w:r w:rsidR="00634468" w:rsidRPr="00193FC7">
        <w:rPr>
          <w:rFonts w:ascii="Arial" w:hAnsi="Arial" w:cs="Arial"/>
          <w:color w:val="000000" w:themeColor="text1"/>
        </w:rPr>
        <w:t>s</w:t>
      </w:r>
      <w:r w:rsidR="00AE4062" w:rsidRPr="00193FC7">
        <w:rPr>
          <w:rFonts w:ascii="Arial" w:hAnsi="Arial" w:cs="Arial"/>
          <w:color w:val="000000" w:themeColor="text1"/>
        </w:rPr>
        <w:t xml:space="preserve">. </w:t>
      </w:r>
    </w:p>
    <w:p w14:paraId="58509ADB" w14:textId="77777777" w:rsidR="00AE4062" w:rsidRPr="00193FC7" w:rsidRDefault="00AE4062" w:rsidP="00EC161D">
      <w:pPr>
        <w:autoSpaceDE w:val="0"/>
        <w:autoSpaceDN w:val="0"/>
        <w:adjustRightInd w:val="0"/>
        <w:ind w:left="426"/>
        <w:jc w:val="both"/>
        <w:rPr>
          <w:rFonts w:ascii="Arial" w:hAnsi="Arial" w:cs="Arial"/>
          <w:color w:val="000000"/>
        </w:rPr>
      </w:pPr>
    </w:p>
    <w:p w14:paraId="0C68B87A" w14:textId="2BA95B1B" w:rsidR="00634468" w:rsidRPr="00193FC7" w:rsidRDefault="00460D51" w:rsidP="00193FC7">
      <w:pPr>
        <w:autoSpaceDE w:val="0"/>
        <w:autoSpaceDN w:val="0"/>
        <w:adjustRightInd w:val="0"/>
        <w:jc w:val="both"/>
        <w:rPr>
          <w:rFonts w:ascii="Arial" w:hAnsi="Arial" w:cs="Arial"/>
          <w:color w:val="000000" w:themeColor="text1"/>
        </w:rPr>
      </w:pPr>
      <w:r w:rsidRPr="00193FC7">
        <w:rPr>
          <w:rFonts w:ascii="Arial" w:hAnsi="Arial" w:cs="Arial"/>
          <w:color w:val="000000"/>
        </w:rPr>
        <w:t xml:space="preserve">All discrete/significant projects or strategic policy decisions within SBUHB </w:t>
      </w:r>
      <w:r w:rsidR="009208FC" w:rsidRPr="00193FC7">
        <w:rPr>
          <w:rFonts w:ascii="Arial" w:hAnsi="Arial" w:cs="Arial"/>
          <w:color w:val="000000"/>
        </w:rPr>
        <w:t xml:space="preserve">should </w:t>
      </w:r>
      <w:r w:rsidRPr="00193FC7">
        <w:rPr>
          <w:rFonts w:ascii="Arial" w:hAnsi="Arial" w:cs="Arial"/>
          <w:color w:val="000000"/>
        </w:rPr>
        <w:t xml:space="preserve">be risk assessed using </w:t>
      </w:r>
      <w:r w:rsidR="009208FC" w:rsidRPr="00193FC7">
        <w:rPr>
          <w:rFonts w:ascii="Arial" w:hAnsi="Arial" w:cs="Arial"/>
          <w:color w:val="000000"/>
        </w:rPr>
        <w:t xml:space="preserve">a consistent </w:t>
      </w:r>
      <w:r w:rsidRPr="00193FC7">
        <w:rPr>
          <w:rFonts w:ascii="Arial" w:hAnsi="Arial" w:cs="Arial"/>
          <w:color w:val="000000"/>
        </w:rPr>
        <w:t xml:space="preserve">risk </w:t>
      </w:r>
      <w:r w:rsidR="009208FC" w:rsidRPr="00193FC7">
        <w:rPr>
          <w:rFonts w:ascii="Arial" w:hAnsi="Arial" w:cs="Arial"/>
          <w:color w:val="000000"/>
        </w:rPr>
        <w:t>approach</w:t>
      </w:r>
      <w:r w:rsidRPr="00193FC7">
        <w:rPr>
          <w:rFonts w:ascii="Arial" w:hAnsi="Arial" w:cs="Arial"/>
          <w:color w:val="000000"/>
        </w:rPr>
        <w:t xml:space="preserve">. Each Project Manager within SBUHB </w:t>
      </w:r>
      <w:r w:rsidR="009208FC" w:rsidRPr="00193FC7">
        <w:rPr>
          <w:rFonts w:ascii="Arial" w:hAnsi="Arial" w:cs="Arial"/>
          <w:color w:val="000000"/>
        </w:rPr>
        <w:t xml:space="preserve">should </w:t>
      </w:r>
      <w:r w:rsidRPr="00193FC7">
        <w:rPr>
          <w:rFonts w:ascii="Arial" w:hAnsi="Arial" w:cs="Arial"/>
          <w:color w:val="000000"/>
        </w:rPr>
        <w:t xml:space="preserve">undertake risk assessments of their designated projects at the beginning of the project </w:t>
      </w:r>
      <w:r w:rsidR="009208FC" w:rsidRPr="00193FC7">
        <w:rPr>
          <w:rFonts w:ascii="Arial" w:hAnsi="Arial" w:cs="Arial"/>
          <w:color w:val="000000"/>
        </w:rPr>
        <w:t xml:space="preserve">and each </w:t>
      </w:r>
      <w:r w:rsidRPr="00193FC7">
        <w:rPr>
          <w:rFonts w:ascii="Arial" w:hAnsi="Arial" w:cs="Arial"/>
          <w:color w:val="000000"/>
        </w:rPr>
        <w:t xml:space="preserve">project </w:t>
      </w:r>
      <w:r w:rsidR="009208FC" w:rsidRPr="00193FC7">
        <w:rPr>
          <w:rFonts w:ascii="Arial" w:hAnsi="Arial" w:cs="Arial"/>
          <w:color w:val="000000"/>
        </w:rPr>
        <w:t xml:space="preserve">should </w:t>
      </w:r>
      <w:r w:rsidRPr="00193FC7">
        <w:rPr>
          <w:rFonts w:ascii="Arial" w:hAnsi="Arial" w:cs="Arial"/>
          <w:color w:val="000000"/>
        </w:rPr>
        <w:t xml:space="preserve">have a </w:t>
      </w:r>
      <w:r w:rsidR="009208FC" w:rsidRPr="00193FC7">
        <w:rPr>
          <w:rFonts w:ascii="Arial" w:hAnsi="Arial" w:cs="Arial"/>
          <w:color w:val="000000"/>
        </w:rPr>
        <w:t xml:space="preserve">dedicated </w:t>
      </w:r>
      <w:r w:rsidRPr="00193FC7">
        <w:rPr>
          <w:rFonts w:ascii="Arial" w:hAnsi="Arial" w:cs="Arial"/>
          <w:color w:val="000000"/>
        </w:rPr>
        <w:t xml:space="preserve">risk register. </w:t>
      </w:r>
      <w:r w:rsidR="00AE4062" w:rsidRPr="00193FC7">
        <w:rPr>
          <w:rFonts w:ascii="Arial" w:hAnsi="Arial" w:cs="Arial"/>
          <w:color w:val="000000"/>
        </w:rPr>
        <w:t xml:space="preserve">The management of the project’s risk register </w:t>
      </w:r>
      <w:r w:rsidR="009208FC" w:rsidRPr="00193FC7">
        <w:rPr>
          <w:rFonts w:ascii="Arial" w:hAnsi="Arial" w:cs="Arial"/>
          <w:color w:val="000000"/>
        </w:rPr>
        <w:t xml:space="preserve">should </w:t>
      </w:r>
      <w:r w:rsidR="00AE4062" w:rsidRPr="00193FC7">
        <w:rPr>
          <w:rFonts w:ascii="Arial" w:hAnsi="Arial" w:cs="Arial"/>
          <w:color w:val="000000"/>
        </w:rPr>
        <w:t xml:space="preserve">be a standing agenda item at all Project Board (or equivalent) meetings, where risks must be reviewed and updated as appropriate. </w:t>
      </w:r>
      <w:r w:rsidR="00634468" w:rsidRPr="00193FC7">
        <w:rPr>
          <w:rFonts w:ascii="Arial" w:hAnsi="Arial" w:cs="Arial"/>
          <w:color w:val="000000"/>
        </w:rPr>
        <w:t>There should be a clear protocol to identify how and when risks within project</w:t>
      </w:r>
      <w:r w:rsidR="00193FC7">
        <w:rPr>
          <w:rFonts w:ascii="Arial" w:hAnsi="Arial" w:cs="Arial"/>
          <w:color w:val="000000"/>
        </w:rPr>
        <w:t>s</w:t>
      </w:r>
      <w:r w:rsidR="00634468" w:rsidRPr="00193FC7">
        <w:rPr>
          <w:rFonts w:ascii="Arial" w:hAnsi="Arial" w:cs="Arial"/>
          <w:color w:val="000000"/>
        </w:rPr>
        <w:t xml:space="preserve"> should be </w:t>
      </w:r>
      <w:r w:rsidR="00193FC7">
        <w:rPr>
          <w:rFonts w:ascii="Arial" w:hAnsi="Arial" w:cs="Arial"/>
          <w:color w:val="000000"/>
        </w:rPr>
        <w:t xml:space="preserve">escalated to </w:t>
      </w:r>
      <w:r w:rsidR="00634468" w:rsidRPr="00193FC7">
        <w:rPr>
          <w:rFonts w:ascii="Arial" w:hAnsi="Arial" w:cs="Arial"/>
          <w:color w:val="000000"/>
        </w:rPr>
        <w:t xml:space="preserve">the </w:t>
      </w:r>
      <w:r w:rsidR="00193FC7">
        <w:rPr>
          <w:rFonts w:ascii="Arial" w:hAnsi="Arial" w:cs="Arial"/>
          <w:color w:val="000000"/>
        </w:rPr>
        <w:t>H</w:t>
      </w:r>
      <w:r w:rsidR="00634468" w:rsidRPr="00193FC7">
        <w:rPr>
          <w:rFonts w:ascii="Arial" w:hAnsi="Arial" w:cs="Arial"/>
          <w:color w:val="000000"/>
        </w:rPr>
        <w:t xml:space="preserve">ealth </w:t>
      </w:r>
      <w:r w:rsidR="00193FC7">
        <w:rPr>
          <w:rFonts w:ascii="Arial" w:hAnsi="Arial" w:cs="Arial"/>
          <w:color w:val="000000"/>
        </w:rPr>
        <w:t>B</w:t>
      </w:r>
      <w:r w:rsidR="00634468" w:rsidRPr="00193FC7">
        <w:rPr>
          <w:rFonts w:ascii="Arial" w:hAnsi="Arial" w:cs="Arial"/>
          <w:color w:val="000000"/>
        </w:rPr>
        <w:t xml:space="preserve">oard’s strategic </w:t>
      </w:r>
      <w:r w:rsidR="00D304EA">
        <w:rPr>
          <w:rFonts w:ascii="Arial" w:hAnsi="Arial" w:cs="Arial"/>
          <w:color w:val="000000"/>
        </w:rPr>
        <w:t>or o</w:t>
      </w:r>
      <w:r w:rsidR="007424FA">
        <w:rPr>
          <w:rFonts w:ascii="Arial" w:hAnsi="Arial" w:cs="Arial"/>
          <w:color w:val="000000"/>
        </w:rPr>
        <w:t>perational (Service Group</w:t>
      </w:r>
      <w:r w:rsidR="00D304EA">
        <w:rPr>
          <w:rFonts w:ascii="Arial" w:hAnsi="Arial" w:cs="Arial"/>
          <w:color w:val="000000"/>
        </w:rPr>
        <w:t xml:space="preserve">, Corporate, </w:t>
      </w:r>
      <w:r w:rsidR="007424FA">
        <w:rPr>
          <w:rFonts w:ascii="Arial" w:hAnsi="Arial" w:cs="Arial"/>
          <w:color w:val="000000"/>
        </w:rPr>
        <w:t>Directorate)</w:t>
      </w:r>
      <w:r w:rsidR="00EF3F08">
        <w:rPr>
          <w:rFonts w:ascii="Arial" w:hAnsi="Arial" w:cs="Arial"/>
          <w:color w:val="000000"/>
        </w:rPr>
        <w:t xml:space="preserve"> </w:t>
      </w:r>
      <w:r w:rsidR="00193FC7">
        <w:rPr>
          <w:rFonts w:ascii="Arial" w:hAnsi="Arial" w:cs="Arial"/>
          <w:color w:val="000000"/>
        </w:rPr>
        <w:t xml:space="preserve">risk </w:t>
      </w:r>
      <w:r w:rsidR="00634468" w:rsidRPr="00193FC7">
        <w:rPr>
          <w:rFonts w:ascii="Arial" w:hAnsi="Arial" w:cs="Arial"/>
          <w:color w:val="000000"/>
        </w:rPr>
        <w:t>register</w:t>
      </w:r>
      <w:r w:rsidR="00193FC7">
        <w:rPr>
          <w:rFonts w:ascii="Arial" w:hAnsi="Arial" w:cs="Arial"/>
          <w:color w:val="000000"/>
        </w:rPr>
        <w:t>s</w:t>
      </w:r>
      <w:r w:rsidR="00634468" w:rsidRPr="00193FC7">
        <w:rPr>
          <w:rFonts w:ascii="Arial" w:hAnsi="Arial" w:cs="Arial"/>
          <w:color w:val="000000"/>
        </w:rPr>
        <w:t xml:space="preserve">. This applies too when </w:t>
      </w:r>
      <w:r w:rsidR="00634468" w:rsidRPr="00193FC7">
        <w:rPr>
          <w:rFonts w:ascii="Arial" w:hAnsi="Arial" w:cs="Arial"/>
          <w:color w:val="000000" w:themeColor="text1"/>
        </w:rPr>
        <w:t xml:space="preserve">SBUHB is involved in projects which are managed through third parties who </w:t>
      </w:r>
      <w:r w:rsidR="00193FC7">
        <w:rPr>
          <w:rFonts w:ascii="Arial" w:hAnsi="Arial" w:cs="Arial"/>
          <w:color w:val="000000" w:themeColor="text1"/>
        </w:rPr>
        <w:t xml:space="preserve">may </w:t>
      </w:r>
      <w:r w:rsidR="00634468" w:rsidRPr="00193FC7">
        <w:rPr>
          <w:rFonts w:ascii="Arial" w:hAnsi="Arial" w:cs="Arial"/>
          <w:color w:val="000000" w:themeColor="text1"/>
        </w:rPr>
        <w:t>utilise a different project methodology.</w:t>
      </w:r>
    </w:p>
    <w:p w14:paraId="6C9496ED" w14:textId="77777777" w:rsidR="00E2146F" w:rsidRPr="00193FC7" w:rsidRDefault="00E2146F" w:rsidP="00E2146F">
      <w:pPr>
        <w:autoSpaceDE w:val="0"/>
        <w:autoSpaceDN w:val="0"/>
        <w:adjustRightInd w:val="0"/>
        <w:ind w:left="426"/>
        <w:jc w:val="both"/>
        <w:rPr>
          <w:rFonts w:ascii="Arial" w:hAnsi="Arial" w:cs="Arial"/>
          <w:color w:val="000000" w:themeColor="text1"/>
        </w:rPr>
      </w:pPr>
    </w:p>
    <w:p w14:paraId="1B6EE442" w14:textId="77777777" w:rsidR="007A0003" w:rsidRPr="00193FC7" w:rsidRDefault="007A0003" w:rsidP="00A33F10">
      <w:pPr>
        <w:pStyle w:val="BodyText"/>
        <w:ind w:right="-1"/>
        <w:rPr>
          <w:b/>
        </w:rPr>
      </w:pPr>
    </w:p>
    <w:p w14:paraId="083769A8" w14:textId="0F58AE61" w:rsidR="00F302A9" w:rsidRPr="00193FC7" w:rsidRDefault="00B07396" w:rsidP="00A33F10">
      <w:pPr>
        <w:pStyle w:val="BodyText"/>
        <w:ind w:right="-1"/>
        <w:rPr>
          <w:b/>
        </w:rPr>
      </w:pPr>
      <w:r w:rsidRPr="00193FC7">
        <w:rPr>
          <w:b/>
        </w:rPr>
        <w:t>6</w:t>
      </w:r>
      <w:r w:rsidR="00F302A9" w:rsidRPr="00193FC7">
        <w:rPr>
          <w:b/>
        </w:rPr>
        <w:t>.</w:t>
      </w:r>
      <w:r w:rsidR="00676A63">
        <w:rPr>
          <w:b/>
        </w:rPr>
        <w:t>4</w:t>
      </w:r>
      <w:r w:rsidR="00F302A9" w:rsidRPr="00193FC7">
        <w:rPr>
          <w:b/>
        </w:rPr>
        <w:t xml:space="preserve"> Risk</w:t>
      </w:r>
      <w:r w:rsidR="0037430C" w:rsidRPr="00193FC7">
        <w:rPr>
          <w:b/>
        </w:rPr>
        <w:t xml:space="preserve"> Articulation</w:t>
      </w:r>
    </w:p>
    <w:p w14:paraId="50DD15EA" w14:textId="77777777" w:rsidR="074E9495" w:rsidRPr="00193FC7" w:rsidRDefault="074E9495" w:rsidP="074E9495">
      <w:pPr>
        <w:pStyle w:val="BodyText"/>
        <w:ind w:right="-1"/>
      </w:pPr>
    </w:p>
    <w:p w14:paraId="4C9EA193" w14:textId="25A325D5" w:rsidR="1E58CD9D" w:rsidRPr="00193FC7" w:rsidRDefault="00923686" w:rsidP="00193FC7">
      <w:pPr>
        <w:pStyle w:val="BodyText"/>
        <w:ind w:right="-1"/>
        <w:rPr>
          <w:rFonts w:cs="Arial"/>
          <w:color w:val="000000"/>
          <w:lang w:eastAsia="en-GB"/>
        </w:rPr>
      </w:pPr>
      <w:r w:rsidRPr="00193FC7">
        <w:rPr>
          <w:rFonts w:cs="Arial"/>
          <w:color w:val="000000"/>
          <w:lang w:eastAsia="en-GB"/>
        </w:rPr>
        <w:t xml:space="preserve">Risks are events that might happen with a potential impact upon our ability to achieve our objectives. </w:t>
      </w:r>
      <w:r w:rsidR="1E58CD9D" w:rsidRPr="00193FC7">
        <w:rPr>
          <w:rFonts w:cs="Arial"/>
          <w:color w:val="000000"/>
          <w:lang w:eastAsia="en-GB"/>
        </w:rPr>
        <w:t xml:space="preserve">An issue is an unexpected event </w:t>
      </w:r>
      <w:r w:rsidRPr="00193FC7">
        <w:rPr>
          <w:rFonts w:cs="Arial"/>
          <w:color w:val="000000"/>
          <w:lang w:eastAsia="en-GB"/>
        </w:rPr>
        <w:t xml:space="preserve">that has happened or is </w:t>
      </w:r>
      <w:r w:rsidR="1E58CD9D" w:rsidRPr="00193FC7">
        <w:rPr>
          <w:rFonts w:cs="Arial"/>
          <w:color w:val="000000"/>
          <w:lang w:eastAsia="en-GB"/>
        </w:rPr>
        <w:t xml:space="preserve">happening in the present moment with a potential negative impact on </w:t>
      </w:r>
      <w:r w:rsidR="51D9C4BD" w:rsidRPr="00193FC7">
        <w:rPr>
          <w:rFonts w:cs="Arial"/>
          <w:color w:val="000000"/>
          <w:lang w:eastAsia="en-GB"/>
        </w:rPr>
        <w:t xml:space="preserve">objectives or </w:t>
      </w:r>
      <w:r w:rsidR="1E58CD9D" w:rsidRPr="00193FC7">
        <w:rPr>
          <w:rFonts w:cs="Arial"/>
          <w:color w:val="000000"/>
          <w:lang w:eastAsia="en-GB"/>
        </w:rPr>
        <w:t>goals.</w:t>
      </w:r>
      <w:r w:rsidR="3FF280C0" w:rsidRPr="00193FC7">
        <w:rPr>
          <w:rFonts w:cs="Arial"/>
          <w:color w:val="000000"/>
          <w:lang w:eastAsia="en-GB"/>
        </w:rPr>
        <w:t xml:space="preserve">  It is not an event in the future, or one that may occur (</w:t>
      </w:r>
      <w:proofErr w:type="gramStart"/>
      <w:r w:rsidR="3FF280C0" w:rsidRPr="00193FC7">
        <w:rPr>
          <w:rFonts w:cs="Arial"/>
          <w:color w:val="000000"/>
          <w:lang w:eastAsia="en-GB"/>
        </w:rPr>
        <w:t>i.e.</w:t>
      </w:r>
      <w:proofErr w:type="gramEnd"/>
      <w:r w:rsidR="3FF280C0" w:rsidRPr="00193FC7">
        <w:rPr>
          <w:rFonts w:cs="Arial"/>
          <w:color w:val="000000"/>
          <w:lang w:eastAsia="en-GB"/>
        </w:rPr>
        <w:t xml:space="preserve"> a risk)</w:t>
      </w:r>
      <w:r w:rsidR="0037430C" w:rsidRPr="00193FC7">
        <w:rPr>
          <w:rFonts w:cs="Arial"/>
          <w:color w:val="000000"/>
          <w:lang w:eastAsia="en-GB"/>
        </w:rPr>
        <w:t xml:space="preserve"> – </w:t>
      </w:r>
      <w:r w:rsidR="041BAE8D" w:rsidRPr="00193FC7">
        <w:rPr>
          <w:rFonts w:cs="Arial"/>
          <w:color w:val="000000"/>
          <w:lang w:eastAsia="en-GB"/>
        </w:rPr>
        <w:t xml:space="preserve">an issue </w:t>
      </w:r>
      <w:r w:rsidR="3FF280C0" w:rsidRPr="00193FC7">
        <w:rPr>
          <w:rFonts w:cs="Arial"/>
          <w:color w:val="000000"/>
          <w:lang w:eastAsia="en-GB"/>
        </w:rPr>
        <w:t xml:space="preserve">has </w:t>
      </w:r>
      <w:r w:rsidR="65EDBBCE" w:rsidRPr="00193FC7">
        <w:rPr>
          <w:rFonts w:cs="Arial"/>
          <w:color w:val="000000"/>
          <w:lang w:eastAsia="en-GB"/>
        </w:rPr>
        <w:t xml:space="preserve">already </w:t>
      </w:r>
      <w:r w:rsidR="0028169B" w:rsidRPr="00193FC7">
        <w:rPr>
          <w:rFonts w:cs="Arial"/>
          <w:color w:val="000000"/>
          <w:lang w:eastAsia="en-GB"/>
        </w:rPr>
        <w:t>occurred,</w:t>
      </w:r>
      <w:r w:rsidR="3FF280C0" w:rsidRPr="00193FC7">
        <w:rPr>
          <w:rFonts w:cs="Arial"/>
          <w:color w:val="000000"/>
          <w:lang w:eastAsia="en-GB"/>
        </w:rPr>
        <w:t xml:space="preserve"> </w:t>
      </w:r>
      <w:r w:rsidR="251719A5" w:rsidRPr="00193FC7">
        <w:rPr>
          <w:rFonts w:cs="Arial"/>
          <w:color w:val="000000"/>
          <w:lang w:eastAsia="en-GB"/>
        </w:rPr>
        <w:t>and its impact is</w:t>
      </w:r>
      <w:r w:rsidR="3FF280C0" w:rsidRPr="00193FC7">
        <w:rPr>
          <w:rFonts w:cs="Arial"/>
          <w:color w:val="000000"/>
          <w:lang w:eastAsia="en-GB"/>
        </w:rPr>
        <w:t xml:space="preserve"> immediate.</w:t>
      </w:r>
    </w:p>
    <w:p w14:paraId="7CA96FFF" w14:textId="77777777" w:rsidR="00923686" w:rsidRPr="00193FC7" w:rsidRDefault="00923686" w:rsidP="004D01EB">
      <w:pPr>
        <w:pStyle w:val="BodyText"/>
        <w:ind w:left="426" w:right="-1"/>
        <w:rPr>
          <w:rFonts w:cs="Arial"/>
          <w:color w:val="000000"/>
          <w:lang w:eastAsia="en-GB"/>
        </w:rPr>
      </w:pPr>
    </w:p>
    <w:p w14:paraId="0B3A838C" w14:textId="6AD7155B" w:rsidR="002601BF" w:rsidRPr="00193FC7" w:rsidRDefault="00923686" w:rsidP="00071690">
      <w:pPr>
        <w:pStyle w:val="BodyText"/>
        <w:ind w:right="-1"/>
        <w:rPr>
          <w:rFonts w:cs="Arial"/>
          <w:color w:val="000000"/>
          <w:lang w:eastAsia="en-GB"/>
        </w:rPr>
      </w:pPr>
      <w:r w:rsidRPr="00193FC7">
        <w:rPr>
          <w:rFonts w:cs="Arial"/>
          <w:color w:val="000000"/>
          <w:lang w:eastAsia="en-GB"/>
        </w:rPr>
        <w:t>However, risks and issues are closely associated</w:t>
      </w:r>
      <w:r w:rsidR="009D5C05" w:rsidRPr="00193FC7">
        <w:rPr>
          <w:rFonts w:cs="Arial"/>
          <w:color w:val="000000"/>
          <w:lang w:eastAsia="en-GB"/>
        </w:rPr>
        <w:t xml:space="preserve"> – </w:t>
      </w:r>
      <w:r w:rsidR="006E21FB" w:rsidRPr="00193FC7">
        <w:rPr>
          <w:rFonts w:cs="Arial"/>
          <w:color w:val="000000"/>
          <w:lang w:eastAsia="en-GB"/>
        </w:rPr>
        <w:t>i</w:t>
      </w:r>
      <w:r w:rsidR="009D5C05" w:rsidRPr="00193FC7">
        <w:rPr>
          <w:rFonts w:cs="Arial"/>
          <w:color w:val="000000"/>
          <w:lang w:eastAsia="en-GB"/>
        </w:rPr>
        <w:t xml:space="preserve">ssues </w:t>
      </w:r>
      <w:r w:rsidR="006E21FB" w:rsidRPr="00193FC7">
        <w:rPr>
          <w:rFonts w:cs="Arial"/>
          <w:color w:val="000000"/>
          <w:lang w:eastAsia="en-GB"/>
        </w:rPr>
        <w:t xml:space="preserve">can be </w:t>
      </w:r>
      <w:r w:rsidR="009D5C05" w:rsidRPr="00193FC7">
        <w:rPr>
          <w:rFonts w:cs="Arial"/>
          <w:color w:val="000000"/>
          <w:lang w:eastAsia="en-GB"/>
        </w:rPr>
        <w:t xml:space="preserve">contributory causes of risks, </w:t>
      </w:r>
      <w:r w:rsidR="0037430C" w:rsidRPr="00193FC7">
        <w:rPr>
          <w:rFonts w:cs="Arial"/>
          <w:color w:val="000000"/>
          <w:lang w:eastAsia="en-GB"/>
        </w:rPr>
        <w:t xml:space="preserve">or they may be the </w:t>
      </w:r>
      <w:r w:rsidR="009D5C05" w:rsidRPr="00193FC7">
        <w:rPr>
          <w:rFonts w:cs="Arial"/>
          <w:color w:val="000000"/>
          <w:lang w:eastAsia="en-GB"/>
        </w:rPr>
        <w:t>consequences of risks that materialise</w:t>
      </w:r>
      <w:r w:rsidRPr="00193FC7">
        <w:rPr>
          <w:rFonts w:cs="Arial"/>
          <w:color w:val="000000"/>
          <w:lang w:eastAsia="en-GB"/>
        </w:rPr>
        <w:t xml:space="preserve">. </w:t>
      </w:r>
      <w:r w:rsidR="002601BF" w:rsidRPr="00193FC7">
        <w:rPr>
          <w:rFonts w:cs="Arial"/>
          <w:color w:val="000000"/>
          <w:lang w:eastAsia="en-GB"/>
        </w:rPr>
        <w:t>Risk materialisation occurs when something thought to be possible (a risk) actually happens</w:t>
      </w:r>
      <w:r w:rsidR="006E21FB" w:rsidRPr="00193FC7">
        <w:rPr>
          <w:rFonts w:cs="Arial"/>
          <w:color w:val="000000"/>
          <w:lang w:eastAsia="en-GB"/>
        </w:rPr>
        <w:t xml:space="preserve"> and becomes an issue</w:t>
      </w:r>
      <w:r w:rsidR="002601BF" w:rsidRPr="00193FC7">
        <w:rPr>
          <w:rFonts w:cs="Arial"/>
          <w:color w:val="000000"/>
          <w:lang w:eastAsia="en-GB"/>
        </w:rPr>
        <w:t xml:space="preserve">.  Re-assessment is required when a risk has materialised, including </w:t>
      </w:r>
      <w:r w:rsidR="009D5C05" w:rsidRPr="00193FC7">
        <w:rPr>
          <w:rFonts w:cs="Arial"/>
          <w:color w:val="000000"/>
          <w:lang w:eastAsia="en-GB"/>
        </w:rPr>
        <w:t xml:space="preserve">consideration as to </w:t>
      </w:r>
      <w:r w:rsidR="002601BF" w:rsidRPr="00193FC7">
        <w:rPr>
          <w:rFonts w:cs="Arial"/>
          <w:color w:val="000000"/>
          <w:lang w:eastAsia="en-GB"/>
        </w:rPr>
        <w:t>whether the original risk needs reformulating or closing, whether new risks have arisen</w:t>
      </w:r>
      <w:r w:rsidR="009D5C05" w:rsidRPr="00193FC7">
        <w:rPr>
          <w:rFonts w:cs="Arial"/>
          <w:color w:val="000000"/>
          <w:lang w:eastAsia="en-GB"/>
        </w:rPr>
        <w:t>,</w:t>
      </w:r>
      <w:r w:rsidR="002601BF" w:rsidRPr="00193FC7">
        <w:rPr>
          <w:rFonts w:cs="Arial"/>
          <w:color w:val="000000"/>
          <w:lang w:eastAsia="en-GB"/>
        </w:rPr>
        <w:t xml:space="preserve"> and how effective the original controls and assurances have been.</w:t>
      </w:r>
    </w:p>
    <w:p w14:paraId="5ED559B7" w14:textId="039435CE" w:rsidR="00F302A9" w:rsidRPr="00193FC7" w:rsidRDefault="00F302A9" w:rsidP="004D01EB">
      <w:pPr>
        <w:pStyle w:val="BodyText"/>
        <w:ind w:left="426" w:right="-1"/>
        <w:rPr>
          <w:rFonts w:cs="Arial"/>
          <w:color w:val="000000"/>
          <w:lang w:eastAsia="en-GB"/>
        </w:rPr>
      </w:pPr>
    </w:p>
    <w:p w14:paraId="39DFA2BD" w14:textId="409F0B50" w:rsidR="002601BF" w:rsidRPr="00193FC7" w:rsidRDefault="002601BF" w:rsidP="00071690">
      <w:pPr>
        <w:pStyle w:val="BodyText"/>
        <w:ind w:right="-1"/>
        <w:rPr>
          <w:rFonts w:cs="Arial"/>
          <w:color w:val="000000"/>
          <w:lang w:eastAsia="en-GB"/>
        </w:rPr>
      </w:pPr>
      <w:r w:rsidRPr="00193FC7">
        <w:rPr>
          <w:rFonts w:cs="Arial"/>
          <w:color w:val="000000"/>
          <w:lang w:eastAsia="en-GB"/>
        </w:rPr>
        <w:lastRenderedPageBreak/>
        <w:t xml:space="preserve">The Health Board intends to ensure </w:t>
      </w:r>
      <w:r w:rsidR="0037430C" w:rsidRPr="00193FC7">
        <w:rPr>
          <w:rFonts w:cs="Arial"/>
          <w:color w:val="000000"/>
          <w:lang w:eastAsia="en-GB"/>
        </w:rPr>
        <w:t xml:space="preserve">risk register entries are framed effectively, so that issues that contribute to the causes of risk or </w:t>
      </w:r>
      <w:r w:rsidR="00071690">
        <w:rPr>
          <w:rFonts w:cs="Arial"/>
          <w:color w:val="000000"/>
          <w:lang w:eastAsia="en-GB"/>
        </w:rPr>
        <w:t xml:space="preserve">that </w:t>
      </w:r>
      <w:r w:rsidR="0037430C" w:rsidRPr="00193FC7">
        <w:rPr>
          <w:rFonts w:cs="Arial"/>
          <w:color w:val="000000"/>
          <w:lang w:eastAsia="en-GB"/>
        </w:rPr>
        <w:t>arise as consequences are described clearly, so that risks can be assessed and managed more effectively.</w:t>
      </w:r>
    </w:p>
    <w:p w14:paraId="5372FDA8" w14:textId="77777777" w:rsidR="002601BF" w:rsidRPr="00193FC7" w:rsidRDefault="002601BF" w:rsidP="00A33F10">
      <w:pPr>
        <w:pStyle w:val="BodyText"/>
        <w:ind w:right="-1"/>
      </w:pPr>
    </w:p>
    <w:p w14:paraId="7D79FD6E" w14:textId="77777777" w:rsidR="00F302A9" w:rsidRPr="00193FC7" w:rsidRDefault="00F302A9" w:rsidP="00A33F10">
      <w:pPr>
        <w:pStyle w:val="BodyText"/>
        <w:ind w:right="-1"/>
        <w:rPr>
          <w:b/>
        </w:rPr>
      </w:pPr>
    </w:p>
    <w:p w14:paraId="4BFC5846" w14:textId="77777777" w:rsidR="001D444C" w:rsidRPr="00193FC7" w:rsidRDefault="00B07396" w:rsidP="00A33F10">
      <w:pPr>
        <w:pStyle w:val="BodyText"/>
        <w:ind w:right="-1"/>
        <w:rPr>
          <w:b/>
        </w:rPr>
      </w:pPr>
      <w:r w:rsidRPr="00193FC7">
        <w:rPr>
          <w:b/>
        </w:rPr>
        <w:t>7</w:t>
      </w:r>
      <w:r w:rsidR="00AB31E6" w:rsidRPr="00193FC7">
        <w:rPr>
          <w:b/>
        </w:rPr>
        <w:t>. Delivery of the Strategy</w:t>
      </w:r>
    </w:p>
    <w:p w14:paraId="2AD36440" w14:textId="77777777" w:rsidR="00EF2A8B" w:rsidRPr="00193FC7" w:rsidRDefault="00EF2A8B" w:rsidP="00A33F10">
      <w:pPr>
        <w:pStyle w:val="BodyText"/>
        <w:ind w:right="-1"/>
        <w:rPr>
          <w:b/>
        </w:rPr>
      </w:pPr>
    </w:p>
    <w:p w14:paraId="0AB9B788" w14:textId="1B130C73" w:rsidR="00EF2A8B" w:rsidRDefault="00CB2F5B" w:rsidP="00A33F10">
      <w:pPr>
        <w:pStyle w:val="BodyText"/>
        <w:ind w:right="-1"/>
        <w:rPr>
          <w:bCs/>
        </w:rPr>
      </w:pPr>
      <w:r w:rsidRPr="00193FC7">
        <w:rPr>
          <w:bCs/>
        </w:rPr>
        <w:t xml:space="preserve">Delivery of the strategy will be through </w:t>
      </w:r>
      <w:r w:rsidRPr="00193FC7">
        <w:rPr>
          <w:b/>
        </w:rPr>
        <w:t>involvement</w:t>
      </w:r>
      <w:r w:rsidRPr="00193FC7">
        <w:rPr>
          <w:bCs/>
        </w:rPr>
        <w:t xml:space="preserve"> of staff </w:t>
      </w:r>
      <w:r w:rsidR="0045727C" w:rsidRPr="00193FC7">
        <w:rPr>
          <w:bCs/>
        </w:rPr>
        <w:t xml:space="preserve">at all levels in terms of workshops, training sessions, meetings, </w:t>
      </w:r>
      <w:r w:rsidR="00A07912" w:rsidRPr="00193FC7">
        <w:rPr>
          <w:bCs/>
        </w:rPr>
        <w:t xml:space="preserve">to </w:t>
      </w:r>
      <w:r w:rsidR="002A2BD5" w:rsidRPr="00193FC7">
        <w:rPr>
          <w:bCs/>
        </w:rPr>
        <w:t xml:space="preserve">support their understanding of how to manage risks and the processes supporting escalating and </w:t>
      </w:r>
      <w:r w:rsidR="00D15309" w:rsidRPr="00193FC7">
        <w:rPr>
          <w:bCs/>
        </w:rPr>
        <w:t>de-escalation</w:t>
      </w:r>
      <w:r w:rsidR="002A2BD5" w:rsidRPr="00193FC7">
        <w:rPr>
          <w:bCs/>
        </w:rPr>
        <w:t>.</w:t>
      </w:r>
      <w:r w:rsidR="00642340" w:rsidRPr="00193FC7">
        <w:rPr>
          <w:bCs/>
        </w:rPr>
        <w:t xml:space="preserve">  There will be a </w:t>
      </w:r>
      <w:r w:rsidR="00D15309" w:rsidRPr="00193FC7">
        <w:rPr>
          <w:bCs/>
        </w:rPr>
        <w:t>focus</w:t>
      </w:r>
      <w:r w:rsidR="00642340" w:rsidRPr="00193FC7">
        <w:rPr>
          <w:bCs/>
        </w:rPr>
        <w:t xml:space="preserve"> on </w:t>
      </w:r>
      <w:r w:rsidR="00642340" w:rsidRPr="00193FC7">
        <w:rPr>
          <w:b/>
        </w:rPr>
        <w:t>improvement</w:t>
      </w:r>
      <w:r w:rsidR="00642340" w:rsidRPr="00193FC7">
        <w:rPr>
          <w:bCs/>
        </w:rPr>
        <w:t xml:space="preserve"> in terms of </w:t>
      </w:r>
      <w:r w:rsidR="0091033C" w:rsidRPr="00193FC7">
        <w:rPr>
          <w:bCs/>
        </w:rPr>
        <w:t xml:space="preserve">learning sets reviewing service group and corporate risk </w:t>
      </w:r>
      <w:r w:rsidR="00D15309" w:rsidRPr="00193FC7">
        <w:rPr>
          <w:bCs/>
        </w:rPr>
        <w:t>registers and taken forward</w:t>
      </w:r>
      <w:r w:rsidR="002C49CF" w:rsidRPr="00193FC7">
        <w:rPr>
          <w:bCs/>
        </w:rPr>
        <w:t xml:space="preserve"> through a newly formed Risk Executive Group which has been created</w:t>
      </w:r>
      <w:r w:rsidR="00071690">
        <w:rPr>
          <w:bCs/>
        </w:rPr>
        <w:t xml:space="preserve"> (replacing the </w:t>
      </w:r>
      <w:r w:rsidR="00A73C86" w:rsidRPr="00193FC7">
        <w:rPr>
          <w:bCs/>
        </w:rPr>
        <w:t xml:space="preserve">Risk Management Group and Risk Scrutiny Panel </w:t>
      </w:r>
      <w:r w:rsidR="00071690">
        <w:rPr>
          <w:bCs/>
        </w:rPr>
        <w:t xml:space="preserve">which have stood </w:t>
      </w:r>
      <w:r w:rsidR="00A73C86" w:rsidRPr="00193FC7">
        <w:rPr>
          <w:bCs/>
        </w:rPr>
        <w:t>down</w:t>
      </w:r>
      <w:r w:rsidR="00071690">
        <w:rPr>
          <w:bCs/>
        </w:rPr>
        <w:t>)</w:t>
      </w:r>
      <w:r w:rsidR="00A73C86" w:rsidRPr="00193FC7">
        <w:rPr>
          <w:bCs/>
        </w:rPr>
        <w:t>.  The Risk Executive Group will report to the Management Board on a monthly basis.</w:t>
      </w:r>
    </w:p>
    <w:p w14:paraId="44D168A0" w14:textId="77777777" w:rsidR="00071690" w:rsidRPr="00193FC7" w:rsidRDefault="00071690" w:rsidP="00A33F10">
      <w:pPr>
        <w:pStyle w:val="BodyText"/>
        <w:ind w:right="-1"/>
        <w:rPr>
          <w:bCs/>
        </w:rPr>
      </w:pPr>
    </w:p>
    <w:p w14:paraId="11C28C70" w14:textId="77777777" w:rsidR="0068300D" w:rsidRPr="00193FC7" w:rsidRDefault="0068300D" w:rsidP="0068300D">
      <w:pPr>
        <w:pStyle w:val="BodyText"/>
        <w:tabs>
          <w:tab w:val="left" w:pos="0"/>
        </w:tabs>
        <w:ind w:right="-61"/>
        <w:rPr>
          <w:rFonts w:cs="Arial"/>
          <w:highlight w:val="yellow"/>
        </w:rPr>
      </w:pPr>
    </w:p>
    <w:p w14:paraId="6F9268B8" w14:textId="77777777" w:rsidR="0068300D" w:rsidRPr="00193FC7" w:rsidRDefault="00A406E1" w:rsidP="0068300D">
      <w:pPr>
        <w:pStyle w:val="BodyText"/>
        <w:tabs>
          <w:tab w:val="left" w:pos="0"/>
        </w:tabs>
        <w:ind w:right="-61"/>
        <w:rPr>
          <w:rFonts w:cs="Arial"/>
          <w:b/>
          <w:bCs/>
        </w:rPr>
      </w:pPr>
      <w:r w:rsidRPr="00193FC7">
        <w:rPr>
          <w:rFonts w:cs="Arial"/>
          <w:b/>
          <w:bCs/>
        </w:rPr>
        <w:t>8</w:t>
      </w:r>
      <w:r w:rsidR="006111A2" w:rsidRPr="00193FC7">
        <w:rPr>
          <w:rFonts w:cs="Arial"/>
          <w:b/>
          <w:bCs/>
        </w:rPr>
        <w:t>. Monitoring of the Imp</w:t>
      </w:r>
      <w:r w:rsidR="00953FC1" w:rsidRPr="00193FC7">
        <w:rPr>
          <w:rFonts w:cs="Arial"/>
          <w:b/>
          <w:bCs/>
        </w:rPr>
        <w:t>lementation of the Strategy</w:t>
      </w:r>
    </w:p>
    <w:p w14:paraId="5EC85859" w14:textId="77777777" w:rsidR="001D444C" w:rsidRPr="00193FC7" w:rsidRDefault="001D444C" w:rsidP="00A33F10">
      <w:pPr>
        <w:pStyle w:val="BodyText"/>
        <w:ind w:right="-1"/>
        <w:rPr>
          <w:b/>
        </w:rPr>
      </w:pPr>
    </w:p>
    <w:p w14:paraId="46F231C3" w14:textId="5EEE581F" w:rsidR="00953FC1" w:rsidRPr="00193FC7" w:rsidRDefault="00953FC1" w:rsidP="00A33F10">
      <w:pPr>
        <w:pStyle w:val="BodyText"/>
        <w:ind w:right="-1"/>
        <w:rPr>
          <w:bCs/>
        </w:rPr>
      </w:pPr>
      <w:r w:rsidRPr="00193FC7">
        <w:rPr>
          <w:bCs/>
        </w:rPr>
        <w:t>The implementation of the Strategy will be reported to the Risk Executive Group on a monthly basis and</w:t>
      </w:r>
      <w:r w:rsidR="005B2266" w:rsidRPr="00193FC7">
        <w:rPr>
          <w:bCs/>
        </w:rPr>
        <w:t xml:space="preserve">, as a minimum three times a year, </w:t>
      </w:r>
      <w:r w:rsidRPr="00193FC7">
        <w:rPr>
          <w:bCs/>
        </w:rPr>
        <w:t>to the Audit Committee who will oversee this work on behalf of the Board.</w:t>
      </w:r>
    </w:p>
    <w:p w14:paraId="546BE11A" w14:textId="77777777" w:rsidR="001D444C" w:rsidRPr="00193FC7" w:rsidRDefault="001D444C" w:rsidP="00A33F10">
      <w:pPr>
        <w:pStyle w:val="BodyText"/>
        <w:ind w:right="-1"/>
        <w:rPr>
          <w:b/>
        </w:rPr>
      </w:pPr>
    </w:p>
    <w:p w14:paraId="49A7856D" w14:textId="77777777" w:rsidR="001D444C" w:rsidRPr="00193FC7" w:rsidRDefault="001D444C" w:rsidP="00A33F10">
      <w:pPr>
        <w:pStyle w:val="BodyText"/>
        <w:ind w:right="-1"/>
        <w:rPr>
          <w:b/>
        </w:rPr>
      </w:pPr>
    </w:p>
    <w:p w14:paraId="3AB67E6A" w14:textId="77777777" w:rsidR="00386CE4" w:rsidRPr="00193FC7" w:rsidRDefault="00A406E1" w:rsidP="00AB63B9">
      <w:pPr>
        <w:pStyle w:val="BodyText"/>
        <w:ind w:left="426" w:right="-1" w:hanging="426"/>
        <w:rPr>
          <w:rFonts w:cs="Arial"/>
        </w:rPr>
      </w:pPr>
      <w:r w:rsidRPr="00193FC7">
        <w:rPr>
          <w:b/>
          <w:bCs/>
        </w:rPr>
        <w:t>9</w:t>
      </w:r>
      <w:r w:rsidR="007A0003" w:rsidRPr="00193FC7">
        <w:rPr>
          <w:b/>
          <w:bCs/>
        </w:rPr>
        <w:t xml:space="preserve">. </w:t>
      </w:r>
      <w:r w:rsidR="006052D8" w:rsidRPr="00193FC7">
        <w:tab/>
      </w:r>
      <w:bookmarkStart w:id="2" w:name="_Toc25575424"/>
      <w:r w:rsidR="00AB63B9" w:rsidRPr="00193FC7">
        <w:rPr>
          <w:b/>
          <w:bCs/>
        </w:rPr>
        <w:t>Eq</w:t>
      </w:r>
      <w:r w:rsidR="00386CE4" w:rsidRPr="00193FC7">
        <w:rPr>
          <w:rFonts w:cs="Arial"/>
          <w:b/>
          <w:bCs/>
        </w:rPr>
        <w:t>uality Impact Assessment</w:t>
      </w:r>
      <w:r w:rsidR="006052D8" w:rsidRPr="00193FC7">
        <w:rPr>
          <w:rFonts w:cs="Arial"/>
          <w:b/>
          <w:bCs/>
        </w:rPr>
        <w:t xml:space="preserve"> </w:t>
      </w:r>
    </w:p>
    <w:p w14:paraId="061C7DDB" w14:textId="77777777" w:rsidR="00386CE4" w:rsidRPr="00193FC7" w:rsidRDefault="00386CE4" w:rsidP="00386CE4">
      <w:pPr>
        <w:autoSpaceDE w:val="0"/>
        <w:autoSpaceDN w:val="0"/>
        <w:adjustRightInd w:val="0"/>
        <w:ind w:left="284" w:right="-1" w:hanging="284"/>
        <w:jc w:val="both"/>
        <w:rPr>
          <w:rFonts w:ascii="Arial" w:hAnsi="Arial" w:cs="Arial"/>
        </w:rPr>
      </w:pPr>
    </w:p>
    <w:p w14:paraId="1009832D" w14:textId="484385FF" w:rsidR="00386CE4" w:rsidRPr="00193FC7" w:rsidRDefault="00386CE4" w:rsidP="005C6336">
      <w:pPr>
        <w:pStyle w:val="BodyText"/>
        <w:ind w:right="-1"/>
      </w:pPr>
      <w:r w:rsidRPr="00193FC7">
        <w:rPr>
          <w:bCs/>
        </w:rPr>
        <w:t>As part of its development, the Strategy was screened to determine whether it should be subject to an equality impact assessment.  No potential negative impacts were identified on particular groups of people protected under the Equality Act 2010.  It was concluded that a full equality impact assessment was not needed.</w:t>
      </w:r>
    </w:p>
    <w:bookmarkEnd w:id="2"/>
    <w:p w14:paraId="2F004F04" w14:textId="77777777" w:rsidR="000C2917" w:rsidRPr="00193FC7" w:rsidRDefault="000C2917" w:rsidP="00A34365">
      <w:pPr>
        <w:pStyle w:val="PolicyProcedure"/>
        <w:numPr>
          <w:ilvl w:val="0"/>
          <w:numId w:val="0"/>
        </w:numPr>
        <w:tabs>
          <w:tab w:val="clear" w:pos="432"/>
        </w:tabs>
        <w:rPr>
          <w:rFonts w:cs="Arial"/>
          <w:szCs w:val="24"/>
        </w:rPr>
      </w:pPr>
    </w:p>
    <w:p w14:paraId="55BF5451" w14:textId="78B79418" w:rsidR="0072647C" w:rsidRPr="00193FC7" w:rsidRDefault="0072647C">
      <w:pPr>
        <w:rPr>
          <w:rFonts w:ascii="Arial" w:hAnsi="Arial" w:cs="Arial"/>
        </w:rPr>
      </w:pPr>
      <w:r w:rsidRPr="00193FC7">
        <w:rPr>
          <w:rFonts w:ascii="Arial" w:hAnsi="Arial" w:cs="Arial"/>
        </w:rPr>
        <w:br w:type="page"/>
      </w:r>
    </w:p>
    <w:p w14:paraId="13C1A333" w14:textId="77777777" w:rsidR="00B1144F" w:rsidRDefault="00B1144F" w:rsidP="00383110">
      <w:pPr>
        <w:ind w:left="180" w:hanging="180"/>
        <w:rPr>
          <w:rFonts w:ascii="Arial" w:hAnsi="Arial"/>
          <w:b/>
          <w:bCs/>
          <w:lang w:eastAsia="en-US"/>
        </w:rPr>
        <w:sectPr w:rsidR="00B1144F" w:rsidSect="00697049">
          <w:headerReference w:type="default" r:id="rId18"/>
          <w:footerReference w:type="even" r:id="rId19"/>
          <w:footerReference w:type="default" r:id="rId20"/>
          <w:pgSz w:w="11906" w:h="16838"/>
          <w:pgMar w:top="1134" w:right="1134" w:bottom="1134" w:left="1134" w:header="709" w:footer="709" w:gutter="0"/>
          <w:cols w:space="708"/>
          <w:docGrid w:linePitch="360"/>
        </w:sectPr>
      </w:pPr>
    </w:p>
    <w:p w14:paraId="394303E1" w14:textId="72D67742" w:rsidR="00CD3BA4" w:rsidRPr="00193FC7" w:rsidRDefault="0072647C" w:rsidP="00383110">
      <w:pPr>
        <w:ind w:left="180" w:hanging="180"/>
        <w:rPr>
          <w:rFonts w:ascii="Arial" w:hAnsi="Arial"/>
          <w:b/>
          <w:bCs/>
          <w:lang w:eastAsia="en-US"/>
        </w:rPr>
      </w:pPr>
      <w:r w:rsidRPr="00193FC7">
        <w:rPr>
          <w:rFonts w:ascii="Arial" w:hAnsi="Arial"/>
          <w:b/>
          <w:bCs/>
          <w:lang w:eastAsia="en-US"/>
        </w:rPr>
        <w:lastRenderedPageBreak/>
        <w:t xml:space="preserve">Appendix </w:t>
      </w:r>
      <w:r w:rsidR="00B95C46" w:rsidRPr="00193FC7">
        <w:rPr>
          <w:rFonts w:ascii="Arial" w:hAnsi="Arial"/>
          <w:b/>
          <w:bCs/>
          <w:lang w:eastAsia="en-US"/>
        </w:rPr>
        <w:t>1</w:t>
      </w:r>
      <w:r w:rsidR="006C570F" w:rsidRPr="00193FC7">
        <w:rPr>
          <w:rFonts w:ascii="Arial" w:hAnsi="Arial"/>
          <w:b/>
          <w:bCs/>
          <w:lang w:eastAsia="en-US"/>
        </w:rPr>
        <w:t xml:space="preserve"> – Strategy Objectives and Deliverables</w:t>
      </w:r>
    </w:p>
    <w:p w14:paraId="11D7F6E3" w14:textId="77777777" w:rsidR="00260499" w:rsidRPr="00193FC7" w:rsidRDefault="00260499" w:rsidP="00260499">
      <w:pPr>
        <w:rPr>
          <w:rFonts w:ascii="Arial" w:hAnsi="Arial" w:cs="Arial"/>
          <w:b/>
          <w:bCs/>
        </w:rPr>
      </w:pPr>
    </w:p>
    <w:tbl>
      <w:tblPr>
        <w:tblStyle w:val="TableGrid"/>
        <w:tblW w:w="0" w:type="auto"/>
        <w:tblLook w:val="04A0" w:firstRow="1" w:lastRow="0" w:firstColumn="1" w:lastColumn="0" w:noHBand="0" w:noVBand="1"/>
      </w:tblPr>
      <w:tblGrid>
        <w:gridCol w:w="12611"/>
        <w:gridCol w:w="1949"/>
      </w:tblGrid>
      <w:tr w:rsidR="002006EF" w:rsidRPr="00193FC7" w14:paraId="02C9C914" w14:textId="77777777" w:rsidTr="00BE7C27">
        <w:tc>
          <w:tcPr>
            <w:tcW w:w="12611" w:type="dxa"/>
            <w:shd w:val="clear" w:color="auto" w:fill="95B3D7" w:themeFill="accent1" w:themeFillTint="99"/>
          </w:tcPr>
          <w:p w14:paraId="056B026D" w14:textId="77777777" w:rsidR="002006EF" w:rsidRPr="000830C0" w:rsidRDefault="002006EF" w:rsidP="00BB6D22">
            <w:pPr>
              <w:pStyle w:val="BodyText"/>
              <w:tabs>
                <w:tab w:val="left" w:pos="0"/>
              </w:tabs>
              <w:ind w:right="-61"/>
              <w:rPr>
                <w:b/>
                <w:bCs/>
                <w:sz w:val="20"/>
                <w:szCs w:val="20"/>
              </w:rPr>
            </w:pPr>
          </w:p>
        </w:tc>
        <w:tc>
          <w:tcPr>
            <w:tcW w:w="1949" w:type="dxa"/>
            <w:shd w:val="clear" w:color="auto" w:fill="95B3D7" w:themeFill="accent1" w:themeFillTint="99"/>
          </w:tcPr>
          <w:p w14:paraId="7548BEBA" w14:textId="63625F5C" w:rsidR="002006EF" w:rsidRDefault="00766D9C" w:rsidP="00BB6D22">
            <w:pPr>
              <w:pStyle w:val="BodyText"/>
              <w:tabs>
                <w:tab w:val="left" w:pos="0"/>
              </w:tabs>
              <w:ind w:right="-61"/>
              <w:rPr>
                <w:b/>
                <w:bCs/>
                <w:sz w:val="20"/>
                <w:szCs w:val="20"/>
              </w:rPr>
            </w:pPr>
            <w:r>
              <w:rPr>
                <w:b/>
                <w:bCs/>
                <w:sz w:val="20"/>
                <w:szCs w:val="20"/>
              </w:rPr>
              <w:t>Delivery</w:t>
            </w:r>
          </w:p>
        </w:tc>
      </w:tr>
      <w:tr w:rsidR="000830C0" w:rsidRPr="00193FC7" w14:paraId="68E04071" w14:textId="49BE3482" w:rsidTr="00BE7C27">
        <w:tc>
          <w:tcPr>
            <w:tcW w:w="12611" w:type="dxa"/>
            <w:shd w:val="clear" w:color="auto" w:fill="95B3D7" w:themeFill="accent1" w:themeFillTint="99"/>
          </w:tcPr>
          <w:p w14:paraId="25271F15" w14:textId="77777777" w:rsidR="000830C0" w:rsidRPr="000830C0" w:rsidRDefault="000830C0" w:rsidP="00BB6D22">
            <w:pPr>
              <w:pStyle w:val="BodyText"/>
              <w:tabs>
                <w:tab w:val="left" w:pos="0"/>
              </w:tabs>
              <w:ind w:right="-61"/>
              <w:rPr>
                <w:b/>
                <w:bCs/>
                <w:sz w:val="20"/>
                <w:szCs w:val="20"/>
              </w:rPr>
            </w:pPr>
            <w:r w:rsidRPr="000830C0">
              <w:rPr>
                <w:b/>
                <w:bCs/>
                <w:sz w:val="20"/>
                <w:szCs w:val="20"/>
              </w:rPr>
              <w:t>Objective 1: Strengthen the system of assurance regarding risk management through to Board level</w:t>
            </w:r>
          </w:p>
        </w:tc>
        <w:tc>
          <w:tcPr>
            <w:tcW w:w="1949" w:type="dxa"/>
            <w:shd w:val="clear" w:color="auto" w:fill="95B3D7" w:themeFill="accent1" w:themeFillTint="99"/>
          </w:tcPr>
          <w:p w14:paraId="20F13B9E" w14:textId="3C5FAEE8" w:rsidR="000830C0" w:rsidRPr="000830C0" w:rsidRDefault="002006EF" w:rsidP="00BB6D22">
            <w:pPr>
              <w:pStyle w:val="BodyText"/>
              <w:tabs>
                <w:tab w:val="left" w:pos="0"/>
              </w:tabs>
              <w:ind w:right="-61"/>
              <w:rPr>
                <w:b/>
                <w:bCs/>
                <w:sz w:val="20"/>
                <w:szCs w:val="20"/>
              </w:rPr>
            </w:pPr>
            <w:r>
              <w:rPr>
                <w:b/>
                <w:bCs/>
                <w:sz w:val="20"/>
                <w:szCs w:val="20"/>
              </w:rPr>
              <w:t>Q</w:t>
            </w:r>
            <w:r w:rsidR="004B3DAA">
              <w:rPr>
                <w:b/>
                <w:bCs/>
                <w:sz w:val="20"/>
                <w:szCs w:val="20"/>
              </w:rPr>
              <w:t>4</w:t>
            </w:r>
            <w:r>
              <w:rPr>
                <w:b/>
                <w:bCs/>
                <w:sz w:val="20"/>
                <w:szCs w:val="20"/>
              </w:rPr>
              <w:t xml:space="preserve"> </w:t>
            </w:r>
            <w:r w:rsidR="004B3DAA">
              <w:rPr>
                <w:b/>
                <w:bCs/>
                <w:sz w:val="20"/>
                <w:szCs w:val="20"/>
              </w:rPr>
              <w:t>2024 –</w:t>
            </w:r>
            <w:r>
              <w:rPr>
                <w:b/>
                <w:bCs/>
                <w:sz w:val="20"/>
                <w:szCs w:val="20"/>
              </w:rPr>
              <w:t xml:space="preserve"> Q</w:t>
            </w:r>
            <w:r w:rsidR="004B3DAA">
              <w:rPr>
                <w:b/>
                <w:bCs/>
                <w:sz w:val="20"/>
                <w:szCs w:val="20"/>
              </w:rPr>
              <w:t>1</w:t>
            </w:r>
            <w:r>
              <w:rPr>
                <w:b/>
                <w:bCs/>
                <w:sz w:val="20"/>
                <w:szCs w:val="20"/>
              </w:rPr>
              <w:t xml:space="preserve"> 2025</w:t>
            </w:r>
          </w:p>
        </w:tc>
      </w:tr>
      <w:tr w:rsidR="0010660C" w:rsidRPr="00193FC7" w14:paraId="2657D29F" w14:textId="349E47D4" w:rsidTr="00BE7C27">
        <w:trPr>
          <w:trHeight w:val="475"/>
        </w:trPr>
        <w:tc>
          <w:tcPr>
            <w:tcW w:w="12611" w:type="dxa"/>
            <w:tcBorders>
              <w:bottom w:val="single" w:sz="4" w:space="0" w:color="auto"/>
            </w:tcBorders>
          </w:tcPr>
          <w:p w14:paraId="0D162A0C" w14:textId="28F2690F" w:rsidR="0010660C" w:rsidRPr="000830C0" w:rsidRDefault="0010660C" w:rsidP="0010660C">
            <w:pPr>
              <w:pStyle w:val="BodyText"/>
              <w:numPr>
                <w:ilvl w:val="0"/>
                <w:numId w:val="17"/>
              </w:numPr>
              <w:tabs>
                <w:tab w:val="left" w:pos="316"/>
              </w:tabs>
              <w:ind w:right="-61"/>
              <w:rPr>
                <w:sz w:val="20"/>
                <w:szCs w:val="20"/>
              </w:rPr>
            </w:pPr>
            <w:r w:rsidRPr="000830C0">
              <w:rPr>
                <w:sz w:val="20"/>
                <w:szCs w:val="20"/>
              </w:rPr>
              <w:t>Revisiting the BAF and producing revised framework setting out how the Board and its committees operate and gain assurance relating strategic risks to strategic objectives.</w:t>
            </w:r>
          </w:p>
        </w:tc>
        <w:tc>
          <w:tcPr>
            <w:tcW w:w="1949" w:type="dxa"/>
          </w:tcPr>
          <w:p w14:paraId="37365720" w14:textId="63816A81" w:rsidR="0010660C" w:rsidRPr="000830C0" w:rsidRDefault="0010660C" w:rsidP="00265DF9">
            <w:pPr>
              <w:pStyle w:val="BodyText"/>
              <w:tabs>
                <w:tab w:val="left" w:pos="316"/>
              </w:tabs>
              <w:ind w:left="720" w:right="-61"/>
              <w:rPr>
                <w:sz w:val="20"/>
                <w:szCs w:val="20"/>
              </w:rPr>
            </w:pPr>
          </w:p>
        </w:tc>
      </w:tr>
      <w:tr w:rsidR="0010660C" w:rsidRPr="00193FC7" w14:paraId="4801435B" w14:textId="77777777" w:rsidTr="00BE7C27">
        <w:trPr>
          <w:trHeight w:val="475"/>
        </w:trPr>
        <w:tc>
          <w:tcPr>
            <w:tcW w:w="12611" w:type="dxa"/>
            <w:tcBorders>
              <w:bottom w:val="single" w:sz="4" w:space="0" w:color="auto"/>
            </w:tcBorders>
          </w:tcPr>
          <w:p w14:paraId="6474CE32" w14:textId="73CD2D2F" w:rsidR="0010660C" w:rsidRPr="000830C0" w:rsidRDefault="0010660C" w:rsidP="0010660C">
            <w:pPr>
              <w:pStyle w:val="BodyText"/>
              <w:numPr>
                <w:ilvl w:val="0"/>
                <w:numId w:val="17"/>
              </w:numPr>
              <w:tabs>
                <w:tab w:val="left" w:pos="316"/>
              </w:tabs>
              <w:ind w:right="-61"/>
              <w:rPr>
                <w:sz w:val="20"/>
                <w:szCs w:val="20"/>
              </w:rPr>
            </w:pPr>
            <w:r w:rsidRPr="000830C0">
              <w:rPr>
                <w:sz w:val="20"/>
                <w:szCs w:val="20"/>
              </w:rPr>
              <w:t>Revisiting the Risk Management Policy and the groups established to oversee the risk management process (Risk Management Group and Risk Scrutiny Panel).</w:t>
            </w:r>
          </w:p>
        </w:tc>
        <w:tc>
          <w:tcPr>
            <w:tcW w:w="1949" w:type="dxa"/>
          </w:tcPr>
          <w:p w14:paraId="701746BA" w14:textId="76DFBD96" w:rsidR="0010660C" w:rsidRPr="000830C0" w:rsidRDefault="0010660C" w:rsidP="00265DF9">
            <w:pPr>
              <w:pStyle w:val="BodyText"/>
              <w:tabs>
                <w:tab w:val="left" w:pos="316"/>
              </w:tabs>
              <w:ind w:left="720" w:right="-61"/>
              <w:rPr>
                <w:sz w:val="20"/>
                <w:szCs w:val="20"/>
              </w:rPr>
            </w:pPr>
          </w:p>
        </w:tc>
      </w:tr>
      <w:tr w:rsidR="0010660C" w:rsidRPr="00193FC7" w14:paraId="5AB8E46E" w14:textId="77777777" w:rsidTr="00BE7C27">
        <w:trPr>
          <w:trHeight w:val="475"/>
        </w:trPr>
        <w:tc>
          <w:tcPr>
            <w:tcW w:w="12611" w:type="dxa"/>
            <w:tcBorders>
              <w:bottom w:val="single" w:sz="4" w:space="0" w:color="auto"/>
            </w:tcBorders>
          </w:tcPr>
          <w:p w14:paraId="7381E893" w14:textId="014FF414" w:rsidR="0010660C" w:rsidRPr="000830C0" w:rsidRDefault="0010660C" w:rsidP="00BB6D22">
            <w:pPr>
              <w:pStyle w:val="BodyText"/>
              <w:numPr>
                <w:ilvl w:val="0"/>
                <w:numId w:val="17"/>
              </w:numPr>
              <w:tabs>
                <w:tab w:val="left" w:pos="316"/>
              </w:tabs>
              <w:ind w:right="-61"/>
              <w:rPr>
                <w:sz w:val="20"/>
                <w:szCs w:val="20"/>
              </w:rPr>
            </w:pPr>
            <w:r w:rsidRPr="000830C0">
              <w:rPr>
                <w:sz w:val="20"/>
                <w:szCs w:val="20"/>
              </w:rPr>
              <w:t>Revisit roles and responsibilities within the Risk Management Policy to strengthen and clarify, empowering those accountable for the management of risk, operationally, strategically and tactically.</w:t>
            </w:r>
          </w:p>
        </w:tc>
        <w:tc>
          <w:tcPr>
            <w:tcW w:w="1949" w:type="dxa"/>
            <w:tcBorders>
              <w:bottom w:val="single" w:sz="4" w:space="0" w:color="auto"/>
            </w:tcBorders>
          </w:tcPr>
          <w:p w14:paraId="59C44C88" w14:textId="007924D3" w:rsidR="0010660C" w:rsidRPr="000830C0" w:rsidRDefault="0010660C" w:rsidP="00265DF9">
            <w:pPr>
              <w:pStyle w:val="BodyText"/>
              <w:tabs>
                <w:tab w:val="left" w:pos="316"/>
              </w:tabs>
              <w:ind w:left="720" w:right="-61"/>
              <w:rPr>
                <w:sz w:val="20"/>
                <w:szCs w:val="20"/>
              </w:rPr>
            </w:pPr>
          </w:p>
        </w:tc>
      </w:tr>
      <w:tr w:rsidR="000830C0" w:rsidRPr="00193FC7" w14:paraId="051D6369" w14:textId="37EB1230" w:rsidTr="00BE7C27">
        <w:tc>
          <w:tcPr>
            <w:tcW w:w="12611" w:type="dxa"/>
            <w:shd w:val="clear" w:color="auto" w:fill="8DB3E2" w:themeFill="text2" w:themeFillTint="66"/>
          </w:tcPr>
          <w:p w14:paraId="1237E373" w14:textId="0378BFB2" w:rsidR="000830C0" w:rsidRPr="000830C0" w:rsidRDefault="000830C0" w:rsidP="00BB6D22">
            <w:pPr>
              <w:pStyle w:val="BodyText"/>
              <w:ind w:right="-61"/>
              <w:rPr>
                <w:b/>
                <w:bCs/>
                <w:sz w:val="20"/>
                <w:szCs w:val="20"/>
              </w:rPr>
            </w:pPr>
            <w:r w:rsidRPr="000830C0">
              <w:rPr>
                <w:b/>
                <w:bCs/>
                <w:sz w:val="20"/>
                <w:szCs w:val="20"/>
              </w:rPr>
              <w:t>Objective 2: Refresh the organisation’s appetite for risk</w:t>
            </w:r>
          </w:p>
        </w:tc>
        <w:tc>
          <w:tcPr>
            <w:tcW w:w="1949" w:type="dxa"/>
            <w:shd w:val="clear" w:color="auto" w:fill="8DB3E2" w:themeFill="text2" w:themeFillTint="66"/>
          </w:tcPr>
          <w:p w14:paraId="50258564" w14:textId="1FBAF6AD" w:rsidR="000830C0" w:rsidRPr="000830C0" w:rsidRDefault="002006EF" w:rsidP="00BB6D22">
            <w:pPr>
              <w:pStyle w:val="BodyText"/>
              <w:ind w:right="-61"/>
              <w:rPr>
                <w:b/>
                <w:bCs/>
                <w:sz w:val="20"/>
                <w:szCs w:val="20"/>
              </w:rPr>
            </w:pPr>
            <w:r>
              <w:rPr>
                <w:b/>
                <w:bCs/>
                <w:sz w:val="20"/>
                <w:szCs w:val="20"/>
              </w:rPr>
              <w:t xml:space="preserve">Q1 </w:t>
            </w:r>
            <w:r w:rsidR="003B7967">
              <w:rPr>
                <w:b/>
                <w:bCs/>
                <w:sz w:val="20"/>
                <w:szCs w:val="20"/>
              </w:rPr>
              <w:t>-</w:t>
            </w:r>
            <w:r>
              <w:rPr>
                <w:b/>
                <w:bCs/>
                <w:sz w:val="20"/>
                <w:szCs w:val="20"/>
              </w:rPr>
              <w:t xml:space="preserve"> Q2 2025</w:t>
            </w:r>
          </w:p>
        </w:tc>
      </w:tr>
      <w:tr w:rsidR="0010660C" w:rsidRPr="00193FC7" w14:paraId="2638F8BF" w14:textId="65DB3300" w:rsidTr="00BE7C27">
        <w:trPr>
          <w:trHeight w:val="245"/>
        </w:trPr>
        <w:tc>
          <w:tcPr>
            <w:tcW w:w="12611" w:type="dxa"/>
          </w:tcPr>
          <w:p w14:paraId="3DE21B2A" w14:textId="3440F5CE" w:rsidR="0010660C" w:rsidRPr="000830C0" w:rsidRDefault="0010660C" w:rsidP="0010660C">
            <w:pPr>
              <w:pStyle w:val="BodyText"/>
              <w:numPr>
                <w:ilvl w:val="0"/>
                <w:numId w:val="17"/>
              </w:numPr>
              <w:tabs>
                <w:tab w:val="left" w:pos="316"/>
              </w:tabs>
              <w:ind w:right="-61"/>
              <w:rPr>
                <w:sz w:val="20"/>
                <w:szCs w:val="20"/>
              </w:rPr>
            </w:pPr>
            <w:r w:rsidRPr="000830C0">
              <w:rPr>
                <w:sz w:val="20"/>
                <w:szCs w:val="20"/>
              </w:rPr>
              <w:t>Reviewing and developing the Board’s approach to risk appetite with Board Directors through a Board Development Session.</w:t>
            </w:r>
          </w:p>
        </w:tc>
        <w:tc>
          <w:tcPr>
            <w:tcW w:w="1949" w:type="dxa"/>
          </w:tcPr>
          <w:p w14:paraId="25406470" w14:textId="4286538C" w:rsidR="0010660C" w:rsidRPr="000830C0" w:rsidRDefault="0010660C" w:rsidP="00265DF9">
            <w:pPr>
              <w:pStyle w:val="BodyText"/>
              <w:tabs>
                <w:tab w:val="left" w:pos="316"/>
              </w:tabs>
              <w:ind w:left="720" w:right="-61"/>
              <w:rPr>
                <w:sz w:val="20"/>
                <w:szCs w:val="20"/>
              </w:rPr>
            </w:pPr>
          </w:p>
        </w:tc>
      </w:tr>
      <w:tr w:rsidR="0010660C" w:rsidRPr="00193FC7" w14:paraId="21D5BF83" w14:textId="77777777" w:rsidTr="00BE7C27">
        <w:trPr>
          <w:trHeight w:val="245"/>
        </w:trPr>
        <w:tc>
          <w:tcPr>
            <w:tcW w:w="12611" w:type="dxa"/>
          </w:tcPr>
          <w:p w14:paraId="415BC8B2" w14:textId="15DAD2A1" w:rsidR="0010660C" w:rsidRPr="000830C0" w:rsidRDefault="0010660C" w:rsidP="0010660C">
            <w:pPr>
              <w:pStyle w:val="BodyText"/>
              <w:numPr>
                <w:ilvl w:val="0"/>
                <w:numId w:val="17"/>
              </w:numPr>
              <w:tabs>
                <w:tab w:val="left" w:pos="316"/>
              </w:tabs>
              <w:ind w:right="-61"/>
              <w:rPr>
                <w:sz w:val="20"/>
                <w:szCs w:val="20"/>
              </w:rPr>
            </w:pPr>
            <w:r w:rsidRPr="000830C0">
              <w:rPr>
                <w:sz w:val="20"/>
                <w:szCs w:val="20"/>
              </w:rPr>
              <w:t>Reviewing and aligning risk appetite statements to the Health Board’s strategic priorities.</w:t>
            </w:r>
          </w:p>
        </w:tc>
        <w:tc>
          <w:tcPr>
            <w:tcW w:w="1949" w:type="dxa"/>
          </w:tcPr>
          <w:p w14:paraId="792F2CC7" w14:textId="363FF1BC" w:rsidR="0010660C" w:rsidRPr="000830C0" w:rsidRDefault="0010660C" w:rsidP="00265DF9">
            <w:pPr>
              <w:pStyle w:val="BodyText"/>
              <w:tabs>
                <w:tab w:val="left" w:pos="316"/>
              </w:tabs>
              <w:ind w:left="720" w:right="-61"/>
              <w:rPr>
                <w:sz w:val="20"/>
                <w:szCs w:val="20"/>
              </w:rPr>
            </w:pPr>
          </w:p>
        </w:tc>
      </w:tr>
      <w:tr w:rsidR="0010660C" w:rsidRPr="00193FC7" w14:paraId="0A023D6C" w14:textId="77777777" w:rsidTr="00BE7C27">
        <w:trPr>
          <w:trHeight w:val="245"/>
        </w:trPr>
        <w:tc>
          <w:tcPr>
            <w:tcW w:w="12611" w:type="dxa"/>
          </w:tcPr>
          <w:p w14:paraId="2020C9C0" w14:textId="65807577" w:rsidR="0010660C" w:rsidRPr="000830C0" w:rsidRDefault="0010660C" w:rsidP="00BB6D22">
            <w:pPr>
              <w:pStyle w:val="BodyText"/>
              <w:numPr>
                <w:ilvl w:val="0"/>
                <w:numId w:val="17"/>
              </w:numPr>
              <w:tabs>
                <w:tab w:val="left" w:pos="316"/>
              </w:tabs>
              <w:ind w:right="-61"/>
              <w:rPr>
                <w:sz w:val="20"/>
                <w:szCs w:val="20"/>
              </w:rPr>
            </w:pPr>
            <w:r w:rsidRPr="000830C0">
              <w:rPr>
                <w:sz w:val="20"/>
                <w:szCs w:val="20"/>
              </w:rPr>
              <w:t>Commit to reviewing the Risk Appetite Statement on an annual basis as part of the business planning process of the Board.</w:t>
            </w:r>
          </w:p>
        </w:tc>
        <w:tc>
          <w:tcPr>
            <w:tcW w:w="1949" w:type="dxa"/>
          </w:tcPr>
          <w:p w14:paraId="24E89754" w14:textId="4E29905D" w:rsidR="0010660C" w:rsidRPr="000830C0" w:rsidRDefault="0010660C" w:rsidP="00265DF9">
            <w:pPr>
              <w:pStyle w:val="BodyText"/>
              <w:tabs>
                <w:tab w:val="left" w:pos="316"/>
              </w:tabs>
              <w:ind w:left="720" w:right="-61"/>
              <w:rPr>
                <w:sz w:val="20"/>
                <w:szCs w:val="20"/>
              </w:rPr>
            </w:pPr>
          </w:p>
        </w:tc>
      </w:tr>
      <w:tr w:rsidR="000830C0" w:rsidRPr="00193FC7" w14:paraId="35774EBA" w14:textId="5F9B2188" w:rsidTr="00BE7C27">
        <w:tc>
          <w:tcPr>
            <w:tcW w:w="12611" w:type="dxa"/>
            <w:shd w:val="clear" w:color="auto" w:fill="8DB3E2" w:themeFill="text2" w:themeFillTint="66"/>
          </w:tcPr>
          <w:p w14:paraId="72AB6CBC" w14:textId="77777777" w:rsidR="000830C0" w:rsidRPr="000830C0" w:rsidRDefault="000830C0" w:rsidP="002243EE">
            <w:pPr>
              <w:pStyle w:val="BodyText"/>
              <w:ind w:right="-61"/>
              <w:rPr>
                <w:b/>
                <w:bCs/>
                <w:sz w:val="20"/>
                <w:szCs w:val="20"/>
              </w:rPr>
            </w:pPr>
            <w:r w:rsidRPr="000830C0">
              <w:rPr>
                <w:b/>
                <w:bCs/>
                <w:sz w:val="20"/>
                <w:szCs w:val="20"/>
              </w:rPr>
              <w:t xml:space="preserve">Objective 3: Consistent approach managing risks in the organisation and with partner organisations. </w:t>
            </w:r>
          </w:p>
        </w:tc>
        <w:tc>
          <w:tcPr>
            <w:tcW w:w="1949" w:type="dxa"/>
            <w:shd w:val="clear" w:color="auto" w:fill="8DB3E2" w:themeFill="text2" w:themeFillTint="66"/>
          </w:tcPr>
          <w:p w14:paraId="5D6240EF" w14:textId="37CF6ECB" w:rsidR="000830C0" w:rsidRPr="000830C0" w:rsidRDefault="004B3DAA" w:rsidP="002243EE">
            <w:pPr>
              <w:pStyle w:val="BodyText"/>
              <w:ind w:right="-61"/>
              <w:rPr>
                <w:b/>
                <w:bCs/>
                <w:sz w:val="20"/>
                <w:szCs w:val="20"/>
              </w:rPr>
            </w:pPr>
            <w:r>
              <w:rPr>
                <w:b/>
                <w:bCs/>
                <w:sz w:val="20"/>
                <w:szCs w:val="20"/>
              </w:rPr>
              <w:t>Q1 – Q3 2025</w:t>
            </w:r>
          </w:p>
        </w:tc>
      </w:tr>
      <w:tr w:rsidR="00F52A5D" w:rsidRPr="00193FC7" w14:paraId="0FFAF565" w14:textId="77777777" w:rsidTr="00BE7C27">
        <w:trPr>
          <w:trHeight w:val="225"/>
        </w:trPr>
        <w:tc>
          <w:tcPr>
            <w:tcW w:w="12611" w:type="dxa"/>
          </w:tcPr>
          <w:p w14:paraId="1E13B117" w14:textId="5E344F1B" w:rsidR="00F52A5D" w:rsidRPr="000830C0" w:rsidRDefault="00F52A5D" w:rsidP="00984519">
            <w:pPr>
              <w:pStyle w:val="BodyText"/>
              <w:numPr>
                <w:ilvl w:val="0"/>
                <w:numId w:val="17"/>
              </w:numPr>
              <w:tabs>
                <w:tab w:val="left" w:pos="316"/>
              </w:tabs>
              <w:ind w:right="-61"/>
              <w:rPr>
                <w:sz w:val="20"/>
                <w:szCs w:val="20"/>
              </w:rPr>
            </w:pPr>
            <w:r w:rsidRPr="000830C0">
              <w:rPr>
                <w:sz w:val="20"/>
                <w:szCs w:val="20"/>
              </w:rPr>
              <w:t>Establish a Strategic Risk Register which records significant risks impacting upon the delivery of the strategic objectives.</w:t>
            </w:r>
          </w:p>
        </w:tc>
        <w:tc>
          <w:tcPr>
            <w:tcW w:w="1949" w:type="dxa"/>
          </w:tcPr>
          <w:p w14:paraId="747D8F9A" w14:textId="0DA34969" w:rsidR="00F52A5D" w:rsidRPr="000830C0" w:rsidRDefault="00F52A5D" w:rsidP="00265DF9">
            <w:pPr>
              <w:pStyle w:val="BodyText"/>
              <w:tabs>
                <w:tab w:val="left" w:pos="316"/>
              </w:tabs>
              <w:ind w:left="720" w:right="-61"/>
              <w:rPr>
                <w:sz w:val="20"/>
                <w:szCs w:val="20"/>
              </w:rPr>
            </w:pPr>
          </w:p>
        </w:tc>
      </w:tr>
      <w:tr w:rsidR="0010660C" w:rsidRPr="00193FC7" w14:paraId="310A5F65" w14:textId="338AE45A" w:rsidTr="00BE7C27">
        <w:trPr>
          <w:trHeight w:val="258"/>
        </w:trPr>
        <w:tc>
          <w:tcPr>
            <w:tcW w:w="12611" w:type="dxa"/>
          </w:tcPr>
          <w:p w14:paraId="73FFA283" w14:textId="7D0363DB" w:rsidR="0010660C" w:rsidRPr="000830C0" w:rsidRDefault="0010660C" w:rsidP="00071690">
            <w:pPr>
              <w:pStyle w:val="BodyText"/>
              <w:numPr>
                <w:ilvl w:val="0"/>
                <w:numId w:val="17"/>
              </w:numPr>
              <w:tabs>
                <w:tab w:val="left" w:pos="316"/>
              </w:tabs>
              <w:ind w:right="-61"/>
              <w:rPr>
                <w:sz w:val="20"/>
                <w:szCs w:val="20"/>
              </w:rPr>
            </w:pPr>
            <w:r w:rsidRPr="000830C0">
              <w:rPr>
                <w:sz w:val="20"/>
                <w:szCs w:val="20"/>
              </w:rPr>
              <w:t>Clarify within risk management procedural guidance the relationship between issues and risks and their management.</w:t>
            </w:r>
          </w:p>
        </w:tc>
        <w:tc>
          <w:tcPr>
            <w:tcW w:w="1949" w:type="dxa"/>
          </w:tcPr>
          <w:p w14:paraId="726729EF" w14:textId="4C4409AD" w:rsidR="0010660C" w:rsidRPr="000830C0" w:rsidRDefault="0010660C" w:rsidP="00265DF9">
            <w:pPr>
              <w:pStyle w:val="BodyText"/>
              <w:tabs>
                <w:tab w:val="left" w:pos="316"/>
              </w:tabs>
              <w:ind w:left="720" w:right="-61"/>
              <w:rPr>
                <w:sz w:val="20"/>
                <w:szCs w:val="20"/>
              </w:rPr>
            </w:pPr>
          </w:p>
        </w:tc>
      </w:tr>
      <w:tr w:rsidR="0010660C" w:rsidRPr="00193FC7" w14:paraId="19C1A097" w14:textId="77777777" w:rsidTr="00BE7C27">
        <w:trPr>
          <w:trHeight w:val="342"/>
        </w:trPr>
        <w:tc>
          <w:tcPr>
            <w:tcW w:w="12611" w:type="dxa"/>
          </w:tcPr>
          <w:p w14:paraId="406D5CA9" w14:textId="6C4792C4" w:rsidR="0010660C" w:rsidRPr="0010660C" w:rsidRDefault="0010660C" w:rsidP="0010660C">
            <w:pPr>
              <w:pStyle w:val="BodyText"/>
              <w:numPr>
                <w:ilvl w:val="0"/>
                <w:numId w:val="17"/>
              </w:numPr>
              <w:tabs>
                <w:tab w:val="left" w:pos="316"/>
              </w:tabs>
              <w:ind w:right="-61"/>
              <w:rPr>
                <w:sz w:val="20"/>
                <w:szCs w:val="20"/>
              </w:rPr>
            </w:pPr>
            <w:r w:rsidRPr="000830C0">
              <w:rPr>
                <w:sz w:val="20"/>
                <w:szCs w:val="20"/>
              </w:rPr>
              <w:t>Establish Operational Risk Registers, which consist of risks to the functions and objectives of Service Groups and Corporate Directorates, including those with a potential impact on the Board’s strategic risks.</w:t>
            </w:r>
          </w:p>
        </w:tc>
        <w:tc>
          <w:tcPr>
            <w:tcW w:w="1949" w:type="dxa"/>
          </w:tcPr>
          <w:p w14:paraId="3E889B7B" w14:textId="69340517" w:rsidR="0010660C" w:rsidRPr="000830C0" w:rsidRDefault="0010660C" w:rsidP="00265DF9">
            <w:pPr>
              <w:pStyle w:val="BodyText"/>
              <w:tabs>
                <w:tab w:val="left" w:pos="316"/>
              </w:tabs>
              <w:ind w:left="720" w:right="-61"/>
              <w:rPr>
                <w:sz w:val="20"/>
                <w:szCs w:val="20"/>
              </w:rPr>
            </w:pPr>
          </w:p>
        </w:tc>
      </w:tr>
      <w:tr w:rsidR="0010660C" w:rsidRPr="00193FC7" w14:paraId="4FD9C9C0" w14:textId="77777777" w:rsidTr="00BE7C27">
        <w:trPr>
          <w:trHeight w:val="212"/>
        </w:trPr>
        <w:tc>
          <w:tcPr>
            <w:tcW w:w="12611" w:type="dxa"/>
          </w:tcPr>
          <w:p w14:paraId="343A91B4" w14:textId="08D5DD50" w:rsidR="0010660C" w:rsidRPr="0010660C" w:rsidRDefault="0010660C" w:rsidP="0010660C">
            <w:pPr>
              <w:pStyle w:val="BodyText"/>
              <w:numPr>
                <w:ilvl w:val="0"/>
                <w:numId w:val="17"/>
              </w:numPr>
              <w:tabs>
                <w:tab w:val="left" w:pos="316"/>
              </w:tabs>
              <w:ind w:right="-61"/>
              <w:rPr>
                <w:sz w:val="20"/>
                <w:szCs w:val="20"/>
              </w:rPr>
            </w:pPr>
            <w:r w:rsidRPr="000830C0">
              <w:rPr>
                <w:sz w:val="20"/>
                <w:szCs w:val="20"/>
              </w:rPr>
              <w:t>Set criteria for escalation and de-escalation and define these processes.</w:t>
            </w:r>
          </w:p>
        </w:tc>
        <w:tc>
          <w:tcPr>
            <w:tcW w:w="1949" w:type="dxa"/>
          </w:tcPr>
          <w:p w14:paraId="45F47FDB" w14:textId="0BB43BFE" w:rsidR="0010660C" w:rsidRPr="000830C0" w:rsidRDefault="0010660C" w:rsidP="00265DF9">
            <w:pPr>
              <w:pStyle w:val="BodyText"/>
              <w:tabs>
                <w:tab w:val="left" w:pos="316"/>
              </w:tabs>
              <w:ind w:left="720" w:right="-61"/>
              <w:rPr>
                <w:sz w:val="20"/>
                <w:szCs w:val="20"/>
              </w:rPr>
            </w:pPr>
          </w:p>
        </w:tc>
      </w:tr>
      <w:tr w:rsidR="0010660C" w:rsidRPr="00193FC7" w14:paraId="28448719" w14:textId="77777777" w:rsidTr="00BE7C27">
        <w:trPr>
          <w:trHeight w:val="342"/>
        </w:trPr>
        <w:tc>
          <w:tcPr>
            <w:tcW w:w="12611" w:type="dxa"/>
          </w:tcPr>
          <w:p w14:paraId="711DB8BE" w14:textId="6BD65421" w:rsidR="0010660C" w:rsidRPr="0010660C" w:rsidRDefault="0010660C" w:rsidP="0010660C">
            <w:pPr>
              <w:pStyle w:val="BodyText"/>
              <w:numPr>
                <w:ilvl w:val="0"/>
                <w:numId w:val="17"/>
              </w:numPr>
              <w:tabs>
                <w:tab w:val="left" w:pos="316"/>
              </w:tabs>
              <w:ind w:right="-61"/>
              <w:rPr>
                <w:sz w:val="20"/>
                <w:szCs w:val="20"/>
              </w:rPr>
            </w:pPr>
            <w:r w:rsidRPr="000830C0">
              <w:rPr>
                <w:sz w:val="20"/>
                <w:szCs w:val="20"/>
              </w:rPr>
              <w:t>Develop and establish an ‘Annual Gateway Review’ process to ensure risks are clear and understood, actively managed and there are appropriate links made between operational and strategic risks.</w:t>
            </w:r>
          </w:p>
        </w:tc>
        <w:tc>
          <w:tcPr>
            <w:tcW w:w="1949" w:type="dxa"/>
          </w:tcPr>
          <w:p w14:paraId="1C4543BE" w14:textId="1C6E43AF" w:rsidR="0010660C" w:rsidRPr="000830C0" w:rsidRDefault="0010660C" w:rsidP="00265DF9">
            <w:pPr>
              <w:pStyle w:val="BodyText"/>
              <w:tabs>
                <w:tab w:val="left" w:pos="316"/>
              </w:tabs>
              <w:ind w:left="720" w:right="-61"/>
              <w:rPr>
                <w:sz w:val="20"/>
                <w:szCs w:val="20"/>
              </w:rPr>
            </w:pPr>
          </w:p>
        </w:tc>
      </w:tr>
      <w:tr w:rsidR="0010660C" w:rsidRPr="00193FC7" w14:paraId="270ED6D6" w14:textId="77777777" w:rsidTr="00BE7C27">
        <w:trPr>
          <w:trHeight w:val="342"/>
        </w:trPr>
        <w:tc>
          <w:tcPr>
            <w:tcW w:w="12611" w:type="dxa"/>
          </w:tcPr>
          <w:p w14:paraId="67FF90F6" w14:textId="5B359548" w:rsidR="0010660C" w:rsidRPr="0010660C" w:rsidRDefault="0010660C" w:rsidP="0010660C">
            <w:pPr>
              <w:pStyle w:val="BodyText"/>
              <w:numPr>
                <w:ilvl w:val="0"/>
                <w:numId w:val="17"/>
              </w:numPr>
              <w:tabs>
                <w:tab w:val="left" w:pos="316"/>
              </w:tabs>
              <w:ind w:right="-61"/>
              <w:rPr>
                <w:sz w:val="20"/>
                <w:szCs w:val="20"/>
              </w:rPr>
            </w:pPr>
            <w:r w:rsidRPr="000830C0">
              <w:rPr>
                <w:sz w:val="20"/>
                <w:szCs w:val="20"/>
              </w:rPr>
              <w:t>Work with partners to develop common understanding of risks across organisations to support effective management of shared risks or risks affecting the partnership.</w:t>
            </w:r>
          </w:p>
        </w:tc>
        <w:tc>
          <w:tcPr>
            <w:tcW w:w="1949" w:type="dxa"/>
          </w:tcPr>
          <w:p w14:paraId="52692720" w14:textId="4D276432" w:rsidR="0010660C" w:rsidRPr="000830C0" w:rsidRDefault="0010660C" w:rsidP="00265DF9">
            <w:pPr>
              <w:pStyle w:val="BodyText"/>
              <w:tabs>
                <w:tab w:val="left" w:pos="316"/>
              </w:tabs>
              <w:ind w:left="720" w:right="-61"/>
              <w:rPr>
                <w:sz w:val="20"/>
                <w:szCs w:val="20"/>
              </w:rPr>
            </w:pPr>
          </w:p>
        </w:tc>
      </w:tr>
      <w:tr w:rsidR="0010660C" w:rsidRPr="00193FC7" w14:paraId="2ABFE750" w14:textId="77777777" w:rsidTr="00BE7C27">
        <w:trPr>
          <w:trHeight w:val="248"/>
        </w:trPr>
        <w:tc>
          <w:tcPr>
            <w:tcW w:w="12611" w:type="dxa"/>
          </w:tcPr>
          <w:p w14:paraId="7F548BE8" w14:textId="10849421" w:rsidR="0010660C" w:rsidRPr="0010660C" w:rsidRDefault="0010660C" w:rsidP="0010660C">
            <w:pPr>
              <w:pStyle w:val="BodyText"/>
              <w:numPr>
                <w:ilvl w:val="0"/>
                <w:numId w:val="17"/>
              </w:numPr>
              <w:tabs>
                <w:tab w:val="left" w:pos="316"/>
              </w:tabs>
              <w:ind w:right="-61"/>
              <w:rPr>
                <w:sz w:val="20"/>
                <w:szCs w:val="20"/>
              </w:rPr>
            </w:pPr>
            <w:r w:rsidRPr="000830C0">
              <w:rPr>
                <w:sz w:val="20"/>
                <w:szCs w:val="20"/>
              </w:rPr>
              <w:t>Consider and set out an approach for managing project-specific risks.</w:t>
            </w:r>
          </w:p>
        </w:tc>
        <w:tc>
          <w:tcPr>
            <w:tcW w:w="1949" w:type="dxa"/>
          </w:tcPr>
          <w:p w14:paraId="69883E03" w14:textId="7B3BA0E9" w:rsidR="0010660C" w:rsidRPr="000830C0" w:rsidRDefault="0010660C" w:rsidP="00265DF9">
            <w:pPr>
              <w:pStyle w:val="BodyText"/>
              <w:tabs>
                <w:tab w:val="left" w:pos="316"/>
              </w:tabs>
              <w:ind w:left="720" w:right="-61"/>
              <w:rPr>
                <w:sz w:val="20"/>
                <w:szCs w:val="20"/>
              </w:rPr>
            </w:pPr>
          </w:p>
        </w:tc>
      </w:tr>
      <w:tr w:rsidR="0010660C" w:rsidRPr="00193FC7" w14:paraId="0BF58168" w14:textId="77777777" w:rsidTr="00BE7C27">
        <w:trPr>
          <w:trHeight w:val="280"/>
        </w:trPr>
        <w:tc>
          <w:tcPr>
            <w:tcW w:w="12611" w:type="dxa"/>
          </w:tcPr>
          <w:p w14:paraId="1F19A2F5" w14:textId="036A77C3" w:rsidR="0010660C" w:rsidRPr="000830C0" w:rsidRDefault="0010660C" w:rsidP="00E94BE2">
            <w:pPr>
              <w:pStyle w:val="BodyText"/>
              <w:numPr>
                <w:ilvl w:val="0"/>
                <w:numId w:val="17"/>
              </w:numPr>
              <w:tabs>
                <w:tab w:val="left" w:pos="316"/>
              </w:tabs>
              <w:ind w:right="-61"/>
              <w:rPr>
                <w:sz w:val="20"/>
                <w:szCs w:val="20"/>
              </w:rPr>
            </w:pPr>
            <w:r w:rsidRPr="000830C0">
              <w:rPr>
                <w:sz w:val="20"/>
                <w:szCs w:val="20"/>
              </w:rPr>
              <w:t>Clarify within risk management procedural guidance the relationship between issues and risks and their management.</w:t>
            </w:r>
          </w:p>
        </w:tc>
        <w:tc>
          <w:tcPr>
            <w:tcW w:w="1949" w:type="dxa"/>
          </w:tcPr>
          <w:p w14:paraId="358D6201" w14:textId="3999072D" w:rsidR="0010660C" w:rsidRPr="000830C0" w:rsidRDefault="0010660C" w:rsidP="00265DF9">
            <w:pPr>
              <w:pStyle w:val="BodyText"/>
              <w:tabs>
                <w:tab w:val="left" w:pos="316"/>
              </w:tabs>
              <w:ind w:left="720" w:right="-61"/>
              <w:rPr>
                <w:sz w:val="20"/>
                <w:szCs w:val="20"/>
              </w:rPr>
            </w:pPr>
          </w:p>
        </w:tc>
      </w:tr>
      <w:tr w:rsidR="000830C0" w:rsidRPr="00193FC7" w14:paraId="25AAD9B3" w14:textId="0BFA5679" w:rsidTr="00BE7C27">
        <w:tc>
          <w:tcPr>
            <w:tcW w:w="12611" w:type="dxa"/>
            <w:shd w:val="clear" w:color="auto" w:fill="8DB3E2" w:themeFill="text2" w:themeFillTint="66"/>
          </w:tcPr>
          <w:p w14:paraId="75FA7D6E" w14:textId="77777777" w:rsidR="000830C0" w:rsidRPr="000830C0" w:rsidRDefault="000830C0" w:rsidP="00BB6D22">
            <w:pPr>
              <w:pStyle w:val="BodyText"/>
              <w:tabs>
                <w:tab w:val="left" w:pos="0"/>
                <w:tab w:val="left" w:pos="2290"/>
              </w:tabs>
              <w:ind w:right="-61"/>
              <w:rPr>
                <w:b/>
                <w:bCs/>
                <w:sz w:val="20"/>
                <w:szCs w:val="20"/>
              </w:rPr>
            </w:pPr>
            <w:r w:rsidRPr="000830C0">
              <w:rPr>
                <w:b/>
                <w:bCs/>
                <w:sz w:val="20"/>
                <w:szCs w:val="20"/>
              </w:rPr>
              <w:t>Objective 4: Enhance the knowledge of staff in risk management across the Health Board</w:t>
            </w:r>
          </w:p>
        </w:tc>
        <w:tc>
          <w:tcPr>
            <w:tcW w:w="1949" w:type="dxa"/>
            <w:shd w:val="clear" w:color="auto" w:fill="8DB3E2" w:themeFill="text2" w:themeFillTint="66"/>
          </w:tcPr>
          <w:p w14:paraId="1DD4203F" w14:textId="7221F16A" w:rsidR="000830C0" w:rsidRPr="000830C0" w:rsidRDefault="004B3DAA" w:rsidP="00BB6D22">
            <w:pPr>
              <w:pStyle w:val="BodyText"/>
              <w:tabs>
                <w:tab w:val="left" w:pos="0"/>
                <w:tab w:val="left" w:pos="2290"/>
              </w:tabs>
              <w:ind w:right="-61"/>
              <w:rPr>
                <w:b/>
                <w:bCs/>
                <w:sz w:val="20"/>
                <w:szCs w:val="20"/>
              </w:rPr>
            </w:pPr>
            <w:r>
              <w:rPr>
                <w:b/>
                <w:bCs/>
                <w:sz w:val="20"/>
                <w:szCs w:val="20"/>
              </w:rPr>
              <w:t>Q2 – Q4 2025</w:t>
            </w:r>
          </w:p>
        </w:tc>
      </w:tr>
      <w:tr w:rsidR="0010660C" w:rsidRPr="00193FC7" w14:paraId="2A33A16C" w14:textId="06F6E772" w:rsidTr="00BE7C27">
        <w:trPr>
          <w:trHeight w:val="183"/>
        </w:trPr>
        <w:tc>
          <w:tcPr>
            <w:tcW w:w="12611" w:type="dxa"/>
          </w:tcPr>
          <w:p w14:paraId="718F86CF" w14:textId="1ED44FE3" w:rsidR="0010660C" w:rsidRPr="00AF4F26" w:rsidRDefault="0010660C" w:rsidP="00AF4F26">
            <w:pPr>
              <w:pStyle w:val="BodyText"/>
              <w:numPr>
                <w:ilvl w:val="0"/>
                <w:numId w:val="17"/>
              </w:numPr>
              <w:tabs>
                <w:tab w:val="left" w:pos="316"/>
              </w:tabs>
              <w:ind w:right="-61"/>
              <w:rPr>
                <w:sz w:val="20"/>
                <w:szCs w:val="20"/>
              </w:rPr>
            </w:pPr>
            <w:r w:rsidRPr="000830C0">
              <w:rPr>
                <w:sz w:val="20"/>
                <w:szCs w:val="20"/>
              </w:rPr>
              <w:t>Review the Risk Management training programmes for Level 1 and 2 and update accordingly.</w:t>
            </w:r>
          </w:p>
        </w:tc>
        <w:tc>
          <w:tcPr>
            <w:tcW w:w="1949" w:type="dxa"/>
          </w:tcPr>
          <w:p w14:paraId="4919B16B" w14:textId="413A0CA6" w:rsidR="0010660C" w:rsidRPr="000830C0" w:rsidRDefault="0010660C" w:rsidP="00265DF9">
            <w:pPr>
              <w:pStyle w:val="BodyText"/>
              <w:tabs>
                <w:tab w:val="left" w:pos="316"/>
              </w:tabs>
              <w:ind w:left="720" w:right="-61"/>
              <w:rPr>
                <w:sz w:val="20"/>
                <w:szCs w:val="20"/>
              </w:rPr>
            </w:pPr>
          </w:p>
        </w:tc>
      </w:tr>
      <w:tr w:rsidR="0010660C" w:rsidRPr="00193FC7" w14:paraId="1A8A6A0C" w14:textId="77777777" w:rsidTr="00BE7C27">
        <w:trPr>
          <w:trHeight w:val="360"/>
        </w:trPr>
        <w:tc>
          <w:tcPr>
            <w:tcW w:w="12611" w:type="dxa"/>
          </w:tcPr>
          <w:p w14:paraId="13D2B732" w14:textId="6B97D16C" w:rsidR="0010660C" w:rsidRPr="00AF4F26" w:rsidRDefault="00AF4F26" w:rsidP="00AF4F26">
            <w:pPr>
              <w:pStyle w:val="BodyText"/>
              <w:numPr>
                <w:ilvl w:val="0"/>
                <w:numId w:val="17"/>
              </w:numPr>
              <w:tabs>
                <w:tab w:val="left" w:pos="316"/>
              </w:tabs>
              <w:ind w:right="-61"/>
              <w:rPr>
                <w:sz w:val="20"/>
                <w:szCs w:val="20"/>
              </w:rPr>
            </w:pPr>
            <w:r w:rsidRPr="000830C0">
              <w:rPr>
                <w:sz w:val="20"/>
                <w:szCs w:val="20"/>
              </w:rPr>
              <w:t xml:space="preserve">Consider enhanced training/workshops for Corporate Directorates and Service Groups to support embedding of change and to encourage a consistent language for risk management, including concepts such as controls, mitigations, assurance, risk appetite and risk tolerance. </w:t>
            </w:r>
          </w:p>
        </w:tc>
        <w:tc>
          <w:tcPr>
            <w:tcW w:w="1949" w:type="dxa"/>
          </w:tcPr>
          <w:p w14:paraId="15CAA78C" w14:textId="6B0420EE" w:rsidR="0010660C" w:rsidRPr="000830C0" w:rsidRDefault="0010660C" w:rsidP="00265DF9">
            <w:pPr>
              <w:pStyle w:val="BodyText"/>
              <w:tabs>
                <w:tab w:val="left" w:pos="316"/>
              </w:tabs>
              <w:ind w:left="720" w:right="-61"/>
              <w:rPr>
                <w:sz w:val="20"/>
                <w:szCs w:val="20"/>
              </w:rPr>
            </w:pPr>
          </w:p>
        </w:tc>
      </w:tr>
      <w:tr w:rsidR="0010660C" w:rsidRPr="00193FC7" w14:paraId="7A08077E" w14:textId="77777777" w:rsidTr="00BE7C27">
        <w:trPr>
          <w:trHeight w:val="232"/>
        </w:trPr>
        <w:tc>
          <w:tcPr>
            <w:tcW w:w="12611" w:type="dxa"/>
          </w:tcPr>
          <w:p w14:paraId="4B130D13" w14:textId="5FF49CE4" w:rsidR="0010660C" w:rsidRPr="00AF4F26" w:rsidRDefault="00AF4F26" w:rsidP="00AF4F26">
            <w:pPr>
              <w:pStyle w:val="BodyText"/>
              <w:numPr>
                <w:ilvl w:val="0"/>
                <w:numId w:val="17"/>
              </w:numPr>
              <w:tabs>
                <w:tab w:val="left" w:pos="316"/>
              </w:tabs>
              <w:ind w:right="-61"/>
              <w:rPr>
                <w:sz w:val="20"/>
                <w:szCs w:val="20"/>
              </w:rPr>
            </w:pPr>
            <w:r w:rsidRPr="000830C0">
              <w:rPr>
                <w:sz w:val="20"/>
                <w:szCs w:val="20"/>
              </w:rPr>
              <w:t>Produce ‘easy read’ guides to support every step of the Risk Management process.</w:t>
            </w:r>
          </w:p>
        </w:tc>
        <w:tc>
          <w:tcPr>
            <w:tcW w:w="1949" w:type="dxa"/>
          </w:tcPr>
          <w:p w14:paraId="34E96D04" w14:textId="1870487E" w:rsidR="0010660C" w:rsidRPr="000830C0" w:rsidRDefault="0010660C" w:rsidP="00265DF9">
            <w:pPr>
              <w:pStyle w:val="BodyText"/>
              <w:tabs>
                <w:tab w:val="left" w:pos="316"/>
              </w:tabs>
              <w:ind w:left="720" w:right="-61"/>
              <w:rPr>
                <w:sz w:val="20"/>
                <w:szCs w:val="20"/>
              </w:rPr>
            </w:pPr>
          </w:p>
        </w:tc>
      </w:tr>
      <w:tr w:rsidR="0010660C" w:rsidRPr="00193FC7" w14:paraId="54B2C3D4" w14:textId="77777777" w:rsidTr="00BE7C27">
        <w:trPr>
          <w:trHeight w:val="268"/>
        </w:trPr>
        <w:tc>
          <w:tcPr>
            <w:tcW w:w="12611" w:type="dxa"/>
          </w:tcPr>
          <w:p w14:paraId="21147332" w14:textId="480C31C5" w:rsidR="0010660C" w:rsidRPr="000830C0" w:rsidRDefault="0010660C" w:rsidP="00BB6D22">
            <w:pPr>
              <w:pStyle w:val="BodyText"/>
              <w:numPr>
                <w:ilvl w:val="0"/>
                <w:numId w:val="17"/>
              </w:numPr>
              <w:tabs>
                <w:tab w:val="left" w:pos="316"/>
              </w:tabs>
              <w:ind w:right="-61"/>
              <w:rPr>
                <w:sz w:val="20"/>
                <w:szCs w:val="20"/>
              </w:rPr>
            </w:pPr>
            <w:r w:rsidRPr="000830C0">
              <w:rPr>
                <w:sz w:val="20"/>
                <w:szCs w:val="20"/>
              </w:rPr>
              <w:t>Establish learning sets to peer review Service Group and Operational risk registers.</w:t>
            </w:r>
          </w:p>
        </w:tc>
        <w:tc>
          <w:tcPr>
            <w:tcW w:w="1949" w:type="dxa"/>
          </w:tcPr>
          <w:p w14:paraId="289419E9" w14:textId="2699D155" w:rsidR="0010660C" w:rsidRPr="000830C0" w:rsidRDefault="0010660C" w:rsidP="00265DF9">
            <w:pPr>
              <w:pStyle w:val="BodyText"/>
              <w:tabs>
                <w:tab w:val="left" w:pos="316"/>
              </w:tabs>
              <w:ind w:left="720" w:right="-61"/>
              <w:rPr>
                <w:sz w:val="20"/>
                <w:szCs w:val="20"/>
              </w:rPr>
            </w:pPr>
          </w:p>
        </w:tc>
      </w:tr>
      <w:tr w:rsidR="000830C0" w:rsidRPr="00193FC7" w14:paraId="1EB80DDC" w14:textId="604D885C" w:rsidTr="00BE7C27">
        <w:tc>
          <w:tcPr>
            <w:tcW w:w="12611" w:type="dxa"/>
            <w:shd w:val="clear" w:color="auto" w:fill="8DB3E2" w:themeFill="text2" w:themeFillTint="66"/>
          </w:tcPr>
          <w:p w14:paraId="19C46735" w14:textId="77777777" w:rsidR="000830C0" w:rsidRPr="000830C0" w:rsidRDefault="000830C0" w:rsidP="00BB6D22">
            <w:pPr>
              <w:pStyle w:val="BodyText"/>
              <w:tabs>
                <w:tab w:val="left" w:pos="0"/>
              </w:tabs>
              <w:ind w:right="-61"/>
              <w:rPr>
                <w:b/>
                <w:bCs/>
                <w:sz w:val="20"/>
                <w:szCs w:val="20"/>
              </w:rPr>
            </w:pPr>
            <w:r w:rsidRPr="000830C0">
              <w:rPr>
                <w:b/>
                <w:bCs/>
                <w:sz w:val="20"/>
                <w:szCs w:val="20"/>
              </w:rPr>
              <w:t>Objective 5: Tools to support effective risk management</w:t>
            </w:r>
          </w:p>
        </w:tc>
        <w:tc>
          <w:tcPr>
            <w:tcW w:w="1949" w:type="dxa"/>
            <w:shd w:val="clear" w:color="auto" w:fill="8DB3E2" w:themeFill="text2" w:themeFillTint="66"/>
          </w:tcPr>
          <w:p w14:paraId="197524AA" w14:textId="61FAE038" w:rsidR="000830C0" w:rsidRPr="00371D75" w:rsidRDefault="003B7967" w:rsidP="00BB6D22">
            <w:pPr>
              <w:pStyle w:val="BodyText"/>
              <w:tabs>
                <w:tab w:val="left" w:pos="0"/>
              </w:tabs>
              <w:ind w:right="-61"/>
              <w:rPr>
                <w:b/>
                <w:bCs/>
                <w:sz w:val="20"/>
                <w:szCs w:val="20"/>
              </w:rPr>
            </w:pPr>
            <w:r w:rsidRPr="00371D75">
              <w:rPr>
                <w:b/>
                <w:bCs/>
                <w:sz w:val="20"/>
                <w:szCs w:val="20"/>
              </w:rPr>
              <w:t>Q</w:t>
            </w:r>
            <w:r w:rsidR="00371D75">
              <w:rPr>
                <w:b/>
                <w:bCs/>
                <w:sz w:val="20"/>
                <w:szCs w:val="20"/>
              </w:rPr>
              <w:t>4</w:t>
            </w:r>
            <w:r w:rsidRPr="00371D75">
              <w:rPr>
                <w:b/>
                <w:bCs/>
                <w:sz w:val="20"/>
                <w:szCs w:val="20"/>
              </w:rPr>
              <w:t xml:space="preserve"> 202</w:t>
            </w:r>
            <w:r w:rsidR="00371D75">
              <w:rPr>
                <w:b/>
                <w:bCs/>
                <w:sz w:val="20"/>
                <w:szCs w:val="20"/>
              </w:rPr>
              <w:t>4</w:t>
            </w:r>
            <w:r w:rsidRPr="00371D75">
              <w:rPr>
                <w:b/>
                <w:bCs/>
                <w:sz w:val="20"/>
                <w:szCs w:val="20"/>
              </w:rPr>
              <w:t xml:space="preserve"> – Q3 2025</w:t>
            </w:r>
          </w:p>
        </w:tc>
      </w:tr>
      <w:tr w:rsidR="000830C0" w:rsidRPr="00193FC7" w14:paraId="769A9E6E" w14:textId="108A00A6" w:rsidTr="00BE7C27">
        <w:tc>
          <w:tcPr>
            <w:tcW w:w="12611" w:type="dxa"/>
          </w:tcPr>
          <w:p w14:paraId="15F86DD7" w14:textId="77777777" w:rsidR="000830C0" w:rsidRPr="000830C0" w:rsidRDefault="000830C0" w:rsidP="00BB6D22">
            <w:pPr>
              <w:pStyle w:val="BodyText"/>
              <w:numPr>
                <w:ilvl w:val="0"/>
                <w:numId w:val="17"/>
              </w:numPr>
              <w:tabs>
                <w:tab w:val="left" w:pos="316"/>
              </w:tabs>
              <w:ind w:right="-61"/>
              <w:rPr>
                <w:sz w:val="20"/>
                <w:szCs w:val="20"/>
              </w:rPr>
            </w:pPr>
            <w:r w:rsidRPr="000830C0">
              <w:rPr>
                <w:sz w:val="20"/>
                <w:szCs w:val="20"/>
              </w:rPr>
              <w:t>Review and evaluate risk management database systems to consider options for the future.</w:t>
            </w:r>
          </w:p>
        </w:tc>
        <w:tc>
          <w:tcPr>
            <w:tcW w:w="1949" w:type="dxa"/>
          </w:tcPr>
          <w:p w14:paraId="1947A790" w14:textId="5DB27181" w:rsidR="000830C0" w:rsidRPr="000830C0" w:rsidRDefault="000830C0" w:rsidP="00B46F83">
            <w:pPr>
              <w:pStyle w:val="BodyText"/>
              <w:tabs>
                <w:tab w:val="left" w:pos="316"/>
              </w:tabs>
              <w:ind w:left="360" w:right="-61"/>
              <w:rPr>
                <w:sz w:val="20"/>
                <w:szCs w:val="20"/>
              </w:rPr>
            </w:pPr>
          </w:p>
        </w:tc>
      </w:tr>
      <w:tr w:rsidR="000830C0" w:rsidRPr="00193FC7" w14:paraId="7A185B36" w14:textId="5492141C" w:rsidTr="00BE7C27">
        <w:tc>
          <w:tcPr>
            <w:tcW w:w="12611" w:type="dxa"/>
            <w:shd w:val="clear" w:color="auto" w:fill="8DB3E2" w:themeFill="text2" w:themeFillTint="66"/>
          </w:tcPr>
          <w:p w14:paraId="24BCCD2F" w14:textId="77777777" w:rsidR="000830C0" w:rsidRPr="000830C0" w:rsidRDefault="000830C0" w:rsidP="00BB6D22">
            <w:pPr>
              <w:pStyle w:val="BodyText"/>
              <w:tabs>
                <w:tab w:val="left" w:pos="0"/>
              </w:tabs>
              <w:ind w:right="-61"/>
              <w:rPr>
                <w:b/>
                <w:bCs/>
                <w:sz w:val="20"/>
                <w:szCs w:val="20"/>
              </w:rPr>
            </w:pPr>
            <w:r w:rsidRPr="000830C0">
              <w:rPr>
                <w:b/>
                <w:bCs/>
                <w:sz w:val="20"/>
                <w:szCs w:val="20"/>
              </w:rPr>
              <w:t>Objective 6: Measure the impact of implementing the strategy objectives</w:t>
            </w:r>
          </w:p>
        </w:tc>
        <w:tc>
          <w:tcPr>
            <w:tcW w:w="1949" w:type="dxa"/>
            <w:shd w:val="clear" w:color="auto" w:fill="8DB3E2" w:themeFill="text2" w:themeFillTint="66"/>
          </w:tcPr>
          <w:p w14:paraId="031A6645" w14:textId="059C5C1D" w:rsidR="000830C0" w:rsidRPr="000830C0" w:rsidRDefault="004B3DAA" w:rsidP="00BB6D22">
            <w:pPr>
              <w:pStyle w:val="BodyText"/>
              <w:tabs>
                <w:tab w:val="left" w:pos="0"/>
              </w:tabs>
              <w:ind w:right="-61"/>
              <w:rPr>
                <w:b/>
                <w:bCs/>
                <w:sz w:val="20"/>
                <w:szCs w:val="20"/>
              </w:rPr>
            </w:pPr>
            <w:r>
              <w:rPr>
                <w:b/>
                <w:bCs/>
                <w:sz w:val="20"/>
                <w:szCs w:val="20"/>
              </w:rPr>
              <w:t>Q4 2025 – Q1 2026</w:t>
            </w:r>
          </w:p>
        </w:tc>
      </w:tr>
      <w:tr w:rsidR="000830C0" w:rsidRPr="00193FC7" w14:paraId="2B2E599D" w14:textId="5E3546E2" w:rsidTr="00BE7C27">
        <w:tc>
          <w:tcPr>
            <w:tcW w:w="12611" w:type="dxa"/>
          </w:tcPr>
          <w:p w14:paraId="51FB27B0" w14:textId="7EFD3E2F" w:rsidR="000830C0" w:rsidRPr="00C9089C" w:rsidRDefault="000830C0" w:rsidP="00984519">
            <w:pPr>
              <w:pStyle w:val="BodyText"/>
              <w:numPr>
                <w:ilvl w:val="0"/>
                <w:numId w:val="17"/>
              </w:numPr>
              <w:tabs>
                <w:tab w:val="left" w:pos="316"/>
              </w:tabs>
              <w:ind w:right="-61"/>
              <w:rPr>
                <w:sz w:val="20"/>
                <w:szCs w:val="20"/>
              </w:rPr>
            </w:pPr>
            <w:r w:rsidRPr="000830C0">
              <w:rPr>
                <w:sz w:val="20"/>
                <w:szCs w:val="20"/>
              </w:rPr>
              <w:t>Review and evaluate implementation of the Strategy to determine the impact.</w:t>
            </w:r>
          </w:p>
        </w:tc>
        <w:tc>
          <w:tcPr>
            <w:tcW w:w="1949" w:type="dxa"/>
          </w:tcPr>
          <w:p w14:paraId="3CED2B09" w14:textId="21B95362" w:rsidR="000830C0" w:rsidRPr="000830C0" w:rsidRDefault="000830C0" w:rsidP="00C9089C">
            <w:pPr>
              <w:pStyle w:val="BodyText"/>
              <w:tabs>
                <w:tab w:val="left" w:pos="316"/>
              </w:tabs>
              <w:ind w:right="-61"/>
              <w:rPr>
                <w:sz w:val="20"/>
                <w:szCs w:val="20"/>
              </w:rPr>
            </w:pPr>
          </w:p>
        </w:tc>
      </w:tr>
      <w:tr w:rsidR="00A227F1" w:rsidRPr="00193FC7" w14:paraId="7BE9192A" w14:textId="77777777" w:rsidTr="00BE7C27">
        <w:tc>
          <w:tcPr>
            <w:tcW w:w="12611" w:type="dxa"/>
          </w:tcPr>
          <w:p w14:paraId="7B719D78" w14:textId="0D3D3F1E" w:rsidR="00A227F1" w:rsidRPr="000830C0" w:rsidRDefault="00A227F1" w:rsidP="00BB6D22">
            <w:pPr>
              <w:pStyle w:val="BodyText"/>
              <w:numPr>
                <w:ilvl w:val="0"/>
                <w:numId w:val="17"/>
              </w:numPr>
              <w:tabs>
                <w:tab w:val="left" w:pos="316"/>
              </w:tabs>
              <w:ind w:right="-61"/>
              <w:rPr>
                <w:sz w:val="20"/>
                <w:szCs w:val="20"/>
              </w:rPr>
            </w:pPr>
            <w:r w:rsidRPr="000830C0">
              <w:rPr>
                <w:sz w:val="20"/>
                <w:szCs w:val="20"/>
              </w:rPr>
              <w:t>Incorporate the review into a new Risk Management Strategy for 2026.</w:t>
            </w:r>
          </w:p>
        </w:tc>
        <w:tc>
          <w:tcPr>
            <w:tcW w:w="1949" w:type="dxa"/>
          </w:tcPr>
          <w:p w14:paraId="50B2F18A" w14:textId="5DC09132" w:rsidR="00A227F1" w:rsidRDefault="00A227F1" w:rsidP="00984519">
            <w:pPr>
              <w:pStyle w:val="BodyText"/>
              <w:tabs>
                <w:tab w:val="left" w:pos="316"/>
              </w:tabs>
              <w:ind w:right="-61"/>
              <w:rPr>
                <w:sz w:val="20"/>
                <w:szCs w:val="20"/>
              </w:rPr>
            </w:pPr>
          </w:p>
        </w:tc>
      </w:tr>
    </w:tbl>
    <w:p w14:paraId="2C30AB3C" w14:textId="77777777" w:rsidR="002E5DBE" w:rsidRDefault="002E5DBE" w:rsidP="00F864F4">
      <w:pPr>
        <w:rPr>
          <w:rFonts w:ascii="Arial" w:hAnsi="Arial" w:cs="Arial"/>
          <w:b/>
          <w:bCs/>
        </w:rPr>
      </w:pPr>
    </w:p>
    <w:sectPr w:rsidR="002E5DBE" w:rsidSect="00B1144F">
      <w:pgSz w:w="16838" w:h="11906" w:orient="landscape"/>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C53B0AA" w14:textId="77777777" w:rsidR="00B0076A" w:rsidRDefault="00B0076A">
      <w:r>
        <w:separator/>
      </w:r>
    </w:p>
  </w:endnote>
  <w:endnote w:type="continuationSeparator" w:id="0">
    <w:p w14:paraId="3F6E9199" w14:textId="77777777" w:rsidR="00B0076A" w:rsidRDefault="00B0076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Consolas">
    <w:panose1 w:val="020B0609020204030204"/>
    <w:charset w:val="00"/>
    <w:family w:val="modern"/>
    <w:pitch w:val="fixed"/>
    <w:sig w:usb0="E00006FF" w:usb1="0000FCFF" w:usb2="00000001" w:usb3="00000000" w:csb0="0000019F" w:csb1="00000000"/>
  </w:font>
  <w:font w:name="Book Antiqua">
    <w:panose1 w:val="02040602050305030304"/>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Arial Bold">
    <w:altName w:val="Arial"/>
    <w:panose1 w:val="020B0704020202020204"/>
    <w:charset w:val="59"/>
    <w:family w:val="auto"/>
    <w:pitch w:val="variable"/>
    <w:sig w:usb0="00000201" w:usb1="00000000" w:usb2="00000000" w:usb3="00000000" w:csb0="00000004"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343945" w14:textId="77777777" w:rsidR="00193FC7" w:rsidRDefault="00193FC7" w:rsidP="000344D7">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4485DC04" w14:textId="77777777" w:rsidR="00193FC7" w:rsidRDefault="00193FC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7431030"/>
      <w:docPartObj>
        <w:docPartGallery w:val="Page Numbers (Bottom of Page)"/>
        <w:docPartUnique/>
      </w:docPartObj>
    </w:sdtPr>
    <w:sdtEndPr/>
    <w:sdtContent>
      <w:sdt>
        <w:sdtPr>
          <w:id w:val="1728636285"/>
          <w:docPartObj>
            <w:docPartGallery w:val="Page Numbers (Top of Page)"/>
            <w:docPartUnique/>
          </w:docPartObj>
        </w:sdtPr>
        <w:sdtEndPr/>
        <w:sdtContent>
          <w:p w14:paraId="317BBE77" w14:textId="3168B185" w:rsidR="00193FC7" w:rsidRDefault="00193FC7">
            <w:pPr>
              <w:pStyle w:val="Footer"/>
              <w:jc w:val="center"/>
            </w:pPr>
            <w:r w:rsidRPr="0028169B">
              <w:rPr>
                <w:rFonts w:ascii="Arial" w:hAnsi="Arial" w:cs="Arial"/>
                <w:sz w:val="20"/>
                <w:szCs w:val="20"/>
              </w:rPr>
              <w:t xml:space="preserve">Page </w:t>
            </w:r>
            <w:r w:rsidRPr="0028169B">
              <w:rPr>
                <w:rFonts w:ascii="Arial" w:hAnsi="Arial" w:cs="Arial"/>
                <w:sz w:val="20"/>
                <w:szCs w:val="20"/>
              </w:rPr>
              <w:fldChar w:fldCharType="begin"/>
            </w:r>
            <w:r w:rsidRPr="0028169B">
              <w:rPr>
                <w:rFonts w:ascii="Arial" w:hAnsi="Arial" w:cs="Arial"/>
                <w:sz w:val="20"/>
                <w:szCs w:val="20"/>
              </w:rPr>
              <w:instrText>PAGE</w:instrText>
            </w:r>
            <w:r w:rsidRPr="0028169B">
              <w:rPr>
                <w:rFonts w:ascii="Arial" w:hAnsi="Arial" w:cs="Arial"/>
                <w:sz w:val="20"/>
                <w:szCs w:val="20"/>
              </w:rPr>
              <w:fldChar w:fldCharType="separate"/>
            </w:r>
            <w:r w:rsidR="00071690">
              <w:rPr>
                <w:rFonts w:ascii="Arial" w:hAnsi="Arial" w:cs="Arial"/>
                <w:noProof/>
                <w:sz w:val="20"/>
                <w:szCs w:val="20"/>
              </w:rPr>
              <w:t>2</w:t>
            </w:r>
            <w:r w:rsidRPr="0028169B">
              <w:rPr>
                <w:rFonts w:ascii="Arial" w:hAnsi="Arial" w:cs="Arial"/>
                <w:sz w:val="20"/>
                <w:szCs w:val="20"/>
              </w:rPr>
              <w:fldChar w:fldCharType="end"/>
            </w:r>
            <w:r w:rsidRPr="0028169B">
              <w:rPr>
                <w:rFonts w:ascii="Arial" w:hAnsi="Arial" w:cs="Arial"/>
                <w:sz w:val="20"/>
                <w:szCs w:val="20"/>
              </w:rPr>
              <w:t xml:space="preserve"> of </w:t>
            </w:r>
            <w:r w:rsidRPr="0028169B">
              <w:rPr>
                <w:rFonts w:ascii="Arial" w:hAnsi="Arial" w:cs="Arial"/>
                <w:sz w:val="20"/>
                <w:szCs w:val="20"/>
              </w:rPr>
              <w:fldChar w:fldCharType="begin"/>
            </w:r>
            <w:r w:rsidRPr="0028169B">
              <w:rPr>
                <w:rFonts w:ascii="Arial" w:hAnsi="Arial" w:cs="Arial"/>
                <w:sz w:val="20"/>
                <w:szCs w:val="20"/>
              </w:rPr>
              <w:instrText>NUMPAGES</w:instrText>
            </w:r>
            <w:r w:rsidRPr="0028169B">
              <w:rPr>
                <w:rFonts w:ascii="Arial" w:hAnsi="Arial" w:cs="Arial"/>
                <w:sz w:val="20"/>
                <w:szCs w:val="20"/>
              </w:rPr>
              <w:fldChar w:fldCharType="separate"/>
            </w:r>
            <w:r w:rsidR="00071690">
              <w:rPr>
                <w:rFonts w:ascii="Arial" w:hAnsi="Arial" w:cs="Arial"/>
                <w:noProof/>
                <w:sz w:val="20"/>
                <w:szCs w:val="20"/>
              </w:rPr>
              <w:t>7</w:t>
            </w:r>
            <w:r w:rsidRPr="0028169B">
              <w:rPr>
                <w:rFonts w:ascii="Arial" w:hAnsi="Arial" w:cs="Arial"/>
                <w:sz w:val="20"/>
                <w:szCs w:val="20"/>
              </w:rPr>
              <w:fldChar w:fldCharType="end"/>
            </w:r>
          </w:p>
        </w:sdtContent>
      </w:sdt>
    </w:sdtContent>
  </w:sdt>
  <w:p w14:paraId="73469E5D" w14:textId="77777777" w:rsidR="00193FC7" w:rsidRDefault="00193FC7">
    <w:pPr>
      <w:pStyle w:val="Footer"/>
      <w:tabs>
        <w:tab w:val="center" w:pos="4500"/>
        <w:tab w:val="right" w:pos="9214"/>
      </w:tabs>
      <w:jc w:val="right"/>
      <w:rPr>
        <w:sz w:val="22"/>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12C16D" w14:textId="77777777" w:rsidR="00193FC7" w:rsidRDefault="00193FC7">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24AEDD" w14:textId="77777777" w:rsidR="00193FC7" w:rsidRDefault="00193FC7">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w:t>
    </w:r>
    <w:r>
      <w:rPr>
        <w:rStyle w:val="PageNumber"/>
      </w:rPr>
      <w:fldChar w:fldCharType="end"/>
    </w:r>
  </w:p>
  <w:p w14:paraId="1C5548A7" w14:textId="77777777" w:rsidR="00193FC7" w:rsidRDefault="00193FC7">
    <w:pPr>
      <w:pStyle w:val="Footer"/>
      <w:ind w:right="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1085101"/>
      <w:docPartObj>
        <w:docPartGallery w:val="Page Numbers (Bottom of Page)"/>
        <w:docPartUnique/>
      </w:docPartObj>
    </w:sdtPr>
    <w:sdtEndPr/>
    <w:sdtContent>
      <w:sdt>
        <w:sdtPr>
          <w:id w:val="-1705238520"/>
          <w:docPartObj>
            <w:docPartGallery w:val="Page Numbers (Top of Page)"/>
            <w:docPartUnique/>
          </w:docPartObj>
        </w:sdtPr>
        <w:sdtEndPr/>
        <w:sdtContent>
          <w:p w14:paraId="7F01D14A" w14:textId="488A4A17" w:rsidR="00193FC7" w:rsidRDefault="00193FC7" w:rsidP="006F5D78">
            <w:pPr>
              <w:pStyle w:val="Footer"/>
              <w:jc w:val="center"/>
            </w:pPr>
            <w:r w:rsidRPr="006F5D78">
              <w:rPr>
                <w:rFonts w:ascii="Arial" w:hAnsi="Arial" w:cs="Arial"/>
                <w:sz w:val="20"/>
                <w:szCs w:val="20"/>
              </w:rPr>
              <w:t xml:space="preserve">Page </w:t>
            </w:r>
            <w:r w:rsidRPr="006F5D78">
              <w:rPr>
                <w:rFonts w:ascii="Arial" w:hAnsi="Arial" w:cs="Arial"/>
                <w:sz w:val="20"/>
                <w:szCs w:val="20"/>
              </w:rPr>
              <w:fldChar w:fldCharType="begin"/>
            </w:r>
            <w:r w:rsidRPr="006F5D78">
              <w:rPr>
                <w:rFonts w:ascii="Arial" w:hAnsi="Arial" w:cs="Arial"/>
                <w:sz w:val="20"/>
                <w:szCs w:val="20"/>
              </w:rPr>
              <w:instrText>PAGE</w:instrText>
            </w:r>
            <w:r w:rsidRPr="006F5D78">
              <w:rPr>
                <w:rFonts w:ascii="Arial" w:hAnsi="Arial" w:cs="Arial"/>
                <w:sz w:val="20"/>
                <w:szCs w:val="20"/>
              </w:rPr>
              <w:fldChar w:fldCharType="separate"/>
            </w:r>
            <w:r w:rsidR="00071690">
              <w:rPr>
                <w:rFonts w:ascii="Arial" w:hAnsi="Arial" w:cs="Arial"/>
                <w:noProof/>
                <w:sz w:val="20"/>
                <w:szCs w:val="20"/>
              </w:rPr>
              <w:t>7</w:t>
            </w:r>
            <w:r w:rsidRPr="006F5D78">
              <w:rPr>
                <w:rFonts w:ascii="Arial" w:hAnsi="Arial" w:cs="Arial"/>
                <w:sz w:val="20"/>
                <w:szCs w:val="20"/>
              </w:rPr>
              <w:fldChar w:fldCharType="end"/>
            </w:r>
            <w:r w:rsidRPr="006F5D78">
              <w:rPr>
                <w:rFonts w:ascii="Arial" w:hAnsi="Arial" w:cs="Arial"/>
                <w:sz w:val="20"/>
                <w:szCs w:val="20"/>
              </w:rPr>
              <w:t xml:space="preserve"> of </w:t>
            </w:r>
            <w:r w:rsidRPr="006F5D78">
              <w:rPr>
                <w:rFonts w:ascii="Arial" w:hAnsi="Arial" w:cs="Arial"/>
                <w:sz w:val="20"/>
                <w:szCs w:val="20"/>
              </w:rPr>
              <w:fldChar w:fldCharType="begin"/>
            </w:r>
            <w:r w:rsidRPr="006F5D78">
              <w:rPr>
                <w:rFonts w:ascii="Arial" w:hAnsi="Arial" w:cs="Arial"/>
                <w:sz w:val="20"/>
                <w:szCs w:val="20"/>
              </w:rPr>
              <w:instrText>NUMPAGES</w:instrText>
            </w:r>
            <w:r w:rsidRPr="006F5D78">
              <w:rPr>
                <w:rFonts w:ascii="Arial" w:hAnsi="Arial" w:cs="Arial"/>
                <w:sz w:val="20"/>
                <w:szCs w:val="20"/>
              </w:rPr>
              <w:fldChar w:fldCharType="separate"/>
            </w:r>
            <w:r w:rsidR="00071690">
              <w:rPr>
                <w:rFonts w:ascii="Arial" w:hAnsi="Arial" w:cs="Arial"/>
                <w:noProof/>
                <w:sz w:val="20"/>
                <w:szCs w:val="20"/>
              </w:rPr>
              <w:t>7</w:t>
            </w:r>
            <w:r w:rsidRPr="006F5D78">
              <w:rPr>
                <w:rFonts w:ascii="Arial" w:hAnsi="Arial" w:cs="Arial"/>
                <w:sz w:val="20"/>
                <w:szCs w:val="20"/>
              </w:rPr>
              <w:fldChar w:fldCharType="end"/>
            </w:r>
          </w:p>
        </w:sdtContent>
      </w:sdt>
    </w:sdtContent>
  </w:sdt>
  <w:p w14:paraId="03C70A02" w14:textId="77777777" w:rsidR="00193FC7" w:rsidRDefault="00193FC7" w:rsidP="00FD210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1B5D5D3" w14:textId="77777777" w:rsidR="00B0076A" w:rsidRDefault="00B0076A">
      <w:r>
        <w:separator/>
      </w:r>
    </w:p>
  </w:footnote>
  <w:footnote w:type="continuationSeparator" w:id="0">
    <w:p w14:paraId="21E0ADB1" w14:textId="77777777" w:rsidR="00B0076A" w:rsidRDefault="00B0076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190143" w14:textId="77777777" w:rsidR="00193FC7" w:rsidRDefault="00193FC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52669302"/>
      <w:docPartObj>
        <w:docPartGallery w:val="Watermarks"/>
        <w:docPartUnique/>
      </w:docPartObj>
    </w:sdtPr>
    <w:sdtEndPr/>
    <w:sdtContent>
      <w:p w14:paraId="4E594D5C" w14:textId="77777777" w:rsidR="00193FC7" w:rsidRDefault="00BE7C27">
        <w:pPr>
          <w:pStyle w:val="Header"/>
        </w:pPr>
        <w:r>
          <w:pict w14:anchorId="2B7D13D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1025" type="#_x0000_t136" style="position:absolute;margin-left:0;margin-top:0;width:412.4pt;height:247.45pt;rotation:315;z-index:-25165875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sdtContent>
  </w:sdt>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1DAD35" w14:textId="77777777" w:rsidR="00193FC7" w:rsidRDefault="00193FC7">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D790AC" w14:textId="77777777" w:rsidR="00193FC7" w:rsidRDefault="00193FC7">
    <w:pPr>
      <w:pStyle w:val="Header"/>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BD6ED734"/>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AEF2EA94"/>
    <w:lvl w:ilvl="0">
      <w:start w:val="1"/>
      <w:numFmt w:val="decimal"/>
      <w:pStyle w:val="ListNumber4"/>
      <w:lvlText w:val="%1."/>
      <w:lvlJc w:val="left"/>
      <w:pPr>
        <w:tabs>
          <w:tab w:val="num" w:pos="1209"/>
        </w:tabs>
        <w:ind w:left="1209" w:hanging="360"/>
      </w:pPr>
    </w:lvl>
  </w:abstractNum>
  <w:abstractNum w:abstractNumId="2" w15:restartNumberingAfterBreak="0">
    <w:nsid w:val="FFFFFF7E"/>
    <w:multiLevelType w:val="singleLevel"/>
    <w:tmpl w:val="77489184"/>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B3E61E38"/>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C7EAFC42"/>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DD6CA3C"/>
    <w:lvl w:ilvl="0">
      <w:start w:val="1"/>
      <w:numFmt w:val="bullet"/>
      <w:pStyle w:val="ListBullet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4D4A72DA"/>
    <w:lvl w:ilvl="0">
      <w:start w:val="1"/>
      <w:numFmt w:val="bullet"/>
      <w:pStyle w:val="ListBullet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01CAB82"/>
    <w:lvl w:ilvl="0">
      <w:start w:val="1"/>
      <w:numFmt w:val="bullet"/>
      <w:pStyle w:val="styleoutlinenumberedarialoutlinenumberedarial11outli"/>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5F5E181C"/>
    <w:lvl w:ilvl="0">
      <w:start w:val="1"/>
      <w:numFmt w:val="decimal"/>
      <w:pStyle w:val="ListNumber"/>
      <w:lvlText w:val="%1."/>
      <w:lvlJc w:val="left"/>
      <w:pPr>
        <w:tabs>
          <w:tab w:val="num" w:pos="360"/>
        </w:tabs>
        <w:ind w:left="360" w:hanging="360"/>
      </w:pPr>
    </w:lvl>
  </w:abstractNum>
  <w:abstractNum w:abstractNumId="9" w15:restartNumberingAfterBreak="0">
    <w:nsid w:val="01D20017"/>
    <w:multiLevelType w:val="hybridMultilevel"/>
    <w:tmpl w:val="995CC366"/>
    <w:lvl w:ilvl="0" w:tplc="0809000F">
      <w:start w:val="1"/>
      <w:numFmt w:val="bullet"/>
      <w:lvlText w:val=""/>
      <w:lvlJc w:val="left"/>
      <w:pPr>
        <w:tabs>
          <w:tab w:val="num" w:pos="1146"/>
        </w:tabs>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10" w15:restartNumberingAfterBreak="0">
    <w:nsid w:val="0DFE02FD"/>
    <w:multiLevelType w:val="hybridMultilevel"/>
    <w:tmpl w:val="545CA35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15940BDD"/>
    <w:multiLevelType w:val="hybridMultilevel"/>
    <w:tmpl w:val="A02AD2C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ED561B4"/>
    <w:multiLevelType w:val="hybridMultilevel"/>
    <w:tmpl w:val="FF528496"/>
    <w:lvl w:ilvl="0" w:tplc="08090001">
      <w:start w:val="1"/>
      <w:numFmt w:val="bullet"/>
      <w:lvlText w:val=""/>
      <w:lvlJc w:val="left"/>
      <w:pPr>
        <w:ind w:left="1665" w:hanging="360"/>
      </w:pPr>
      <w:rPr>
        <w:rFonts w:ascii="Symbol" w:hAnsi="Symbol" w:hint="default"/>
      </w:rPr>
    </w:lvl>
    <w:lvl w:ilvl="1" w:tplc="08090003" w:tentative="1">
      <w:start w:val="1"/>
      <w:numFmt w:val="bullet"/>
      <w:lvlText w:val="o"/>
      <w:lvlJc w:val="left"/>
      <w:pPr>
        <w:ind w:left="2385" w:hanging="360"/>
      </w:pPr>
      <w:rPr>
        <w:rFonts w:ascii="Courier New" w:hAnsi="Courier New" w:cs="Courier New" w:hint="default"/>
      </w:rPr>
    </w:lvl>
    <w:lvl w:ilvl="2" w:tplc="08090005" w:tentative="1">
      <w:start w:val="1"/>
      <w:numFmt w:val="bullet"/>
      <w:lvlText w:val=""/>
      <w:lvlJc w:val="left"/>
      <w:pPr>
        <w:ind w:left="3105" w:hanging="360"/>
      </w:pPr>
      <w:rPr>
        <w:rFonts w:ascii="Wingdings" w:hAnsi="Wingdings" w:hint="default"/>
      </w:rPr>
    </w:lvl>
    <w:lvl w:ilvl="3" w:tplc="08090001" w:tentative="1">
      <w:start w:val="1"/>
      <w:numFmt w:val="bullet"/>
      <w:lvlText w:val=""/>
      <w:lvlJc w:val="left"/>
      <w:pPr>
        <w:ind w:left="3825" w:hanging="360"/>
      </w:pPr>
      <w:rPr>
        <w:rFonts w:ascii="Symbol" w:hAnsi="Symbol" w:hint="default"/>
      </w:rPr>
    </w:lvl>
    <w:lvl w:ilvl="4" w:tplc="08090003" w:tentative="1">
      <w:start w:val="1"/>
      <w:numFmt w:val="bullet"/>
      <w:lvlText w:val="o"/>
      <w:lvlJc w:val="left"/>
      <w:pPr>
        <w:ind w:left="4545" w:hanging="360"/>
      </w:pPr>
      <w:rPr>
        <w:rFonts w:ascii="Courier New" w:hAnsi="Courier New" w:cs="Courier New" w:hint="default"/>
      </w:rPr>
    </w:lvl>
    <w:lvl w:ilvl="5" w:tplc="08090005" w:tentative="1">
      <w:start w:val="1"/>
      <w:numFmt w:val="bullet"/>
      <w:lvlText w:val=""/>
      <w:lvlJc w:val="left"/>
      <w:pPr>
        <w:ind w:left="5265" w:hanging="360"/>
      </w:pPr>
      <w:rPr>
        <w:rFonts w:ascii="Wingdings" w:hAnsi="Wingdings" w:hint="default"/>
      </w:rPr>
    </w:lvl>
    <w:lvl w:ilvl="6" w:tplc="08090001" w:tentative="1">
      <w:start w:val="1"/>
      <w:numFmt w:val="bullet"/>
      <w:lvlText w:val=""/>
      <w:lvlJc w:val="left"/>
      <w:pPr>
        <w:ind w:left="5985" w:hanging="360"/>
      </w:pPr>
      <w:rPr>
        <w:rFonts w:ascii="Symbol" w:hAnsi="Symbol" w:hint="default"/>
      </w:rPr>
    </w:lvl>
    <w:lvl w:ilvl="7" w:tplc="08090003" w:tentative="1">
      <w:start w:val="1"/>
      <w:numFmt w:val="bullet"/>
      <w:lvlText w:val="o"/>
      <w:lvlJc w:val="left"/>
      <w:pPr>
        <w:ind w:left="6705" w:hanging="360"/>
      </w:pPr>
      <w:rPr>
        <w:rFonts w:ascii="Courier New" w:hAnsi="Courier New" w:cs="Courier New" w:hint="default"/>
      </w:rPr>
    </w:lvl>
    <w:lvl w:ilvl="8" w:tplc="08090005" w:tentative="1">
      <w:start w:val="1"/>
      <w:numFmt w:val="bullet"/>
      <w:lvlText w:val=""/>
      <w:lvlJc w:val="left"/>
      <w:pPr>
        <w:ind w:left="7425" w:hanging="360"/>
      </w:pPr>
      <w:rPr>
        <w:rFonts w:ascii="Wingdings" w:hAnsi="Wingdings" w:hint="default"/>
      </w:rPr>
    </w:lvl>
  </w:abstractNum>
  <w:abstractNum w:abstractNumId="13" w15:restartNumberingAfterBreak="0">
    <w:nsid w:val="3E4C38CB"/>
    <w:multiLevelType w:val="hybridMultilevel"/>
    <w:tmpl w:val="584852FA"/>
    <w:lvl w:ilvl="0" w:tplc="0809000F">
      <w:start w:val="1"/>
      <w:numFmt w:val="bullet"/>
      <w:lvlText w:val=""/>
      <w:lvlJc w:val="left"/>
      <w:pPr>
        <w:tabs>
          <w:tab w:val="num" w:pos="720"/>
        </w:tabs>
        <w:ind w:left="720" w:hanging="360"/>
      </w:pPr>
      <w:rPr>
        <w:rFonts w:ascii="Symbol" w:hAnsi="Symbol" w:hint="default"/>
      </w:rPr>
    </w:lvl>
    <w:lvl w:ilvl="1" w:tplc="9F24CD72">
      <w:numFmt w:val="bullet"/>
      <w:lvlText w:val="-"/>
      <w:lvlJc w:val="left"/>
      <w:pPr>
        <w:tabs>
          <w:tab w:val="num" w:pos="1440"/>
        </w:tabs>
        <w:ind w:left="1440" w:hanging="360"/>
      </w:pPr>
      <w:rPr>
        <w:rFonts w:ascii="Arial" w:eastAsia="Times New Roman" w:hAnsi="Arial" w:cs="Arial" w:hint="default"/>
      </w:rPr>
    </w:lvl>
    <w:lvl w:ilvl="2" w:tplc="0809001B" w:tentative="1">
      <w:start w:val="1"/>
      <w:numFmt w:val="bullet"/>
      <w:lvlText w:val=""/>
      <w:lvlJc w:val="left"/>
      <w:pPr>
        <w:tabs>
          <w:tab w:val="num" w:pos="2160"/>
        </w:tabs>
        <w:ind w:left="2160" w:hanging="360"/>
      </w:pPr>
      <w:rPr>
        <w:rFonts w:ascii="Wingdings" w:hAnsi="Wingdings" w:hint="default"/>
      </w:rPr>
    </w:lvl>
    <w:lvl w:ilvl="3" w:tplc="0809000F" w:tentative="1">
      <w:start w:val="1"/>
      <w:numFmt w:val="bullet"/>
      <w:lvlText w:val=""/>
      <w:lvlJc w:val="left"/>
      <w:pPr>
        <w:tabs>
          <w:tab w:val="num" w:pos="2880"/>
        </w:tabs>
        <w:ind w:left="2880" w:hanging="360"/>
      </w:pPr>
      <w:rPr>
        <w:rFonts w:ascii="Symbol" w:hAnsi="Symbol" w:hint="default"/>
      </w:rPr>
    </w:lvl>
    <w:lvl w:ilvl="4" w:tplc="08090019" w:tentative="1">
      <w:start w:val="1"/>
      <w:numFmt w:val="bullet"/>
      <w:lvlText w:val="o"/>
      <w:lvlJc w:val="left"/>
      <w:pPr>
        <w:tabs>
          <w:tab w:val="num" w:pos="3600"/>
        </w:tabs>
        <w:ind w:left="3600" w:hanging="360"/>
      </w:pPr>
      <w:rPr>
        <w:rFonts w:ascii="Courier New" w:hAnsi="Courier New" w:hint="default"/>
      </w:rPr>
    </w:lvl>
    <w:lvl w:ilvl="5" w:tplc="0809001B" w:tentative="1">
      <w:start w:val="1"/>
      <w:numFmt w:val="bullet"/>
      <w:lvlText w:val=""/>
      <w:lvlJc w:val="left"/>
      <w:pPr>
        <w:tabs>
          <w:tab w:val="num" w:pos="4320"/>
        </w:tabs>
        <w:ind w:left="4320" w:hanging="360"/>
      </w:pPr>
      <w:rPr>
        <w:rFonts w:ascii="Wingdings" w:hAnsi="Wingdings" w:hint="default"/>
      </w:rPr>
    </w:lvl>
    <w:lvl w:ilvl="6" w:tplc="0809000F" w:tentative="1">
      <w:start w:val="1"/>
      <w:numFmt w:val="bullet"/>
      <w:lvlText w:val=""/>
      <w:lvlJc w:val="left"/>
      <w:pPr>
        <w:tabs>
          <w:tab w:val="num" w:pos="5040"/>
        </w:tabs>
        <w:ind w:left="5040" w:hanging="360"/>
      </w:pPr>
      <w:rPr>
        <w:rFonts w:ascii="Symbol" w:hAnsi="Symbol" w:hint="default"/>
      </w:rPr>
    </w:lvl>
    <w:lvl w:ilvl="7" w:tplc="08090019" w:tentative="1">
      <w:start w:val="1"/>
      <w:numFmt w:val="bullet"/>
      <w:lvlText w:val="o"/>
      <w:lvlJc w:val="left"/>
      <w:pPr>
        <w:tabs>
          <w:tab w:val="num" w:pos="5760"/>
        </w:tabs>
        <w:ind w:left="5760" w:hanging="360"/>
      </w:pPr>
      <w:rPr>
        <w:rFonts w:ascii="Courier New" w:hAnsi="Courier New" w:hint="default"/>
      </w:rPr>
    </w:lvl>
    <w:lvl w:ilvl="8" w:tplc="0809001B"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E45417"/>
    <w:multiLevelType w:val="multilevel"/>
    <w:tmpl w:val="7774404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2FA7B83"/>
    <w:multiLevelType w:val="hybridMultilevel"/>
    <w:tmpl w:val="3A38D890"/>
    <w:lvl w:ilvl="0" w:tplc="08090001">
      <w:start w:val="1"/>
      <w:numFmt w:val="bullet"/>
      <w:lvlText w:val=""/>
      <w:lvlJc w:val="left"/>
      <w:pPr>
        <w:ind w:left="787" w:hanging="360"/>
      </w:pPr>
      <w:rPr>
        <w:rFonts w:ascii="Symbol" w:hAnsi="Symbol" w:hint="default"/>
      </w:rPr>
    </w:lvl>
    <w:lvl w:ilvl="1" w:tplc="08090003" w:tentative="1">
      <w:start w:val="1"/>
      <w:numFmt w:val="bullet"/>
      <w:lvlText w:val="o"/>
      <w:lvlJc w:val="left"/>
      <w:pPr>
        <w:ind w:left="1507" w:hanging="360"/>
      </w:pPr>
      <w:rPr>
        <w:rFonts w:ascii="Courier New" w:hAnsi="Courier New" w:cs="Courier New" w:hint="default"/>
      </w:rPr>
    </w:lvl>
    <w:lvl w:ilvl="2" w:tplc="08090005" w:tentative="1">
      <w:start w:val="1"/>
      <w:numFmt w:val="bullet"/>
      <w:lvlText w:val=""/>
      <w:lvlJc w:val="left"/>
      <w:pPr>
        <w:ind w:left="2227" w:hanging="360"/>
      </w:pPr>
      <w:rPr>
        <w:rFonts w:ascii="Wingdings" w:hAnsi="Wingdings" w:hint="default"/>
      </w:rPr>
    </w:lvl>
    <w:lvl w:ilvl="3" w:tplc="08090001" w:tentative="1">
      <w:start w:val="1"/>
      <w:numFmt w:val="bullet"/>
      <w:lvlText w:val=""/>
      <w:lvlJc w:val="left"/>
      <w:pPr>
        <w:ind w:left="2947" w:hanging="360"/>
      </w:pPr>
      <w:rPr>
        <w:rFonts w:ascii="Symbol" w:hAnsi="Symbol" w:hint="default"/>
      </w:rPr>
    </w:lvl>
    <w:lvl w:ilvl="4" w:tplc="08090003" w:tentative="1">
      <w:start w:val="1"/>
      <w:numFmt w:val="bullet"/>
      <w:lvlText w:val="o"/>
      <w:lvlJc w:val="left"/>
      <w:pPr>
        <w:ind w:left="3667" w:hanging="360"/>
      </w:pPr>
      <w:rPr>
        <w:rFonts w:ascii="Courier New" w:hAnsi="Courier New" w:cs="Courier New" w:hint="default"/>
      </w:rPr>
    </w:lvl>
    <w:lvl w:ilvl="5" w:tplc="08090005" w:tentative="1">
      <w:start w:val="1"/>
      <w:numFmt w:val="bullet"/>
      <w:lvlText w:val=""/>
      <w:lvlJc w:val="left"/>
      <w:pPr>
        <w:ind w:left="4387" w:hanging="360"/>
      </w:pPr>
      <w:rPr>
        <w:rFonts w:ascii="Wingdings" w:hAnsi="Wingdings" w:hint="default"/>
      </w:rPr>
    </w:lvl>
    <w:lvl w:ilvl="6" w:tplc="08090001" w:tentative="1">
      <w:start w:val="1"/>
      <w:numFmt w:val="bullet"/>
      <w:lvlText w:val=""/>
      <w:lvlJc w:val="left"/>
      <w:pPr>
        <w:ind w:left="5107" w:hanging="360"/>
      </w:pPr>
      <w:rPr>
        <w:rFonts w:ascii="Symbol" w:hAnsi="Symbol" w:hint="default"/>
      </w:rPr>
    </w:lvl>
    <w:lvl w:ilvl="7" w:tplc="08090003" w:tentative="1">
      <w:start w:val="1"/>
      <w:numFmt w:val="bullet"/>
      <w:lvlText w:val="o"/>
      <w:lvlJc w:val="left"/>
      <w:pPr>
        <w:ind w:left="5827" w:hanging="360"/>
      </w:pPr>
      <w:rPr>
        <w:rFonts w:ascii="Courier New" w:hAnsi="Courier New" w:cs="Courier New" w:hint="default"/>
      </w:rPr>
    </w:lvl>
    <w:lvl w:ilvl="8" w:tplc="08090005" w:tentative="1">
      <w:start w:val="1"/>
      <w:numFmt w:val="bullet"/>
      <w:lvlText w:val=""/>
      <w:lvlJc w:val="left"/>
      <w:pPr>
        <w:ind w:left="6547" w:hanging="360"/>
      </w:pPr>
      <w:rPr>
        <w:rFonts w:ascii="Wingdings" w:hAnsi="Wingdings" w:hint="default"/>
      </w:rPr>
    </w:lvl>
  </w:abstractNum>
  <w:abstractNum w:abstractNumId="16" w15:restartNumberingAfterBreak="0">
    <w:nsid w:val="56484848"/>
    <w:multiLevelType w:val="hybridMultilevel"/>
    <w:tmpl w:val="62E455E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56D15F1A"/>
    <w:multiLevelType w:val="multilevel"/>
    <w:tmpl w:val="AC2CA644"/>
    <w:styleLink w:val="OutlinenumberedArialOutlinenumberedArial11"/>
    <w:lvl w:ilvl="0">
      <w:start w:val="1"/>
      <w:numFmt w:val="decimal"/>
      <w:lvlText w:val="%1"/>
      <w:lvlJc w:val="left"/>
      <w:pPr>
        <w:tabs>
          <w:tab w:val="num" w:pos="360"/>
        </w:tabs>
        <w:ind w:left="360" w:hanging="360"/>
      </w:pPr>
      <w:rPr>
        <w:rFonts w:cs="Times New Roman"/>
      </w:rPr>
    </w:lvl>
    <w:lvl w:ilvl="1">
      <w:numFmt w:val="decimal"/>
      <w:lvlText w:val="%1.%2"/>
      <w:lvlJc w:val="left"/>
      <w:pPr>
        <w:tabs>
          <w:tab w:val="num" w:pos="360"/>
        </w:tabs>
        <w:ind w:left="360" w:hanging="360"/>
      </w:pPr>
      <w:rPr>
        <w:rFonts w:cs="Times New Roman"/>
      </w:rPr>
    </w:lvl>
    <w:lvl w:ilvl="2">
      <w:start w:val="1"/>
      <w:numFmt w:val="decimal"/>
      <w:lvlText w:val="%1.%2.%3"/>
      <w:lvlJc w:val="left"/>
      <w:pPr>
        <w:tabs>
          <w:tab w:val="num" w:pos="720"/>
        </w:tabs>
        <w:ind w:left="720" w:hanging="720"/>
      </w:pPr>
      <w:rPr>
        <w:rFonts w:ascii="Arial" w:hAnsi="Arial" w:cs="Times New Roman"/>
        <w:sz w:val="24"/>
      </w:rPr>
    </w:lvl>
    <w:lvl w:ilvl="3">
      <w:start w:val="1"/>
      <w:numFmt w:val="decimal"/>
      <w:lvlText w:val="%1.%2.%3.%4"/>
      <w:lvlJc w:val="left"/>
      <w:pPr>
        <w:tabs>
          <w:tab w:val="num" w:pos="1080"/>
        </w:tabs>
        <w:ind w:left="1080" w:hanging="1080"/>
      </w:pPr>
      <w:rPr>
        <w:rFonts w:cs="Times New Roman"/>
      </w:rPr>
    </w:lvl>
    <w:lvl w:ilvl="4">
      <w:start w:val="1"/>
      <w:numFmt w:val="decimal"/>
      <w:lvlText w:val="%1.%2.%3.%4.%5"/>
      <w:lvlJc w:val="left"/>
      <w:pPr>
        <w:tabs>
          <w:tab w:val="num" w:pos="1080"/>
        </w:tabs>
        <w:ind w:left="1080" w:hanging="1080"/>
      </w:pPr>
      <w:rPr>
        <w:rFonts w:cs="Times New Roman"/>
      </w:rPr>
    </w:lvl>
    <w:lvl w:ilvl="5">
      <w:start w:val="1"/>
      <w:numFmt w:val="decimal"/>
      <w:lvlText w:val="%1.%2.%3.%4.%5.%6"/>
      <w:lvlJc w:val="left"/>
      <w:pPr>
        <w:tabs>
          <w:tab w:val="num" w:pos="1440"/>
        </w:tabs>
        <w:ind w:left="1440" w:hanging="1440"/>
      </w:pPr>
      <w:rPr>
        <w:rFonts w:cs="Times New Roman"/>
      </w:rPr>
    </w:lvl>
    <w:lvl w:ilvl="6">
      <w:start w:val="1"/>
      <w:numFmt w:val="decimal"/>
      <w:lvlText w:val="%1.%2.%3.%4.%5.%6.%7"/>
      <w:lvlJc w:val="left"/>
      <w:pPr>
        <w:tabs>
          <w:tab w:val="num" w:pos="1440"/>
        </w:tabs>
        <w:ind w:left="1440" w:hanging="1440"/>
      </w:pPr>
      <w:rPr>
        <w:rFonts w:cs="Times New Roman"/>
      </w:rPr>
    </w:lvl>
    <w:lvl w:ilvl="7">
      <w:start w:val="1"/>
      <w:numFmt w:val="decimal"/>
      <w:lvlText w:val="%1.%2.%3.%4.%5.%6.%7.%8"/>
      <w:lvlJc w:val="left"/>
      <w:pPr>
        <w:tabs>
          <w:tab w:val="num" w:pos="1800"/>
        </w:tabs>
        <w:ind w:left="1800" w:hanging="1800"/>
      </w:pPr>
      <w:rPr>
        <w:rFonts w:cs="Times New Roman"/>
      </w:rPr>
    </w:lvl>
    <w:lvl w:ilvl="8">
      <w:start w:val="1"/>
      <w:numFmt w:val="decimal"/>
      <w:lvlText w:val="%1.%2.%3.%4.%5.%6.%7.%8.%9"/>
      <w:lvlJc w:val="left"/>
      <w:pPr>
        <w:tabs>
          <w:tab w:val="num" w:pos="1800"/>
        </w:tabs>
        <w:ind w:left="1800" w:hanging="1800"/>
      </w:pPr>
      <w:rPr>
        <w:rFonts w:cs="Times New Roman"/>
      </w:rPr>
    </w:lvl>
  </w:abstractNum>
  <w:abstractNum w:abstractNumId="18" w15:restartNumberingAfterBreak="0">
    <w:nsid w:val="6E795D70"/>
    <w:multiLevelType w:val="multilevel"/>
    <w:tmpl w:val="6ADCFC5E"/>
    <w:lvl w:ilvl="0">
      <w:start w:val="1"/>
      <w:numFmt w:val="decimal"/>
      <w:lvlText w:val="%1"/>
      <w:lvlJc w:val="left"/>
      <w:pPr>
        <w:tabs>
          <w:tab w:val="num" w:pos="709"/>
        </w:tabs>
        <w:ind w:left="709" w:hanging="709"/>
      </w:pPr>
      <w:rPr>
        <w:rFonts w:ascii="Arial" w:hAnsi="Arial" w:hint="default"/>
        <w:b/>
        <w:i w:val="0"/>
        <w:sz w:val="28"/>
        <w:effect w:val="none"/>
      </w:rPr>
    </w:lvl>
    <w:lvl w:ilvl="1">
      <w:start w:val="1"/>
      <w:numFmt w:val="decimal"/>
      <w:lvlText w:val="%1.%2"/>
      <w:lvlJc w:val="left"/>
      <w:pPr>
        <w:tabs>
          <w:tab w:val="num" w:pos="709"/>
        </w:tabs>
        <w:ind w:left="709" w:hanging="709"/>
      </w:pPr>
      <w:rPr>
        <w:rFonts w:ascii="Arial" w:hAnsi="Arial" w:hint="default"/>
        <w:b/>
        <w:i w:val="0"/>
        <w:sz w:val="24"/>
      </w:rPr>
    </w:lvl>
    <w:lvl w:ilvl="2">
      <w:start w:val="1"/>
      <w:numFmt w:val="decimal"/>
      <w:lvlText w:val="%1.%2.%3"/>
      <w:lvlJc w:val="left"/>
      <w:pPr>
        <w:tabs>
          <w:tab w:val="num" w:pos="709"/>
        </w:tabs>
        <w:ind w:left="709" w:hanging="709"/>
      </w:pPr>
      <w:rPr>
        <w:rFonts w:ascii="Arial" w:hAnsi="Arial" w:hint="default"/>
        <w:b w:val="0"/>
        <w:i w:val="0"/>
        <w:sz w:val="24"/>
      </w:rPr>
    </w:lvl>
    <w:lvl w:ilvl="3">
      <w:start w:val="1"/>
      <w:numFmt w:val="lowerLetter"/>
      <w:pStyle w:val="PolicyProcedure"/>
      <w:lvlText w:val="(%4)"/>
      <w:lvlJc w:val="left"/>
      <w:pPr>
        <w:tabs>
          <w:tab w:val="num" w:pos="1325"/>
        </w:tabs>
        <w:ind w:left="1325" w:hanging="425"/>
      </w:pPr>
      <w:rPr>
        <w:rFonts w:ascii="Arial" w:hAnsi="Arial" w:hint="default"/>
        <w:b w:val="0"/>
        <w:i w:val="0"/>
        <w:sz w:val="24"/>
      </w:rPr>
    </w:lvl>
    <w:lvl w:ilvl="4">
      <w:start w:val="1"/>
      <w:numFmt w:val="lowerRoman"/>
      <w:lvlText w:val="%1.%2.%3.%4.%5"/>
      <w:lvlJc w:val="left"/>
      <w:pPr>
        <w:tabs>
          <w:tab w:val="num" w:pos="2149"/>
        </w:tabs>
        <w:ind w:left="1134" w:hanging="425"/>
      </w:pPr>
      <w:rPr>
        <w:rFonts w:ascii="Arial" w:hAnsi="Arial" w:hint="default"/>
        <w:b w:val="0"/>
        <w:i w:val="0"/>
        <w:sz w:val="24"/>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9" w15:restartNumberingAfterBreak="0">
    <w:nsid w:val="718126E0"/>
    <w:multiLevelType w:val="multilevel"/>
    <w:tmpl w:val="58423130"/>
    <w:lvl w:ilvl="0">
      <w:start w:val="1"/>
      <w:numFmt w:val="decimal"/>
      <w:pStyle w:val="AuditHeading1"/>
      <w:lvlText w:val="%1."/>
      <w:lvlJc w:val="left"/>
      <w:pPr>
        <w:tabs>
          <w:tab w:val="num" w:pos="720"/>
        </w:tabs>
        <w:ind w:left="720" w:hanging="720"/>
      </w:pPr>
      <w:rPr>
        <w:rFonts w:ascii="Verdana" w:hAnsi="Verdana" w:hint="default"/>
        <w:b/>
        <w:i w:val="0"/>
        <w:sz w:val="24"/>
      </w:rPr>
    </w:lvl>
    <w:lvl w:ilvl="1">
      <w:start w:val="2"/>
      <w:numFmt w:val="decimal"/>
      <w:pStyle w:val="AuditHeading2"/>
      <w:lvlText w:val="%1.%2"/>
      <w:lvlJc w:val="left"/>
      <w:pPr>
        <w:tabs>
          <w:tab w:val="num" w:pos="1288"/>
        </w:tabs>
        <w:ind w:left="1288" w:hanging="720"/>
      </w:pPr>
      <w:rPr>
        <w:rFonts w:ascii="Verdana" w:hAnsi="Verdana" w:hint="default"/>
        <w:b/>
        <w:bCs w:val="0"/>
        <w:i w:val="0"/>
        <w:iCs w:val="0"/>
        <w:caps w:val="0"/>
        <w:strike w:val="0"/>
        <w:dstrike w:val="0"/>
        <w:vanish w:val="0"/>
        <w:color w:val="000000"/>
        <w:spacing w:val="0"/>
        <w:kern w:val="0"/>
        <w:position w:val="0"/>
        <w:sz w:val="22"/>
        <w:szCs w:val="22"/>
        <w:u w:val="none"/>
        <w:vertAlign w:val="baseline"/>
        <w:em w:val="none"/>
      </w:rPr>
    </w:lvl>
    <w:lvl w:ilvl="2">
      <w:start w:val="1"/>
      <w:numFmt w:val="decimal"/>
      <w:lvlText w:val="%1.%2.%3"/>
      <w:lvlJc w:val="left"/>
      <w:pPr>
        <w:tabs>
          <w:tab w:val="num" w:pos="2160"/>
        </w:tabs>
        <w:ind w:left="2160" w:hanging="720"/>
      </w:pPr>
      <w:rPr>
        <w:rFonts w:cs="Times New Roman" w:hint="default"/>
      </w:rPr>
    </w:lvl>
    <w:lvl w:ilvl="3">
      <w:start w:val="1"/>
      <w:numFmt w:val="decimal"/>
      <w:lvlText w:val="%1.%2.%3.%4"/>
      <w:lvlJc w:val="left"/>
      <w:pPr>
        <w:tabs>
          <w:tab w:val="num" w:pos="2880"/>
        </w:tabs>
        <w:ind w:left="2880" w:hanging="720"/>
      </w:pPr>
      <w:rPr>
        <w:rFonts w:cs="Times New Roman" w:hint="default"/>
      </w:rPr>
    </w:lvl>
    <w:lvl w:ilvl="4">
      <w:start w:val="1"/>
      <w:numFmt w:val="decimal"/>
      <w:lvlText w:val="%1.%2.%3.%4.%5"/>
      <w:lvlJc w:val="left"/>
      <w:pPr>
        <w:tabs>
          <w:tab w:val="num" w:pos="3960"/>
        </w:tabs>
        <w:ind w:left="3960" w:hanging="1080"/>
      </w:pPr>
      <w:rPr>
        <w:rFonts w:cs="Times New Roman" w:hint="default"/>
      </w:rPr>
    </w:lvl>
    <w:lvl w:ilvl="5">
      <w:start w:val="1"/>
      <w:numFmt w:val="decimal"/>
      <w:lvlText w:val="%1.%2.%3.%4.%5.%6"/>
      <w:lvlJc w:val="left"/>
      <w:pPr>
        <w:tabs>
          <w:tab w:val="num" w:pos="4680"/>
        </w:tabs>
        <w:ind w:left="4680" w:hanging="1080"/>
      </w:pPr>
      <w:rPr>
        <w:rFonts w:cs="Times New Roman" w:hint="default"/>
      </w:rPr>
    </w:lvl>
    <w:lvl w:ilvl="6">
      <w:start w:val="1"/>
      <w:numFmt w:val="decimal"/>
      <w:lvlText w:val="%1.%2.%3.%4.%5.%6.%7"/>
      <w:lvlJc w:val="left"/>
      <w:pPr>
        <w:tabs>
          <w:tab w:val="num" w:pos="5760"/>
        </w:tabs>
        <w:ind w:left="5760" w:hanging="1440"/>
      </w:pPr>
      <w:rPr>
        <w:rFonts w:cs="Times New Roman" w:hint="default"/>
      </w:rPr>
    </w:lvl>
    <w:lvl w:ilvl="7">
      <w:start w:val="1"/>
      <w:numFmt w:val="decimal"/>
      <w:lvlText w:val="%1.%2.%3.%4.%5.%6.%7.%8"/>
      <w:lvlJc w:val="left"/>
      <w:pPr>
        <w:tabs>
          <w:tab w:val="num" w:pos="6480"/>
        </w:tabs>
        <w:ind w:left="6480" w:hanging="1440"/>
      </w:pPr>
      <w:rPr>
        <w:rFonts w:cs="Times New Roman" w:hint="default"/>
      </w:rPr>
    </w:lvl>
    <w:lvl w:ilvl="8">
      <w:start w:val="1"/>
      <w:numFmt w:val="decimal"/>
      <w:lvlText w:val="%1.%2.%3.%4.%5.%6.%7.%8.%9"/>
      <w:lvlJc w:val="left"/>
      <w:pPr>
        <w:tabs>
          <w:tab w:val="num" w:pos="7560"/>
        </w:tabs>
        <w:ind w:left="7560" w:hanging="1800"/>
      </w:pPr>
      <w:rPr>
        <w:rFonts w:cs="Times New Roman" w:hint="default"/>
      </w:rPr>
    </w:lvl>
  </w:abstractNum>
  <w:abstractNum w:abstractNumId="20" w15:restartNumberingAfterBreak="0">
    <w:nsid w:val="79D075EC"/>
    <w:multiLevelType w:val="multilevel"/>
    <w:tmpl w:val="4A180F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7"/>
  </w:num>
  <w:num w:numId="2">
    <w:abstractNumId w:val="6"/>
  </w:num>
  <w:num w:numId="3">
    <w:abstractNumId w:val="5"/>
  </w:num>
  <w:num w:numId="4">
    <w:abstractNumId w:val="4"/>
  </w:num>
  <w:num w:numId="5">
    <w:abstractNumId w:val="8"/>
  </w:num>
  <w:num w:numId="6">
    <w:abstractNumId w:val="3"/>
  </w:num>
  <w:num w:numId="7">
    <w:abstractNumId w:val="2"/>
  </w:num>
  <w:num w:numId="8">
    <w:abstractNumId w:val="1"/>
  </w:num>
  <w:num w:numId="9">
    <w:abstractNumId w:val="0"/>
  </w:num>
  <w:num w:numId="10">
    <w:abstractNumId w:val="18"/>
  </w:num>
  <w:num w:numId="11">
    <w:abstractNumId w:val="13"/>
  </w:num>
  <w:num w:numId="12">
    <w:abstractNumId w:val="16"/>
  </w:num>
  <w:num w:numId="13">
    <w:abstractNumId w:val="17"/>
  </w:num>
  <w:num w:numId="14">
    <w:abstractNumId w:val="19"/>
  </w:num>
  <w:num w:numId="15">
    <w:abstractNumId w:val="9"/>
  </w:num>
  <w:num w:numId="16">
    <w:abstractNumId w:val="14"/>
  </w:num>
  <w:num w:numId="17">
    <w:abstractNumId w:val="20"/>
  </w:num>
  <w:num w:numId="18">
    <w:abstractNumId w:val="12"/>
  </w:num>
  <w:num w:numId="19">
    <w:abstractNumId w:val="11"/>
  </w:num>
  <w:num w:numId="20">
    <w:abstractNumId w:val="10"/>
  </w:num>
  <w:num w:numId="21">
    <w:abstractNumId w:val="15"/>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Formatting/>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C2917"/>
    <w:rsid w:val="00010AB9"/>
    <w:rsid w:val="00021280"/>
    <w:rsid w:val="000246E8"/>
    <w:rsid w:val="000277B7"/>
    <w:rsid w:val="00031E2A"/>
    <w:rsid w:val="00031FA3"/>
    <w:rsid w:val="0003387D"/>
    <w:rsid w:val="000344D7"/>
    <w:rsid w:val="00034BF2"/>
    <w:rsid w:val="0003541A"/>
    <w:rsid w:val="00042D24"/>
    <w:rsid w:val="0004369D"/>
    <w:rsid w:val="000437FB"/>
    <w:rsid w:val="00044F49"/>
    <w:rsid w:val="00045039"/>
    <w:rsid w:val="00064B65"/>
    <w:rsid w:val="00071690"/>
    <w:rsid w:val="000728FD"/>
    <w:rsid w:val="000760C0"/>
    <w:rsid w:val="00077535"/>
    <w:rsid w:val="00081C0E"/>
    <w:rsid w:val="000830C0"/>
    <w:rsid w:val="00083124"/>
    <w:rsid w:val="000856A9"/>
    <w:rsid w:val="000859E6"/>
    <w:rsid w:val="00086747"/>
    <w:rsid w:val="00087E34"/>
    <w:rsid w:val="0009036A"/>
    <w:rsid w:val="000934F8"/>
    <w:rsid w:val="00093F2B"/>
    <w:rsid w:val="000942DF"/>
    <w:rsid w:val="000B5C5F"/>
    <w:rsid w:val="000B6415"/>
    <w:rsid w:val="000C2917"/>
    <w:rsid w:val="000C3F4E"/>
    <w:rsid w:val="000C5E1B"/>
    <w:rsid w:val="000D48F6"/>
    <w:rsid w:val="000D70EA"/>
    <w:rsid w:val="000E25DC"/>
    <w:rsid w:val="000E404B"/>
    <w:rsid w:val="000E44BD"/>
    <w:rsid w:val="000F33DB"/>
    <w:rsid w:val="001035C9"/>
    <w:rsid w:val="00105D6E"/>
    <w:rsid w:val="00105DAE"/>
    <w:rsid w:val="0010660C"/>
    <w:rsid w:val="00106DC6"/>
    <w:rsid w:val="00111669"/>
    <w:rsid w:val="0011215B"/>
    <w:rsid w:val="001126A2"/>
    <w:rsid w:val="0011291C"/>
    <w:rsid w:val="00112F71"/>
    <w:rsid w:val="00116319"/>
    <w:rsid w:val="0011661E"/>
    <w:rsid w:val="00125683"/>
    <w:rsid w:val="00125AB3"/>
    <w:rsid w:val="00126278"/>
    <w:rsid w:val="001269BD"/>
    <w:rsid w:val="00126FB6"/>
    <w:rsid w:val="00127B94"/>
    <w:rsid w:val="00132A09"/>
    <w:rsid w:val="001337E0"/>
    <w:rsid w:val="001338BD"/>
    <w:rsid w:val="00136370"/>
    <w:rsid w:val="00140744"/>
    <w:rsid w:val="00143594"/>
    <w:rsid w:val="00143F1C"/>
    <w:rsid w:val="00144AAC"/>
    <w:rsid w:val="00145C70"/>
    <w:rsid w:val="00153466"/>
    <w:rsid w:val="001561C5"/>
    <w:rsid w:val="0016050C"/>
    <w:rsid w:val="00161E5E"/>
    <w:rsid w:val="00165B9C"/>
    <w:rsid w:val="001709E7"/>
    <w:rsid w:val="00170B49"/>
    <w:rsid w:val="001724EF"/>
    <w:rsid w:val="001743EE"/>
    <w:rsid w:val="001764CB"/>
    <w:rsid w:val="00180101"/>
    <w:rsid w:val="00180D62"/>
    <w:rsid w:val="00190AF8"/>
    <w:rsid w:val="001912F6"/>
    <w:rsid w:val="00193FC7"/>
    <w:rsid w:val="001954D3"/>
    <w:rsid w:val="00196C39"/>
    <w:rsid w:val="001A2166"/>
    <w:rsid w:val="001B28DC"/>
    <w:rsid w:val="001B3C30"/>
    <w:rsid w:val="001B42CE"/>
    <w:rsid w:val="001B75E8"/>
    <w:rsid w:val="001C2597"/>
    <w:rsid w:val="001C4256"/>
    <w:rsid w:val="001C5CEE"/>
    <w:rsid w:val="001C74F4"/>
    <w:rsid w:val="001D0485"/>
    <w:rsid w:val="001D3681"/>
    <w:rsid w:val="001D444C"/>
    <w:rsid w:val="001E0761"/>
    <w:rsid w:val="001E3080"/>
    <w:rsid w:val="001E6229"/>
    <w:rsid w:val="001E78C9"/>
    <w:rsid w:val="001F3151"/>
    <w:rsid w:val="001F6734"/>
    <w:rsid w:val="001F7116"/>
    <w:rsid w:val="002006EF"/>
    <w:rsid w:val="002021D3"/>
    <w:rsid w:val="00210592"/>
    <w:rsid w:val="002126D1"/>
    <w:rsid w:val="002137D0"/>
    <w:rsid w:val="002139F5"/>
    <w:rsid w:val="002152B8"/>
    <w:rsid w:val="00216BBE"/>
    <w:rsid w:val="00223119"/>
    <w:rsid w:val="002243EE"/>
    <w:rsid w:val="00224C6A"/>
    <w:rsid w:val="00225304"/>
    <w:rsid w:val="002272A7"/>
    <w:rsid w:val="00243651"/>
    <w:rsid w:val="00245AC9"/>
    <w:rsid w:val="00251086"/>
    <w:rsid w:val="00251D28"/>
    <w:rsid w:val="00252FC4"/>
    <w:rsid w:val="00253FCF"/>
    <w:rsid w:val="00255498"/>
    <w:rsid w:val="00255733"/>
    <w:rsid w:val="002575CA"/>
    <w:rsid w:val="002601BF"/>
    <w:rsid w:val="00260499"/>
    <w:rsid w:val="00260C70"/>
    <w:rsid w:val="002612FD"/>
    <w:rsid w:val="0026205C"/>
    <w:rsid w:val="00265DF9"/>
    <w:rsid w:val="002725E0"/>
    <w:rsid w:val="00273D9F"/>
    <w:rsid w:val="00275CA6"/>
    <w:rsid w:val="00276055"/>
    <w:rsid w:val="0028169B"/>
    <w:rsid w:val="002820D9"/>
    <w:rsid w:val="00294D60"/>
    <w:rsid w:val="002954C7"/>
    <w:rsid w:val="002A0EAB"/>
    <w:rsid w:val="002A19EF"/>
    <w:rsid w:val="002A2BD5"/>
    <w:rsid w:val="002A31B1"/>
    <w:rsid w:val="002A3E31"/>
    <w:rsid w:val="002A4A51"/>
    <w:rsid w:val="002A534A"/>
    <w:rsid w:val="002A65F4"/>
    <w:rsid w:val="002B4565"/>
    <w:rsid w:val="002C250F"/>
    <w:rsid w:val="002C49CF"/>
    <w:rsid w:val="002D0358"/>
    <w:rsid w:val="002D413E"/>
    <w:rsid w:val="002E14DB"/>
    <w:rsid w:val="002E5DBE"/>
    <w:rsid w:val="00300F5D"/>
    <w:rsid w:val="0030448D"/>
    <w:rsid w:val="00307894"/>
    <w:rsid w:val="003108EC"/>
    <w:rsid w:val="00313852"/>
    <w:rsid w:val="00314DF6"/>
    <w:rsid w:val="00317B5C"/>
    <w:rsid w:val="00317B7C"/>
    <w:rsid w:val="00317D6E"/>
    <w:rsid w:val="0032287F"/>
    <w:rsid w:val="00326EFC"/>
    <w:rsid w:val="003314CC"/>
    <w:rsid w:val="00333A26"/>
    <w:rsid w:val="003347CB"/>
    <w:rsid w:val="00340EE5"/>
    <w:rsid w:val="0034220E"/>
    <w:rsid w:val="00347F98"/>
    <w:rsid w:val="00350FC4"/>
    <w:rsid w:val="003603B0"/>
    <w:rsid w:val="00360DB6"/>
    <w:rsid w:val="0036427E"/>
    <w:rsid w:val="00364897"/>
    <w:rsid w:val="00365323"/>
    <w:rsid w:val="003671B4"/>
    <w:rsid w:val="00371D75"/>
    <w:rsid w:val="003729DD"/>
    <w:rsid w:val="00372B7E"/>
    <w:rsid w:val="0037430C"/>
    <w:rsid w:val="00376060"/>
    <w:rsid w:val="00383110"/>
    <w:rsid w:val="00386CE4"/>
    <w:rsid w:val="00387E03"/>
    <w:rsid w:val="00390FE2"/>
    <w:rsid w:val="00394EAE"/>
    <w:rsid w:val="003957CA"/>
    <w:rsid w:val="003A278A"/>
    <w:rsid w:val="003A2F3D"/>
    <w:rsid w:val="003A3141"/>
    <w:rsid w:val="003A4131"/>
    <w:rsid w:val="003A5AFD"/>
    <w:rsid w:val="003B154D"/>
    <w:rsid w:val="003B1F62"/>
    <w:rsid w:val="003B718F"/>
    <w:rsid w:val="003B7648"/>
    <w:rsid w:val="003B7967"/>
    <w:rsid w:val="003C1581"/>
    <w:rsid w:val="003C1CCD"/>
    <w:rsid w:val="003C4BB5"/>
    <w:rsid w:val="003C522B"/>
    <w:rsid w:val="003D028C"/>
    <w:rsid w:val="003D09A7"/>
    <w:rsid w:val="003D3AA8"/>
    <w:rsid w:val="003D7274"/>
    <w:rsid w:val="003E2501"/>
    <w:rsid w:val="003E47A8"/>
    <w:rsid w:val="003F400E"/>
    <w:rsid w:val="0041185B"/>
    <w:rsid w:val="004143C6"/>
    <w:rsid w:val="00414FE0"/>
    <w:rsid w:val="004153B1"/>
    <w:rsid w:val="004171DF"/>
    <w:rsid w:val="00421FC2"/>
    <w:rsid w:val="004221BC"/>
    <w:rsid w:val="00425545"/>
    <w:rsid w:val="00426089"/>
    <w:rsid w:val="00426652"/>
    <w:rsid w:val="00426CEC"/>
    <w:rsid w:val="00427465"/>
    <w:rsid w:val="004312DF"/>
    <w:rsid w:val="00431736"/>
    <w:rsid w:val="0043459D"/>
    <w:rsid w:val="00436696"/>
    <w:rsid w:val="00437D16"/>
    <w:rsid w:val="00437F04"/>
    <w:rsid w:val="00446468"/>
    <w:rsid w:val="00453890"/>
    <w:rsid w:val="00453AED"/>
    <w:rsid w:val="00454793"/>
    <w:rsid w:val="0045727C"/>
    <w:rsid w:val="0045731C"/>
    <w:rsid w:val="00460D51"/>
    <w:rsid w:val="00462048"/>
    <w:rsid w:val="00466C36"/>
    <w:rsid w:val="00471777"/>
    <w:rsid w:val="00472E05"/>
    <w:rsid w:val="00472EF9"/>
    <w:rsid w:val="004825B0"/>
    <w:rsid w:val="004838F3"/>
    <w:rsid w:val="00487C18"/>
    <w:rsid w:val="00490681"/>
    <w:rsid w:val="004942CA"/>
    <w:rsid w:val="00494F0F"/>
    <w:rsid w:val="004A1B9F"/>
    <w:rsid w:val="004A4177"/>
    <w:rsid w:val="004A4FAE"/>
    <w:rsid w:val="004A5DA6"/>
    <w:rsid w:val="004B0472"/>
    <w:rsid w:val="004B3DAA"/>
    <w:rsid w:val="004CEED6"/>
    <w:rsid w:val="004D01EB"/>
    <w:rsid w:val="004D18D1"/>
    <w:rsid w:val="004D3431"/>
    <w:rsid w:val="004D3E4C"/>
    <w:rsid w:val="004D4048"/>
    <w:rsid w:val="004D5206"/>
    <w:rsid w:val="004D706D"/>
    <w:rsid w:val="004E287B"/>
    <w:rsid w:val="004E2DAA"/>
    <w:rsid w:val="004E351D"/>
    <w:rsid w:val="004F1EBC"/>
    <w:rsid w:val="00500B05"/>
    <w:rsid w:val="00501EE2"/>
    <w:rsid w:val="005035DC"/>
    <w:rsid w:val="0050729A"/>
    <w:rsid w:val="00507FAD"/>
    <w:rsid w:val="00512161"/>
    <w:rsid w:val="0051294F"/>
    <w:rsid w:val="00514570"/>
    <w:rsid w:val="00515020"/>
    <w:rsid w:val="00517CC2"/>
    <w:rsid w:val="00520E76"/>
    <w:rsid w:val="005226D7"/>
    <w:rsid w:val="00523181"/>
    <w:rsid w:val="00524848"/>
    <w:rsid w:val="00524F64"/>
    <w:rsid w:val="00531D81"/>
    <w:rsid w:val="00535D7E"/>
    <w:rsid w:val="00536EC9"/>
    <w:rsid w:val="0054094F"/>
    <w:rsid w:val="00541F68"/>
    <w:rsid w:val="00542749"/>
    <w:rsid w:val="00543907"/>
    <w:rsid w:val="00543E15"/>
    <w:rsid w:val="00544400"/>
    <w:rsid w:val="00544F07"/>
    <w:rsid w:val="00546322"/>
    <w:rsid w:val="0055156F"/>
    <w:rsid w:val="00552C22"/>
    <w:rsid w:val="005606D6"/>
    <w:rsid w:val="0056116D"/>
    <w:rsid w:val="00565501"/>
    <w:rsid w:val="00570130"/>
    <w:rsid w:val="00573BAE"/>
    <w:rsid w:val="00577122"/>
    <w:rsid w:val="00582D90"/>
    <w:rsid w:val="00583AA6"/>
    <w:rsid w:val="00584680"/>
    <w:rsid w:val="00584AFB"/>
    <w:rsid w:val="005952E8"/>
    <w:rsid w:val="00595441"/>
    <w:rsid w:val="00596FA8"/>
    <w:rsid w:val="005A014B"/>
    <w:rsid w:val="005A1606"/>
    <w:rsid w:val="005A352B"/>
    <w:rsid w:val="005A486E"/>
    <w:rsid w:val="005A57FC"/>
    <w:rsid w:val="005A62E1"/>
    <w:rsid w:val="005B102A"/>
    <w:rsid w:val="005B2266"/>
    <w:rsid w:val="005B3C78"/>
    <w:rsid w:val="005B5982"/>
    <w:rsid w:val="005B5B06"/>
    <w:rsid w:val="005B6816"/>
    <w:rsid w:val="005C3D26"/>
    <w:rsid w:val="005C6336"/>
    <w:rsid w:val="005C7056"/>
    <w:rsid w:val="005C77F1"/>
    <w:rsid w:val="005C7B4F"/>
    <w:rsid w:val="005D21E9"/>
    <w:rsid w:val="005D368D"/>
    <w:rsid w:val="005D3EFF"/>
    <w:rsid w:val="005D4EB2"/>
    <w:rsid w:val="005D6A55"/>
    <w:rsid w:val="005D7ACC"/>
    <w:rsid w:val="005D7C30"/>
    <w:rsid w:val="005E1E37"/>
    <w:rsid w:val="005F7E5B"/>
    <w:rsid w:val="006052D8"/>
    <w:rsid w:val="00605C3E"/>
    <w:rsid w:val="00607235"/>
    <w:rsid w:val="006111A2"/>
    <w:rsid w:val="006144F9"/>
    <w:rsid w:val="006162A7"/>
    <w:rsid w:val="006307DC"/>
    <w:rsid w:val="006331DA"/>
    <w:rsid w:val="00634468"/>
    <w:rsid w:val="00634C6B"/>
    <w:rsid w:val="00642340"/>
    <w:rsid w:val="0064416C"/>
    <w:rsid w:val="00645262"/>
    <w:rsid w:val="00645CD4"/>
    <w:rsid w:val="0065473C"/>
    <w:rsid w:val="006559EA"/>
    <w:rsid w:val="00655A2F"/>
    <w:rsid w:val="006567BF"/>
    <w:rsid w:val="0066548A"/>
    <w:rsid w:val="0067178A"/>
    <w:rsid w:val="006722BD"/>
    <w:rsid w:val="00676A63"/>
    <w:rsid w:val="0067710D"/>
    <w:rsid w:val="006809AD"/>
    <w:rsid w:val="00681F6B"/>
    <w:rsid w:val="0068300D"/>
    <w:rsid w:val="00684F34"/>
    <w:rsid w:val="00691343"/>
    <w:rsid w:val="00691FD3"/>
    <w:rsid w:val="00697049"/>
    <w:rsid w:val="00697A34"/>
    <w:rsid w:val="006A1E79"/>
    <w:rsid w:val="006A4F6A"/>
    <w:rsid w:val="006A5F67"/>
    <w:rsid w:val="006B03F4"/>
    <w:rsid w:val="006B3684"/>
    <w:rsid w:val="006C06E5"/>
    <w:rsid w:val="006C07D2"/>
    <w:rsid w:val="006C1184"/>
    <w:rsid w:val="006C16C0"/>
    <w:rsid w:val="006C1B7E"/>
    <w:rsid w:val="006C570F"/>
    <w:rsid w:val="006D22DE"/>
    <w:rsid w:val="006D4908"/>
    <w:rsid w:val="006E21FB"/>
    <w:rsid w:val="006F087E"/>
    <w:rsid w:val="006F0A81"/>
    <w:rsid w:val="006F45C9"/>
    <w:rsid w:val="006F5D78"/>
    <w:rsid w:val="006F6E46"/>
    <w:rsid w:val="007055E7"/>
    <w:rsid w:val="007110BE"/>
    <w:rsid w:val="00714A30"/>
    <w:rsid w:val="00716113"/>
    <w:rsid w:val="00723400"/>
    <w:rsid w:val="00724FA8"/>
    <w:rsid w:val="0072647C"/>
    <w:rsid w:val="00730B75"/>
    <w:rsid w:val="0073413A"/>
    <w:rsid w:val="007401E2"/>
    <w:rsid w:val="00740305"/>
    <w:rsid w:val="0074086E"/>
    <w:rsid w:val="007424FA"/>
    <w:rsid w:val="00745ECD"/>
    <w:rsid w:val="007538F4"/>
    <w:rsid w:val="00753D0F"/>
    <w:rsid w:val="00753D4B"/>
    <w:rsid w:val="007540CE"/>
    <w:rsid w:val="007601B1"/>
    <w:rsid w:val="00763D2E"/>
    <w:rsid w:val="0076427B"/>
    <w:rsid w:val="00766D9C"/>
    <w:rsid w:val="00771BC4"/>
    <w:rsid w:val="00774045"/>
    <w:rsid w:val="00776974"/>
    <w:rsid w:val="007846BB"/>
    <w:rsid w:val="007907AF"/>
    <w:rsid w:val="007959B1"/>
    <w:rsid w:val="00797B8D"/>
    <w:rsid w:val="007A0003"/>
    <w:rsid w:val="007A0BBD"/>
    <w:rsid w:val="007A4CFD"/>
    <w:rsid w:val="007A5560"/>
    <w:rsid w:val="007A6108"/>
    <w:rsid w:val="007B1F24"/>
    <w:rsid w:val="007B5F10"/>
    <w:rsid w:val="007B64E9"/>
    <w:rsid w:val="007C4A0E"/>
    <w:rsid w:val="007C7BDD"/>
    <w:rsid w:val="007D06C3"/>
    <w:rsid w:val="007D29DB"/>
    <w:rsid w:val="007D2D13"/>
    <w:rsid w:val="007D421A"/>
    <w:rsid w:val="007D6B20"/>
    <w:rsid w:val="007E0E5A"/>
    <w:rsid w:val="007E2959"/>
    <w:rsid w:val="007E3D92"/>
    <w:rsid w:val="007F3842"/>
    <w:rsid w:val="007F436B"/>
    <w:rsid w:val="007F5F80"/>
    <w:rsid w:val="00802EAA"/>
    <w:rsid w:val="00803F0B"/>
    <w:rsid w:val="0080417C"/>
    <w:rsid w:val="00812A63"/>
    <w:rsid w:val="00816DF3"/>
    <w:rsid w:val="008215E6"/>
    <w:rsid w:val="00823041"/>
    <w:rsid w:val="008235F2"/>
    <w:rsid w:val="008247B8"/>
    <w:rsid w:val="00825E26"/>
    <w:rsid w:val="00831834"/>
    <w:rsid w:val="00832170"/>
    <w:rsid w:val="00833068"/>
    <w:rsid w:val="0084354E"/>
    <w:rsid w:val="008470A9"/>
    <w:rsid w:val="0085133F"/>
    <w:rsid w:val="00862716"/>
    <w:rsid w:val="00866B12"/>
    <w:rsid w:val="00870295"/>
    <w:rsid w:val="008710E5"/>
    <w:rsid w:val="008727BF"/>
    <w:rsid w:val="008728E3"/>
    <w:rsid w:val="00872C4F"/>
    <w:rsid w:val="008745BF"/>
    <w:rsid w:val="00875850"/>
    <w:rsid w:val="00885214"/>
    <w:rsid w:val="00885E7B"/>
    <w:rsid w:val="00887CB8"/>
    <w:rsid w:val="008913E6"/>
    <w:rsid w:val="00891CB4"/>
    <w:rsid w:val="008A2A1A"/>
    <w:rsid w:val="008B2E58"/>
    <w:rsid w:val="008B5018"/>
    <w:rsid w:val="008C2776"/>
    <w:rsid w:val="008C3C8D"/>
    <w:rsid w:val="008C58A9"/>
    <w:rsid w:val="008C71D5"/>
    <w:rsid w:val="008D6209"/>
    <w:rsid w:val="008E155A"/>
    <w:rsid w:val="008E1D0D"/>
    <w:rsid w:val="008E3C68"/>
    <w:rsid w:val="008F22E1"/>
    <w:rsid w:val="008F328F"/>
    <w:rsid w:val="008F3499"/>
    <w:rsid w:val="008F6F60"/>
    <w:rsid w:val="009007FC"/>
    <w:rsid w:val="009017ED"/>
    <w:rsid w:val="0091033C"/>
    <w:rsid w:val="0091072A"/>
    <w:rsid w:val="00910908"/>
    <w:rsid w:val="0091257D"/>
    <w:rsid w:val="009141C4"/>
    <w:rsid w:val="009208FC"/>
    <w:rsid w:val="00920E50"/>
    <w:rsid w:val="0092120A"/>
    <w:rsid w:val="00921B79"/>
    <w:rsid w:val="00923686"/>
    <w:rsid w:val="00924B23"/>
    <w:rsid w:val="009358DE"/>
    <w:rsid w:val="00935F63"/>
    <w:rsid w:val="00937D4D"/>
    <w:rsid w:val="00942153"/>
    <w:rsid w:val="0094424F"/>
    <w:rsid w:val="009463C9"/>
    <w:rsid w:val="00946F8E"/>
    <w:rsid w:val="00951921"/>
    <w:rsid w:val="00953FC1"/>
    <w:rsid w:val="009550EF"/>
    <w:rsid w:val="009618B0"/>
    <w:rsid w:val="00965695"/>
    <w:rsid w:val="00965BDD"/>
    <w:rsid w:val="00965EDD"/>
    <w:rsid w:val="00971FEF"/>
    <w:rsid w:val="00973FA8"/>
    <w:rsid w:val="0097417C"/>
    <w:rsid w:val="00981B85"/>
    <w:rsid w:val="0098428F"/>
    <w:rsid w:val="00984519"/>
    <w:rsid w:val="009854AE"/>
    <w:rsid w:val="00987089"/>
    <w:rsid w:val="00990914"/>
    <w:rsid w:val="00990FE7"/>
    <w:rsid w:val="0099184B"/>
    <w:rsid w:val="0099196E"/>
    <w:rsid w:val="00991AC7"/>
    <w:rsid w:val="0099435B"/>
    <w:rsid w:val="00996242"/>
    <w:rsid w:val="0099727E"/>
    <w:rsid w:val="009A4380"/>
    <w:rsid w:val="009A6BF2"/>
    <w:rsid w:val="009A71F0"/>
    <w:rsid w:val="009C36F3"/>
    <w:rsid w:val="009D5C05"/>
    <w:rsid w:val="009D67C7"/>
    <w:rsid w:val="009E3FDB"/>
    <w:rsid w:val="009F0E17"/>
    <w:rsid w:val="009F1164"/>
    <w:rsid w:val="009F1396"/>
    <w:rsid w:val="009F53A5"/>
    <w:rsid w:val="009F587F"/>
    <w:rsid w:val="009F5ADA"/>
    <w:rsid w:val="009F79B3"/>
    <w:rsid w:val="00A01ABE"/>
    <w:rsid w:val="00A06AA6"/>
    <w:rsid w:val="00A07912"/>
    <w:rsid w:val="00A1574F"/>
    <w:rsid w:val="00A15BA9"/>
    <w:rsid w:val="00A1626D"/>
    <w:rsid w:val="00A20D34"/>
    <w:rsid w:val="00A219D4"/>
    <w:rsid w:val="00A21EC1"/>
    <w:rsid w:val="00A227F1"/>
    <w:rsid w:val="00A2754B"/>
    <w:rsid w:val="00A31C98"/>
    <w:rsid w:val="00A33F10"/>
    <w:rsid w:val="00A34365"/>
    <w:rsid w:val="00A35BA0"/>
    <w:rsid w:val="00A36A58"/>
    <w:rsid w:val="00A406E1"/>
    <w:rsid w:val="00A41A00"/>
    <w:rsid w:val="00A4331D"/>
    <w:rsid w:val="00A4398B"/>
    <w:rsid w:val="00A474B9"/>
    <w:rsid w:val="00A505C9"/>
    <w:rsid w:val="00A5196B"/>
    <w:rsid w:val="00A521AB"/>
    <w:rsid w:val="00A52581"/>
    <w:rsid w:val="00A542B2"/>
    <w:rsid w:val="00A6041D"/>
    <w:rsid w:val="00A60CAE"/>
    <w:rsid w:val="00A67CAD"/>
    <w:rsid w:val="00A7240F"/>
    <w:rsid w:val="00A73C86"/>
    <w:rsid w:val="00A7471C"/>
    <w:rsid w:val="00A77865"/>
    <w:rsid w:val="00A80B78"/>
    <w:rsid w:val="00A83E4A"/>
    <w:rsid w:val="00A85411"/>
    <w:rsid w:val="00A87029"/>
    <w:rsid w:val="00A9004C"/>
    <w:rsid w:val="00A90A3D"/>
    <w:rsid w:val="00A92B7D"/>
    <w:rsid w:val="00AA577D"/>
    <w:rsid w:val="00AA6DD3"/>
    <w:rsid w:val="00AB245E"/>
    <w:rsid w:val="00AB31E6"/>
    <w:rsid w:val="00AB3A99"/>
    <w:rsid w:val="00AB4EE9"/>
    <w:rsid w:val="00AB63B9"/>
    <w:rsid w:val="00AB67C5"/>
    <w:rsid w:val="00AC08AB"/>
    <w:rsid w:val="00AC1654"/>
    <w:rsid w:val="00AC730E"/>
    <w:rsid w:val="00AC78DD"/>
    <w:rsid w:val="00AC7E72"/>
    <w:rsid w:val="00AD18B0"/>
    <w:rsid w:val="00AE4062"/>
    <w:rsid w:val="00AE45F4"/>
    <w:rsid w:val="00AE4A97"/>
    <w:rsid w:val="00AF494F"/>
    <w:rsid w:val="00AF4F26"/>
    <w:rsid w:val="00AF6C0C"/>
    <w:rsid w:val="00B0076A"/>
    <w:rsid w:val="00B03F5C"/>
    <w:rsid w:val="00B05607"/>
    <w:rsid w:val="00B069FC"/>
    <w:rsid w:val="00B07396"/>
    <w:rsid w:val="00B1144F"/>
    <w:rsid w:val="00B13838"/>
    <w:rsid w:val="00B13FFD"/>
    <w:rsid w:val="00B1704A"/>
    <w:rsid w:val="00B21EA8"/>
    <w:rsid w:val="00B21F89"/>
    <w:rsid w:val="00B23186"/>
    <w:rsid w:val="00B3082E"/>
    <w:rsid w:val="00B3285E"/>
    <w:rsid w:val="00B373D0"/>
    <w:rsid w:val="00B418CE"/>
    <w:rsid w:val="00B443F4"/>
    <w:rsid w:val="00B46C2D"/>
    <w:rsid w:val="00B46F83"/>
    <w:rsid w:val="00B5277A"/>
    <w:rsid w:val="00B616D7"/>
    <w:rsid w:val="00B623B5"/>
    <w:rsid w:val="00B63B86"/>
    <w:rsid w:val="00B67158"/>
    <w:rsid w:val="00B70826"/>
    <w:rsid w:val="00B711FB"/>
    <w:rsid w:val="00B76EF4"/>
    <w:rsid w:val="00B8151A"/>
    <w:rsid w:val="00B81A69"/>
    <w:rsid w:val="00B87B61"/>
    <w:rsid w:val="00B93108"/>
    <w:rsid w:val="00B942FC"/>
    <w:rsid w:val="00B95C46"/>
    <w:rsid w:val="00BA0349"/>
    <w:rsid w:val="00BA0D53"/>
    <w:rsid w:val="00BA2A97"/>
    <w:rsid w:val="00BA5117"/>
    <w:rsid w:val="00BA5FF9"/>
    <w:rsid w:val="00BB1741"/>
    <w:rsid w:val="00BB55F8"/>
    <w:rsid w:val="00BB6D0B"/>
    <w:rsid w:val="00BB6D22"/>
    <w:rsid w:val="00BC17AD"/>
    <w:rsid w:val="00BC1925"/>
    <w:rsid w:val="00BC2C7A"/>
    <w:rsid w:val="00BC42BC"/>
    <w:rsid w:val="00BD229E"/>
    <w:rsid w:val="00BD5331"/>
    <w:rsid w:val="00BD67EF"/>
    <w:rsid w:val="00BE0D9B"/>
    <w:rsid w:val="00BE46B5"/>
    <w:rsid w:val="00BE4F6F"/>
    <w:rsid w:val="00BE517B"/>
    <w:rsid w:val="00BE55E9"/>
    <w:rsid w:val="00BE7B47"/>
    <w:rsid w:val="00BE7C27"/>
    <w:rsid w:val="00C10E67"/>
    <w:rsid w:val="00C1610C"/>
    <w:rsid w:val="00C2035D"/>
    <w:rsid w:val="00C2189E"/>
    <w:rsid w:val="00C2221B"/>
    <w:rsid w:val="00C228E0"/>
    <w:rsid w:val="00C22E8C"/>
    <w:rsid w:val="00C2346B"/>
    <w:rsid w:val="00C27161"/>
    <w:rsid w:val="00C30970"/>
    <w:rsid w:val="00C32D35"/>
    <w:rsid w:val="00C424F9"/>
    <w:rsid w:val="00C42AC1"/>
    <w:rsid w:val="00C43B05"/>
    <w:rsid w:val="00C44DBF"/>
    <w:rsid w:val="00C45B15"/>
    <w:rsid w:val="00C45B56"/>
    <w:rsid w:val="00C671A6"/>
    <w:rsid w:val="00C677AE"/>
    <w:rsid w:val="00C70C7A"/>
    <w:rsid w:val="00C738C2"/>
    <w:rsid w:val="00C74B96"/>
    <w:rsid w:val="00C77C1B"/>
    <w:rsid w:val="00C81217"/>
    <w:rsid w:val="00C84561"/>
    <w:rsid w:val="00C84E83"/>
    <w:rsid w:val="00C86615"/>
    <w:rsid w:val="00C86C25"/>
    <w:rsid w:val="00C87989"/>
    <w:rsid w:val="00C9089C"/>
    <w:rsid w:val="00C951DF"/>
    <w:rsid w:val="00C97201"/>
    <w:rsid w:val="00CA6D56"/>
    <w:rsid w:val="00CA75C1"/>
    <w:rsid w:val="00CB113D"/>
    <w:rsid w:val="00CB170C"/>
    <w:rsid w:val="00CB1908"/>
    <w:rsid w:val="00CB2F42"/>
    <w:rsid w:val="00CB2F5B"/>
    <w:rsid w:val="00CB6370"/>
    <w:rsid w:val="00CC1C3C"/>
    <w:rsid w:val="00CD3BA4"/>
    <w:rsid w:val="00CD6496"/>
    <w:rsid w:val="00CE4427"/>
    <w:rsid w:val="00CE7812"/>
    <w:rsid w:val="00D019A2"/>
    <w:rsid w:val="00D12150"/>
    <w:rsid w:val="00D125CB"/>
    <w:rsid w:val="00D14ABC"/>
    <w:rsid w:val="00D15309"/>
    <w:rsid w:val="00D17C47"/>
    <w:rsid w:val="00D2140B"/>
    <w:rsid w:val="00D2319F"/>
    <w:rsid w:val="00D23291"/>
    <w:rsid w:val="00D2553F"/>
    <w:rsid w:val="00D304EA"/>
    <w:rsid w:val="00D30BCB"/>
    <w:rsid w:val="00D33AC7"/>
    <w:rsid w:val="00D3420D"/>
    <w:rsid w:val="00D4033E"/>
    <w:rsid w:val="00D41C96"/>
    <w:rsid w:val="00D42963"/>
    <w:rsid w:val="00D42C05"/>
    <w:rsid w:val="00D46491"/>
    <w:rsid w:val="00D471EC"/>
    <w:rsid w:val="00D47991"/>
    <w:rsid w:val="00D540D7"/>
    <w:rsid w:val="00D5543E"/>
    <w:rsid w:val="00D57B24"/>
    <w:rsid w:val="00D60C42"/>
    <w:rsid w:val="00D6125C"/>
    <w:rsid w:val="00D61691"/>
    <w:rsid w:val="00D6317A"/>
    <w:rsid w:val="00D649E3"/>
    <w:rsid w:val="00D657BF"/>
    <w:rsid w:val="00D71162"/>
    <w:rsid w:val="00D74E1F"/>
    <w:rsid w:val="00D809B2"/>
    <w:rsid w:val="00D81045"/>
    <w:rsid w:val="00D91B98"/>
    <w:rsid w:val="00D943F1"/>
    <w:rsid w:val="00D94500"/>
    <w:rsid w:val="00D954A6"/>
    <w:rsid w:val="00D959D7"/>
    <w:rsid w:val="00D95B7D"/>
    <w:rsid w:val="00DA04E1"/>
    <w:rsid w:val="00DA2515"/>
    <w:rsid w:val="00DA6644"/>
    <w:rsid w:val="00DA68BB"/>
    <w:rsid w:val="00DA7320"/>
    <w:rsid w:val="00DB112C"/>
    <w:rsid w:val="00DB455A"/>
    <w:rsid w:val="00DB762F"/>
    <w:rsid w:val="00DC1F4B"/>
    <w:rsid w:val="00DC4DB3"/>
    <w:rsid w:val="00DD2945"/>
    <w:rsid w:val="00DD4D9D"/>
    <w:rsid w:val="00DD5123"/>
    <w:rsid w:val="00DD5BF3"/>
    <w:rsid w:val="00DD7698"/>
    <w:rsid w:val="00DD7C2A"/>
    <w:rsid w:val="00DE2B1E"/>
    <w:rsid w:val="00DE3044"/>
    <w:rsid w:val="00DE367B"/>
    <w:rsid w:val="00DE3BF4"/>
    <w:rsid w:val="00DE6A45"/>
    <w:rsid w:val="00E0001C"/>
    <w:rsid w:val="00E037D8"/>
    <w:rsid w:val="00E04C18"/>
    <w:rsid w:val="00E15BAF"/>
    <w:rsid w:val="00E17305"/>
    <w:rsid w:val="00E17C5B"/>
    <w:rsid w:val="00E2146F"/>
    <w:rsid w:val="00E243A4"/>
    <w:rsid w:val="00E273BB"/>
    <w:rsid w:val="00E36C34"/>
    <w:rsid w:val="00E441D5"/>
    <w:rsid w:val="00E4473C"/>
    <w:rsid w:val="00E450D0"/>
    <w:rsid w:val="00E47155"/>
    <w:rsid w:val="00E52D85"/>
    <w:rsid w:val="00E55FDF"/>
    <w:rsid w:val="00E5622D"/>
    <w:rsid w:val="00E56565"/>
    <w:rsid w:val="00E56963"/>
    <w:rsid w:val="00E60C4A"/>
    <w:rsid w:val="00E60EB4"/>
    <w:rsid w:val="00E636BC"/>
    <w:rsid w:val="00E64C5F"/>
    <w:rsid w:val="00E65D73"/>
    <w:rsid w:val="00E65D9E"/>
    <w:rsid w:val="00E66840"/>
    <w:rsid w:val="00E66D6B"/>
    <w:rsid w:val="00E70C39"/>
    <w:rsid w:val="00E72649"/>
    <w:rsid w:val="00E72F20"/>
    <w:rsid w:val="00E846AA"/>
    <w:rsid w:val="00E846FB"/>
    <w:rsid w:val="00E9384A"/>
    <w:rsid w:val="00E949F1"/>
    <w:rsid w:val="00E94BE2"/>
    <w:rsid w:val="00E97B11"/>
    <w:rsid w:val="00EA0D43"/>
    <w:rsid w:val="00EA1171"/>
    <w:rsid w:val="00EA31F2"/>
    <w:rsid w:val="00EA38ED"/>
    <w:rsid w:val="00EA47A6"/>
    <w:rsid w:val="00EB43B8"/>
    <w:rsid w:val="00EC161D"/>
    <w:rsid w:val="00EC29D5"/>
    <w:rsid w:val="00EC405C"/>
    <w:rsid w:val="00ED0255"/>
    <w:rsid w:val="00EE14B5"/>
    <w:rsid w:val="00EE28BD"/>
    <w:rsid w:val="00EE2EC6"/>
    <w:rsid w:val="00EE7881"/>
    <w:rsid w:val="00EF2A8B"/>
    <w:rsid w:val="00EF3F08"/>
    <w:rsid w:val="00EF5218"/>
    <w:rsid w:val="00EF6DE5"/>
    <w:rsid w:val="00F03269"/>
    <w:rsid w:val="00F03B2F"/>
    <w:rsid w:val="00F04736"/>
    <w:rsid w:val="00F05F87"/>
    <w:rsid w:val="00F078D2"/>
    <w:rsid w:val="00F10E28"/>
    <w:rsid w:val="00F156CA"/>
    <w:rsid w:val="00F25B91"/>
    <w:rsid w:val="00F2654C"/>
    <w:rsid w:val="00F302A9"/>
    <w:rsid w:val="00F30311"/>
    <w:rsid w:val="00F32177"/>
    <w:rsid w:val="00F3352D"/>
    <w:rsid w:val="00F34100"/>
    <w:rsid w:val="00F35830"/>
    <w:rsid w:val="00F359B5"/>
    <w:rsid w:val="00F41552"/>
    <w:rsid w:val="00F44C26"/>
    <w:rsid w:val="00F45E23"/>
    <w:rsid w:val="00F50836"/>
    <w:rsid w:val="00F52A5D"/>
    <w:rsid w:val="00F542CC"/>
    <w:rsid w:val="00F60B32"/>
    <w:rsid w:val="00F60CAB"/>
    <w:rsid w:val="00F6116A"/>
    <w:rsid w:val="00F726CD"/>
    <w:rsid w:val="00F74CC8"/>
    <w:rsid w:val="00F7501A"/>
    <w:rsid w:val="00F819B7"/>
    <w:rsid w:val="00F836F4"/>
    <w:rsid w:val="00F864F4"/>
    <w:rsid w:val="00F87294"/>
    <w:rsid w:val="00F87E3A"/>
    <w:rsid w:val="00F93F1C"/>
    <w:rsid w:val="00F94464"/>
    <w:rsid w:val="00F95E40"/>
    <w:rsid w:val="00FA3062"/>
    <w:rsid w:val="00FA4DBE"/>
    <w:rsid w:val="00FA5147"/>
    <w:rsid w:val="00FB063B"/>
    <w:rsid w:val="00FB6F9A"/>
    <w:rsid w:val="00FB7A25"/>
    <w:rsid w:val="00FB7FE1"/>
    <w:rsid w:val="00FC1C36"/>
    <w:rsid w:val="00FC3B48"/>
    <w:rsid w:val="00FD210A"/>
    <w:rsid w:val="00FD2EDD"/>
    <w:rsid w:val="00FD4086"/>
    <w:rsid w:val="00FD5C7D"/>
    <w:rsid w:val="00FE1274"/>
    <w:rsid w:val="00FE1ADC"/>
    <w:rsid w:val="00FE7636"/>
    <w:rsid w:val="00FF0698"/>
    <w:rsid w:val="00FF250C"/>
    <w:rsid w:val="00FF41C1"/>
    <w:rsid w:val="00FF601B"/>
    <w:rsid w:val="00FF67BD"/>
    <w:rsid w:val="01B2BF73"/>
    <w:rsid w:val="01C67BE3"/>
    <w:rsid w:val="02ACC09A"/>
    <w:rsid w:val="03A0E718"/>
    <w:rsid w:val="03D091EC"/>
    <w:rsid w:val="03F34CA3"/>
    <w:rsid w:val="041BAE8D"/>
    <w:rsid w:val="0447C1EE"/>
    <w:rsid w:val="04AF07C4"/>
    <w:rsid w:val="04D39186"/>
    <w:rsid w:val="05136091"/>
    <w:rsid w:val="0604CE61"/>
    <w:rsid w:val="060F07E1"/>
    <w:rsid w:val="071628A6"/>
    <w:rsid w:val="074E9495"/>
    <w:rsid w:val="07D86A1C"/>
    <w:rsid w:val="0851BF95"/>
    <w:rsid w:val="089DB413"/>
    <w:rsid w:val="08C5929E"/>
    <w:rsid w:val="0901A13D"/>
    <w:rsid w:val="0929977F"/>
    <w:rsid w:val="0947650B"/>
    <w:rsid w:val="09654CF1"/>
    <w:rsid w:val="09711A88"/>
    <w:rsid w:val="09CE1588"/>
    <w:rsid w:val="0AC2A239"/>
    <w:rsid w:val="0AD26F99"/>
    <w:rsid w:val="0AD306D8"/>
    <w:rsid w:val="0BAA2ACC"/>
    <w:rsid w:val="0C9DDBB3"/>
    <w:rsid w:val="0CA65907"/>
    <w:rsid w:val="0D1EF5E5"/>
    <w:rsid w:val="0D912AE1"/>
    <w:rsid w:val="0DA5CAEC"/>
    <w:rsid w:val="0DD713B3"/>
    <w:rsid w:val="0E80BA66"/>
    <w:rsid w:val="0E9B3040"/>
    <w:rsid w:val="0F0185CD"/>
    <w:rsid w:val="0F53F39E"/>
    <w:rsid w:val="0F68FD56"/>
    <w:rsid w:val="0FBB7EB6"/>
    <w:rsid w:val="100418EC"/>
    <w:rsid w:val="103A3EE9"/>
    <w:rsid w:val="10490646"/>
    <w:rsid w:val="10A9138E"/>
    <w:rsid w:val="10F4C09E"/>
    <w:rsid w:val="11242595"/>
    <w:rsid w:val="11B833D6"/>
    <w:rsid w:val="11E74E5D"/>
    <w:rsid w:val="120AA470"/>
    <w:rsid w:val="121D5345"/>
    <w:rsid w:val="128CB981"/>
    <w:rsid w:val="13D2C22C"/>
    <w:rsid w:val="13F91BA2"/>
    <w:rsid w:val="14C50861"/>
    <w:rsid w:val="15F838C6"/>
    <w:rsid w:val="16164BB7"/>
    <w:rsid w:val="16C343F0"/>
    <w:rsid w:val="17D20159"/>
    <w:rsid w:val="182EE66F"/>
    <w:rsid w:val="188667D2"/>
    <w:rsid w:val="18A18D87"/>
    <w:rsid w:val="18B852EB"/>
    <w:rsid w:val="19A948EB"/>
    <w:rsid w:val="19B6D544"/>
    <w:rsid w:val="19C994ED"/>
    <w:rsid w:val="1A24587D"/>
    <w:rsid w:val="1A3EB366"/>
    <w:rsid w:val="1A5E0090"/>
    <w:rsid w:val="1AAF1F75"/>
    <w:rsid w:val="1B37C65D"/>
    <w:rsid w:val="1B43611E"/>
    <w:rsid w:val="1C027593"/>
    <w:rsid w:val="1E1E78CC"/>
    <w:rsid w:val="1E3DF5ED"/>
    <w:rsid w:val="1E58CD9D"/>
    <w:rsid w:val="1E61755D"/>
    <w:rsid w:val="1E8C4ED5"/>
    <w:rsid w:val="203EAF95"/>
    <w:rsid w:val="21315796"/>
    <w:rsid w:val="215823AF"/>
    <w:rsid w:val="21F5B300"/>
    <w:rsid w:val="22532370"/>
    <w:rsid w:val="239E4FA0"/>
    <w:rsid w:val="23ADFC8C"/>
    <w:rsid w:val="23D1B469"/>
    <w:rsid w:val="23D4010A"/>
    <w:rsid w:val="245543C9"/>
    <w:rsid w:val="251719A5"/>
    <w:rsid w:val="2572E0FB"/>
    <w:rsid w:val="276051C6"/>
    <w:rsid w:val="281B74B9"/>
    <w:rsid w:val="28B88250"/>
    <w:rsid w:val="290F9951"/>
    <w:rsid w:val="29D369DA"/>
    <w:rsid w:val="2A053652"/>
    <w:rsid w:val="2A921005"/>
    <w:rsid w:val="2AAD2010"/>
    <w:rsid w:val="2AD43A2F"/>
    <w:rsid w:val="2BE0A4F6"/>
    <w:rsid w:val="2C69AF92"/>
    <w:rsid w:val="2CB3AE86"/>
    <w:rsid w:val="2CD1E569"/>
    <w:rsid w:val="2CDB61E6"/>
    <w:rsid w:val="2D221B58"/>
    <w:rsid w:val="2DA947AD"/>
    <w:rsid w:val="2DBD0E44"/>
    <w:rsid w:val="2E0789E1"/>
    <w:rsid w:val="2E75A80F"/>
    <w:rsid w:val="2E7A4BF2"/>
    <w:rsid w:val="2EB0A307"/>
    <w:rsid w:val="2F751224"/>
    <w:rsid w:val="2F8BDB49"/>
    <w:rsid w:val="301EC231"/>
    <w:rsid w:val="3040090D"/>
    <w:rsid w:val="317C62A6"/>
    <w:rsid w:val="31912827"/>
    <w:rsid w:val="31A8199C"/>
    <w:rsid w:val="31F10029"/>
    <w:rsid w:val="326CA9D5"/>
    <w:rsid w:val="334DE519"/>
    <w:rsid w:val="344F4B9E"/>
    <w:rsid w:val="345DAD74"/>
    <w:rsid w:val="3467FEF9"/>
    <w:rsid w:val="35349CF2"/>
    <w:rsid w:val="359C9FB7"/>
    <w:rsid w:val="35B208CE"/>
    <w:rsid w:val="35BDC2AA"/>
    <w:rsid w:val="35C9435A"/>
    <w:rsid w:val="35DB6BEF"/>
    <w:rsid w:val="35DF2C52"/>
    <w:rsid w:val="36F54632"/>
    <w:rsid w:val="36FB3BF5"/>
    <w:rsid w:val="37B30B82"/>
    <w:rsid w:val="37E1A4BC"/>
    <w:rsid w:val="382EBE28"/>
    <w:rsid w:val="38351488"/>
    <w:rsid w:val="3894BBC3"/>
    <w:rsid w:val="391B4BD9"/>
    <w:rsid w:val="39AE60C0"/>
    <w:rsid w:val="39F70945"/>
    <w:rsid w:val="3A8CB7B9"/>
    <w:rsid w:val="3A9DC1ED"/>
    <w:rsid w:val="3AB86598"/>
    <w:rsid w:val="3C689661"/>
    <w:rsid w:val="3C756645"/>
    <w:rsid w:val="3CA977AF"/>
    <w:rsid w:val="3D46102C"/>
    <w:rsid w:val="3D4DDD22"/>
    <w:rsid w:val="3D94AA1E"/>
    <w:rsid w:val="3DA73BB8"/>
    <w:rsid w:val="3DBB1467"/>
    <w:rsid w:val="3DEED6DF"/>
    <w:rsid w:val="3F601576"/>
    <w:rsid w:val="3FF280C0"/>
    <w:rsid w:val="400273F0"/>
    <w:rsid w:val="404C3168"/>
    <w:rsid w:val="404CDF1E"/>
    <w:rsid w:val="405BBC88"/>
    <w:rsid w:val="4080BF25"/>
    <w:rsid w:val="40BAC590"/>
    <w:rsid w:val="421CE54E"/>
    <w:rsid w:val="425D41DC"/>
    <w:rsid w:val="42AFE419"/>
    <w:rsid w:val="42E50E51"/>
    <w:rsid w:val="4308D476"/>
    <w:rsid w:val="434F9E55"/>
    <w:rsid w:val="4362FA16"/>
    <w:rsid w:val="44FACF0A"/>
    <w:rsid w:val="465A8E3C"/>
    <w:rsid w:val="46797B0E"/>
    <w:rsid w:val="467C2FDE"/>
    <w:rsid w:val="46B55CB7"/>
    <w:rsid w:val="47975DE9"/>
    <w:rsid w:val="492D5594"/>
    <w:rsid w:val="495CCD6B"/>
    <w:rsid w:val="49886496"/>
    <w:rsid w:val="4B91C40B"/>
    <w:rsid w:val="4C10D6F5"/>
    <w:rsid w:val="4CA88003"/>
    <w:rsid w:val="4CCCF8B0"/>
    <w:rsid w:val="4CF0AD56"/>
    <w:rsid w:val="4D116058"/>
    <w:rsid w:val="4EAEED71"/>
    <w:rsid w:val="4EF80F25"/>
    <w:rsid w:val="4F1983E8"/>
    <w:rsid w:val="50ABC2F8"/>
    <w:rsid w:val="51717204"/>
    <w:rsid w:val="517FA518"/>
    <w:rsid w:val="51CD6C78"/>
    <w:rsid w:val="51D9C4BD"/>
    <w:rsid w:val="52B74233"/>
    <w:rsid w:val="52E3CB3F"/>
    <w:rsid w:val="5338ED85"/>
    <w:rsid w:val="536CA953"/>
    <w:rsid w:val="53C69211"/>
    <w:rsid w:val="5424DF27"/>
    <w:rsid w:val="54323CB3"/>
    <w:rsid w:val="54BCE47D"/>
    <w:rsid w:val="54CC3F6F"/>
    <w:rsid w:val="555F0207"/>
    <w:rsid w:val="5636238E"/>
    <w:rsid w:val="575F5ABD"/>
    <w:rsid w:val="57A6D71C"/>
    <w:rsid w:val="586B95DA"/>
    <w:rsid w:val="58802BC7"/>
    <w:rsid w:val="589934C5"/>
    <w:rsid w:val="58B93693"/>
    <w:rsid w:val="5925645F"/>
    <w:rsid w:val="5A7D32D1"/>
    <w:rsid w:val="5ADF9298"/>
    <w:rsid w:val="5AE4C8DB"/>
    <w:rsid w:val="5AED7CF7"/>
    <w:rsid w:val="5BCDF753"/>
    <w:rsid w:val="5CA70C36"/>
    <w:rsid w:val="5CB1B2C6"/>
    <w:rsid w:val="5CBE733F"/>
    <w:rsid w:val="5DD11F7B"/>
    <w:rsid w:val="5E5E17AF"/>
    <w:rsid w:val="5E711038"/>
    <w:rsid w:val="5FFDFAFF"/>
    <w:rsid w:val="606919FC"/>
    <w:rsid w:val="60ABDA8B"/>
    <w:rsid w:val="612D7D98"/>
    <w:rsid w:val="6201EA7C"/>
    <w:rsid w:val="62262FF8"/>
    <w:rsid w:val="628F3503"/>
    <w:rsid w:val="62FF8C2E"/>
    <w:rsid w:val="63190EF8"/>
    <w:rsid w:val="6367A137"/>
    <w:rsid w:val="639B0660"/>
    <w:rsid w:val="643409A9"/>
    <w:rsid w:val="6439B25A"/>
    <w:rsid w:val="64C30445"/>
    <w:rsid w:val="64D2C065"/>
    <w:rsid w:val="650A087E"/>
    <w:rsid w:val="6525D8AF"/>
    <w:rsid w:val="6533EEF3"/>
    <w:rsid w:val="65A3C514"/>
    <w:rsid w:val="65CDD192"/>
    <w:rsid w:val="65EDBBCE"/>
    <w:rsid w:val="65F3E94C"/>
    <w:rsid w:val="66E4D324"/>
    <w:rsid w:val="679A24A4"/>
    <w:rsid w:val="68D380AF"/>
    <w:rsid w:val="691CB0B4"/>
    <w:rsid w:val="6954FEF4"/>
    <w:rsid w:val="69984D1C"/>
    <w:rsid w:val="69BBE1AD"/>
    <w:rsid w:val="6A2EEC35"/>
    <w:rsid w:val="6B7A7461"/>
    <w:rsid w:val="6B88D42E"/>
    <w:rsid w:val="6D16EA1F"/>
    <w:rsid w:val="6E150665"/>
    <w:rsid w:val="6FC9C374"/>
    <w:rsid w:val="70B21A1A"/>
    <w:rsid w:val="70BE720C"/>
    <w:rsid w:val="70EC4FFE"/>
    <w:rsid w:val="71217685"/>
    <w:rsid w:val="716FDBE4"/>
    <w:rsid w:val="71ABE9E4"/>
    <w:rsid w:val="725A78C0"/>
    <w:rsid w:val="729D6109"/>
    <w:rsid w:val="72BDF2A1"/>
    <w:rsid w:val="72E188AC"/>
    <w:rsid w:val="735DCA58"/>
    <w:rsid w:val="7370CD51"/>
    <w:rsid w:val="73973C2E"/>
    <w:rsid w:val="7418EDDC"/>
    <w:rsid w:val="7438BEC4"/>
    <w:rsid w:val="747D26DB"/>
    <w:rsid w:val="74E1F714"/>
    <w:rsid w:val="755AD588"/>
    <w:rsid w:val="75AF99FC"/>
    <w:rsid w:val="75BCA64B"/>
    <w:rsid w:val="75D0DA77"/>
    <w:rsid w:val="76278547"/>
    <w:rsid w:val="763D9855"/>
    <w:rsid w:val="765A24A4"/>
    <w:rsid w:val="768CD19F"/>
    <w:rsid w:val="7692D40C"/>
    <w:rsid w:val="7699C5C5"/>
    <w:rsid w:val="76AB5CA7"/>
    <w:rsid w:val="777A3ECB"/>
    <w:rsid w:val="7808B090"/>
    <w:rsid w:val="785E5B27"/>
    <w:rsid w:val="78615CB3"/>
    <w:rsid w:val="7867FC20"/>
    <w:rsid w:val="7895A99C"/>
    <w:rsid w:val="78E6B7D8"/>
    <w:rsid w:val="78FCCF8F"/>
    <w:rsid w:val="799DCF77"/>
    <w:rsid w:val="7A14B815"/>
    <w:rsid w:val="7A2BA887"/>
    <w:rsid w:val="7AB9E0EF"/>
    <w:rsid w:val="7B0CC06C"/>
    <w:rsid w:val="7B5B378A"/>
    <w:rsid w:val="7D0C4D66"/>
    <w:rsid w:val="7D320A6C"/>
    <w:rsid w:val="7D99644D"/>
    <w:rsid w:val="7E679A2C"/>
    <w:rsid w:val="7EFEDFC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0D01DED"/>
  <w15:docId w15:val="{25BDBB08-81EE-42D6-B736-4EDC4C78A4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0C2917"/>
    <w:rPr>
      <w:sz w:val="24"/>
      <w:szCs w:val="24"/>
    </w:rPr>
  </w:style>
  <w:style w:type="paragraph" w:styleId="Heading1">
    <w:name w:val="heading 1"/>
    <w:basedOn w:val="Normal"/>
    <w:next w:val="Normal"/>
    <w:qFormat/>
    <w:rsid w:val="000C2917"/>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0C2917"/>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0C2917"/>
    <w:pPr>
      <w:keepNext/>
      <w:outlineLvl w:val="2"/>
    </w:pPr>
    <w:rPr>
      <w:rFonts w:ascii="Arial" w:hAnsi="Arial"/>
      <w:i/>
      <w:iCs/>
      <w:lang w:eastAsia="en-US"/>
    </w:rPr>
  </w:style>
  <w:style w:type="paragraph" w:styleId="Heading4">
    <w:name w:val="heading 4"/>
    <w:basedOn w:val="Normal"/>
    <w:next w:val="Normal"/>
    <w:qFormat/>
    <w:rsid w:val="000C2917"/>
    <w:pPr>
      <w:keepNext/>
      <w:jc w:val="right"/>
      <w:outlineLvl w:val="3"/>
    </w:pPr>
    <w:rPr>
      <w:rFonts w:ascii="Arial" w:hAnsi="Arial" w:cs="Arial"/>
      <w:b/>
      <w:bCs/>
      <w:lang w:eastAsia="en-US"/>
    </w:rPr>
  </w:style>
  <w:style w:type="paragraph" w:styleId="Heading5">
    <w:name w:val="heading 5"/>
    <w:basedOn w:val="Normal"/>
    <w:next w:val="Normal"/>
    <w:qFormat/>
    <w:rsid w:val="000C2917"/>
    <w:pPr>
      <w:spacing w:before="240" w:after="60"/>
      <w:outlineLvl w:val="4"/>
    </w:pPr>
    <w:rPr>
      <w:b/>
      <w:bCs/>
      <w:i/>
      <w:iCs/>
      <w:sz w:val="26"/>
      <w:szCs w:val="26"/>
    </w:rPr>
  </w:style>
  <w:style w:type="paragraph" w:styleId="Heading6">
    <w:name w:val="heading 6"/>
    <w:basedOn w:val="Normal"/>
    <w:next w:val="Normal"/>
    <w:qFormat/>
    <w:rsid w:val="000C2917"/>
    <w:pPr>
      <w:spacing w:before="240" w:after="60"/>
      <w:outlineLvl w:val="5"/>
    </w:pPr>
    <w:rPr>
      <w:b/>
      <w:bCs/>
      <w:sz w:val="22"/>
      <w:szCs w:val="22"/>
    </w:rPr>
  </w:style>
  <w:style w:type="paragraph" w:styleId="Heading7">
    <w:name w:val="heading 7"/>
    <w:next w:val="Normal"/>
    <w:qFormat/>
    <w:rsid w:val="000C2917"/>
    <w:pPr>
      <w:outlineLvl w:val="6"/>
    </w:pPr>
  </w:style>
  <w:style w:type="paragraph" w:styleId="Heading8">
    <w:name w:val="heading 8"/>
    <w:basedOn w:val="Normal"/>
    <w:next w:val="Normal"/>
    <w:qFormat/>
    <w:rsid w:val="000C2917"/>
    <w:pPr>
      <w:spacing w:before="240" w:after="60"/>
      <w:outlineLvl w:val="7"/>
    </w:pPr>
    <w:rPr>
      <w:i/>
      <w:iCs/>
      <w:lang w:eastAsia="en-US"/>
    </w:rPr>
  </w:style>
  <w:style w:type="paragraph" w:styleId="Heading9">
    <w:name w:val="heading 9"/>
    <w:basedOn w:val="Normal"/>
    <w:next w:val="Normal"/>
    <w:qFormat/>
    <w:rsid w:val="000C2917"/>
    <w:pPr>
      <w:keepNext/>
      <w:jc w:val="both"/>
      <w:outlineLvl w:val="8"/>
    </w:pPr>
    <w:rPr>
      <w:rFonts w:ascii="Arial" w:hAnsi="Arial" w:cs="Arial"/>
      <w:sz w:val="28"/>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sid w:val="000C2917"/>
    <w:pPr>
      <w:jc w:val="both"/>
    </w:pPr>
    <w:rPr>
      <w:rFonts w:ascii="Arial" w:hAnsi="Arial"/>
      <w:lang w:eastAsia="en-US"/>
    </w:rPr>
  </w:style>
  <w:style w:type="paragraph" w:styleId="BodyTextIndent">
    <w:name w:val="Body Text Indent"/>
    <w:basedOn w:val="Normal"/>
    <w:rsid w:val="000C2917"/>
    <w:pPr>
      <w:spacing w:after="120"/>
      <w:ind w:left="283"/>
    </w:pPr>
    <w:rPr>
      <w:rFonts w:ascii="Arial" w:hAnsi="Arial"/>
      <w:lang w:eastAsia="en-US"/>
    </w:rPr>
  </w:style>
  <w:style w:type="character" w:styleId="Hyperlink">
    <w:name w:val="Hyperlink"/>
    <w:basedOn w:val="DefaultParagraphFont"/>
    <w:rsid w:val="000C2917"/>
    <w:rPr>
      <w:color w:val="0000FF"/>
      <w:u w:val="single"/>
    </w:rPr>
  </w:style>
  <w:style w:type="paragraph" w:styleId="ListParagraph">
    <w:name w:val="List Paragraph"/>
    <w:basedOn w:val="Normal"/>
    <w:qFormat/>
    <w:rsid w:val="000C2917"/>
    <w:pPr>
      <w:spacing w:after="200" w:line="276" w:lineRule="auto"/>
      <w:ind w:left="720"/>
    </w:pPr>
    <w:rPr>
      <w:rFonts w:ascii="Calibri" w:eastAsia="Calibri" w:hAnsi="Calibri"/>
      <w:sz w:val="22"/>
      <w:szCs w:val="22"/>
      <w:lang w:eastAsia="en-US"/>
    </w:rPr>
  </w:style>
  <w:style w:type="character" w:customStyle="1" w:styleId="PlainTextChar">
    <w:name w:val="Plain Text Char"/>
    <w:basedOn w:val="DefaultParagraphFont"/>
    <w:link w:val="PlainText"/>
    <w:semiHidden/>
    <w:locked/>
    <w:rsid w:val="000C2917"/>
    <w:rPr>
      <w:rFonts w:ascii="Consolas" w:hAnsi="Consolas"/>
      <w:sz w:val="21"/>
      <w:szCs w:val="21"/>
      <w:lang w:bidi="ar-SA"/>
    </w:rPr>
  </w:style>
  <w:style w:type="paragraph" w:styleId="PlainText">
    <w:name w:val="Plain Text"/>
    <w:basedOn w:val="Normal"/>
    <w:link w:val="PlainTextChar"/>
    <w:semiHidden/>
    <w:rsid w:val="000C2917"/>
    <w:rPr>
      <w:rFonts w:ascii="Consolas" w:hAnsi="Consolas"/>
      <w:sz w:val="21"/>
      <w:szCs w:val="21"/>
    </w:rPr>
  </w:style>
  <w:style w:type="paragraph" w:styleId="Header">
    <w:name w:val="header"/>
    <w:basedOn w:val="Normal"/>
    <w:link w:val="HeaderChar"/>
    <w:rsid w:val="000C2917"/>
    <w:pPr>
      <w:tabs>
        <w:tab w:val="center" w:pos="4153"/>
        <w:tab w:val="right" w:pos="8306"/>
      </w:tabs>
    </w:pPr>
  </w:style>
  <w:style w:type="paragraph" w:styleId="Footer">
    <w:name w:val="footer"/>
    <w:basedOn w:val="Normal"/>
    <w:link w:val="FooterChar"/>
    <w:uiPriority w:val="99"/>
    <w:rsid w:val="000C2917"/>
    <w:pPr>
      <w:tabs>
        <w:tab w:val="center" w:pos="4153"/>
        <w:tab w:val="right" w:pos="8306"/>
      </w:tabs>
    </w:pPr>
  </w:style>
  <w:style w:type="table" w:styleId="TableGrid">
    <w:name w:val="Table Grid"/>
    <w:basedOn w:val="TableNormal"/>
    <w:rsid w:val="000C291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2">
    <w:name w:val="Body Text 2"/>
    <w:basedOn w:val="Normal"/>
    <w:rsid w:val="000C2917"/>
    <w:pPr>
      <w:spacing w:after="120" w:line="480" w:lineRule="auto"/>
    </w:pPr>
  </w:style>
  <w:style w:type="paragraph" w:customStyle="1" w:styleId="Default">
    <w:name w:val="Default"/>
    <w:rsid w:val="000C2917"/>
    <w:pPr>
      <w:autoSpaceDE w:val="0"/>
      <w:autoSpaceDN w:val="0"/>
      <w:adjustRightInd w:val="0"/>
    </w:pPr>
    <w:rPr>
      <w:rFonts w:ascii="Book Antiqua" w:hAnsi="Book Antiqua" w:cs="Book Antiqua"/>
      <w:color w:val="000000"/>
      <w:sz w:val="24"/>
      <w:szCs w:val="24"/>
      <w:lang w:val="en-US" w:eastAsia="en-US"/>
    </w:rPr>
  </w:style>
  <w:style w:type="paragraph" w:customStyle="1" w:styleId="ReturnAddress">
    <w:name w:val="Return Address"/>
    <w:basedOn w:val="Normal"/>
    <w:rsid w:val="000C2917"/>
    <w:rPr>
      <w:szCs w:val="20"/>
      <w:lang w:val="en-US" w:eastAsia="en-US"/>
    </w:rPr>
  </w:style>
  <w:style w:type="character" w:styleId="PageNumber">
    <w:name w:val="page number"/>
    <w:basedOn w:val="DefaultParagraphFont"/>
    <w:rsid w:val="000C2917"/>
  </w:style>
  <w:style w:type="paragraph" w:styleId="BodyTextIndent2">
    <w:name w:val="Body Text Indent 2"/>
    <w:basedOn w:val="Normal"/>
    <w:rsid w:val="000C2917"/>
    <w:pPr>
      <w:spacing w:after="120" w:line="480" w:lineRule="auto"/>
      <w:ind w:left="283"/>
    </w:pPr>
    <w:rPr>
      <w:lang w:val="en-US" w:eastAsia="en-US"/>
    </w:rPr>
  </w:style>
  <w:style w:type="paragraph" w:styleId="BodyText3">
    <w:name w:val="Body Text 3"/>
    <w:basedOn w:val="Normal"/>
    <w:rsid w:val="000C2917"/>
    <w:pPr>
      <w:spacing w:after="120"/>
    </w:pPr>
    <w:rPr>
      <w:sz w:val="16"/>
      <w:szCs w:val="16"/>
      <w:lang w:val="en-US" w:eastAsia="en-US"/>
    </w:rPr>
  </w:style>
  <w:style w:type="paragraph" w:styleId="ListBullet">
    <w:name w:val="List Bullet"/>
    <w:basedOn w:val="Normal"/>
    <w:autoRedefine/>
    <w:rsid w:val="000C3F4E"/>
    <w:rPr>
      <w:rFonts w:ascii="Arial" w:hAnsi="Arial"/>
      <w:szCs w:val="20"/>
      <w:lang w:eastAsia="en-US"/>
    </w:rPr>
  </w:style>
  <w:style w:type="paragraph" w:styleId="ListBullet2">
    <w:name w:val="List Bullet 2"/>
    <w:basedOn w:val="Normal"/>
    <w:autoRedefine/>
    <w:rsid w:val="000C2917"/>
    <w:pPr>
      <w:tabs>
        <w:tab w:val="num" w:pos="720"/>
      </w:tabs>
      <w:ind w:left="720" w:hanging="360"/>
    </w:pPr>
    <w:rPr>
      <w:rFonts w:ascii="Arial" w:hAnsi="Arial"/>
      <w:szCs w:val="20"/>
      <w:lang w:eastAsia="en-US"/>
    </w:rPr>
  </w:style>
  <w:style w:type="paragraph" w:styleId="ListBullet3">
    <w:name w:val="List Bullet 3"/>
    <w:basedOn w:val="Normal"/>
    <w:autoRedefine/>
    <w:rsid w:val="000C2917"/>
    <w:pPr>
      <w:numPr>
        <w:numId w:val="2"/>
      </w:numPr>
      <w:tabs>
        <w:tab w:val="clear" w:pos="926"/>
        <w:tab w:val="num" w:pos="1080"/>
      </w:tabs>
      <w:ind w:left="1080"/>
    </w:pPr>
    <w:rPr>
      <w:rFonts w:ascii="Arial" w:hAnsi="Arial"/>
      <w:szCs w:val="20"/>
      <w:lang w:eastAsia="en-US"/>
    </w:rPr>
  </w:style>
  <w:style w:type="paragraph" w:styleId="ListBullet4">
    <w:name w:val="List Bullet 4"/>
    <w:basedOn w:val="Normal"/>
    <w:autoRedefine/>
    <w:rsid w:val="000C2917"/>
    <w:pPr>
      <w:numPr>
        <w:numId w:val="3"/>
      </w:numPr>
      <w:tabs>
        <w:tab w:val="clear" w:pos="1209"/>
        <w:tab w:val="num" w:pos="1440"/>
      </w:tabs>
      <w:ind w:left="1440"/>
    </w:pPr>
    <w:rPr>
      <w:rFonts w:ascii="Arial" w:hAnsi="Arial"/>
      <w:szCs w:val="20"/>
      <w:lang w:eastAsia="en-US"/>
    </w:rPr>
  </w:style>
  <w:style w:type="paragraph" w:styleId="ListBullet5">
    <w:name w:val="List Bullet 5"/>
    <w:basedOn w:val="Normal"/>
    <w:autoRedefine/>
    <w:rsid w:val="000C2917"/>
    <w:pPr>
      <w:numPr>
        <w:numId w:val="4"/>
      </w:numPr>
      <w:tabs>
        <w:tab w:val="clear" w:pos="1492"/>
        <w:tab w:val="num" w:pos="1800"/>
      </w:tabs>
      <w:ind w:left="1800"/>
    </w:pPr>
    <w:rPr>
      <w:rFonts w:ascii="Arial" w:hAnsi="Arial"/>
      <w:szCs w:val="20"/>
      <w:lang w:eastAsia="en-US"/>
    </w:rPr>
  </w:style>
  <w:style w:type="paragraph" w:styleId="ListNumber">
    <w:name w:val="List Number"/>
    <w:basedOn w:val="Normal"/>
    <w:rsid w:val="000C2917"/>
    <w:pPr>
      <w:numPr>
        <w:numId w:val="5"/>
      </w:numPr>
    </w:pPr>
    <w:rPr>
      <w:rFonts w:ascii="Arial" w:hAnsi="Arial"/>
      <w:szCs w:val="20"/>
      <w:lang w:eastAsia="en-US"/>
    </w:rPr>
  </w:style>
  <w:style w:type="paragraph" w:styleId="ListNumber2">
    <w:name w:val="List Number 2"/>
    <w:basedOn w:val="Normal"/>
    <w:rsid w:val="000C2917"/>
    <w:pPr>
      <w:numPr>
        <w:numId w:val="6"/>
      </w:numPr>
      <w:tabs>
        <w:tab w:val="clear" w:pos="643"/>
        <w:tab w:val="num" w:pos="720"/>
      </w:tabs>
      <w:ind w:left="720"/>
    </w:pPr>
    <w:rPr>
      <w:rFonts w:ascii="Arial" w:hAnsi="Arial"/>
      <w:szCs w:val="20"/>
      <w:lang w:eastAsia="en-US"/>
    </w:rPr>
  </w:style>
  <w:style w:type="paragraph" w:styleId="ListNumber3">
    <w:name w:val="List Number 3"/>
    <w:basedOn w:val="Normal"/>
    <w:rsid w:val="000C2917"/>
    <w:pPr>
      <w:numPr>
        <w:numId w:val="7"/>
      </w:numPr>
      <w:tabs>
        <w:tab w:val="clear" w:pos="926"/>
        <w:tab w:val="num" w:pos="1080"/>
      </w:tabs>
      <w:ind w:left="1080"/>
    </w:pPr>
    <w:rPr>
      <w:rFonts w:ascii="Arial" w:hAnsi="Arial"/>
      <w:szCs w:val="20"/>
      <w:lang w:eastAsia="en-US"/>
    </w:rPr>
  </w:style>
  <w:style w:type="paragraph" w:styleId="ListNumber4">
    <w:name w:val="List Number 4"/>
    <w:basedOn w:val="Normal"/>
    <w:rsid w:val="000C2917"/>
    <w:pPr>
      <w:numPr>
        <w:numId w:val="8"/>
      </w:numPr>
      <w:tabs>
        <w:tab w:val="clear" w:pos="1209"/>
        <w:tab w:val="num" w:pos="1440"/>
      </w:tabs>
      <w:ind w:left="1440"/>
    </w:pPr>
    <w:rPr>
      <w:rFonts w:ascii="Arial" w:hAnsi="Arial"/>
      <w:szCs w:val="20"/>
      <w:lang w:eastAsia="en-US"/>
    </w:rPr>
  </w:style>
  <w:style w:type="paragraph" w:styleId="ListNumber5">
    <w:name w:val="List Number 5"/>
    <w:basedOn w:val="Normal"/>
    <w:rsid w:val="000C2917"/>
    <w:pPr>
      <w:numPr>
        <w:numId w:val="9"/>
      </w:numPr>
      <w:tabs>
        <w:tab w:val="clear" w:pos="1492"/>
        <w:tab w:val="num" w:pos="1800"/>
      </w:tabs>
      <w:ind w:left="1800"/>
    </w:pPr>
    <w:rPr>
      <w:rFonts w:ascii="Arial" w:hAnsi="Arial"/>
      <w:szCs w:val="20"/>
      <w:lang w:eastAsia="en-US"/>
    </w:rPr>
  </w:style>
  <w:style w:type="paragraph" w:customStyle="1" w:styleId="ParaLevel1">
    <w:name w:val="Para Level 1"/>
    <w:basedOn w:val="Normal"/>
    <w:autoRedefine/>
    <w:rsid w:val="001C5CEE"/>
    <w:rPr>
      <w:rFonts w:ascii="Arial" w:hAnsi="Arial" w:cs="Arial"/>
      <w:b/>
      <w:bCs/>
      <w:lang w:eastAsia="en-US"/>
    </w:rPr>
  </w:style>
  <w:style w:type="paragraph" w:customStyle="1" w:styleId="ParaLevel2">
    <w:name w:val="Para Level 2"/>
    <w:basedOn w:val="ParaLevel1"/>
    <w:rsid w:val="000C2917"/>
  </w:style>
  <w:style w:type="paragraph" w:customStyle="1" w:styleId="ParaLevel3">
    <w:name w:val="Para Level 3"/>
    <w:basedOn w:val="ParaLevel1"/>
    <w:rsid w:val="000C2917"/>
    <w:rPr>
      <w:b w:val="0"/>
    </w:rPr>
  </w:style>
  <w:style w:type="paragraph" w:customStyle="1" w:styleId="ParaLevel4">
    <w:name w:val="Para Level 4"/>
    <w:basedOn w:val="ParaLevel3"/>
    <w:rsid w:val="000C2917"/>
    <w:pPr>
      <w:tabs>
        <w:tab w:val="num" w:pos="1325"/>
      </w:tabs>
      <w:ind w:left="1325" w:hanging="425"/>
    </w:pPr>
  </w:style>
  <w:style w:type="paragraph" w:customStyle="1" w:styleId="PolicyProcedure">
    <w:name w:val="Policy/Procedure"/>
    <w:basedOn w:val="Normal"/>
    <w:rsid w:val="000C2917"/>
    <w:pPr>
      <w:numPr>
        <w:ilvl w:val="3"/>
        <w:numId w:val="10"/>
      </w:numPr>
      <w:tabs>
        <w:tab w:val="clear" w:pos="1325"/>
        <w:tab w:val="num" w:pos="360"/>
        <w:tab w:val="left" w:pos="432"/>
        <w:tab w:val="num" w:pos="720"/>
        <w:tab w:val="left" w:pos="864"/>
        <w:tab w:val="left" w:pos="1296"/>
        <w:tab w:val="left" w:pos="1728"/>
        <w:tab w:val="left" w:pos="2160"/>
        <w:tab w:val="left" w:pos="2592"/>
      </w:tabs>
      <w:ind w:left="720" w:hanging="720"/>
      <w:jc w:val="both"/>
    </w:pPr>
    <w:rPr>
      <w:rFonts w:ascii="Arial" w:hAnsi="Arial"/>
      <w:szCs w:val="20"/>
      <w:lang w:eastAsia="en-US"/>
    </w:rPr>
  </w:style>
  <w:style w:type="paragraph" w:styleId="Subtitle">
    <w:name w:val="Subtitle"/>
    <w:basedOn w:val="Normal"/>
    <w:link w:val="SubtitleChar"/>
    <w:qFormat/>
    <w:rsid w:val="000C2917"/>
    <w:pPr>
      <w:spacing w:after="60"/>
      <w:jc w:val="center"/>
      <w:outlineLvl w:val="1"/>
    </w:pPr>
    <w:rPr>
      <w:rFonts w:ascii="Arial" w:hAnsi="Arial"/>
      <w:szCs w:val="20"/>
      <w:lang w:eastAsia="en-US"/>
    </w:rPr>
  </w:style>
  <w:style w:type="character" w:customStyle="1" w:styleId="SubtitleChar">
    <w:name w:val="Subtitle Char"/>
    <w:basedOn w:val="DefaultParagraphFont"/>
    <w:link w:val="Subtitle"/>
    <w:rsid w:val="000C2917"/>
    <w:rPr>
      <w:rFonts w:ascii="Arial" w:hAnsi="Arial"/>
      <w:sz w:val="24"/>
      <w:lang w:val="en-GB" w:eastAsia="en-US" w:bidi="ar-SA"/>
    </w:rPr>
  </w:style>
  <w:style w:type="paragraph" w:styleId="BodyTextIndent3">
    <w:name w:val="Body Text Indent 3"/>
    <w:basedOn w:val="Normal"/>
    <w:rsid w:val="000C2917"/>
    <w:pPr>
      <w:ind w:left="360"/>
    </w:pPr>
    <w:rPr>
      <w:lang w:eastAsia="en-US"/>
    </w:rPr>
  </w:style>
  <w:style w:type="paragraph" w:styleId="NormalWeb">
    <w:name w:val="Normal (Web)"/>
    <w:basedOn w:val="Normal"/>
    <w:rsid w:val="000C2917"/>
    <w:pPr>
      <w:spacing w:before="100" w:beforeAutospacing="1" w:after="100" w:afterAutospacing="1"/>
    </w:pPr>
    <w:rPr>
      <w:rFonts w:ascii="Arial Unicode MS" w:eastAsia="Arial Unicode MS" w:hAnsi="Arial Unicode MS" w:cs="Arial Unicode MS"/>
      <w:lang w:eastAsia="en-US"/>
    </w:rPr>
  </w:style>
  <w:style w:type="paragraph" w:styleId="Title">
    <w:name w:val="Title"/>
    <w:basedOn w:val="Normal"/>
    <w:qFormat/>
    <w:rsid w:val="000C2917"/>
    <w:pPr>
      <w:jc w:val="center"/>
    </w:pPr>
    <w:rPr>
      <w:b/>
      <w:sz w:val="28"/>
      <w:szCs w:val="20"/>
      <w:lang w:val="en-US"/>
    </w:rPr>
  </w:style>
  <w:style w:type="paragraph" w:styleId="BlockText">
    <w:name w:val="Block Text"/>
    <w:basedOn w:val="Normal"/>
    <w:rsid w:val="000C2917"/>
    <w:pPr>
      <w:ind w:left="60" w:right="-154"/>
    </w:pPr>
    <w:rPr>
      <w:rFonts w:ascii="Arial" w:hAnsi="Arial" w:cs="Arial"/>
    </w:rPr>
  </w:style>
  <w:style w:type="paragraph" w:customStyle="1" w:styleId="TableText">
    <w:name w:val="Table Text"/>
    <w:basedOn w:val="Normal"/>
    <w:rsid w:val="000C2917"/>
    <w:pPr>
      <w:keepLines/>
      <w:overflowPunct w:val="0"/>
      <w:autoSpaceDE w:val="0"/>
      <w:autoSpaceDN w:val="0"/>
      <w:adjustRightInd w:val="0"/>
      <w:textAlignment w:val="baseline"/>
    </w:pPr>
    <w:rPr>
      <w:rFonts w:ascii="Arial" w:hAnsi="Arial" w:cs="Arial"/>
      <w:sz w:val="20"/>
      <w:szCs w:val="16"/>
    </w:rPr>
  </w:style>
  <w:style w:type="character" w:customStyle="1" w:styleId="HighlightedVariable">
    <w:name w:val="Highlighted Variable"/>
    <w:basedOn w:val="DefaultParagraphFont"/>
    <w:rsid w:val="000C2917"/>
    <w:rPr>
      <w:color w:val="0000FF"/>
    </w:rPr>
  </w:style>
  <w:style w:type="paragraph" w:customStyle="1" w:styleId="TableHeading">
    <w:name w:val="Table Heading"/>
    <w:basedOn w:val="Normal"/>
    <w:rsid w:val="000C2917"/>
    <w:pPr>
      <w:keepLines/>
      <w:overflowPunct w:val="0"/>
      <w:autoSpaceDE w:val="0"/>
      <w:autoSpaceDN w:val="0"/>
      <w:adjustRightInd w:val="0"/>
      <w:spacing w:before="120" w:after="120"/>
      <w:textAlignment w:val="baseline"/>
    </w:pPr>
    <w:rPr>
      <w:rFonts w:ascii="Arial" w:hAnsi="Arial"/>
      <w:b/>
      <w:bCs/>
      <w:sz w:val="20"/>
      <w:szCs w:val="16"/>
    </w:rPr>
  </w:style>
  <w:style w:type="paragraph" w:customStyle="1" w:styleId="NormalBold">
    <w:name w:val="Normal Bold"/>
    <w:basedOn w:val="Normal"/>
    <w:rsid w:val="000C2917"/>
    <w:pPr>
      <w:spacing w:before="60" w:after="60"/>
    </w:pPr>
    <w:rPr>
      <w:rFonts w:ascii="Arial Bold" w:hAnsi="Arial Bold"/>
      <w:b/>
      <w:szCs w:val="20"/>
      <w:lang w:eastAsia="en-US"/>
    </w:rPr>
  </w:style>
  <w:style w:type="paragraph" w:customStyle="1" w:styleId="-bullets">
    <w:name w:val="- bullets"/>
    <w:basedOn w:val="Normal"/>
    <w:rsid w:val="000C2917"/>
    <w:pPr>
      <w:tabs>
        <w:tab w:val="num" w:pos="204"/>
      </w:tabs>
      <w:spacing w:before="20" w:after="20"/>
      <w:ind w:left="204" w:hanging="142"/>
    </w:pPr>
    <w:rPr>
      <w:rFonts w:ascii="Arial" w:hAnsi="Arial" w:cs="Arial"/>
      <w:sz w:val="18"/>
      <w:szCs w:val="20"/>
      <w:lang w:eastAsia="en-US"/>
    </w:rPr>
  </w:style>
  <w:style w:type="paragraph" w:styleId="BalloonText">
    <w:name w:val="Balloon Text"/>
    <w:basedOn w:val="Normal"/>
    <w:semiHidden/>
    <w:rsid w:val="00BE517B"/>
    <w:rPr>
      <w:rFonts w:ascii="Tahoma" w:hAnsi="Tahoma" w:cs="Tahoma"/>
      <w:sz w:val="16"/>
      <w:szCs w:val="16"/>
    </w:rPr>
  </w:style>
  <w:style w:type="character" w:customStyle="1" w:styleId="CommentTextChar">
    <w:name w:val="Comment Text Char"/>
    <w:basedOn w:val="DefaultParagraphFont"/>
    <w:link w:val="CommentText"/>
    <w:semiHidden/>
    <w:locked/>
    <w:rsid w:val="007A4CFD"/>
    <w:rPr>
      <w:rFonts w:ascii="Arial" w:eastAsia="Calibri" w:hAnsi="Arial"/>
      <w:lang w:bidi="ar-SA"/>
    </w:rPr>
  </w:style>
  <w:style w:type="paragraph" w:styleId="CommentText">
    <w:name w:val="annotation text"/>
    <w:basedOn w:val="Normal"/>
    <w:link w:val="CommentTextChar"/>
    <w:semiHidden/>
    <w:rsid w:val="007A4CFD"/>
    <w:rPr>
      <w:rFonts w:ascii="Arial" w:eastAsia="Calibri" w:hAnsi="Arial"/>
      <w:sz w:val="20"/>
      <w:szCs w:val="20"/>
    </w:rPr>
  </w:style>
  <w:style w:type="paragraph" w:customStyle="1" w:styleId="paralevel40">
    <w:name w:val="paralevel4"/>
    <w:basedOn w:val="Normal"/>
    <w:rsid w:val="007A4CFD"/>
    <w:pPr>
      <w:ind w:left="2880" w:hanging="360"/>
      <w:jc w:val="both"/>
    </w:pPr>
    <w:rPr>
      <w:rFonts w:ascii="Arial" w:eastAsia="Calibri" w:hAnsi="Arial" w:cs="Arial"/>
      <w:lang w:val="en-US" w:eastAsia="en-US"/>
    </w:rPr>
  </w:style>
  <w:style w:type="paragraph" w:customStyle="1" w:styleId="paralevel30">
    <w:name w:val="paralevel3"/>
    <w:basedOn w:val="Normal"/>
    <w:rsid w:val="007A4CFD"/>
    <w:pPr>
      <w:ind w:left="180" w:hanging="720"/>
      <w:jc w:val="both"/>
    </w:pPr>
    <w:rPr>
      <w:rFonts w:ascii="Arial" w:eastAsia="Calibri" w:hAnsi="Arial" w:cs="Arial"/>
      <w:lang w:val="en-US" w:eastAsia="en-US"/>
    </w:rPr>
  </w:style>
  <w:style w:type="character" w:customStyle="1" w:styleId="HeaderChar">
    <w:name w:val="Header Char"/>
    <w:basedOn w:val="DefaultParagraphFont"/>
    <w:link w:val="Header"/>
    <w:semiHidden/>
    <w:locked/>
    <w:rsid w:val="004E2DAA"/>
    <w:rPr>
      <w:sz w:val="24"/>
      <w:szCs w:val="24"/>
      <w:lang w:val="en-GB" w:eastAsia="en-GB" w:bidi="ar-SA"/>
    </w:rPr>
  </w:style>
  <w:style w:type="paragraph" w:styleId="DocumentMap">
    <w:name w:val="Document Map"/>
    <w:basedOn w:val="Normal"/>
    <w:semiHidden/>
    <w:rsid w:val="00AA577D"/>
    <w:pPr>
      <w:shd w:val="clear" w:color="auto" w:fill="000080"/>
    </w:pPr>
    <w:rPr>
      <w:rFonts w:ascii="Tahoma" w:hAnsi="Tahoma" w:cs="Tahoma"/>
      <w:sz w:val="20"/>
      <w:szCs w:val="20"/>
    </w:rPr>
  </w:style>
  <w:style w:type="paragraph" w:customStyle="1" w:styleId="styleoutlinenumberedarialoutlinenumberedarial11outli">
    <w:name w:val="styleoutlinenumberedarialoutlinenumberedarial11outli"/>
    <w:basedOn w:val="Normal"/>
    <w:rsid w:val="001C5CEE"/>
    <w:pPr>
      <w:numPr>
        <w:ilvl w:val="2"/>
        <w:numId w:val="1"/>
      </w:numPr>
      <w:autoSpaceDE w:val="0"/>
      <w:autoSpaceDN w:val="0"/>
    </w:pPr>
    <w:rPr>
      <w:rFonts w:ascii="Arial" w:eastAsia="Calibri" w:hAnsi="Arial" w:cs="Arial"/>
      <w:b/>
      <w:bCs/>
    </w:rPr>
  </w:style>
  <w:style w:type="numbering" w:customStyle="1" w:styleId="OutlinenumberedArialOutlinenumberedArial11">
    <w:name w:val="Outline numbered Arial + Outline numbered Arial 1...1"/>
    <w:rsid w:val="001C5CEE"/>
    <w:pPr>
      <w:numPr>
        <w:numId w:val="13"/>
      </w:numPr>
    </w:pPr>
  </w:style>
  <w:style w:type="character" w:styleId="CommentReference">
    <w:name w:val="annotation reference"/>
    <w:basedOn w:val="DefaultParagraphFont"/>
    <w:rsid w:val="00D71162"/>
    <w:rPr>
      <w:sz w:val="16"/>
      <w:szCs w:val="16"/>
    </w:rPr>
  </w:style>
  <w:style w:type="paragraph" w:styleId="CommentSubject">
    <w:name w:val="annotation subject"/>
    <w:basedOn w:val="CommentText"/>
    <w:next w:val="CommentText"/>
    <w:link w:val="CommentSubjectChar"/>
    <w:rsid w:val="00D71162"/>
    <w:rPr>
      <w:rFonts w:ascii="Times New Roman" w:eastAsia="Times New Roman" w:hAnsi="Times New Roman"/>
      <w:b/>
      <w:bCs/>
    </w:rPr>
  </w:style>
  <w:style w:type="character" w:customStyle="1" w:styleId="CommentSubjectChar">
    <w:name w:val="Comment Subject Char"/>
    <w:basedOn w:val="CommentTextChar"/>
    <w:link w:val="CommentSubject"/>
    <w:rsid w:val="00D71162"/>
    <w:rPr>
      <w:rFonts w:ascii="Arial" w:eastAsia="Calibri" w:hAnsi="Arial"/>
      <w:b/>
      <w:bCs/>
      <w:lang w:bidi="ar-SA"/>
    </w:rPr>
  </w:style>
  <w:style w:type="paragraph" w:styleId="NoSpacing">
    <w:name w:val="No Spacing"/>
    <w:link w:val="NoSpacingChar"/>
    <w:uiPriority w:val="1"/>
    <w:qFormat/>
    <w:rsid w:val="002139F5"/>
    <w:rPr>
      <w:rFonts w:ascii="Calibri" w:eastAsia="Calibri" w:hAnsi="Calibri"/>
      <w:sz w:val="22"/>
      <w:szCs w:val="22"/>
      <w:lang w:eastAsia="en-US"/>
    </w:rPr>
  </w:style>
  <w:style w:type="character" w:customStyle="1" w:styleId="NoSpacingChar">
    <w:name w:val="No Spacing Char"/>
    <w:link w:val="NoSpacing"/>
    <w:uiPriority w:val="1"/>
    <w:rsid w:val="001269BD"/>
    <w:rPr>
      <w:rFonts w:ascii="Calibri" w:eastAsia="Calibri" w:hAnsi="Calibri"/>
      <w:sz w:val="22"/>
      <w:szCs w:val="22"/>
      <w:lang w:eastAsia="en-US"/>
    </w:rPr>
  </w:style>
  <w:style w:type="paragraph" w:customStyle="1" w:styleId="AuditHeading2">
    <w:name w:val="Audit Heading 2"/>
    <w:basedOn w:val="Normal"/>
    <w:next w:val="Normal"/>
    <w:qFormat/>
    <w:rsid w:val="009463C9"/>
    <w:pPr>
      <w:widowControl w:val="0"/>
      <w:numPr>
        <w:ilvl w:val="1"/>
        <w:numId w:val="14"/>
      </w:numPr>
      <w:spacing w:before="100" w:beforeAutospacing="1" w:after="240"/>
      <w:jc w:val="both"/>
      <w:outlineLvl w:val="1"/>
    </w:pPr>
    <w:rPr>
      <w:rFonts w:ascii="Verdana" w:hAnsi="Verdana"/>
      <w:b/>
      <w:color w:val="000000"/>
      <w:lang w:eastAsia="en-US"/>
    </w:rPr>
  </w:style>
  <w:style w:type="paragraph" w:customStyle="1" w:styleId="AuditHeading1">
    <w:name w:val="Audit Heading 1"/>
    <w:basedOn w:val="Normal"/>
    <w:next w:val="AuditHeading2"/>
    <w:link w:val="AuditHeading1Char"/>
    <w:qFormat/>
    <w:rsid w:val="009463C9"/>
    <w:pPr>
      <w:widowControl w:val="0"/>
      <w:numPr>
        <w:numId w:val="14"/>
      </w:numPr>
      <w:spacing w:after="240"/>
      <w:jc w:val="both"/>
      <w:outlineLvl w:val="0"/>
    </w:pPr>
    <w:rPr>
      <w:rFonts w:ascii="Verdana" w:hAnsi="Verdana" w:cs="Arial"/>
      <w:b/>
      <w:color w:val="000000"/>
      <w:lang w:eastAsia="en-US"/>
    </w:rPr>
  </w:style>
  <w:style w:type="character" w:customStyle="1" w:styleId="AuditHeading1Char">
    <w:name w:val="Audit Heading 1 Char"/>
    <w:basedOn w:val="DefaultParagraphFont"/>
    <w:link w:val="AuditHeading1"/>
    <w:rsid w:val="009463C9"/>
    <w:rPr>
      <w:rFonts w:ascii="Verdana" w:hAnsi="Verdana" w:cs="Arial"/>
      <w:b/>
      <w:color w:val="000000"/>
      <w:sz w:val="24"/>
      <w:szCs w:val="24"/>
      <w:lang w:eastAsia="en-US"/>
    </w:rPr>
  </w:style>
  <w:style w:type="paragraph" w:styleId="Revision">
    <w:name w:val="Revision"/>
    <w:hidden/>
    <w:uiPriority w:val="99"/>
    <w:semiHidden/>
    <w:rsid w:val="00126278"/>
    <w:rPr>
      <w:sz w:val="24"/>
      <w:szCs w:val="24"/>
    </w:rPr>
  </w:style>
  <w:style w:type="character" w:customStyle="1" w:styleId="FooterChar">
    <w:name w:val="Footer Char"/>
    <w:basedOn w:val="DefaultParagraphFont"/>
    <w:link w:val="Footer"/>
    <w:uiPriority w:val="99"/>
    <w:rsid w:val="00981B85"/>
    <w:rPr>
      <w:sz w:val="24"/>
      <w:szCs w:val="24"/>
    </w:rPr>
  </w:style>
  <w:style w:type="character" w:customStyle="1" w:styleId="UnresolvedMention1">
    <w:name w:val="Unresolved Mention1"/>
    <w:basedOn w:val="DefaultParagraphFont"/>
    <w:uiPriority w:val="99"/>
    <w:semiHidden/>
    <w:unhideWhenUsed/>
    <w:rsid w:val="006F45C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6883100">
      <w:bodyDiv w:val="1"/>
      <w:marLeft w:val="0"/>
      <w:marRight w:val="0"/>
      <w:marTop w:val="0"/>
      <w:marBottom w:val="0"/>
      <w:divBdr>
        <w:top w:val="none" w:sz="0" w:space="0" w:color="auto"/>
        <w:left w:val="none" w:sz="0" w:space="0" w:color="auto"/>
        <w:bottom w:val="none" w:sz="0" w:space="0" w:color="auto"/>
        <w:right w:val="none" w:sz="0" w:space="0" w:color="auto"/>
      </w:divBdr>
    </w:div>
    <w:div w:id="188879970">
      <w:bodyDiv w:val="1"/>
      <w:marLeft w:val="0"/>
      <w:marRight w:val="0"/>
      <w:marTop w:val="0"/>
      <w:marBottom w:val="0"/>
      <w:divBdr>
        <w:top w:val="none" w:sz="0" w:space="0" w:color="auto"/>
        <w:left w:val="none" w:sz="0" w:space="0" w:color="auto"/>
        <w:bottom w:val="none" w:sz="0" w:space="0" w:color="auto"/>
        <w:right w:val="none" w:sz="0" w:space="0" w:color="auto"/>
      </w:divBdr>
    </w:div>
    <w:div w:id="281114097">
      <w:bodyDiv w:val="1"/>
      <w:marLeft w:val="0"/>
      <w:marRight w:val="0"/>
      <w:marTop w:val="0"/>
      <w:marBottom w:val="0"/>
      <w:divBdr>
        <w:top w:val="none" w:sz="0" w:space="0" w:color="auto"/>
        <w:left w:val="none" w:sz="0" w:space="0" w:color="auto"/>
        <w:bottom w:val="none" w:sz="0" w:space="0" w:color="auto"/>
        <w:right w:val="none" w:sz="0" w:space="0" w:color="auto"/>
      </w:divBdr>
    </w:div>
    <w:div w:id="298994852">
      <w:bodyDiv w:val="1"/>
      <w:marLeft w:val="0"/>
      <w:marRight w:val="0"/>
      <w:marTop w:val="0"/>
      <w:marBottom w:val="0"/>
      <w:divBdr>
        <w:top w:val="none" w:sz="0" w:space="0" w:color="auto"/>
        <w:left w:val="none" w:sz="0" w:space="0" w:color="auto"/>
        <w:bottom w:val="none" w:sz="0" w:space="0" w:color="auto"/>
        <w:right w:val="none" w:sz="0" w:space="0" w:color="auto"/>
      </w:divBdr>
      <w:divsChild>
        <w:div w:id="256447493">
          <w:marLeft w:val="0"/>
          <w:marRight w:val="0"/>
          <w:marTop w:val="0"/>
          <w:marBottom w:val="0"/>
          <w:divBdr>
            <w:top w:val="none" w:sz="0" w:space="0" w:color="auto"/>
            <w:left w:val="none" w:sz="0" w:space="0" w:color="auto"/>
            <w:bottom w:val="none" w:sz="0" w:space="0" w:color="auto"/>
            <w:right w:val="none" w:sz="0" w:space="0" w:color="auto"/>
          </w:divBdr>
          <w:divsChild>
            <w:div w:id="1502968320">
              <w:marLeft w:val="-113"/>
              <w:marRight w:val="-113"/>
              <w:marTop w:val="0"/>
              <w:marBottom w:val="0"/>
              <w:divBdr>
                <w:top w:val="none" w:sz="0" w:space="0" w:color="auto"/>
                <w:left w:val="none" w:sz="0" w:space="0" w:color="auto"/>
                <w:bottom w:val="none" w:sz="0" w:space="0" w:color="auto"/>
                <w:right w:val="none" w:sz="0" w:space="0" w:color="auto"/>
              </w:divBdr>
              <w:divsChild>
                <w:div w:id="931551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1667913">
          <w:marLeft w:val="0"/>
          <w:marRight w:val="0"/>
          <w:marTop w:val="0"/>
          <w:marBottom w:val="0"/>
          <w:divBdr>
            <w:top w:val="none" w:sz="0" w:space="0" w:color="auto"/>
            <w:left w:val="none" w:sz="0" w:space="0" w:color="auto"/>
            <w:bottom w:val="none" w:sz="0" w:space="0" w:color="auto"/>
            <w:right w:val="none" w:sz="0" w:space="0" w:color="auto"/>
          </w:divBdr>
          <w:divsChild>
            <w:div w:id="1971007800">
              <w:marLeft w:val="-113"/>
              <w:marRight w:val="-113"/>
              <w:marTop w:val="0"/>
              <w:marBottom w:val="0"/>
              <w:divBdr>
                <w:top w:val="none" w:sz="0" w:space="0" w:color="auto"/>
                <w:left w:val="none" w:sz="0" w:space="0" w:color="auto"/>
                <w:bottom w:val="none" w:sz="0" w:space="0" w:color="auto"/>
                <w:right w:val="none" w:sz="0" w:space="0" w:color="auto"/>
              </w:divBdr>
              <w:divsChild>
                <w:div w:id="4534445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5202909">
      <w:bodyDiv w:val="1"/>
      <w:marLeft w:val="0"/>
      <w:marRight w:val="0"/>
      <w:marTop w:val="0"/>
      <w:marBottom w:val="0"/>
      <w:divBdr>
        <w:top w:val="none" w:sz="0" w:space="0" w:color="auto"/>
        <w:left w:val="none" w:sz="0" w:space="0" w:color="auto"/>
        <w:bottom w:val="none" w:sz="0" w:space="0" w:color="auto"/>
        <w:right w:val="none" w:sz="0" w:space="0" w:color="auto"/>
      </w:divBdr>
    </w:div>
    <w:div w:id="402263739">
      <w:bodyDiv w:val="1"/>
      <w:marLeft w:val="0"/>
      <w:marRight w:val="0"/>
      <w:marTop w:val="0"/>
      <w:marBottom w:val="0"/>
      <w:divBdr>
        <w:top w:val="none" w:sz="0" w:space="0" w:color="auto"/>
        <w:left w:val="none" w:sz="0" w:space="0" w:color="auto"/>
        <w:bottom w:val="none" w:sz="0" w:space="0" w:color="auto"/>
        <w:right w:val="none" w:sz="0" w:space="0" w:color="auto"/>
      </w:divBdr>
    </w:div>
    <w:div w:id="527332379">
      <w:bodyDiv w:val="1"/>
      <w:marLeft w:val="0"/>
      <w:marRight w:val="0"/>
      <w:marTop w:val="0"/>
      <w:marBottom w:val="0"/>
      <w:divBdr>
        <w:top w:val="none" w:sz="0" w:space="0" w:color="auto"/>
        <w:left w:val="none" w:sz="0" w:space="0" w:color="auto"/>
        <w:bottom w:val="none" w:sz="0" w:space="0" w:color="auto"/>
        <w:right w:val="none" w:sz="0" w:space="0" w:color="auto"/>
      </w:divBdr>
    </w:div>
    <w:div w:id="576206887">
      <w:bodyDiv w:val="1"/>
      <w:marLeft w:val="0"/>
      <w:marRight w:val="0"/>
      <w:marTop w:val="0"/>
      <w:marBottom w:val="0"/>
      <w:divBdr>
        <w:top w:val="none" w:sz="0" w:space="0" w:color="auto"/>
        <w:left w:val="none" w:sz="0" w:space="0" w:color="auto"/>
        <w:bottom w:val="none" w:sz="0" w:space="0" w:color="auto"/>
        <w:right w:val="none" w:sz="0" w:space="0" w:color="auto"/>
      </w:divBdr>
    </w:div>
    <w:div w:id="1160777096">
      <w:bodyDiv w:val="1"/>
      <w:marLeft w:val="0"/>
      <w:marRight w:val="0"/>
      <w:marTop w:val="0"/>
      <w:marBottom w:val="0"/>
      <w:divBdr>
        <w:top w:val="none" w:sz="0" w:space="0" w:color="auto"/>
        <w:left w:val="none" w:sz="0" w:space="0" w:color="auto"/>
        <w:bottom w:val="none" w:sz="0" w:space="0" w:color="auto"/>
        <w:right w:val="none" w:sz="0" w:space="0" w:color="auto"/>
      </w:divBdr>
      <w:divsChild>
        <w:div w:id="1822185999">
          <w:marLeft w:val="0"/>
          <w:marRight w:val="0"/>
          <w:marTop w:val="0"/>
          <w:marBottom w:val="0"/>
          <w:divBdr>
            <w:top w:val="none" w:sz="0" w:space="0" w:color="auto"/>
            <w:left w:val="none" w:sz="0" w:space="0" w:color="auto"/>
            <w:bottom w:val="none" w:sz="0" w:space="0" w:color="auto"/>
            <w:right w:val="none" w:sz="0" w:space="0" w:color="auto"/>
          </w:divBdr>
          <w:divsChild>
            <w:div w:id="940648297">
              <w:marLeft w:val="-113"/>
              <w:marRight w:val="-113"/>
              <w:marTop w:val="0"/>
              <w:marBottom w:val="0"/>
              <w:divBdr>
                <w:top w:val="none" w:sz="0" w:space="0" w:color="auto"/>
                <w:left w:val="none" w:sz="0" w:space="0" w:color="auto"/>
                <w:bottom w:val="none" w:sz="0" w:space="0" w:color="auto"/>
                <w:right w:val="none" w:sz="0" w:space="0" w:color="auto"/>
              </w:divBdr>
              <w:divsChild>
                <w:div w:id="1939092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3439356">
          <w:marLeft w:val="0"/>
          <w:marRight w:val="0"/>
          <w:marTop w:val="0"/>
          <w:marBottom w:val="0"/>
          <w:divBdr>
            <w:top w:val="none" w:sz="0" w:space="0" w:color="auto"/>
            <w:left w:val="none" w:sz="0" w:space="0" w:color="auto"/>
            <w:bottom w:val="none" w:sz="0" w:space="0" w:color="auto"/>
            <w:right w:val="none" w:sz="0" w:space="0" w:color="auto"/>
          </w:divBdr>
          <w:divsChild>
            <w:div w:id="1951467877">
              <w:marLeft w:val="-113"/>
              <w:marRight w:val="-113"/>
              <w:marTop w:val="0"/>
              <w:marBottom w:val="0"/>
              <w:divBdr>
                <w:top w:val="none" w:sz="0" w:space="0" w:color="auto"/>
                <w:left w:val="none" w:sz="0" w:space="0" w:color="auto"/>
                <w:bottom w:val="none" w:sz="0" w:space="0" w:color="auto"/>
                <w:right w:val="none" w:sz="0" w:space="0" w:color="auto"/>
              </w:divBdr>
              <w:divsChild>
                <w:div w:id="4383342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3765122">
          <w:marLeft w:val="0"/>
          <w:marRight w:val="0"/>
          <w:marTop w:val="0"/>
          <w:marBottom w:val="0"/>
          <w:divBdr>
            <w:top w:val="none" w:sz="0" w:space="0" w:color="auto"/>
            <w:left w:val="none" w:sz="0" w:space="0" w:color="auto"/>
            <w:bottom w:val="none" w:sz="0" w:space="0" w:color="auto"/>
            <w:right w:val="none" w:sz="0" w:space="0" w:color="auto"/>
          </w:divBdr>
          <w:divsChild>
            <w:div w:id="722366006">
              <w:marLeft w:val="-113"/>
              <w:marRight w:val="-113"/>
              <w:marTop w:val="0"/>
              <w:marBottom w:val="0"/>
              <w:divBdr>
                <w:top w:val="none" w:sz="0" w:space="0" w:color="auto"/>
                <w:left w:val="none" w:sz="0" w:space="0" w:color="auto"/>
                <w:bottom w:val="none" w:sz="0" w:space="0" w:color="auto"/>
                <w:right w:val="none" w:sz="0" w:space="0" w:color="auto"/>
              </w:divBdr>
              <w:divsChild>
                <w:div w:id="1454590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1115976">
          <w:marLeft w:val="0"/>
          <w:marRight w:val="0"/>
          <w:marTop w:val="0"/>
          <w:marBottom w:val="0"/>
          <w:divBdr>
            <w:top w:val="none" w:sz="0" w:space="0" w:color="auto"/>
            <w:left w:val="none" w:sz="0" w:space="0" w:color="auto"/>
            <w:bottom w:val="none" w:sz="0" w:space="0" w:color="auto"/>
            <w:right w:val="none" w:sz="0" w:space="0" w:color="auto"/>
          </w:divBdr>
          <w:divsChild>
            <w:div w:id="317854516">
              <w:marLeft w:val="-113"/>
              <w:marRight w:val="-113"/>
              <w:marTop w:val="0"/>
              <w:marBottom w:val="0"/>
              <w:divBdr>
                <w:top w:val="none" w:sz="0" w:space="0" w:color="auto"/>
                <w:left w:val="none" w:sz="0" w:space="0" w:color="auto"/>
                <w:bottom w:val="none" w:sz="0" w:space="0" w:color="auto"/>
                <w:right w:val="none" w:sz="0" w:space="0" w:color="auto"/>
              </w:divBdr>
              <w:divsChild>
                <w:div w:id="1440026826">
                  <w:marLeft w:val="0"/>
                  <w:marRight w:val="0"/>
                  <w:marTop w:val="0"/>
                  <w:marBottom w:val="0"/>
                  <w:divBdr>
                    <w:top w:val="none" w:sz="0" w:space="0" w:color="auto"/>
                    <w:left w:val="none" w:sz="0" w:space="0" w:color="auto"/>
                    <w:bottom w:val="none" w:sz="0" w:space="0" w:color="auto"/>
                    <w:right w:val="none" w:sz="0" w:space="0" w:color="auto"/>
                  </w:divBdr>
                  <w:divsChild>
                    <w:div w:id="786005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6343180">
          <w:marLeft w:val="0"/>
          <w:marRight w:val="0"/>
          <w:marTop w:val="0"/>
          <w:marBottom w:val="0"/>
          <w:divBdr>
            <w:top w:val="none" w:sz="0" w:space="0" w:color="auto"/>
            <w:left w:val="none" w:sz="0" w:space="0" w:color="auto"/>
            <w:bottom w:val="none" w:sz="0" w:space="0" w:color="auto"/>
            <w:right w:val="none" w:sz="0" w:space="0" w:color="auto"/>
          </w:divBdr>
          <w:divsChild>
            <w:div w:id="1259218365">
              <w:marLeft w:val="-113"/>
              <w:marRight w:val="-113"/>
              <w:marTop w:val="0"/>
              <w:marBottom w:val="0"/>
              <w:divBdr>
                <w:top w:val="none" w:sz="0" w:space="0" w:color="auto"/>
                <w:left w:val="none" w:sz="0" w:space="0" w:color="auto"/>
                <w:bottom w:val="none" w:sz="0" w:space="0" w:color="auto"/>
                <w:right w:val="none" w:sz="0" w:space="0" w:color="auto"/>
              </w:divBdr>
              <w:divsChild>
                <w:div w:id="21064886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7430440">
      <w:bodyDiv w:val="1"/>
      <w:marLeft w:val="0"/>
      <w:marRight w:val="0"/>
      <w:marTop w:val="0"/>
      <w:marBottom w:val="0"/>
      <w:divBdr>
        <w:top w:val="none" w:sz="0" w:space="0" w:color="auto"/>
        <w:left w:val="none" w:sz="0" w:space="0" w:color="auto"/>
        <w:bottom w:val="none" w:sz="0" w:space="0" w:color="auto"/>
        <w:right w:val="none" w:sz="0" w:space="0" w:color="auto"/>
      </w:divBdr>
      <w:divsChild>
        <w:div w:id="307129784">
          <w:marLeft w:val="0"/>
          <w:marRight w:val="0"/>
          <w:marTop w:val="0"/>
          <w:marBottom w:val="0"/>
          <w:divBdr>
            <w:top w:val="none" w:sz="0" w:space="0" w:color="auto"/>
            <w:left w:val="none" w:sz="0" w:space="0" w:color="auto"/>
            <w:bottom w:val="none" w:sz="0" w:space="0" w:color="auto"/>
            <w:right w:val="none" w:sz="0" w:space="0" w:color="auto"/>
          </w:divBdr>
        </w:div>
      </w:divsChild>
    </w:div>
    <w:div w:id="1518496734">
      <w:bodyDiv w:val="1"/>
      <w:marLeft w:val="0"/>
      <w:marRight w:val="0"/>
      <w:marTop w:val="0"/>
      <w:marBottom w:val="0"/>
      <w:divBdr>
        <w:top w:val="none" w:sz="0" w:space="0" w:color="auto"/>
        <w:left w:val="none" w:sz="0" w:space="0" w:color="auto"/>
        <w:bottom w:val="none" w:sz="0" w:space="0" w:color="auto"/>
        <w:right w:val="none" w:sz="0" w:space="0" w:color="auto"/>
      </w:divBdr>
    </w:div>
    <w:div w:id="1570724225">
      <w:bodyDiv w:val="1"/>
      <w:marLeft w:val="0"/>
      <w:marRight w:val="0"/>
      <w:marTop w:val="0"/>
      <w:marBottom w:val="0"/>
      <w:divBdr>
        <w:top w:val="none" w:sz="0" w:space="0" w:color="auto"/>
        <w:left w:val="none" w:sz="0" w:space="0" w:color="auto"/>
        <w:bottom w:val="none" w:sz="0" w:space="0" w:color="auto"/>
        <w:right w:val="none" w:sz="0" w:space="0" w:color="auto"/>
      </w:divBdr>
    </w:div>
    <w:div w:id="1573391221">
      <w:bodyDiv w:val="1"/>
      <w:marLeft w:val="0"/>
      <w:marRight w:val="0"/>
      <w:marTop w:val="0"/>
      <w:marBottom w:val="0"/>
      <w:divBdr>
        <w:top w:val="none" w:sz="0" w:space="0" w:color="auto"/>
        <w:left w:val="none" w:sz="0" w:space="0" w:color="auto"/>
        <w:bottom w:val="none" w:sz="0" w:space="0" w:color="auto"/>
        <w:right w:val="none" w:sz="0" w:space="0" w:color="auto"/>
      </w:divBdr>
    </w:div>
    <w:div w:id="1582328324">
      <w:bodyDiv w:val="1"/>
      <w:marLeft w:val="0"/>
      <w:marRight w:val="0"/>
      <w:marTop w:val="0"/>
      <w:marBottom w:val="0"/>
      <w:divBdr>
        <w:top w:val="none" w:sz="0" w:space="0" w:color="auto"/>
        <w:left w:val="none" w:sz="0" w:space="0" w:color="auto"/>
        <w:bottom w:val="none" w:sz="0" w:space="0" w:color="auto"/>
        <w:right w:val="none" w:sz="0" w:space="0" w:color="auto"/>
      </w:divBdr>
    </w:div>
    <w:div w:id="1638339637">
      <w:bodyDiv w:val="1"/>
      <w:marLeft w:val="0"/>
      <w:marRight w:val="0"/>
      <w:marTop w:val="0"/>
      <w:marBottom w:val="0"/>
      <w:divBdr>
        <w:top w:val="none" w:sz="0" w:space="0" w:color="auto"/>
        <w:left w:val="none" w:sz="0" w:space="0" w:color="auto"/>
        <w:bottom w:val="none" w:sz="0" w:space="0" w:color="auto"/>
        <w:right w:val="none" w:sz="0" w:space="0" w:color="auto"/>
      </w:divBdr>
    </w:div>
    <w:div w:id="1828552048">
      <w:bodyDiv w:val="1"/>
      <w:marLeft w:val="0"/>
      <w:marRight w:val="0"/>
      <w:marTop w:val="0"/>
      <w:marBottom w:val="0"/>
      <w:divBdr>
        <w:top w:val="none" w:sz="0" w:space="0" w:color="auto"/>
        <w:left w:val="none" w:sz="0" w:space="0" w:color="auto"/>
        <w:bottom w:val="none" w:sz="0" w:space="0" w:color="auto"/>
        <w:right w:val="none" w:sz="0" w:space="0" w:color="auto"/>
      </w:divBdr>
    </w:div>
    <w:div w:id="1958636963">
      <w:bodyDiv w:val="1"/>
      <w:marLeft w:val="0"/>
      <w:marRight w:val="0"/>
      <w:marTop w:val="0"/>
      <w:marBottom w:val="0"/>
      <w:divBdr>
        <w:top w:val="none" w:sz="0" w:space="0" w:color="auto"/>
        <w:left w:val="none" w:sz="0" w:space="0" w:color="auto"/>
        <w:bottom w:val="none" w:sz="0" w:space="0" w:color="auto"/>
        <w:right w:val="none" w:sz="0" w:space="0" w:color="auto"/>
      </w:divBdr>
      <w:divsChild>
        <w:div w:id="1604190482">
          <w:marLeft w:val="0"/>
          <w:marRight w:val="0"/>
          <w:marTop w:val="0"/>
          <w:marBottom w:val="0"/>
          <w:divBdr>
            <w:top w:val="none" w:sz="0" w:space="0" w:color="auto"/>
            <w:left w:val="none" w:sz="0" w:space="0" w:color="auto"/>
            <w:bottom w:val="none" w:sz="0" w:space="0" w:color="auto"/>
            <w:right w:val="none" w:sz="0" w:space="0" w:color="auto"/>
          </w:divBdr>
          <w:divsChild>
            <w:div w:id="364715396">
              <w:marLeft w:val="-113"/>
              <w:marRight w:val="-113"/>
              <w:marTop w:val="0"/>
              <w:marBottom w:val="0"/>
              <w:divBdr>
                <w:top w:val="none" w:sz="0" w:space="0" w:color="auto"/>
                <w:left w:val="none" w:sz="0" w:space="0" w:color="auto"/>
                <w:bottom w:val="none" w:sz="0" w:space="0" w:color="auto"/>
                <w:right w:val="none" w:sz="0" w:space="0" w:color="auto"/>
              </w:divBdr>
              <w:divsChild>
                <w:div w:id="8195432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1912260">
          <w:marLeft w:val="0"/>
          <w:marRight w:val="0"/>
          <w:marTop w:val="0"/>
          <w:marBottom w:val="0"/>
          <w:divBdr>
            <w:top w:val="none" w:sz="0" w:space="0" w:color="auto"/>
            <w:left w:val="none" w:sz="0" w:space="0" w:color="auto"/>
            <w:bottom w:val="none" w:sz="0" w:space="0" w:color="auto"/>
            <w:right w:val="none" w:sz="0" w:space="0" w:color="auto"/>
          </w:divBdr>
          <w:divsChild>
            <w:div w:id="452216246">
              <w:marLeft w:val="-113"/>
              <w:marRight w:val="-113"/>
              <w:marTop w:val="0"/>
              <w:marBottom w:val="0"/>
              <w:divBdr>
                <w:top w:val="none" w:sz="0" w:space="0" w:color="auto"/>
                <w:left w:val="none" w:sz="0" w:space="0" w:color="auto"/>
                <w:bottom w:val="none" w:sz="0" w:space="0" w:color="auto"/>
                <w:right w:val="none" w:sz="0" w:space="0" w:color="auto"/>
              </w:divBdr>
              <w:divsChild>
                <w:div w:id="525679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header" Target="header4.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footer" Target="footer4.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8" ma:contentTypeDescription="Create a new document." ma:contentTypeScope="" ma:versionID="a2aa78ebb2a896138cdb4bb7fe7ebaa9">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e96c64e2b5cdc0782a829883a319b2a6"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DateTaken" minOccurs="0"/>
                <xsd:element ref="ns3:MediaServiceOCR" minOccurs="0"/>
                <xsd:element ref="ns3:MediaServiceLocation" minOccurs="0"/>
                <xsd:element ref="ns4:SharedWithUsers" minOccurs="0"/>
                <xsd:element ref="ns4:SharedWithDetails" minOccurs="0"/>
                <xsd:element ref="ns4:SharingHintHash" minOccurs="0"/>
                <xsd:element ref="ns3:MediaLengthInSeconds" minOccurs="0"/>
                <xsd:element ref="ns3:_activity" minOccurs="0"/>
                <xsd:element ref="ns3:MediaServiceObjectDetectorVersions" minOccurs="0"/>
                <xsd:element ref="ns3:MediaServiceSearchPropertie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description="" ma:hidden="true" ma:indexed="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description="" ma:indexed="true" ma:internalName="MediaServiceLocation" ma:readOnly="true">
      <xsd:simpleType>
        <xsd:restriction base="dms:Text"/>
      </xsd:simpleType>
    </xsd:element>
    <xsd:element name="MediaLengthInSeconds" ma:index="21" nillable="true" ma:displayName="Length (seconds)"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SystemTags" ma:index="25"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2F667A4-36B3-4870-8567-A0B1AB67DE3B}">
  <ds:schemaRefs>
    <ds:schemaRef ds:uri="http://schemas.microsoft.com/office/2006/metadata/properties"/>
    <ds:schemaRef ds:uri="http://schemas.microsoft.com/office/infopath/2007/PartnerControls"/>
    <ds:schemaRef ds:uri="2795bbee-07b4-4e79-98d8-0419d9871cad"/>
  </ds:schemaRefs>
</ds:datastoreItem>
</file>

<file path=customXml/itemProps2.xml><?xml version="1.0" encoding="utf-8"?>
<ds:datastoreItem xmlns:ds="http://schemas.openxmlformats.org/officeDocument/2006/customXml" ds:itemID="{5161DCCA-09AB-4F3E-9332-E45018DEB4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F099987-AB42-4057-9384-2E9259D3EABC}">
  <ds:schemaRefs>
    <ds:schemaRef ds:uri="http://schemas.microsoft.com/sharepoint/v3/contenttype/forms"/>
  </ds:schemaRefs>
</ds:datastoreItem>
</file>

<file path=customXml/itemProps4.xml><?xml version="1.0" encoding="utf-8"?>
<ds:datastoreItem xmlns:ds="http://schemas.openxmlformats.org/officeDocument/2006/customXml" ds:itemID="{03293700-1031-4503-8EF0-2BEC704D4E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9</Pages>
  <Words>2328</Words>
  <Characters>13307</Characters>
  <Application>Microsoft Office Word</Application>
  <DocSecurity>4</DocSecurity>
  <Lines>110</Lines>
  <Paragraphs>31</Paragraphs>
  <ScaleCrop>false</ScaleCrop>
  <HeadingPairs>
    <vt:vector size="2" baseType="variant">
      <vt:variant>
        <vt:lpstr>Title</vt:lpstr>
      </vt:variant>
      <vt:variant>
        <vt:i4>1</vt:i4>
      </vt:variant>
    </vt:vector>
  </HeadingPairs>
  <TitlesOfParts>
    <vt:vector size="1" baseType="lpstr">
      <vt:lpstr/>
    </vt:vector>
  </TitlesOfParts>
  <Company>Swansea NHS Trust</Company>
  <LinksUpToDate>false</LinksUpToDate>
  <CharactersWithSpaces>15604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user0</dc:creator>
  <cp:lastModifiedBy>Hazel Lloyd (Swansea Bay UHB - Corporate Governance)</cp:lastModifiedBy>
  <cp:revision>2</cp:revision>
  <cp:lastPrinted>2024-11-01T16:42:00Z</cp:lastPrinted>
  <dcterms:created xsi:type="dcterms:W3CDTF">2024-11-14T15:15:00Z</dcterms:created>
  <dcterms:modified xsi:type="dcterms:W3CDTF">2024-11-14T15:15:00Z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