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C0D02C" w14:textId="77777777" w:rsidR="0097157C" w:rsidRDefault="0097157C" w:rsidP="00147445">
      <w:pPr>
        <w:jc w:val="right"/>
      </w:pPr>
      <w:bookmarkStart w:id="0" w:name="_Toc472329392"/>
    </w:p>
    <w:p w14:paraId="33FEEEB8" w14:textId="77777777" w:rsidR="005A0D37" w:rsidRDefault="005A0D37" w:rsidP="0097157C"/>
    <w:p w14:paraId="5618CE4D" w14:textId="47FD3D59" w:rsidR="008E73F4" w:rsidRDefault="008E73F4" w:rsidP="0097157C"/>
    <w:p w14:paraId="10AF486D" w14:textId="77777777" w:rsidR="008E73F4" w:rsidRDefault="008E73F4" w:rsidP="0097157C"/>
    <w:p w14:paraId="2F7A3904" w14:textId="77777777" w:rsidR="008E73F4" w:rsidRDefault="008E73F4" w:rsidP="00B12F54">
      <w:pPr>
        <w:jc w:val="right"/>
      </w:pPr>
    </w:p>
    <w:p w14:paraId="24105584" w14:textId="77777777" w:rsidR="00993525" w:rsidRDefault="00993525" w:rsidP="0097157C"/>
    <w:p w14:paraId="6C425DD6" w14:textId="77777777" w:rsidR="0029297A" w:rsidRDefault="0029297A" w:rsidP="0097157C"/>
    <w:p w14:paraId="1D40E45D" w14:textId="77777777" w:rsidR="0029297A" w:rsidRDefault="0029297A" w:rsidP="0097157C"/>
    <w:bookmarkEnd w:id="0"/>
    <w:p w14:paraId="21AD6D71" w14:textId="2B6BD754" w:rsidR="001422D7" w:rsidRPr="0067367A" w:rsidRDefault="000B6134" w:rsidP="0029297A">
      <w:pPr>
        <w:pStyle w:val="CoverTitle"/>
        <w:rPr>
          <w:rFonts w:cs="Arial"/>
          <w:spacing w:val="10"/>
        </w:rPr>
      </w:pPr>
      <w:sdt>
        <w:sdtPr>
          <w:alias w:val="Enter the Document Title/Name."/>
          <w:tag w:val="Enter the Document Title/Name."/>
          <w:id w:val="1312443105"/>
          <w:placeholder>
            <w:docPart w:val="86C2F0D13B724E4BA9D8EDBC775BEF25"/>
          </w:placeholder>
          <w:text/>
        </w:sdtPr>
        <w:sdtEndPr/>
        <w:sdtContent>
          <w:r w:rsidR="0029297A">
            <w:t xml:space="preserve">Counter Fraud </w:t>
          </w:r>
          <w:r w:rsidR="0009695A">
            <w:t>A</w:t>
          </w:r>
          <w:r w:rsidR="0009695A" w:rsidRPr="00FD336D">
            <w:t xml:space="preserve">nnual </w:t>
          </w:r>
          <w:r w:rsidR="0009695A">
            <w:t>Report</w:t>
          </w:r>
          <w:r w:rsidR="0029297A">
            <w:t xml:space="preserve"> 2024/25</w:t>
          </w:r>
        </w:sdtContent>
      </w:sdt>
    </w:p>
    <w:bookmarkStart w:id="1" w:name="_Toc472329395"/>
    <w:p w14:paraId="1E1BBC9D" w14:textId="7C404CD2" w:rsidR="006A0B87" w:rsidRPr="003A7044" w:rsidRDefault="00D6061B" w:rsidP="00C92C61">
      <w:pPr>
        <w:pStyle w:val="CoverSubtitle"/>
      </w:pPr>
      <w:r>
        <w:rPr>
          <w:noProof/>
        </w:rPr>
        <mc:AlternateContent>
          <mc:Choice Requires="wps">
            <w:drawing>
              <wp:anchor distT="45720" distB="45720" distL="114300" distR="114300" simplePos="0" relativeHeight="251660288" behindDoc="0" locked="0" layoutInCell="1" allowOverlap="1" wp14:anchorId="19079FDA" wp14:editId="7CEB0D6B">
                <wp:simplePos x="0" y="0"/>
                <wp:positionH relativeFrom="page">
                  <wp:align>right</wp:align>
                </wp:positionH>
                <wp:positionV relativeFrom="paragraph">
                  <wp:posOffset>4838065</wp:posOffset>
                </wp:positionV>
                <wp:extent cx="2360930" cy="59309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93090"/>
                        </a:xfrm>
                        <a:prstGeom prst="rect">
                          <a:avLst/>
                        </a:prstGeom>
                        <a:solidFill>
                          <a:srgbClr val="FFFFFF"/>
                        </a:solidFill>
                        <a:ln w="9525">
                          <a:noFill/>
                          <a:miter lim="800000"/>
                          <a:headEnd/>
                          <a:tailEnd/>
                        </a:ln>
                      </wps:spPr>
                      <wps:txbx>
                        <w:txbxContent>
                          <w:p w14:paraId="0979F472" w14:textId="34AFD2BF" w:rsidR="00D6061B" w:rsidRPr="00D6061B" w:rsidRDefault="00D6061B" w:rsidP="00F948E2">
                            <w:pPr>
                              <w:pStyle w:val="Heading1"/>
                            </w:pPr>
                            <w:r w:rsidRPr="00D6061B">
                              <w:t>May 2025</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9079FDA" id="_x0000_t202" coordsize="21600,21600" o:spt="202" path="m,l,21600r21600,l21600,xe">
                <v:stroke joinstyle="miter"/>
                <v:path gradientshapeok="t" o:connecttype="rect"/>
              </v:shapetype>
              <v:shape id="Text Box 2" o:spid="_x0000_s1026" type="#_x0000_t202" style="position:absolute;margin-left:134.7pt;margin-top:380.95pt;width:185.9pt;height:46.7pt;z-index:251660288;visibility:visible;mso-wrap-style:square;mso-width-percent:400;mso-height-percent:0;mso-wrap-distance-left:9pt;mso-wrap-distance-top:3.6pt;mso-wrap-distance-right:9pt;mso-wrap-distance-bottom:3.6pt;mso-position-horizontal:right;mso-position-horizontal-relative:page;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0JxDAIAAPYDAAAOAAAAZHJzL2Uyb0RvYy54bWysU9tu2zAMfR+wfxD0vthJk64x4hRdugwD&#10;ugvQ7QNkWY6FyaJGKbGzry8lp2nQvQ3Tg0CK1BF5eLS6HTrDDgq9Blvy6STnTFkJtba7kv/8sX13&#10;w5kPwtbCgFUlPyrPb9dv36x6V6gZtGBqhYxArC96V/I2BFdkmZet6oSfgFOWgg1gJwK5uMtqFD2h&#10;dyab5fl11gPWDkEq7+n0fgzydcJvGiXDt6bxKjBTcqotpB3TXsU9W69EsUPhWi1PZYh/qKIT2tKj&#10;Z6h7EQTbo/4LqtMSwUMTJhK6DJpGS5V6oG6m+atuHlvhVOqFyPHuTJP/f7Dy6+HRfUcWhg8w0ABT&#10;E949gPzlmYVNK+xO3SFC3ypR08PTSFnWO1+crkaqfeEjSNV/gZqGLPYBEtDQYBdZoT4ZodMAjmfS&#10;1RCYpMPZ1XW+vKKQpNiCrGWaSiaK59sOffikoGPRKDnSUBO6ODz4EKsRxXNKfMyD0fVWG5Mc3FUb&#10;g+wgSADbtFIDr9KMZX3Jl4vZIiFbiPeTNjodSKBGdyW/yeMaJRPZ+GjrlBKENqNNlRh7oicyMnIT&#10;hmqgxEhTBfWRiEIYhUgfh4wW8A9nPYmw5P73XqDizHy2RPZyOp9H1SZnvng/IwcvI9VlRFhJUCUP&#10;nI3mJiSlRx4s3NFQGp34eqnkVCuJK9F4+ghRvZd+ynr5rusnAAAA//8DAFBLAwQUAAYACAAAACEA&#10;T2pkqd4AAAAIAQAADwAAAGRycy9kb3ducmV2LnhtbEyPy07DMBBF90j8gzVI7KiTVm1KyKRCSBFI&#10;WbXwAU48eSjxOIrdNPw9ZgXL0R3de052Ws0oFppdbxkh3kQgiGure24Rvj6LpyMI5xVrNVomhG9y&#10;cMrv7zKVanvjMy0X34pQwi5VCJ33Uyqlqzsyym3sRByyxs5G+XDOrdSzuoVyM8ptFB2kUT2HhU5N&#10;9NZRPVyuBuGjrItmW5pm8UNshvJcvRdNgvj4sL6+gPC0+r9n+MUP6JAHpspeWTsxIgQRj5Ac4mcQ&#10;Id4lcTCpEI77/Q5knsn/AvkPAAAA//8DAFBLAQItABQABgAIAAAAIQC2gziS/gAAAOEBAAATAAAA&#10;AAAAAAAAAAAAAAAAAABbQ29udGVudF9UeXBlc10ueG1sUEsBAi0AFAAGAAgAAAAhADj9If/WAAAA&#10;lAEAAAsAAAAAAAAAAAAAAAAALwEAAF9yZWxzLy5yZWxzUEsBAi0AFAAGAAgAAAAhAAM7QnEMAgAA&#10;9gMAAA4AAAAAAAAAAAAAAAAALgIAAGRycy9lMm9Eb2MueG1sUEsBAi0AFAAGAAgAAAAhAE9qZKne&#10;AAAACAEAAA8AAAAAAAAAAAAAAAAAZgQAAGRycy9kb3ducmV2LnhtbFBLBQYAAAAABAAEAPMAAABx&#10;BQAAAAA=&#10;" stroked="f">
                <v:textbox>
                  <w:txbxContent>
                    <w:p w14:paraId="0979F472" w14:textId="34AFD2BF" w:rsidR="00D6061B" w:rsidRPr="00D6061B" w:rsidRDefault="00D6061B" w:rsidP="00F948E2">
                      <w:pPr>
                        <w:pStyle w:val="Heading1"/>
                      </w:pPr>
                      <w:r w:rsidRPr="00D6061B">
                        <w:t>May 2025</w:t>
                      </w:r>
                    </w:p>
                  </w:txbxContent>
                </v:textbox>
                <w10:wrap type="square" anchorx="page"/>
              </v:shape>
            </w:pict>
          </mc:Fallback>
        </mc:AlternateContent>
      </w:r>
    </w:p>
    <w:bookmarkEnd w:id="1"/>
    <w:p w14:paraId="321B17C7" w14:textId="1BF0B444" w:rsidR="00993525" w:rsidRPr="00993525" w:rsidRDefault="00993525" w:rsidP="00993525">
      <w:pPr>
        <w:sectPr w:rsidR="00993525" w:rsidRPr="00993525" w:rsidSect="009E6A7C">
          <w:headerReference w:type="even" r:id="rId11"/>
          <w:headerReference w:type="default" r:id="rId12"/>
          <w:footerReference w:type="even" r:id="rId13"/>
          <w:footerReference w:type="default" r:id="rId14"/>
          <w:headerReference w:type="first" r:id="rId15"/>
          <w:footerReference w:type="first" r:id="rId16"/>
          <w:pgSz w:w="11906" w:h="16838"/>
          <w:pgMar w:top="1" w:right="1134" w:bottom="1440" w:left="1134" w:header="567" w:footer="510" w:gutter="0"/>
          <w:pgNumType w:fmt="lowerRoman" w:start="1"/>
          <w:cols w:space="708"/>
          <w:formProt w:val="0"/>
          <w:docGrid w:linePitch="381"/>
        </w:sectPr>
      </w:pPr>
    </w:p>
    <w:bookmarkStart w:id="2" w:name="_Toc482099200" w:displacedByCustomXml="next"/>
    <w:bookmarkEnd w:id="2" w:displacedByCustomXml="next"/>
    <w:bookmarkStart w:id="3" w:name="_Toc481758828" w:displacedByCustomXml="next"/>
    <w:bookmarkEnd w:id="3" w:displacedByCustomXml="next"/>
    <w:bookmarkStart w:id="4" w:name="_Toc481758704" w:displacedByCustomXml="next"/>
    <w:bookmarkEnd w:id="4" w:displacedByCustomXml="next"/>
    <w:sdt>
      <w:sdtPr>
        <w:rPr>
          <w:rFonts w:ascii="Arial" w:eastAsiaTheme="minorHAnsi" w:hAnsi="Arial" w:cstheme="minorBidi"/>
          <w:b w:val="0"/>
          <w:bCs w:val="0"/>
          <w:color w:val="231F20"/>
          <w:sz w:val="24"/>
          <w:szCs w:val="22"/>
          <w:lang w:val="en-GB" w:eastAsia="en-US"/>
        </w:rPr>
        <w:id w:val="-1321035859"/>
        <w:docPartObj>
          <w:docPartGallery w:val="Table of Contents"/>
          <w:docPartUnique/>
        </w:docPartObj>
      </w:sdtPr>
      <w:sdtEndPr>
        <w:rPr>
          <w:noProof/>
        </w:rPr>
      </w:sdtEndPr>
      <w:sdtContent>
        <w:p w14:paraId="138FB3C2" w14:textId="6D3843E7" w:rsidR="00476F4B" w:rsidRDefault="00476F4B" w:rsidP="00F948E2">
          <w:pPr>
            <w:pStyle w:val="TOCHeading"/>
          </w:pPr>
          <w:r>
            <w:t xml:space="preserve">Table of </w:t>
          </w:r>
          <w:r w:rsidR="00913269">
            <w:t>c</w:t>
          </w:r>
          <w:r>
            <w:t>ontents</w:t>
          </w:r>
          <w:r w:rsidR="00780650">
            <w:tab/>
          </w:r>
        </w:p>
        <w:p w14:paraId="319950EF" w14:textId="1805D34B" w:rsidR="00460D1B" w:rsidRDefault="00476F4B">
          <w:pPr>
            <w:pStyle w:val="TOC1"/>
            <w:rPr>
              <w:rFonts w:asciiTheme="minorHAnsi" w:eastAsiaTheme="minorEastAsia" w:hAnsiTheme="minorHAnsi"/>
              <w:noProof/>
              <w:color w:val="auto"/>
              <w:sz w:val="22"/>
              <w:lang w:eastAsia="en-GB"/>
            </w:rPr>
          </w:pPr>
          <w:r>
            <w:fldChar w:fldCharType="begin"/>
          </w:r>
          <w:r>
            <w:instrText xml:space="preserve"> TOC \o "1-3" \h \z \u </w:instrText>
          </w:r>
          <w:r>
            <w:fldChar w:fldCharType="separate"/>
          </w:r>
          <w:hyperlink w:anchor="_Toc94718700" w:history="1">
            <w:r w:rsidR="00460D1B" w:rsidRPr="002E5F65">
              <w:rPr>
                <w:rStyle w:val="Hyperlink"/>
                <w:noProof/>
              </w:rPr>
              <w:t>1.</w:t>
            </w:r>
            <w:r w:rsidR="00460D1B">
              <w:rPr>
                <w:rFonts w:asciiTheme="minorHAnsi" w:eastAsiaTheme="minorEastAsia" w:hAnsiTheme="minorHAnsi"/>
                <w:noProof/>
                <w:color w:val="auto"/>
                <w:sz w:val="22"/>
                <w:lang w:eastAsia="en-GB"/>
              </w:rPr>
              <w:tab/>
            </w:r>
            <w:r w:rsidR="00460D1B" w:rsidRPr="002E5F65">
              <w:rPr>
                <w:rStyle w:val="Hyperlink"/>
                <w:noProof/>
              </w:rPr>
              <w:t>Introduction</w:t>
            </w:r>
            <w:r w:rsidR="00460D1B">
              <w:rPr>
                <w:noProof/>
                <w:webHidden/>
              </w:rPr>
              <w:tab/>
            </w:r>
            <w:r w:rsidR="00460D1B">
              <w:rPr>
                <w:noProof/>
                <w:webHidden/>
              </w:rPr>
              <w:fldChar w:fldCharType="begin"/>
            </w:r>
            <w:r w:rsidR="00460D1B">
              <w:rPr>
                <w:noProof/>
                <w:webHidden/>
              </w:rPr>
              <w:instrText xml:space="preserve"> PAGEREF _Toc94718700 \h </w:instrText>
            </w:r>
            <w:r w:rsidR="00460D1B">
              <w:rPr>
                <w:noProof/>
                <w:webHidden/>
              </w:rPr>
            </w:r>
            <w:r w:rsidR="00460D1B">
              <w:rPr>
                <w:noProof/>
                <w:webHidden/>
              </w:rPr>
              <w:fldChar w:fldCharType="separate"/>
            </w:r>
            <w:r w:rsidR="00460D1B">
              <w:rPr>
                <w:noProof/>
                <w:webHidden/>
              </w:rPr>
              <w:t>1</w:t>
            </w:r>
            <w:r w:rsidR="00460D1B">
              <w:rPr>
                <w:noProof/>
                <w:webHidden/>
              </w:rPr>
              <w:fldChar w:fldCharType="end"/>
            </w:r>
          </w:hyperlink>
        </w:p>
        <w:p w14:paraId="61C2B4E4" w14:textId="639BDCCA" w:rsidR="00460D1B" w:rsidRDefault="00460D1B">
          <w:pPr>
            <w:pStyle w:val="TOC1"/>
            <w:rPr>
              <w:rFonts w:asciiTheme="minorHAnsi" w:eastAsiaTheme="minorEastAsia" w:hAnsiTheme="minorHAnsi"/>
              <w:noProof/>
              <w:color w:val="auto"/>
              <w:sz w:val="22"/>
              <w:lang w:eastAsia="en-GB"/>
            </w:rPr>
          </w:pPr>
          <w:hyperlink w:anchor="_Toc94718701" w:history="1">
            <w:r w:rsidRPr="002E5F65">
              <w:rPr>
                <w:rStyle w:val="Hyperlink"/>
                <w:noProof/>
              </w:rPr>
              <w:t>2.</w:t>
            </w:r>
            <w:r>
              <w:rPr>
                <w:rFonts w:asciiTheme="minorHAnsi" w:eastAsiaTheme="minorEastAsia" w:hAnsiTheme="minorHAnsi"/>
                <w:noProof/>
                <w:color w:val="auto"/>
                <w:sz w:val="22"/>
                <w:lang w:eastAsia="en-GB"/>
              </w:rPr>
              <w:tab/>
            </w:r>
            <w:r w:rsidRPr="002E5F65">
              <w:rPr>
                <w:rStyle w:val="Hyperlink"/>
                <w:noProof/>
              </w:rPr>
              <w:t>Executive summary of organisational compliance</w:t>
            </w:r>
            <w:r>
              <w:rPr>
                <w:noProof/>
                <w:webHidden/>
              </w:rPr>
              <w:tab/>
            </w:r>
            <w:r>
              <w:rPr>
                <w:noProof/>
                <w:webHidden/>
              </w:rPr>
              <w:fldChar w:fldCharType="begin"/>
            </w:r>
            <w:r>
              <w:rPr>
                <w:noProof/>
                <w:webHidden/>
              </w:rPr>
              <w:instrText xml:space="preserve"> PAGEREF _Toc94718701 \h </w:instrText>
            </w:r>
            <w:r>
              <w:rPr>
                <w:noProof/>
                <w:webHidden/>
              </w:rPr>
            </w:r>
            <w:r>
              <w:rPr>
                <w:noProof/>
                <w:webHidden/>
              </w:rPr>
              <w:fldChar w:fldCharType="separate"/>
            </w:r>
            <w:r>
              <w:rPr>
                <w:noProof/>
                <w:webHidden/>
              </w:rPr>
              <w:t>2</w:t>
            </w:r>
            <w:r>
              <w:rPr>
                <w:noProof/>
                <w:webHidden/>
              </w:rPr>
              <w:fldChar w:fldCharType="end"/>
            </w:r>
          </w:hyperlink>
        </w:p>
        <w:p w14:paraId="05A28764" w14:textId="0688D38D" w:rsidR="00460D1B" w:rsidRDefault="00460D1B">
          <w:pPr>
            <w:pStyle w:val="TOC1"/>
            <w:rPr>
              <w:rFonts w:asciiTheme="minorHAnsi" w:eastAsiaTheme="minorEastAsia" w:hAnsiTheme="minorHAnsi"/>
              <w:noProof/>
              <w:color w:val="auto"/>
              <w:sz w:val="22"/>
              <w:lang w:eastAsia="en-GB"/>
            </w:rPr>
          </w:pPr>
          <w:hyperlink w:anchor="_Toc94718702" w:history="1">
            <w:r w:rsidRPr="002E5F65">
              <w:rPr>
                <w:rStyle w:val="Hyperlink"/>
                <w:noProof/>
              </w:rPr>
              <w:t>3.</w:t>
            </w:r>
            <w:r>
              <w:rPr>
                <w:rFonts w:asciiTheme="minorHAnsi" w:eastAsiaTheme="minorEastAsia" w:hAnsiTheme="minorHAnsi"/>
                <w:noProof/>
                <w:color w:val="auto"/>
                <w:sz w:val="22"/>
                <w:lang w:eastAsia="en-GB"/>
              </w:rPr>
              <w:tab/>
            </w:r>
            <w:r w:rsidRPr="002E5F65">
              <w:rPr>
                <w:rStyle w:val="Hyperlink"/>
                <w:noProof/>
              </w:rPr>
              <w:t>Declaration of compliance against the Functional Standard Requirements at the end of March 20</w:t>
            </w:r>
            <w:r w:rsidR="0009695A">
              <w:rPr>
                <w:rStyle w:val="Hyperlink"/>
                <w:noProof/>
              </w:rPr>
              <w:t>2</w:t>
            </w:r>
            <w:r w:rsidR="00BC328C">
              <w:rPr>
                <w:rStyle w:val="Hyperlink"/>
                <w:noProof/>
              </w:rPr>
              <w:t>5</w:t>
            </w:r>
            <w:r>
              <w:rPr>
                <w:noProof/>
                <w:webHidden/>
              </w:rPr>
              <w:tab/>
            </w:r>
            <w:r>
              <w:rPr>
                <w:noProof/>
                <w:webHidden/>
              </w:rPr>
              <w:fldChar w:fldCharType="begin"/>
            </w:r>
            <w:r>
              <w:rPr>
                <w:noProof/>
                <w:webHidden/>
              </w:rPr>
              <w:instrText xml:space="preserve"> PAGEREF _Toc94718702 \h </w:instrText>
            </w:r>
            <w:r>
              <w:rPr>
                <w:noProof/>
                <w:webHidden/>
              </w:rPr>
            </w:r>
            <w:r>
              <w:rPr>
                <w:noProof/>
                <w:webHidden/>
              </w:rPr>
              <w:fldChar w:fldCharType="separate"/>
            </w:r>
            <w:r>
              <w:rPr>
                <w:noProof/>
                <w:webHidden/>
              </w:rPr>
              <w:t>3</w:t>
            </w:r>
            <w:r>
              <w:rPr>
                <w:noProof/>
                <w:webHidden/>
              </w:rPr>
              <w:fldChar w:fldCharType="end"/>
            </w:r>
          </w:hyperlink>
        </w:p>
        <w:p w14:paraId="34F9914F" w14:textId="4429E21B" w:rsidR="00460D1B" w:rsidRPr="00780650" w:rsidRDefault="00460D1B" w:rsidP="00270202">
          <w:pPr>
            <w:pStyle w:val="TOC2"/>
            <w:rPr>
              <w:rFonts w:asciiTheme="minorHAnsi" w:eastAsiaTheme="minorEastAsia" w:hAnsiTheme="minorHAnsi" w:cstheme="minorBidi"/>
              <w:color w:val="auto"/>
              <w:sz w:val="22"/>
              <w:lang w:eastAsia="en-GB"/>
            </w:rPr>
          </w:pPr>
          <w:hyperlink w:anchor="_Toc94718704" w:history="1">
            <w:r w:rsidRPr="00780650">
              <w:rPr>
                <w:rStyle w:val="Hyperlink"/>
                <w:b/>
                <w:bCs/>
              </w:rPr>
              <w:t>Provider Organisation Declaration</w:t>
            </w:r>
            <w:r w:rsidRPr="00780650">
              <w:rPr>
                <w:webHidden/>
              </w:rPr>
              <w:tab/>
            </w:r>
            <w:r w:rsidRPr="00780650">
              <w:rPr>
                <w:webHidden/>
              </w:rPr>
              <w:fldChar w:fldCharType="begin"/>
            </w:r>
            <w:r w:rsidRPr="00780650">
              <w:rPr>
                <w:webHidden/>
              </w:rPr>
              <w:instrText xml:space="preserve"> PAGEREF _Toc94718704 \h </w:instrText>
            </w:r>
            <w:r w:rsidRPr="00780650">
              <w:rPr>
                <w:webHidden/>
              </w:rPr>
            </w:r>
            <w:r w:rsidRPr="00780650">
              <w:rPr>
                <w:webHidden/>
              </w:rPr>
              <w:fldChar w:fldCharType="separate"/>
            </w:r>
            <w:r w:rsidRPr="00780650">
              <w:rPr>
                <w:webHidden/>
              </w:rPr>
              <w:t>3</w:t>
            </w:r>
            <w:r w:rsidRPr="00780650">
              <w:rPr>
                <w:webHidden/>
              </w:rPr>
              <w:fldChar w:fldCharType="end"/>
            </w:r>
          </w:hyperlink>
        </w:p>
        <w:p w14:paraId="65485212" w14:textId="6F913C37" w:rsidR="00460D1B" w:rsidRDefault="00460D1B">
          <w:pPr>
            <w:pStyle w:val="TOC1"/>
            <w:rPr>
              <w:rFonts w:asciiTheme="minorHAnsi" w:eastAsiaTheme="minorEastAsia" w:hAnsiTheme="minorHAnsi"/>
              <w:noProof/>
              <w:color w:val="auto"/>
              <w:sz w:val="22"/>
              <w:lang w:eastAsia="en-GB"/>
            </w:rPr>
          </w:pPr>
          <w:hyperlink w:anchor="_Toc94718705" w:history="1">
            <w:r w:rsidRPr="002E5F65">
              <w:rPr>
                <w:rStyle w:val="Hyperlink"/>
                <w:noProof/>
              </w:rPr>
              <w:t>4.</w:t>
            </w:r>
            <w:r>
              <w:rPr>
                <w:rFonts w:asciiTheme="minorHAnsi" w:eastAsiaTheme="minorEastAsia" w:hAnsiTheme="minorHAnsi"/>
                <w:noProof/>
                <w:color w:val="auto"/>
                <w:sz w:val="22"/>
                <w:lang w:eastAsia="en-GB"/>
              </w:rPr>
              <w:tab/>
            </w:r>
            <w:r w:rsidRPr="002E5F65">
              <w:rPr>
                <w:rStyle w:val="Hyperlink"/>
                <w:noProof/>
              </w:rPr>
              <w:t>Work carried out against the Functional Standard Requirements</w:t>
            </w:r>
            <w:r>
              <w:rPr>
                <w:noProof/>
                <w:webHidden/>
              </w:rPr>
              <w:tab/>
            </w:r>
            <w:r>
              <w:rPr>
                <w:noProof/>
                <w:webHidden/>
              </w:rPr>
              <w:fldChar w:fldCharType="begin"/>
            </w:r>
            <w:r>
              <w:rPr>
                <w:noProof/>
                <w:webHidden/>
              </w:rPr>
              <w:instrText xml:space="preserve"> PAGEREF _Toc94718705 \h </w:instrText>
            </w:r>
            <w:r>
              <w:rPr>
                <w:noProof/>
                <w:webHidden/>
              </w:rPr>
            </w:r>
            <w:r>
              <w:rPr>
                <w:noProof/>
                <w:webHidden/>
              </w:rPr>
              <w:fldChar w:fldCharType="separate"/>
            </w:r>
            <w:r>
              <w:rPr>
                <w:noProof/>
                <w:webHidden/>
              </w:rPr>
              <w:t>4</w:t>
            </w:r>
            <w:r>
              <w:rPr>
                <w:noProof/>
                <w:webHidden/>
              </w:rPr>
              <w:fldChar w:fldCharType="end"/>
            </w:r>
          </w:hyperlink>
        </w:p>
        <w:p w14:paraId="22817C98" w14:textId="433B7514" w:rsidR="00460D1B" w:rsidRDefault="00460D1B" w:rsidP="00270202">
          <w:pPr>
            <w:pStyle w:val="TOC2"/>
            <w:rPr>
              <w:rFonts w:asciiTheme="minorHAnsi" w:eastAsiaTheme="minorEastAsia" w:hAnsiTheme="minorHAnsi" w:cstheme="minorBidi"/>
              <w:color w:val="auto"/>
              <w:sz w:val="22"/>
              <w:lang w:eastAsia="en-GB"/>
            </w:rPr>
          </w:pPr>
          <w:hyperlink w:anchor="_Toc94718706" w:history="1">
            <w:r w:rsidRPr="002E5F65">
              <w:rPr>
                <w:rStyle w:val="Hyperlink"/>
              </w:rPr>
              <w:t>Governance</w:t>
            </w:r>
            <w:r>
              <w:rPr>
                <w:webHidden/>
              </w:rPr>
              <w:tab/>
            </w:r>
            <w:r>
              <w:rPr>
                <w:webHidden/>
              </w:rPr>
              <w:fldChar w:fldCharType="begin"/>
            </w:r>
            <w:r>
              <w:rPr>
                <w:webHidden/>
              </w:rPr>
              <w:instrText xml:space="preserve"> PAGEREF _Toc94718706 \h </w:instrText>
            </w:r>
            <w:r>
              <w:rPr>
                <w:webHidden/>
              </w:rPr>
            </w:r>
            <w:r>
              <w:rPr>
                <w:webHidden/>
              </w:rPr>
              <w:fldChar w:fldCharType="separate"/>
            </w:r>
            <w:r>
              <w:rPr>
                <w:webHidden/>
              </w:rPr>
              <w:t>5</w:t>
            </w:r>
            <w:r>
              <w:rPr>
                <w:webHidden/>
              </w:rPr>
              <w:fldChar w:fldCharType="end"/>
            </w:r>
          </w:hyperlink>
        </w:p>
        <w:p w14:paraId="5C9596F4" w14:textId="75CED8E5" w:rsidR="00460D1B" w:rsidRDefault="00460D1B" w:rsidP="00270202">
          <w:pPr>
            <w:pStyle w:val="TOC2"/>
            <w:rPr>
              <w:rFonts w:asciiTheme="minorHAnsi" w:eastAsiaTheme="minorEastAsia" w:hAnsiTheme="minorHAnsi" w:cstheme="minorBidi"/>
              <w:color w:val="auto"/>
              <w:sz w:val="22"/>
              <w:lang w:eastAsia="en-GB"/>
            </w:rPr>
          </w:pPr>
          <w:hyperlink w:anchor="_Toc94718707" w:history="1">
            <w:r w:rsidRPr="002E5F65">
              <w:rPr>
                <w:rStyle w:val="Hyperlink"/>
              </w:rPr>
              <w:t>Counter Fraud Bribery and Corruption Practices</w:t>
            </w:r>
            <w:r>
              <w:rPr>
                <w:webHidden/>
              </w:rPr>
              <w:tab/>
            </w:r>
            <w:r>
              <w:rPr>
                <w:webHidden/>
              </w:rPr>
              <w:fldChar w:fldCharType="begin"/>
            </w:r>
            <w:r>
              <w:rPr>
                <w:webHidden/>
              </w:rPr>
              <w:instrText xml:space="preserve"> PAGEREF _Toc94718707 \h </w:instrText>
            </w:r>
            <w:r>
              <w:rPr>
                <w:webHidden/>
              </w:rPr>
            </w:r>
            <w:r>
              <w:rPr>
                <w:webHidden/>
              </w:rPr>
              <w:fldChar w:fldCharType="separate"/>
            </w:r>
            <w:r>
              <w:rPr>
                <w:webHidden/>
              </w:rPr>
              <w:t>5</w:t>
            </w:r>
            <w:r>
              <w:rPr>
                <w:webHidden/>
              </w:rPr>
              <w:fldChar w:fldCharType="end"/>
            </w:r>
          </w:hyperlink>
        </w:p>
        <w:p w14:paraId="71CCF045" w14:textId="72E1BA62" w:rsidR="00460D1B" w:rsidRDefault="00460D1B">
          <w:pPr>
            <w:pStyle w:val="TOC1"/>
            <w:rPr>
              <w:rFonts w:asciiTheme="minorHAnsi" w:eastAsiaTheme="minorEastAsia" w:hAnsiTheme="minorHAnsi"/>
              <w:noProof/>
              <w:color w:val="auto"/>
              <w:sz w:val="22"/>
              <w:lang w:eastAsia="en-GB"/>
            </w:rPr>
          </w:pPr>
          <w:hyperlink w:anchor="_Toc94718708" w:history="1">
            <w:r w:rsidRPr="002E5F65">
              <w:rPr>
                <w:rStyle w:val="Hyperlink"/>
                <w:noProof/>
              </w:rPr>
              <w:t>5. Appendices</w:t>
            </w:r>
            <w:r>
              <w:rPr>
                <w:noProof/>
                <w:webHidden/>
              </w:rPr>
              <w:tab/>
            </w:r>
            <w:r>
              <w:rPr>
                <w:noProof/>
                <w:webHidden/>
              </w:rPr>
              <w:fldChar w:fldCharType="begin"/>
            </w:r>
            <w:r>
              <w:rPr>
                <w:noProof/>
                <w:webHidden/>
              </w:rPr>
              <w:instrText xml:space="preserve"> PAGEREF _Toc94718708 \h </w:instrText>
            </w:r>
            <w:r>
              <w:rPr>
                <w:noProof/>
                <w:webHidden/>
              </w:rPr>
            </w:r>
            <w:r>
              <w:rPr>
                <w:noProof/>
                <w:webHidden/>
              </w:rPr>
              <w:fldChar w:fldCharType="separate"/>
            </w:r>
            <w:r>
              <w:rPr>
                <w:noProof/>
                <w:webHidden/>
              </w:rPr>
              <w:t>7</w:t>
            </w:r>
            <w:r>
              <w:rPr>
                <w:noProof/>
                <w:webHidden/>
              </w:rPr>
              <w:fldChar w:fldCharType="end"/>
            </w:r>
          </w:hyperlink>
        </w:p>
        <w:p w14:paraId="5E2A7AE7" w14:textId="3D26D339" w:rsidR="00460D1B" w:rsidRDefault="00460D1B" w:rsidP="00270202">
          <w:pPr>
            <w:pStyle w:val="TOC2"/>
            <w:rPr>
              <w:rFonts w:asciiTheme="minorHAnsi" w:eastAsiaTheme="minorEastAsia" w:hAnsiTheme="minorHAnsi" w:cstheme="minorBidi"/>
              <w:color w:val="auto"/>
              <w:sz w:val="22"/>
              <w:lang w:eastAsia="en-GB"/>
            </w:rPr>
          </w:pPr>
          <w:hyperlink w:anchor="_Toc94718709" w:history="1">
            <w:r w:rsidRPr="002E5F65">
              <w:rPr>
                <w:rStyle w:val="Hyperlink"/>
              </w:rPr>
              <w:t>Appendix 1 – Counter Fraud Activity</w:t>
            </w:r>
            <w:r>
              <w:rPr>
                <w:webHidden/>
              </w:rPr>
              <w:tab/>
            </w:r>
            <w:r>
              <w:rPr>
                <w:webHidden/>
              </w:rPr>
              <w:fldChar w:fldCharType="begin"/>
            </w:r>
            <w:r>
              <w:rPr>
                <w:webHidden/>
              </w:rPr>
              <w:instrText xml:space="preserve"> PAGEREF _Toc94718709 \h </w:instrText>
            </w:r>
            <w:r>
              <w:rPr>
                <w:webHidden/>
              </w:rPr>
            </w:r>
            <w:r>
              <w:rPr>
                <w:webHidden/>
              </w:rPr>
              <w:fldChar w:fldCharType="separate"/>
            </w:r>
            <w:r>
              <w:rPr>
                <w:webHidden/>
              </w:rPr>
              <w:t>7</w:t>
            </w:r>
            <w:r>
              <w:rPr>
                <w:webHidden/>
              </w:rPr>
              <w:fldChar w:fldCharType="end"/>
            </w:r>
          </w:hyperlink>
        </w:p>
        <w:p w14:paraId="1EB9E93B" w14:textId="24EB2B6D" w:rsidR="00460D1B" w:rsidRDefault="00460D1B" w:rsidP="00270202">
          <w:pPr>
            <w:pStyle w:val="TOC2"/>
            <w:rPr>
              <w:rFonts w:asciiTheme="minorHAnsi" w:eastAsiaTheme="minorEastAsia" w:hAnsiTheme="minorHAnsi" w:cstheme="minorBidi"/>
              <w:color w:val="auto"/>
              <w:sz w:val="22"/>
              <w:lang w:eastAsia="en-GB"/>
            </w:rPr>
          </w:pPr>
          <w:hyperlink w:anchor="_Toc94718710" w:history="1">
            <w:r w:rsidRPr="002E5F65">
              <w:rPr>
                <w:rStyle w:val="Hyperlink"/>
              </w:rPr>
              <w:t>Appendix 2 – Counter Fraud Costs</w:t>
            </w:r>
            <w:r>
              <w:rPr>
                <w:webHidden/>
              </w:rPr>
              <w:tab/>
            </w:r>
            <w:r>
              <w:rPr>
                <w:webHidden/>
              </w:rPr>
              <w:fldChar w:fldCharType="begin"/>
            </w:r>
            <w:r>
              <w:rPr>
                <w:webHidden/>
              </w:rPr>
              <w:instrText xml:space="preserve"> PAGEREF _Toc94718710 \h </w:instrText>
            </w:r>
            <w:r>
              <w:rPr>
                <w:webHidden/>
              </w:rPr>
            </w:r>
            <w:r>
              <w:rPr>
                <w:webHidden/>
              </w:rPr>
              <w:fldChar w:fldCharType="separate"/>
            </w:r>
            <w:r>
              <w:rPr>
                <w:webHidden/>
              </w:rPr>
              <w:t>7</w:t>
            </w:r>
            <w:r>
              <w:rPr>
                <w:webHidden/>
              </w:rPr>
              <w:fldChar w:fldCharType="end"/>
            </w:r>
          </w:hyperlink>
        </w:p>
        <w:p w14:paraId="5D3532D5" w14:textId="4EACEC8F" w:rsidR="00460D1B" w:rsidRDefault="00460D1B" w:rsidP="00270202">
          <w:pPr>
            <w:pStyle w:val="TOC2"/>
            <w:rPr>
              <w:rFonts w:asciiTheme="minorHAnsi" w:eastAsiaTheme="minorEastAsia" w:hAnsiTheme="minorHAnsi" w:cstheme="minorBidi"/>
              <w:color w:val="auto"/>
              <w:sz w:val="22"/>
              <w:lang w:eastAsia="en-GB"/>
            </w:rPr>
          </w:pPr>
          <w:hyperlink w:anchor="_Toc94718711" w:history="1">
            <w:r w:rsidRPr="002E5F65">
              <w:rPr>
                <w:rStyle w:val="Hyperlink"/>
              </w:rPr>
              <w:t>Appendix 3 – Nominations Overview</w:t>
            </w:r>
            <w:r>
              <w:rPr>
                <w:webHidden/>
              </w:rPr>
              <w:tab/>
            </w:r>
            <w:r>
              <w:rPr>
                <w:webHidden/>
              </w:rPr>
              <w:fldChar w:fldCharType="begin"/>
            </w:r>
            <w:r>
              <w:rPr>
                <w:webHidden/>
              </w:rPr>
              <w:instrText xml:space="preserve"> PAGEREF _Toc94718711 \h </w:instrText>
            </w:r>
            <w:r>
              <w:rPr>
                <w:webHidden/>
              </w:rPr>
            </w:r>
            <w:r>
              <w:rPr>
                <w:webHidden/>
              </w:rPr>
              <w:fldChar w:fldCharType="separate"/>
            </w:r>
            <w:r>
              <w:rPr>
                <w:webHidden/>
              </w:rPr>
              <w:t>8</w:t>
            </w:r>
            <w:r>
              <w:rPr>
                <w:webHidden/>
              </w:rPr>
              <w:fldChar w:fldCharType="end"/>
            </w:r>
          </w:hyperlink>
        </w:p>
        <w:p w14:paraId="5CEBEA45" w14:textId="35245E6E" w:rsidR="00460D1B" w:rsidRDefault="00460D1B" w:rsidP="00270202">
          <w:pPr>
            <w:pStyle w:val="TOC2"/>
            <w:rPr>
              <w:rFonts w:asciiTheme="minorHAnsi" w:eastAsiaTheme="minorEastAsia" w:hAnsiTheme="minorHAnsi" w:cstheme="minorBidi"/>
              <w:color w:val="auto"/>
              <w:sz w:val="22"/>
              <w:lang w:eastAsia="en-GB"/>
            </w:rPr>
          </w:pPr>
          <w:hyperlink w:anchor="_Toc94718712" w:history="1">
            <w:r w:rsidRPr="002E5F65">
              <w:rPr>
                <w:rStyle w:val="Hyperlink"/>
              </w:rPr>
              <w:t>Appendix 4 –</w:t>
            </w:r>
            <w:r w:rsidR="003A737E">
              <w:rPr>
                <w:rStyle w:val="Hyperlink"/>
              </w:rPr>
              <w:t xml:space="preserve"> </w:t>
            </w:r>
            <w:r w:rsidRPr="002E5F65">
              <w:rPr>
                <w:rStyle w:val="Hyperlink"/>
              </w:rPr>
              <w:t>Case Information Overview</w:t>
            </w:r>
            <w:r>
              <w:rPr>
                <w:webHidden/>
              </w:rPr>
              <w:tab/>
            </w:r>
            <w:r>
              <w:rPr>
                <w:webHidden/>
              </w:rPr>
              <w:fldChar w:fldCharType="begin"/>
            </w:r>
            <w:r>
              <w:rPr>
                <w:webHidden/>
              </w:rPr>
              <w:instrText xml:space="preserve"> PAGEREF _Toc94718712 \h </w:instrText>
            </w:r>
            <w:r>
              <w:rPr>
                <w:webHidden/>
              </w:rPr>
            </w:r>
            <w:r>
              <w:rPr>
                <w:webHidden/>
              </w:rPr>
              <w:fldChar w:fldCharType="separate"/>
            </w:r>
            <w:r>
              <w:rPr>
                <w:webHidden/>
              </w:rPr>
              <w:t>9</w:t>
            </w:r>
            <w:r>
              <w:rPr>
                <w:webHidden/>
              </w:rPr>
              <w:fldChar w:fldCharType="end"/>
            </w:r>
          </w:hyperlink>
        </w:p>
        <w:p w14:paraId="6187518D" w14:textId="34BB19D4" w:rsidR="00460D1B" w:rsidRDefault="00460D1B" w:rsidP="00270202">
          <w:pPr>
            <w:pStyle w:val="TOC2"/>
            <w:rPr>
              <w:rFonts w:asciiTheme="minorHAnsi" w:eastAsiaTheme="minorEastAsia" w:hAnsiTheme="minorHAnsi" w:cstheme="minorBidi"/>
              <w:color w:val="auto"/>
              <w:sz w:val="22"/>
              <w:lang w:eastAsia="en-GB"/>
            </w:rPr>
          </w:pPr>
          <w:hyperlink w:anchor="_Toc94718713" w:history="1">
            <w:r w:rsidRPr="002E5F65">
              <w:rPr>
                <w:rStyle w:val="Hyperlink"/>
              </w:rPr>
              <w:t>Appendix 5 – CLUE Investigation Information</w:t>
            </w:r>
            <w:r>
              <w:rPr>
                <w:webHidden/>
              </w:rPr>
              <w:tab/>
            </w:r>
            <w:r>
              <w:rPr>
                <w:webHidden/>
              </w:rPr>
              <w:fldChar w:fldCharType="begin"/>
            </w:r>
            <w:r>
              <w:rPr>
                <w:webHidden/>
              </w:rPr>
              <w:instrText xml:space="preserve"> PAGEREF _Toc94718713 \h </w:instrText>
            </w:r>
            <w:r>
              <w:rPr>
                <w:webHidden/>
              </w:rPr>
            </w:r>
            <w:r>
              <w:rPr>
                <w:webHidden/>
              </w:rPr>
              <w:fldChar w:fldCharType="separate"/>
            </w:r>
            <w:r>
              <w:rPr>
                <w:webHidden/>
              </w:rPr>
              <w:t>10</w:t>
            </w:r>
            <w:r>
              <w:rPr>
                <w:webHidden/>
              </w:rPr>
              <w:fldChar w:fldCharType="end"/>
            </w:r>
          </w:hyperlink>
        </w:p>
        <w:p w14:paraId="1F506B10" w14:textId="7C313A98" w:rsidR="00460D1B" w:rsidRDefault="00460D1B" w:rsidP="00270202">
          <w:pPr>
            <w:pStyle w:val="TOC2"/>
            <w:rPr>
              <w:rFonts w:asciiTheme="minorHAnsi" w:eastAsiaTheme="minorEastAsia" w:hAnsiTheme="minorHAnsi" w:cstheme="minorBidi"/>
              <w:color w:val="auto"/>
              <w:sz w:val="22"/>
              <w:lang w:eastAsia="en-GB"/>
            </w:rPr>
          </w:pPr>
          <w:hyperlink w:anchor="_Toc94718714" w:history="1">
            <w:r w:rsidRPr="002E5F65">
              <w:rPr>
                <w:rStyle w:val="Hyperlink"/>
              </w:rPr>
              <w:t xml:space="preserve">Appendix 6 – </w:t>
            </w:r>
            <w:r w:rsidR="00A84FBB">
              <w:rPr>
                <w:rStyle w:val="Hyperlink"/>
              </w:rPr>
              <w:t xml:space="preserve">Fraud </w:t>
            </w:r>
            <w:r w:rsidRPr="002E5F65">
              <w:rPr>
                <w:rStyle w:val="Hyperlink"/>
              </w:rPr>
              <w:t>Risk Based Exercises</w:t>
            </w:r>
            <w:r>
              <w:rPr>
                <w:webHidden/>
              </w:rPr>
              <w:tab/>
            </w:r>
            <w:r>
              <w:rPr>
                <w:webHidden/>
              </w:rPr>
              <w:fldChar w:fldCharType="begin"/>
            </w:r>
            <w:r>
              <w:rPr>
                <w:webHidden/>
              </w:rPr>
              <w:instrText xml:space="preserve"> PAGEREF _Toc94718714 \h </w:instrText>
            </w:r>
            <w:r>
              <w:rPr>
                <w:webHidden/>
              </w:rPr>
            </w:r>
            <w:r>
              <w:rPr>
                <w:webHidden/>
              </w:rPr>
              <w:fldChar w:fldCharType="separate"/>
            </w:r>
            <w:r>
              <w:rPr>
                <w:webHidden/>
              </w:rPr>
              <w:t>11</w:t>
            </w:r>
            <w:r>
              <w:rPr>
                <w:webHidden/>
              </w:rPr>
              <w:fldChar w:fldCharType="end"/>
            </w:r>
          </w:hyperlink>
        </w:p>
        <w:p w14:paraId="6B27FA4F" w14:textId="6A2D11CF" w:rsidR="00460D1B" w:rsidRDefault="00460D1B" w:rsidP="00270202">
          <w:pPr>
            <w:pStyle w:val="TOC2"/>
            <w:rPr>
              <w:rFonts w:asciiTheme="minorHAnsi" w:eastAsiaTheme="minorEastAsia" w:hAnsiTheme="minorHAnsi" w:cstheme="minorBidi"/>
              <w:color w:val="auto"/>
              <w:sz w:val="22"/>
              <w:lang w:eastAsia="en-GB"/>
            </w:rPr>
          </w:pPr>
          <w:hyperlink w:anchor="_Toc94718715" w:history="1">
            <w:r w:rsidRPr="002E5F65">
              <w:rPr>
                <w:rStyle w:val="Hyperlink"/>
              </w:rPr>
              <w:t>Appendix 7 - Sanction &amp; Redress Overview</w:t>
            </w:r>
            <w:r>
              <w:rPr>
                <w:webHidden/>
              </w:rPr>
              <w:tab/>
            </w:r>
            <w:r>
              <w:rPr>
                <w:webHidden/>
              </w:rPr>
              <w:fldChar w:fldCharType="begin"/>
            </w:r>
            <w:r>
              <w:rPr>
                <w:webHidden/>
              </w:rPr>
              <w:instrText xml:space="preserve"> PAGEREF _Toc94718715 \h </w:instrText>
            </w:r>
            <w:r>
              <w:rPr>
                <w:webHidden/>
              </w:rPr>
            </w:r>
            <w:r>
              <w:rPr>
                <w:webHidden/>
              </w:rPr>
              <w:fldChar w:fldCharType="separate"/>
            </w:r>
            <w:r>
              <w:rPr>
                <w:webHidden/>
              </w:rPr>
              <w:t>12</w:t>
            </w:r>
            <w:r>
              <w:rPr>
                <w:webHidden/>
              </w:rPr>
              <w:fldChar w:fldCharType="end"/>
            </w:r>
          </w:hyperlink>
        </w:p>
        <w:p w14:paraId="433B585A" w14:textId="77BA9D0F" w:rsidR="00476F4B" w:rsidRDefault="00476F4B">
          <w:r>
            <w:rPr>
              <w:b/>
              <w:bCs/>
              <w:noProof/>
            </w:rPr>
            <w:fldChar w:fldCharType="end"/>
          </w:r>
        </w:p>
      </w:sdtContent>
    </w:sdt>
    <w:p w14:paraId="56B955EA" w14:textId="77777777" w:rsidR="00476F4B" w:rsidRDefault="00476F4B">
      <w:pPr>
        <w:spacing w:after="360"/>
        <w:ind w:left="567" w:hanging="567"/>
        <w:rPr>
          <w:rFonts w:eastAsiaTheme="majorEastAsia" w:cstheme="majorBidi"/>
          <w:b/>
          <w:bCs/>
          <w:color w:val="005EB8" w:themeColor="accent1"/>
          <w:sz w:val="44"/>
          <w:szCs w:val="28"/>
        </w:rPr>
      </w:pPr>
      <w:r>
        <w:br w:type="page"/>
      </w:r>
    </w:p>
    <w:p w14:paraId="1F21D2AB" w14:textId="77777777" w:rsidR="00AE3D45" w:rsidRPr="0067367A" w:rsidRDefault="00AE3D45" w:rsidP="00FB35CF">
      <w:pPr>
        <w:pStyle w:val="NoSpacing"/>
        <w:sectPr w:rsidR="00AE3D45" w:rsidRPr="0067367A" w:rsidSect="00560F7E">
          <w:headerReference w:type="even" r:id="rId17"/>
          <w:headerReference w:type="default" r:id="rId18"/>
          <w:footerReference w:type="default" r:id="rId19"/>
          <w:headerReference w:type="first" r:id="rId20"/>
          <w:pgSz w:w="11906" w:h="16838" w:code="9"/>
          <w:pgMar w:top="1440" w:right="1134" w:bottom="1440" w:left="1134" w:header="567" w:footer="227" w:gutter="0"/>
          <w:cols w:space="708"/>
          <w:formProt w:val="0"/>
          <w:docGrid w:linePitch="381"/>
        </w:sectPr>
      </w:pPr>
    </w:p>
    <w:p w14:paraId="6F9BA9BC" w14:textId="77777777" w:rsidR="00476F4B" w:rsidRPr="00911B64" w:rsidRDefault="008361BB" w:rsidP="00F948E2">
      <w:pPr>
        <w:pStyle w:val="Heading1"/>
      </w:pPr>
      <w:bookmarkStart w:id="5" w:name="_Toc481758705"/>
      <w:bookmarkStart w:id="6" w:name="_Toc481758829"/>
      <w:bookmarkStart w:id="7" w:name="_Toc482099201"/>
      <w:bookmarkStart w:id="8" w:name="_Toc94718700"/>
      <w:r w:rsidRPr="00911B64">
        <w:lastRenderedPageBreak/>
        <w:t>1.</w:t>
      </w:r>
      <w:bookmarkEnd w:id="5"/>
      <w:bookmarkEnd w:id="6"/>
      <w:bookmarkEnd w:id="7"/>
      <w:r w:rsidR="00F964E4" w:rsidRPr="00911B64">
        <w:tab/>
      </w:r>
      <w:r w:rsidR="00FD336D" w:rsidRPr="00911B64">
        <w:t>Introduction</w:t>
      </w:r>
      <w:bookmarkEnd w:id="8"/>
    </w:p>
    <w:p w14:paraId="29AD8DD1" w14:textId="77777777" w:rsidR="004E4427" w:rsidRPr="004E4427" w:rsidRDefault="004E4427" w:rsidP="004E4427">
      <w:pPr>
        <w:rPr>
          <w:rFonts w:cs="Arial"/>
          <w:sz w:val="22"/>
        </w:rPr>
      </w:pPr>
      <w:r w:rsidRPr="004E4427">
        <w:rPr>
          <w:rFonts w:cs="Arial"/>
          <w:sz w:val="22"/>
        </w:rPr>
        <w:t>This report has been written in accordance with the provisions of the Fraud, Bribery and Corruption Standards for NHS Wales Bodies (the Functional Standards) which require Local Counter Fraud Specialists (LCFS) to provide a written annual report reflecting the counter fraud, bribery and corruption (economic crime) work undertaken during the financial year.</w:t>
      </w:r>
    </w:p>
    <w:p w14:paraId="02264DD7" w14:textId="52DFB1D4" w:rsidR="004E4427" w:rsidRPr="004E4427" w:rsidRDefault="004E4427" w:rsidP="004E4427">
      <w:pPr>
        <w:rPr>
          <w:rFonts w:cs="Arial"/>
          <w:sz w:val="22"/>
        </w:rPr>
      </w:pPr>
      <w:r w:rsidRPr="004E4427">
        <w:rPr>
          <w:rFonts w:cs="Arial"/>
          <w:sz w:val="22"/>
        </w:rPr>
        <w:t>The Counter Fraud Work Plan for 202</w:t>
      </w:r>
      <w:r w:rsidR="0029297A">
        <w:rPr>
          <w:rFonts w:cs="Arial"/>
          <w:sz w:val="22"/>
        </w:rPr>
        <w:t>4</w:t>
      </w:r>
      <w:r w:rsidRPr="004E4427">
        <w:rPr>
          <w:rFonts w:cs="Arial"/>
          <w:sz w:val="22"/>
        </w:rPr>
        <w:t>/2</w:t>
      </w:r>
      <w:r w:rsidR="0029297A">
        <w:rPr>
          <w:rFonts w:cs="Arial"/>
          <w:sz w:val="22"/>
        </w:rPr>
        <w:t>5</w:t>
      </w:r>
      <w:r w:rsidRPr="004E4427">
        <w:rPr>
          <w:rFonts w:cs="Arial"/>
          <w:sz w:val="22"/>
        </w:rPr>
        <w:t xml:space="preserve"> was approved by the Audit Committee in Ma</w:t>
      </w:r>
      <w:r w:rsidR="0029297A">
        <w:rPr>
          <w:rFonts w:cs="Arial"/>
          <w:sz w:val="22"/>
        </w:rPr>
        <w:t xml:space="preserve">rch </w:t>
      </w:r>
      <w:r w:rsidRPr="004E4427">
        <w:rPr>
          <w:rFonts w:cs="Arial"/>
          <w:sz w:val="22"/>
        </w:rPr>
        <w:t>202</w:t>
      </w:r>
      <w:r w:rsidR="0029297A">
        <w:rPr>
          <w:rFonts w:cs="Arial"/>
          <w:sz w:val="22"/>
        </w:rPr>
        <w:t>4</w:t>
      </w:r>
      <w:r w:rsidRPr="004E4427">
        <w:rPr>
          <w:rFonts w:cs="Arial"/>
          <w:sz w:val="22"/>
        </w:rPr>
        <w:t xml:space="preserve"> and identified a total resource of </w:t>
      </w:r>
      <w:r w:rsidR="003012C4">
        <w:rPr>
          <w:rFonts w:cs="Arial"/>
          <w:sz w:val="22"/>
        </w:rPr>
        <w:t>704</w:t>
      </w:r>
      <w:r w:rsidRPr="004E4427">
        <w:rPr>
          <w:rFonts w:cs="Arial"/>
          <w:sz w:val="22"/>
        </w:rPr>
        <w:t xml:space="preserve"> days for the year. The Counter Fraud Team delivered </w:t>
      </w:r>
      <w:r w:rsidR="003012C4">
        <w:rPr>
          <w:rFonts w:cs="Arial"/>
          <w:sz w:val="22"/>
        </w:rPr>
        <w:t xml:space="preserve">704 </w:t>
      </w:r>
      <w:proofErr w:type="gramStart"/>
      <w:r w:rsidR="003012C4">
        <w:rPr>
          <w:rFonts w:cs="Arial"/>
          <w:sz w:val="22"/>
        </w:rPr>
        <w:t>split</w:t>
      </w:r>
      <w:proofErr w:type="gramEnd"/>
      <w:r w:rsidR="003012C4">
        <w:rPr>
          <w:rFonts w:cs="Arial"/>
          <w:sz w:val="22"/>
        </w:rPr>
        <w:t xml:space="preserve"> across 254 days of Proactive activity and 450 days of reactive activity</w:t>
      </w:r>
      <w:r w:rsidRPr="004E4427">
        <w:rPr>
          <w:rFonts w:cs="Arial"/>
          <w:sz w:val="22"/>
        </w:rPr>
        <w:t xml:space="preserve">. The total cost for the provision of local counter fraud services for the year was </w:t>
      </w:r>
      <w:r w:rsidR="0029297A" w:rsidRPr="0029297A">
        <w:rPr>
          <w:rFonts w:cs="Arial"/>
          <w:sz w:val="22"/>
        </w:rPr>
        <w:t>£</w:t>
      </w:r>
      <w:r w:rsidR="003012C4">
        <w:rPr>
          <w:rFonts w:cs="Arial"/>
          <w:sz w:val="22"/>
        </w:rPr>
        <w:t>177,484</w:t>
      </w:r>
      <w:r w:rsidRPr="004E4427">
        <w:rPr>
          <w:rFonts w:cs="Arial"/>
          <w:sz w:val="22"/>
        </w:rPr>
        <w:t xml:space="preserve">. </w:t>
      </w:r>
    </w:p>
    <w:p w14:paraId="1284EC74" w14:textId="77777777" w:rsidR="004E4427" w:rsidRPr="004E4427" w:rsidRDefault="004E4427" w:rsidP="004E4427">
      <w:pPr>
        <w:rPr>
          <w:rFonts w:cs="Arial"/>
          <w:sz w:val="22"/>
        </w:rPr>
      </w:pPr>
      <w:r w:rsidRPr="004E4427">
        <w:rPr>
          <w:rFonts w:cs="Arial"/>
          <w:sz w:val="22"/>
        </w:rPr>
        <w:t>For ease of reference and in line with the Work Plan, this report is structured under in line with Functional Standards Requirements of Counter Fraud activity. The annual report should be completed in enough detail to enable the responsible officers within the organisation to gain sufficient assurance that the counter fraud, bribery and corruption work undertaken is compliant with the Functional Standard Requirements and has been completed in line with organisations counter fraud workplan.</w:t>
      </w:r>
    </w:p>
    <w:p w14:paraId="0335DB39" w14:textId="32EB4A7F" w:rsidR="001350CE" w:rsidRPr="004E4427" w:rsidRDefault="004E4427" w:rsidP="004E4427">
      <w:pPr>
        <w:rPr>
          <w:sz w:val="22"/>
        </w:rPr>
      </w:pPr>
      <w:r w:rsidRPr="004E4427">
        <w:rPr>
          <w:rFonts w:cs="Arial"/>
          <w:sz w:val="22"/>
        </w:rPr>
        <w:t>When the required work has not been completed against the counter fraud work plan or is not fully compliant with the Functional Standard Requirements details of the corrective actions to be undertaken should be reported.</w:t>
      </w:r>
    </w:p>
    <w:p w14:paraId="42695ADD" w14:textId="77777777" w:rsidR="008A446B" w:rsidRDefault="00476F4B" w:rsidP="00F948E2">
      <w:pPr>
        <w:pStyle w:val="Heading1"/>
      </w:pPr>
      <w:bookmarkStart w:id="9" w:name="_Toc94718701"/>
      <w:r>
        <w:t>2.</w:t>
      </w:r>
      <w:r w:rsidR="00F964E4">
        <w:tab/>
      </w:r>
      <w:r w:rsidR="00FD336D" w:rsidRPr="00FD336D">
        <w:t>Executive summary of organisational compliance</w:t>
      </w:r>
      <w:bookmarkEnd w:id="9"/>
    </w:p>
    <w:p w14:paraId="3D546287" w14:textId="6B68104F" w:rsidR="004E4427" w:rsidRPr="00E279DC" w:rsidRDefault="004E4427" w:rsidP="004E4427">
      <w:pPr>
        <w:rPr>
          <w:rFonts w:cs="Arial"/>
        </w:rPr>
      </w:pPr>
      <w:r w:rsidRPr="00E279DC">
        <w:rPr>
          <w:rFonts w:cs="Arial"/>
        </w:rPr>
        <w:t xml:space="preserve">The </w:t>
      </w:r>
      <w:r>
        <w:rPr>
          <w:rFonts w:cs="Arial"/>
        </w:rPr>
        <w:t xml:space="preserve">Functional </w:t>
      </w:r>
      <w:r w:rsidRPr="00E279DC">
        <w:rPr>
          <w:rFonts w:cs="Arial"/>
        </w:rPr>
        <w:t xml:space="preserve">Standards require each health body to produce a written work plan outlining the LCFS’ projected duties for the year. The </w:t>
      </w:r>
      <w:r>
        <w:rPr>
          <w:rFonts w:cs="Arial"/>
        </w:rPr>
        <w:t>2024/25</w:t>
      </w:r>
      <w:r w:rsidRPr="00E279DC">
        <w:rPr>
          <w:rFonts w:cs="Arial"/>
        </w:rPr>
        <w:t xml:space="preserve"> work plan, agreed by both the Director of Finance and Audit Committee, took due account of the work required to ensure consistent and effective implementation and delivery of the </w:t>
      </w:r>
      <w:r>
        <w:rPr>
          <w:rFonts w:cs="Arial"/>
        </w:rPr>
        <w:t xml:space="preserve">newly introduced Functional Standards. </w:t>
      </w:r>
      <w:r w:rsidRPr="00E279DC">
        <w:rPr>
          <w:rFonts w:cs="Arial"/>
        </w:rPr>
        <w:t>It was designed to ensure a holistic</w:t>
      </w:r>
      <w:r>
        <w:rPr>
          <w:rFonts w:cs="Arial"/>
        </w:rPr>
        <w:t xml:space="preserve"> risk-based</w:t>
      </w:r>
      <w:r w:rsidRPr="00E279DC">
        <w:rPr>
          <w:rFonts w:cs="Arial"/>
        </w:rPr>
        <w:t xml:space="preserve"> approach to counter fraud work within the Health Board</w:t>
      </w:r>
      <w:r>
        <w:rPr>
          <w:rFonts w:cs="Arial"/>
        </w:rPr>
        <w:t xml:space="preserve"> with work split between proactive and reactive counter fraud activity. F</w:t>
      </w:r>
      <w:r w:rsidRPr="00E279DC">
        <w:rPr>
          <w:rFonts w:cs="Arial"/>
        </w:rPr>
        <w:t>lexibility</w:t>
      </w:r>
      <w:r>
        <w:rPr>
          <w:rFonts w:cs="Arial"/>
        </w:rPr>
        <w:t xml:space="preserve"> contained in the work plan</w:t>
      </w:r>
      <w:r w:rsidRPr="00E279DC">
        <w:rPr>
          <w:rFonts w:cs="Arial"/>
        </w:rPr>
        <w:t xml:space="preserve"> allow</w:t>
      </w:r>
      <w:r>
        <w:rPr>
          <w:rFonts w:cs="Arial"/>
        </w:rPr>
        <w:t>ed</w:t>
      </w:r>
      <w:r w:rsidRPr="00E279DC">
        <w:rPr>
          <w:rFonts w:cs="Arial"/>
        </w:rPr>
        <w:t xml:space="preserve"> </w:t>
      </w:r>
      <w:r w:rsidR="0029297A" w:rsidRPr="00E279DC">
        <w:rPr>
          <w:rFonts w:cs="Arial"/>
        </w:rPr>
        <w:t>high-risk</w:t>
      </w:r>
      <w:r w:rsidRPr="00E279DC">
        <w:rPr>
          <w:rFonts w:cs="Arial"/>
        </w:rPr>
        <w:t xml:space="preserve"> work to be undertaken urgently</w:t>
      </w:r>
      <w:r>
        <w:rPr>
          <w:rFonts w:cs="Arial"/>
        </w:rPr>
        <w:t xml:space="preserve"> and dynamically</w:t>
      </w:r>
      <w:r w:rsidRPr="00E279DC">
        <w:rPr>
          <w:rFonts w:cs="Arial"/>
        </w:rPr>
        <w:t>.</w:t>
      </w:r>
    </w:p>
    <w:p w14:paraId="6954A07E" w14:textId="77777777" w:rsidR="004E4427" w:rsidRPr="00E279DC" w:rsidRDefault="004E4427" w:rsidP="004E4427">
      <w:pPr>
        <w:rPr>
          <w:rFonts w:cs="Arial"/>
        </w:rPr>
      </w:pPr>
      <w:r>
        <w:rPr>
          <w:rFonts w:cs="Arial"/>
        </w:rPr>
        <w:t>P</w:t>
      </w:r>
      <w:r w:rsidRPr="00E279DC">
        <w:rPr>
          <w:rFonts w:cs="Arial"/>
        </w:rPr>
        <w:t>rogress against the plan has been monitored during meetings with the Director of Finance, with update reports produced and presented to the Audit Committee in line with its agreed work programme.</w:t>
      </w:r>
    </w:p>
    <w:p w14:paraId="6E9DFE9A" w14:textId="77777777" w:rsidR="004E4427" w:rsidRPr="00E279DC" w:rsidRDefault="004E4427" w:rsidP="004E4427">
      <w:pPr>
        <w:rPr>
          <w:rFonts w:cs="Arial"/>
        </w:rPr>
      </w:pPr>
      <w:r w:rsidRPr="00EB4C2D">
        <w:rPr>
          <w:rFonts w:cs="Arial"/>
        </w:rPr>
        <w:t xml:space="preserve">The </w:t>
      </w:r>
      <w:r>
        <w:rPr>
          <w:rFonts w:cs="Arial"/>
        </w:rPr>
        <w:t>Counter Fraud</w:t>
      </w:r>
      <w:r w:rsidRPr="00EB4C2D">
        <w:rPr>
          <w:rFonts w:cs="Arial"/>
        </w:rPr>
        <w:t xml:space="preserve"> Team continue to attend meetings </w:t>
      </w:r>
      <w:r>
        <w:rPr>
          <w:rFonts w:cs="Arial"/>
        </w:rPr>
        <w:t xml:space="preserve">and forums </w:t>
      </w:r>
      <w:r w:rsidRPr="00EB4C2D">
        <w:rPr>
          <w:rFonts w:cs="Arial"/>
        </w:rPr>
        <w:t>organised by the NHS Counter Fraud Service</w:t>
      </w:r>
      <w:r w:rsidRPr="00E279DC">
        <w:rPr>
          <w:rFonts w:cs="Arial"/>
        </w:rPr>
        <w:t xml:space="preserve"> (CFS) Wales. These meetings provide an invaluable opportunity to share information and identify emerging risks, themes and areas of best practice with NHS Counter Fraud colleagues across Wales. They have also been utilised by the NHS Counter Fraud Authority Training Delivery Leads to deliver key skills development sessions, refreshing fundamental operational skills and providing information and training on any relevant new economic crime matters or legislation. </w:t>
      </w:r>
    </w:p>
    <w:p w14:paraId="0CEB9269" w14:textId="73F7E57D" w:rsidR="004E4427" w:rsidRDefault="004E4427" w:rsidP="004E4427">
      <w:r w:rsidRPr="00205D1F">
        <w:rPr>
          <w:rFonts w:cs="Arial"/>
        </w:rPr>
        <w:lastRenderedPageBreak/>
        <w:t>As part of the quality assurance process, NHS organisations in Wales are required to complete a self-review of their progress in implementing the Standards. NHS Wales</w:t>
      </w:r>
      <w:r>
        <w:rPr>
          <w:rFonts w:cs="Arial"/>
        </w:rPr>
        <w:t xml:space="preserve"> have</w:t>
      </w:r>
      <w:r w:rsidRPr="00205D1F">
        <w:rPr>
          <w:rFonts w:cs="Arial"/>
        </w:rPr>
        <w:t xml:space="preserve"> adopted the Government Functional Standards on Counter Fraud (NHS Requirements) to replace NHS Counter Fraud Authority’s (NHS CFA) ‘NHS Counter Fraud Standards (Wales)’. </w:t>
      </w:r>
      <w:r>
        <w:rPr>
          <w:rFonts w:cs="Arial"/>
        </w:rPr>
        <w:t xml:space="preserve"> At the conclusion of 2024/25 the Health Board is assessed as Green rated across all Standards with a Green overall rating. This </w:t>
      </w:r>
      <w:proofErr w:type="gramStart"/>
      <w:r>
        <w:rPr>
          <w:rFonts w:cs="Arial"/>
        </w:rPr>
        <w:t>is a reflection of</w:t>
      </w:r>
      <w:proofErr w:type="gramEnd"/>
      <w:r>
        <w:rPr>
          <w:rFonts w:cs="Arial"/>
        </w:rPr>
        <w:t xml:space="preserve"> the Health Board’s support to counter fraud activity and a </w:t>
      </w:r>
      <w:r w:rsidR="00C57F75">
        <w:rPr>
          <w:rFonts w:cs="Arial"/>
        </w:rPr>
        <w:t>realisation</w:t>
      </w:r>
      <w:r>
        <w:rPr>
          <w:rFonts w:cs="Arial"/>
        </w:rPr>
        <w:t xml:space="preserve"> of </w:t>
      </w:r>
      <w:r w:rsidR="00C57F75">
        <w:rPr>
          <w:rFonts w:cs="Arial"/>
        </w:rPr>
        <w:t xml:space="preserve">previous years counter fraud work to drive compliance with Standards. The 2025/26 Counter Fraud Work Plan seeks to consolidate these ratings. </w:t>
      </w:r>
    </w:p>
    <w:p w14:paraId="2B4253F8" w14:textId="77777777" w:rsidR="004E4427" w:rsidRPr="004E4427" w:rsidRDefault="004E4427" w:rsidP="004E4427"/>
    <w:p w14:paraId="3F3F7DFD" w14:textId="440AE43D" w:rsidR="0099315A" w:rsidRPr="0099315A" w:rsidRDefault="00AD452B" w:rsidP="00F948E2">
      <w:pPr>
        <w:pStyle w:val="Heading1"/>
      </w:pPr>
      <w:bookmarkStart w:id="10" w:name="_Toc94718702"/>
      <w:r>
        <w:t>3.</w:t>
      </w:r>
      <w:r w:rsidR="00F964E4">
        <w:tab/>
      </w:r>
      <w:r w:rsidR="009708BF">
        <w:t xml:space="preserve">Declaration of compliance against the </w:t>
      </w:r>
      <w:r w:rsidR="00C92C61">
        <w:t xml:space="preserve">Functional Standard </w:t>
      </w:r>
      <w:r w:rsidR="00DE386A">
        <w:t>R</w:t>
      </w:r>
      <w:r w:rsidR="001350CE">
        <w:t>equirement</w:t>
      </w:r>
      <w:r w:rsidR="00647D35">
        <w:t>s</w:t>
      </w:r>
      <w:r w:rsidR="001350CE">
        <w:t xml:space="preserve"> </w:t>
      </w:r>
      <w:r w:rsidR="001350CE" w:rsidRPr="00617A00">
        <w:t>at</w:t>
      </w:r>
      <w:r w:rsidR="00FD336D" w:rsidRPr="00FD336D">
        <w:t xml:space="preserve"> the end of March </w:t>
      </w:r>
      <w:bookmarkStart w:id="11" w:name="_Toc64298776"/>
      <w:bookmarkEnd w:id="10"/>
      <w:r w:rsidR="008E4619" w:rsidRPr="00FD336D">
        <w:t>20</w:t>
      </w:r>
      <w:r w:rsidR="008E4619">
        <w:t>2</w:t>
      </w:r>
      <w:r w:rsidR="00BC328C">
        <w:t>5</w:t>
      </w:r>
    </w:p>
    <w:p w14:paraId="376C9F26" w14:textId="1F5C1EC7" w:rsidR="00C25540" w:rsidRPr="00C25540" w:rsidRDefault="00C25540" w:rsidP="00760E61">
      <w:r w:rsidRPr="00C25540">
        <w:t xml:space="preserve">The annual report </w:t>
      </w:r>
      <w:r>
        <w:t>must contain</w:t>
      </w:r>
      <w:r w:rsidR="00B30F18">
        <w:t xml:space="preserve"> the declaration listed below. </w:t>
      </w:r>
      <w:r>
        <w:t xml:space="preserve"> </w:t>
      </w:r>
      <w:r w:rsidR="00B30F18">
        <w:t xml:space="preserve">This declaration must reflect </w:t>
      </w:r>
      <w:r>
        <w:t xml:space="preserve">the </w:t>
      </w:r>
      <w:r w:rsidR="0070328B">
        <w:t>organisation</w:t>
      </w:r>
      <w:r>
        <w:t xml:space="preserve"> type </w:t>
      </w:r>
      <w:r w:rsidR="0099315A">
        <w:t xml:space="preserve">and </w:t>
      </w:r>
      <w:r w:rsidR="00B30F18">
        <w:t xml:space="preserve">be </w:t>
      </w:r>
      <w:r>
        <w:t>signed</w:t>
      </w:r>
      <w:r w:rsidR="0070328B">
        <w:t xml:space="preserve"> </w:t>
      </w:r>
      <w:r>
        <w:t xml:space="preserve">by the </w:t>
      </w:r>
      <w:r w:rsidR="00647D35">
        <w:t>A</w:t>
      </w:r>
      <w:r>
        <w:t>ccountable Board Member</w:t>
      </w:r>
      <w:r w:rsidR="0099315A" w:rsidRPr="0099315A">
        <w:t xml:space="preserve"> </w:t>
      </w:r>
      <w:proofErr w:type="gramStart"/>
      <w:r w:rsidR="0099315A" w:rsidRPr="0099315A">
        <w:t>in order for</w:t>
      </w:r>
      <w:proofErr w:type="gramEnd"/>
      <w:r w:rsidR="0099315A" w:rsidRPr="0099315A">
        <w:t xml:space="preserve"> the organisation to be compliant with the Functional</w:t>
      </w:r>
      <w:r w:rsidR="00921EED">
        <w:t xml:space="preserve"> Standard</w:t>
      </w:r>
      <w:r w:rsidR="0099315A" w:rsidRPr="0099315A">
        <w:t xml:space="preserve"> Requirement</w:t>
      </w:r>
      <w:r w:rsidR="00647D35">
        <w:t>s</w:t>
      </w:r>
      <w:r>
        <w:t xml:space="preserve">. </w:t>
      </w:r>
    </w:p>
    <w:bookmarkEnd w:id="11"/>
    <w:p w14:paraId="7E28FBBE" w14:textId="77777777" w:rsidR="0070328B" w:rsidRDefault="0070328B" w:rsidP="004D0E09">
      <w:pPr>
        <w:pStyle w:val="Heading2"/>
      </w:pPr>
    </w:p>
    <w:p w14:paraId="0DBD5723" w14:textId="100DD820" w:rsidR="00CB63B6" w:rsidRDefault="00CB63B6" w:rsidP="004D0E09">
      <w:pPr>
        <w:pStyle w:val="Heading2"/>
      </w:pPr>
      <w:bookmarkStart w:id="12" w:name="_Toc94718704"/>
      <w:r>
        <w:t xml:space="preserve">Provider </w:t>
      </w:r>
      <w:r w:rsidR="00C92C61">
        <w:t xml:space="preserve">Organisation </w:t>
      </w:r>
      <w:r>
        <w:t>Declaration</w:t>
      </w:r>
      <w:bookmarkEnd w:id="12"/>
      <w:r>
        <w:t xml:space="preserve"> </w:t>
      </w:r>
    </w:p>
    <w:p w14:paraId="33C4A325" w14:textId="2F446126" w:rsidR="00CB63B6" w:rsidRPr="0070328B" w:rsidRDefault="00CB63B6" w:rsidP="00CB63B6">
      <w:pPr>
        <w:rPr>
          <w:rFonts w:cs="Arial"/>
          <w:sz w:val="22"/>
        </w:rPr>
      </w:pPr>
      <w:r w:rsidRPr="0070328B">
        <w:rPr>
          <w:rFonts w:cs="Arial"/>
          <w:sz w:val="22"/>
        </w:rPr>
        <w:t xml:space="preserve">I declare that the counter fraud, bribery and corruption work carried out during </w:t>
      </w:r>
      <w:r w:rsidR="00C57F75">
        <w:rPr>
          <w:rFonts w:cs="Arial"/>
          <w:sz w:val="22"/>
        </w:rPr>
        <w:t>2024/25</w:t>
      </w:r>
      <w:r w:rsidRPr="0070328B">
        <w:rPr>
          <w:rFonts w:cs="Arial"/>
          <w:sz w:val="22"/>
        </w:rPr>
        <w:t xml:space="preserve"> has been self-reviewed against the Functional Standard </w:t>
      </w:r>
      <w:r w:rsidR="00647D35">
        <w:rPr>
          <w:rFonts w:cs="Arial"/>
          <w:sz w:val="22"/>
        </w:rPr>
        <w:t>R</w:t>
      </w:r>
      <w:r w:rsidRPr="0070328B">
        <w:rPr>
          <w:rFonts w:cs="Arial"/>
          <w:sz w:val="22"/>
        </w:rPr>
        <w:t xml:space="preserve">equirements relating fraud, bribery and corruption and </w:t>
      </w:r>
      <w:r w:rsidR="00296283" w:rsidRPr="0070328B">
        <w:rPr>
          <w:rFonts w:cs="Arial"/>
          <w:sz w:val="22"/>
        </w:rPr>
        <w:t xml:space="preserve">Service Condition 24 of </w:t>
      </w:r>
      <w:r w:rsidRPr="0070328B">
        <w:rPr>
          <w:rFonts w:cs="Arial"/>
          <w:sz w:val="22"/>
        </w:rPr>
        <w:t xml:space="preserve">the NHS Standard Contract, and that the above rating has been achieved. </w:t>
      </w:r>
    </w:p>
    <w:tbl>
      <w:tblPr>
        <w:tblStyle w:val="NHSP"/>
        <w:tblpPr w:leftFromText="180" w:rightFromText="180" w:vertAnchor="text" w:horzAnchor="margin" w:tblpY="12"/>
        <w:tblW w:w="0" w:type="auto"/>
        <w:tblLook w:val="04A0" w:firstRow="1" w:lastRow="0" w:firstColumn="1" w:lastColumn="0" w:noHBand="0" w:noVBand="1"/>
      </w:tblPr>
      <w:tblGrid>
        <w:gridCol w:w="3397"/>
        <w:gridCol w:w="5954"/>
      </w:tblGrid>
      <w:tr w:rsidR="00296283" w14:paraId="3BEE18A3" w14:textId="77777777" w:rsidTr="00296283">
        <w:trPr>
          <w:cnfStyle w:val="100000000000" w:firstRow="1" w:lastRow="0" w:firstColumn="0" w:lastColumn="0" w:oddVBand="0" w:evenVBand="0" w:oddHBand="0" w:evenHBand="0" w:firstRowFirstColumn="0" w:firstRowLastColumn="0" w:lastRowFirstColumn="0" w:lastRowLastColumn="0"/>
        </w:trPr>
        <w:tc>
          <w:tcPr>
            <w:tcW w:w="3397" w:type="dxa"/>
            <w:tcBorders>
              <w:right w:val="single" w:sz="4" w:space="0" w:color="BFBFBF" w:themeColor="background1" w:themeShade="BF"/>
            </w:tcBorders>
            <w:shd w:val="clear" w:color="auto" w:fill="005EB8" w:themeFill="accent1"/>
          </w:tcPr>
          <w:p w14:paraId="16B8735D" w14:textId="77777777" w:rsidR="00296283" w:rsidRPr="008866F4" w:rsidRDefault="00296283" w:rsidP="00296283">
            <w:pPr>
              <w:pStyle w:val="Heading4"/>
              <w:jc w:val="left"/>
              <w:rPr>
                <w:b/>
                <w:color w:val="FFFFFF" w:themeColor="background1"/>
              </w:rPr>
            </w:pPr>
            <w:r w:rsidRPr="008866F4">
              <w:rPr>
                <w:b/>
                <w:color w:val="FFFFFF" w:themeColor="background1"/>
                <w:sz w:val="24"/>
              </w:rPr>
              <w:t>Organisation</w:t>
            </w:r>
          </w:p>
        </w:tc>
        <w:tc>
          <w:tcPr>
            <w:tcW w:w="5954" w:type="dxa"/>
            <w:tcBorders>
              <w:left w:val="single" w:sz="4" w:space="0" w:color="BFBFBF" w:themeColor="background1" w:themeShade="BF"/>
            </w:tcBorders>
            <w:shd w:val="clear" w:color="auto" w:fill="FFFFFF" w:themeFill="background1"/>
          </w:tcPr>
          <w:p w14:paraId="3D2E7FEA" w14:textId="2A2A2067" w:rsidR="00296283" w:rsidRPr="00C57F75" w:rsidRDefault="003012C4" w:rsidP="00C57F75">
            <w:pPr>
              <w:pStyle w:val="Heading4"/>
              <w:jc w:val="left"/>
              <w:rPr>
                <w:b/>
                <w:bCs w:val="0"/>
                <w:vanish/>
                <w:sz w:val="22"/>
              </w:rPr>
            </w:pPr>
            <w:r>
              <w:rPr>
                <w:b/>
                <w:bCs w:val="0"/>
                <w:sz w:val="22"/>
              </w:rPr>
              <w:t>Swansea Bay</w:t>
            </w:r>
            <w:r w:rsidR="00206561">
              <w:rPr>
                <w:b/>
                <w:bCs w:val="0"/>
                <w:sz w:val="22"/>
              </w:rPr>
              <w:t xml:space="preserve"> University Health Board</w:t>
            </w:r>
          </w:p>
        </w:tc>
      </w:tr>
      <w:tr w:rsidR="00296283" w14:paraId="0F5910FF" w14:textId="77777777" w:rsidTr="001350CE">
        <w:trPr>
          <w:cnfStyle w:val="000000100000" w:firstRow="0" w:lastRow="0" w:firstColumn="0" w:lastColumn="0" w:oddVBand="0" w:evenVBand="0" w:oddHBand="1" w:evenHBand="0" w:firstRowFirstColumn="0" w:firstRowLastColumn="0" w:lastRowFirstColumn="0" w:lastRowLastColumn="0"/>
          <w:trHeight w:val="691"/>
        </w:trPr>
        <w:tc>
          <w:tcPr>
            <w:tcW w:w="3397" w:type="dxa"/>
            <w:shd w:val="clear" w:color="auto" w:fill="005EB8" w:themeFill="accent1"/>
          </w:tcPr>
          <w:p w14:paraId="08ECB70B" w14:textId="77777777" w:rsidR="00296283" w:rsidRPr="00296283" w:rsidRDefault="00296283" w:rsidP="00296283">
            <w:pPr>
              <w:pStyle w:val="Heading4"/>
              <w:rPr>
                <w:color w:val="FFFFFF" w:themeColor="background1"/>
                <w:sz w:val="22"/>
              </w:rPr>
            </w:pPr>
            <w:r w:rsidRPr="00296283">
              <w:rPr>
                <w:color w:val="FFFFFF" w:themeColor="background1"/>
                <w:sz w:val="22"/>
              </w:rPr>
              <w:t xml:space="preserve">Accountable Board Member  </w:t>
            </w:r>
          </w:p>
          <w:p w14:paraId="3D793182" w14:textId="77777777" w:rsidR="00296283" w:rsidRPr="008866F4" w:rsidRDefault="00296283" w:rsidP="00296283">
            <w:pPr>
              <w:pStyle w:val="Heading4"/>
              <w:rPr>
                <w:color w:val="0070C0"/>
              </w:rPr>
            </w:pPr>
            <w:r>
              <w:rPr>
                <w:color w:val="FFFFFF" w:themeColor="background1"/>
                <w:sz w:val="24"/>
              </w:rPr>
              <w:t>Signature</w:t>
            </w:r>
          </w:p>
        </w:tc>
        <w:tc>
          <w:tcPr>
            <w:tcW w:w="5954" w:type="dxa"/>
          </w:tcPr>
          <w:p w14:paraId="6D6D2609" w14:textId="05AF7E04" w:rsidR="00296283" w:rsidRPr="001350CE" w:rsidRDefault="003012C4" w:rsidP="00296283">
            <w:pPr>
              <w:pStyle w:val="Heading4"/>
              <w:rPr>
                <w:sz w:val="22"/>
              </w:rPr>
            </w:pPr>
            <w:r>
              <w:rPr>
                <w:sz w:val="22"/>
              </w:rPr>
              <w:t>Darren Griffiths</w:t>
            </w:r>
          </w:p>
        </w:tc>
      </w:tr>
      <w:tr w:rsidR="00296283" w14:paraId="0F54F607" w14:textId="77777777" w:rsidTr="00296283">
        <w:tc>
          <w:tcPr>
            <w:tcW w:w="3397" w:type="dxa"/>
            <w:shd w:val="clear" w:color="auto" w:fill="005EB8" w:themeFill="accent1"/>
          </w:tcPr>
          <w:p w14:paraId="66EDC580" w14:textId="77777777" w:rsidR="00296283" w:rsidRPr="008866F4" w:rsidRDefault="00296283" w:rsidP="00296283">
            <w:pPr>
              <w:pStyle w:val="Heading4"/>
              <w:rPr>
                <w:color w:val="0070C0"/>
              </w:rPr>
            </w:pPr>
            <w:r w:rsidRPr="002B737E">
              <w:rPr>
                <w:color w:val="FFFFFF" w:themeColor="background1"/>
                <w:sz w:val="24"/>
              </w:rPr>
              <w:t>Date</w:t>
            </w:r>
          </w:p>
        </w:tc>
        <w:tc>
          <w:tcPr>
            <w:tcW w:w="5954" w:type="dxa"/>
          </w:tcPr>
          <w:p w14:paraId="4ABEA88D" w14:textId="77777777" w:rsidR="00296283" w:rsidRPr="001350CE" w:rsidRDefault="00296283" w:rsidP="00296283">
            <w:pPr>
              <w:pStyle w:val="Heading4"/>
              <w:rPr>
                <w:sz w:val="22"/>
              </w:rPr>
            </w:pPr>
          </w:p>
        </w:tc>
      </w:tr>
    </w:tbl>
    <w:p w14:paraId="69A5A0B4" w14:textId="77777777" w:rsidR="009A0B25" w:rsidRDefault="009A0B25" w:rsidP="00F948E2">
      <w:pPr>
        <w:pStyle w:val="Heading1"/>
      </w:pPr>
      <w:bookmarkStart w:id="13" w:name="_Toc94718705"/>
    </w:p>
    <w:p w14:paraId="3C1C4429" w14:textId="77777777" w:rsidR="009A0B25" w:rsidRPr="009A0B25" w:rsidRDefault="009A0B25" w:rsidP="009A0B25"/>
    <w:p w14:paraId="0059BE73" w14:textId="77777777" w:rsidR="009A0B25" w:rsidRDefault="009A0B25" w:rsidP="00F948E2">
      <w:pPr>
        <w:pStyle w:val="Heading1"/>
      </w:pPr>
    </w:p>
    <w:p w14:paraId="4A8E4604" w14:textId="77777777" w:rsidR="009A0B25" w:rsidRDefault="009A0B25" w:rsidP="00F948E2">
      <w:pPr>
        <w:pStyle w:val="Heading1"/>
      </w:pPr>
    </w:p>
    <w:p w14:paraId="7A3FF8DC" w14:textId="6F527CE5" w:rsidR="00306251" w:rsidRDefault="00306251" w:rsidP="00F948E2">
      <w:pPr>
        <w:pStyle w:val="Heading1"/>
      </w:pPr>
      <w:r>
        <w:t>4.</w:t>
      </w:r>
      <w:r w:rsidR="00F964E4">
        <w:tab/>
      </w:r>
      <w:r w:rsidR="002B737E" w:rsidRPr="002B737E">
        <w:t>Work carried out against the</w:t>
      </w:r>
      <w:r w:rsidR="00A152A1">
        <w:t xml:space="preserve"> Functional Standard</w:t>
      </w:r>
      <w:r w:rsidR="002B737E" w:rsidRPr="002B737E">
        <w:t xml:space="preserve"> </w:t>
      </w:r>
      <w:r w:rsidR="00647D35">
        <w:t>R</w:t>
      </w:r>
      <w:r w:rsidR="006A0B87">
        <w:t>equirements</w:t>
      </w:r>
      <w:bookmarkEnd w:id="13"/>
    </w:p>
    <w:p w14:paraId="3451073B" w14:textId="54ABDF3C" w:rsidR="00661723" w:rsidRPr="0070328B" w:rsidRDefault="002B737E" w:rsidP="002B737E">
      <w:pPr>
        <w:rPr>
          <w:rFonts w:cs="Arial"/>
          <w:sz w:val="22"/>
        </w:rPr>
      </w:pPr>
      <w:r w:rsidRPr="0070328B">
        <w:rPr>
          <w:rFonts w:cs="Arial"/>
          <w:sz w:val="22"/>
        </w:rPr>
        <w:t xml:space="preserve">In completing the annual report on </w:t>
      </w:r>
      <w:r w:rsidR="007E208C" w:rsidRPr="0070328B">
        <w:rPr>
          <w:rFonts w:cs="Arial"/>
          <w:sz w:val="22"/>
        </w:rPr>
        <w:t xml:space="preserve">the </w:t>
      </w:r>
      <w:r w:rsidR="00A062A3" w:rsidRPr="0070328B">
        <w:rPr>
          <w:rFonts w:cs="Arial"/>
          <w:sz w:val="22"/>
        </w:rPr>
        <w:t>counter fraud</w:t>
      </w:r>
      <w:r w:rsidRPr="0070328B">
        <w:rPr>
          <w:rFonts w:cs="Arial"/>
          <w:sz w:val="22"/>
        </w:rPr>
        <w:t>, bribery and corruption work</w:t>
      </w:r>
      <w:r w:rsidR="007E208C" w:rsidRPr="0070328B">
        <w:rPr>
          <w:rFonts w:cs="Arial"/>
          <w:sz w:val="22"/>
        </w:rPr>
        <w:t xml:space="preserve"> undertaken</w:t>
      </w:r>
      <w:r w:rsidRPr="0070328B">
        <w:rPr>
          <w:rFonts w:cs="Arial"/>
          <w:sz w:val="22"/>
        </w:rPr>
        <w:t xml:space="preserve">, the organisation should refer to </w:t>
      </w:r>
      <w:r w:rsidR="001E3ACD" w:rsidRPr="0070328B">
        <w:rPr>
          <w:rFonts w:cs="Arial"/>
          <w:sz w:val="22"/>
        </w:rPr>
        <w:t xml:space="preserve">the </w:t>
      </w:r>
      <w:hyperlink r:id="rId21" w:history="1">
        <w:r w:rsidR="00A152A1" w:rsidRPr="00666A82">
          <w:rPr>
            <w:rStyle w:val="Hyperlink"/>
            <w:rFonts w:cs="Arial"/>
            <w:sz w:val="22"/>
          </w:rPr>
          <w:t xml:space="preserve">Functional Standard </w:t>
        </w:r>
        <w:r w:rsidR="00647D35">
          <w:rPr>
            <w:rStyle w:val="Hyperlink"/>
            <w:rFonts w:cs="Arial"/>
            <w:sz w:val="22"/>
          </w:rPr>
          <w:t>R</w:t>
        </w:r>
        <w:r w:rsidR="006A0B87" w:rsidRPr="00666A82">
          <w:rPr>
            <w:rStyle w:val="Hyperlink"/>
            <w:rFonts w:cs="Arial"/>
            <w:sz w:val="22"/>
          </w:rPr>
          <w:t>equirements</w:t>
        </w:r>
      </w:hyperlink>
      <w:r w:rsidR="00B2701B" w:rsidRPr="0070328B">
        <w:rPr>
          <w:rFonts w:cs="Arial"/>
          <w:sz w:val="22"/>
        </w:rPr>
        <w:t xml:space="preserve"> and the expected work need</w:t>
      </w:r>
      <w:r w:rsidR="00C25540" w:rsidRPr="0070328B">
        <w:rPr>
          <w:rFonts w:cs="Arial"/>
          <w:sz w:val="22"/>
        </w:rPr>
        <w:t>ed</w:t>
      </w:r>
      <w:r w:rsidR="00B2701B" w:rsidRPr="0070328B">
        <w:rPr>
          <w:rFonts w:cs="Arial"/>
          <w:sz w:val="22"/>
        </w:rPr>
        <w:t xml:space="preserve"> to be compliant with each </w:t>
      </w:r>
      <w:r w:rsidR="00CD226F" w:rsidRPr="0070328B">
        <w:rPr>
          <w:rFonts w:cs="Arial"/>
          <w:sz w:val="22"/>
        </w:rPr>
        <w:t>component</w:t>
      </w:r>
      <w:r w:rsidR="00B2701B" w:rsidRPr="0070328B">
        <w:rPr>
          <w:rFonts w:cs="Arial"/>
          <w:sz w:val="22"/>
        </w:rPr>
        <w:t>.</w:t>
      </w:r>
      <w:r w:rsidR="006A0B87" w:rsidRPr="0070328B">
        <w:rPr>
          <w:rFonts w:cs="Arial"/>
          <w:sz w:val="22"/>
        </w:rPr>
        <w:t xml:space="preserve"> </w:t>
      </w:r>
    </w:p>
    <w:p w14:paraId="7D62C395" w14:textId="6895C380" w:rsidR="00A152A1" w:rsidRPr="0070328B" w:rsidRDefault="00296283" w:rsidP="002B737E">
      <w:pPr>
        <w:rPr>
          <w:rFonts w:cs="Arial"/>
          <w:sz w:val="22"/>
        </w:rPr>
      </w:pPr>
      <w:r w:rsidRPr="0070328B">
        <w:rPr>
          <w:rFonts w:cs="Arial"/>
          <w:sz w:val="22"/>
        </w:rPr>
        <w:t xml:space="preserve">The report </w:t>
      </w:r>
      <w:r w:rsidR="00A152A1" w:rsidRPr="0070328B">
        <w:rPr>
          <w:rFonts w:cs="Arial"/>
          <w:sz w:val="22"/>
        </w:rPr>
        <w:t xml:space="preserve">should </w:t>
      </w:r>
      <w:r w:rsidR="009A049C">
        <w:rPr>
          <w:rFonts w:cs="Arial"/>
          <w:sz w:val="22"/>
        </w:rPr>
        <w:t>detail</w:t>
      </w:r>
      <w:r w:rsidR="00FB2BC5" w:rsidRPr="0070328B">
        <w:rPr>
          <w:rFonts w:cs="Arial"/>
          <w:sz w:val="22"/>
        </w:rPr>
        <w:t xml:space="preserve"> the work completed against each of</w:t>
      </w:r>
      <w:r w:rsidR="00A152A1" w:rsidRPr="0070328B">
        <w:rPr>
          <w:rFonts w:cs="Arial"/>
          <w:sz w:val="22"/>
        </w:rPr>
        <w:t xml:space="preserve"> the components relating to governance </w:t>
      </w:r>
      <w:r w:rsidR="00201076" w:rsidRPr="0070328B">
        <w:rPr>
          <w:rFonts w:cs="Arial"/>
          <w:sz w:val="22"/>
        </w:rPr>
        <w:t>actives</w:t>
      </w:r>
      <w:r w:rsidRPr="0070328B">
        <w:rPr>
          <w:rFonts w:cs="Arial"/>
          <w:sz w:val="22"/>
        </w:rPr>
        <w:t xml:space="preserve"> </w:t>
      </w:r>
      <w:r w:rsidR="00A152A1" w:rsidRPr="0070328B">
        <w:rPr>
          <w:rFonts w:cs="Arial"/>
          <w:sz w:val="22"/>
        </w:rPr>
        <w:t>and counter fraud, bribery and corruption</w:t>
      </w:r>
      <w:r w:rsidRPr="0070328B">
        <w:rPr>
          <w:rFonts w:cs="Arial"/>
          <w:sz w:val="22"/>
        </w:rPr>
        <w:t xml:space="preserve"> practices </w:t>
      </w:r>
      <w:r w:rsidR="009A049C">
        <w:rPr>
          <w:rFonts w:cs="Arial"/>
          <w:sz w:val="22"/>
        </w:rPr>
        <w:t>undertaken</w:t>
      </w:r>
      <w:r w:rsidRPr="0070328B">
        <w:rPr>
          <w:rFonts w:cs="Arial"/>
          <w:sz w:val="22"/>
        </w:rPr>
        <w:t xml:space="preserve"> during the </w:t>
      </w:r>
      <w:r w:rsidR="007E208C" w:rsidRPr="0070328B">
        <w:rPr>
          <w:rFonts w:cs="Arial"/>
          <w:sz w:val="22"/>
        </w:rPr>
        <w:t>year, as</w:t>
      </w:r>
      <w:r w:rsidR="00A152A1" w:rsidRPr="0070328B">
        <w:rPr>
          <w:rFonts w:cs="Arial"/>
          <w:sz w:val="22"/>
        </w:rPr>
        <w:t xml:space="preserve"> set out below. </w:t>
      </w:r>
    </w:p>
    <w:p w14:paraId="12D87EAC" w14:textId="794B3EBC" w:rsidR="00B97CE6" w:rsidRDefault="00684CC7" w:rsidP="007E208C">
      <w:pPr>
        <w:jc w:val="center"/>
        <w:rPr>
          <w:rFonts w:cs="Arial"/>
          <w:noProof/>
        </w:rPr>
      </w:pPr>
      <w:r>
        <w:rPr>
          <w:rFonts w:cs="Arial"/>
          <w:noProof/>
        </w:rPr>
        <w:drawing>
          <wp:inline distT="0" distB="0" distL="0" distR="0" wp14:anchorId="31DDBC1D" wp14:editId="63032511">
            <wp:extent cx="4755634" cy="3124863"/>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78554" cy="3139923"/>
                    </a:xfrm>
                    <a:prstGeom prst="rect">
                      <a:avLst/>
                    </a:prstGeom>
                    <a:noFill/>
                    <a:ln>
                      <a:noFill/>
                    </a:ln>
                  </pic:spPr>
                </pic:pic>
              </a:graphicData>
            </a:graphic>
          </wp:inline>
        </w:drawing>
      </w:r>
    </w:p>
    <w:p w14:paraId="62A5AB22" w14:textId="7DE7A0BA" w:rsidR="00B97CE6" w:rsidRDefault="0020589F" w:rsidP="00824504">
      <w:pPr>
        <w:jc w:val="center"/>
        <w:rPr>
          <w:rFonts w:cs="Arial"/>
          <w:noProof/>
        </w:rPr>
      </w:pPr>
      <w:r>
        <w:rPr>
          <w:rFonts w:cs="Arial"/>
          <w:noProof/>
        </w:rPr>
        <w:drawing>
          <wp:inline distT="0" distB="0" distL="0" distR="0" wp14:anchorId="3E1FEF45" wp14:editId="7C810D49">
            <wp:extent cx="5693134" cy="3176188"/>
            <wp:effectExtent l="0" t="0" r="3175"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05524" cy="3183100"/>
                    </a:xfrm>
                    <a:prstGeom prst="rect">
                      <a:avLst/>
                    </a:prstGeom>
                    <a:noFill/>
                    <a:ln>
                      <a:noFill/>
                    </a:ln>
                  </pic:spPr>
                </pic:pic>
              </a:graphicData>
            </a:graphic>
          </wp:inline>
        </w:drawing>
      </w:r>
    </w:p>
    <w:p w14:paraId="0C3409F5" w14:textId="3A4AC5A5" w:rsidR="002B737E" w:rsidRPr="00261D55" w:rsidRDefault="002B737E" w:rsidP="004D0E09">
      <w:pPr>
        <w:pStyle w:val="Heading2"/>
      </w:pPr>
      <w:bookmarkStart w:id="14" w:name="_Toc94718706"/>
      <w:r w:rsidRPr="00261D55">
        <w:lastRenderedPageBreak/>
        <w:t>Governance</w:t>
      </w:r>
      <w:bookmarkEnd w:id="14"/>
    </w:p>
    <w:p w14:paraId="1CFAF714" w14:textId="7BA88A20" w:rsidR="00201076" w:rsidRPr="0070328B" w:rsidRDefault="003E02CC" w:rsidP="00201076">
      <w:pPr>
        <w:rPr>
          <w:rFonts w:cs="Arial"/>
          <w:sz w:val="22"/>
        </w:rPr>
      </w:pPr>
      <w:bookmarkStart w:id="15" w:name="_Hlk93493892"/>
      <w:r w:rsidRPr="0070328B">
        <w:rPr>
          <w:rFonts w:cs="Arial"/>
          <w:sz w:val="22"/>
        </w:rPr>
        <w:t xml:space="preserve">This section of the annual report should </w:t>
      </w:r>
      <w:r w:rsidR="00C25540" w:rsidRPr="0070328B">
        <w:rPr>
          <w:rFonts w:cs="Arial"/>
          <w:sz w:val="22"/>
        </w:rPr>
        <w:t>outline how</w:t>
      </w:r>
      <w:r w:rsidRPr="0070328B">
        <w:rPr>
          <w:rFonts w:cs="Arial"/>
          <w:sz w:val="22"/>
        </w:rPr>
        <w:t xml:space="preserve"> the organisation supports and directs counter fraud, bribery and corruption work </w:t>
      </w:r>
      <w:r w:rsidR="00B2701B" w:rsidRPr="0070328B">
        <w:rPr>
          <w:rFonts w:cs="Arial"/>
          <w:sz w:val="22"/>
        </w:rPr>
        <w:t xml:space="preserve">undertaken </w:t>
      </w:r>
      <w:r w:rsidR="00FB2BC5" w:rsidRPr="0070328B">
        <w:rPr>
          <w:rFonts w:cs="Arial"/>
          <w:sz w:val="22"/>
        </w:rPr>
        <w:t>to</w:t>
      </w:r>
      <w:r w:rsidRPr="0070328B">
        <w:rPr>
          <w:rFonts w:cs="Arial"/>
          <w:sz w:val="22"/>
        </w:rPr>
        <w:t xml:space="preserve"> create a strategic </w:t>
      </w:r>
      <w:r w:rsidR="00C25540" w:rsidRPr="0070328B">
        <w:rPr>
          <w:rFonts w:cs="Arial"/>
          <w:sz w:val="22"/>
        </w:rPr>
        <w:t xml:space="preserve">organisation wide </w:t>
      </w:r>
      <w:r w:rsidRPr="0070328B">
        <w:rPr>
          <w:rFonts w:cs="Arial"/>
          <w:sz w:val="22"/>
        </w:rPr>
        <w:t>response when combatting fraud</w:t>
      </w:r>
      <w:r w:rsidR="00C25540" w:rsidRPr="0070328B">
        <w:rPr>
          <w:rFonts w:cs="Arial"/>
          <w:sz w:val="22"/>
        </w:rPr>
        <w:t xml:space="preserve"> bribery and corruption</w:t>
      </w:r>
      <w:r w:rsidRPr="0070328B">
        <w:rPr>
          <w:rFonts w:cs="Arial"/>
          <w:sz w:val="22"/>
        </w:rPr>
        <w:t xml:space="preserve">. </w:t>
      </w:r>
    </w:p>
    <w:p w14:paraId="5B070D48" w14:textId="22EAF9B7" w:rsidR="00BC328C" w:rsidRDefault="00C57F75" w:rsidP="002B737E">
      <w:pPr>
        <w:rPr>
          <w:rFonts w:cs="Arial"/>
          <w:sz w:val="22"/>
        </w:rPr>
      </w:pPr>
      <w:r w:rsidRPr="00C57F75">
        <w:rPr>
          <w:rFonts w:cs="Arial"/>
          <w:sz w:val="22"/>
        </w:rPr>
        <w:t xml:space="preserve">Work relating to each Governance Component of the Functional Standard is summarised and current and previous rating for each Requirement is set out below.  </w:t>
      </w:r>
    </w:p>
    <w:tbl>
      <w:tblPr>
        <w:tblStyle w:val="TableGrid"/>
        <w:tblW w:w="10443" w:type="dxa"/>
        <w:tblInd w:w="-289" w:type="dxa"/>
        <w:tblLook w:val="04A0" w:firstRow="1" w:lastRow="0" w:firstColumn="1" w:lastColumn="0" w:noHBand="0" w:noVBand="1"/>
      </w:tblPr>
      <w:tblGrid>
        <w:gridCol w:w="1952"/>
        <w:gridCol w:w="1688"/>
        <w:gridCol w:w="2328"/>
        <w:gridCol w:w="999"/>
        <w:gridCol w:w="999"/>
        <w:gridCol w:w="2477"/>
      </w:tblGrid>
      <w:tr w:rsidR="00C57F75" w:rsidRPr="002857B5" w14:paraId="1E2CDF7D" w14:textId="77777777" w:rsidTr="00F50FFE">
        <w:trPr>
          <w:tblHeader/>
        </w:trPr>
        <w:tc>
          <w:tcPr>
            <w:tcW w:w="1952" w:type="dxa"/>
            <w:shd w:val="clear" w:color="auto" w:fill="005EB8" w:themeFill="accent1"/>
            <w:vAlign w:val="center"/>
          </w:tcPr>
          <w:p w14:paraId="1CCBEBD1" w14:textId="77777777" w:rsidR="00C57F75" w:rsidRPr="002857B5" w:rsidRDefault="00C57F75" w:rsidP="00F50FFE">
            <w:pPr>
              <w:rPr>
                <w:rFonts w:cs="Arial"/>
                <w:b/>
                <w:bCs/>
                <w:color w:val="FFFFFF" w:themeColor="background1"/>
                <w:sz w:val="22"/>
              </w:rPr>
            </w:pPr>
            <w:r w:rsidRPr="002857B5">
              <w:rPr>
                <w:rFonts w:cs="Arial"/>
                <w:b/>
                <w:bCs/>
                <w:color w:val="FFFFFF" w:themeColor="background1"/>
                <w:sz w:val="22"/>
              </w:rPr>
              <w:t>Function Standard Component</w:t>
            </w:r>
          </w:p>
        </w:tc>
        <w:tc>
          <w:tcPr>
            <w:tcW w:w="4016" w:type="dxa"/>
            <w:gridSpan w:val="2"/>
            <w:shd w:val="clear" w:color="auto" w:fill="005EB8" w:themeFill="accent1"/>
            <w:vAlign w:val="center"/>
          </w:tcPr>
          <w:p w14:paraId="56226CDE" w14:textId="77777777" w:rsidR="00C57F75" w:rsidRPr="002857B5" w:rsidRDefault="00C57F75" w:rsidP="00F50FFE">
            <w:pPr>
              <w:rPr>
                <w:rFonts w:cs="Arial"/>
                <w:b/>
                <w:bCs/>
                <w:color w:val="FFFFFF" w:themeColor="background1"/>
                <w:sz w:val="22"/>
              </w:rPr>
            </w:pPr>
            <w:r w:rsidRPr="002857B5">
              <w:rPr>
                <w:rFonts w:cs="Arial"/>
                <w:b/>
                <w:bCs/>
                <w:color w:val="FFFFFF" w:themeColor="background1"/>
                <w:sz w:val="22"/>
              </w:rPr>
              <w:t>NHS Requirement</w:t>
            </w:r>
          </w:p>
        </w:tc>
        <w:tc>
          <w:tcPr>
            <w:tcW w:w="999" w:type="dxa"/>
            <w:shd w:val="clear" w:color="auto" w:fill="005EB8" w:themeFill="accent1"/>
            <w:vAlign w:val="center"/>
          </w:tcPr>
          <w:p w14:paraId="01B7667B" w14:textId="45F11572" w:rsidR="00C57F75" w:rsidRPr="002857B5" w:rsidRDefault="00C57F75" w:rsidP="00F50FFE">
            <w:pPr>
              <w:rPr>
                <w:rFonts w:cs="Arial"/>
                <w:b/>
                <w:bCs/>
                <w:color w:val="FFFFFF" w:themeColor="background1"/>
                <w:sz w:val="22"/>
              </w:rPr>
            </w:pPr>
            <w:r w:rsidRPr="002857B5">
              <w:rPr>
                <w:rFonts w:cs="Arial"/>
                <w:b/>
                <w:bCs/>
                <w:color w:val="FFFFFF" w:themeColor="background1"/>
                <w:sz w:val="22"/>
              </w:rPr>
              <w:t>202</w:t>
            </w:r>
            <w:r w:rsidR="00634547">
              <w:rPr>
                <w:rFonts w:cs="Arial"/>
                <w:b/>
                <w:bCs/>
                <w:color w:val="FFFFFF" w:themeColor="background1"/>
                <w:sz w:val="22"/>
              </w:rPr>
              <w:t>4</w:t>
            </w:r>
            <w:r w:rsidRPr="002857B5">
              <w:rPr>
                <w:rFonts w:cs="Arial"/>
                <w:b/>
                <w:bCs/>
                <w:color w:val="FFFFFF" w:themeColor="background1"/>
                <w:sz w:val="22"/>
              </w:rPr>
              <w:t xml:space="preserve"> Rating</w:t>
            </w:r>
          </w:p>
        </w:tc>
        <w:tc>
          <w:tcPr>
            <w:tcW w:w="999" w:type="dxa"/>
            <w:shd w:val="clear" w:color="auto" w:fill="005EB8" w:themeFill="accent1"/>
            <w:vAlign w:val="center"/>
          </w:tcPr>
          <w:p w14:paraId="73E32A63" w14:textId="7A4EA75B" w:rsidR="00C57F75" w:rsidRPr="002857B5" w:rsidRDefault="00C57F75" w:rsidP="00F50FFE">
            <w:pPr>
              <w:rPr>
                <w:rFonts w:cs="Arial"/>
                <w:b/>
                <w:bCs/>
                <w:color w:val="FFFFFF" w:themeColor="background1"/>
                <w:sz w:val="22"/>
              </w:rPr>
            </w:pPr>
            <w:r w:rsidRPr="002857B5">
              <w:rPr>
                <w:rFonts w:cs="Arial"/>
                <w:b/>
                <w:bCs/>
                <w:color w:val="FFFFFF" w:themeColor="background1"/>
                <w:sz w:val="22"/>
              </w:rPr>
              <w:t>202</w:t>
            </w:r>
            <w:r w:rsidR="00634547">
              <w:rPr>
                <w:rFonts w:cs="Arial"/>
                <w:b/>
                <w:bCs/>
                <w:color w:val="FFFFFF" w:themeColor="background1"/>
                <w:sz w:val="22"/>
              </w:rPr>
              <w:t>5</w:t>
            </w:r>
            <w:r>
              <w:rPr>
                <w:rFonts w:cs="Arial"/>
                <w:b/>
                <w:bCs/>
                <w:color w:val="FFFFFF" w:themeColor="background1"/>
                <w:sz w:val="22"/>
              </w:rPr>
              <w:t xml:space="preserve"> </w:t>
            </w:r>
            <w:r w:rsidRPr="002857B5">
              <w:rPr>
                <w:rFonts w:cs="Arial"/>
                <w:b/>
                <w:bCs/>
                <w:color w:val="FFFFFF" w:themeColor="background1"/>
                <w:sz w:val="22"/>
              </w:rPr>
              <w:t>Rating</w:t>
            </w:r>
          </w:p>
        </w:tc>
        <w:tc>
          <w:tcPr>
            <w:tcW w:w="2477" w:type="dxa"/>
            <w:shd w:val="clear" w:color="auto" w:fill="005EB8" w:themeFill="accent1"/>
            <w:vAlign w:val="center"/>
          </w:tcPr>
          <w:p w14:paraId="6CDE1086" w14:textId="77777777" w:rsidR="00C57F75" w:rsidRPr="002857B5" w:rsidRDefault="00C57F75" w:rsidP="00F50FFE">
            <w:pPr>
              <w:rPr>
                <w:rFonts w:cs="Arial"/>
                <w:b/>
                <w:bCs/>
                <w:color w:val="FFFFFF" w:themeColor="background1"/>
                <w:sz w:val="22"/>
              </w:rPr>
            </w:pPr>
            <w:r w:rsidRPr="002857B5">
              <w:rPr>
                <w:rFonts w:cs="Arial"/>
                <w:b/>
                <w:bCs/>
                <w:color w:val="FFFFFF" w:themeColor="background1"/>
                <w:sz w:val="22"/>
              </w:rPr>
              <w:t>Current Position</w:t>
            </w:r>
          </w:p>
        </w:tc>
      </w:tr>
      <w:tr w:rsidR="00C57F75" w14:paraId="65B1AA98" w14:textId="77777777" w:rsidTr="00F50FFE">
        <w:tc>
          <w:tcPr>
            <w:tcW w:w="1952" w:type="dxa"/>
            <w:vMerge w:val="restart"/>
            <w:vAlign w:val="center"/>
          </w:tcPr>
          <w:p w14:paraId="3A868D29" w14:textId="77777777" w:rsidR="00C57F75" w:rsidRPr="0063453B" w:rsidRDefault="00C57F75" w:rsidP="00F50FFE">
            <w:pPr>
              <w:rPr>
                <w:rFonts w:cs="Arial"/>
                <w:b/>
                <w:bCs/>
                <w:sz w:val="22"/>
              </w:rPr>
            </w:pPr>
            <w:r w:rsidRPr="0063453B">
              <w:rPr>
                <w:rFonts w:cs="Arial"/>
                <w:b/>
                <w:bCs/>
                <w:sz w:val="22"/>
              </w:rPr>
              <w:t>Component 1</w:t>
            </w:r>
          </w:p>
          <w:p w14:paraId="56E23410" w14:textId="77777777" w:rsidR="00C57F75" w:rsidRDefault="00C57F75" w:rsidP="00F50FFE">
            <w:pPr>
              <w:rPr>
                <w:rFonts w:cs="Arial"/>
                <w:sz w:val="22"/>
              </w:rPr>
            </w:pPr>
            <w:r w:rsidRPr="0063453B">
              <w:rPr>
                <w:rFonts w:cs="Arial"/>
                <w:b/>
                <w:bCs/>
                <w:sz w:val="22"/>
              </w:rPr>
              <w:t>Accountable individual</w:t>
            </w:r>
          </w:p>
        </w:tc>
        <w:tc>
          <w:tcPr>
            <w:tcW w:w="1688" w:type="dxa"/>
            <w:vAlign w:val="center"/>
          </w:tcPr>
          <w:p w14:paraId="3EF41F4E" w14:textId="77777777" w:rsidR="00C57F75" w:rsidRDefault="00C57F75" w:rsidP="00F50FFE">
            <w:pPr>
              <w:rPr>
                <w:rFonts w:cs="Arial"/>
                <w:sz w:val="22"/>
              </w:rPr>
            </w:pPr>
            <w:r w:rsidRPr="0070328B">
              <w:rPr>
                <w:b/>
                <w:bCs/>
                <w:sz w:val="22"/>
              </w:rPr>
              <w:t>NHS Requirement 1A</w:t>
            </w:r>
          </w:p>
        </w:tc>
        <w:tc>
          <w:tcPr>
            <w:tcW w:w="2328" w:type="dxa"/>
          </w:tcPr>
          <w:p w14:paraId="3661D6D7" w14:textId="77777777" w:rsidR="00C57F75" w:rsidRDefault="00C57F75" w:rsidP="00F50FFE">
            <w:pPr>
              <w:rPr>
                <w:rFonts w:cs="Arial"/>
                <w:sz w:val="22"/>
              </w:rPr>
            </w:pPr>
            <w:r w:rsidRPr="0070328B">
              <w:rPr>
                <w:sz w:val="22"/>
              </w:rPr>
              <w:t>This relates to the role of the accountable board member and their responsibility for the strategic management of, and support for, counter fraud, bribery and corruption work</w:t>
            </w:r>
            <w:r>
              <w:rPr>
                <w:sz w:val="22"/>
              </w:rPr>
              <w:t>, including timely reporting and accurate notification of nominations to the NHSCFA.</w:t>
            </w:r>
            <w:r w:rsidRPr="0070328B">
              <w:rPr>
                <w:sz w:val="22"/>
              </w:rPr>
              <w:t xml:space="preserve"> </w:t>
            </w:r>
          </w:p>
        </w:tc>
        <w:tc>
          <w:tcPr>
            <w:tcW w:w="999" w:type="dxa"/>
            <w:vAlign w:val="center"/>
          </w:tcPr>
          <w:p w14:paraId="627BD856" w14:textId="77777777" w:rsidR="00C57F75" w:rsidRPr="002857B5" w:rsidRDefault="00C57F75" w:rsidP="00F50FFE">
            <w:pPr>
              <w:rPr>
                <w:rFonts w:cs="Arial"/>
                <w:color w:val="00B050"/>
                <w:sz w:val="22"/>
              </w:rPr>
            </w:pPr>
            <w:r w:rsidRPr="002857B5">
              <w:rPr>
                <w:rFonts w:cs="Arial"/>
                <w:color w:val="00B050"/>
                <w:sz w:val="22"/>
              </w:rPr>
              <w:t>GREEN</w:t>
            </w:r>
          </w:p>
        </w:tc>
        <w:tc>
          <w:tcPr>
            <w:tcW w:w="999" w:type="dxa"/>
            <w:vAlign w:val="center"/>
          </w:tcPr>
          <w:p w14:paraId="44273A1A" w14:textId="77777777" w:rsidR="00C57F75" w:rsidRPr="002857B5" w:rsidRDefault="00C57F75" w:rsidP="00F50FFE">
            <w:pPr>
              <w:rPr>
                <w:rFonts w:cs="Arial"/>
                <w:color w:val="00B050"/>
                <w:sz w:val="22"/>
              </w:rPr>
            </w:pPr>
            <w:r w:rsidRPr="002857B5">
              <w:rPr>
                <w:rFonts w:cs="Arial"/>
                <w:color w:val="00B050"/>
                <w:sz w:val="22"/>
              </w:rPr>
              <w:t>GREEN</w:t>
            </w:r>
          </w:p>
        </w:tc>
        <w:tc>
          <w:tcPr>
            <w:tcW w:w="2477" w:type="dxa"/>
            <w:vAlign w:val="center"/>
          </w:tcPr>
          <w:p w14:paraId="05B47B11" w14:textId="77777777" w:rsidR="00330F3F" w:rsidRPr="00330F3F" w:rsidRDefault="00330F3F" w:rsidP="00330F3F">
            <w:pPr>
              <w:rPr>
                <w:rFonts w:cs="Arial"/>
                <w:sz w:val="22"/>
              </w:rPr>
            </w:pPr>
            <w:r w:rsidRPr="00330F3F">
              <w:rPr>
                <w:rFonts w:cs="Arial"/>
                <w:sz w:val="22"/>
              </w:rPr>
              <w:t>The Director of Finance is responsible for the strategic management and support of counter fraud work. A good level of support and assistance is given to the Counter Fraud Team in the discharge of responsibilities by the Director of Finance and the wider Finance Directorate.</w:t>
            </w:r>
          </w:p>
          <w:p w14:paraId="2AE6720A" w14:textId="77E1DEFD" w:rsidR="00C57F75" w:rsidRDefault="00330F3F" w:rsidP="00330F3F">
            <w:pPr>
              <w:rPr>
                <w:rFonts w:cs="Arial"/>
                <w:sz w:val="22"/>
              </w:rPr>
            </w:pPr>
            <w:r w:rsidRPr="00330F3F">
              <w:rPr>
                <w:rFonts w:cs="Arial"/>
                <w:sz w:val="22"/>
              </w:rPr>
              <w:t>The Health Board's Audit Committee receive regular reports of Counter Fraud activity throughout the year which includes quarterly benchmarking reports. The Audit Committee receive and approve the Health Board's Counter Fraud Annual Report and Workplan.  All Counter Fraud submissions to the Audit Committee are sponsored and supported by the Director of Finance.</w:t>
            </w:r>
          </w:p>
        </w:tc>
      </w:tr>
      <w:tr w:rsidR="00C57F75" w14:paraId="4DF53113" w14:textId="77777777" w:rsidTr="00F50FFE">
        <w:tc>
          <w:tcPr>
            <w:tcW w:w="1952" w:type="dxa"/>
            <w:vMerge/>
            <w:vAlign w:val="center"/>
          </w:tcPr>
          <w:p w14:paraId="6BEA7590" w14:textId="77777777" w:rsidR="00C57F75" w:rsidRDefault="00C57F75" w:rsidP="00F50FFE">
            <w:pPr>
              <w:rPr>
                <w:rFonts w:cs="Arial"/>
                <w:sz w:val="22"/>
              </w:rPr>
            </w:pPr>
          </w:p>
        </w:tc>
        <w:tc>
          <w:tcPr>
            <w:tcW w:w="1688" w:type="dxa"/>
            <w:vAlign w:val="center"/>
          </w:tcPr>
          <w:p w14:paraId="1CAD082E" w14:textId="77777777" w:rsidR="00C57F75" w:rsidRDefault="00C57F75" w:rsidP="00F50FFE">
            <w:pPr>
              <w:rPr>
                <w:rFonts w:cs="Arial"/>
                <w:sz w:val="22"/>
              </w:rPr>
            </w:pPr>
            <w:r w:rsidRPr="0070328B">
              <w:rPr>
                <w:b/>
                <w:bCs/>
                <w:sz w:val="22"/>
              </w:rPr>
              <w:t>NHS Requirement 1</w:t>
            </w:r>
            <w:r>
              <w:rPr>
                <w:b/>
                <w:bCs/>
                <w:sz w:val="22"/>
              </w:rPr>
              <w:t>B</w:t>
            </w:r>
          </w:p>
        </w:tc>
        <w:tc>
          <w:tcPr>
            <w:tcW w:w="2328" w:type="dxa"/>
          </w:tcPr>
          <w:p w14:paraId="351F91B9" w14:textId="77777777" w:rsidR="00C57F75" w:rsidRDefault="00C57F75" w:rsidP="00F50FFE">
            <w:pPr>
              <w:rPr>
                <w:rFonts w:cs="Arial"/>
                <w:sz w:val="22"/>
              </w:rPr>
            </w:pPr>
            <w:r w:rsidRPr="0070328B">
              <w:rPr>
                <w:sz w:val="22"/>
              </w:rPr>
              <w:t xml:space="preserve">This relates to the work of the organisations board / governing body in gaining assurance </w:t>
            </w:r>
            <w:r w:rsidRPr="0070328B">
              <w:rPr>
                <w:sz w:val="22"/>
              </w:rPr>
              <w:lastRenderedPageBreak/>
              <w:t>and evaluating the counter fraud work undertaken during the year. This requirement also covers the role of the Counter Fraud Champion.</w:t>
            </w:r>
          </w:p>
        </w:tc>
        <w:tc>
          <w:tcPr>
            <w:tcW w:w="999" w:type="dxa"/>
            <w:vAlign w:val="center"/>
          </w:tcPr>
          <w:p w14:paraId="172624DA" w14:textId="77777777" w:rsidR="00C57F75" w:rsidRPr="002857B5" w:rsidRDefault="00C57F75" w:rsidP="00F50FFE">
            <w:pPr>
              <w:rPr>
                <w:rFonts w:cs="Arial"/>
                <w:color w:val="00B050"/>
                <w:sz w:val="22"/>
              </w:rPr>
            </w:pPr>
            <w:r w:rsidRPr="002857B5">
              <w:rPr>
                <w:rFonts w:cs="Arial"/>
                <w:color w:val="00B050"/>
                <w:sz w:val="22"/>
              </w:rPr>
              <w:lastRenderedPageBreak/>
              <w:t>GREEN</w:t>
            </w:r>
          </w:p>
        </w:tc>
        <w:tc>
          <w:tcPr>
            <w:tcW w:w="999" w:type="dxa"/>
            <w:vAlign w:val="center"/>
          </w:tcPr>
          <w:p w14:paraId="2D606CFA" w14:textId="77777777" w:rsidR="00C57F75" w:rsidRPr="002857B5" w:rsidRDefault="00C57F75" w:rsidP="00F50FFE">
            <w:pPr>
              <w:rPr>
                <w:rFonts w:cs="Arial"/>
                <w:color w:val="00B050"/>
                <w:sz w:val="22"/>
              </w:rPr>
            </w:pPr>
            <w:r w:rsidRPr="002857B5">
              <w:rPr>
                <w:rFonts w:cs="Arial"/>
                <w:color w:val="00B050"/>
                <w:sz w:val="22"/>
              </w:rPr>
              <w:t>GREEN</w:t>
            </w:r>
          </w:p>
        </w:tc>
        <w:tc>
          <w:tcPr>
            <w:tcW w:w="2477" w:type="dxa"/>
            <w:vAlign w:val="center"/>
          </w:tcPr>
          <w:p w14:paraId="3CCAE7DC" w14:textId="77777777" w:rsidR="00330F3F" w:rsidRPr="00330F3F" w:rsidRDefault="00330F3F" w:rsidP="00330F3F">
            <w:pPr>
              <w:rPr>
                <w:rFonts w:cs="Arial"/>
                <w:sz w:val="22"/>
              </w:rPr>
            </w:pPr>
            <w:r w:rsidRPr="00330F3F">
              <w:rPr>
                <w:rFonts w:cs="Arial"/>
                <w:sz w:val="22"/>
              </w:rPr>
              <w:t xml:space="preserve">The Audit Committee receives an Annual Report written in line with NHSCFA guidance using the </w:t>
            </w:r>
            <w:r w:rsidRPr="00330F3F">
              <w:rPr>
                <w:rFonts w:cs="Arial"/>
                <w:sz w:val="22"/>
              </w:rPr>
              <w:lastRenderedPageBreak/>
              <w:t>template. This includes details of the Functional Standard Return for review.</w:t>
            </w:r>
          </w:p>
          <w:p w14:paraId="2BC2098D" w14:textId="4F2DC1DB" w:rsidR="00C57F75" w:rsidRDefault="00330F3F" w:rsidP="00330F3F">
            <w:pPr>
              <w:rPr>
                <w:rFonts w:cs="Arial"/>
                <w:sz w:val="22"/>
              </w:rPr>
            </w:pPr>
            <w:r w:rsidRPr="00330F3F">
              <w:rPr>
                <w:rFonts w:cs="Arial"/>
                <w:sz w:val="22"/>
              </w:rPr>
              <w:t xml:space="preserve">The Director of Corporate Governance has been nominated as the Fraud Champion supported by the Assistant Director of Governance and Risk. Support around the implementation of fraud risk recording via DATIX, furthering counter fraud awareness at induction under Corporate Governance </w:t>
            </w:r>
            <w:proofErr w:type="gramStart"/>
            <w:r w:rsidRPr="00330F3F">
              <w:rPr>
                <w:rFonts w:cs="Arial"/>
                <w:sz w:val="22"/>
              </w:rPr>
              <w:t>input, and</w:t>
            </w:r>
            <w:proofErr w:type="gramEnd"/>
            <w:r w:rsidRPr="00330F3F">
              <w:rPr>
                <w:rFonts w:cs="Arial"/>
                <w:sz w:val="22"/>
              </w:rPr>
              <w:t xml:space="preserve"> supporting work around Standards of Behaviour Policy fraud proofing.</w:t>
            </w:r>
          </w:p>
        </w:tc>
      </w:tr>
      <w:tr w:rsidR="00C57F75" w14:paraId="3218E4F8" w14:textId="77777777" w:rsidTr="00F50FFE">
        <w:trPr>
          <w:trHeight w:val="871"/>
        </w:trPr>
        <w:tc>
          <w:tcPr>
            <w:tcW w:w="1952" w:type="dxa"/>
            <w:vAlign w:val="center"/>
          </w:tcPr>
          <w:p w14:paraId="52689159" w14:textId="77777777" w:rsidR="00C57F75" w:rsidRDefault="00C57F75" w:rsidP="00F50FFE">
            <w:pPr>
              <w:rPr>
                <w:rFonts w:eastAsia="Times New Roman" w:cs="Arial"/>
                <w:b/>
                <w:bCs/>
                <w:color w:val="FFFFFF"/>
                <w:kern w:val="36"/>
                <w:sz w:val="22"/>
                <w:lang w:eastAsia="en-GB"/>
              </w:rPr>
            </w:pPr>
            <w:r w:rsidRPr="0070328B">
              <w:rPr>
                <w:b/>
                <w:bCs/>
                <w:sz w:val="22"/>
              </w:rPr>
              <w:lastRenderedPageBreak/>
              <w:t>Component 2</w:t>
            </w:r>
            <w:r w:rsidRPr="0070328B">
              <w:rPr>
                <w:rFonts w:eastAsia="Times New Roman" w:cs="Arial"/>
                <w:b/>
                <w:bCs/>
                <w:color w:val="FFFFFF"/>
                <w:kern w:val="36"/>
                <w:sz w:val="22"/>
                <w:lang w:eastAsia="en-GB"/>
              </w:rPr>
              <w:t xml:space="preserve"> </w:t>
            </w:r>
          </w:p>
          <w:p w14:paraId="109CEF4F" w14:textId="77777777" w:rsidR="00C57F75" w:rsidRPr="00FB7A90" w:rsidRDefault="00C57F75" w:rsidP="00F50FFE">
            <w:pPr>
              <w:rPr>
                <w:b/>
                <w:bCs/>
                <w:sz w:val="22"/>
              </w:rPr>
            </w:pPr>
            <w:r w:rsidRPr="0070328B">
              <w:rPr>
                <w:b/>
                <w:bCs/>
                <w:sz w:val="22"/>
              </w:rPr>
              <w:t>Counter fraud bribery and corruption strategy</w:t>
            </w:r>
          </w:p>
        </w:tc>
        <w:tc>
          <w:tcPr>
            <w:tcW w:w="1688" w:type="dxa"/>
            <w:vAlign w:val="center"/>
          </w:tcPr>
          <w:p w14:paraId="6F95535B" w14:textId="77777777" w:rsidR="00C57F75" w:rsidRPr="0070328B" w:rsidRDefault="00C57F75" w:rsidP="00F50FFE">
            <w:pPr>
              <w:rPr>
                <w:b/>
                <w:bCs/>
                <w:sz w:val="22"/>
              </w:rPr>
            </w:pPr>
            <w:r>
              <w:rPr>
                <w:b/>
                <w:bCs/>
                <w:sz w:val="22"/>
              </w:rPr>
              <w:t>NHS Requirement 2</w:t>
            </w:r>
          </w:p>
        </w:tc>
        <w:tc>
          <w:tcPr>
            <w:tcW w:w="2328" w:type="dxa"/>
            <w:vAlign w:val="center"/>
          </w:tcPr>
          <w:p w14:paraId="4EABC9F6" w14:textId="77777777" w:rsidR="00C57F75" w:rsidRPr="00FB7A90" w:rsidRDefault="00C57F75" w:rsidP="00F50FFE">
            <w:pPr>
              <w:rPr>
                <w:color w:val="auto"/>
                <w:sz w:val="22"/>
              </w:rPr>
            </w:pPr>
            <w:r w:rsidRPr="0070328B">
              <w:rPr>
                <w:color w:val="auto"/>
                <w:sz w:val="22"/>
              </w:rPr>
              <w:t xml:space="preserve">This Component relates to the organisations over-arching counter fraud, bribery and corruption </w:t>
            </w:r>
            <w:r>
              <w:rPr>
                <w:color w:val="auto"/>
                <w:sz w:val="22"/>
              </w:rPr>
              <w:t>s</w:t>
            </w:r>
            <w:r w:rsidRPr="0070328B">
              <w:rPr>
                <w:color w:val="auto"/>
                <w:sz w:val="22"/>
              </w:rPr>
              <w:t>trategy, and how the counter fraud work plan and resource allocation is aligned to the objectives of the strategy and locally identified risks</w:t>
            </w:r>
            <w:r>
              <w:rPr>
                <w:color w:val="auto"/>
                <w:sz w:val="22"/>
              </w:rPr>
              <w:t>.</w:t>
            </w:r>
          </w:p>
        </w:tc>
        <w:tc>
          <w:tcPr>
            <w:tcW w:w="999" w:type="dxa"/>
            <w:vAlign w:val="center"/>
          </w:tcPr>
          <w:p w14:paraId="2F6FBE9B" w14:textId="77777777" w:rsidR="00C57F75" w:rsidRPr="002857B5" w:rsidRDefault="00C57F75" w:rsidP="00F50FFE">
            <w:pPr>
              <w:rPr>
                <w:rFonts w:cs="Arial"/>
                <w:color w:val="00B050"/>
                <w:sz w:val="22"/>
              </w:rPr>
            </w:pPr>
            <w:r w:rsidRPr="002857B5">
              <w:rPr>
                <w:rFonts w:cs="Arial"/>
                <w:color w:val="00B050"/>
                <w:sz w:val="22"/>
              </w:rPr>
              <w:t>GREEN</w:t>
            </w:r>
          </w:p>
        </w:tc>
        <w:tc>
          <w:tcPr>
            <w:tcW w:w="999" w:type="dxa"/>
            <w:vAlign w:val="center"/>
          </w:tcPr>
          <w:p w14:paraId="6CF00AC9" w14:textId="77777777" w:rsidR="00C57F75" w:rsidRPr="002857B5" w:rsidRDefault="00C57F75" w:rsidP="00F50FFE">
            <w:pPr>
              <w:rPr>
                <w:rFonts w:cs="Arial"/>
                <w:color w:val="00B050"/>
                <w:sz w:val="22"/>
              </w:rPr>
            </w:pPr>
            <w:r w:rsidRPr="002857B5">
              <w:rPr>
                <w:rFonts w:cs="Arial"/>
                <w:color w:val="00B050"/>
                <w:sz w:val="22"/>
              </w:rPr>
              <w:t>GREEN</w:t>
            </w:r>
          </w:p>
        </w:tc>
        <w:tc>
          <w:tcPr>
            <w:tcW w:w="2477" w:type="dxa"/>
            <w:vAlign w:val="center"/>
          </w:tcPr>
          <w:p w14:paraId="029AC52D" w14:textId="77777777" w:rsidR="00330F3F" w:rsidRPr="00330F3F" w:rsidRDefault="00330F3F" w:rsidP="00330F3F">
            <w:pPr>
              <w:rPr>
                <w:rFonts w:cs="Arial"/>
                <w:sz w:val="22"/>
              </w:rPr>
            </w:pPr>
            <w:r w:rsidRPr="00330F3F">
              <w:rPr>
                <w:rFonts w:cs="Arial"/>
                <w:sz w:val="22"/>
              </w:rPr>
              <w:t xml:space="preserve">The Health Board’s Counter Fraud Policy &amp; Response Plan includes the overall strategic aims of counter fraud work and operational response aligned to the NHSCFA counter fraud, bribery and corruption strategy. </w:t>
            </w:r>
          </w:p>
          <w:p w14:paraId="068B0D51" w14:textId="77777777" w:rsidR="00330F3F" w:rsidRPr="00330F3F" w:rsidRDefault="00330F3F" w:rsidP="00330F3F">
            <w:pPr>
              <w:rPr>
                <w:rFonts w:cs="Arial"/>
                <w:sz w:val="22"/>
              </w:rPr>
            </w:pPr>
            <w:r w:rsidRPr="00330F3F">
              <w:rPr>
                <w:rFonts w:cs="Arial"/>
                <w:sz w:val="22"/>
              </w:rPr>
              <w:t>A counter fraud work plan is developed in line with key objectives of the strategy, alignment to national standards and includes response to nationally and locally identified risks.</w:t>
            </w:r>
          </w:p>
          <w:p w14:paraId="3C8414A5" w14:textId="1F8A9839" w:rsidR="00C57F75" w:rsidRDefault="00330F3F" w:rsidP="00330F3F">
            <w:pPr>
              <w:rPr>
                <w:rFonts w:cs="Arial"/>
                <w:sz w:val="22"/>
              </w:rPr>
            </w:pPr>
            <w:r w:rsidRPr="00330F3F">
              <w:rPr>
                <w:rFonts w:cs="Arial"/>
                <w:sz w:val="22"/>
              </w:rPr>
              <w:t xml:space="preserve">The CFP&amp;RP and work plan are agreed </w:t>
            </w:r>
            <w:r w:rsidRPr="00330F3F">
              <w:rPr>
                <w:rFonts w:cs="Arial"/>
                <w:sz w:val="22"/>
              </w:rPr>
              <w:lastRenderedPageBreak/>
              <w:t>by Director of Finance and Audit Committee and progress is tracked via regular reporting and attendance at Audit Committee.</w:t>
            </w:r>
          </w:p>
        </w:tc>
      </w:tr>
      <w:tr w:rsidR="00C57F75" w14:paraId="087750EF" w14:textId="77777777" w:rsidTr="00F50FFE">
        <w:trPr>
          <w:trHeight w:val="3287"/>
        </w:trPr>
        <w:tc>
          <w:tcPr>
            <w:tcW w:w="1952" w:type="dxa"/>
            <w:vAlign w:val="center"/>
          </w:tcPr>
          <w:p w14:paraId="0014CE92" w14:textId="77777777" w:rsidR="00C57F75" w:rsidRDefault="00C57F75" w:rsidP="00F50FFE">
            <w:pPr>
              <w:rPr>
                <w:b/>
                <w:bCs/>
                <w:sz w:val="22"/>
              </w:rPr>
            </w:pPr>
            <w:r w:rsidRPr="0070328B">
              <w:rPr>
                <w:b/>
                <w:bCs/>
                <w:sz w:val="22"/>
              </w:rPr>
              <w:lastRenderedPageBreak/>
              <w:t>Component 4</w:t>
            </w:r>
          </w:p>
          <w:p w14:paraId="39456DAA" w14:textId="77777777" w:rsidR="00C57F75" w:rsidRPr="0070328B" w:rsidRDefault="00C57F75" w:rsidP="00F50FFE">
            <w:pPr>
              <w:rPr>
                <w:b/>
                <w:bCs/>
                <w:sz w:val="22"/>
              </w:rPr>
            </w:pPr>
            <w:r w:rsidRPr="0070328B">
              <w:rPr>
                <w:b/>
                <w:bCs/>
                <w:sz w:val="22"/>
              </w:rPr>
              <w:t>Policy and response plan</w:t>
            </w:r>
          </w:p>
        </w:tc>
        <w:tc>
          <w:tcPr>
            <w:tcW w:w="1688" w:type="dxa"/>
            <w:vAlign w:val="center"/>
          </w:tcPr>
          <w:p w14:paraId="378CD632" w14:textId="77777777" w:rsidR="00C57F75" w:rsidRDefault="00C57F75" w:rsidP="00F50FFE">
            <w:pPr>
              <w:rPr>
                <w:b/>
                <w:bCs/>
                <w:sz w:val="22"/>
              </w:rPr>
            </w:pPr>
            <w:r>
              <w:rPr>
                <w:b/>
                <w:bCs/>
                <w:sz w:val="22"/>
              </w:rPr>
              <w:t>NHS Requirement 4</w:t>
            </w:r>
          </w:p>
        </w:tc>
        <w:tc>
          <w:tcPr>
            <w:tcW w:w="2328" w:type="dxa"/>
            <w:vAlign w:val="center"/>
          </w:tcPr>
          <w:p w14:paraId="31020F8F" w14:textId="77777777" w:rsidR="00C57F75" w:rsidRPr="00FB7A90" w:rsidRDefault="00C57F75" w:rsidP="00F50FFE">
            <w:pPr>
              <w:rPr>
                <w:sz w:val="22"/>
              </w:rPr>
            </w:pPr>
            <w:r w:rsidRPr="0070328B">
              <w:rPr>
                <w:sz w:val="22"/>
              </w:rPr>
              <w:t xml:space="preserve">This Component relates to the organisations counter fraud, bribery and corruption policy and response plan and its alignment to the NHSCFA </w:t>
            </w:r>
            <w:r>
              <w:rPr>
                <w:sz w:val="22"/>
              </w:rPr>
              <w:t>s</w:t>
            </w:r>
            <w:r w:rsidRPr="0070328B">
              <w:rPr>
                <w:sz w:val="22"/>
              </w:rPr>
              <w:t>trategic guidance.</w:t>
            </w:r>
          </w:p>
        </w:tc>
        <w:tc>
          <w:tcPr>
            <w:tcW w:w="999" w:type="dxa"/>
            <w:vAlign w:val="center"/>
          </w:tcPr>
          <w:p w14:paraId="371BC128" w14:textId="77777777" w:rsidR="00C57F75" w:rsidRPr="002857B5" w:rsidRDefault="00C57F75" w:rsidP="00F50FFE">
            <w:pPr>
              <w:rPr>
                <w:rFonts w:cs="Arial"/>
                <w:color w:val="00B050"/>
                <w:sz w:val="22"/>
              </w:rPr>
            </w:pPr>
            <w:r w:rsidRPr="002857B5">
              <w:rPr>
                <w:rFonts w:cs="Arial"/>
                <w:color w:val="00B050"/>
                <w:sz w:val="22"/>
              </w:rPr>
              <w:t>GREEN</w:t>
            </w:r>
          </w:p>
        </w:tc>
        <w:tc>
          <w:tcPr>
            <w:tcW w:w="999" w:type="dxa"/>
            <w:vAlign w:val="center"/>
          </w:tcPr>
          <w:p w14:paraId="3ECDFE10" w14:textId="77777777" w:rsidR="00C57F75" w:rsidRPr="002857B5" w:rsidRDefault="00C57F75" w:rsidP="00F50FFE">
            <w:pPr>
              <w:rPr>
                <w:rFonts w:cs="Arial"/>
                <w:color w:val="00B050"/>
                <w:sz w:val="22"/>
              </w:rPr>
            </w:pPr>
            <w:r w:rsidRPr="002857B5">
              <w:rPr>
                <w:rFonts w:cs="Arial"/>
                <w:color w:val="00B050"/>
                <w:sz w:val="22"/>
              </w:rPr>
              <w:t>GREEN</w:t>
            </w:r>
          </w:p>
        </w:tc>
        <w:tc>
          <w:tcPr>
            <w:tcW w:w="2477" w:type="dxa"/>
            <w:vAlign w:val="center"/>
          </w:tcPr>
          <w:p w14:paraId="0F2189D4" w14:textId="77777777" w:rsidR="00330F3F" w:rsidRPr="00330F3F" w:rsidRDefault="00330F3F" w:rsidP="00330F3F">
            <w:pPr>
              <w:rPr>
                <w:rFonts w:cs="Arial"/>
                <w:sz w:val="22"/>
              </w:rPr>
            </w:pPr>
            <w:r w:rsidRPr="00330F3F">
              <w:rPr>
                <w:rFonts w:cs="Arial"/>
                <w:sz w:val="22"/>
              </w:rPr>
              <w:t xml:space="preserve">The Health Board has a Counter Fraud Policy &amp; Response Plan in place. The Policy is reviewed to ensure that it remains current. </w:t>
            </w:r>
          </w:p>
          <w:p w14:paraId="27C6960E" w14:textId="14B135DA" w:rsidR="00C57F75" w:rsidRDefault="00330F3F" w:rsidP="00330F3F">
            <w:pPr>
              <w:rPr>
                <w:rFonts w:cs="Arial"/>
                <w:sz w:val="22"/>
              </w:rPr>
            </w:pPr>
            <w:r w:rsidRPr="00330F3F">
              <w:rPr>
                <w:rFonts w:cs="Arial"/>
                <w:sz w:val="22"/>
              </w:rPr>
              <w:t>Issues relating to bribery and fraud are also referenced within the Standards of Behaviour Policy.</w:t>
            </w:r>
          </w:p>
        </w:tc>
      </w:tr>
      <w:tr w:rsidR="00C57F75" w14:paraId="3CCE2166" w14:textId="77777777" w:rsidTr="00F50FFE">
        <w:trPr>
          <w:trHeight w:val="1438"/>
        </w:trPr>
        <w:tc>
          <w:tcPr>
            <w:tcW w:w="1952" w:type="dxa"/>
            <w:vAlign w:val="center"/>
          </w:tcPr>
          <w:p w14:paraId="64689CFD" w14:textId="77777777" w:rsidR="00C57F75" w:rsidRDefault="00C57F75" w:rsidP="00F50FFE">
            <w:pPr>
              <w:rPr>
                <w:b/>
                <w:bCs/>
                <w:sz w:val="22"/>
              </w:rPr>
            </w:pPr>
            <w:r w:rsidRPr="0070328B">
              <w:rPr>
                <w:b/>
                <w:bCs/>
                <w:sz w:val="22"/>
              </w:rPr>
              <w:t>Component 5</w:t>
            </w:r>
          </w:p>
          <w:p w14:paraId="1C5B90A5" w14:textId="77777777" w:rsidR="00C57F75" w:rsidRPr="0070328B" w:rsidRDefault="00C57F75" w:rsidP="00F50FFE">
            <w:pPr>
              <w:rPr>
                <w:b/>
                <w:bCs/>
                <w:sz w:val="22"/>
              </w:rPr>
            </w:pPr>
            <w:r w:rsidRPr="0070328B">
              <w:rPr>
                <w:b/>
                <w:bCs/>
                <w:sz w:val="22"/>
              </w:rPr>
              <w:t>Annual Action Plan</w:t>
            </w:r>
          </w:p>
        </w:tc>
        <w:tc>
          <w:tcPr>
            <w:tcW w:w="1688" w:type="dxa"/>
            <w:vAlign w:val="center"/>
          </w:tcPr>
          <w:p w14:paraId="7FC8D1A5" w14:textId="77777777" w:rsidR="00C57F75" w:rsidRDefault="00C57F75" w:rsidP="00F50FFE">
            <w:pPr>
              <w:rPr>
                <w:b/>
                <w:bCs/>
                <w:sz w:val="22"/>
              </w:rPr>
            </w:pPr>
            <w:r>
              <w:rPr>
                <w:b/>
                <w:bCs/>
                <w:sz w:val="22"/>
              </w:rPr>
              <w:t>NHS Requirement 5</w:t>
            </w:r>
          </w:p>
        </w:tc>
        <w:tc>
          <w:tcPr>
            <w:tcW w:w="2328" w:type="dxa"/>
            <w:vAlign w:val="center"/>
          </w:tcPr>
          <w:p w14:paraId="561FA0A0" w14:textId="77777777" w:rsidR="00C57F75" w:rsidRPr="0070328B" w:rsidRDefault="00C57F75" w:rsidP="00F50FFE">
            <w:pPr>
              <w:rPr>
                <w:sz w:val="22"/>
              </w:rPr>
            </w:pPr>
            <w:r w:rsidRPr="0070328B">
              <w:rPr>
                <w:sz w:val="22"/>
              </w:rPr>
              <w:t>This Component relates to the development and management of the organisation’s annual counter fraud work plan. This plan should be informed by national and local fraud, bribery and corruption risk assessments.</w:t>
            </w:r>
          </w:p>
        </w:tc>
        <w:tc>
          <w:tcPr>
            <w:tcW w:w="999" w:type="dxa"/>
            <w:vAlign w:val="center"/>
          </w:tcPr>
          <w:p w14:paraId="1661F35E" w14:textId="77777777" w:rsidR="00C57F75" w:rsidRPr="002857B5" w:rsidRDefault="00C57F75" w:rsidP="00F50FFE">
            <w:pPr>
              <w:rPr>
                <w:rFonts w:cs="Arial"/>
                <w:color w:val="00B050"/>
                <w:sz w:val="22"/>
              </w:rPr>
            </w:pPr>
            <w:r w:rsidRPr="002857B5">
              <w:rPr>
                <w:rFonts w:cs="Arial"/>
                <w:color w:val="00B050"/>
                <w:sz w:val="22"/>
              </w:rPr>
              <w:t>GREEN</w:t>
            </w:r>
          </w:p>
        </w:tc>
        <w:tc>
          <w:tcPr>
            <w:tcW w:w="999" w:type="dxa"/>
            <w:vAlign w:val="center"/>
          </w:tcPr>
          <w:p w14:paraId="46C21D70" w14:textId="77777777" w:rsidR="00C57F75" w:rsidRPr="002857B5" w:rsidRDefault="00C57F75" w:rsidP="00F50FFE">
            <w:pPr>
              <w:rPr>
                <w:rFonts w:cs="Arial"/>
                <w:color w:val="00B050"/>
                <w:sz w:val="22"/>
              </w:rPr>
            </w:pPr>
            <w:r w:rsidRPr="002857B5">
              <w:rPr>
                <w:rFonts w:cs="Arial"/>
                <w:color w:val="00B050"/>
                <w:sz w:val="22"/>
              </w:rPr>
              <w:t>GREEN</w:t>
            </w:r>
          </w:p>
        </w:tc>
        <w:tc>
          <w:tcPr>
            <w:tcW w:w="2477" w:type="dxa"/>
            <w:vAlign w:val="center"/>
          </w:tcPr>
          <w:p w14:paraId="28747E7E" w14:textId="77777777" w:rsidR="00330F3F" w:rsidRPr="00330F3F" w:rsidRDefault="00330F3F" w:rsidP="00330F3F">
            <w:pPr>
              <w:rPr>
                <w:rFonts w:cs="Arial"/>
                <w:sz w:val="22"/>
              </w:rPr>
            </w:pPr>
            <w:r w:rsidRPr="00330F3F">
              <w:rPr>
                <w:rFonts w:cs="Arial"/>
                <w:sz w:val="22"/>
              </w:rPr>
              <w:t xml:space="preserve">A counter fraud work plan is developed in line with key objectives of the strategy and alignment to national standards. Resource is allocated in line with this within the context of 4 strategic areas of counter fraud activity; Inform and involve, prevent and deter, hold to account and strategic governance. </w:t>
            </w:r>
          </w:p>
          <w:p w14:paraId="182571CE" w14:textId="77777777" w:rsidR="00330F3F" w:rsidRPr="00330F3F" w:rsidRDefault="00330F3F" w:rsidP="00330F3F">
            <w:pPr>
              <w:rPr>
                <w:rFonts w:cs="Arial"/>
                <w:sz w:val="22"/>
              </w:rPr>
            </w:pPr>
          </w:p>
          <w:p w14:paraId="5AE275CD" w14:textId="6F8BB0FE" w:rsidR="00C57F75" w:rsidRDefault="00330F3F" w:rsidP="00330F3F">
            <w:pPr>
              <w:rPr>
                <w:rFonts w:cs="Arial"/>
                <w:sz w:val="22"/>
              </w:rPr>
            </w:pPr>
            <w:r w:rsidRPr="00330F3F">
              <w:rPr>
                <w:rFonts w:cs="Arial"/>
                <w:sz w:val="22"/>
              </w:rPr>
              <w:t xml:space="preserve">Progress against this work plan is monitored and evaluated </w:t>
            </w:r>
            <w:proofErr w:type="spellStart"/>
            <w:r w:rsidRPr="00330F3F">
              <w:rPr>
                <w:rFonts w:cs="Arial"/>
                <w:sz w:val="22"/>
              </w:rPr>
              <w:t>through out</w:t>
            </w:r>
            <w:proofErr w:type="spellEnd"/>
            <w:r w:rsidRPr="00330F3F">
              <w:rPr>
                <w:rFonts w:cs="Arial"/>
                <w:sz w:val="22"/>
              </w:rPr>
              <w:t xml:space="preserve"> the year with regular meetings with Director of Finance and regular reporting to Audit Committee. Allocated resource is included as part of this regular reporting along with benchmarking of </w:t>
            </w:r>
            <w:r w:rsidRPr="00330F3F">
              <w:rPr>
                <w:rFonts w:cs="Arial"/>
                <w:sz w:val="22"/>
              </w:rPr>
              <w:lastRenderedPageBreak/>
              <w:t>overall resource availability.</w:t>
            </w:r>
          </w:p>
        </w:tc>
      </w:tr>
      <w:tr w:rsidR="00C57F75" w14:paraId="300F6C1E" w14:textId="77777777" w:rsidTr="00F50FFE">
        <w:trPr>
          <w:trHeight w:val="1282"/>
        </w:trPr>
        <w:tc>
          <w:tcPr>
            <w:tcW w:w="1952" w:type="dxa"/>
            <w:vAlign w:val="center"/>
          </w:tcPr>
          <w:p w14:paraId="4AE41D6C" w14:textId="77777777" w:rsidR="00C57F75" w:rsidRDefault="00C57F75" w:rsidP="00F50FFE">
            <w:pPr>
              <w:rPr>
                <w:b/>
                <w:bCs/>
                <w:sz w:val="22"/>
              </w:rPr>
            </w:pPr>
            <w:r>
              <w:rPr>
                <w:b/>
                <w:bCs/>
                <w:sz w:val="22"/>
              </w:rPr>
              <w:lastRenderedPageBreak/>
              <w:t>Component 6</w:t>
            </w:r>
          </w:p>
          <w:p w14:paraId="2C498A22" w14:textId="77777777" w:rsidR="00C57F75" w:rsidRPr="0070328B" w:rsidRDefault="00C57F75" w:rsidP="00F50FFE">
            <w:pPr>
              <w:rPr>
                <w:b/>
                <w:bCs/>
                <w:sz w:val="22"/>
              </w:rPr>
            </w:pPr>
            <w:r>
              <w:rPr>
                <w:b/>
                <w:bCs/>
                <w:sz w:val="22"/>
              </w:rPr>
              <w:t>Outcome based metrics</w:t>
            </w:r>
          </w:p>
        </w:tc>
        <w:tc>
          <w:tcPr>
            <w:tcW w:w="1688" w:type="dxa"/>
            <w:vAlign w:val="center"/>
          </w:tcPr>
          <w:p w14:paraId="1C450249" w14:textId="77777777" w:rsidR="00C57F75" w:rsidRDefault="00C57F75" w:rsidP="00F50FFE">
            <w:pPr>
              <w:rPr>
                <w:b/>
                <w:bCs/>
                <w:sz w:val="22"/>
              </w:rPr>
            </w:pPr>
            <w:r>
              <w:rPr>
                <w:b/>
                <w:bCs/>
                <w:sz w:val="22"/>
              </w:rPr>
              <w:t>NHS Requirement 6</w:t>
            </w:r>
          </w:p>
        </w:tc>
        <w:tc>
          <w:tcPr>
            <w:tcW w:w="2328" w:type="dxa"/>
            <w:vAlign w:val="center"/>
          </w:tcPr>
          <w:p w14:paraId="1E756C62" w14:textId="77777777" w:rsidR="00C57F75" w:rsidRPr="0070328B" w:rsidRDefault="00C57F75" w:rsidP="00F50FFE">
            <w:pPr>
              <w:rPr>
                <w:sz w:val="22"/>
              </w:rPr>
            </w:pPr>
            <w:r w:rsidRPr="0070328B">
              <w:rPr>
                <w:sz w:val="22"/>
              </w:rPr>
              <w:t>This Component relates to how the organisation identifies and reports on annual outcome-based metrics with objectives to evidence improvement in performance</w:t>
            </w:r>
          </w:p>
        </w:tc>
        <w:tc>
          <w:tcPr>
            <w:tcW w:w="999" w:type="dxa"/>
            <w:vAlign w:val="center"/>
          </w:tcPr>
          <w:p w14:paraId="19CBB87B" w14:textId="77777777" w:rsidR="00C57F75" w:rsidRDefault="00C57F75" w:rsidP="00F50FFE">
            <w:pPr>
              <w:rPr>
                <w:rFonts w:cs="Arial"/>
                <w:sz w:val="22"/>
              </w:rPr>
            </w:pPr>
            <w:r w:rsidRPr="00750523">
              <w:rPr>
                <w:rFonts w:cs="Arial"/>
                <w:color w:val="00B050"/>
                <w:sz w:val="22"/>
              </w:rPr>
              <w:t>GREEN</w:t>
            </w:r>
          </w:p>
        </w:tc>
        <w:tc>
          <w:tcPr>
            <w:tcW w:w="999" w:type="dxa"/>
            <w:vAlign w:val="center"/>
          </w:tcPr>
          <w:p w14:paraId="37710819" w14:textId="77777777" w:rsidR="00C57F75" w:rsidRDefault="00C57F75" w:rsidP="00F50FFE">
            <w:pPr>
              <w:rPr>
                <w:rFonts w:cs="Arial"/>
                <w:sz w:val="22"/>
              </w:rPr>
            </w:pPr>
            <w:r w:rsidRPr="002857B5">
              <w:rPr>
                <w:rFonts w:cs="Arial"/>
                <w:color w:val="00B050"/>
                <w:sz w:val="22"/>
              </w:rPr>
              <w:t>GREEN</w:t>
            </w:r>
          </w:p>
        </w:tc>
        <w:tc>
          <w:tcPr>
            <w:tcW w:w="2477" w:type="dxa"/>
            <w:vAlign w:val="center"/>
          </w:tcPr>
          <w:p w14:paraId="0AD96A40" w14:textId="77777777" w:rsidR="00330F3F" w:rsidRPr="00330F3F" w:rsidRDefault="00330F3F" w:rsidP="00330F3F">
            <w:pPr>
              <w:rPr>
                <w:rFonts w:cs="Arial"/>
                <w:sz w:val="22"/>
              </w:rPr>
            </w:pPr>
            <w:r w:rsidRPr="00330F3F">
              <w:rPr>
                <w:rFonts w:cs="Arial"/>
                <w:sz w:val="22"/>
              </w:rPr>
              <w:t>All Wales Performance statistics are collated on a quarterly basis and shared between Health Boards and Welsh Government. Statistics are utilised to examine performance between NHS Wales organisations. Benchmarking undertaken on an organisational level against previous years and against other NHS Wales Organisations. Reports on performance and benchmarking are shared with the Audit Committee to scrutinise.</w:t>
            </w:r>
          </w:p>
          <w:p w14:paraId="56F92BBA" w14:textId="51CDDEA2" w:rsidR="00C57F75" w:rsidRDefault="00330F3F" w:rsidP="00330F3F">
            <w:pPr>
              <w:rPr>
                <w:rFonts w:cs="Arial"/>
                <w:sz w:val="22"/>
              </w:rPr>
            </w:pPr>
            <w:r w:rsidRPr="00330F3F">
              <w:rPr>
                <w:rFonts w:cs="Arial"/>
                <w:sz w:val="22"/>
              </w:rPr>
              <w:t>Clue3 includes recording and reporting mechanisms for proactive and reactive outcomes of counter fraud work which is utilised as a recording mechanism.</w:t>
            </w:r>
          </w:p>
        </w:tc>
      </w:tr>
    </w:tbl>
    <w:p w14:paraId="68F7BE4D" w14:textId="77777777" w:rsidR="00C57F75" w:rsidRPr="0070328B" w:rsidRDefault="00C57F75" w:rsidP="002B737E">
      <w:pPr>
        <w:rPr>
          <w:rFonts w:cs="Arial"/>
          <w:sz w:val="22"/>
        </w:rPr>
      </w:pPr>
    </w:p>
    <w:p w14:paraId="0964AA8D" w14:textId="06B53562" w:rsidR="002B737E" w:rsidRDefault="00AC3FA3" w:rsidP="004D0E09">
      <w:pPr>
        <w:pStyle w:val="Heading2"/>
      </w:pPr>
      <w:bookmarkStart w:id="16" w:name="_Toc94718707"/>
      <w:bookmarkStart w:id="17" w:name="_Hlk93494009"/>
      <w:bookmarkEnd w:id="15"/>
      <w:r>
        <w:t xml:space="preserve">Counter Fraud </w:t>
      </w:r>
      <w:r w:rsidR="00BA1578">
        <w:t xml:space="preserve">Bribery and Corruption </w:t>
      </w:r>
      <w:r>
        <w:t>Practices</w:t>
      </w:r>
      <w:bookmarkEnd w:id="16"/>
    </w:p>
    <w:bookmarkEnd w:id="17"/>
    <w:p w14:paraId="5DCFBE40" w14:textId="1D99BC8C" w:rsidR="00E10862" w:rsidRPr="00E10862" w:rsidRDefault="00E10862" w:rsidP="00E10862">
      <w:pPr>
        <w:rPr>
          <w:sz w:val="22"/>
        </w:rPr>
      </w:pPr>
      <w:r w:rsidRPr="00E10862">
        <w:rPr>
          <w:sz w:val="22"/>
        </w:rPr>
        <w:t>This section of the annual report should outline</w:t>
      </w:r>
      <w:r w:rsidRPr="0070328B">
        <w:rPr>
          <w:rFonts w:cs="Arial"/>
          <w:sz w:val="22"/>
        </w:rPr>
        <w:t xml:space="preserve"> </w:t>
      </w:r>
      <w:r w:rsidRPr="0070328B">
        <w:rPr>
          <w:sz w:val="22"/>
        </w:rPr>
        <w:t xml:space="preserve">the organisations </w:t>
      </w:r>
      <w:r w:rsidR="00DD299E" w:rsidRPr="0070328B">
        <w:rPr>
          <w:sz w:val="22"/>
        </w:rPr>
        <w:t xml:space="preserve">operational </w:t>
      </w:r>
      <w:r w:rsidRPr="0070328B">
        <w:rPr>
          <w:sz w:val="22"/>
        </w:rPr>
        <w:t xml:space="preserve">counter fraud </w:t>
      </w:r>
      <w:r w:rsidR="00DD299E" w:rsidRPr="0070328B">
        <w:rPr>
          <w:sz w:val="22"/>
        </w:rPr>
        <w:t xml:space="preserve">activities </w:t>
      </w:r>
      <w:r w:rsidRPr="0070328B">
        <w:rPr>
          <w:sz w:val="22"/>
        </w:rPr>
        <w:t xml:space="preserve">undertaken during the year </w:t>
      </w:r>
      <w:r w:rsidRPr="00E10862">
        <w:rPr>
          <w:sz w:val="22"/>
        </w:rPr>
        <w:t xml:space="preserve">when </w:t>
      </w:r>
      <w:r w:rsidR="00DD299E" w:rsidRPr="0070328B">
        <w:rPr>
          <w:sz w:val="22"/>
        </w:rPr>
        <w:t xml:space="preserve">detecting and </w:t>
      </w:r>
      <w:r w:rsidRPr="00E10862">
        <w:rPr>
          <w:sz w:val="22"/>
        </w:rPr>
        <w:t xml:space="preserve">combatting fraud. </w:t>
      </w:r>
    </w:p>
    <w:p w14:paraId="1EAC2A4E" w14:textId="77777777" w:rsidR="00C57F75" w:rsidRDefault="00C57F75" w:rsidP="00C57F75">
      <w:pPr>
        <w:rPr>
          <w:sz w:val="22"/>
        </w:rPr>
      </w:pPr>
      <w:r w:rsidRPr="00E10862">
        <w:rPr>
          <w:sz w:val="22"/>
        </w:rPr>
        <w:t xml:space="preserve">The organisation should </w:t>
      </w:r>
      <w:r>
        <w:rPr>
          <w:sz w:val="22"/>
        </w:rPr>
        <w:t xml:space="preserve">report against each </w:t>
      </w:r>
      <w:r w:rsidRPr="0070328B">
        <w:rPr>
          <w:sz w:val="22"/>
        </w:rPr>
        <w:t xml:space="preserve">Counter Fraud Practice </w:t>
      </w:r>
      <w:r>
        <w:rPr>
          <w:sz w:val="22"/>
        </w:rPr>
        <w:t>C</w:t>
      </w:r>
      <w:r w:rsidRPr="00E10862">
        <w:rPr>
          <w:sz w:val="22"/>
        </w:rPr>
        <w:t>omponen</w:t>
      </w:r>
      <w:r>
        <w:rPr>
          <w:sz w:val="22"/>
        </w:rPr>
        <w:t>t</w:t>
      </w:r>
      <w:r w:rsidRPr="00E10862">
        <w:rPr>
          <w:sz w:val="22"/>
        </w:rPr>
        <w:t>, under the Functional Standard</w:t>
      </w:r>
      <w:r>
        <w:rPr>
          <w:sz w:val="22"/>
        </w:rPr>
        <w:t xml:space="preserve"> </w:t>
      </w:r>
      <w:r w:rsidRPr="00535DA3">
        <w:rPr>
          <w:sz w:val="22"/>
        </w:rPr>
        <w:t>and summarise the work completed to meet each Requirement</w:t>
      </w:r>
      <w:r w:rsidRPr="00E10862">
        <w:rPr>
          <w:sz w:val="22"/>
        </w:rPr>
        <w:t xml:space="preserve">. </w:t>
      </w:r>
      <w:r w:rsidRPr="00DD299E">
        <w:rPr>
          <w:sz w:val="22"/>
        </w:rPr>
        <w:t xml:space="preserve">A high-level summary of each </w:t>
      </w:r>
      <w:r w:rsidRPr="0070328B">
        <w:rPr>
          <w:sz w:val="22"/>
        </w:rPr>
        <w:t>of the</w:t>
      </w:r>
      <w:r w:rsidRPr="00E10862">
        <w:rPr>
          <w:sz w:val="22"/>
        </w:rPr>
        <w:t xml:space="preserve"> </w:t>
      </w:r>
      <w:r w:rsidRPr="0070328B">
        <w:rPr>
          <w:sz w:val="22"/>
        </w:rPr>
        <w:t xml:space="preserve">Counter Fraud Practice </w:t>
      </w:r>
      <w:r>
        <w:rPr>
          <w:sz w:val="22"/>
        </w:rPr>
        <w:t>C</w:t>
      </w:r>
      <w:r w:rsidRPr="00E10862">
        <w:rPr>
          <w:sz w:val="22"/>
        </w:rPr>
        <w:t xml:space="preserve">omponents </w:t>
      </w:r>
      <w:r w:rsidRPr="00DD299E">
        <w:rPr>
          <w:sz w:val="22"/>
        </w:rPr>
        <w:t xml:space="preserve">is set out below. </w:t>
      </w:r>
    </w:p>
    <w:tbl>
      <w:tblPr>
        <w:tblStyle w:val="TableGrid"/>
        <w:tblpPr w:leftFromText="180" w:rightFromText="180" w:vertAnchor="text" w:tblpY="1"/>
        <w:tblOverlap w:val="never"/>
        <w:tblW w:w="10207" w:type="dxa"/>
        <w:tblLook w:val="04A0" w:firstRow="1" w:lastRow="0" w:firstColumn="1" w:lastColumn="0" w:noHBand="0" w:noVBand="1"/>
      </w:tblPr>
      <w:tblGrid>
        <w:gridCol w:w="1716"/>
        <w:gridCol w:w="1688"/>
        <w:gridCol w:w="2328"/>
        <w:gridCol w:w="999"/>
        <w:gridCol w:w="999"/>
        <w:gridCol w:w="2477"/>
      </w:tblGrid>
      <w:tr w:rsidR="00C57F75" w:rsidRPr="002857B5" w14:paraId="4CD55354" w14:textId="77777777" w:rsidTr="00634547">
        <w:trPr>
          <w:tblHeader/>
        </w:trPr>
        <w:tc>
          <w:tcPr>
            <w:tcW w:w="1716" w:type="dxa"/>
            <w:shd w:val="clear" w:color="auto" w:fill="005EB8" w:themeFill="accent1"/>
            <w:vAlign w:val="center"/>
          </w:tcPr>
          <w:p w14:paraId="4ACF81D7" w14:textId="77777777" w:rsidR="00C57F75" w:rsidRPr="002857B5" w:rsidRDefault="00C57F75" w:rsidP="00634547">
            <w:pPr>
              <w:rPr>
                <w:rFonts w:cs="Arial"/>
                <w:b/>
                <w:bCs/>
                <w:color w:val="FFFFFF" w:themeColor="background1"/>
                <w:sz w:val="22"/>
              </w:rPr>
            </w:pPr>
            <w:r w:rsidRPr="002857B5">
              <w:rPr>
                <w:rFonts w:cs="Arial"/>
                <w:b/>
                <w:bCs/>
                <w:color w:val="FFFFFF" w:themeColor="background1"/>
                <w:sz w:val="22"/>
              </w:rPr>
              <w:lastRenderedPageBreak/>
              <w:t>Function Standard Component</w:t>
            </w:r>
          </w:p>
        </w:tc>
        <w:tc>
          <w:tcPr>
            <w:tcW w:w="4016" w:type="dxa"/>
            <w:gridSpan w:val="2"/>
            <w:shd w:val="clear" w:color="auto" w:fill="005EB8" w:themeFill="accent1"/>
            <w:vAlign w:val="center"/>
          </w:tcPr>
          <w:p w14:paraId="15B4FDC8" w14:textId="77777777" w:rsidR="00C57F75" w:rsidRPr="002857B5" w:rsidRDefault="00C57F75" w:rsidP="00634547">
            <w:pPr>
              <w:rPr>
                <w:rFonts w:cs="Arial"/>
                <w:b/>
                <w:bCs/>
                <w:color w:val="FFFFFF" w:themeColor="background1"/>
                <w:sz w:val="22"/>
              </w:rPr>
            </w:pPr>
            <w:r w:rsidRPr="002857B5">
              <w:rPr>
                <w:rFonts w:cs="Arial"/>
                <w:b/>
                <w:bCs/>
                <w:color w:val="FFFFFF" w:themeColor="background1"/>
                <w:sz w:val="22"/>
              </w:rPr>
              <w:t>NHS Requirement</w:t>
            </w:r>
          </w:p>
        </w:tc>
        <w:tc>
          <w:tcPr>
            <w:tcW w:w="999" w:type="dxa"/>
            <w:shd w:val="clear" w:color="auto" w:fill="005EB8" w:themeFill="accent1"/>
            <w:vAlign w:val="center"/>
          </w:tcPr>
          <w:p w14:paraId="5B78B1FA" w14:textId="6CB3AA84" w:rsidR="00C57F75" w:rsidRPr="002857B5" w:rsidRDefault="00C57F75" w:rsidP="00634547">
            <w:pPr>
              <w:rPr>
                <w:rFonts w:cs="Arial"/>
                <w:b/>
                <w:bCs/>
                <w:color w:val="FFFFFF" w:themeColor="background1"/>
                <w:sz w:val="22"/>
              </w:rPr>
            </w:pPr>
            <w:r w:rsidRPr="002857B5">
              <w:rPr>
                <w:rFonts w:cs="Arial"/>
                <w:b/>
                <w:bCs/>
                <w:color w:val="FFFFFF" w:themeColor="background1"/>
                <w:sz w:val="22"/>
              </w:rPr>
              <w:t>202</w:t>
            </w:r>
            <w:r w:rsidR="00634547">
              <w:rPr>
                <w:rFonts w:cs="Arial"/>
                <w:b/>
                <w:bCs/>
                <w:color w:val="FFFFFF" w:themeColor="background1"/>
                <w:sz w:val="22"/>
              </w:rPr>
              <w:t>4</w:t>
            </w:r>
            <w:r w:rsidRPr="002857B5">
              <w:rPr>
                <w:rFonts w:cs="Arial"/>
                <w:b/>
                <w:bCs/>
                <w:color w:val="FFFFFF" w:themeColor="background1"/>
                <w:sz w:val="22"/>
              </w:rPr>
              <w:t xml:space="preserve"> Rating</w:t>
            </w:r>
          </w:p>
        </w:tc>
        <w:tc>
          <w:tcPr>
            <w:tcW w:w="999" w:type="dxa"/>
            <w:shd w:val="clear" w:color="auto" w:fill="005EB8" w:themeFill="accent1"/>
            <w:vAlign w:val="center"/>
          </w:tcPr>
          <w:p w14:paraId="4050B93C" w14:textId="0C6F060B" w:rsidR="00C57F75" w:rsidRPr="002857B5" w:rsidRDefault="00C57F75" w:rsidP="00634547">
            <w:pPr>
              <w:rPr>
                <w:rFonts w:cs="Arial"/>
                <w:b/>
                <w:bCs/>
                <w:color w:val="FFFFFF" w:themeColor="background1"/>
                <w:sz w:val="22"/>
              </w:rPr>
            </w:pPr>
            <w:r w:rsidRPr="002857B5">
              <w:rPr>
                <w:rFonts w:cs="Arial"/>
                <w:b/>
                <w:bCs/>
                <w:color w:val="FFFFFF" w:themeColor="background1"/>
                <w:sz w:val="22"/>
              </w:rPr>
              <w:t>202</w:t>
            </w:r>
            <w:r w:rsidR="00634547">
              <w:rPr>
                <w:rFonts w:cs="Arial"/>
                <w:b/>
                <w:bCs/>
                <w:color w:val="FFFFFF" w:themeColor="background1"/>
                <w:sz w:val="22"/>
              </w:rPr>
              <w:t xml:space="preserve">5 </w:t>
            </w:r>
            <w:r w:rsidRPr="002857B5">
              <w:rPr>
                <w:rFonts w:cs="Arial"/>
                <w:b/>
                <w:bCs/>
                <w:color w:val="FFFFFF" w:themeColor="background1"/>
                <w:sz w:val="22"/>
              </w:rPr>
              <w:t>Rating</w:t>
            </w:r>
          </w:p>
        </w:tc>
        <w:tc>
          <w:tcPr>
            <w:tcW w:w="2477" w:type="dxa"/>
            <w:shd w:val="clear" w:color="auto" w:fill="005EB8" w:themeFill="accent1"/>
            <w:vAlign w:val="center"/>
          </w:tcPr>
          <w:p w14:paraId="73DEFE79" w14:textId="77777777" w:rsidR="00C57F75" w:rsidRPr="002857B5" w:rsidRDefault="00C57F75" w:rsidP="00634547">
            <w:pPr>
              <w:rPr>
                <w:rFonts w:cs="Arial"/>
                <w:b/>
                <w:bCs/>
                <w:color w:val="FFFFFF" w:themeColor="background1"/>
                <w:sz w:val="22"/>
              </w:rPr>
            </w:pPr>
            <w:r w:rsidRPr="002857B5">
              <w:rPr>
                <w:rFonts w:cs="Arial"/>
                <w:b/>
                <w:bCs/>
                <w:color w:val="FFFFFF" w:themeColor="background1"/>
                <w:sz w:val="22"/>
              </w:rPr>
              <w:t>Current Position</w:t>
            </w:r>
          </w:p>
        </w:tc>
      </w:tr>
      <w:tr w:rsidR="00C57F75" w14:paraId="36C0AA7D" w14:textId="77777777" w:rsidTr="00634547">
        <w:tc>
          <w:tcPr>
            <w:tcW w:w="1716" w:type="dxa"/>
            <w:vAlign w:val="center"/>
          </w:tcPr>
          <w:p w14:paraId="2EEAA298" w14:textId="77777777" w:rsidR="00C57F75" w:rsidRDefault="00C57F75" w:rsidP="00634547">
            <w:pPr>
              <w:rPr>
                <w:b/>
                <w:bCs/>
                <w:sz w:val="22"/>
              </w:rPr>
            </w:pPr>
            <w:r w:rsidRPr="0070328B">
              <w:rPr>
                <w:b/>
                <w:bCs/>
                <w:sz w:val="22"/>
              </w:rPr>
              <w:t>Component 3</w:t>
            </w:r>
          </w:p>
          <w:p w14:paraId="7A6C7C54" w14:textId="77777777" w:rsidR="00C57F75" w:rsidRDefault="00C57F75" w:rsidP="00634547">
            <w:pPr>
              <w:rPr>
                <w:rFonts w:cs="Arial"/>
                <w:sz w:val="22"/>
              </w:rPr>
            </w:pPr>
            <w:r w:rsidRPr="0070328B">
              <w:rPr>
                <w:b/>
                <w:bCs/>
                <w:sz w:val="22"/>
              </w:rPr>
              <w:t>Fraud bribery and corruption risk assessment</w:t>
            </w:r>
          </w:p>
        </w:tc>
        <w:tc>
          <w:tcPr>
            <w:tcW w:w="1688" w:type="dxa"/>
            <w:vAlign w:val="center"/>
          </w:tcPr>
          <w:p w14:paraId="2EEA9DED" w14:textId="77777777" w:rsidR="00C57F75" w:rsidRDefault="00C57F75" w:rsidP="00634547">
            <w:pPr>
              <w:rPr>
                <w:rFonts w:cs="Arial"/>
                <w:sz w:val="22"/>
              </w:rPr>
            </w:pPr>
            <w:r w:rsidRPr="0070328B">
              <w:rPr>
                <w:b/>
                <w:bCs/>
                <w:sz w:val="22"/>
              </w:rPr>
              <w:t xml:space="preserve">NHS Requirement </w:t>
            </w:r>
            <w:r>
              <w:rPr>
                <w:b/>
                <w:bCs/>
                <w:sz w:val="22"/>
              </w:rPr>
              <w:t>3</w:t>
            </w:r>
          </w:p>
        </w:tc>
        <w:tc>
          <w:tcPr>
            <w:tcW w:w="2328" w:type="dxa"/>
          </w:tcPr>
          <w:p w14:paraId="79B946DD" w14:textId="77777777" w:rsidR="00C57F75" w:rsidRDefault="00C57F75" w:rsidP="00634547">
            <w:pPr>
              <w:rPr>
                <w:rFonts w:cs="Arial"/>
                <w:sz w:val="22"/>
              </w:rPr>
            </w:pPr>
            <w:r w:rsidRPr="0070328B">
              <w:rPr>
                <w:sz w:val="22"/>
              </w:rPr>
              <w:t xml:space="preserve">This Component relates to the local risk assessments undertaken in line with Government Counter Fraud Profession methodology to identify fraud, bribery and corruption risks, and how the organisations counter fraud, bribery and corruption provision is proportionate to the level of risk identified. </w:t>
            </w:r>
          </w:p>
        </w:tc>
        <w:tc>
          <w:tcPr>
            <w:tcW w:w="999" w:type="dxa"/>
            <w:vAlign w:val="center"/>
          </w:tcPr>
          <w:p w14:paraId="53E08E36" w14:textId="5C448B53" w:rsidR="00C57F75" w:rsidRPr="002857B5" w:rsidRDefault="00330F3F" w:rsidP="00634547">
            <w:pPr>
              <w:rPr>
                <w:rFonts w:cs="Arial"/>
                <w:color w:val="ED8B00" w:themeColor="accent2"/>
                <w:sz w:val="22"/>
              </w:rPr>
            </w:pPr>
            <w:r w:rsidRPr="00330F3F">
              <w:rPr>
                <w:rFonts w:cs="Arial"/>
                <w:color w:val="00B050"/>
                <w:sz w:val="22"/>
              </w:rPr>
              <w:t>GREEN</w:t>
            </w:r>
          </w:p>
        </w:tc>
        <w:tc>
          <w:tcPr>
            <w:tcW w:w="999" w:type="dxa"/>
            <w:vAlign w:val="center"/>
          </w:tcPr>
          <w:p w14:paraId="68BC8641" w14:textId="1B578848" w:rsidR="00C57F75" w:rsidRPr="002857B5" w:rsidRDefault="00C57F75" w:rsidP="00634547">
            <w:pPr>
              <w:rPr>
                <w:rFonts w:cs="Arial"/>
                <w:color w:val="ED8B00" w:themeColor="accent2"/>
                <w:sz w:val="22"/>
              </w:rPr>
            </w:pPr>
            <w:r w:rsidRPr="00C57F75">
              <w:rPr>
                <w:rFonts w:cs="Arial"/>
                <w:color w:val="00B050"/>
                <w:sz w:val="22"/>
              </w:rPr>
              <w:t>GREEN</w:t>
            </w:r>
          </w:p>
        </w:tc>
        <w:tc>
          <w:tcPr>
            <w:tcW w:w="2477" w:type="dxa"/>
            <w:vAlign w:val="center"/>
          </w:tcPr>
          <w:p w14:paraId="2377673F" w14:textId="25B66E80" w:rsidR="00C57F75" w:rsidRDefault="00330F3F" w:rsidP="00634547">
            <w:pPr>
              <w:rPr>
                <w:rFonts w:cs="Arial"/>
                <w:sz w:val="22"/>
              </w:rPr>
            </w:pPr>
            <w:r w:rsidRPr="00330F3F">
              <w:rPr>
                <w:rFonts w:cs="Arial"/>
                <w:sz w:val="22"/>
              </w:rPr>
              <w:t>Comprehensive risk assessments are carried out in line with the GCFP methodology and recording aligns to the Health Board’s Risk Management Policy. The annual counter fraud work is informed by these risk assessments. NHS CFA issued national fraud risks guidance containing 129 fraud risk descriptors across the entirety of business areas the NHS engages in. These risks have been concatenated into core risk areas for review locally. Work since introduction of this Component has been to map fraud risk descriptors to core risk assessments, development of a fraud risk profile around core risk areas, implementation of managing fraud risk via DATIX, implement sufficient scanning techniques and processes to ensure all emerging fraud risk is captured and reviewed against existing fraud risk assessments.</w:t>
            </w:r>
          </w:p>
        </w:tc>
      </w:tr>
      <w:tr w:rsidR="00C57F75" w14:paraId="57D1B142" w14:textId="77777777" w:rsidTr="00634547">
        <w:trPr>
          <w:trHeight w:val="1013"/>
        </w:trPr>
        <w:tc>
          <w:tcPr>
            <w:tcW w:w="1716" w:type="dxa"/>
            <w:vAlign w:val="center"/>
          </w:tcPr>
          <w:p w14:paraId="185945A5" w14:textId="77777777" w:rsidR="00C57F75" w:rsidRDefault="00C57F75" w:rsidP="00634547">
            <w:pPr>
              <w:rPr>
                <w:b/>
                <w:bCs/>
                <w:sz w:val="22"/>
              </w:rPr>
            </w:pPr>
            <w:r w:rsidRPr="0070328B">
              <w:rPr>
                <w:b/>
                <w:bCs/>
                <w:sz w:val="22"/>
              </w:rPr>
              <w:t>Component 7</w:t>
            </w:r>
          </w:p>
          <w:p w14:paraId="33D18251" w14:textId="77777777" w:rsidR="00C57F75" w:rsidRPr="00FB7A90" w:rsidRDefault="00C57F75" w:rsidP="00634547">
            <w:pPr>
              <w:rPr>
                <w:b/>
                <w:bCs/>
                <w:sz w:val="22"/>
              </w:rPr>
            </w:pPr>
            <w:r w:rsidRPr="0068280A">
              <w:rPr>
                <w:b/>
                <w:bCs/>
                <w:sz w:val="22"/>
              </w:rPr>
              <w:t xml:space="preserve">Reporting routes for staff, contractors </w:t>
            </w:r>
            <w:r w:rsidRPr="0068280A">
              <w:rPr>
                <w:b/>
                <w:bCs/>
                <w:sz w:val="22"/>
              </w:rPr>
              <w:lastRenderedPageBreak/>
              <w:t>and members of the public</w:t>
            </w:r>
          </w:p>
        </w:tc>
        <w:tc>
          <w:tcPr>
            <w:tcW w:w="1688" w:type="dxa"/>
            <w:vAlign w:val="center"/>
          </w:tcPr>
          <w:p w14:paraId="078119D2" w14:textId="77777777" w:rsidR="00C57F75" w:rsidRPr="0070328B" w:rsidRDefault="00C57F75" w:rsidP="00634547">
            <w:pPr>
              <w:rPr>
                <w:b/>
                <w:bCs/>
                <w:sz w:val="22"/>
              </w:rPr>
            </w:pPr>
            <w:r>
              <w:rPr>
                <w:b/>
                <w:bCs/>
                <w:sz w:val="22"/>
              </w:rPr>
              <w:lastRenderedPageBreak/>
              <w:t>NHS Requirement 7</w:t>
            </w:r>
          </w:p>
        </w:tc>
        <w:tc>
          <w:tcPr>
            <w:tcW w:w="2328" w:type="dxa"/>
            <w:vAlign w:val="center"/>
          </w:tcPr>
          <w:p w14:paraId="7EC85032" w14:textId="77777777" w:rsidR="00C57F75" w:rsidRPr="00FB7A90" w:rsidRDefault="00C57F75" w:rsidP="00634547">
            <w:pPr>
              <w:rPr>
                <w:color w:val="auto"/>
                <w:sz w:val="22"/>
              </w:rPr>
            </w:pPr>
            <w:r w:rsidRPr="0070328B">
              <w:rPr>
                <w:sz w:val="22"/>
              </w:rPr>
              <w:t xml:space="preserve">This Component relates to the reporting routes in place at the organisations to report suspicions of fraud, bribery and </w:t>
            </w:r>
            <w:r w:rsidRPr="0070328B">
              <w:rPr>
                <w:sz w:val="22"/>
              </w:rPr>
              <w:lastRenderedPageBreak/>
              <w:t>corruption and a mechanism for recording these referrals and allegations on the approved NHS fraud case management system</w:t>
            </w:r>
            <w:r>
              <w:rPr>
                <w:sz w:val="22"/>
              </w:rPr>
              <w:t>.</w:t>
            </w:r>
          </w:p>
        </w:tc>
        <w:tc>
          <w:tcPr>
            <w:tcW w:w="999" w:type="dxa"/>
            <w:vAlign w:val="center"/>
          </w:tcPr>
          <w:p w14:paraId="65B9963B" w14:textId="77777777" w:rsidR="00C57F75" w:rsidRPr="002857B5" w:rsidRDefault="00C57F75" w:rsidP="00634547">
            <w:pPr>
              <w:rPr>
                <w:rFonts w:cs="Arial"/>
                <w:color w:val="00B050"/>
                <w:sz w:val="22"/>
              </w:rPr>
            </w:pPr>
            <w:r w:rsidRPr="002857B5">
              <w:rPr>
                <w:rFonts w:cs="Arial"/>
                <w:color w:val="00B050"/>
                <w:sz w:val="22"/>
              </w:rPr>
              <w:lastRenderedPageBreak/>
              <w:t>GREEN</w:t>
            </w:r>
          </w:p>
        </w:tc>
        <w:tc>
          <w:tcPr>
            <w:tcW w:w="999" w:type="dxa"/>
            <w:vAlign w:val="center"/>
          </w:tcPr>
          <w:p w14:paraId="1BC5503E" w14:textId="77777777" w:rsidR="00C57F75" w:rsidRPr="002857B5" w:rsidRDefault="00C57F75" w:rsidP="00634547">
            <w:pPr>
              <w:rPr>
                <w:rFonts w:cs="Arial"/>
                <w:color w:val="00B050"/>
                <w:sz w:val="22"/>
              </w:rPr>
            </w:pPr>
            <w:r w:rsidRPr="002857B5">
              <w:rPr>
                <w:rFonts w:cs="Arial"/>
                <w:color w:val="00B050"/>
                <w:sz w:val="22"/>
              </w:rPr>
              <w:t>GREEN</w:t>
            </w:r>
          </w:p>
        </w:tc>
        <w:tc>
          <w:tcPr>
            <w:tcW w:w="2477" w:type="dxa"/>
            <w:vAlign w:val="center"/>
          </w:tcPr>
          <w:p w14:paraId="0B25C135" w14:textId="77777777" w:rsidR="00330F3F" w:rsidRPr="00330F3F" w:rsidRDefault="00330F3F" w:rsidP="00634547">
            <w:pPr>
              <w:rPr>
                <w:rFonts w:cs="Arial"/>
                <w:sz w:val="22"/>
              </w:rPr>
            </w:pPr>
            <w:r w:rsidRPr="00330F3F">
              <w:rPr>
                <w:rFonts w:cs="Arial"/>
                <w:sz w:val="22"/>
              </w:rPr>
              <w:t xml:space="preserve">The Health Board has well documented reporting routes for any party to report incidents of fraud, bribery and corruption. Reporting routes are </w:t>
            </w:r>
            <w:r w:rsidRPr="00330F3F">
              <w:rPr>
                <w:rFonts w:cs="Arial"/>
                <w:sz w:val="22"/>
              </w:rPr>
              <w:lastRenderedPageBreak/>
              <w:t xml:space="preserve">formalised in the Counter Fraud Policy &amp; Response Plan and Bribery Policy. Reporting routes are also highlighted within counter fraud awareness training, newsletters and communications, included on the Counter Fraud Intranet pages and highlighted in the Counter Fraud Information Booklet available for staff. Reporting routes include a central Counter Fraud email inbox, email and phone directly to LCFSs, a Microsoft Forms Fraud Reporting form, the National Fraud and Corruption Reporting Line as well as alternative reporting routes to Director of Finance and whistleblowing charity Protect-Public Concern at Work.  </w:t>
            </w:r>
          </w:p>
          <w:p w14:paraId="63CD58BA" w14:textId="56B255AA" w:rsidR="00C57F75" w:rsidRDefault="00330F3F" w:rsidP="00634547">
            <w:pPr>
              <w:rPr>
                <w:rFonts w:cs="Arial"/>
                <w:sz w:val="22"/>
              </w:rPr>
            </w:pPr>
            <w:r w:rsidRPr="00330F3F">
              <w:rPr>
                <w:rFonts w:cs="Arial"/>
                <w:sz w:val="22"/>
              </w:rPr>
              <w:t xml:space="preserve">The Counter Fraud Team have regularly received contact from individuals raising concerns resulting in the commencement of </w:t>
            </w:r>
            <w:r w:rsidR="003012C4">
              <w:rPr>
                <w:rFonts w:cs="Arial"/>
                <w:sz w:val="22"/>
              </w:rPr>
              <w:t>41</w:t>
            </w:r>
            <w:r>
              <w:rPr>
                <w:rFonts w:cs="Arial"/>
                <w:sz w:val="22"/>
              </w:rPr>
              <w:t xml:space="preserve"> </w:t>
            </w:r>
            <w:r w:rsidRPr="00330F3F">
              <w:rPr>
                <w:rFonts w:cs="Arial"/>
                <w:sz w:val="22"/>
              </w:rPr>
              <w:t>new investigations in 2024/25.</w:t>
            </w:r>
          </w:p>
        </w:tc>
      </w:tr>
      <w:tr w:rsidR="00C57F75" w14:paraId="5F0496DD" w14:textId="77777777" w:rsidTr="00634547">
        <w:trPr>
          <w:trHeight w:val="3287"/>
        </w:trPr>
        <w:tc>
          <w:tcPr>
            <w:tcW w:w="1716" w:type="dxa"/>
            <w:vAlign w:val="center"/>
          </w:tcPr>
          <w:p w14:paraId="228A1B14" w14:textId="77777777" w:rsidR="00C57F75" w:rsidRDefault="00C57F75" w:rsidP="00634547">
            <w:pPr>
              <w:rPr>
                <w:b/>
                <w:bCs/>
                <w:sz w:val="22"/>
              </w:rPr>
            </w:pPr>
            <w:r w:rsidRPr="0070328B">
              <w:rPr>
                <w:b/>
                <w:bCs/>
                <w:sz w:val="22"/>
              </w:rPr>
              <w:lastRenderedPageBreak/>
              <w:t xml:space="preserve">Component </w:t>
            </w:r>
            <w:r>
              <w:rPr>
                <w:b/>
                <w:bCs/>
                <w:sz w:val="22"/>
              </w:rPr>
              <w:t>8</w:t>
            </w:r>
          </w:p>
          <w:p w14:paraId="273D8989" w14:textId="77777777" w:rsidR="00C57F75" w:rsidRPr="0070328B" w:rsidRDefault="00C57F75" w:rsidP="00634547">
            <w:pPr>
              <w:rPr>
                <w:b/>
                <w:bCs/>
                <w:sz w:val="22"/>
              </w:rPr>
            </w:pPr>
            <w:r>
              <w:rPr>
                <w:b/>
                <w:bCs/>
                <w:sz w:val="22"/>
              </w:rPr>
              <w:t>Report identified loss</w:t>
            </w:r>
          </w:p>
        </w:tc>
        <w:tc>
          <w:tcPr>
            <w:tcW w:w="1688" w:type="dxa"/>
            <w:vAlign w:val="center"/>
          </w:tcPr>
          <w:p w14:paraId="7ED21A3E" w14:textId="77777777" w:rsidR="00C57F75" w:rsidRDefault="00C57F75" w:rsidP="00634547">
            <w:pPr>
              <w:rPr>
                <w:b/>
                <w:bCs/>
                <w:sz w:val="22"/>
              </w:rPr>
            </w:pPr>
            <w:r>
              <w:rPr>
                <w:b/>
                <w:bCs/>
                <w:sz w:val="22"/>
              </w:rPr>
              <w:t>NHS Requirement 8</w:t>
            </w:r>
          </w:p>
        </w:tc>
        <w:tc>
          <w:tcPr>
            <w:tcW w:w="2328" w:type="dxa"/>
            <w:vAlign w:val="center"/>
          </w:tcPr>
          <w:p w14:paraId="5D45B5AE" w14:textId="77777777" w:rsidR="00C57F75" w:rsidRPr="00FB7A90" w:rsidRDefault="00C57F75" w:rsidP="00634547">
            <w:pPr>
              <w:rPr>
                <w:sz w:val="22"/>
              </w:rPr>
            </w:pPr>
            <w:r w:rsidRPr="0070328B">
              <w:rPr>
                <w:sz w:val="22"/>
              </w:rPr>
              <w:t xml:space="preserve">This Component relates to the organisations use of the approved NHS fraud case management system to record all allegation and investigative activity. Including all outcomes, recoveries and system weaknesses identified </w:t>
            </w:r>
            <w:proofErr w:type="gramStart"/>
            <w:r w:rsidRPr="0070328B">
              <w:rPr>
                <w:sz w:val="22"/>
              </w:rPr>
              <w:t>during the course of</w:t>
            </w:r>
            <w:proofErr w:type="gramEnd"/>
            <w:r w:rsidRPr="0070328B">
              <w:rPr>
                <w:sz w:val="22"/>
              </w:rPr>
              <w:t xml:space="preserve"> investigations and/or proactive prevention and detection exercise</w:t>
            </w:r>
            <w:r>
              <w:rPr>
                <w:sz w:val="22"/>
              </w:rPr>
              <w:t>.</w:t>
            </w:r>
          </w:p>
        </w:tc>
        <w:tc>
          <w:tcPr>
            <w:tcW w:w="999" w:type="dxa"/>
            <w:vAlign w:val="center"/>
          </w:tcPr>
          <w:p w14:paraId="5657C979" w14:textId="77777777" w:rsidR="00C57F75" w:rsidRPr="002857B5" w:rsidRDefault="00C57F75" w:rsidP="00634547">
            <w:pPr>
              <w:rPr>
                <w:rFonts w:cs="Arial"/>
                <w:color w:val="00B050"/>
                <w:sz w:val="22"/>
              </w:rPr>
            </w:pPr>
            <w:r w:rsidRPr="002857B5">
              <w:rPr>
                <w:rFonts w:cs="Arial"/>
                <w:color w:val="00B050"/>
                <w:sz w:val="22"/>
              </w:rPr>
              <w:t>GREEN</w:t>
            </w:r>
          </w:p>
        </w:tc>
        <w:tc>
          <w:tcPr>
            <w:tcW w:w="999" w:type="dxa"/>
            <w:vAlign w:val="center"/>
          </w:tcPr>
          <w:p w14:paraId="00D90B11" w14:textId="77777777" w:rsidR="00C57F75" w:rsidRPr="002857B5" w:rsidRDefault="00C57F75" w:rsidP="00634547">
            <w:pPr>
              <w:rPr>
                <w:rFonts w:cs="Arial"/>
                <w:color w:val="00B050"/>
                <w:sz w:val="22"/>
              </w:rPr>
            </w:pPr>
            <w:r w:rsidRPr="002857B5">
              <w:rPr>
                <w:rFonts w:cs="Arial"/>
                <w:color w:val="00B050"/>
                <w:sz w:val="22"/>
              </w:rPr>
              <w:t>GREEN</w:t>
            </w:r>
          </w:p>
        </w:tc>
        <w:tc>
          <w:tcPr>
            <w:tcW w:w="2477" w:type="dxa"/>
            <w:vAlign w:val="center"/>
          </w:tcPr>
          <w:p w14:paraId="6C7F28ED" w14:textId="77777777" w:rsidR="00330F3F" w:rsidRPr="00330F3F" w:rsidRDefault="00330F3F" w:rsidP="00634547">
            <w:pPr>
              <w:rPr>
                <w:rFonts w:cs="Arial"/>
                <w:sz w:val="22"/>
              </w:rPr>
            </w:pPr>
            <w:r w:rsidRPr="00330F3F">
              <w:rPr>
                <w:rFonts w:cs="Arial"/>
                <w:sz w:val="22"/>
              </w:rPr>
              <w:t xml:space="preserve">The Health Board fully utilises the Clue case management system to </w:t>
            </w:r>
            <w:proofErr w:type="gramStart"/>
            <w:r w:rsidRPr="00330F3F">
              <w:rPr>
                <w:rFonts w:cs="Arial"/>
                <w:sz w:val="22"/>
              </w:rPr>
              <w:t>record</w:t>
            </w:r>
            <w:proofErr w:type="gramEnd"/>
            <w:r w:rsidRPr="00330F3F">
              <w:rPr>
                <w:rFonts w:cs="Arial"/>
                <w:sz w:val="22"/>
              </w:rPr>
              <w:t xml:space="preserve"> and report identified loss. The system includes opportunity to record all investigaiton materials, local proactive exercises and operational statistical information. </w:t>
            </w:r>
          </w:p>
          <w:p w14:paraId="4DAF7411" w14:textId="6551FB37" w:rsidR="00C57F75" w:rsidRDefault="00330F3F" w:rsidP="00634547">
            <w:pPr>
              <w:rPr>
                <w:rFonts w:cs="Arial"/>
                <w:sz w:val="22"/>
              </w:rPr>
            </w:pPr>
            <w:r w:rsidRPr="00330F3F">
              <w:rPr>
                <w:rFonts w:cs="Arial"/>
                <w:sz w:val="22"/>
              </w:rPr>
              <w:t xml:space="preserve">Statistics are collated and submitted on a quarterly basis to Counter Fraud Service Wales and an </w:t>
            </w:r>
            <w:proofErr w:type="gramStart"/>
            <w:r w:rsidRPr="00330F3F">
              <w:rPr>
                <w:rFonts w:cs="Arial"/>
                <w:sz w:val="22"/>
              </w:rPr>
              <w:t>All Wales</w:t>
            </w:r>
            <w:proofErr w:type="gramEnd"/>
            <w:r w:rsidRPr="00330F3F">
              <w:rPr>
                <w:rFonts w:cs="Arial"/>
                <w:sz w:val="22"/>
              </w:rPr>
              <w:t xml:space="preserve"> Operational Performance report produced. A benchmarking report utilising this information is presented to Audit Committee on a quarterly basis.</w:t>
            </w:r>
          </w:p>
        </w:tc>
      </w:tr>
      <w:tr w:rsidR="00C57F75" w14:paraId="6E1B4352" w14:textId="77777777" w:rsidTr="00634547">
        <w:trPr>
          <w:trHeight w:val="871"/>
        </w:trPr>
        <w:tc>
          <w:tcPr>
            <w:tcW w:w="1716" w:type="dxa"/>
            <w:vAlign w:val="center"/>
          </w:tcPr>
          <w:p w14:paraId="4E1C86FC" w14:textId="77777777" w:rsidR="00C57F75" w:rsidRDefault="00C57F75" w:rsidP="00634547">
            <w:pPr>
              <w:rPr>
                <w:b/>
                <w:bCs/>
                <w:sz w:val="22"/>
              </w:rPr>
            </w:pPr>
            <w:r w:rsidRPr="0070328B">
              <w:rPr>
                <w:b/>
                <w:bCs/>
                <w:sz w:val="22"/>
              </w:rPr>
              <w:t xml:space="preserve">Component </w:t>
            </w:r>
            <w:r>
              <w:rPr>
                <w:b/>
                <w:bCs/>
                <w:sz w:val="22"/>
              </w:rPr>
              <w:t>9</w:t>
            </w:r>
          </w:p>
          <w:p w14:paraId="37733E33" w14:textId="77777777" w:rsidR="00C57F75" w:rsidRPr="0070328B" w:rsidRDefault="00C57F75" w:rsidP="00634547">
            <w:pPr>
              <w:rPr>
                <w:b/>
                <w:bCs/>
                <w:sz w:val="22"/>
              </w:rPr>
            </w:pPr>
            <w:r w:rsidRPr="00D73AA2">
              <w:rPr>
                <w:b/>
                <w:bCs/>
                <w:sz w:val="22"/>
              </w:rPr>
              <w:t>Access to trained investigators</w:t>
            </w:r>
          </w:p>
        </w:tc>
        <w:tc>
          <w:tcPr>
            <w:tcW w:w="1688" w:type="dxa"/>
            <w:vAlign w:val="center"/>
          </w:tcPr>
          <w:p w14:paraId="5B25FD66" w14:textId="77777777" w:rsidR="00C57F75" w:rsidRDefault="00C57F75" w:rsidP="00634547">
            <w:pPr>
              <w:rPr>
                <w:b/>
                <w:bCs/>
                <w:sz w:val="22"/>
              </w:rPr>
            </w:pPr>
            <w:r>
              <w:rPr>
                <w:b/>
                <w:bCs/>
                <w:sz w:val="22"/>
              </w:rPr>
              <w:t>NHS Requirement 9</w:t>
            </w:r>
          </w:p>
        </w:tc>
        <w:tc>
          <w:tcPr>
            <w:tcW w:w="2328" w:type="dxa"/>
            <w:vAlign w:val="center"/>
          </w:tcPr>
          <w:p w14:paraId="5B7707D9" w14:textId="77777777" w:rsidR="00C57F75" w:rsidRPr="0070328B" w:rsidRDefault="00C57F75" w:rsidP="00634547">
            <w:pPr>
              <w:rPr>
                <w:sz w:val="22"/>
              </w:rPr>
            </w:pPr>
            <w:r w:rsidRPr="0070328B">
              <w:rPr>
                <w:sz w:val="22"/>
              </w:rPr>
              <w:t xml:space="preserve">This Component relates to the accredited </w:t>
            </w:r>
            <w:r>
              <w:rPr>
                <w:sz w:val="22"/>
              </w:rPr>
              <w:t>Local Counter Fraud Specialist</w:t>
            </w:r>
            <w:r w:rsidRPr="0070328B">
              <w:rPr>
                <w:sz w:val="22"/>
              </w:rPr>
              <w:t xml:space="preserve"> </w:t>
            </w:r>
            <w:r>
              <w:rPr>
                <w:sz w:val="22"/>
              </w:rPr>
              <w:t>(LCFS)</w:t>
            </w:r>
            <w:r w:rsidRPr="0070328B">
              <w:rPr>
                <w:sz w:val="22"/>
              </w:rPr>
              <w:t xml:space="preserve"> at the organisation, and details of the continuous professional development undertaken. </w:t>
            </w:r>
            <w:r>
              <w:rPr>
                <w:sz w:val="22"/>
              </w:rPr>
              <w:t>All LCFS undertaking counter fraud activity at the organisation must be nominated with the NHSCFA.</w:t>
            </w:r>
          </w:p>
        </w:tc>
        <w:tc>
          <w:tcPr>
            <w:tcW w:w="999" w:type="dxa"/>
            <w:vAlign w:val="center"/>
          </w:tcPr>
          <w:p w14:paraId="0074E8DA" w14:textId="77777777" w:rsidR="00C57F75" w:rsidRPr="002857B5" w:rsidRDefault="00C57F75" w:rsidP="00634547">
            <w:pPr>
              <w:rPr>
                <w:rFonts w:cs="Arial"/>
                <w:color w:val="00B050"/>
                <w:sz w:val="22"/>
              </w:rPr>
            </w:pPr>
            <w:r w:rsidRPr="002857B5">
              <w:rPr>
                <w:rFonts w:cs="Arial"/>
                <w:color w:val="00B050"/>
                <w:sz w:val="22"/>
              </w:rPr>
              <w:t>GREEN</w:t>
            </w:r>
          </w:p>
        </w:tc>
        <w:tc>
          <w:tcPr>
            <w:tcW w:w="999" w:type="dxa"/>
            <w:vAlign w:val="center"/>
          </w:tcPr>
          <w:p w14:paraId="20159E95" w14:textId="77777777" w:rsidR="00C57F75" w:rsidRPr="002857B5" w:rsidRDefault="00C57F75" w:rsidP="00634547">
            <w:pPr>
              <w:rPr>
                <w:rFonts w:cs="Arial"/>
                <w:color w:val="00B050"/>
                <w:sz w:val="22"/>
              </w:rPr>
            </w:pPr>
            <w:r w:rsidRPr="002857B5">
              <w:rPr>
                <w:rFonts w:cs="Arial"/>
                <w:color w:val="00B050"/>
                <w:sz w:val="22"/>
              </w:rPr>
              <w:t>GREEN</w:t>
            </w:r>
          </w:p>
        </w:tc>
        <w:tc>
          <w:tcPr>
            <w:tcW w:w="2477" w:type="dxa"/>
            <w:vAlign w:val="center"/>
          </w:tcPr>
          <w:p w14:paraId="13075559" w14:textId="77777777" w:rsidR="00330F3F" w:rsidRPr="00330F3F" w:rsidRDefault="00330F3F" w:rsidP="00634547">
            <w:pPr>
              <w:rPr>
                <w:rFonts w:cs="Arial"/>
                <w:sz w:val="22"/>
              </w:rPr>
            </w:pPr>
            <w:r w:rsidRPr="00330F3F">
              <w:rPr>
                <w:rFonts w:cs="Arial"/>
                <w:sz w:val="22"/>
              </w:rPr>
              <w:t xml:space="preserve">Local Counter Fraud Services for the Health Board are provided by Swansea Bay UHB under a Service Level Agreement. The service is delivered by qualified, nominated and accredited LCFS, who conduct the full range of anti-fraud, bribery and corruption work on behalf of the organisation. The LCFS attend all necessary training and continuous professional development events as required to appropriately fulfil their </w:t>
            </w:r>
            <w:r w:rsidRPr="00330F3F">
              <w:rPr>
                <w:rFonts w:cs="Arial"/>
                <w:sz w:val="22"/>
              </w:rPr>
              <w:lastRenderedPageBreak/>
              <w:t>role on an ongoing basis.</w:t>
            </w:r>
          </w:p>
          <w:p w14:paraId="3380C53B" w14:textId="3C0F7CE0" w:rsidR="00C57F75" w:rsidRDefault="00330F3F" w:rsidP="00634547">
            <w:pPr>
              <w:rPr>
                <w:rFonts w:cs="Arial"/>
                <w:sz w:val="22"/>
              </w:rPr>
            </w:pPr>
            <w:r w:rsidRPr="00330F3F">
              <w:rPr>
                <w:rFonts w:cs="Arial"/>
                <w:sz w:val="22"/>
              </w:rPr>
              <w:t>The counter fraud accredited resource for 202</w:t>
            </w:r>
            <w:r>
              <w:rPr>
                <w:rFonts w:cs="Arial"/>
                <w:sz w:val="22"/>
              </w:rPr>
              <w:t>4</w:t>
            </w:r>
            <w:r w:rsidRPr="00330F3F">
              <w:rPr>
                <w:rFonts w:cs="Arial"/>
                <w:sz w:val="22"/>
              </w:rPr>
              <w:t>/2</w:t>
            </w:r>
            <w:r>
              <w:rPr>
                <w:rFonts w:cs="Arial"/>
                <w:sz w:val="22"/>
              </w:rPr>
              <w:t>5</w:t>
            </w:r>
            <w:r w:rsidRPr="00330F3F">
              <w:rPr>
                <w:rFonts w:cs="Arial"/>
                <w:sz w:val="22"/>
              </w:rPr>
              <w:t xml:space="preserve"> was </w:t>
            </w:r>
            <w:r w:rsidR="003012C4">
              <w:rPr>
                <w:rFonts w:cs="Arial"/>
                <w:sz w:val="22"/>
              </w:rPr>
              <w:t>3.2</w:t>
            </w:r>
            <w:r w:rsidRPr="00330F3F">
              <w:rPr>
                <w:rFonts w:cs="Arial"/>
                <w:sz w:val="22"/>
              </w:rPr>
              <w:t xml:space="preserve"> FTE.  </w:t>
            </w:r>
          </w:p>
        </w:tc>
      </w:tr>
      <w:tr w:rsidR="00C57F75" w14:paraId="3A4E6F83" w14:textId="77777777" w:rsidTr="00634547">
        <w:trPr>
          <w:trHeight w:val="3287"/>
        </w:trPr>
        <w:tc>
          <w:tcPr>
            <w:tcW w:w="1716" w:type="dxa"/>
            <w:vAlign w:val="center"/>
          </w:tcPr>
          <w:p w14:paraId="26F2874B" w14:textId="77777777" w:rsidR="00C57F75" w:rsidRDefault="00C57F75" w:rsidP="00634547">
            <w:pPr>
              <w:rPr>
                <w:b/>
                <w:bCs/>
                <w:sz w:val="22"/>
              </w:rPr>
            </w:pPr>
            <w:r>
              <w:rPr>
                <w:b/>
                <w:bCs/>
                <w:sz w:val="22"/>
              </w:rPr>
              <w:lastRenderedPageBreak/>
              <w:t>Component 10</w:t>
            </w:r>
          </w:p>
          <w:p w14:paraId="413D0E4E" w14:textId="77777777" w:rsidR="00C57F75" w:rsidRPr="0070328B" w:rsidRDefault="00C57F75" w:rsidP="00634547">
            <w:pPr>
              <w:rPr>
                <w:b/>
                <w:bCs/>
                <w:sz w:val="22"/>
              </w:rPr>
            </w:pPr>
            <w:r w:rsidRPr="0070328B">
              <w:rPr>
                <w:b/>
                <w:bCs/>
                <w:sz w:val="22"/>
              </w:rPr>
              <w:t>Undertake detection activity</w:t>
            </w:r>
          </w:p>
        </w:tc>
        <w:tc>
          <w:tcPr>
            <w:tcW w:w="1688" w:type="dxa"/>
            <w:vAlign w:val="center"/>
          </w:tcPr>
          <w:p w14:paraId="5E5A99CE" w14:textId="77777777" w:rsidR="00C57F75" w:rsidRDefault="00C57F75" w:rsidP="00634547">
            <w:pPr>
              <w:rPr>
                <w:b/>
                <w:bCs/>
                <w:sz w:val="22"/>
              </w:rPr>
            </w:pPr>
            <w:r>
              <w:rPr>
                <w:b/>
                <w:bCs/>
                <w:sz w:val="22"/>
              </w:rPr>
              <w:t>NHS Requirement 10</w:t>
            </w:r>
          </w:p>
        </w:tc>
        <w:tc>
          <w:tcPr>
            <w:tcW w:w="2328" w:type="dxa"/>
            <w:vAlign w:val="center"/>
          </w:tcPr>
          <w:p w14:paraId="54CB5B03" w14:textId="77777777" w:rsidR="00C57F75" w:rsidRPr="0070328B" w:rsidRDefault="00C57F75" w:rsidP="00634547">
            <w:pPr>
              <w:rPr>
                <w:sz w:val="22"/>
              </w:rPr>
            </w:pPr>
            <w:r w:rsidRPr="0070328B">
              <w:rPr>
                <w:sz w:val="22"/>
              </w:rPr>
              <w:t xml:space="preserve">This Component relates to the proactive work </w:t>
            </w:r>
            <w:r>
              <w:rPr>
                <w:sz w:val="22"/>
              </w:rPr>
              <w:t>completed</w:t>
            </w:r>
            <w:r w:rsidRPr="0070328B">
              <w:rPr>
                <w:sz w:val="22"/>
              </w:rPr>
              <w:t xml:space="preserve"> to detect fraud using relevant information and intelligence to identify anomalies that may be indicative of fraud, bribery and corruption and the </w:t>
            </w:r>
            <w:r>
              <w:rPr>
                <w:sz w:val="22"/>
              </w:rPr>
              <w:t xml:space="preserve">work </w:t>
            </w:r>
            <w:r w:rsidRPr="0070328B">
              <w:rPr>
                <w:sz w:val="22"/>
              </w:rPr>
              <w:t>undertaken in response.</w:t>
            </w:r>
          </w:p>
        </w:tc>
        <w:tc>
          <w:tcPr>
            <w:tcW w:w="999" w:type="dxa"/>
            <w:vAlign w:val="center"/>
          </w:tcPr>
          <w:p w14:paraId="186F6081" w14:textId="77777777" w:rsidR="00C57F75" w:rsidRDefault="00C57F75" w:rsidP="00634547">
            <w:pPr>
              <w:rPr>
                <w:rFonts w:cs="Arial"/>
                <w:sz w:val="22"/>
              </w:rPr>
            </w:pPr>
            <w:r w:rsidRPr="002857B5">
              <w:rPr>
                <w:rFonts w:cs="Arial"/>
                <w:color w:val="00B050"/>
                <w:sz w:val="22"/>
              </w:rPr>
              <w:t>GREEN</w:t>
            </w:r>
          </w:p>
        </w:tc>
        <w:tc>
          <w:tcPr>
            <w:tcW w:w="999" w:type="dxa"/>
            <w:vAlign w:val="center"/>
          </w:tcPr>
          <w:p w14:paraId="03D5E33F" w14:textId="77777777" w:rsidR="00C57F75" w:rsidRDefault="00C57F75" w:rsidP="00634547">
            <w:pPr>
              <w:rPr>
                <w:rFonts w:cs="Arial"/>
                <w:sz w:val="22"/>
              </w:rPr>
            </w:pPr>
            <w:r w:rsidRPr="002857B5">
              <w:rPr>
                <w:rFonts w:cs="Arial"/>
                <w:color w:val="00B050"/>
                <w:sz w:val="22"/>
              </w:rPr>
              <w:t>GREEN</w:t>
            </w:r>
          </w:p>
        </w:tc>
        <w:tc>
          <w:tcPr>
            <w:tcW w:w="2477" w:type="dxa"/>
            <w:vAlign w:val="center"/>
          </w:tcPr>
          <w:p w14:paraId="095C2410" w14:textId="77777777" w:rsidR="00330F3F" w:rsidRPr="00330F3F" w:rsidRDefault="00330F3F" w:rsidP="00634547">
            <w:pPr>
              <w:rPr>
                <w:rFonts w:cs="Arial"/>
                <w:sz w:val="22"/>
              </w:rPr>
            </w:pPr>
            <w:r w:rsidRPr="00330F3F">
              <w:rPr>
                <w:rFonts w:cs="Arial"/>
                <w:sz w:val="22"/>
              </w:rPr>
              <w:t xml:space="preserve">LCFS review Final Internal and External Audit reports and meet with the Head of Internal Audit to share details on identified risk. This would include instances where data mining or sampling has highlighted outliers or concerns. A PPV programme is undertaken in respect of GPs, Opticians and Pharmacies, with final reports received by the LCFS.  Meetings are held with the PPV Manager. The HB also participates in the NFI process. Risk assessments are considered as part of this work and completed where necessary. </w:t>
            </w:r>
          </w:p>
          <w:p w14:paraId="0685139F" w14:textId="31F0A17E" w:rsidR="00C57F75" w:rsidRDefault="00330F3F" w:rsidP="00634547">
            <w:pPr>
              <w:rPr>
                <w:rFonts w:cs="Arial"/>
                <w:sz w:val="22"/>
              </w:rPr>
            </w:pPr>
            <w:r w:rsidRPr="00330F3F">
              <w:rPr>
                <w:rFonts w:cs="Arial"/>
                <w:sz w:val="22"/>
              </w:rPr>
              <w:t xml:space="preserve">As a result of this information and intelligence review process the Counter Fraud Team have registered </w:t>
            </w:r>
            <w:r w:rsidR="003012C4">
              <w:rPr>
                <w:rFonts w:cs="Arial"/>
                <w:sz w:val="22"/>
              </w:rPr>
              <w:t>16</w:t>
            </w:r>
            <w:r w:rsidRPr="00330F3F">
              <w:rPr>
                <w:rFonts w:cs="Arial"/>
                <w:sz w:val="22"/>
              </w:rPr>
              <w:t xml:space="preserve"> local proactive exercises on the case management system in 2024/25.</w:t>
            </w:r>
          </w:p>
        </w:tc>
      </w:tr>
      <w:tr w:rsidR="00C57F75" w14:paraId="2B8E592A" w14:textId="77777777" w:rsidTr="00634547">
        <w:trPr>
          <w:trHeight w:val="1580"/>
        </w:trPr>
        <w:tc>
          <w:tcPr>
            <w:tcW w:w="1716" w:type="dxa"/>
            <w:vAlign w:val="center"/>
          </w:tcPr>
          <w:p w14:paraId="6E18C9A2" w14:textId="77777777" w:rsidR="00C57F75" w:rsidRDefault="00C57F75" w:rsidP="00634547">
            <w:pPr>
              <w:rPr>
                <w:b/>
                <w:bCs/>
                <w:sz w:val="22"/>
              </w:rPr>
            </w:pPr>
            <w:r w:rsidRPr="0070328B">
              <w:rPr>
                <w:b/>
                <w:bCs/>
                <w:sz w:val="22"/>
              </w:rPr>
              <w:lastRenderedPageBreak/>
              <w:t>Component 1</w:t>
            </w:r>
            <w:r>
              <w:rPr>
                <w:b/>
                <w:bCs/>
                <w:sz w:val="22"/>
              </w:rPr>
              <w:t>1</w:t>
            </w:r>
          </w:p>
          <w:p w14:paraId="47FC2BE9" w14:textId="77777777" w:rsidR="00C57F75" w:rsidRDefault="00C57F75" w:rsidP="00634547">
            <w:pPr>
              <w:rPr>
                <w:b/>
                <w:bCs/>
                <w:sz w:val="22"/>
              </w:rPr>
            </w:pPr>
            <w:r w:rsidRPr="0070328B">
              <w:rPr>
                <w:b/>
                <w:bCs/>
                <w:sz w:val="22"/>
              </w:rPr>
              <w:t>Access to and completion of training</w:t>
            </w:r>
          </w:p>
        </w:tc>
        <w:tc>
          <w:tcPr>
            <w:tcW w:w="1688" w:type="dxa"/>
            <w:vAlign w:val="center"/>
          </w:tcPr>
          <w:p w14:paraId="302D5E64" w14:textId="77777777" w:rsidR="00C57F75" w:rsidRDefault="00C57F75" w:rsidP="00634547">
            <w:pPr>
              <w:rPr>
                <w:b/>
                <w:bCs/>
                <w:sz w:val="22"/>
              </w:rPr>
            </w:pPr>
            <w:r>
              <w:rPr>
                <w:b/>
                <w:bCs/>
                <w:sz w:val="22"/>
              </w:rPr>
              <w:t>NHS Requirement 11</w:t>
            </w:r>
          </w:p>
        </w:tc>
        <w:tc>
          <w:tcPr>
            <w:tcW w:w="2328" w:type="dxa"/>
            <w:vAlign w:val="center"/>
          </w:tcPr>
          <w:p w14:paraId="578AE683" w14:textId="77777777" w:rsidR="00C57F75" w:rsidRPr="00AA4D3A" w:rsidRDefault="00C57F75" w:rsidP="00634547">
            <w:pPr>
              <w:rPr>
                <w:sz w:val="22"/>
                <w:szCs w:val="20"/>
              </w:rPr>
            </w:pPr>
            <w:r w:rsidRPr="005C1D36">
              <w:rPr>
                <w:sz w:val="22"/>
                <w:szCs w:val="20"/>
              </w:rPr>
              <w:t>This Component relates to the programme of work</w:t>
            </w:r>
            <w:r>
              <w:rPr>
                <w:sz w:val="22"/>
                <w:szCs w:val="20"/>
              </w:rPr>
              <w:t xml:space="preserve"> undertaken at the </w:t>
            </w:r>
            <w:r w:rsidRPr="005C1D36">
              <w:rPr>
                <w:sz w:val="22"/>
                <w:szCs w:val="20"/>
              </w:rPr>
              <w:t>organisation to raise awareness of fraud, bribery and corruption and to create a counter fraud, bribery and corruption culture among all staff</w:t>
            </w:r>
            <w:r>
              <w:rPr>
                <w:sz w:val="22"/>
                <w:szCs w:val="20"/>
              </w:rPr>
              <w:t>. T</w:t>
            </w:r>
            <w:r w:rsidRPr="005C1D36">
              <w:rPr>
                <w:sz w:val="22"/>
                <w:szCs w:val="20"/>
              </w:rPr>
              <w:t xml:space="preserve">he effectiveness of the awareness programme is measured. </w:t>
            </w:r>
          </w:p>
        </w:tc>
        <w:tc>
          <w:tcPr>
            <w:tcW w:w="999" w:type="dxa"/>
            <w:vAlign w:val="center"/>
          </w:tcPr>
          <w:p w14:paraId="06BA14AC" w14:textId="77777777" w:rsidR="00C57F75" w:rsidRPr="00AA4D3A" w:rsidRDefault="00C57F75" w:rsidP="00634547">
            <w:pPr>
              <w:rPr>
                <w:rFonts w:cs="Arial"/>
                <w:color w:val="ED8B00" w:themeColor="accent2"/>
                <w:sz w:val="22"/>
              </w:rPr>
            </w:pPr>
            <w:r w:rsidRPr="00517F87">
              <w:rPr>
                <w:rFonts w:cs="Arial"/>
                <w:color w:val="009639" w:themeColor="accent3"/>
                <w:sz w:val="22"/>
              </w:rPr>
              <w:t>GREEN</w:t>
            </w:r>
          </w:p>
        </w:tc>
        <w:tc>
          <w:tcPr>
            <w:tcW w:w="999" w:type="dxa"/>
            <w:vAlign w:val="center"/>
          </w:tcPr>
          <w:p w14:paraId="2BB7BF3C" w14:textId="77777777" w:rsidR="00C57F75" w:rsidRPr="002857B5" w:rsidRDefault="00C57F75" w:rsidP="00634547">
            <w:pPr>
              <w:rPr>
                <w:rFonts w:cs="Arial"/>
                <w:color w:val="00B050"/>
                <w:sz w:val="22"/>
              </w:rPr>
            </w:pPr>
            <w:r>
              <w:rPr>
                <w:rFonts w:cs="Arial"/>
                <w:color w:val="00B050"/>
                <w:sz w:val="22"/>
              </w:rPr>
              <w:t>GREEN</w:t>
            </w:r>
          </w:p>
        </w:tc>
        <w:tc>
          <w:tcPr>
            <w:tcW w:w="2477" w:type="dxa"/>
            <w:vAlign w:val="center"/>
          </w:tcPr>
          <w:p w14:paraId="6B0AAF5E" w14:textId="77777777" w:rsidR="00330F3F" w:rsidRPr="00330F3F" w:rsidRDefault="00330F3F" w:rsidP="00634547">
            <w:pPr>
              <w:rPr>
                <w:rFonts w:cs="Arial"/>
                <w:sz w:val="22"/>
              </w:rPr>
            </w:pPr>
            <w:r w:rsidRPr="00330F3F">
              <w:rPr>
                <w:rFonts w:cs="Arial"/>
                <w:sz w:val="22"/>
              </w:rPr>
              <w:t xml:space="preserve">The Health Board has an ongoing programme of work to raise awareness of economic crime issues amongst all staff, using a range of methods including virtually delivered presentations and e-learning package availability. This is supported by newsletters and intranet pages alongside the regular release of counter fraud information via articles and alerts. </w:t>
            </w:r>
          </w:p>
          <w:p w14:paraId="433035D7" w14:textId="13F694F9" w:rsidR="00C57F75" w:rsidRDefault="00330F3F" w:rsidP="00634547">
            <w:pPr>
              <w:rPr>
                <w:rFonts w:cs="Arial"/>
                <w:sz w:val="22"/>
              </w:rPr>
            </w:pPr>
            <w:r w:rsidRPr="00330F3F">
              <w:rPr>
                <w:rFonts w:cs="Arial"/>
                <w:sz w:val="22"/>
              </w:rPr>
              <w:t xml:space="preserve">The awareness programme is sufficient to achieve a </w:t>
            </w:r>
            <w:proofErr w:type="gramStart"/>
            <w:r w:rsidRPr="00330F3F">
              <w:rPr>
                <w:rFonts w:cs="Arial"/>
                <w:sz w:val="22"/>
              </w:rPr>
              <w:t>Green</w:t>
            </w:r>
            <w:proofErr w:type="gramEnd"/>
            <w:r w:rsidRPr="00330F3F">
              <w:rPr>
                <w:rFonts w:cs="Arial"/>
                <w:sz w:val="22"/>
              </w:rPr>
              <w:t xml:space="preserve"> rating but is an area that is continually improvement. Work has been undertaken including </w:t>
            </w:r>
            <w:proofErr w:type="gramStart"/>
            <w:r w:rsidRPr="00330F3F">
              <w:rPr>
                <w:rFonts w:cs="Arial"/>
                <w:sz w:val="22"/>
              </w:rPr>
              <w:t>risk based</w:t>
            </w:r>
            <w:proofErr w:type="gramEnd"/>
            <w:r w:rsidRPr="00330F3F">
              <w:rPr>
                <w:rFonts w:cs="Arial"/>
                <w:sz w:val="22"/>
              </w:rPr>
              <w:t xml:space="preserve"> training resulting from proactive work, embedding of short from blog style communications which are driving connections with staff with a more informal style.  </w:t>
            </w:r>
          </w:p>
        </w:tc>
      </w:tr>
      <w:tr w:rsidR="00C57F75" w14:paraId="796A82AB" w14:textId="77777777" w:rsidTr="00634547">
        <w:trPr>
          <w:trHeight w:val="3287"/>
        </w:trPr>
        <w:tc>
          <w:tcPr>
            <w:tcW w:w="1716" w:type="dxa"/>
            <w:vAlign w:val="center"/>
          </w:tcPr>
          <w:p w14:paraId="0EFF74DB" w14:textId="77777777" w:rsidR="00C57F75" w:rsidRDefault="00C57F75" w:rsidP="00634547">
            <w:pPr>
              <w:rPr>
                <w:b/>
                <w:bCs/>
                <w:sz w:val="22"/>
              </w:rPr>
            </w:pPr>
            <w:r w:rsidRPr="0099315A">
              <w:rPr>
                <w:b/>
                <w:bCs/>
                <w:sz w:val="22"/>
              </w:rPr>
              <w:lastRenderedPageBreak/>
              <w:t>Component 12</w:t>
            </w:r>
          </w:p>
          <w:p w14:paraId="7932ABCE" w14:textId="77777777" w:rsidR="00C57F75" w:rsidRPr="0070328B" w:rsidRDefault="00C57F75" w:rsidP="00634547">
            <w:pPr>
              <w:rPr>
                <w:b/>
                <w:bCs/>
                <w:sz w:val="22"/>
              </w:rPr>
            </w:pPr>
            <w:r w:rsidRPr="0099315A">
              <w:rPr>
                <w:b/>
                <w:bCs/>
                <w:sz w:val="22"/>
              </w:rPr>
              <w:t>Policies and registers for gifts and hospitality and Conflicts of Interest</w:t>
            </w:r>
          </w:p>
        </w:tc>
        <w:tc>
          <w:tcPr>
            <w:tcW w:w="1688" w:type="dxa"/>
            <w:vAlign w:val="center"/>
          </w:tcPr>
          <w:p w14:paraId="27F5EB28" w14:textId="77777777" w:rsidR="00C57F75" w:rsidRDefault="00C57F75" w:rsidP="00634547">
            <w:pPr>
              <w:rPr>
                <w:b/>
                <w:bCs/>
                <w:sz w:val="22"/>
              </w:rPr>
            </w:pPr>
            <w:r>
              <w:rPr>
                <w:b/>
                <w:bCs/>
                <w:sz w:val="22"/>
              </w:rPr>
              <w:t>NHS Requirement 12</w:t>
            </w:r>
          </w:p>
        </w:tc>
        <w:tc>
          <w:tcPr>
            <w:tcW w:w="2328" w:type="dxa"/>
            <w:vAlign w:val="center"/>
          </w:tcPr>
          <w:p w14:paraId="204B37F9" w14:textId="77777777" w:rsidR="00C57F75" w:rsidRPr="005C1D36" w:rsidRDefault="00C57F75" w:rsidP="00634547">
            <w:pPr>
              <w:rPr>
                <w:sz w:val="22"/>
                <w:szCs w:val="20"/>
              </w:rPr>
            </w:pPr>
            <w:r w:rsidRPr="0099315A">
              <w:rPr>
                <w:sz w:val="22"/>
              </w:rPr>
              <w:t xml:space="preserve">This Component </w:t>
            </w:r>
            <w:r>
              <w:rPr>
                <w:sz w:val="22"/>
              </w:rPr>
              <w:t xml:space="preserve">requires the organisation to have in place </w:t>
            </w:r>
            <w:r w:rsidRPr="0099315A">
              <w:rPr>
                <w:sz w:val="22"/>
              </w:rPr>
              <w:t>policies and registers for gifts and hospitality and conflicts of interest</w:t>
            </w:r>
            <w:r>
              <w:rPr>
                <w:sz w:val="22"/>
              </w:rPr>
              <w:t xml:space="preserve"> that reference the requirements of the Bribery Act 2010 that are communicated to all staff. The effectiveness of which is </w:t>
            </w:r>
            <w:r w:rsidRPr="0099315A">
              <w:rPr>
                <w:sz w:val="22"/>
              </w:rPr>
              <w:t>regularly tested.</w:t>
            </w:r>
          </w:p>
        </w:tc>
        <w:tc>
          <w:tcPr>
            <w:tcW w:w="999" w:type="dxa"/>
            <w:vAlign w:val="center"/>
          </w:tcPr>
          <w:p w14:paraId="00AF0827" w14:textId="77777777" w:rsidR="00C57F75" w:rsidRPr="00517F87" w:rsidRDefault="00C57F75" w:rsidP="00634547">
            <w:pPr>
              <w:rPr>
                <w:rFonts w:cs="Arial"/>
                <w:color w:val="009639" w:themeColor="accent3"/>
                <w:sz w:val="22"/>
              </w:rPr>
            </w:pPr>
            <w:r>
              <w:rPr>
                <w:rFonts w:cs="Arial"/>
                <w:color w:val="009639" w:themeColor="accent3"/>
                <w:sz w:val="22"/>
              </w:rPr>
              <w:t>GREEN</w:t>
            </w:r>
          </w:p>
        </w:tc>
        <w:tc>
          <w:tcPr>
            <w:tcW w:w="999" w:type="dxa"/>
            <w:vAlign w:val="center"/>
          </w:tcPr>
          <w:p w14:paraId="55D87897" w14:textId="77777777" w:rsidR="00C57F75" w:rsidRDefault="00C57F75" w:rsidP="00634547">
            <w:pPr>
              <w:rPr>
                <w:rFonts w:cs="Arial"/>
                <w:color w:val="00B050"/>
                <w:sz w:val="22"/>
              </w:rPr>
            </w:pPr>
            <w:r>
              <w:rPr>
                <w:rFonts w:cs="Arial"/>
                <w:color w:val="00B050"/>
                <w:sz w:val="22"/>
              </w:rPr>
              <w:t>GREEN</w:t>
            </w:r>
          </w:p>
        </w:tc>
        <w:tc>
          <w:tcPr>
            <w:tcW w:w="2477" w:type="dxa"/>
            <w:vAlign w:val="center"/>
          </w:tcPr>
          <w:p w14:paraId="6C970A14" w14:textId="68C769EC" w:rsidR="00C57F75" w:rsidRDefault="00330F3F" w:rsidP="00634547">
            <w:pPr>
              <w:rPr>
                <w:rFonts w:cs="Arial"/>
                <w:sz w:val="22"/>
              </w:rPr>
            </w:pPr>
            <w:r w:rsidRPr="00330F3F">
              <w:rPr>
                <w:rFonts w:cs="Arial"/>
                <w:sz w:val="22"/>
              </w:rPr>
              <w:t xml:space="preserve">The HB has a Standards of Behaviour Policy in place, which has incorporated declarations of interest, gifts, hospitality and sponsorship. The Policy also includes reference to fraud, bribery and corruption and the requirements of the Bribery Act </w:t>
            </w:r>
            <w:proofErr w:type="gramStart"/>
            <w:r w:rsidRPr="00330F3F">
              <w:rPr>
                <w:rFonts w:cs="Arial"/>
                <w:sz w:val="22"/>
              </w:rPr>
              <w:t>2010, and</w:t>
            </w:r>
            <w:proofErr w:type="gramEnd"/>
            <w:r w:rsidRPr="00330F3F">
              <w:rPr>
                <w:rFonts w:cs="Arial"/>
                <w:sz w:val="22"/>
              </w:rPr>
              <w:t xml:space="preserve"> is available to all staff via the intranet. It is also promoted during fraud awareness presentations.</w:t>
            </w:r>
          </w:p>
        </w:tc>
      </w:tr>
    </w:tbl>
    <w:p w14:paraId="576F4524" w14:textId="6E9AD2BD" w:rsidR="007141A0" w:rsidRPr="0099315A" w:rsidRDefault="00634547" w:rsidP="0099315A">
      <w:pPr>
        <w:rPr>
          <w:sz w:val="22"/>
        </w:rPr>
      </w:pPr>
      <w:r>
        <w:br w:type="textWrapping" w:clear="all"/>
      </w:r>
      <w:r w:rsidR="007141A0" w:rsidRPr="0099315A">
        <w:br w:type="page"/>
      </w:r>
    </w:p>
    <w:p w14:paraId="62BC51A4" w14:textId="2BC2FCC8" w:rsidR="00306251" w:rsidRDefault="004D5008" w:rsidP="00F948E2">
      <w:pPr>
        <w:pStyle w:val="Heading1"/>
      </w:pPr>
      <w:bookmarkStart w:id="18" w:name="_Toc94718708"/>
      <w:r>
        <w:lastRenderedPageBreak/>
        <w:t xml:space="preserve">5. </w:t>
      </w:r>
      <w:r w:rsidR="00B910E1">
        <w:t>Appendices</w:t>
      </w:r>
      <w:bookmarkEnd w:id="18"/>
    </w:p>
    <w:p w14:paraId="665DF298" w14:textId="29B2FADE" w:rsidR="004D5008" w:rsidRPr="007B0128" w:rsidRDefault="004D5008" w:rsidP="004D0E09">
      <w:pPr>
        <w:pStyle w:val="Heading2"/>
      </w:pPr>
      <w:bookmarkStart w:id="19" w:name="_Toc94718709"/>
      <w:r>
        <w:t>Appendix 1 – Counter Fraud Activity</w:t>
      </w:r>
      <w:bookmarkEnd w:id="19"/>
    </w:p>
    <w:p w14:paraId="62A5C249" w14:textId="60B60C68" w:rsidR="00431E1D" w:rsidRPr="0099315A" w:rsidRDefault="00431E1D" w:rsidP="00464007">
      <w:pPr>
        <w:rPr>
          <w:sz w:val="22"/>
        </w:rPr>
      </w:pPr>
      <w:r>
        <w:rPr>
          <w:sz w:val="22"/>
        </w:rPr>
        <w:t>This section of the annual report detail</w:t>
      </w:r>
      <w:r w:rsidR="008E7C6E">
        <w:rPr>
          <w:sz w:val="22"/>
        </w:rPr>
        <w:t>s</w:t>
      </w:r>
      <w:r>
        <w:rPr>
          <w:sz w:val="22"/>
        </w:rPr>
        <w:t xml:space="preserve"> the total </w:t>
      </w:r>
      <w:r w:rsidR="00B910E1">
        <w:rPr>
          <w:sz w:val="22"/>
        </w:rPr>
        <w:t>counter fraud r</w:t>
      </w:r>
      <w:r>
        <w:rPr>
          <w:sz w:val="22"/>
        </w:rPr>
        <w:t xml:space="preserve">esources used by the organisation. </w:t>
      </w:r>
    </w:p>
    <w:p w14:paraId="40905FEB"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19"/>
        <w:gridCol w:w="4809"/>
      </w:tblGrid>
      <w:tr w:rsidR="00EE77FA" w14:paraId="10D697DB" w14:textId="77777777" w:rsidTr="006A0B87">
        <w:trPr>
          <w:cnfStyle w:val="100000000000" w:firstRow="1" w:lastRow="0" w:firstColumn="0" w:lastColumn="0" w:oddVBand="0" w:evenVBand="0" w:oddHBand="0" w:evenHBand="0" w:firstRowFirstColumn="0" w:firstRowLastColumn="0" w:lastRowFirstColumn="0" w:lastRowLastColumn="0"/>
        </w:trPr>
        <w:tc>
          <w:tcPr>
            <w:tcW w:w="4819" w:type="dxa"/>
          </w:tcPr>
          <w:p w14:paraId="6D94D911" w14:textId="77777777" w:rsidR="00EE77FA" w:rsidRPr="00FD336D" w:rsidRDefault="00EE77FA" w:rsidP="004D5008">
            <w:pPr>
              <w:pStyle w:val="NoSpacing"/>
              <w:rPr>
                <w:color w:val="FFFFFF" w:themeColor="background1"/>
              </w:rPr>
            </w:pPr>
            <w:r w:rsidRPr="00FD336D">
              <w:rPr>
                <w:color w:val="FFFFFF" w:themeColor="background1"/>
              </w:rPr>
              <w:t>Area of activity</w:t>
            </w:r>
          </w:p>
        </w:tc>
        <w:tc>
          <w:tcPr>
            <w:tcW w:w="4809" w:type="dxa"/>
          </w:tcPr>
          <w:p w14:paraId="02584EE0" w14:textId="77777777" w:rsidR="00EE77FA" w:rsidRPr="00FD336D" w:rsidRDefault="00913269" w:rsidP="004D5008">
            <w:pPr>
              <w:pStyle w:val="NoSpacing"/>
              <w:rPr>
                <w:color w:val="FFFFFF" w:themeColor="background1"/>
              </w:rPr>
            </w:pPr>
            <w:r>
              <w:rPr>
                <w:color w:val="FFFFFF" w:themeColor="background1"/>
              </w:rPr>
              <w:t>Days u</w:t>
            </w:r>
            <w:r w:rsidR="00EE77FA">
              <w:rPr>
                <w:color w:val="FFFFFF" w:themeColor="background1"/>
              </w:rPr>
              <w:t>sed</w:t>
            </w:r>
          </w:p>
        </w:tc>
      </w:tr>
      <w:tr w:rsidR="00EE77FA" w14:paraId="2C8C820C" w14:textId="77777777" w:rsidTr="006A0B87">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138C740C" w14:textId="461BC7AC" w:rsidR="00EE77FA" w:rsidRPr="008866F4" w:rsidRDefault="006A0B87" w:rsidP="004D5008">
            <w:pPr>
              <w:pStyle w:val="ListParagraph"/>
              <w:spacing w:before="100" w:beforeAutospacing="1" w:afterAutospacing="1"/>
              <w:ind w:left="0"/>
              <w:rPr>
                <w:rFonts w:cs="Arial"/>
                <w:b/>
                <w:szCs w:val="20"/>
              </w:rPr>
            </w:pPr>
            <w:r>
              <w:rPr>
                <w:rFonts w:cs="Arial"/>
                <w:b/>
                <w:szCs w:val="20"/>
              </w:rPr>
              <w:t xml:space="preserve">Proactive work </w:t>
            </w:r>
          </w:p>
        </w:tc>
        <w:tc>
          <w:tcPr>
            <w:tcW w:w="4809" w:type="dxa"/>
            <w:vAlign w:val="center"/>
          </w:tcPr>
          <w:p w14:paraId="0E4C9F6B" w14:textId="798AF58B" w:rsidR="00EE77FA" w:rsidRDefault="00E92608" w:rsidP="004D5008">
            <w:pPr>
              <w:pStyle w:val="NoSpacing"/>
              <w:jc w:val="center"/>
            </w:pPr>
            <w:r>
              <w:t>254</w:t>
            </w:r>
          </w:p>
        </w:tc>
      </w:tr>
      <w:tr w:rsidR="00EE77FA" w14:paraId="117F87A4" w14:textId="77777777" w:rsidTr="006A0B87">
        <w:trPr>
          <w:trHeight w:val="567"/>
        </w:trPr>
        <w:tc>
          <w:tcPr>
            <w:tcW w:w="4819" w:type="dxa"/>
            <w:vAlign w:val="center"/>
          </w:tcPr>
          <w:p w14:paraId="2565C65A" w14:textId="3B125B1B" w:rsidR="00EE77FA" w:rsidRPr="008866F4" w:rsidRDefault="006A0B87" w:rsidP="004D5008">
            <w:pPr>
              <w:pStyle w:val="ListParagraph"/>
              <w:spacing w:before="100" w:beforeAutospacing="1" w:afterAutospacing="1"/>
              <w:ind w:left="0"/>
              <w:rPr>
                <w:rFonts w:cs="Arial"/>
                <w:b/>
                <w:szCs w:val="20"/>
              </w:rPr>
            </w:pPr>
            <w:r>
              <w:rPr>
                <w:rFonts w:cs="Arial"/>
                <w:b/>
                <w:szCs w:val="20"/>
              </w:rPr>
              <w:t xml:space="preserve">Reactive work </w:t>
            </w:r>
          </w:p>
        </w:tc>
        <w:tc>
          <w:tcPr>
            <w:tcW w:w="4809" w:type="dxa"/>
            <w:vAlign w:val="center"/>
          </w:tcPr>
          <w:p w14:paraId="4C7722D1" w14:textId="07BA4270" w:rsidR="00EE77FA" w:rsidRDefault="00E92608" w:rsidP="004D5008">
            <w:pPr>
              <w:pStyle w:val="NoSpacing"/>
              <w:jc w:val="center"/>
            </w:pPr>
            <w:r>
              <w:t>450</w:t>
            </w:r>
          </w:p>
        </w:tc>
      </w:tr>
      <w:tr w:rsidR="00EE77FA" w14:paraId="043ED10D" w14:textId="77777777" w:rsidTr="006A0B87">
        <w:trPr>
          <w:cnfStyle w:val="000000100000" w:firstRow="0" w:lastRow="0" w:firstColumn="0" w:lastColumn="0" w:oddVBand="0" w:evenVBand="0" w:oddHBand="1" w:evenHBand="0" w:firstRowFirstColumn="0" w:firstRowLastColumn="0" w:lastRowFirstColumn="0" w:lastRowLastColumn="0"/>
          <w:trHeight w:val="567"/>
        </w:trPr>
        <w:tc>
          <w:tcPr>
            <w:tcW w:w="4819" w:type="dxa"/>
            <w:shd w:val="clear" w:color="auto" w:fill="C2E3FF" w:themeFill="background2" w:themeFillTint="33"/>
            <w:vAlign w:val="center"/>
          </w:tcPr>
          <w:p w14:paraId="3E3585B6" w14:textId="77777777" w:rsidR="00EE77FA" w:rsidRPr="008866F4" w:rsidRDefault="00913269" w:rsidP="00913269">
            <w:pPr>
              <w:pStyle w:val="ListParagraph"/>
              <w:spacing w:before="100" w:beforeAutospacing="1" w:afterAutospacing="1"/>
              <w:ind w:left="0"/>
              <w:rPr>
                <w:rFonts w:cs="Arial"/>
                <w:b/>
                <w:szCs w:val="20"/>
              </w:rPr>
            </w:pPr>
            <w:r>
              <w:rPr>
                <w:rFonts w:cs="Arial"/>
                <w:b/>
                <w:szCs w:val="20"/>
              </w:rPr>
              <w:t>Total days us</w:t>
            </w:r>
            <w:r w:rsidR="00EE77FA">
              <w:rPr>
                <w:rFonts w:cs="Arial"/>
                <w:b/>
                <w:szCs w:val="20"/>
              </w:rPr>
              <w:t>ed</w:t>
            </w:r>
          </w:p>
        </w:tc>
        <w:tc>
          <w:tcPr>
            <w:tcW w:w="4809" w:type="dxa"/>
            <w:shd w:val="clear" w:color="auto" w:fill="C2E3FF" w:themeFill="background2" w:themeFillTint="33"/>
            <w:vAlign w:val="center"/>
          </w:tcPr>
          <w:p w14:paraId="26577561" w14:textId="02B936D0" w:rsidR="00EE77FA" w:rsidRDefault="00E92608" w:rsidP="004D5008">
            <w:pPr>
              <w:pStyle w:val="NoSpacing"/>
              <w:jc w:val="center"/>
            </w:pPr>
            <w:r>
              <w:t>704</w:t>
            </w:r>
          </w:p>
        </w:tc>
      </w:tr>
    </w:tbl>
    <w:p w14:paraId="3EA75459" w14:textId="22BB8A47" w:rsidR="00336693" w:rsidRDefault="00336693" w:rsidP="00116491">
      <w:pPr>
        <w:spacing w:after="360"/>
      </w:pPr>
    </w:p>
    <w:p w14:paraId="345BBC90" w14:textId="6BED451C" w:rsidR="00336693" w:rsidRDefault="00336693" w:rsidP="004D0E09">
      <w:pPr>
        <w:pStyle w:val="Heading2"/>
      </w:pPr>
      <w:bookmarkStart w:id="20" w:name="_Toc94718710"/>
      <w:r>
        <w:t>Appendix 2</w:t>
      </w:r>
      <w:r w:rsidR="004D5008">
        <w:t xml:space="preserve"> – Counter Fraud Costs</w:t>
      </w:r>
      <w:bookmarkEnd w:id="20"/>
    </w:p>
    <w:p w14:paraId="70FFAA10" w14:textId="2A28709E" w:rsidR="00464007" w:rsidRPr="005A727A" w:rsidRDefault="00431E1D" w:rsidP="00464007">
      <w:pPr>
        <w:rPr>
          <w:sz w:val="22"/>
        </w:rPr>
      </w:pPr>
      <w:r w:rsidRPr="00431E1D">
        <w:rPr>
          <w:sz w:val="22"/>
        </w:rPr>
        <w:t>This section of the annual report detail</w:t>
      </w:r>
      <w:r w:rsidR="008E7C6E">
        <w:rPr>
          <w:sz w:val="22"/>
        </w:rPr>
        <w:t>s</w:t>
      </w:r>
      <w:r w:rsidRPr="00431E1D">
        <w:rPr>
          <w:sz w:val="22"/>
        </w:rPr>
        <w:t xml:space="preserve"> the </w:t>
      </w:r>
      <w:r w:rsidR="00B910E1">
        <w:rPr>
          <w:sz w:val="22"/>
        </w:rPr>
        <w:t xml:space="preserve">total </w:t>
      </w:r>
      <w:r>
        <w:rPr>
          <w:sz w:val="22"/>
        </w:rPr>
        <w:t>cost</w:t>
      </w:r>
      <w:r w:rsidR="00B910E1">
        <w:rPr>
          <w:sz w:val="22"/>
        </w:rPr>
        <w:t>s</w:t>
      </w:r>
      <w:r>
        <w:rPr>
          <w:sz w:val="22"/>
        </w:rPr>
        <w:t xml:space="preserve"> </w:t>
      </w:r>
      <w:r w:rsidR="00FA1E62">
        <w:rPr>
          <w:sz w:val="22"/>
        </w:rPr>
        <w:t>of</w:t>
      </w:r>
      <w:r>
        <w:rPr>
          <w:sz w:val="22"/>
        </w:rPr>
        <w:t xml:space="preserve"> the counter fraud </w:t>
      </w:r>
      <w:r w:rsidR="00FA1E62">
        <w:rPr>
          <w:sz w:val="22"/>
        </w:rPr>
        <w:t>resources used by</w:t>
      </w:r>
      <w:r>
        <w:rPr>
          <w:sz w:val="22"/>
        </w:rPr>
        <w:t xml:space="preserve"> the organisation. </w:t>
      </w:r>
    </w:p>
    <w:p w14:paraId="4212C0E4"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42"/>
        <w:gridCol w:w="4786"/>
      </w:tblGrid>
      <w:tr w:rsidR="00336693" w14:paraId="0261372C" w14:textId="77777777" w:rsidTr="00B910E1">
        <w:trPr>
          <w:cnfStyle w:val="100000000000" w:firstRow="1" w:lastRow="0" w:firstColumn="0" w:lastColumn="0" w:oddVBand="0" w:evenVBand="0" w:oddHBand="0" w:evenHBand="0" w:firstRowFirstColumn="0" w:firstRowLastColumn="0" w:lastRowFirstColumn="0" w:lastRowLastColumn="0"/>
        </w:trPr>
        <w:tc>
          <w:tcPr>
            <w:tcW w:w="4842" w:type="dxa"/>
          </w:tcPr>
          <w:p w14:paraId="23DEF51F" w14:textId="77777777" w:rsidR="00B910E1" w:rsidRDefault="00B910E1" w:rsidP="00B910E1">
            <w:pPr>
              <w:pStyle w:val="NoSpacing"/>
              <w:rPr>
                <w:b w:val="0"/>
                <w:color w:val="FFFFFF" w:themeColor="background1"/>
              </w:rPr>
            </w:pPr>
            <w:r w:rsidRPr="00B910E1">
              <w:rPr>
                <w:color w:val="FFFFFF" w:themeColor="background1"/>
              </w:rPr>
              <w:t xml:space="preserve">Cost of </w:t>
            </w:r>
            <w:r>
              <w:rPr>
                <w:color w:val="FFFFFF" w:themeColor="background1"/>
              </w:rPr>
              <w:t>C</w:t>
            </w:r>
            <w:r w:rsidRPr="00B910E1">
              <w:rPr>
                <w:color w:val="FFFFFF" w:themeColor="background1"/>
              </w:rPr>
              <w:t xml:space="preserve">ounter </w:t>
            </w:r>
            <w:r>
              <w:rPr>
                <w:color w:val="FFFFFF" w:themeColor="background1"/>
              </w:rPr>
              <w:t>F</w:t>
            </w:r>
            <w:r w:rsidRPr="00B910E1">
              <w:rPr>
                <w:color w:val="FFFFFF" w:themeColor="background1"/>
              </w:rPr>
              <w:t xml:space="preserve">raud, </w:t>
            </w:r>
            <w:r>
              <w:rPr>
                <w:color w:val="FFFFFF" w:themeColor="background1"/>
              </w:rPr>
              <w:t>B</w:t>
            </w:r>
            <w:r w:rsidRPr="00B910E1">
              <w:rPr>
                <w:color w:val="FFFFFF" w:themeColor="background1"/>
              </w:rPr>
              <w:t>ribery</w:t>
            </w:r>
          </w:p>
          <w:p w14:paraId="3E5DBF2C" w14:textId="5C2573F9" w:rsidR="00336693" w:rsidRPr="00FD336D" w:rsidRDefault="00B910E1" w:rsidP="00B910E1">
            <w:pPr>
              <w:pStyle w:val="NoSpacing"/>
              <w:rPr>
                <w:color w:val="FFFFFF" w:themeColor="background1"/>
              </w:rPr>
            </w:pPr>
            <w:r w:rsidRPr="00B910E1">
              <w:rPr>
                <w:color w:val="FFFFFF" w:themeColor="background1"/>
              </w:rPr>
              <w:t>and</w:t>
            </w:r>
            <w:r>
              <w:rPr>
                <w:color w:val="FFFFFF" w:themeColor="background1"/>
              </w:rPr>
              <w:t xml:space="preserve"> C</w:t>
            </w:r>
            <w:r w:rsidRPr="00B910E1">
              <w:rPr>
                <w:color w:val="FFFFFF" w:themeColor="background1"/>
              </w:rPr>
              <w:t xml:space="preserve">orruption </w:t>
            </w:r>
            <w:r>
              <w:rPr>
                <w:color w:val="FFFFFF" w:themeColor="background1"/>
              </w:rPr>
              <w:t>W</w:t>
            </w:r>
            <w:r w:rsidRPr="00B910E1">
              <w:rPr>
                <w:color w:val="FFFFFF" w:themeColor="background1"/>
              </w:rPr>
              <w:t>ork</w:t>
            </w:r>
          </w:p>
        </w:tc>
        <w:tc>
          <w:tcPr>
            <w:tcW w:w="4786" w:type="dxa"/>
          </w:tcPr>
          <w:p w14:paraId="2D7BD32D" w14:textId="5BA0CB8F" w:rsidR="00336693" w:rsidRPr="00FD336D" w:rsidRDefault="00297B9E" w:rsidP="004D5008">
            <w:pPr>
              <w:pStyle w:val="NoSpacing"/>
              <w:rPr>
                <w:color w:val="FFFFFF" w:themeColor="background1"/>
              </w:rPr>
            </w:pPr>
            <w:r>
              <w:rPr>
                <w:color w:val="FFFFFF" w:themeColor="background1"/>
              </w:rPr>
              <w:t>Total Costs</w:t>
            </w:r>
            <w:r w:rsidR="00246C54">
              <w:rPr>
                <w:color w:val="FFFFFF" w:themeColor="background1"/>
              </w:rPr>
              <w:t xml:space="preserve"> </w:t>
            </w:r>
            <w:r w:rsidR="00336693">
              <w:rPr>
                <w:color w:val="FFFFFF" w:themeColor="background1"/>
              </w:rPr>
              <w:t>£</w:t>
            </w:r>
          </w:p>
        </w:tc>
      </w:tr>
      <w:tr w:rsidR="00336693" w14:paraId="017111CF" w14:textId="77777777" w:rsidTr="00B910E1">
        <w:trPr>
          <w:cnfStyle w:val="000000100000" w:firstRow="0" w:lastRow="0" w:firstColumn="0" w:lastColumn="0" w:oddVBand="0" w:evenVBand="0" w:oddHBand="1" w:evenHBand="0" w:firstRowFirstColumn="0" w:firstRowLastColumn="0" w:lastRowFirstColumn="0" w:lastRowLastColumn="0"/>
          <w:trHeight w:val="567"/>
        </w:trPr>
        <w:tc>
          <w:tcPr>
            <w:tcW w:w="4842" w:type="dxa"/>
            <w:vAlign w:val="center"/>
          </w:tcPr>
          <w:p w14:paraId="6E5DA8B2" w14:textId="4F6CFAF4" w:rsidR="00336693" w:rsidRPr="008866F4" w:rsidRDefault="00336693" w:rsidP="004D5008">
            <w:pPr>
              <w:pStyle w:val="ListParagraph"/>
              <w:spacing w:before="100" w:beforeAutospacing="1" w:afterAutospacing="1"/>
              <w:ind w:left="0"/>
              <w:rPr>
                <w:rFonts w:cs="Arial"/>
                <w:b/>
                <w:szCs w:val="20"/>
              </w:rPr>
            </w:pPr>
            <w:r>
              <w:rPr>
                <w:rFonts w:cs="Arial"/>
                <w:b/>
                <w:szCs w:val="20"/>
              </w:rPr>
              <w:t>Proactive costs</w:t>
            </w:r>
          </w:p>
        </w:tc>
        <w:tc>
          <w:tcPr>
            <w:tcW w:w="4786" w:type="dxa"/>
            <w:vAlign w:val="center"/>
          </w:tcPr>
          <w:p w14:paraId="1A1DB9E4" w14:textId="4B2F9EAB" w:rsidR="00336693" w:rsidRDefault="00C57F75" w:rsidP="004D5008">
            <w:pPr>
              <w:pStyle w:val="NoSpacing"/>
              <w:jc w:val="center"/>
            </w:pPr>
            <w:r>
              <w:t>£</w:t>
            </w:r>
            <w:r w:rsidR="00E92608">
              <w:t>64,305</w:t>
            </w:r>
          </w:p>
        </w:tc>
      </w:tr>
      <w:tr w:rsidR="00336693" w14:paraId="03CB5389" w14:textId="77777777" w:rsidTr="00B910E1">
        <w:trPr>
          <w:trHeight w:val="567"/>
        </w:trPr>
        <w:tc>
          <w:tcPr>
            <w:tcW w:w="4842" w:type="dxa"/>
            <w:vAlign w:val="center"/>
          </w:tcPr>
          <w:p w14:paraId="69C4EB98" w14:textId="37338B1F" w:rsidR="00336693" w:rsidRPr="008866F4" w:rsidRDefault="00336693" w:rsidP="004D5008">
            <w:pPr>
              <w:pStyle w:val="ListParagraph"/>
              <w:spacing w:before="100" w:beforeAutospacing="1" w:afterAutospacing="1"/>
              <w:ind w:left="0"/>
              <w:rPr>
                <w:rFonts w:cs="Arial"/>
                <w:b/>
                <w:szCs w:val="20"/>
              </w:rPr>
            </w:pPr>
            <w:r>
              <w:rPr>
                <w:rFonts w:cs="Arial"/>
                <w:b/>
                <w:szCs w:val="20"/>
              </w:rPr>
              <w:t>Reactive costs</w:t>
            </w:r>
          </w:p>
        </w:tc>
        <w:tc>
          <w:tcPr>
            <w:tcW w:w="4786" w:type="dxa"/>
            <w:vAlign w:val="center"/>
          </w:tcPr>
          <w:p w14:paraId="428F054E" w14:textId="1AF8A967" w:rsidR="00336693" w:rsidRDefault="00C57F75" w:rsidP="004D5008">
            <w:pPr>
              <w:pStyle w:val="NoSpacing"/>
              <w:jc w:val="center"/>
            </w:pPr>
            <w:r>
              <w:t>£</w:t>
            </w:r>
            <w:r w:rsidR="00E92608">
              <w:t>113,449</w:t>
            </w:r>
          </w:p>
        </w:tc>
      </w:tr>
      <w:tr w:rsidR="00336693" w14:paraId="3A1036CC" w14:textId="77777777" w:rsidTr="00B910E1">
        <w:trPr>
          <w:cnfStyle w:val="000000100000" w:firstRow="0" w:lastRow="0" w:firstColumn="0" w:lastColumn="0" w:oddVBand="0" w:evenVBand="0" w:oddHBand="1" w:evenHBand="0" w:firstRowFirstColumn="0" w:firstRowLastColumn="0" w:lastRowFirstColumn="0" w:lastRowLastColumn="0"/>
          <w:trHeight w:val="567"/>
        </w:trPr>
        <w:tc>
          <w:tcPr>
            <w:tcW w:w="4842" w:type="dxa"/>
            <w:shd w:val="clear" w:color="auto" w:fill="C2E3FF" w:themeFill="background2" w:themeFillTint="33"/>
            <w:vAlign w:val="center"/>
          </w:tcPr>
          <w:p w14:paraId="2A506C36" w14:textId="77777777" w:rsidR="00336693" w:rsidRPr="008866F4" w:rsidRDefault="00336693" w:rsidP="004D5008">
            <w:pPr>
              <w:pStyle w:val="ListParagraph"/>
              <w:spacing w:before="100" w:beforeAutospacing="1" w:afterAutospacing="1"/>
              <w:ind w:left="0"/>
              <w:rPr>
                <w:rFonts w:cs="Arial"/>
                <w:b/>
                <w:szCs w:val="20"/>
              </w:rPr>
            </w:pPr>
            <w:r>
              <w:rPr>
                <w:rFonts w:cs="Arial"/>
                <w:b/>
                <w:szCs w:val="20"/>
              </w:rPr>
              <w:t>Total costs</w:t>
            </w:r>
          </w:p>
        </w:tc>
        <w:tc>
          <w:tcPr>
            <w:tcW w:w="4786" w:type="dxa"/>
            <w:shd w:val="clear" w:color="auto" w:fill="C2E3FF" w:themeFill="background2" w:themeFillTint="33"/>
            <w:vAlign w:val="center"/>
          </w:tcPr>
          <w:p w14:paraId="6A542B5B" w14:textId="51787BB9" w:rsidR="00336693" w:rsidRDefault="00C57F75" w:rsidP="004D5008">
            <w:pPr>
              <w:pStyle w:val="NoSpacing"/>
              <w:jc w:val="center"/>
            </w:pPr>
            <w:r>
              <w:t>£</w:t>
            </w:r>
            <w:r w:rsidR="00E92608">
              <w:t>177,484</w:t>
            </w:r>
          </w:p>
        </w:tc>
      </w:tr>
    </w:tbl>
    <w:p w14:paraId="3889F84E" w14:textId="793023FA" w:rsidR="006C1CF5" w:rsidRDefault="006C1CF5" w:rsidP="004D0E09">
      <w:pPr>
        <w:pStyle w:val="Heading2"/>
      </w:pPr>
    </w:p>
    <w:p w14:paraId="46E1178B" w14:textId="445114B9" w:rsidR="00E15CCE" w:rsidRDefault="00E15CCE" w:rsidP="00E15CCE"/>
    <w:p w14:paraId="7594E641" w14:textId="6C523EC7" w:rsidR="00E15CCE" w:rsidRDefault="00E15CCE" w:rsidP="00E15CCE"/>
    <w:p w14:paraId="74FCE7C6" w14:textId="5A520169" w:rsidR="00E15CCE" w:rsidRDefault="00E15CCE" w:rsidP="004D0E09">
      <w:pPr>
        <w:pStyle w:val="Heading2"/>
      </w:pPr>
      <w:bookmarkStart w:id="21" w:name="_Toc94718711"/>
      <w:r>
        <w:lastRenderedPageBreak/>
        <w:t>Appendix 3 – Nomination</w:t>
      </w:r>
      <w:r w:rsidR="00DA6CBF">
        <w:t>s</w:t>
      </w:r>
      <w:r>
        <w:t xml:space="preserve"> Overview</w:t>
      </w:r>
      <w:bookmarkEnd w:id="21"/>
      <w:r>
        <w:t xml:space="preserve"> </w:t>
      </w:r>
    </w:p>
    <w:tbl>
      <w:tblPr>
        <w:tblStyle w:val="NHSP"/>
        <w:tblW w:w="6516" w:type="dxa"/>
        <w:tblInd w:w="1555" w:type="dxa"/>
        <w:tblLook w:val="04A0" w:firstRow="1" w:lastRow="0" w:firstColumn="1" w:lastColumn="0" w:noHBand="0" w:noVBand="1"/>
      </w:tblPr>
      <w:tblGrid>
        <w:gridCol w:w="2972"/>
        <w:gridCol w:w="3544"/>
      </w:tblGrid>
      <w:tr w:rsidR="008E7C6E" w:rsidRPr="00FD336D" w14:paraId="546A386F" w14:textId="3A92CC26" w:rsidTr="008E7C6E">
        <w:trPr>
          <w:cnfStyle w:val="100000000000" w:firstRow="1" w:lastRow="0" w:firstColumn="0" w:lastColumn="0" w:oddVBand="0" w:evenVBand="0" w:oddHBand="0" w:evenHBand="0" w:firstRowFirstColumn="0" w:firstRowLastColumn="0" w:lastRowFirstColumn="0" w:lastRowLastColumn="0"/>
        </w:trPr>
        <w:tc>
          <w:tcPr>
            <w:tcW w:w="2972" w:type="dxa"/>
          </w:tcPr>
          <w:p w14:paraId="1931864B" w14:textId="6E954DA0" w:rsidR="008E7C6E" w:rsidRPr="00FD336D" w:rsidRDefault="008E7C6E" w:rsidP="00D41CB5">
            <w:pPr>
              <w:pStyle w:val="NoSpacing"/>
              <w:rPr>
                <w:color w:val="FFFFFF" w:themeColor="background1"/>
              </w:rPr>
            </w:pPr>
            <w:r>
              <w:rPr>
                <w:color w:val="FFFFFF" w:themeColor="background1"/>
              </w:rPr>
              <w:t xml:space="preserve"> Role </w:t>
            </w:r>
          </w:p>
        </w:tc>
        <w:tc>
          <w:tcPr>
            <w:tcW w:w="3544" w:type="dxa"/>
          </w:tcPr>
          <w:p w14:paraId="1BF9ACE3" w14:textId="2F7B063D" w:rsidR="008E7C6E" w:rsidRPr="00FD336D" w:rsidRDefault="008E7C6E" w:rsidP="001B6E41">
            <w:pPr>
              <w:pStyle w:val="NoSpacing"/>
              <w:ind w:left="0" w:firstLine="0"/>
              <w:rPr>
                <w:color w:val="FFFFFF" w:themeColor="background1"/>
              </w:rPr>
            </w:pPr>
            <w:r>
              <w:rPr>
                <w:color w:val="FFFFFF" w:themeColor="background1"/>
              </w:rPr>
              <w:t>Name of Nominated Person</w:t>
            </w:r>
          </w:p>
        </w:tc>
      </w:tr>
      <w:tr w:rsidR="008E7C6E" w14:paraId="565A5379" w14:textId="41376F93" w:rsidTr="008E7C6E">
        <w:trPr>
          <w:cnfStyle w:val="000000100000" w:firstRow="0" w:lastRow="0" w:firstColumn="0" w:lastColumn="0" w:oddVBand="0" w:evenVBand="0" w:oddHBand="1" w:evenHBand="0" w:firstRowFirstColumn="0" w:firstRowLastColumn="0" w:lastRowFirstColumn="0" w:lastRowLastColumn="0"/>
          <w:trHeight w:val="567"/>
        </w:trPr>
        <w:tc>
          <w:tcPr>
            <w:tcW w:w="2972" w:type="dxa"/>
            <w:vAlign w:val="center"/>
          </w:tcPr>
          <w:p w14:paraId="0A03EE77" w14:textId="4481214F" w:rsidR="008E7C6E" w:rsidRDefault="008E7C6E" w:rsidP="00C57F75">
            <w:pPr>
              <w:pStyle w:val="ListParagraph"/>
              <w:spacing w:before="100" w:beforeAutospacing="1" w:afterAutospacing="1"/>
              <w:ind w:left="0"/>
              <w:rPr>
                <w:rFonts w:cs="Arial"/>
                <w:b/>
                <w:szCs w:val="20"/>
              </w:rPr>
            </w:pPr>
            <w:r>
              <w:rPr>
                <w:rFonts w:cs="Arial"/>
                <w:b/>
                <w:szCs w:val="20"/>
              </w:rPr>
              <w:t xml:space="preserve">Accountable Board Member </w:t>
            </w:r>
          </w:p>
        </w:tc>
        <w:tc>
          <w:tcPr>
            <w:tcW w:w="3544" w:type="dxa"/>
            <w:vAlign w:val="center"/>
          </w:tcPr>
          <w:p w14:paraId="53E01389" w14:textId="5892CD2E" w:rsidR="008E7C6E" w:rsidRDefault="00E92608" w:rsidP="00C57F75">
            <w:pPr>
              <w:pStyle w:val="NoSpacing"/>
              <w:jc w:val="center"/>
            </w:pPr>
            <w:r>
              <w:t>Darren Griffiths</w:t>
            </w:r>
          </w:p>
        </w:tc>
      </w:tr>
      <w:tr w:rsidR="008E7C6E" w14:paraId="1577F40D" w14:textId="1505F2B1" w:rsidTr="008E7C6E">
        <w:trPr>
          <w:trHeight w:val="567"/>
        </w:trPr>
        <w:tc>
          <w:tcPr>
            <w:tcW w:w="2972" w:type="dxa"/>
            <w:vAlign w:val="center"/>
          </w:tcPr>
          <w:p w14:paraId="62412797" w14:textId="4917F565" w:rsidR="008E7C6E" w:rsidRDefault="008E7C6E" w:rsidP="00C57F75">
            <w:pPr>
              <w:pStyle w:val="ListParagraph"/>
              <w:spacing w:before="100" w:beforeAutospacing="1" w:afterAutospacing="1"/>
              <w:ind w:left="0"/>
              <w:rPr>
                <w:rFonts w:cs="Arial"/>
                <w:b/>
                <w:szCs w:val="20"/>
              </w:rPr>
            </w:pPr>
            <w:r>
              <w:rPr>
                <w:rFonts w:cs="Arial"/>
                <w:b/>
                <w:szCs w:val="20"/>
              </w:rPr>
              <w:t>Audit Committee Chair</w:t>
            </w:r>
          </w:p>
        </w:tc>
        <w:tc>
          <w:tcPr>
            <w:tcW w:w="3544" w:type="dxa"/>
            <w:vAlign w:val="center"/>
          </w:tcPr>
          <w:p w14:paraId="7898B580" w14:textId="4311D818" w:rsidR="008E7C6E" w:rsidRDefault="00E92608" w:rsidP="00C57F75">
            <w:pPr>
              <w:pStyle w:val="NoSpacing"/>
              <w:jc w:val="center"/>
            </w:pPr>
            <w:r>
              <w:t>Nuria Zolle</w:t>
            </w:r>
          </w:p>
        </w:tc>
      </w:tr>
      <w:tr w:rsidR="008E7C6E" w14:paraId="23B61FC5" w14:textId="4037E3D1" w:rsidTr="008E7C6E">
        <w:trPr>
          <w:cnfStyle w:val="000000100000" w:firstRow="0" w:lastRow="0" w:firstColumn="0" w:lastColumn="0" w:oddVBand="0" w:evenVBand="0" w:oddHBand="1" w:evenHBand="0" w:firstRowFirstColumn="0" w:firstRowLastColumn="0" w:lastRowFirstColumn="0" w:lastRowLastColumn="0"/>
          <w:trHeight w:val="567"/>
        </w:trPr>
        <w:tc>
          <w:tcPr>
            <w:tcW w:w="2972" w:type="dxa"/>
            <w:vAlign w:val="center"/>
          </w:tcPr>
          <w:p w14:paraId="35DA56A3" w14:textId="7483040E" w:rsidR="008E7C6E" w:rsidRDefault="008E7C6E" w:rsidP="00C57F75">
            <w:pPr>
              <w:pStyle w:val="ListParagraph"/>
              <w:spacing w:before="100" w:beforeAutospacing="1" w:afterAutospacing="1"/>
              <w:ind w:left="0"/>
              <w:rPr>
                <w:rFonts w:cs="Arial"/>
                <w:b/>
                <w:szCs w:val="20"/>
              </w:rPr>
            </w:pPr>
            <w:r>
              <w:rPr>
                <w:rFonts w:cs="Arial"/>
                <w:b/>
                <w:szCs w:val="20"/>
              </w:rPr>
              <w:t xml:space="preserve">Counter Fraud Champion </w:t>
            </w:r>
          </w:p>
        </w:tc>
        <w:tc>
          <w:tcPr>
            <w:tcW w:w="3544" w:type="dxa"/>
            <w:vAlign w:val="center"/>
          </w:tcPr>
          <w:p w14:paraId="143A82BC" w14:textId="53E56769" w:rsidR="008E7C6E" w:rsidRDefault="00E92608" w:rsidP="00C57F75">
            <w:pPr>
              <w:pStyle w:val="NoSpacing"/>
              <w:jc w:val="center"/>
            </w:pPr>
            <w:r>
              <w:t>Hazel Lloyd</w:t>
            </w:r>
          </w:p>
        </w:tc>
      </w:tr>
      <w:tr w:rsidR="008E7C6E" w14:paraId="5AE97CB0" w14:textId="12AE7AC9" w:rsidTr="008E7C6E">
        <w:trPr>
          <w:trHeight w:val="567"/>
        </w:trPr>
        <w:tc>
          <w:tcPr>
            <w:tcW w:w="2972" w:type="dxa"/>
            <w:vAlign w:val="center"/>
          </w:tcPr>
          <w:p w14:paraId="1CED8842" w14:textId="5484B3B6" w:rsidR="008E7C6E" w:rsidRDefault="008E7C6E" w:rsidP="00C57F75">
            <w:pPr>
              <w:pStyle w:val="ListParagraph"/>
              <w:spacing w:before="100" w:beforeAutospacing="1" w:afterAutospacing="1"/>
              <w:ind w:left="0"/>
              <w:rPr>
                <w:rFonts w:cs="Arial"/>
                <w:b/>
                <w:szCs w:val="20"/>
              </w:rPr>
            </w:pPr>
            <w:r>
              <w:rPr>
                <w:rFonts w:cs="Arial"/>
                <w:b/>
                <w:szCs w:val="20"/>
              </w:rPr>
              <w:t>Lead LCFS</w:t>
            </w:r>
          </w:p>
        </w:tc>
        <w:tc>
          <w:tcPr>
            <w:tcW w:w="3544" w:type="dxa"/>
            <w:vAlign w:val="center"/>
          </w:tcPr>
          <w:p w14:paraId="5F910E96" w14:textId="04B52033" w:rsidR="008E7C6E" w:rsidRDefault="008E7C6E" w:rsidP="00C57F75">
            <w:pPr>
              <w:pStyle w:val="NoSpacing"/>
              <w:jc w:val="center"/>
            </w:pPr>
            <w:r>
              <w:t>Matthew Evans</w:t>
            </w:r>
          </w:p>
        </w:tc>
      </w:tr>
      <w:tr w:rsidR="008E7C6E" w14:paraId="3FE678F0" w14:textId="5712007D" w:rsidTr="008E7C6E">
        <w:trPr>
          <w:cnfStyle w:val="000000100000" w:firstRow="0" w:lastRow="0" w:firstColumn="0" w:lastColumn="0" w:oddVBand="0" w:evenVBand="0" w:oddHBand="1" w:evenHBand="0" w:firstRowFirstColumn="0" w:firstRowLastColumn="0" w:lastRowFirstColumn="0" w:lastRowLastColumn="0"/>
          <w:trHeight w:val="567"/>
        </w:trPr>
        <w:tc>
          <w:tcPr>
            <w:tcW w:w="2972" w:type="dxa"/>
            <w:vAlign w:val="center"/>
          </w:tcPr>
          <w:p w14:paraId="4A6150DE" w14:textId="30D8FDB1" w:rsidR="008E7C6E" w:rsidRPr="008866F4" w:rsidRDefault="008E7C6E" w:rsidP="00C57F75">
            <w:pPr>
              <w:pStyle w:val="ListParagraph"/>
              <w:spacing w:before="100" w:beforeAutospacing="1" w:afterAutospacing="1"/>
              <w:ind w:left="0"/>
              <w:rPr>
                <w:rFonts w:cs="Arial"/>
                <w:b/>
                <w:szCs w:val="20"/>
              </w:rPr>
            </w:pPr>
            <w:r>
              <w:rPr>
                <w:rFonts w:cs="Arial"/>
                <w:b/>
                <w:szCs w:val="20"/>
              </w:rPr>
              <w:t xml:space="preserve">Supporting LCFS </w:t>
            </w:r>
          </w:p>
        </w:tc>
        <w:tc>
          <w:tcPr>
            <w:tcW w:w="3544" w:type="dxa"/>
            <w:vAlign w:val="center"/>
          </w:tcPr>
          <w:p w14:paraId="126821D4" w14:textId="705695EC" w:rsidR="008E7C6E" w:rsidRDefault="00E92608" w:rsidP="00C57F75">
            <w:pPr>
              <w:pStyle w:val="NoSpacing"/>
              <w:jc w:val="center"/>
            </w:pPr>
            <w:r>
              <w:t>Neil Jones</w:t>
            </w:r>
          </w:p>
        </w:tc>
      </w:tr>
      <w:tr w:rsidR="00206561" w14:paraId="4C202EA6" w14:textId="77777777" w:rsidTr="008E7C6E">
        <w:trPr>
          <w:trHeight w:val="567"/>
        </w:trPr>
        <w:tc>
          <w:tcPr>
            <w:tcW w:w="2972" w:type="dxa"/>
            <w:vAlign w:val="center"/>
          </w:tcPr>
          <w:p w14:paraId="3A3608AE" w14:textId="40411B36" w:rsidR="00206561" w:rsidRDefault="00206561" w:rsidP="00C57F75">
            <w:pPr>
              <w:pStyle w:val="ListParagraph"/>
              <w:spacing w:before="100" w:beforeAutospacing="1" w:afterAutospacing="1"/>
              <w:ind w:left="0"/>
              <w:rPr>
                <w:rFonts w:cs="Arial"/>
                <w:b/>
                <w:szCs w:val="20"/>
              </w:rPr>
            </w:pPr>
            <w:r>
              <w:rPr>
                <w:rFonts w:cs="Arial"/>
                <w:b/>
                <w:szCs w:val="20"/>
              </w:rPr>
              <w:t>Supporting LCFS</w:t>
            </w:r>
          </w:p>
        </w:tc>
        <w:tc>
          <w:tcPr>
            <w:tcW w:w="3544" w:type="dxa"/>
            <w:vAlign w:val="center"/>
          </w:tcPr>
          <w:p w14:paraId="45F7BD26" w14:textId="5C65BAE7" w:rsidR="00206561" w:rsidRDefault="00E92608" w:rsidP="00C57F75">
            <w:pPr>
              <w:pStyle w:val="NoSpacing"/>
              <w:jc w:val="center"/>
            </w:pPr>
            <w:r>
              <w:t>Michelle Newport-Edwards</w:t>
            </w:r>
          </w:p>
        </w:tc>
      </w:tr>
      <w:tr w:rsidR="00E92608" w14:paraId="438318D0" w14:textId="77777777" w:rsidTr="008E7C6E">
        <w:trPr>
          <w:cnfStyle w:val="000000100000" w:firstRow="0" w:lastRow="0" w:firstColumn="0" w:lastColumn="0" w:oddVBand="0" w:evenVBand="0" w:oddHBand="1" w:evenHBand="0" w:firstRowFirstColumn="0" w:firstRowLastColumn="0" w:lastRowFirstColumn="0" w:lastRowLastColumn="0"/>
          <w:trHeight w:val="567"/>
        </w:trPr>
        <w:tc>
          <w:tcPr>
            <w:tcW w:w="2972" w:type="dxa"/>
            <w:vAlign w:val="center"/>
          </w:tcPr>
          <w:p w14:paraId="7D9A7141" w14:textId="4A3D64A0" w:rsidR="00E92608" w:rsidRDefault="00E92608" w:rsidP="00C57F75">
            <w:pPr>
              <w:pStyle w:val="ListParagraph"/>
              <w:spacing w:before="100" w:beforeAutospacing="1" w:afterAutospacing="1"/>
              <w:ind w:left="0"/>
              <w:rPr>
                <w:rFonts w:cs="Arial"/>
                <w:b/>
                <w:szCs w:val="20"/>
              </w:rPr>
            </w:pPr>
            <w:r>
              <w:rPr>
                <w:rFonts w:cs="Arial"/>
                <w:b/>
                <w:szCs w:val="20"/>
              </w:rPr>
              <w:t>Supporting LCFS</w:t>
            </w:r>
          </w:p>
        </w:tc>
        <w:tc>
          <w:tcPr>
            <w:tcW w:w="3544" w:type="dxa"/>
            <w:vAlign w:val="center"/>
          </w:tcPr>
          <w:p w14:paraId="28F7BFBA" w14:textId="7839EA4B" w:rsidR="00E92608" w:rsidRDefault="00E92608" w:rsidP="00C57F75">
            <w:pPr>
              <w:pStyle w:val="NoSpacing"/>
              <w:jc w:val="center"/>
            </w:pPr>
            <w:r>
              <w:t>Zoe Whetton</w:t>
            </w:r>
          </w:p>
        </w:tc>
      </w:tr>
    </w:tbl>
    <w:p w14:paraId="2A3F392D" w14:textId="568147F1" w:rsidR="00E15CCE" w:rsidRDefault="00E15CCE" w:rsidP="00E15CCE"/>
    <w:p w14:paraId="38B1C52A" w14:textId="16E5A338" w:rsidR="00E15CCE" w:rsidRDefault="00E15CCE" w:rsidP="00E15CCE"/>
    <w:p w14:paraId="6117699C" w14:textId="77777777" w:rsidR="008E7C6E" w:rsidRDefault="008E7C6E" w:rsidP="00E15CCE"/>
    <w:p w14:paraId="3353102F" w14:textId="77777777" w:rsidR="008E7C6E" w:rsidRDefault="008E7C6E" w:rsidP="00E15CCE"/>
    <w:p w14:paraId="73F02AB0" w14:textId="77777777" w:rsidR="008E7C6E" w:rsidRDefault="008E7C6E" w:rsidP="00E15CCE"/>
    <w:p w14:paraId="7947DE08" w14:textId="77777777" w:rsidR="008E7C6E" w:rsidRDefault="008E7C6E" w:rsidP="00E15CCE"/>
    <w:p w14:paraId="74360377" w14:textId="77777777" w:rsidR="008E7C6E" w:rsidRDefault="008E7C6E" w:rsidP="00E15CCE"/>
    <w:p w14:paraId="64DBCCA7" w14:textId="77777777" w:rsidR="008E7C6E" w:rsidRDefault="008E7C6E" w:rsidP="00E15CCE"/>
    <w:p w14:paraId="43E9DB06" w14:textId="77777777" w:rsidR="008E7C6E" w:rsidRDefault="008E7C6E" w:rsidP="00E15CCE"/>
    <w:p w14:paraId="02B34F59" w14:textId="33F7BF0F" w:rsidR="00E15CCE" w:rsidRDefault="00E15CCE" w:rsidP="00E15CCE"/>
    <w:p w14:paraId="76AEBE54" w14:textId="77777777" w:rsidR="008E7C6E" w:rsidRDefault="008E7C6E" w:rsidP="00E15CCE"/>
    <w:p w14:paraId="2F0C6063" w14:textId="77777777" w:rsidR="008E7C6E" w:rsidRDefault="008E7C6E" w:rsidP="00E15CCE"/>
    <w:p w14:paraId="43BD4428" w14:textId="77777777" w:rsidR="008E7C6E" w:rsidRDefault="008E7C6E" w:rsidP="00E15CCE"/>
    <w:p w14:paraId="42695EFE" w14:textId="77777777" w:rsidR="00E15CCE" w:rsidRPr="00E15CCE" w:rsidRDefault="00E15CCE" w:rsidP="00E15CCE"/>
    <w:p w14:paraId="74DFEFE2" w14:textId="49E0FC29" w:rsidR="00EE77FA" w:rsidRDefault="006A0B87" w:rsidP="004D0E09">
      <w:pPr>
        <w:pStyle w:val="Heading2"/>
      </w:pPr>
      <w:bookmarkStart w:id="22" w:name="_Toc94718712"/>
      <w:bookmarkStart w:id="23" w:name="_Hlk93651707"/>
      <w:r>
        <w:t>A</w:t>
      </w:r>
      <w:r w:rsidR="00336693">
        <w:t xml:space="preserve">ppendix </w:t>
      </w:r>
      <w:r w:rsidR="00760E61">
        <w:t>4</w:t>
      </w:r>
      <w:r w:rsidR="004D5008">
        <w:t xml:space="preserve"> –Case Information Overview</w:t>
      </w:r>
      <w:bookmarkEnd w:id="22"/>
    </w:p>
    <w:p w14:paraId="14AA5682" w14:textId="0E67369D" w:rsidR="00336693" w:rsidRPr="00A4445D" w:rsidRDefault="00165F73" w:rsidP="002A2105">
      <w:pPr>
        <w:rPr>
          <w:sz w:val="22"/>
        </w:rPr>
      </w:pPr>
      <w:bookmarkStart w:id="24" w:name="_Hlk93653877"/>
      <w:bookmarkStart w:id="25" w:name="_Hlk93650242"/>
      <w:r w:rsidRPr="00A4445D">
        <w:rPr>
          <w:sz w:val="22"/>
        </w:rPr>
        <w:t xml:space="preserve">This section of the annual report </w:t>
      </w:r>
      <w:r w:rsidR="008E7C6E">
        <w:rPr>
          <w:sz w:val="22"/>
        </w:rPr>
        <w:t xml:space="preserve">details case investigation activity recorded on the Clue case management system. </w:t>
      </w:r>
      <w:bookmarkEnd w:id="24"/>
    </w:p>
    <w:bookmarkEnd w:id="23"/>
    <w:bookmarkEnd w:id="25"/>
    <w:p w14:paraId="30B85365" w14:textId="77777777" w:rsidR="006058AC" w:rsidRDefault="006058AC" w:rsidP="003620F0">
      <w:pPr>
        <w:spacing w:after="0"/>
      </w:pPr>
    </w:p>
    <w:tbl>
      <w:tblPr>
        <w:tblStyle w:val="NHSP"/>
        <w:tblW w:w="0" w:type="auto"/>
        <w:tblLook w:val="04A0" w:firstRow="1" w:lastRow="0" w:firstColumn="1" w:lastColumn="0" w:noHBand="0" w:noVBand="1"/>
      </w:tblPr>
      <w:tblGrid>
        <w:gridCol w:w="5949"/>
        <w:gridCol w:w="3679"/>
      </w:tblGrid>
      <w:tr w:rsidR="0029207C" w:rsidRPr="00FD336D" w14:paraId="706132CB" w14:textId="77777777" w:rsidTr="003620F0">
        <w:trPr>
          <w:cnfStyle w:val="100000000000" w:firstRow="1" w:lastRow="0" w:firstColumn="0" w:lastColumn="0" w:oddVBand="0" w:evenVBand="0" w:oddHBand="0" w:evenHBand="0" w:firstRowFirstColumn="0" w:firstRowLastColumn="0" w:lastRowFirstColumn="0" w:lastRowLastColumn="0"/>
        </w:trPr>
        <w:tc>
          <w:tcPr>
            <w:tcW w:w="5949" w:type="dxa"/>
          </w:tcPr>
          <w:p w14:paraId="7ED86DEF" w14:textId="478315ED" w:rsidR="0029207C" w:rsidRPr="00FD336D" w:rsidRDefault="008E7C6E" w:rsidP="004D5008">
            <w:pPr>
              <w:pStyle w:val="NoSpacing"/>
              <w:rPr>
                <w:color w:val="FFFFFF" w:themeColor="background1"/>
              </w:rPr>
            </w:pPr>
            <w:bookmarkStart w:id="26" w:name="_Hlk93651751"/>
            <w:r>
              <w:rPr>
                <w:color w:val="FFFFFF" w:themeColor="background1"/>
              </w:rPr>
              <w:t>Case</w:t>
            </w:r>
            <w:r w:rsidR="009C0825">
              <w:rPr>
                <w:color w:val="FFFFFF" w:themeColor="background1"/>
              </w:rPr>
              <w:t xml:space="preserve"> </w:t>
            </w:r>
            <w:r w:rsidR="0029207C">
              <w:rPr>
                <w:color w:val="FFFFFF" w:themeColor="background1"/>
              </w:rPr>
              <w:t>Information</w:t>
            </w:r>
          </w:p>
        </w:tc>
        <w:tc>
          <w:tcPr>
            <w:tcW w:w="3679" w:type="dxa"/>
          </w:tcPr>
          <w:p w14:paraId="4FFE787D" w14:textId="77777777" w:rsidR="0029207C" w:rsidRPr="00FD336D" w:rsidRDefault="0029207C" w:rsidP="004D5008">
            <w:pPr>
              <w:pStyle w:val="NoSpacing"/>
              <w:rPr>
                <w:color w:val="FFFFFF" w:themeColor="background1"/>
              </w:rPr>
            </w:pPr>
            <w:r>
              <w:rPr>
                <w:color w:val="FFFFFF" w:themeColor="background1"/>
              </w:rPr>
              <w:t>Number</w:t>
            </w:r>
          </w:p>
        </w:tc>
      </w:tr>
      <w:tr w:rsidR="007624FD" w14:paraId="00A4C8D0" w14:textId="77777777" w:rsidTr="003620F0">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2C00A039" w14:textId="21713D0B" w:rsidR="007624FD" w:rsidRDefault="007624FD" w:rsidP="004D5008">
            <w:pPr>
              <w:pStyle w:val="ListParagraph"/>
              <w:spacing w:before="100" w:beforeAutospacing="1" w:afterAutospacing="1"/>
              <w:ind w:left="0"/>
              <w:rPr>
                <w:rFonts w:cs="Arial"/>
                <w:b/>
                <w:szCs w:val="20"/>
              </w:rPr>
            </w:pPr>
            <w:r>
              <w:rPr>
                <w:rFonts w:cs="Arial"/>
                <w:b/>
                <w:szCs w:val="20"/>
              </w:rPr>
              <w:t xml:space="preserve">Cases carried forward </w:t>
            </w:r>
            <w:r w:rsidR="00001751">
              <w:rPr>
                <w:rFonts w:cs="Arial"/>
                <w:b/>
                <w:szCs w:val="20"/>
              </w:rPr>
              <w:t>from previous years</w:t>
            </w:r>
          </w:p>
        </w:tc>
        <w:tc>
          <w:tcPr>
            <w:tcW w:w="3679" w:type="dxa"/>
            <w:vAlign w:val="center"/>
          </w:tcPr>
          <w:p w14:paraId="2F0F7FC1" w14:textId="315374FB" w:rsidR="007624FD" w:rsidRDefault="00E92608" w:rsidP="004D5008">
            <w:pPr>
              <w:pStyle w:val="NoSpacing"/>
              <w:jc w:val="center"/>
            </w:pPr>
            <w:r>
              <w:t>20</w:t>
            </w:r>
          </w:p>
        </w:tc>
      </w:tr>
      <w:tr w:rsidR="007624FD" w14:paraId="3FB8881B" w14:textId="323A0477" w:rsidTr="007624FD">
        <w:trPr>
          <w:trHeight w:val="567"/>
        </w:trPr>
        <w:tc>
          <w:tcPr>
            <w:tcW w:w="5949" w:type="dxa"/>
            <w:vAlign w:val="center"/>
          </w:tcPr>
          <w:p w14:paraId="21679FF8" w14:textId="1E6E259E" w:rsidR="007624FD" w:rsidRPr="008866F4" w:rsidRDefault="007624FD" w:rsidP="004D5008">
            <w:pPr>
              <w:pStyle w:val="ListParagraph"/>
              <w:spacing w:before="100" w:beforeAutospacing="1" w:afterAutospacing="1"/>
              <w:ind w:left="0"/>
              <w:rPr>
                <w:rFonts w:cs="Arial"/>
                <w:b/>
                <w:szCs w:val="20"/>
              </w:rPr>
            </w:pPr>
            <w:r>
              <w:rPr>
                <w:rFonts w:cs="Arial"/>
                <w:b/>
                <w:szCs w:val="20"/>
              </w:rPr>
              <w:t>Cases Opened</w:t>
            </w:r>
            <w:r w:rsidRPr="007624FD">
              <w:rPr>
                <w:rFonts w:cs="Arial"/>
                <w:b/>
                <w:szCs w:val="20"/>
              </w:rPr>
              <w:t xml:space="preserve"> during the period</w:t>
            </w:r>
          </w:p>
        </w:tc>
        <w:tc>
          <w:tcPr>
            <w:tcW w:w="3679" w:type="dxa"/>
            <w:vAlign w:val="center"/>
          </w:tcPr>
          <w:p w14:paraId="1F70A6B7" w14:textId="764716BB" w:rsidR="007624FD" w:rsidRDefault="00E92608" w:rsidP="004D5008">
            <w:pPr>
              <w:pStyle w:val="NoSpacing"/>
              <w:jc w:val="center"/>
            </w:pPr>
            <w:r>
              <w:t>41</w:t>
            </w:r>
          </w:p>
        </w:tc>
      </w:tr>
      <w:tr w:rsidR="007624FD" w14:paraId="46A72027" w14:textId="77777777" w:rsidTr="003620F0">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254A548B" w14:textId="0E0C282B" w:rsidR="007624FD" w:rsidRPr="008866F4" w:rsidRDefault="007624FD" w:rsidP="004D5008">
            <w:pPr>
              <w:pStyle w:val="ListParagraph"/>
              <w:spacing w:before="100" w:beforeAutospacing="1" w:afterAutospacing="1"/>
              <w:ind w:left="0"/>
              <w:rPr>
                <w:rFonts w:cs="Arial"/>
                <w:b/>
                <w:szCs w:val="20"/>
              </w:rPr>
            </w:pPr>
            <w:r>
              <w:rPr>
                <w:rFonts w:cs="Arial"/>
                <w:b/>
                <w:szCs w:val="20"/>
              </w:rPr>
              <w:t>Cases Closed</w:t>
            </w:r>
            <w:r w:rsidR="00330F3F">
              <w:rPr>
                <w:rFonts w:cs="Arial"/>
                <w:b/>
                <w:szCs w:val="20"/>
              </w:rPr>
              <w:t xml:space="preserve"> or Transferred</w:t>
            </w:r>
            <w:r w:rsidRPr="007624FD">
              <w:rPr>
                <w:rFonts w:cs="Arial"/>
                <w:b/>
                <w:szCs w:val="20"/>
              </w:rPr>
              <w:t xml:space="preserve"> during period</w:t>
            </w:r>
          </w:p>
        </w:tc>
        <w:tc>
          <w:tcPr>
            <w:tcW w:w="3679" w:type="dxa"/>
            <w:vAlign w:val="center"/>
          </w:tcPr>
          <w:p w14:paraId="2F9A1F14" w14:textId="7AF9A3C9" w:rsidR="007624FD" w:rsidRDefault="00E92608" w:rsidP="004D5008">
            <w:pPr>
              <w:pStyle w:val="NoSpacing"/>
              <w:jc w:val="center"/>
            </w:pPr>
            <w:r>
              <w:t>38</w:t>
            </w:r>
          </w:p>
        </w:tc>
      </w:tr>
      <w:tr w:rsidR="007624FD" w14:paraId="65BFCB13" w14:textId="77777777" w:rsidTr="007624FD">
        <w:trPr>
          <w:trHeight w:val="567"/>
        </w:trPr>
        <w:tc>
          <w:tcPr>
            <w:tcW w:w="5949" w:type="dxa"/>
            <w:vAlign w:val="center"/>
          </w:tcPr>
          <w:p w14:paraId="14894280" w14:textId="02540478" w:rsidR="007624FD" w:rsidRDefault="007624FD" w:rsidP="004D5008">
            <w:pPr>
              <w:pStyle w:val="ListParagraph"/>
              <w:spacing w:before="100" w:beforeAutospacing="1" w:afterAutospacing="1"/>
              <w:ind w:left="0"/>
              <w:rPr>
                <w:rFonts w:cs="Arial"/>
                <w:b/>
                <w:szCs w:val="20"/>
              </w:rPr>
            </w:pPr>
            <w:r>
              <w:rPr>
                <w:rFonts w:cs="Arial"/>
                <w:b/>
                <w:szCs w:val="20"/>
              </w:rPr>
              <w:t>Cases Ongoing</w:t>
            </w:r>
          </w:p>
        </w:tc>
        <w:tc>
          <w:tcPr>
            <w:tcW w:w="3679" w:type="dxa"/>
            <w:vAlign w:val="center"/>
          </w:tcPr>
          <w:p w14:paraId="70C8E32B" w14:textId="3040FA49" w:rsidR="007624FD" w:rsidRDefault="00E92608" w:rsidP="004D5008">
            <w:pPr>
              <w:pStyle w:val="NoSpacing"/>
              <w:jc w:val="center"/>
            </w:pPr>
            <w:r>
              <w:t>23</w:t>
            </w:r>
          </w:p>
        </w:tc>
      </w:tr>
      <w:bookmarkEnd w:id="26"/>
    </w:tbl>
    <w:p w14:paraId="18650E02" w14:textId="77777777" w:rsidR="00E2698F" w:rsidRDefault="00E2698F" w:rsidP="003620F0">
      <w:pPr>
        <w:spacing w:after="360"/>
      </w:pPr>
    </w:p>
    <w:p w14:paraId="65C56728" w14:textId="422B7645" w:rsidR="00336693" w:rsidRDefault="00336693" w:rsidP="003620F0">
      <w:pPr>
        <w:spacing w:after="360"/>
      </w:pPr>
      <w:r>
        <w:br w:type="page"/>
      </w:r>
    </w:p>
    <w:p w14:paraId="314589D2" w14:textId="1813766D" w:rsidR="009C0825" w:rsidRDefault="009C0825" w:rsidP="004D0E09">
      <w:pPr>
        <w:pStyle w:val="Heading2"/>
      </w:pPr>
      <w:bookmarkStart w:id="27" w:name="_Toc94718713"/>
      <w:r>
        <w:lastRenderedPageBreak/>
        <w:t xml:space="preserve">Appendix </w:t>
      </w:r>
      <w:r w:rsidR="00760E61">
        <w:t>5</w:t>
      </w:r>
      <w:r>
        <w:t xml:space="preserve"> – CLUE Investigation Information</w:t>
      </w:r>
      <w:bookmarkEnd w:id="27"/>
    </w:p>
    <w:p w14:paraId="22A13670" w14:textId="59ECA4D3" w:rsidR="009C0825" w:rsidRPr="00A4445D" w:rsidRDefault="00165F73" w:rsidP="009C0825">
      <w:pPr>
        <w:rPr>
          <w:sz w:val="22"/>
        </w:rPr>
      </w:pPr>
      <w:r w:rsidRPr="00A4445D">
        <w:rPr>
          <w:sz w:val="22"/>
        </w:rPr>
        <w:t xml:space="preserve">This section of the annual report should detail all the activity recorded on the CLUE Case Management System.  </w:t>
      </w:r>
      <w:r w:rsidR="009C0825" w:rsidRPr="00A4445D">
        <w:rPr>
          <w:sz w:val="22"/>
        </w:rPr>
        <w:t xml:space="preserve">The following information must be included in the counter fraud annual report </w:t>
      </w:r>
      <w:proofErr w:type="gramStart"/>
      <w:r w:rsidR="009C0825" w:rsidRPr="00A4445D">
        <w:rPr>
          <w:sz w:val="22"/>
        </w:rPr>
        <w:t>in order for</w:t>
      </w:r>
      <w:proofErr w:type="gramEnd"/>
      <w:r w:rsidR="009C0825" w:rsidRPr="00A4445D">
        <w:rPr>
          <w:sz w:val="22"/>
        </w:rPr>
        <w:t xml:space="preserve"> the organisation to be compliant with the </w:t>
      </w:r>
      <w:r w:rsidR="00001751" w:rsidRPr="00A4445D">
        <w:rPr>
          <w:sz w:val="22"/>
        </w:rPr>
        <w:t>Functional Standard NHS Requirement 1B, 6, 7 and 8.</w:t>
      </w:r>
    </w:p>
    <w:p w14:paraId="7B02B64F" w14:textId="77777777" w:rsidR="009C0825" w:rsidRDefault="009C0825" w:rsidP="001350CE">
      <w:pPr>
        <w:spacing w:after="0"/>
      </w:pPr>
    </w:p>
    <w:tbl>
      <w:tblPr>
        <w:tblStyle w:val="NHSP"/>
        <w:tblW w:w="0" w:type="auto"/>
        <w:tblLook w:val="04A0" w:firstRow="1" w:lastRow="0" w:firstColumn="1" w:lastColumn="0" w:noHBand="0" w:noVBand="1"/>
      </w:tblPr>
      <w:tblGrid>
        <w:gridCol w:w="5949"/>
        <w:gridCol w:w="3679"/>
      </w:tblGrid>
      <w:tr w:rsidR="009C0825" w:rsidRPr="00FD336D" w14:paraId="1B612E7F" w14:textId="77777777" w:rsidTr="006C1CF5">
        <w:trPr>
          <w:cnfStyle w:val="100000000000" w:firstRow="1" w:lastRow="0" w:firstColumn="0" w:lastColumn="0" w:oddVBand="0" w:evenVBand="0" w:oddHBand="0" w:evenHBand="0" w:firstRowFirstColumn="0" w:firstRowLastColumn="0" w:lastRowFirstColumn="0" w:lastRowLastColumn="0"/>
        </w:trPr>
        <w:tc>
          <w:tcPr>
            <w:tcW w:w="5949" w:type="dxa"/>
          </w:tcPr>
          <w:p w14:paraId="2C723465" w14:textId="597FC439" w:rsidR="009C0825" w:rsidRPr="00FD336D" w:rsidRDefault="009C0825" w:rsidP="006C1CF5">
            <w:pPr>
              <w:pStyle w:val="NoSpacing"/>
              <w:rPr>
                <w:color w:val="FFFFFF" w:themeColor="background1"/>
              </w:rPr>
            </w:pPr>
            <w:r>
              <w:rPr>
                <w:color w:val="FFFFFF" w:themeColor="background1"/>
              </w:rPr>
              <w:t>CLUE Information</w:t>
            </w:r>
          </w:p>
        </w:tc>
        <w:tc>
          <w:tcPr>
            <w:tcW w:w="3679" w:type="dxa"/>
          </w:tcPr>
          <w:p w14:paraId="3450D0A6" w14:textId="77777777" w:rsidR="009C0825" w:rsidRPr="00FD336D" w:rsidRDefault="009C0825" w:rsidP="006C1CF5">
            <w:pPr>
              <w:pStyle w:val="NoSpacing"/>
              <w:rPr>
                <w:color w:val="FFFFFF" w:themeColor="background1"/>
              </w:rPr>
            </w:pPr>
            <w:r>
              <w:rPr>
                <w:color w:val="FFFFFF" w:themeColor="background1"/>
              </w:rPr>
              <w:t>Number</w:t>
            </w:r>
          </w:p>
        </w:tc>
      </w:tr>
      <w:tr w:rsidR="009C0825" w14:paraId="271E0C53"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7D5B3490" w14:textId="305586E4" w:rsidR="009C0825" w:rsidRPr="008866F4" w:rsidRDefault="009C0825" w:rsidP="006C1CF5">
            <w:pPr>
              <w:pStyle w:val="ListParagraph"/>
              <w:spacing w:before="100" w:beforeAutospacing="1" w:afterAutospacing="1"/>
              <w:ind w:left="0"/>
              <w:rPr>
                <w:rFonts w:cs="Arial"/>
                <w:b/>
                <w:szCs w:val="20"/>
              </w:rPr>
            </w:pPr>
            <w:r>
              <w:rPr>
                <w:rFonts w:cs="Arial"/>
                <w:b/>
                <w:szCs w:val="20"/>
              </w:rPr>
              <w:t xml:space="preserve">Investigations </w:t>
            </w:r>
            <w:r w:rsidR="00E17B90">
              <w:rPr>
                <w:rFonts w:cs="Arial"/>
                <w:b/>
                <w:szCs w:val="20"/>
              </w:rPr>
              <w:t>o</w:t>
            </w:r>
            <w:r>
              <w:rPr>
                <w:rFonts w:cs="Arial"/>
                <w:b/>
                <w:szCs w:val="20"/>
              </w:rPr>
              <w:t>pened</w:t>
            </w:r>
            <w:r w:rsidRPr="007624FD">
              <w:rPr>
                <w:rFonts w:cs="Arial"/>
                <w:b/>
                <w:szCs w:val="20"/>
              </w:rPr>
              <w:t xml:space="preserve"> during the </w:t>
            </w:r>
            <w:r w:rsidR="004F563A">
              <w:rPr>
                <w:rFonts w:cs="Arial"/>
                <w:b/>
                <w:szCs w:val="20"/>
              </w:rPr>
              <w:t xml:space="preserve">most recent financial year </w:t>
            </w:r>
          </w:p>
        </w:tc>
        <w:tc>
          <w:tcPr>
            <w:tcW w:w="3679" w:type="dxa"/>
            <w:vAlign w:val="center"/>
          </w:tcPr>
          <w:p w14:paraId="2EFC7B97" w14:textId="583B74E9" w:rsidR="009C0825" w:rsidRDefault="00E92608" w:rsidP="006C1CF5">
            <w:pPr>
              <w:pStyle w:val="NoSpacing"/>
              <w:jc w:val="center"/>
            </w:pPr>
            <w:r>
              <w:t>41</w:t>
            </w:r>
          </w:p>
        </w:tc>
      </w:tr>
      <w:tr w:rsidR="009C0825" w14:paraId="53324C97" w14:textId="77777777" w:rsidTr="006C1CF5">
        <w:trPr>
          <w:trHeight w:val="567"/>
        </w:trPr>
        <w:tc>
          <w:tcPr>
            <w:tcW w:w="5949" w:type="dxa"/>
            <w:vAlign w:val="center"/>
          </w:tcPr>
          <w:p w14:paraId="46CB9608" w14:textId="43B18383" w:rsidR="009C0825" w:rsidRPr="008866F4" w:rsidRDefault="009C0825" w:rsidP="006C1CF5">
            <w:pPr>
              <w:pStyle w:val="ListParagraph"/>
              <w:spacing w:before="100" w:beforeAutospacing="1" w:afterAutospacing="1"/>
              <w:ind w:left="0"/>
              <w:rPr>
                <w:rFonts w:cs="Arial"/>
                <w:b/>
                <w:szCs w:val="20"/>
              </w:rPr>
            </w:pPr>
            <w:r>
              <w:rPr>
                <w:rFonts w:cs="Arial"/>
                <w:b/>
                <w:szCs w:val="20"/>
              </w:rPr>
              <w:t xml:space="preserve">Investigations </w:t>
            </w:r>
            <w:r w:rsidR="00E17B90">
              <w:rPr>
                <w:rFonts w:cs="Arial"/>
                <w:b/>
                <w:szCs w:val="20"/>
              </w:rPr>
              <w:t>c</w:t>
            </w:r>
            <w:r>
              <w:rPr>
                <w:rFonts w:cs="Arial"/>
                <w:b/>
                <w:szCs w:val="20"/>
              </w:rPr>
              <w:t>losed</w:t>
            </w:r>
            <w:r w:rsidRPr="007624FD">
              <w:rPr>
                <w:rFonts w:cs="Arial"/>
                <w:b/>
                <w:szCs w:val="20"/>
              </w:rPr>
              <w:t xml:space="preserve"> during </w:t>
            </w:r>
            <w:r w:rsidR="004F563A">
              <w:rPr>
                <w:rFonts w:cs="Arial"/>
                <w:b/>
                <w:szCs w:val="20"/>
              </w:rPr>
              <w:t>the most recent financial year</w:t>
            </w:r>
          </w:p>
        </w:tc>
        <w:tc>
          <w:tcPr>
            <w:tcW w:w="3679" w:type="dxa"/>
            <w:vAlign w:val="center"/>
          </w:tcPr>
          <w:p w14:paraId="0B478E7F" w14:textId="10C418D8" w:rsidR="009C0825" w:rsidRDefault="00E92608" w:rsidP="006C1CF5">
            <w:pPr>
              <w:pStyle w:val="NoSpacing"/>
              <w:jc w:val="center"/>
            </w:pPr>
            <w:r>
              <w:t>38</w:t>
            </w:r>
          </w:p>
        </w:tc>
      </w:tr>
      <w:tr w:rsidR="009C0825" w14:paraId="09597E16"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4BB12E5F" w14:textId="67F012FD" w:rsidR="009C0825" w:rsidRDefault="009C0825" w:rsidP="006C1CF5">
            <w:pPr>
              <w:pStyle w:val="ListParagraph"/>
              <w:spacing w:before="100" w:beforeAutospacing="1" w:afterAutospacing="1"/>
              <w:ind w:left="0"/>
              <w:rPr>
                <w:rFonts w:cs="Arial"/>
                <w:b/>
                <w:szCs w:val="20"/>
              </w:rPr>
            </w:pPr>
            <w:r>
              <w:rPr>
                <w:rFonts w:cs="Arial"/>
                <w:b/>
                <w:szCs w:val="20"/>
              </w:rPr>
              <w:t xml:space="preserve">Investigations </w:t>
            </w:r>
            <w:r w:rsidR="004F563A">
              <w:rPr>
                <w:rFonts w:cs="Arial"/>
                <w:b/>
                <w:szCs w:val="20"/>
              </w:rPr>
              <w:t>open as at 31/03/2025</w:t>
            </w:r>
          </w:p>
        </w:tc>
        <w:tc>
          <w:tcPr>
            <w:tcW w:w="3679" w:type="dxa"/>
            <w:vAlign w:val="center"/>
          </w:tcPr>
          <w:p w14:paraId="674CD378" w14:textId="0DD3A1CF" w:rsidR="009C0825" w:rsidRDefault="00E92608" w:rsidP="006C1CF5">
            <w:pPr>
              <w:pStyle w:val="NoSpacing"/>
              <w:jc w:val="center"/>
            </w:pPr>
            <w:r>
              <w:t>23</w:t>
            </w:r>
          </w:p>
        </w:tc>
      </w:tr>
    </w:tbl>
    <w:p w14:paraId="7041D54D" w14:textId="77777777" w:rsidR="009C0825" w:rsidRDefault="009C0825" w:rsidP="009C0825"/>
    <w:p w14:paraId="40652F5A" w14:textId="77777777" w:rsidR="009C0825" w:rsidRDefault="009C0825">
      <w:pPr>
        <w:spacing w:after="360"/>
        <w:ind w:left="567" w:hanging="567"/>
      </w:pPr>
      <w:r>
        <w:br w:type="page"/>
      </w:r>
    </w:p>
    <w:p w14:paraId="74B47097" w14:textId="253DE449" w:rsidR="009C0825" w:rsidRDefault="009C0825" w:rsidP="004D0E09">
      <w:pPr>
        <w:pStyle w:val="Heading2"/>
      </w:pPr>
      <w:bookmarkStart w:id="28" w:name="_Toc94718714"/>
      <w:r>
        <w:lastRenderedPageBreak/>
        <w:t xml:space="preserve">Appendix </w:t>
      </w:r>
      <w:r w:rsidR="00760E61">
        <w:t>6</w:t>
      </w:r>
      <w:r>
        <w:t xml:space="preserve"> – </w:t>
      </w:r>
      <w:r w:rsidR="0009695A">
        <w:t xml:space="preserve">Fraud </w:t>
      </w:r>
      <w:r>
        <w:t xml:space="preserve">Risk </w:t>
      </w:r>
      <w:r w:rsidR="006C1CF5">
        <w:t>Based Exercises</w:t>
      </w:r>
      <w:bookmarkEnd w:id="28"/>
    </w:p>
    <w:p w14:paraId="73FBBAB7" w14:textId="4653F20A" w:rsidR="009C0825" w:rsidRPr="00A4445D" w:rsidRDefault="00165F73" w:rsidP="009C0825">
      <w:pPr>
        <w:rPr>
          <w:sz w:val="22"/>
        </w:rPr>
      </w:pPr>
      <w:r w:rsidRPr="00A4445D">
        <w:rPr>
          <w:sz w:val="22"/>
        </w:rPr>
        <w:t xml:space="preserve">This section of the annual report should detail all the Fraud Risk </w:t>
      </w:r>
      <w:r w:rsidR="009D0C92" w:rsidRPr="00A4445D">
        <w:rPr>
          <w:sz w:val="22"/>
        </w:rPr>
        <w:t>A</w:t>
      </w:r>
      <w:r w:rsidRPr="00A4445D">
        <w:rPr>
          <w:sz w:val="22"/>
        </w:rPr>
        <w:t>ssessment</w:t>
      </w:r>
      <w:r w:rsidR="00B67DF9" w:rsidRPr="00A4445D">
        <w:rPr>
          <w:sz w:val="22"/>
        </w:rPr>
        <w:t>s</w:t>
      </w:r>
      <w:r w:rsidR="009D0C92" w:rsidRPr="00A4445D">
        <w:rPr>
          <w:sz w:val="22"/>
        </w:rPr>
        <w:t xml:space="preserve"> (FRA</w:t>
      </w:r>
      <w:r w:rsidR="00B67DF9" w:rsidRPr="00A4445D">
        <w:rPr>
          <w:sz w:val="22"/>
        </w:rPr>
        <w:t>s</w:t>
      </w:r>
      <w:r w:rsidR="009D0C92" w:rsidRPr="00A4445D">
        <w:rPr>
          <w:sz w:val="22"/>
        </w:rPr>
        <w:t>)</w:t>
      </w:r>
      <w:r w:rsidR="00B67DF9" w:rsidRPr="00A4445D">
        <w:rPr>
          <w:sz w:val="22"/>
        </w:rPr>
        <w:t>, Local Proactive Exercises (LPEs) and System Weakness Reports</w:t>
      </w:r>
      <w:r w:rsidRPr="00A4445D">
        <w:rPr>
          <w:sz w:val="22"/>
        </w:rPr>
        <w:t xml:space="preserve"> </w:t>
      </w:r>
      <w:r w:rsidR="00B67DF9" w:rsidRPr="00A4445D">
        <w:rPr>
          <w:sz w:val="22"/>
        </w:rPr>
        <w:t xml:space="preserve">(SWRs) </w:t>
      </w:r>
      <w:r w:rsidRPr="00A4445D">
        <w:rPr>
          <w:sz w:val="22"/>
        </w:rPr>
        <w:t xml:space="preserve">undertaken. </w:t>
      </w:r>
      <w:r w:rsidR="009C0825" w:rsidRPr="00A4445D">
        <w:rPr>
          <w:sz w:val="22"/>
        </w:rPr>
        <w:t xml:space="preserve">The following information must be included in the counter fraud annual report </w:t>
      </w:r>
      <w:proofErr w:type="gramStart"/>
      <w:r w:rsidR="009C0825" w:rsidRPr="00A4445D">
        <w:rPr>
          <w:sz w:val="22"/>
        </w:rPr>
        <w:t>in order for</w:t>
      </w:r>
      <w:proofErr w:type="gramEnd"/>
      <w:r w:rsidR="009C0825" w:rsidRPr="00A4445D">
        <w:rPr>
          <w:sz w:val="22"/>
        </w:rPr>
        <w:t xml:space="preserve"> the organisation to be compliant with the NHS Counter </w:t>
      </w:r>
      <w:r w:rsidR="009D0C92" w:rsidRPr="00A4445D">
        <w:rPr>
          <w:sz w:val="22"/>
        </w:rPr>
        <w:t>Functional Standard NHS Requirement 1B, 3, 5</w:t>
      </w:r>
      <w:r w:rsidR="00CD4A78" w:rsidRPr="00A4445D">
        <w:rPr>
          <w:sz w:val="22"/>
        </w:rPr>
        <w:t>, 6</w:t>
      </w:r>
      <w:r w:rsidR="00C0400C" w:rsidRPr="00A4445D">
        <w:rPr>
          <w:sz w:val="22"/>
        </w:rPr>
        <w:t xml:space="preserve">, </w:t>
      </w:r>
      <w:r w:rsidR="009D0C92" w:rsidRPr="00A4445D">
        <w:rPr>
          <w:sz w:val="22"/>
        </w:rPr>
        <w:t>8</w:t>
      </w:r>
      <w:r w:rsidR="00C0400C" w:rsidRPr="00A4445D">
        <w:rPr>
          <w:sz w:val="22"/>
        </w:rPr>
        <w:t xml:space="preserve"> and 10.</w:t>
      </w:r>
    </w:p>
    <w:p w14:paraId="225828F2" w14:textId="77777777" w:rsidR="009C0825" w:rsidRDefault="009C0825" w:rsidP="001350CE">
      <w:pPr>
        <w:spacing w:after="0"/>
      </w:pPr>
    </w:p>
    <w:tbl>
      <w:tblPr>
        <w:tblStyle w:val="NHSP"/>
        <w:tblW w:w="0" w:type="auto"/>
        <w:tblLook w:val="04A0" w:firstRow="1" w:lastRow="0" w:firstColumn="1" w:lastColumn="0" w:noHBand="0" w:noVBand="1"/>
      </w:tblPr>
      <w:tblGrid>
        <w:gridCol w:w="5949"/>
        <w:gridCol w:w="3679"/>
      </w:tblGrid>
      <w:tr w:rsidR="00760E61" w:rsidRPr="00FD336D" w14:paraId="193DE3A4"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183D03DD" w14:textId="597BE8E6" w:rsidR="00760E61" w:rsidRPr="00FD336D" w:rsidRDefault="00B67DF9" w:rsidP="00782739">
            <w:pPr>
              <w:pStyle w:val="NoSpacing"/>
              <w:rPr>
                <w:color w:val="FFFFFF" w:themeColor="background1"/>
              </w:rPr>
            </w:pPr>
            <w:r>
              <w:rPr>
                <w:color w:val="FFFFFF" w:themeColor="background1"/>
              </w:rPr>
              <w:t xml:space="preserve">Fraud </w:t>
            </w:r>
            <w:r w:rsidR="00760E61">
              <w:rPr>
                <w:color w:val="FFFFFF" w:themeColor="background1"/>
              </w:rPr>
              <w:t>Risk Assessments</w:t>
            </w:r>
          </w:p>
        </w:tc>
        <w:tc>
          <w:tcPr>
            <w:tcW w:w="3679" w:type="dxa"/>
          </w:tcPr>
          <w:p w14:paraId="77C9F160" w14:textId="77777777" w:rsidR="00760E61" w:rsidRPr="00FD336D" w:rsidRDefault="00760E61" w:rsidP="00782739">
            <w:pPr>
              <w:pStyle w:val="NoSpacing"/>
              <w:rPr>
                <w:color w:val="FFFFFF" w:themeColor="background1"/>
              </w:rPr>
            </w:pPr>
            <w:r>
              <w:rPr>
                <w:color w:val="FFFFFF" w:themeColor="background1"/>
              </w:rPr>
              <w:t>Number</w:t>
            </w:r>
          </w:p>
        </w:tc>
      </w:tr>
      <w:tr w:rsidR="00760E61" w14:paraId="5338F439"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tcPr>
          <w:p w14:paraId="7652D67A" w14:textId="06365587" w:rsidR="00760E61" w:rsidRPr="006A0B87" w:rsidRDefault="00760E61" w:rsidP="00782739">
            <w:pPr>
              <w:pStyle w:val="ListParagraph"/>
              <w:spacing w:before="100" w:beforeAutospacing="1" w:afterAutospacing="1"/>
              <w:ind w:left="0"/>
              <w:rPr>
                <w:b/>
                <w:bCs/>
              </w:rPr>
            </w:pPr>
            <w:r w:rsidRPr="006A0B87">
              <w:rPr>
                <w:b/>
                <w:bCs/>
              </w:rPr>
              <w:t xml:space="preserve">Number of </w:t>
            </w:r>
            <w:r w:rsidR="00B67DF9">
              <w:rPr>
                <w:b/>
                <w:bCs/>
              </w:rPr>
              <w:t>FRAs</w:t>
            </w:r>
            <w:r w:rsidRPr="006A0B87">
              <w:rPr>
                <w:b/>
                <w:bCs/>
              </w:rPr>
              <w:t xml:space="preserve"> reviewed in line with </w:t>
            </w:r>
            <w:r w:rsidRPr="00617A00">
              <w:rPr>
                <w:b/>
                <w:bCs/>
              </w:rPr>
              <w:t xml:space="preserve">the organisations </w:t>
            </w:r>
            <w:r w:rsidRPr="006A0B87">
              <w:rPr>
                <w:b/>
                <w:bCs/>
              </w:rPr>
              <w:t>risk management policy</w:t>
            </w:r>
          </w:p>
        </w:tc>
        <w:tc>
          <w:tcPr>
            <w:tcW w:w="3679" w:type="dxa"/>
            <w:vAlign w:val="center"/>
          </w:tcPr>
          <w:p w14:paraId="62FB0699" w14:textId="1F922DF9" w:rsidR="00760E61" w:rsidRDefault="000B6134" w:rsidP="00782739">
            <w:pPr>
              <w:pStyle w:val="NoSpacing"/>
              <w:jc w:val="center"/>
            </w:pPr>
            <w:r>
              <w:t>4</w:t>
            </w:r>
          </w:p>
        </w:tc>
      </w:tr>
      <w:tr w:rsidR="00760E61" w14:paraId="19456378" w14:textId="77777777" w:rsidTr="00782739">
        <w:trPr>
          <w:trHeight w:val="567"/>
        </w:trPr>
        <w:tc>
          <w:tcPr>
            <w:tcW w:w="0" w:type="dxa"/>
          </w:tcPr>
          <w:p w14:paraId="4AFE03FA" w14:textId="476F2CBD" w:rsidR="00760E61" w:rsidRDefault="00760E61" w:rsidP="00782739">
            <w:pPr>
              <w:pStyle w:val="ListParagraph"/>
              <w:spacing w:before="100" w:beforeAutospacing="1" w:afterAutospacing="1"/>
              <w:ind w:left="0"/>
              <w:rPr>
                <w:rFonts w:cs="Arial"/>
                <w:b/>
                <w:szCs w:val="20"/>
              </w:rPr>
            </w:pPr>
            <w:r w:rsidRPr="006A0B87">
              <w:rPr>
                <w:b/>
                <w:bCs/>
              </w:rPr>
              <w:t xml:space="preserve">Number of new </w:t>
            </w:r>
            <w:r w:rsidR="00B67DF9">
              <w:rPr>
                <w:b/>
                <w:bCs/>
              </w:rPr>
              <w:t>FRAs</w:t>
            </w:r>
            <w:r w:rsidRPr="006A0B87">
              <w:rPr>
                <w:b/>
                <w:bCs/>
              </w:rPr>
              <w:t xml:space="preserve"> recorded in line with </w:t>
            </w:r>
            <w:r>
              <w:rPr>
                <w:b/>
                <w:bCs/>
              </w:rPr>
              <w:t>the organisations</w:t>
            </w:r>
            <w:r w:rsidRPr="006A0B87">
              <w:rPr>
                <w:b/>
                <w:bCs/>
              </w:rPr>
              <w:t xml:space="preserve"> risk management policy</w:t>
            </w:r>
          </w:p>
        </w:tc>
        <w:tc>
          <w:tcPr>
            <w:tcW w:w="0" w:type="dxa"/>
            <w:vAlign w:val="center"/>
          </w:tcPr>
          <w:p w14:paraId="0DEB5C6C" w14:textId="1AE93416" w:rsidR="00760E61" w:rsidRDefault="000B6134" w:rsidP="00782739">
            <w:pPr>
              <w:pStyle w:val="NoSpacing"/>
              <w:jc w:val="center"/>
            </w:pPr>
            <w:r>
              <w:t>2</w:t>
            </w:r>
          </w:p>
        </w:tc>
      </w:tr>
    </w:tbl>
    <w:p w14:paraId="1605A9F8" w14:textId="77777777" w:rsidR="00760E61" w:rsidRDefault="00760E61" w:rsidP="00760E61"/>
    <w:tbl>
      <w:tblPr>
        <w:tblStyle w:val="NHSP"/>
        <w:tblW w:w="0" w:type="auto"/>
        <w:tblLook w:val="04A0" w:firstRow="1" w:lastRow="0" w:firstColumn="1" w:lastColumn="0" w:noHBand="0" w:noVBand="1"/>
      </w:tblPr>
      <w:tblGrid>
        <w:gridCol w:w="5949"/>
        <w:gridCol w:w="3679"/>
      </w:tblGrid>
      <w:tr w:rsidR="00760E61" w:rsidRPr="00FD336D" w14:paraId="125DD493"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72564B7C" w14:textId="55C6CAA8" w:rsidR="00760E61" w:rsidRPr="00FD336D" w:rsidRDefault="009D0C92" w:rsidP="00782739">
            <w:pPr>
              <w:pStyle w:val="NoSpacing"/>
              <w:rPr>
                <w:color w:val="FFFFFF" w:themeColor="background1"/>
              </w:rPr>
            </w:pPr>
            <w:r>
              <w:rPr>
                <w:color w:val="FFFFFF" w:themeColor="background1"/>
              </w:rPr>
              <w:t>Local Proactive Exercises</w:t>
            </w:r>
          </w:p>
        </w:tc>
        <w:tc>
          <w:tcPr>
            <w:tcW w:w="3679" w:type="dxa"/>
          </w:tcPr>
          <w:p w14:paraId="739ABD51" w14:textId="77777777" w:rsidR="00760E61" w:rsidRPr="00FD336D" w:rsidRDefault="00760E61" w:rsidP="00782739">
            <w:pPr>
              <w:pStyle w:val="NoSpacing"/>
              <w:rPr>
                <w:color w:val="FFFFFF" w:themeColor="background1"/>
              </w:rPr>
            </w:pPr>
            <w:r>
              <w:rPr>
                <w:color w:val="FFFFFF" w:themeColor="background1"/>
              </w:rPr>
              <w:t>Number</w:t>
            </w:r>
          </w:p>
        </w:tc>
      </w:tr>
      <w:tr w:rsidR="00760E61" w14:paraId="7A72A220"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34B0C087" w14:textId="43D35C3E"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conducted during the year</w:t>
            </w:r>
          </w:p>
        </w:tc>
        <w:tc>
          <w:tcPr>
            <w:tcW w:w="3679" w:type="dxa"/>
            <w:vAlign w:val="center"/>
          </w:tcPr>
          <w:p w14:paraId="7BD6CC90" w14:textId="156F1191" w:rsidR="00760E61" w:rsidRDefault="00E92608" w:rsidP="00782739">
            <w:pPr>
              <w:pStyle w:val="NoSpacing"/>
              <w:jc w:val="center"/>
            </w:pPr>
            <w:r>
              <w:t>16</w:t>
            </w:r>
          </w:p>
        </w:tc>
      </w:tr>
      <w:tr w:rsidR="00760E61" w14:paraId="762AF101" w14:textId="77777777" w:rsidTr="00782739">
        <w:trPr>
          <w:trHeight w:val="567"/>
        </w:trPr>
        <w:tc>
          <w:tcPr>
            <w:tcW w:w="5949" w:type="dxa"/>
            <w:vAlign w:val="center"/>
          </w:tcPr>
          <w:p w14:paraId="1AC2A288" w14:textId="73FFB20A"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recorded on the NHS CFA Case management system as per component 8</w:t>
            </w:r>
          </w:p>
        </w:tc>
        <w:tc>
          <w:tcPr>
            <w:tcW w:w="3679" w:type="dxa"/>
            <w:vAlign w:val="center"/>
          </w:tcPr>
          <w:p w14:paraId="37E20D74" w14:textId="11D60927" w:rsidR="00760E61" w:rsidRDefault="00E92608" w:rsidP="00782739">
            <w:pPr>
              <w:pStyle w:val="NoSpacing"/>
              <w:jc w:val="center"/>
            </w:pPr>
            <w:r>
              <w:t>16</w:t>
            </w:r>
          </w:p>
        </w:tc>
      </w:tr>
      <w:tr w:rsidR="00760E61" w14:paraId="347F61A1"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686CB9B5" w14:textId="3292C2F6"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concluded during the year</w:t>
            </w:r>
          </w:p>
        </w:tc>
        <w:tc>
          <w:tcPr>
            <w:tcW w:w="3679" w:type="dxa"/>
            <w:vAlign w:val="center"/>
          </w:tcPr>
          <w:p w14:paraId="2E1D48D2" w14:textId="109CDF74" w:rsidR="00760E61" w:rsidRDefault="00E92608" w:rsidP="00782739">
            <w:pPr>
              <w:pStyle w:val="NoSpacing"/>
              <w:jc w:val="center"/>
            </w:pPr>
            <w:r>
              <w:t>16</w:t>
            </w:r>
          </w:p>
        </w:tc>
      </w:tr>
    </w:tbl>
    <w:p w14:paraId="15D11FF4" w14:textId="77777777" w:rsidR="00760E61" w:rsidRDefault="00760E61" w:rsidP="00760E61">
      <w:pPr>
        <w:spacing w:after="360"/>
        <w:ind w:left="567" w:hanging="567"/>
      </w:pPr>
    </w:p>
    <w:tbl>
      <w:tblPr>
        <w:tblStyle w:val="NHSP"/>
        <w:tblW w:w="0" w:type="auto"/>
        <w:tblLook w:val="04A0" w:firstRow="1" w:lastRow="0" w:firstColumn="1" w:lastColumn="0" w:noHBand="0" w:noVBand="1"/>
      </w:tblPr>
      <w:tblGrid>
        <w:gridCol w:w="5949"/>
        <w:gridCol w:w="3679"/>
      </w:tblGrid>
      <w:tr w:rsidR="00760E61" w:rsidRPr="00FD336D" w14:paraId="3BB730FA"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12C38B8A" w14:textId="48A14067" w:rsidR="00760E61" w:rsidRPr="00FD336D" w:rsidRDefault="009D0C92" w:rsidP="00782739">
            <w:pPr>
              <w:pStyle w:val="NoSpacing"/>
              <w:rPr>
                <w:color w:val="FFFFFF" w:themeColor="background1"/>
              </w:rPr>
            </w:pPr>
            <w:r>
              <w:rPr>
                <w:color w:val="FFFFFF" w:themeColor="background1"/>
              </w:rPr>
              <w:t>System Weakness Reports</w:t>
            </w:r>
          </w:p>
        </w:tc>
        <w:tc>
          <w:tcPr>
            <w:tcW w:w="3679" w:type="dxa"/>
          </w:tcPr>
          <w:p w14:paraId="72CCF3F0" w14:textId="77777777" w:rsidR="00760E61" w:rsidRPr="00FD336D" w:rsidRDefault="00760E61" w:rsidP="00782739">
            <w:pPr>
              <w:pStyle w:val="NoSpacing"/>
              <w:rPr>
                <w:color w:val="FFFFFF" w:themeColor="background1"/>
              </w:rPr>
            </w:pPr>
            <w:r>
              <w:rPr>
                <w:color w:val="FFFFFF" w:themeColor="background1"/>
              </w:rPr>
              <w:t>Number</w:t>
            </w:r>
          </w:p>
        </w:tc>
      </w:tr>
      <w:tr w:rsidR="00760E61" w14:paraId="778F7F68"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7DDECB25" w14:textId="07B18B2E" w:rsidR="00760E61" w:rsidRPr="008866F4"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SWRs</w:t>
            </w:r>
            <w:r>
              <w:rPr>
                <w:rFonts w:cs="Arial"/>
                <w:b/>
                <w:szCs w:val="20"/>
              </w:rPr>
              <w:t xml:space="preserve"> identified during the year</w:t>
            </w:r>
          </w:p>
        </w:tc>
        <w:tc>
          <w:tcPr>
            <w:tcW w:w="3679" w:type="dxa"/>
            <w:vAlign w:val="center"/>
          </w:tcPr>
          <w:p w14:paraId="672452F5" w14:textId="53D2D2FF" w:rsidR="00760E61" w:rsidRDefault="008E7C6E" w:rsidP="00782739">
            <w:pPr>
              <w:pStyle w:val="NoSpacing"/>
              <w:jc w:val="center"/>
            </w:pPr>
            <w:r>
              <w:t>0</w:t>
            </w:r>
          </w:p>
        </w:tc>
      </w:tr>
      <w:tr w:rsidR="00760E61" w14:paraId="74796482" w14:textId="77777777" w:rsidTr="00782739">
        <w:trPr>
          <w:trHeight w:val="567"/>
        </w:trPr>
        <w:tc>
          <w:tcPr>
            <w:tcW w:w="5949" w:type="dxa"/>
            <w:vAlign w:val="center"/>
          </w:tcPr>
          <w:p w14:paraId="5717A307" w14:textId="5D89F5AA" w:rsidR="00760E61" w:rsidRPr="008866F4"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SWRs</w:t>
            </w:r>
            <w:r>
              <w:rPr>
                <w:rFonts w:cs="Arial"/>
                <w:b/>
                <w:szCs w:val="20"/>
              </w:rPr>
              <w:t xml:space="preserve"> concluded during the year on the NHS CFA Case management system</w:t>
            </w:r>
            <w:r w:rsidR="009D0C92">
              <w:rPr>
                <w:rFonts w:cs="Arial"/>
                <w:b/>
                <w:szCs w:val="20"/>
              </w:rPr>
              <w:t xml:space="preserve"> as per component 8</w:t>
            </w:r>
          </w:p>
        </w:tc>
        <w:tc>
          <w:tcPr>
            <w:tcW w:w="3679" w:type="dxa"/>
            <w:vAlign w:val="center"/>
          </w:tcPr>
          <w:p w14:paraId="40D63343" w14:textId="3089354C" w:rsidR="00760E61" w:rsidRDefault="008E7C6E" w:rsidP="00782739">
            <w:pPr>
              <w:pStyle w:val="NoSpacing"/>
              <w:jc w:val="center"/>
            </w:pPr>
            <w:r>
              <w:t>0</w:t>
            </w:r>
          </w:p>
        </w:tc>
      </w:tr>
      <w:tr w:rsidR="00760E61" w14:paraId="51AD4166"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7011C0E4" w14:textId="4F4E45F3" w:rsidR="00760E61" w:rsidRDefault="00760E61" w:rsidP="00782739">
            <w:pPr>
              <w:pStyle w:val="ListParagraph"/>
              <w:spacing w:before="100" w:beforeAutospacing="1" w:afterAutospacing="1"/>
              <w:ind w:left="0"/>
              <w:rPr>
                <w:rFonts w:cs="Arial"/>
                <w:b/>
                <w:szCs w:val="20"/>
              </w:rPr>
            </w:pPr>
            <w:r>
              <w:rPr>
                <w:rFonts w:cs="Arial"/>
                <w:b/>
                <w:szCs w:val="20"/>
              </w:rPr>
              <w:t xml:space="preserve">Number of new processes adapted or introduced </w:t>
            </w:r>
            <w:proofErr w:type="gramStart"/>
            <w:r>
              <w:rPr>
                <w:rFonts w:cs="Arial"/>
                <w:b/>
                <w:szCs w:val="20"/>
              </w:rPr>
              <w:t>as a result of</w:t>
            </w:r>
            <w:proofErr w:type="gramEnd"/>
            <w:r>
              <w:rPr>
                <w:rFonts w:cs="Arial"/>
                <w:b/>
                <w:szCs w:val="20"/>
              </w:rPr>
              <w:t xml:space="preserve"> </w:t>
            </w:r>
            <w:r w:rsidR="009D0C92">
              <w:rPr>
                <w:rFonts w:cs="Arial"/>
                <w:b/>
                <w:szCs w:val="20"/>
              </w:rPr>
              <w:t>SWRs</w:t>
            </w:r>
          </w:p>
        </w:tc>
        <w:tc>
          <w:tcPr>
            <w:tcW w:w="3679" w:type="dxa"/>
            <w:vAlign w:val="center"/>
          </w:tcPr>
          <w:p w14:paraId="7421D9CB" w14:textId="1ACE77DB" w:rsidR="00760E61" w:rsidRDefault="008E7C6E" w:rsidP="00782739">
            <w:pPr>
              <w:pStyle w:val="NoSpacing"/>
              <w:jc w:val="center"/>
            </w:pPr>
            <w:r>
              <w:t>0</w:t>
            </w:r>
          </w:p>
        </w:tc>
      </w:tr>
    </w:tbl>
    <w:p w14:paraId="3FEDC470" w14:textId="0E52C6A4" w:rsidR="00E2698F" w:rsidRDefault="00E2698F" w:rsidP="009C0825"/>
    <w:p w14:paraId="189B3A9A" w14:textId="77777777" w:rsidR="00E2698F" w:rsidRDefault="00E2698F">
      <w:pPr>
        <w:spacing w:after="360"/>
        <w:ind w:left="567" w:hanging="567"/>
      </w:pPr>
      <w:r>
        <w:br w:type="page"/>
      </w:r>
    </w:p>
    <w:p w14:paraId="58625BAB" w14:textId="20A2BEA9" w:rsidR="00464007" w:rsidRDefault="00336693" w:rsidP="004D0E09">
      <w:pPr>
        <w:pStyle w:val="Heading2"/>
      </w:pPr>
      <w:bookmarkStart w:id="29" w:name="_Toc94718715"/>
      <w:r>
        <w:lastRenderedPageBreak/>
        <w:t xml:space="preserve">Appendix </w:t>
      </w:r>
      <w:r w:rsidR="00760E61">
        <w:t>7</w:t>
      </w:r>
      <w:r w:rsidR="004D5008">
        <w:t xml:space="preserve"> - Sanction</w:t>
      </w:r>
      <w:r w:rsidR="004D5008" w:rsidRPr="004D5008">
        <w:t xml:space="preserve"> </w:t>
      </w:r>
      <w:r w:rsidR="009C0825">
        <w:t xml:space="preserve">&amp; Redress </w:t>
      </w:r>
      <w:r w:rsidR="004D5008" w:rsidRPr="004D5008">
        <w:t>Overview</w:t>
      </w:r>
      <w:bookmarkEnd w:id="29"/>
      <w:r w:rsidR="004D5008" w:rsidRPr="004D5008" w:rsidDel="004D5008">
        <w:t xml:space="preserve"> </w:t>
      </w:r>
    </w:p>
    <w:p w14:paraId="3BDDF9B2" w14:textId="48B82529" w:rsidR="00464007" w:rsidRPr="00A4445D" w:rsidRDefault="00165F73" w:rsidP="00464007">
      <w:pPr>
        <w:rPr>
          <w:sz w:val="22"/>
        </w:rPr>
      </w:pPr>
      <w:r w:rsidRPr="00A4445D">
        <w:rPr>
          <w:sz w:val="22"/>
        </w:rPr>
        <w:t xml:space="preserve">This section of the annual report should </w:t>
      </w:r>
      <w:r w:rsidR="00760E61" w:rsidRPr="00A4445D">
        <w:rPr>
          <w:sz w:val="22"/>
        </w:rPr>
        <w:t>detail</w:t>
      </w:r>
      <w:r w:rsidRPr="00A4445D">
        <w:rPr>
          <w:sz w:val="22"/>
        </w:rPr>
        <w:t xml:space="preserve"> of any sanctions and redress activity undertaken. </w:t>
      </w:r>
      <w:r w:rsidR="00464007" w:rsidRPr="00A4445D">
        <w:rPr>
          <w:sz w:val="22"/>
        </w:rPr>
        <w:t xml:space="preserve">The following information must be included in the counter fraud annual report </w:t>
      </w:r>
      <w:proofErr w:type="gramStart"/>
      <w:r w:rsidR="00464007" w:rsidRPr="00A4445D">
        <w:rPr>
          <w:sz w:val="22"/>
        </w:rPr>
        <w:t>in order for</w:t>
      </w:r>
      <w:proofErr w:type="gramEnd"/>
      <w:r w:rsidR="00464007" w:rsidRPr="00A4445D">
        <w:rPr>
          <w:sz w:val="22"/>
        </w:rPr>
        <w:t xml:space="preserve"> the organisation to be compliant </w:t>
      </w:r>
      <w:r w:rsidR="00617A00" w:rsidRPr="00A4445D">
        <w:rPr>
          <w:sz w:val="22"/>
        </w:rPr>
        <w:t xml:space="preserve">with the </w:t>
      </w:r>
      <w:r w:rsidR="00CD4A78" w:rsidRPr="00A4445D">
        <w:rPr>
          <w:sz w:val="22"/>
        </w:rPr>
        <w:t>Functional Standard NHS Requirement 1B</w:t>
      </w:r>
      <w:r w:rsidR="00246C54" w:rsidRPr="00A4445D">
        <w:rPr>
          <w:sz w:val="22"/>
        </w:rPr>
        <w:t>, 6 and</w:t>
      </w:r>
      <w:r w:rsidR="00C0400C" w:rsidRPr="00A4445D">
        <w:rPr>
          <w:sz w:val="22"/>
        </w:rPr>
        <w:t xml:space="preserve"> </w:t>
      </w:r>
      <w:r w:rsidR="00CD4A78" w:rsidRPr="00A4445D">
        <w:rPr>
          <w:sz w:val="22"/>
        </w:rPr>
        <w:t>8</w:t>
      </w:r>
      <w:r w:rsidR="00246C54" w:rsidRPr="00A4445D">
        <w:rPr>
          <w:sz w:val="22"/>
        </w:rPr>
        <w:t>.</w:t>
      </w:r>
    </w:p>
    <w:p w14:paraId="07E5395E"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25"/>
        <w:gridCol w:w="17"/>
        <w:gridCol w:w="4786"/>
      </w:tblGrid>
      <w:tr w:rsidR="00336693" w:rsidRPr="00FD336D" w14:paraId="0B403859" w14:textId="77777777" w:rsidTr="00617A00">
        <w:trPr>
          <w:cnfStyle w:val="100000000000" w:firstRow="1" w:lastRow="0" w:firstColumn="0" w:lastColumn="0" w:oddVBand="0" w:evenVBand="0" w:oddHBand="0" w:evenHBand="0" w:firstRowFirstColumn="0" w:firstRowLastColumn="0" w:lastRowFirstColumn="0" w:lastRowLastColumn="0"/>
        </w:trPr>
        <w:tc>
          <w:tcPr>
            <w:tcW w:w="4825" w:type="dxa"/>
          </w:tcPr>
          <w:p w14:paraId="3D092E4B" w14:textId="0F28C4B6" w:rsidR="00336693" w:rsidRPr="00FD336D" w:rsidRDefault="00336693" w:rsidP="004D5008">
            <w:pPr>
              <w:pStyle w:val="NoSpacing"/>
              <w:rPr>
                <w:color w:val="FFFFFF" w:themeColor="background1"/>
              </w:rPr>
            </w:pPr>
            <w:r>
              <w:rPr>
                <w:color w:val="FFFFFF" w:themeColor="background1"/>
              </w:rPr>
              <w:t xml:space="preserve">Sanction </w:t>
            </w:r>
            <w:r w:rsidR="006058AC">
              <w:rPr>
                <w:color w:val="FFFFFF" w:themeColor="background1"/>
              </w:rPr>
              <w:t>Imposed</w:t>
            </w:r>
          </w:p>
        </w:tc>
        <w:tc>
          <w:tcPr>
            <w:tcW w:w="4803" w:type="dxa"/>
            <w:gridSpan w:val="2"/>
          </w:tcPr>
          <w:p w14:paraId="2441CC1D" w14:textId="77777777" w:rsidR="00336693" w:rsidRPr="00FD336D" w:rsidRDefault="00336693" w:rsidP="004D5008">
            <w:pPr>
              <w:pStyle w:val="NoSpacing"/>
              <w:rPr>
                <w:color w:val="FFFFFF" w:themeColor="background1"/>
              </w:rPr>
            </w:pPr>
            <w:r>
              <w:rPr>
                <w:color w:val="FFFFFF" w:themeColor="background1"/>
              </w:rPr>
              <w:t>Number</w:t>
            </w:r>
          </w:p>
        </w:tc>
      </w:tr>
      <w:tr w:rsidR="00336693" w14:paraId="1B25A7DD" w14:textId="77777777" w:rsidTr="00617A00">
        <w:trPr>
          <w:cnfStyle w:val="000000100000" w:firstRow="0" w:lastRow="0" w:firstColumn="0" w:lastColumn="0" w:oddVBand="0" w:evenVBand="0" w:oddHBand="1" w:evenHBand="0" w:firstRowFirstColumn="0" w:firstRowLastColumn="0" w:lastRowFirstColumn="0" w:lastRowLastColumn="0"/>
          <w:trHeight w:val="567"/>
        </w:trPr>
        <w:tc>
          <w:tcPr>
            <w:tcW w:w="4825" w:type="dxa"/>
            <w:vAlign w:val="center"/>
          </w:tcPr>
          <w:p w14:paraId="39BE7092" w14:textId="4639927F" w:rsidR="00336693" w:rsidRPr="008866F4" w:rsidRDefault="00336693" w:rsidP="004D5008">
            <w:pPr>
              <w:pStyle w:val="ListParagraph"/>
              <w:spacing w:before="100" w:beforeAutospacing="1" w:afterAutospacing="1"/>
              <w:ind w:left="0"/>
              <w:rPr>
                <w:rFonts w:cs="Arial"/>
                <w:b/>
                <w:szCs w:val="20"/>
              </w:rPr>
            </w:pPr>
            <w:r>
              <w:rPr>
                <w:rFonts w:cs="Arial"/>
                <w:b/>
                <w:szCs w:val="20"/>
              </w:rPr>
              <w:t>Disciplinary</w:t>
            </w:r>
            <w:r w:rsidR="004F563A">
              <w:rPr>
                <w:rFonts w:cs="Arial"/>
                <w:b/>
                <w:szCs w:val="20"/>
              </w:rPr>
              <w:t xml:space="preserve"> applied and recorded during this financial year</w:t>
            </w:r>
          </w:p>
        </w:tc>
        <w:tc>
          <w:tcPr>
            <w:tcW w:w="4803" w:type="dxa"/>
            <w:gridSpan w:val="2"/>
            <w:vAlign w:val="center"/>
          </w:tcPr>
          <w:p w14:paraId="59F15A65" w14:textId="07EAE72C" w:rsidR="00336693" w:rsidRDefault="00E92608" w:rsidP="004D5008">
            <w:pPr>
              <w:pStyle w:val="NoSpacing"/>
              <w:jc w:val="center"/>
            </w:pPr>
            <w:r>
              <w:t>2</w:t>
            </w:r>
          </w:p>
        </w:tc>
      </w:tr>
      <w:tr w:rsidR="00336693" w14:paraId="62D40235" w14:textId="77777777" w:rsidTr="00617A00">
        <w:trPr>
          <w:trHeight w:val="567"/>
        </w:trPr>
        <w:tc>
          <w:tcPr>
            <w:tcW w:w="4825" w:type="dxa"/>
            <w:vAlign w:val="center"/>
          </w:tcPr>
          <w:p w14:paraId="0EA59497" w14:textId="3F0FCDCB" w:rsidR="00336693" w:rsidRPr="008866F4" w:rsidRDefault="00336693" w:rsidP="004D5008">
            <w:pPr>
              <w:pStyle w:val="ListParagraph"/>
              <w:spacing w:before="100" w:beforeAutospacing="1" w:afterAutospacing="1"/>
              <w:ind w:left="0"/>
              <w:rPr>
                <w:rFonts w:cs="Arial"/>
                <w:b/>
                <w:szCs w:val="20"/>
              </w:rPr>
            </w:pPr>
            <w:r>
              <w:rPr>
                <w:rFonts w:cs="Arial"/>
                <w:b/>
                <w:szCs w:val="20"/>
              </w:rPr>
              <w:t>Civil</w:t>
            </w:r>
            <w:r w:rsidR="004F563A">
              <w:rPr>
                <w:rFonts w:cs="Arial"/>
                <w:b/>
                <w:szCs w:val="20"/>
              </w:rPr>
              <w:t xml:space="preserve"> applied and recorded during this financial year </w:t>
            </w:r>
          </w:p>
        </w:tc>
        <w:tc>
          <w:tcPr>
            <w:tcW w:w="4803" w:type="dxa"/>
            <w:gridSpan w:val="2"/>
            <w:vAlign w:val="center"/>
          </w:tcPr>
          <w:p w14:paraId="01422D64" w14:textId="4A7107B9" w:rsidR="00336693" w:rsidRDefault="00E92608" w:rsidP="004D5008">
            <w:pPr>
              <w:pStyle w:val="NoSpacing"/>
              <w:jc w:val="center"/>
            </w:pPr>
            <w:r>
              <w:t>5</w:t>
            </w:r>
          </w:p>
        </w:tc>
      </w:tr>
      <w:tr w:rsidR="00336693" w14:paraId="34789225" w14:textId="77777777" w:rsidTr="00617A00">
        <w:trPr>
          <w:cnfStyle w:val="000000100000" w:firstRow="0" w:lastRow="0" w:firstColumn="0" w:lastColumn="0" w:oddVBand="0" w:evenVBand="0" w:oddHBand="1" w:evenHBand="0" w:firstRowFirstColumn="0" w:firstRowLastColumn="0" w:lastRowFirstColumn="0" w:lastRowLastColumn="0"/>
          <w:trHeight w:val="567"/>
        </w:trPr>
        <w:tc>
          <w:tcPr>
            <w:tcW w:w="4825" w:type="dxa"/>
            <w:vAlign w:val="center"/>
          </w:tcPr>
          <w:p w14:paraId="7A65A3E3" w14:textId="50123E2C" w:rsidR="00336693" w:rsidRPr="008866F4" w:rsidRDefault="00336693" w:rsidP="004D5008">
            <w:pPr>
              <w:pStyle w:val="ListParagraph"/>
              <w:spacing w:before="100" w:beforeAutospacing="1" w:afterAutospacing="1"/>
              <w:ind w:left="0"/>
              <w:rPr>
                <w:rFonts w:cs="Arial"/>
                <w:b/>
                <w:szCs w:val="20"/>
              </w:rPr>
            </w:pPr>
            <w:r>
              <w:rPr>
                <w:rFonts w:cs="Arial"/>
                <w:b/>
                <w:szCs w:val="20"/>
              </w:rPr>
              <w:t>Criminal</w:t>
            </w:r>
            <w:r w:rsidR="004F563A">
              <w:rPr>
                <w:rFonts w:cs="Arial"/>
                <w:b/>
                <w:szCs w:val="20"/>
              </w:rPr>
              <w:t xml:space="preserve"> applied and recorded during this financial year</w:t>
            </w:r>
          </w:p>
        </w:tc>
        <w:tc>
          <w:tcPr>
            <w:tcW w:w="4803" w:type="dxa"/>
            <w:gridSpan w:val="2"/>
            <w:vAlign w:val="center"/>
          </w:tcPr>
          <w:p w14:paraId="284D31B4" w14:textId="1A513D83" w:rsidR="00336693" w:rsidRDefault="00E92608" w:rsidP="004D5008">
            <w:pPr>
              <w:pStyle w:val="NoSpacing"/>
              <w:jc w:val="center"/>
            </w:pPr>
            <w:r>
              <w:t>3</w:t>
            </w:r>
          </w:p>
        </w:tc>
      </w:tr>
      <w:tr w:rsidR="0004692D" w14:paraId="2AFAF503" w14:textId="77777777" w:rsidTr="007C76BE">
        <w:trPr>
          <w:trHeight w:val="567"/>
        </w:trPr>
        <w:tc>
          <w:tcPr>
            <w:tcW w:w="4842" w:type="dxa"/>
            <w:gridSpan w:val="2"/>
            <w:shd w:val="clear" w:color="auto" w:fill="C2E3FF" w:themeFill="background2" w:themeFillTint="33"/>
            <w:vAlign w:val="center"/>
          </w:tcPr>
          <w:p w14:paraId="4FEEDCCC" w14:textId="46B5A4ED" w:rsidR="0004692D" w:rsidRPr="008866F4" w:rsidRDefault="0004692D" w:rsidP="007C76BE">
            <w:pPr>
              <w:pStyle w:val="ListParagraph"/>
              <w:spacing w:before="100" w:beforeAutospacing="1" w:afterAutospacing="1"/>
              <w:ind w:left="0"/>
              <w:rPr>
                <w:rFonts w:cs="Arial"/>
                <w:b/>
                <w:szCs w:val="20"/>
              </w:rPr>
            </w:pPr>
            <w:r>
              <w:rPr>
                <w:rFonts w:cs="Arial"/>
                <w:b/>
                <w:szCs w:val="20"/>
              </w:rPr>
              <w:t>Total Sanctions</w:t>
            </w:r>
          </w:p>
        </w:tc>
        <w:tc>
          <w:tcPr>
            <w:tcW w:w="4786" w:type="dxa"/>
            <w:shd w:val="clear" w:color="auto" w:fill="C2E3FF" w:themeFill="background2" w:themeFillTint="33"/>
            <w:vAlign w:val="center"/>
          </w:tcPr>
          <w:p w14:paraId="19995913" w14:textId="296658B2" w:rsidR="0004692D" w:rsidRDefault="00E92608" w:rsidP="007C76BE">
            <w:pPr>
              <w:pStyle w:val="NoSpacing"/>
              <w:jc w:val="center"/>
            </w:pPr>
            <w:r>
              <w:t>10</w:t>
            </w:r>
          </w:p>
        </w:tc>
      </w:tr>
    </w:tbl>
    <w:p w14:paraId="58A2BE1A" w14:textId="77777777" w:rsidR="00617A00" w:rsidRDefault="00617A00" w:rsidP="00617A00">
      <w:pPr>
        <w:tabs>
          <w:tab w:val="left" w:pos="2681"/>
        </w:tabs>
      </w:pPr>
    </w:p>
    <w:tbl>
      <w:tblPr>
        <w:tblStyle w:val="NHSP"/>
        <w:tblW w:w="0" w:type="auto"/>
        <w:tblLook w:val="04A0" w:firstRow="1" w:lastRow="0" w:firstColumn="1" w:lastColumn="0" w:noHBand="0" w:noVBand="1"/>
      </w:tblPr>
      <w:tblGrid>
        <w:gridCol w:w="4819"/>
        <w:gridCol w:w="4809"/>
      </w:tblGrid>
      <w:tr w:rsidR="00617A00" w:rsidRPr="006F0FB3" w14:paraId="349C6761" w14:textId="77777777" w:rsidTr="006C1CF5">
        <w:trPr>
          <w:cnfStyle w:val="100000000000" w:firstRow="1" w:lastRow="0" w:firstColumn="0" w:lastColumn="0" w:oddVBand="0" w:evenVBand="0" w:oddHBand="0" w:evenHBand="0" w:firstRowFirstColumn="0" w:firstRowLastColumn="0" w:lastRowFirstColumn="0" w:lastRowLastColumn="0"/>
        </w:trPr>
        <w:tc>
          <w:tcPr>
            <w:tcW w:w="4819" w:type="dxa"/>
          </w:tcPr>
          <w:p w14:paraId="7663CA00" w14:textId="77777777" w:rsidR="00617A00" w:rsidRPr="00617A00" w:rsidRDefault="00617A00" w:rsidP="006C1CF5">
            <w:pPr>
              <w:tabs>
                <w:tab w:val="left" w:pos="2681"/>
              </w:tabs>
              <w:spacing w:line="276" w:lineRule="auto"/>
              <w:rPr>
                <w:color w:val="FFFFFF" w:themeColor="background1"/>
              </w:rPr>
            </w:pPr>
            <w:r w:rsidRPr="00617A00">
              <w:rPr>
                <w:color w:val="FFFFFF" w:themeColor="background1"/>
              </w:rPr>
              <w:t>Redress Imposed</w:t>
            </w:r>
          </w:p>
        </w:tc>
        <w:tc>
          <w:tcPr>
            <w:tcW w:w="4809" w:type="dxa"/>
          </w:tcPr>
          <w:p w14:paraId="6D496B0B" w14:textId="3AF141E7" w:rsidR="00617A00" w:rsidRPr="00617A00" w:rsidRDefault="00297B9E" w:rsidP="006C1CF5">
            <w:pPr>
              <w:tabs>
                <w:tab w:val="left" w:pos="2681"/>
              </w:tabs>
              <w:spacing w:line="276" w:lineRule="auto"/>
              <w:rPr>
                <w:color w:val="FFFFFF" w:themeColor="background1"/>
              </w:rPr>
            </w:pPr>
            <w:r>
              <w:rPr>
                <w:color w:val="FFFFFF" w:themeColor="background1"/>
              </w:rPr>
              <w:t xml:space="preserve">Total </w:t>
            </w:r>
            <w:r w:rsidR="00246C54">
              <w:rPr>
                <w:color w:val="FFFFFF" w:themeColor="background1"/>
              </w:rPr>
              <w:t xml:space="preserve">Amount </w:t>
            </w:r>
            <w:r w:rsidR="00617A00" w:rsidRPr="00617A00">
              <w:rPr>
                <w:color w:val="FFFFFF" w:themeColor="background1"/>
              </w:rPr>
              <w:t>£</w:t>
            </w:r>
          </w:p>
        </w:tc>
      </w:tr>
      <w:tr w:rsidR="00617A00" w:rsidRPr="006F0FB3" w14:paraId="1FF666CA"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6F36BABE" w14:textId="219E6248" w:rsidR="00617A00" w:rsidRPr="006F0FB3" w:rsidRDefault="00617A00" w:rsidP="006C1CF5">
            <w:pPr>
              <w:tabs>
                <w:tab w:val="left" w:pos="2681"/>
              </w:tabs>
              <w:spacing w:line="276" w:lineRule="auto"/>
              <w:rPr>
                <w:b/>
              </w:rPr>
            </w:pPr>
            <w:r>
              <w:rPr>
                <w:b/>
              </w:rPr>
              <w:t>Fraud identified</w:t>
            </w:r>
          </w:p>
        </w:tc>
        <w:tc>
          <w:tcPr>
            <w:tcW w:w="4809" w:type="dxa"/>
            <w:vAlign w:val="center"/>
          </w:tcPr>
          <w:p w14:paraId="21A7084E" w14:textId="0E324D15" w:rsidR="00617A00" w:rsidRPr="006F0FB3" w:rsidRDefault="00E92608" w:rsidP="006C1CF5">
            <w:pPr>
              <w:tabs>
                <w:tab w:val="left" w:pos="2681"/>
              </w:tabs>
              <w:spacing w:line="276" w:lineRule="auto"/>
            </w:pPr>
            <w:r>
              <w:t>£</w:t>
            </w:r>
            <w:r w:rsidRPr="00E92608">
              <w:t>51</w:t>
            </w:r>
            <w:r>
              <w:t>,</w:t>
            </w:r>
            <w:r w:rsidRPr="00E92608">
              <w:t>057</w:t>
            </w:r>
          </w:p>
        </w:tc>
      </w:tr>
      <w:tr w:rsidR="00103DC0" w:rsidRPr="006F0FB3" w14:paraId="766D232B" w14:textId="77777777" w:rsidTr="006C1CF5">
        <w:trPr>
          <w:trHeight w:val="567"/>
        </w:trPr>
        <w:tc>
          <w:tcPr>
            <w:tcW w:w="4819" w:type="dxa"/>
            <w:vAlign w:val="center"/>
          </w:tcPr>
          <w:p w14:paraId="632CA256" w14:textId="15C924B6" w:rsidR="00103DC0" w:rsidRDefault="00103DC0" w:rsidP="006C1CF5">
            <w:pPr>
              <w:tabs>
                <w:tab w:val="left" w:pos="2681"/>
              </w:tabs>
              <w:rPr>
                <w:b/>
              </w:rPr>
            </w:pPr>
            <w:r>
              <w:rPr>
                <w:b/>
              </w:rPr>
              <w:t>Fraud Loss Identified</w:t>
            </w:r>
          </w:p>
        </w:tc>
        <w:tc>
          <w:tcPr>
            <w:tcW w:w="4809" w:type="dxa"/>
            <w:vAlign w:val="center"/>
          </w:tcPr>
          <w:p w14:paraId="425C9FD9" w14:textId="494BF3D3" w:rsidR="00103DC0" w:rsidRPr="006F0FB3" w:rsidRDefault="00E92608" w:rsidP="006C1CF5">
            <w:pPr>
              <w:tabs>
                <w:tab w:val="left" w:pos="2681"/>
              </w:tabs>
            </w:pPr>
            <w:r>
              <w:t>£</w:t>
            </w:r>
            <w:r w:rsidRPr="00E92608">
              <w:t>51</w:t>
            </w:r>
            <w:r>
              <w:t>,</w:t>
            </w:r>
            <w:r w:rsidRPr="00E92608">
              <w:t>057</w:t>
            </w:r>
          </w:p>
        </w:tc>
      </w:tr>
      <w:tr w:rsidR="00A44C76" w:rsidRPr="006F0FB3" w14:paraId="6744162C"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558F3469" w14:textId="3827A792" w:rsidR="00A44C76" w:rsidRDefault="00A44C76" w:rsidP="006C1CF5">
            <w:pPr>
              <w:tabs>
                <w:tab w:val="left" w:pos="2681"/>
              </w:tabs>
              <w:rPr>
                <w:b/>
              </w:rPr>
            </w:pPr>
            <w:r>
              <w:rPr>
                <w:b/>
              </w:rPr>
              <w:t>Fraud Prevented</w:t>
            </w:r>
          </w:p>
        </w:tc>
        <w:tc>
          <w:tcPr>
            <w:tcW w:w="4809" w:type="dxa"/>
            <w:vAlign w:val="center"/>
          </w:tcPr>
          <w:p w14:paraId="71DA8598" w14:textId="469AAA11" w:rsidR="00A44C76" w:rsidRPr="006F0FB3" w:rsidRDefault="008E7C6E" w:rsidP="006C1CF5">
            <w:pPr>
              <w:tabs>
                <w:tab w:val="left" w:pos="2681"/>
              </w:tabs>
            </w:pPr>
            <w:r>
              <w:t>£</w:t>
            </w:r>
            <w:r w:rsidR="00E92608">
              <w:t>2,947</w:t>
            </w:r>
          </w:p>
        </w:tc>
      </w:tr>
      <w:tr w:rsidR="00617A00" w:rsidRPr="006F0FB3" w14:paraId="40F7FFA9" w14:textId="77777777" w:rsidTr="006C1CF5">
        <w:trPr>
          <w:trHeight w:val="567"/>
        </w:trPr>
        <w:tc>
          <w:tcPr>
            <w:tcW w:w="4819" w:type="dxa"/>
            <w:vAlign w:val="center"/>
          </w:tcPr>
          <w:p w14:paraId="4AD20DAD" w14:textId="77777777" w:rsidR="00617A00" w:rsidRPr="006F0FB3" w:rsidRDefault="00617A00" w:rsidP="006C1CF5">
            <w:pPr>
              <w:tabs>
                <w:tab w:val="left" w:pos="2681"/>
              </w:tabs>
              <w:spacing w:line="276" w:lineRule="auto"/>
              <w:rPr>
                <w:b/>
              </w:rPr>
            </w:pPr>
            <w:r>
              <w:rPr>
                <w:b/>
              </w:rPr>
              <w:t>Fraud Recovered</w:t>
            </w:r>
          </w:p>
        </w:tc>
        <w:tc>
          <w:tcPr>
            <w:tcW w:w="4809" w:type="dxa"/>
            <w:vAlign w:val="center"/>
          </w:tcPr>
          <w:p w14:paraId="77638BD2" w14:textId="76B15B8C" w:rsidR="00617A00" w:rsidRPr="006F0FB3" w:rsidRDefault="008E7C6E" w:rsidP="006C1CF5">
            <w:pPr>
              <w:tabs>
                <w:tab w:val="left" w:pos="2681"/>
              </w:tabs>
              <w:spacing w:line="276" w:lineRule="auto"/>
            </w:pPr>
            <w:r>
              <w:t>£</w:t>
            </w:r>
            <w:r w:rsidR="00E92608">
              <w:t>20,874</w:t>
            </w:r>
          </w:p>
        </w:tc>
      </w:tr>
      <w:tr w:rsidR="00103DC0" w:rsidRPr="006F0FB3" w14:paraId="4FCF1E41"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6B076669" w14:textId="79631968" w:rsidR="00103DC0" w:rsidRDefault="00103DC0" w:rsidP="006C1CF5">
            <w:pPr>
              <w:tabs>
                <w:tab w:val="left" w:pos="2681"/>
              </w:tabs>
              <w:rPr>
                <w:b/>
              </w:rPr>
            </w:pPr>
            <w:r w:rsidRPr="00103DC0">
              <w:rPr>
                <w:b/>
              </w:rPr>
              <w:t xml:space="preserve">Non-Fraud Loss </w:t>
            </w:r>
          </w:p>
        </w:tc>
        <w:tc>
          <w:tcPr>
            <w:tcW w:w="4809" w:type="dxa"/>
            <w:vAlign w:val="center"/>
          </w:tcPr>
          <w:p w14:paraId="15F0BEA9" w14:textId="1B16582A" w:rsidR="00103DC0" w:rsidRPr="006F0FB3" w:rsidRDefault="008E7C6E" w:rsidP="006C1CF5">
            <w:pPr>
              <w:tabs>
                <w:tab w:val="left" w:pos="2681"/>
              </w:tabs>
            </w:pPr>
            <w:r>
              <w:t>£</w:t>
            </w:r>
            <w:r w:rsidR="00E92608">
              <w:t>41,832</w:t>
            </w:r>
          </w:p>
        </w:tc>
      </w:tr>
      <w:tr w:rsidR="00103DC0" w:rsidRPr="006F0FB3" w14:paraId="12E16053" w14:textId="77777777" w:rsidTr="006C1CF5">
        <w:trPr>
          <w:trHeight w:val="567"/>
        </w:trPr>
        <w:tc>
          <w:tcPr>
            <w:tcW w:w="4819" w:type="dxa"/>
            <w:vAlign w:val="center"/>
          </w:tcPr>
          <w:p w14:paraId="35BAC899" w14:textId="2A23EB3A" w:rsidR="00103DC0" w:rsidRDefault="00103DC0" w:rsidP="006C1CF5">
            <w:pPr>
              <w:tabs>
                <w:tab w:val="left" w:pos="2681"/>
              </w:tabs>
              <w:rPr>
                <w:b/>
              </w:rPr>
            </w:pPr>
            <w:r w:rsidRPr="00103DC0">
              <w:rPr>
                <w:b/>
              </w:rPr>
              <w:t>Non-Fraud Recovery</w:t>
            </w:r>
          </w:p>
        </w:tc>
        <w:tc>
          <w:tcPr>
            <w:tcW w:w="4809" w:type="dxa"/>
            <w:vAlign w:val="center"/>
          </w:tcPr>
          <w:p w14:paraId="59AE683A" w14:textId="46A8B893" w:rsidR="00103DC0" w:rsidRPr="006F0FB3" w:rsidRDefault="008E7C6E" w:rsidP="006C1CF5">
            <w:pPr>
              <w:tabs>
                <w:tab w:val="left" w:pos="2681"/>
              </w:tabs>
            </w:pPr>
            <w:r>
              <w:t>£</w:t>
            </w:r>
            <w:r w:rsidR="00E92608">
              <w:t>25,287</w:t>
            </w:r>
          </w:p>
        </w:tc>
      </w:tr>
    </w:tbl>
    <w:p w14:paraId="3A27324B" w14:textId="07975158" w:rsidR="008A657C" w:rsidRDefault="008A657C" w:rsidP="00556C70">
      <w:pPr>
        <w:tabs>
          <w:tab w:val="left" w:pos="2681"/>
        </w:tabs>
      </w:pPr>
    </w:p>
    <w:p w14:paraId="53185D42" w14:textId="77777777" w:rsidR="00FB3BA1" w:rsidRPr="00556C70" w:rsidRDefault="00FB3BA1" w:rsidP="00556C70">
      <w:pPr>
        <w:tabs>
          <w:tab w:val="left" w:pos="2681"/>
        </w:tabs>
      </w:pPr>
    </w:p>
    <w:sectPr w:rsidR="00FB3BA1" w:rsidRPr="00556C70" w:rsidSect="006A0B87">
      <w:headerReference w:type="even" r:id="rId24"/>
      <w:headerReference w:type="default" r:id="rId25"/>
      <w:footerReference w:type="default" r:id="rId26"/>
      <w:headerReference w:type="first" r:id="rId27"/>
      <w:pgSz w:w="11906" w:h="16838"/>
      <w:pgMar w:top="1440" w:right="1134" w:bottom="1440" w:left="1134" w:header="709" w:footer="227"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06E19" w14:textId="77777777" w:rsidR="00870C68" w:rsidRDefault="00870C68" w:rsidP="003B6041">
      <w:pPr>
        <w:spacing w:after="0" w:line="240" w:lineRule="auto"/>
      </w:pPr>
      <w:r>
        <w:separator/>
      </w:r>
    </w:p>
    <w:p w14:paraId="720CBAAD" w14:textId="77777777" w:rsidR="00870C68" w:rsidRDefault="00870C68"/>
  </w:endnote>
  <w:endnote w:type="continuationSeparator" w:id="0">
    <w:p w14:paraId="75ED7043" w14:textId="77777777" w:rsidR="00870C68" w:rsidRDefault="00870C68" w:rsidP="003B6041">
      <w:pPr>
        <w:spacing w:after="0" w:line="240" w:lineRule="auto"/>
      </w:pPr>
      <w:r>
        <w:continuationSeparator/>
      </w:r>
    </w:p>
    <w:p w14:paraId="30F8A676" w14:textId="77777777" w:rsidR="00870C68" w:rsidRDefault="00870C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C301D" w14:textId="77777777" w:rsidR="006701BE" w:rsidRDefault="006701BE">
    <w:pPr>
      <w:spacing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10B54" w14:textId="7F303AB8" w:rsidR="006701BE" w:rsidRPr="00452BA3" w:rsidRDefault="006701BE" w:rsidP="008E73F4">
    <w:pPr>
      <w:pStyle w:val="Header"/>
      <w:tabs>
        <w:tab w:val="clear" w:pos="4513"/>
        <w:tab w:val="clear" w:pos="9026"/>
        <w:tab w:val="center" w:pos="5103"/>
      </w:tabs>
      <w:jc w:val="center"/>
      <w:rPr>
        <w:rStyle w:val="CoverHeading3Char"/>
        <w:sz w:val="28"/>
        <w:lang w:eastAsia="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DB197" w14:textId="77777777" w:rsidR="006701BE" w:rsidRDefault="006701BE">
    <w:pPr>
      <w:spacing w:after="0" w:line="240"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625D0" w14:textId="77777777" w:rsidR="006701BE" w:rsidRPr="00206B38" w:rsidRDefault="006701BE" w:rsidP="00206B3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0076642"/>
      <w:docPartObj>
        <w:docPartGallery w:val="Page Numbers (Bottom of Page)"/>
        <w:docPartUnique/>
      </w:docPartObj>
    </w:sdtPr>
    <w:sdtEndPr>
      <w:rPr>
        <w:noProof/>
      </w:rPr>
    </w:sdtEndPr>
    <w:sdtContent>
      <w:p w14:paraId="3199FC2E" w14:textId="015898B9" w:rsidR="006701BE" w:rsidRDefault="006701B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C9F8F9B" w14:textId="77777777" w:rsidR="006701BE" w:rsidRDefault="006701BE" w:rsidP="00697609">
    <w:pPr>
      <w:pStyle w:val="Footer"/>
      <w:jc w:val="center"/>
    </w:pPr>
  </w:p>
  <w:p w14:paraId="15D2E5CA" w14:textId="77777777" w:rsidR="006701BE" w:rsidRDefault="006701B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BD610" w14:textId="77777777" w:rsidR="00870C68" w:rsidRDefault="00870C68" w:rsidP="003B6041">
      <w:pPr>
        <w:spacing w:after="0" w:line="240" w:lineRule="auto"/>
      </w:pPr>
      <w:r>
        <w:separator/>
      </w:r>
    </w:p>
    <w:p w14:paraId="241FF45D" w14:textId="77777777" w:rsidR="00870C68" w:rsidRDefault="00870C68"/>
  </w:footnote>
  <w:footnote w:type="continuationSeparator" w:id="0">
    <w:p w14:paraId="69B4B58D" w14:textId="77777777" w:rsidR="00870C68" w:rsidRDefault="00870C68" w:rsidP="003B6041">
      <w:pPr>
        <w:spacing w:after="0" w:line="240" w:lineRule="auto"/>
      </w:pPr>
      <w:r>
        <w:continuationSeparator/>
      </w:r>
    </w:p>
    <w:p w14:paraId="54A5CECB" w14:textId="77777777" w:rsidR="00870C68" w:rsidRDefault="00870C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B3D0F" w14:textId="132CE769" w:rsidR="006701BE" w:rsidRDefault="002D4A08">
    <w:pPr>
      <w:spacing w:after="0" w:line="240" w:lineRule="auto"/>
    </w:pPr>
    <w:r>
      <w:rPr>
        <w:noProof/>
      </w:rPr>
      <mc:AlternateContent>
        <mc:Choice Requires="wps">
          <w:drawing>
            <wp:anchor distT="0" distB="0" distL="0" distR="0" simplePos="0" relativeHeight="251674624" behindDoc="0" locked="0" layoutInCell="1" allowOverlap="1" wp14:anchorId="3CB65B72" wp14:editId="667DC58A">
              <wp:simplePos x="635" y="635"/>
              <wp:positionH relativeFrom="page">
                <wp:align>left</wp:align>
              </wp:positionH>
              <wp:positionV relativeFrom="page">
                <wp:align>top</wp:align>
              </wp:positionV>
              <wp:extent cx="443865" cy="443865"/>
              <wp:effectExtent l="0" t="0" r="0" b="0"/>
              <wp:wrapNone/>
              <wp:docPr id="7" name="Text Box 7"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45DDAAF0" w14:textId="63F38490"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CB65B72" id="_x0000_t202" coordsize="21600,21600" o:spt="202" path="m,l,21600r21600,l21600,xe">
              <v:stroke joinstyle="miter"/>
              <v:path gradientshapeok="t" o:connecttype="rect"/>
            </v:shapetype>
            <v:shape id="Text Box 7" o:spid="_x0000_s1027" type="#_x0000_t202" alt="UNCLASSIFIED" style="position:absolute;margin-left:0;margin-top:0;width:34.95pt;height:34.95pt;z-index:25167462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GuGJwIAAFEEAAAOAAAAZHJzL2Uyb0RvYy54bWysVEuP2jAQvlfqf7B8LwkUttuIsKKsUlVa&#10;7a7EVns2jkMiOR5rbEjor+/YCdBue6p6MfPKPL5vhuVd32p2VOgaMDmfTlLOlJFQNmaf8+8vxYdb&#10;zpwXphQajMr5STl+t3r/btnZTM2gBl0qZJTEuKyzOa+9t1mSOFmrVrgJWGXIWQG2wpOK+6RE0VH2&#10;ViezNL1JOsDSIkjlHFnvBydfxfxVpaR/qiqnPNM5p958fDG+u/Amq6XI9ihs3cixDfEPXbSiMVT0&#10;kupeeMEO2PyRqm0kgoPKTyS0CVRVI1WcgaaZpm+m2dbCqjgLgePsBSb3/9LKx+PWPiPz/RfoicAA&#10;SGdd5sgY5ukrbMMvdcrITxCeLrCp3jNJxvn84+3NgjNJrlGmLMn1Y4vOf1XQsiDkHImVCJY4Pjg/&#10;hJ5DQi0HuimLRuuo4H630ciOghgsPhWbogg9UvbfwrQJwQbCZ4N7sKi4A2OZ62BB8v2up9Ag7qA8&#10;EQgIw344K4uGWn0Qzj8LpIWguWnJ/RM9lYYu5zBKnNWAP/5mD/HEE3k562jBcm7oAjjT3wzxN1vM&#10;0zQsZNSmn9NF0DBqJOzOgjm0G6DJp3RGVkYxxHl9FiuE9pVuYB2qkUsYSTVz7s/ixg/rTjck1Xod&#10;g2j3rPAPZmtlSB2gCwS89K8C7ciSJ3of4byCIntD1hAbGbLrgyfgI5NXNImjoNDeRrbGGwuH8ase&#10;o67/BKufAAAA//8DAFBLAwQUAAYACAAAACEA61QIf9oAAAADAQAADwAAAGRycy9kb3ducmV2Lnht&#10;bEyPQUvDQBCF70L/wzIFb3ZTpcHGbEoRPCgi2Nr2Os2OSWh2Nu5um+ivd6sHvcxjeMN73+SLwbTi&#10;RM43lhVMJwkI4tLqhisFb+uHq1sQPiBrbC2Tgk/ysChGFzlm2vb8SqdVqEQMYZ+hgjqELpPSlzUZ&#10;9BPbEUfv3TqDIa6uktphH8NNK6+TJJUGG44NNXZ0X1N5WB2Ngtl655e0S59vNnr7YmZfT65//FDq&#10;cjws70AEGsLfMZzxIzoUkWlvj6y9aBXER8LPjF46n4PY/6oscvmfvfgGAAD//wMAUEsBAi0AFAAG&#10;AAgAAAAhALaDOJL+AAAA4QEAABMAAAAAAAAAAAAAAAAAAAAAAFtDb250ZW50X1R5cGVzXS54bWxQ&#10;SwECLQAUAAYACAAAACEAOP0h/9YAAACUAQAACwAAAAAAAAAAAAAAAAAvAQAAX3JlbHMvLnJlbHNQ&#10;SwECLQAUAAYACAAAACEAtbhrhicCAABRBAAADgAAAAAAAAAAAAAAAAAuAgAAZHJzL2Uyb0RvYy54&#10;bWxQSwECLQAUAAYACAAAACEA61QIf9oAAAADAQAADwAAAAAAAAAAAAAAAACBBAAAZHJzL2Rvd25y&#10;ZXYueG1sUEsFBgAAAAAEAAQA8wAAAIgFAAAAAA==&#10;" fillcolor="#f7fcff" stroked="f">
              <v:textbox style="mso-fit-shape-to-text:t" inset="20pt,15pt,0,0">
                <w:txbxContent>
                  <w:p w14:paraId="45DDAAF0" w14:textId="63F38490"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B5358" w14:textId="532EFC50" w:rsidR="006701BE" w:rsidRPr="008F1CA8" w:rsidRDefault="006701BE" w:rsidP="00D20D53">
    <w:pPr>
      <w:pStyle w:val="Header"/>
      <w:tabs>
        <w:tab w:val="clear" w:pos="4513"/>
        <w:tab w:val="clear" w:pos="9026"/>
        <w:tab w:val="center" w:pos="4962"/>
      </w:tabs>
    </w:pPr>
    <w:r>
      <w:rPr>
        <w:color w:val="231F20" w:themeColor="text1"/>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6282E" w14:textId="56DEFD9B" w:rsidR="006701BE" w:rsidRDefault="002D4A08">
    <w:pPr>
      <w:spacing w:after="0" w:line="240" w:lineRule="auto"/>
    </w:pPr>
    <w:r>
      <w:rPr>
        <w:noProof/>
      </w:rPr>
      <mc:AlternateContent>
        <mc:Choice Requires="wps">
          <w:drawing>
            <wp:anchor distT="0" distB="0" distL="0" distR="0" simplePos="0" relativeHeight="251673600" behindDoc="0" locked="0" layoutInCell="1" allowOverlap="1" wp14:anchorId="43B40384" wp14:editId="2C95E4F3">
              <wp:simplePos x="635" y="635"/>
              <wp:positionH relativeFrom="page">
                <wp:align>left</wp:align>
              </wp:positionH>
              <wp:positionV relativeFrom="page">
                <wp:align>top</wp:align>
              </wp:positionV>
              <wp:extent cx="443865" cy="443865"/>
              <wp:effectExtent l="0" t="0" r="0" b="0"/>
              <wp:wrapNone/>
              <wp:docPr id="5" name="Text Box 5"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4D1F7EBA" w14:textId="4C4D86D4"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3B40384" id="_x0000_t202" coordsize="21600,21600" o:spt="202" path="m,l,21600r21600,l21600,xe">
              <v:stroke joinstyle="miter"/>
              <v:path gradientshapeok="t" o:connecttype="rect"/>
            </v:shapetype>
            <v:shape id="Text Box 5" o:spid="_x0000_s1028" type="#_x0000_t202" alt="UNCLASSIFIED" style="position:absolute;margin-left:0;margin-top:0;width:34.95pt;height:34.95pt;z-index:25167360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MYvKgIAAFgEAAAOAAAAZHJzL2Uyb0RvYy54bWysVN1v2jAQf5+0/8Hy+0hg0HWIUDGqTJNQ&#10;W4lOfTaOQyI5PutsSNhfv7MToO32NO3F3Ffu4/e7Y3HXNZodFboaTMbHo5QzZSQUtdln/Odz/umW&#10;M+eFKYQGozJ+Uo7fLT9+WLR2riZQgS4UMkpi3Ly1Ga+8t/MkcbJSjXAjsMqQswRshCcV90mBoqXs&#10;jU4maXqTtICFRZDKObLe906+jPnLUkn/WJZOeaYzTr35+GJ8d+FNlgsx36OwVS2HNsQ/dNGI2lDR&#10;S6p74QU7YP1HqqaWCA5KP5LQJFCWtVRxBppmnL6bZlsJq+IsBI6zF5jc/0srH45b+4TMd9+gIwID&#10;IK11c0fGME9XYhN+qVNGfoLwdIFNdZ5JMk6nn29vZpxJcg0yZUmuH1t0/ruChgUh40isRLDEceN8&#10;H3oOCbUc6LrIa62jgvvdWiM7CmIw/5Kv8zz0SNnfhGkTgg2Ez3p3b1FxB4Yy18GC5Ltdx+ri1dA7&#10;KE6EBUK/Js7KvKaON8L5J4G0FzQ+7bp/pKfU0GYcBomzCvDX3+whnugiL2ct7VnGDR0CZ/qHIRon&#10;s2mahr2M2vhrOgsaRo2E3Vkwh2YNBMCYrsnKKIY4r89iidC80CmsQjVyCSOpZsb9WVz7fuvplKRa&#10;rWIQraAVfmO2VobUAcHAw3P3ItAOZHli+QHOmyjm7zjrYyNRdnXwhH8kNODbo0lUBYXWN5I2nFq4&#10;j9d6jLr+ISx/AwAA//8DAFBLAwQUAAYACAAAACEA61QIf9oAAAADAQAADwAAAGRycy9kb3ducmV2&#10;LnhtbEyPQUvDQBCF70L/wzIFb3ZTpcHGbEoRPCgi2Nr2Os2OSWh2Nu5um+ivd6sHvcxjeMN73+SL&#10;wbTiRM43lhVMJwkI4tLqhisFb+uHq1sQPiBrbC2Tgk/ysChGFzlm2vb8SqdVqEQMYZ+hgjqELpPS&#10;lzUZ9BPbEUfv3TqDIa6uktphH8NNK6+TJJUGG44NNXZ0X1N5WB2Ngtl655e0S59vNnr7YmZfT65/&#10;/FDqcjws70AEGsLfMZzxIzoUkWlvj6y9aBXER8LPjF46n4PY/6oscvmfvfgGAAD//wMAUEsBAi0A&#10;FAAGAAgAAAAhALaDOJL+AAAA4QEAABMAAAAAAAAAAAAAAAAAAAAAAFtDb250ZW50X1R5cGVzXS54&#10;bWxQSwECLQAUAAYACAAAACEAOP0h/9YAAACUAQAACwAAAAAAAAAAAAAAAAAvAQAAX3JlbHMvLnJl&#10;bHNQSwECLQAUAAYACAAAACEAV2TGLyoCAABYBAAADgAAAAAAAAAAAAAAAAAuAgAAZHJzL2Uyb0Rv&#10;Yy54bWxQSwECLQAUAAYACAAAACEA61QIf9oAAAADAQAADwAAAAAAAAAAAAAAAACEBAAAZHJzL2Rv&#10;d25yZXYueG1sUEsFBgAAAAAEAAQA8wAAAIsFAAAAAA==&#10;" fillcolor="#f7fcff" stroked="f">
              <v:textbox style="mso-fit-shape-to-text:t" inset="20pt,15pt,0,0">
                <w:txbxContent>
                  <w:p w14:paraId="4D1F7EBA" w14:textId="4C4D86D4"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E4CAA" w14:textId="0A612660" w:rsidR="002D4A08" w:rsidRDefault="002D4A08">
    <w:pPr>
      <w:pStyle w:val="Header"/>
    </w:pPr>
    <w:r>
      <w:rPr>
        <w:noProof/>
      </w:rPr>
      <mc:AlternateContent>
        <mc:Choice Requires="wps">
          <w:drawing>
            <wp:anchor distT="0" distB="0" distL="0" distR="0" simplePos="0" relativeHeight="251677696" behindDoc="0" locked="0" layoutInCell="1" allowOverlap="1" wp14:anchorId="4C09EF11" wp14:editId="53AD7C9B">
              <wp:simplePos x="635" y="635"/>
              <wp:positionH relativeFrom="page">
                <wp:align>left</wp:align>
              </wp:positionH>
              <wp:positionV relativeFrom="page">
                <wp:align>top</wp:align>
              </wp:positionV>
              <wp:extent cx="443865" cy="443865"/>
              <wp:effectExtent l="0" t="0" r="0" b="0"/>
              <wp:wrapNone/>
              <wp:docPr id="10" name="Text Box 10"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5293CE5A" w14:textId="0B603FF2"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C09EF11" id="_x0000_t202" coordsize="21600,21600" o:spt="202" path="m,l,21600r21600,l21600,xe">
              <v:stroke joinstyle="miter"/>
              <v:path gradientshapeok="t" o:connecttype="rect"/>
            </v:shapetype>
            <v:shape id="Text Box 10" o:spid="_x0000_s1029" type="#_x0000_t202" alt="UNCLASSIFIED" style="position:absolute;margin-left:0;margin-top:0;width:34.95pt;height:34.95pt;z-index:25167769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jVtLAIAAFgEAAAOAAAAZHJzL2Uyb0RvYy54bWysVEuP2jAQvlfqf7B8LwkUtltEWFFWqSqt&#10;dldiqz0bxyGRHI81NiT013fsJNBue6p6MfPKPL5vhtVd12h2UuhqMBmfTlLOlJFQ1OaQ8e8v+Ydb&#10;zpwXphAajMr4WTl+t37/btXapZpBBbpQyCiJccvWZrzy3i6TxMlKNcJNwCpDzhKwEZ5UPCQFipay&#10;NzqZpelN0gIWFkEq58h63zv5OuYvSyX9U1k65ZnOOPXm44vx3Yc3Wa/E8oDCVrUc2hD/0EUjakNF&#10;L6nuhRfsiPUfqZpaIjgo/URCk0BZ1lLFGWiaafpmml0lrIqzEDjOXmBy/y+tfDzt7DMy332BjggM&#10;gLTWLR0ZwzxdiU34pU4Z+QnC8wU21XkmyTiff7y9WXAmyTXIlCW5fmzR+a8KGhaEjCOxEsESpwfn&#10;+9AxJNRyoOsir7WOCh72W43sJIjB/FO+zfPQI2X/LUybEGwgfNa7e4uKOzCUuQ4WJN/tO1YXGZ+N&#10;Q++hOBMWCP2aOCvzmjp+EM4/C6S9oPFp1/0TPaWGNuMwSJxVgD/+Zg/xRBd5OWtpzzJu6BA4098M&#10;0ThbzNM07GXUpp/TRdAwaiTsR8Ecmy0QAFO6JiujGOK8HsUSoXmlU9iEauQSRlLNjPtR3Pp+6+mU&#10;pNpsYhCtoBX+weysDKkDgoGHl+5VoB3I8sTyI4ybKJZvOOtjI1F2c/SEfyQ04NujSVQFhdY3kjac&#10;WriPX/UYdf1DWP8EAAD//wMAUEsDBBQABgAIAAAAIQDrVAh/2gAAAAMBAAAPAAAAZHJzL2Rvd25y&#10;ZXYueG1sTI9BS8NAEIXvQv/DMgVvdlOlwcZsShE8KCLY2vY6zY5JaHY27m6b6K93qwe9zGN4w3vf&#10;5IvBtOJEzjeWFUwnCQji0uqGKwVv64erWxA+IGtsLZOCT/KwKEYXOWba9vxKp1WoRAxhn6GCOoQu&#10;k9KXNRn0E9sRR+/dOoMhrq6S2mEfw00rr5MklQYbjg01dnRfU3lYHY2C2Xrnl7RLn282evtiZl9P&#10;rn/8UOpyPCzvQAQawt8xnPEjOhSRaW+PrL1oFcRHws+MXjqfg9j/qixy+Z+9+AYAAP//AwBQSwEC&#10;LQAUAAYACAAAACEAtoM4kv4AAADhAQAAEwAAAAAAAAAAAAAAAAAAAAAAW0NvbnRlbnRfVHlwZXNd&#10;LnhtbFBLAQItABQABgAIAAAAIQA4/SH/1gAAAJQBAAALAAAAAAAAAAAAAAAAAC8BAABfcmVscy8u&#10;cmVsc1BLAQItABQABgAIAAAAIQAG8jVtLAIAAFgEAAAOAAAAAAAAAAAAAAAAAC4CAABkcnMvZTJv&#10;RG9jLnhtbFBLAQItABQABgAIAAAAIQDrVAh/2gAAAAMBAAAPAAAAAAAAAAAAAAAAAIYEAABkcnMv&#10;ZG93bnJldi54bWxQSwUGAAAAAAQABADzAAAAjQUAAAAA&#10;" fillcolor="#f7fcff" stroked="f">
              <v:textbox style="mso-fit-shape-to-text:t" inset="20pt,15pt,0,0">
                <w:txbxContent>
                  <w:p w14:paraId="5293CE5A" w14:textId="0B603FF2"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045E7" w14:textId="47D07F69" w:rsidR="006701BE" w:rsidRDefault="006701BE" w:rsidP="00D20D53">
    <w:pPr>
      <w:pStyle w:val="Header"/>
      <w:tabs>
        <w:tab w:val="clear" w:pos="4513"/>
        <w:tab w:val="clear" w:pos="9026"/>
        <w:tab w:val="center" w:pos="4962"/>
      </w:tabs>
    </w:pPr>
    <w:r>
      <w:rPr>
        <w:color w:val="231F20" w:themeColor="text1"/>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70117" w14:textId="28803452" w:rsidR="002D4A08" w:rsidRDefault="002D4A08">
    <w:pPr>
      <w:pStyle w:val="Header"/>
    </w:pPr>
    <w:r>
      <w:rPr>
        <w:noProof/>
      </w:rPr>
      <mc:AlternateContent>
        <mc:Choice Requires="wps">
          <w:drawing>
            <wp:anchor distT="0" distB="0" distL="0" distR="0" simplePos="0" relativeHeight="251676672" behindDoc="0" locked="0" layoutInCell="1" allowOverlap="1" wp14:anchorId="5963F6B1" wp14:editId="7132E300">
              <wp:simplePos x="635" y="635"/>
              <wp:positionH relativeFrom="page">
                <wp:align>left</wp:align>
              </wp:positionH>
              <wp:positionV relativeFrom="page">
                <wp:align>top</wp:align>
              </wp:positionV>
              <wp:extent cx="443865" cy="443865"/>
              <wp:effectExtent l="0" t="0" r="0" b="0"/>
              <wp:wrapNone/>
              <wp:docPr id="9" name="Text Box 9"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276B5BFF" w14:textId="5CB50E9E"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963F6B1" id="_x0000_t202" coordsize="21600,21600" o:spt="202" path="m,l,21600r21600,l21600,xe">
              <v:stroke joinstyle="miter"/>
              <v:path gradientshapeok="t" o:connecttype="rect"/>
            </v:shapetype>
            <v:shape id="Text Box 9" o:spid="_x0000_s1030" type="#_x0000_t202" alt="UNCLASSIFIED" style="position:absolute;margin-left:0;margin-top:0;width:34.95pt;height:34.95pt;z-index:25167667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bTlLAIAAFgEAAAOAAAAZHJzL2Uyb0RvYy54bWysVFtv2jAUfp+0/2D5fSRQ6LqIUDGqTJNQ&#10;W4lOfTaOTSI5PpZtSNiv37GTQNftadqLObecy/edw/K+axQ5Cetq0DmdTlJKhOZQ1vqQ0x8vxac7&#10;SpxnumQKtMjpWTh6v/r4YdmaTMygAlUKSzCJdllrclp5b7IkcbwSDXMTMEKjU4JtmEfVHpLSshaz&#10;NyqZpelt0oItjQUunEPrQ++kq5hfSsH9k5ROeKJyir35+Nr47sObrJYsO1hmqpoPbbB/6KJhtcai&#10;l1QPzDNytPUfqZqaW3Ag/YRDk4CUNRdxBpxmmr6bZlcxI+IsCI4zF5jc/0vLH08782yJ775ChwQG&#10;QFrjMofGME8nbRN+sVOCfoTwfIFNdJ5wNM7nN3e3C0o4ugYZsyTXj411/puAhgQhpxZZiWCx09b5&#10;PnQMCbUcqLosaqWiYg/7jbLkxJDB4nOxKYrQI2b/LUzpEKwhfNa7e4uIOzCUuQ4WJN/tO1KXOb0Z&#10;h95DeUYsLPRr4gwvaux4y5x/Zhb3AsfHXfdP+EgFbU5hkCipwP78mz3EI13opaTFPcupxkOgRH3X&#10;SONsMU/TsJdRm35JF0GzUUNhPwr62GwAAZjiNRkexRDn1ShKC80rnsI6VEMX0xxr5tSP4sb3W4+n&#10;xMV6HYNwBQ3zW70zPKQOCAYeXrpXZs1AlkeWH2HcRJa946yPjUSZ9dEj/pHQgG+PJlIVFFzfSNpw&#10;auE+3uox6vqHsPoFAAD//wMAUEsDBBQABgAIAAAAIQDrVAh/2gAAAAMBAAAPAAAAZHJzL2Rvd25y&#10;ZXYueG1sTI9BS8NAEIXvQv/DMgVvdlOlwcZsShE8KCLY2vY6zY5JaHY27m6b6K93qwe9zGN4w3vf&#10;5IvBtOJEzjeWFUwnCQji0uqGKwVv64erWxA+IGtsLZOCT/KwKEYXOWba9vxKp1WoRAxhn6GCOoQu&#10;k9KXNRn0E9sRR+/dOoMhrq6S2mEfw00rr5MklQYbjg01dnRfU3lYHY2C2Xrnl7RLn282evtiZl9P&#10;rn/8UOpyPCzvQAQawt8xnPEjOhSRaW+PrL1oFcRHws+MXjqfg9j/qixy+Z+9+AYAAP//AwBQSwEC&#10;LQAUAAYACAAAACEAtoM4kv4AAADhAQAAEwAAAAAAAAAAAAAAAAAAAAAAW0NvbnRlbnRfVHlwZXNd&#10;LnhtbFBLAQItABQABgAIAAAAIQA4/SH/1gAAAJQBAAALAAAAAAAAAAAAAAAAAC8BAABfcmVscy8u&#10;cmVsc1BLAQItABQABgAIAAAAIQD2fbTlLAIAAFgEAAAOAAAAAAAAAAAAAAAAAC4CAABkcnMvZTJv&#10;RG9jLnhtbFBLAQItABQABgAIAAAAIQDrVAh/2gAAAAMBAAAPAAAAAAAAAAAAAAAAAIYEAABkcnMv&#10;ZG93bnJldi54bWxQSwUGAAAAAAQABADzAAAAjQUAAAAA&#10;" fillcolor="#f7fcff" stroked="f">
              <v:textbox style="mso-fit-shape-to-text:t" inset="20pt,15pt,0,0">
                <w:txbxContent>
                  <w:p w14:paraId="276B5BFF" w14:textId="5CB50E9E"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8107B" w14:textId="038293F4" w:rsidR="002D4A08" w:rsidRDefault="002D4A08">
    <w:pPr>
      <w:pStyle w:val="Header"/>
    </w:pPr>
    <w:r>
      <w:rPr>
        <w:noProof/>
      </w:rPr>
      <mc:AlternateContent>
        <mc:Choice Requires="wps">
          <w:drawing>
            <wp:anchor distT="0" distB="0" distL="0" distR="0" simplePos="0" relativeHeight="251680768" behindDoc="0" locked="0" layoutInCell="1" allowOverlap="1" wp14:anchorId="4372A858" wp14:editId="62BE049A">
              <wp:simplePos x="635" y="635"/>
              <wp:positionH relativeFrom="page">
                <wp:align>left</wp:align>
              </wp:positionH>
              <wp:positionV relativeFrom="page">
                <wp:align>top</wp:align>
              </wp:positionV>
              <wp:extent cx="443865" cy="443865"/>
              <wp:effectExtent l="0" t="0" r="0" b="0"/>
              <wp:wrapNone/>
              <wp:docPr id="13" name="Text Box 13"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34CC6BAF" w14:textId="214BF38A"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372A858" id="_x0000_t202" coordsize="21600,21600" o:spt="202" path="m,l,21600r21600,l21600,xe">
              <v:stroke joinstyle="miter"/>
              <v:path gradientshapeok="t" o:connecttype="rect"/>
            </v:shapetype>
            <v:shape id="Text Box 13" o:spid="_x0000_s1031" type="#_x0000_t202" alt="UNCLASSIFIED" style="position:absolute;margin-left:0;margin-top:0;width:34.95pt;height:34.95pt;z-index:25168076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tLoLAIAAFgEAAAOAAAAZHJzL2Uyb0RvYy54bWysVEuP2jAQvlfqf7B8LwkUtltEWFFWqSqt&#10;dldiqz0bxyGRHI81NiT013fsJNBue6p6MfPKPL5vhtVd12h2UuhqMBmfTlLOlJFQ1OaQ8e8v+Ydb&#10;zpwXphAajMr4WTl+t37/btXapZpBBbpQyCiJccvWZrzy3i6TxMlKNcJNwCpDzhKwEZ5UPCQFipay&#10;NzqZpelN0gIWFkEq58h63zv5OuYvSyX9U1k65ZnOOPXm44vx3Yc3Wa/E8oDCVrUc2hD/0EUjakNF&#10;L6nuhRfsiPUfqZpaIjgo/URCk0BZ1lLFGWiaafpmml0lrIqzEDjOXmBy/y+tfDzt7DMy332BjggM&#10;gLTWLR0ZwzxdiU34pU4Z+QnC8wU21XkmyTiff7y9WXAmyTXIlCW5fmzR+a8KGhaEjCOxEsESpwfn&#10;+9AxJNRyoOsir7WOCh72W43sJIjB/FO+zfPQI2X/LUybEGwgfNa7e4uKOzCUuQ4WJN/tO1YX1PM4&#10;9B6KM2GB0K+JszKvqeMH4fyzQNoLGp923T/RU2poMw6DxFkF+ONv9hBPdJGXs5b2LOOGDoEz/c0Q&#10;jbPFPE3DXkZt+jldBA2jRsJ+FMyx2QIBMKVrsjKKIc7rUSwRmlc6hU2oRi5hJNXMuB/Fre+3nk5J&#10;qs0mBtEKWuEfzM7KkDogGHh46V4F2oEsTyw/wriJYvmGsz42EmU3R0/4R0IDvj2aRFVQaH0jacOp&#10;hfv4VY9R1z+E9U8AAAD//wMAUEsDBBQABgAIAAAAIQDrVAh/2gAAAAMBAAAPAAAAZHJzL2Rvd25y&#10;ZXYueG1sTI9BS8NAEIXvQv/DMgVvdlOlwcZsShE8KCLY2vY6zY5JaHY27m6b6K93qwe9zGN4w3vf&#10;5IvBtOJEzjeWFUwnCQji0uqGKwVv64erWxA+IGtsLZOCT/KwKEYXOWba9vxKp1WoRAxhn6GCOoQu&#10;k9KXNRn0E9sRR+/dOoMhrq6S2mEfw00rr5MklQYbjg01dnRfU3lYHY2C2Xrnl7RLn282evtiZl9P&#10;rn/8UOpyPCzvQAQawt8xnPEjOhSRaW+PrL1oFcRHws+MXjqfg9j/qixy+Z+9+AYAAP//AwBQSwEC&#10;LQAUAAYACAAAACEAtoM4kv4AAADhAQAAEwAAAAAAAAAAAAAAAAAAAAAAW0NvbnRlbnRfVHlwZXNd&#10;LnhtbFBLAQItABQABgAIAAAAIQA4/SH/1gAAAJQBAAALAAAAAAAAAAAAAAAAAC8BAABfcmVscy8u&#10;cmVsc1BLAQItABQABgAIAAAAIQCk3tLoLAIAAFgEAAAOAAAAAAAAAAAAAAAAAC4CAABkcnMvZTJv&#10;RG9jLnhtbFBLAQItABQABgAIAAAAIQDrVAh/2gAAAAMBAAAPAAAAAAAAAAAAAAAAAIYEAABkcnMv&#10;ZG93bnJldi54bWxQSwUGAAAAAAQABADzAAAAjQUAAAAA&#10;" fillcolor="#f7fcff" stroked="f">
              <v:textbox style="mso-fit-shape-to-text:t" inset="20pt,15pt,0,0">
                <w:txbxContent>
                  <w:p w14:paraId="34CC6BAF" w14:textId="214BF38A"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6D153" w14:textId="6271B6DC" w:rsidR="006701BE" w:rsidRPr="00560F7E" w:rsidRDefault="006701BE" w:rsidP="00560F7E">
    <w:pPr>
      <w:pStyle w:val="Header"/>
    </w:pPr>
  </w:p>
  <w:p w14:paraId="2898502E" w14:textId="77777777" w:rsidR="006701BE" w:rsidRDefault="006701BE"/>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2F98B" w14:textId="0C2715E0" w:rsidR="002D4A08" w:rsidRDefault="002D4A08">
    <w:pPr>
      <w:pStyle w:val="Header"/>
    </w:pPr>
    <w:r>
      <w:rPr>
        <w:noProof/>
      </w:rPr>
      <mc:AlternateContent>
        <mc:Choice Requires="wps">
          <w:drawing>
            <wp:anchor distT="0" distB="0" distL="0" distR="0" simplePos="0" relativeHeight="251679744" behindDoc="0" locked="0" layoutInCell="1" allowOverlap="1" wp14:anchorId="527EEFE4" wp14:editId="69CF76B7">
              <wp:simplePos x="635" y="635"/>
              <wp:positionH relativeFrom="page">
                <wp:align>left</wp:align>
              </wp:positionH>
              <wp:positionV relativeFrom="page">
                <wp:align>top</wp:align>
              </wp:positionV>
              <wp:extent cx="443865" cy="443865"/>
              <wp:effectExtent l="0" t="0" r="0" b="0"/>
              <wp:wrapNone/>
              <wp:docPr id="12" name="Text Box 12" descr="UNCLASSIFI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solidFill>
                        <a:srgbClr val="F7FCFF"/>
                      </a:solidFill>
                      <a:ln>
                        <a:noFill/>
                      </a:ln>
                      <a:effectLst/>
                    </wps:spPr>
                    <wps:txbx>
                      <w:txbxContent>
                        <w:p w14:paraId="7ADA041A" w14:textId="18DC46FE"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27EEFE4" id="_x0000_t202" coordsize="21600,21600" o:spt="202" path="m,l,21600r21600,l21600,xe">
              <v:stroke joinstyle="miter"/>
              <v:path gradientshapeok="t" o:connecttype="rect"/>
            </v:shapetype>
            <v:shape id="Text Box 12" o:spid="_x0000_s1032" type="#_x0000_t202" alt="UNCLASSIFIED" style="position:absolute;margin-left:0;margin-top:0;width:34.95pt;height:34.95pt;z-index:2516797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NgLAIAAFgEAAAOAAAAZHJzL2Uyb0RvYy54bWysVEuP2jAQvlfqf7B8LwkUtltEWFFWqSqt&#10;dldiqz0bxyGRHI81NiT013fsJNBue6p6MfPKPL5vhtVd12h2UuhqMBmfTlLOlJFQ1OaQ8e8v+Ydb&#10;zpwXphAajMr4WTl+t37/btXapZpBBbpQyCiJccvWZrzy3i6TxMlKNcJNwCpDzhKwEZ5UPCQFipay&#10;NzqZpelN0gIWFkEq58h63zv5OuYvSyX9U1k65ZnOOPXm44vx3Yc3Wa/E8oDCVrUc2hD/0EUjakNF&#10;L6nuhRfsiPUfqZpaIjgo/URCk0BZ1lLFGWiaafpmml0lrIqzEDjOXmBy/y+tfDzt7DMy332BjggM&#10;gLTWLR0ZwzxdiU34pU4Z+QnC8wU21XkmyTiff7y9WXAmyTXIlCW5fmzR+a8KGhaEjCOxEsESpwfn&#10;+9AxJNRyoOsir7WOCh72W43sJIjB/FO+zfPQI2X/LUybEGwgfNa7e4uKOzCUuQ4WJN/tO1YXGV+M&#10;Q++hOBMWCP2aOCvzmjp+EM4/C6S9oPFp1/0TPaWGNuMwSJxVgD/+Zg/xRBd5OWtpzzJu6BA4098M&#10;0ThbzNM07GXUpp/TRdAwaiTsR8Ecmy0QAFO6JiujGOK8HsUSoXmlU9iEauQSRlLNjPtR3Pp+6+mU&#10;pNpsYhCtoBX+weysDKkDgoGHl+5VoB3I8sTyI4ybKJZvOOtjI1F2c/SEfyQ04NujSVQFhdY3kjac&#10;WriPX/UYdf1DWP8EAAD//wMAUEsDBBQABgAIAAAAIQDrVAh/2gAAAAMBAAAPAAAAZHJzL2Rvd25y&#10;ZXYueG1sTI9BS8NAEIXvQv/DMgVvdlOlwcZsShE8KCLY2vY6zY5JaHY27m6b6K93qwe9zGN4w3vf&#10;5IvBtOJEzjeWFUwnCQji0uqGKwVv64erWxA+IGtsLZOCT/KwKEYXOWba9vxKp1WoRAxhn6GCOoQu&#10;k9KXNRn0E9sRR+/dOoMhrq6S2mEfw00rr5MklQYbjg01dnRfU3lYHY2C2Xrnl7RLn282evtiZl9P&#10;rn/8UOpyPCzvQAQawt8xnPEjOhSRaW+PrL1oFcRHws+MXjqfg9j/qixy+Z+9+AYAAP//AwBQSwEC&#10;LQAUAAYACAAAACEAtoM4kv4AAADhAQAAEwAAAAAAAAAAAAAAAAAAAAAAW0NvbnRlbnRfVHlwZXNd&#10;LnhtbFBLAQItABQABgAIAAAAIQA4/SH/1gAAAJQBAAALAAAAAAAAAAAAAAAAAC8BAABfcmVscy8u&#10;cmVsc1BLAQItABQABgAIAAAAIQBUUVNgLAIAAFgEAAAOAAAAAAAAAAAAAAAAAC4CAABkcnMvZTJv&#10;RG9jLnhtbFBLAQItABQABgAIAAAAIQDrVAh/2gAAAAMBAAAPAAAAAAAAAAAAAAAAAIYEAABkcnMv&#10;ZG93bnJldi54bWxQSwUGAAAAAAQABADzAAAAjQUAAAAA&#10;" fillcolor="#f7fcff" stroked="f">
              <v:textbox style="mso-fit-shape-to-text:t" inset="20pt,15pt,0,0">
                <w:txbxContent>
                  <w:p w14:paraId="7ADA041A" w14:textId="18DC46FE" w:rsidR="002D4A08" w:rsidRPr="002D4A08" w:rsidRDefault="002D4A08" w:rsidP="002D4A08">
                    <w:pPr>
                      <w:spacing w:after="0"/>
                      <w:rPr>
                        <w:rFonts w:ascii="Calibri" w:eastAsia="Calibri" w:hAnsi="Calibri" w:cs="Calibri"/>
                        <w:noProof/>
                        <w:color w:val="000000"/>
                        <w:sz w:val="20"/>
                        <w:szCs w:val="20"/>
                      </w:rPr>
                    </w:pPr>
                    <w:r w:rsidRPr="002D4A08">
                      <w:rPr>
                        <w:rFonts w:ascii="Calibri" w:eastAsia="Calibri" w:hAnsi="Calibri" w:cs="Calibri"/>
                        <w:noProof/>
                        <w:color w:val="000000"/>
                        <w:sz w:val="20"/>
                        <w:szCs w:val="20"/>
                      </w:rPr>
                      <w:t>UNCLASSIFIED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F31A7"/>
    <w:multiLevelType w:val="hybridMultilevel"/>
    <w:tmpl w:val="03CE6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64CF4"/>
    <w:multiLevelType w:val="hybridMultilevel"/>
    <w:tmpl w:val="D4A69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75B70"/>
    <w:multiLevelType w:val="hybridMultilevel"/>
    <w:tmpl w:val="56428A0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191009"/>
    <w:multiLevelType w:val="hybridMultilevel"/>
    <w:tmpl w:val="FD50AE7A"/>
    <w:lvl w:ilvl="0" w:tplc="EBA0FEDA">
      <w:start w:val="1"/>
      <w:numFmt w:val="bullet"/>
      <w:lvlText w:val=""/>
      <w:lvlJc w:val="left"/>
      <w:pPr>
        <w:ind w:left="1080" w:hanging="360"/>
      </w:pPr>
      <w:rPr>
        <w:rFonts w:ascii="Wingdings" w:hAnsi="Wingdings" w:hint="default"/>
        <w:b/>
        <w:i w:val="0"/>
        <w:color w:val="005EB8" w:themeColor="accent1"/>
      </w:rPr>
    </w:lvl>
    <w:lvl w:ilvl="1" w:tplc="0EC02646">
      <w:numFmt w:val="bullet"/>
      <w:lvlText w:val="-"/>
      <w:lvlJc w:val="left"/>
      <w:pPr>
        <w:ind w:left="2160" w:hanging="720"/>
      </w:pPr>
      <w:rPr>
        <w:rFonts w:ascii="Arial" w:eastAsiaTheme="minorHAnsi" w:hAnsi="Arial" w:cs="Arial" w:hint="default"/>
        <w:b/>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B0042E2"/>
    <w:multiLevelType w:val="multilevel"/>
    <w:tmpl w:val="C4D0EE82"/>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5" w15:restartNumberingAfterBreak="0">
    <w:nsid w:val="0CA261E1"/>
    <w:multiLevelType w:val="hybridMultilevel"/>
    <w:tmpl w:val="9F842628"/>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BF1D82"/>
    <w:multiLevelType w:val="hybridMultilevel"/>
    <w:tmpl w:val="82CA1DB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5A1796"/>
    <w:multiLevelType w:val="hybridMultilevel"/>
    <w:tmpl w:val="54CC9636"/>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0924AA7"/>
    <w:multiLevelType w:val="hybridMultilevel"/>
    <w:tmpl w:val="7DE2AA04"/>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B86566"/>
    <w:multiLevelType w:val="hybridMultilevel"/>
    <w:tmpl w:val="96A2501A"/>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5B41EF"/>
    <w:multiLevelType w:val="hybridMultilevel"/>
    <w:tmpl w:val="1852856E"/>
    <w:lvl w:ilvl="0" w:tplc="08090001">
      <w:start w:val="1"/>
      <w:numFmt w:val="bullet"/>
      <w:lvlText w:val=""/>
      <w:lvlJc w:val="left"/>
      <w:pPr>
        <w:ind w:left="720" w:hanging="360"/>
      </w:pPr>
      <w:rPr>
        <w:rFonts w:ascii="Symbol" w:hAnsi="Symbol" w:hint="default"/>
      </w:rPr>
    </w:lvl>
    <w:lvl w:ilvl="1" w:tplc="D504ADA6">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C80561"/>
    <w:multiLevelType w:val="hybridMultilevel"/>
    <w:tmpl w:val="141A9A32"/>
    <w:lvl w:ilvl="0" w:tplc="EBA0FEDA">
      <w:start w:val="1"/>
      <w:numFmt w:val="bullet"/>
      <w:lvlText w:val=""/>
      <w:lvlJc w:val="left"/>
      <w:pPr>
        <w:ind w:left="1080" w:hanging="360"/>
      </w:pPr>
      <w:rPr>
        <w:rFonts w:ascii="Wingdings" w:hAnsi="Wingdings" w:hint="default"/>
        <w:b/>
        <w:i w:val="0"/>
        <w:color w:val="005EB8" w:themeColor="accen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8A62087"/>
    <w:multiLevelType w:val="hybridMultilevel"/>
    <w:tmpl w:val="84A88AB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2B698E"/>
    <w:multiLevelType w:val="hybridMultilevel"/>
    <w:tmpl w:val="685602AE"/>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C86153"/>
    <w:multiLevelType w:val="hybridMultilevel"/>
    <w:tmpl w:val="FBB86E84"/>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EA37226"/>
    <w:multiLevelType w:val="hybridMultilevel"/>
    <w:tmpl w:val="BA12FEFC"/>
    <w:lvl w:ilvl="0" w:tplc="EBA0FEDA">
      <w:start w:val="1"/>
      <w:numFmt w:val="bullet"/>
      <w:lvlText w:val=""/>
      <w:lvlJc w:val="left"/>
      <w:pPr>
        <w:ind w:left="927" w:hanging="360"/>
      </w:pPr>
      <w:rPr>
        <w:rFonts w:ascii="Wingdings" w:hAnsi="Wingdings" w:hint="default"/>
        <w:b/>
        <w:i w:val="0"/>
        <w:color w:val="005EB8" w:themeColor="accent1"/>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2F575488"/>
    <w:multiLevelType w:val="hybridMultilevel"/>
    <w:tmpl w:val="45786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B61E47"/>
    <w:multiLevelType w:val="hybridMultilevel"/>
    <w:tmpl w:val="32A088D8"/>
    <w:lvl w:ilvl="0" w:tplc="442EE6C8">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1604FF"/>
    <w:multiLevelType w:val="hybridMultilevel"/>
    <w:tmpl w:val="980A24E6"/>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FE773C"/>
    <w:multiLevelType w:val="hybridMultilevel"/>
    <w:tmpl w:val="2A8A7682"/>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A4F1971"/>
    <w:multiLevelType w:val="hybridMultilevel"/>
    <w:tmpl w:val="8AB259FE"/>
    <w:lvl w:ilvl="0" w:tplc="9A02BBF8">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9A44C0"/>
    <w:multiLevelType w:val="hybridMultilevel"/>
    <w:tmpl w:val="8A043BE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A04C0D"/>
    <w:multiLevelType w:val="hybridMultilevel"/>
    <w:tmpl w:val="92B00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205CAF"/>
    <w:multiLevelType w:val="hybridMultilevel"/>
    <w:tmpl w:val="C750EED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9C6CF4"/>
    <w:multiLevelType w:val="hybridMultilevel"/>
    <w:tmpl w:val="3B2ED42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FA3286"/>
    <w:multiLevelType w:val="hybridMultilevel"/>
    <w:tmpl w:val="F06849FE"/>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9E74DC"/>
    <w:multiLevelType w:val="multilevel"/>
    <w:tmpl w:val="FEDCD276"/>
    <w:styleLink w:val="ParagraphNumbering"/>
    <w:lvl w:ilvl="0">
      <w:start w:val="1"/>
      <w:numFmt w:val="decimal"/>
      <w:lvlText w:val="%1."/>
      <w:lvlJc w:val="left"/>
      <w:pPr>
        <w:ind w:left="851" w:hanging="851"/>
      </w:pPr>
      <w:rPr>
        <w:rFonts w:eastAsiaTheme="majorEastAsia" w:cstheme="majorBidi" w:hint="default"/>
        <w:b/>
        <w:color w:val="005EB8" w:themeColor="accent1"/>
      </w:rPr>
    </w:lvl>
    <w:lvl w:ilvl="1">
      <w:start w:val="1"/>
      <w:numFmt w:val="decimal"/>
      <w:pStyle w:val="NumParagraph"/>
      <w:lvlText w:val="%1.%2."/>
      <w:lvlJc w:val="left"/>
      <w:pPr>
        <w:ind w:left="567" w:hanging="567"/>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27" w15:restartNumberingAfterBreak="0">
    <w:nsid w:val="4B1E0E93"/>
    <w:multiLevelType w:val="hybridMultilevel"/>
    <w:tmpl w:val="C4767A5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AE64F9"/>
    <w:multiLevelType w:val="hybridMultilevel"/>
    <w:tmpl w:val="6EB6A28E"/>
    <w:lvl w:ilvl="0" w:tplc="CE3A22B4">
      <w:start w:val="1"/>
      <w:numFmt w:val="decimal"/>
      <w:lvlText w:val="%1."/>
      <w:lvlJc w:val="left"/>
      <w:pPr>
        <w:ind w:left="360" w:hanging="360"/>
      </w:pPr>
      <w:rPr>
        <w:rFonts w:ascii="Arial" w:hAnsi="Arial" w:hint="default"/>
        <w:b/>
        <w:i w:val="0"/>
        <w:color w:val="005EB8" w:themeColor="accent1"/>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6A7A10"/>
    <w:multiLevelType w:val="hybridMultilevel"/>
    <w:tmpl w:val="103C0FD6"/>
    <w:lvl w:ilvl="0" w:tplc="EBA0FEDA">
      <w:start w:val="1"/>
      <w:numFmt w:val="bullet"/>
      <w:lvlText w:val=""/>
      <w:lvlJc w:val="left"/>
      <w:pPr>
        <w:ind w:left="1080" w:hanging="360"/>
      </w:pPr>
      <w:rPr>
        <w:rFonts w:ascii="Wingdings" w:hAnsi="Wingdings" w:hint="default"/>
        <w:b/>
        <w:i w:val="0"/>
        <w:color w:val="005EB8" w:themeColor="accent1"/>
      </w:rPr>
    </w:lvl>
    <w:lvl w:ilvl="1" w:tplc="EBA0FEDA">
      <w:start w:val="1"/>
      <w:numFmt w:val="bullet"/>
      <w:lvlText w:val=""/>
      <w:lvlJc w:val="left"/>
      <w:pPr>
        <w:ind w:left="2160" w:hanging="720"/>
      </w:pPr>
      <w:rPr>
        <w:rFonts w:ascii="Wingdings" w:hAnsi="Wingdings" w:hint="default"/>
        <w:b/>
        <w:i w:val="0"/>
        <w:color w:val="005EB8" w:themeColor="accent1"/>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2705CBE"/>
    <w:multiLevelType w:val="hybridMultilevel"/>
    <w:tmpl w:val="49E2E05A"/>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C04B8F"/>
    <w:multiLevelType w:val="hybridMultilevel"/>
    <w:tmpl w:val="D29AE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A66585"/>
    <w:multiLevelType w:val="hybridMultilevel"/>
    <w:tmpl w:val="DF627002"/>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C143E9D"/>
    <w:multiLevelType w:val="hybridMultilevel"/>
    <w:tmpl w:val="C2303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A0130A"/>
    <w:multiLevelType w:val="hybridMultilevel"/>
    <w:tmpl w:val="0F44F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BE1B1C"/>
    <w:multiLevelType w:val="hybridMultilevel"/>
    <w:tmpl w:val="5CC8E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3A0C06"/>
    <w:multiLevelType w:val="hybridMultilevel"/>
    <w:tmpl w:val="D84E9FBE"/>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6DE1902"/>
    <w:multiLevelType w:val="hybridMultilevel"/>
    <w:tmpl w:val="53C636E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761F3F"/>
    <w:multiLevelType w:val="hybridMultilevel"/>
    <w:tmpl w:val="E97AB506"/>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47669A"/>
    <w:multiLevelType w:val="hybridMultilevel"/>
    <w:tmpl w:val="FFA4C3CA"/>
    <w:lvl w:ilvl="0" w:tplc="EBA0FEDA">
      <w:start w:val="1"/>
      <w:numFmt w:val="bullet"/>
      <w:lvlText w:val=""/>
      <w:lvlJc w:val="left"/>
      <w:pPr>
        <w:ind w:left="720" w:hanging="360"/>
      </w:pPr>
      <w:rPr>
        <w:rFonts w:ascii="Wingdings" w:hAnsi="Wingdings" w:hint="default"/>
        <w:b/>
        <w:i w:val="0"/>
        <w:color w:val="005EB8" w:themeColor="accent1"/>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40" w15:restartNumberingAfterBreak="0">
    <w:nsid w:val="6BBD0F0D"/>
    <w:multiLevelType w:val="hybridMultilevel"/>
    <w:tmpl w:val="391AF00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692C67"/>
    <w:multiLevelType w:val="hybridMultilevel"/>
    <w:tmpl w:val="7BEEB64A"/>
    <w:lvl w:ilvl="0" w:tplc="EBA0FEDA">
      <w:start w:val="1"/>
      <w:numFmt w:val="bullet"/>
      <w:lvlText w:val=""/>
      <w:lvlJc w:val="left"/>
      <w:pPr>
        <w:ind w:left="360" w:hanging="360"/>
      </w:pPr>
      <w:rPr>
        <w:rFonts w:ascii="Wingdings" w:hAnsi="Wingdings" w:hint="default"/>
        <w:b/>
        <w:i w:val="0"/>
        <w:color w:val="005EB8" w:themeColor="accent1"/>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42" w15:restartNumberingAfterBreak="0">
    <w:nsid w:val="74BA501F"/>
    <w:multiLevelType w:val="hybridMultilevel"/>
    <w:tmpl w:val="FC9E077A"/>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8290EAD"/>
    <w:multiLevelType w:val="hybridMultilevel"/>
    <w:tmpl w:val="4A4EE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390DCA"/>
    <w:multiLevelType w:val="hybridMultilevel"/>
    <w:tmpl w:val="71928794"/>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0531857">
    <w:abstractNumId w:val="26"/>
  </w:num>
  <w:num w:numId="2" w16cid:durableId="1473447901">
    <w:abstractNumId w:val="21"/>
  </w:num>
  <w:num w:numId="3" w16cid:durableId="1296717354">
    <w:abstractNumId w:val="8"/>
  </w:num>
  <w:num w:numId="4" w16cid:durableId="1251700130">
    <w:abstractNumId w:val="25"/>
  </w:num>
  <w:num w:numId="5" w16cid:durableId="1321616183">
    <w:abstractNumId w:val="40"/>
  </w:num>
  <w:num w:numId="6" w16cid:durableId="256796666">
    <w:abstractNumId w:val="24"/>
  </w:num>
  <w:num w:numId="7" w16cid:durableId="1833329325">
    <w:abstractNumId w:val="18"/>
  </w:num>
  <w:num w:numId="8" w16cid:durableId="1448698336">
    <w:abstractNumId w:val="6"/>
  </w:num>
  <w:num w:numId="9" w16cid:durableId="1291322162">
    <w:abstractNumId w:val="44"/>
  </w:num>
  <w:num w:numId="10" w16cid:durableId="1619216992">
    <w:abstractNumId w:val="36"/>
  </w:num>
  <w:num w:numId="11" w16cid:durableId="1605767567">
    <w:abstractNumId w:val="15"/>
  </w:num>
  <w:num w:numId="12" w16cid:durableId="75978238">
    <w:abstractNumId w:val="28"/>
  </w:num>
  <w:num w:numId="13" w16cid:durableId="1948736846">
    <w:abstractNumId w:val="20"/>
  </w:num>
  <w:num w:numId="14" w16cid:durableId="1240142427">
    <w:abstractNumId w:val="9"/>
  </w:num>
  <w:num w:numId="15" w16cid:durableId="350112069">
    <w:abstractNumId w:val="7"/>
  </w:num>
  <w:num w:numId="16" w16cid:durableId="957687706">
    <w:abstractNumId w:val="17"/>
  </w:num>
  <w:num w:numId="17" w16cid:durableId="1084113401">
    <w:abstractNumId w:val="12"/>
  </w:num>
  <w:num w:numId="18" w16cid:durableId="474494466">
    <w:abstractNumId w:val="3"/>
  </w:num>
  <w:num w:numId="19" w16cid:durableId="1661078682">
    <w:abstractNumId w:val="29"/>
  </w:num>
  <w:num w:numId="20" w16cid:durableId="413358465">
    <w:abstractNumId w:val="41"/>
  </w:num>
  <w:num w:numId="21" w16cid:durableId="440540690">
    <w:abstractNumId w:val="39"/>
  </w:num>
  <w:num w:numId="22" w16cid:durableId="1999726249">
    <w:abstractNumId w:val="37"/>
  </w:num>
  <w:num w:numId="23" w16cid:durableId="212888903">
    <w:abstractNumId w:val="2"/>
  </w:num>
  <w:num w:numId="24" w16cid:durableId="358359538">
    <w:abstractNumId w:val="32"/>
  </w:num>
  <w:num w:numId="25" w16cid:durableId="1084305168">
    <w:abstractNumId w:val="19"/>
  </w:num>
  <w:num w:numId="26" w16cid:durableId="272371352">
    <w:abstractNumId w:val="23"/>
  </w:num>
  <w:num w:numId="27" w16cid:durableId="1777747487">
    <w:abstractNumId w:val="14"/>
  </w:num>
  <w:num w:numId="28" w16cid:durableId="656300681">
    <w:abstractNumId w:val="4"/>
    <w:lvlOverride w:ilvl="0">
      <w:lvl w:ilvl="0">
        <w:start w:val="1"/>
        <w:numFmt w:val="decimal"/>
        <w:lvlText w:val="%1"/>
        <w:lvlJc w:val="left"/>
        <w:pPr>
          <w:ind w:left="360" w:hanging="360"/>
        </w:pPr>
        <w:rPr>
          <w:rFonts w:eastAsiaTheme="majorEastAsia" w:cstheme="majorBidi" w:hint="default"/>
          <w:b/>
          <w:color w:val="005EB8" w:themeColor="accent1"/>
        </w:rPr>
      </w:lvl>
    </w:lvlOverride>
    <w:lvlOverride w:ilvl="1">
      <w:lvl w:ilvl="1">
        <w:start w:val="1"/>
        <w:numFmt w:val="decimal"/>
        <w:lvlText w:val="%1.%2"/>
        <w:lvlJc w:val="left"/>
        <w:pPr>
          <w:ind w:left="567" w:hanging="567"/>
        </w:pPr>
        <w:rPr>
          <w:rFonts w:eastAsiaTheme="majorEastAsia" w:cstheme="majorBidi" w:hint="default"/>
          <w:b/>
          <w:color w:val="005EB8" w:themeColor="accent1"/>
        </w:rPr>
      </w:lvl>
    </w:lvlOverride>
    <w:lvlOverride w:ilvl="2">
      <w:lvl w:ilvl="2">
        <w:start w:val="1"/>
        <w:numFmt w:val="decimal"/>
        <w:lvlText w:val="%1.%2.%3"/>
        <w:lvlJc w:val="left"/>
        <w:pPr>
          <w:ind w:left="720" w:hanging="720"/>
        </w:pPr>
        <w:rPr>
          <w:rFonts w:eastAsiaTheme="majorEastAsia" w:cstheme="majorBidi" w:hint="default"/>
          <w:b/>
          <w:color w:val="005EB8" w:themeColor="accent1"/>
        </w:rPr>
      </w:lvl>
    </w:lvlOverride>
    <w:lvlOverride w:ilvl="3">
      <w:lvl w:ilvl="3">
        <w:start w:val="1"/>
        <w:numFmt w:val="decimal"/>
        <w:lvlText w:val="%1.%2.%3.%4"/>
        <w:lvlJc w:val="left"/>
        <w:pPr>
          <w:ind w:left="1080" w:hanging="1080"/>
        </w:pPr>
        <w:rPr>
          <w:rFonts w:eastAsiaTheme="majorEastAsia" w:cstheme="majorBidi" w:hint="default"/>
          <w:b/>
          <w:color w:val="005EB8" w:themeColor="accent1"/>
        </w:rPr>
      </w:lvl>
    </w:lvlOverride>
    <w:lvlOverride w:ilvl="4">
      <w:lvl w:ilvl="4">
        <w:start w:val="1"/>
        <w:numFmt w:val="decimal"/>
        <w:lvlText w:val="%1.%2.%3.%4.%5"/>
        <w:lvlJc w:val="left"/>
        <w:pPr>
          <w:ind w:left="1080" w:hanging="1080"/>
        </w:pPr>
        <w:rPr>
          <w:rFonts w:eastAsiaTheme="majorEastAsia" w:cstheme="majorBidi" w:hint="default"/>
          <w:b/>
          <w:color w:val="005EB8" w:themeColor="accent1"/>
        </w:rPr>
      </w:lvl>
    </w:lvlOverride>
    <w:lvlOverride w:ilvl="5">
      <w:lvl w:ilvl="5">
        <w:start w:val="1"/>
        <w:numFmt w:val="decimal"/>
        <w:lvlText w:val="%1.%2.%3.%4.%5.%6"/>
        <w:lvlJc w:val="left"/>
        <w:pPr>
          <w:ind w:left="1440" w:hanging="1440"/>
        </w:pPr>
        <w:rPr>
          <w:rFonts w:eastAsiaTheme="majorEastAsia" w:cstheme="majorBidi" w:hint="default"/>
          <w:b/>
          <w:color w:val="005EB8" w:themeColor="accent1"/>
        </w:rPr>
      </w:lvl>
    </w:lvlOverride>
    <w:lvlOverride w:ilvl="6">
      <w:lvl w:ilvl="6">
        <w:start w:val="1"/>
        <w:numFmt w:val="decimal"/>
        <w:lvlText w:val="%1.%2.%3.%4.%5.%6.%7"/>
        <w:lvlJc w:val="left"/>
        <w:pPr>
          <w:ind w:left="1440" w:hanging="1440"/>
        </w:pPr>
        <w:rPr>
          <w:rFonts w:eastAsiaTheme="majorEastAsia" w:cstheme="majorBidi" w:hint="default"/>
          <w:b/>
          <w:color w:val="005EB8" w:themeColor="accent1"/>
        </w:rPr>
      </w:lvl>
    </w:lvlOverride>
    <w:lvlOverride w:ilvl="7">
      <w:lvl w:ilvl="7">
        <w:start w:val="1"/>
        <w:numFmt w:val="decimal"/>
        <w:lvlText w:val="%1.%2.%3.%4.%5.%6.%7.%8"/>
        <w:lvlJc w:val="left"/>
        <w:pPr>
          <w:ind w:left="1800" w:hanging="1800"/>
        </w:pPr>
        <w:rPr>
          <w:rFonts w:eastAsiaTheme="majorEastAsia" w:cstheme="majorBidi" w:hint="default"/>
          <w:b/>
          <w:color w:val="005EB8" w:themeColor="accent1"/>
        </w:rPr>
      </w:lvl>
    </w:lvlOverride>
    <w:lvlOverride w:ilvl="8">
      <w:lvl w:ilvl="8">
        <w:start w:val="1"/>
        <w:numFmt w:val="decimal"/>
        <w:lvlText w:val="%1.%2.%3.%4.%5.%6.%7.%8.%9"/>
        <w:lvlJc w:val="left"/>
        <w:pPr>
          <w:ind w:left="1800" w:hanging="1800"/>
        </w:pPr>
        <w:rPr>
          <w:rFonts w:eastAsiaTheme="majorEastAsia" w:cstheme="majorBidi" w:hint="default"/>
          <w:b/>
          <w:color w:val="005EB8" w:themeColor="accent1"/>
        </w:rPr>
      </w:lvl>
    </w:lvlOverride>
  </w:num>
  <w:num w:numId="29" w16cid:durableId="325517687">
    <w:abstractNumId w:val="1"/>
  </w:num>
  <w:num w:numId="30" w16cid:durableId="1254320195">
    <w:abstractNumId w:val="30"/>
  </w:num>
  <w:num w:numId="31" w16cid:durableId="405305569">
    <w:abstractNumId w:val="13"/>
  </w:num>
  <w:num w:numId="32" w16cid:durableId="966393992">
    <w:abstractNumId w:val="33"/>
  </w:num>
  <w:num w:numId="33" w16cid:durableId="1893075866">
    <w:abstractNumId w:val="42"/>
  </w:num>
  <w:num w:numId="34" w16cid:durableId="566573510">
    <w:abstractNumId w:val="0"/>
  </w:num>
  <w:num w:numId="35" w16cid:durableId="1247307632">
    <w:abstractNumId w:val="22"/>
  </w:num>
  <w:num w:numId="36" w16cid:durableId="443425834">
    <w:abstractNumId w:val="31"/>
  </w:num>
  <w:num w:numId="37" w16cid:durableId="1501386068">
    <w:abstractNumId w:val="16"/>
  </w:num>
  <w:num w:numId="38" w16cid:durableId="680277118">
    <w:abstractNumId w:val="5"/>
  </w:num>
  <w:num w:numId="39" w16cid:durableId="862862401">
    <w:abstractNumId w:val="27"/>
  </w:num>
  <w:num w:numId="40" w16cid:durableId="1568878890">
    <w:abstractNumId w:val="38"/>
  </w:num>
  <w:num w:numId="41" w16cid:durableId="1840653072">
    <w:abstractNumId w:val="11"/>
  </w:num>
  <w:num w:numId="42" w16cid:durableId="1847791746">
    <w:abstractNumId w:val="43"/>
  </w:num>
  <w:num w:numId="43" w16cid:durableId="1908760799">
    <w:abstractNumId w:val="35"/>
  </w:num>
  <w:num w:numId="44" w16cid:durableId="1554346969">
    <w:abstractNumId w:val="10"/>
  </w:num>
  <w:num w:numId="45" w16cid:durableId="646976665">
    <w:abstractNumId w:val="3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grammar="clean"/>
  <w:attachedTemplate r:id="rId1"/>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F4B"/>
    <w:rsid w:val="00001751"/>
    <w:rsid w:val="00002602"/>
    <w:rsid w:val="00011833"/>
    <w:rsid w:val="00012E7B"/>
    <w:rsid w:val="000162D7"/>
    <w:rsid w:val="000200C8"/>
    <w:rsid w:val="000224DB"/>
    <w:rsid w:val="00027326"/>
    <w:rsid w:val="00027E5B"/>
    <w:rsid w:val="00031CAF"/>
    <w:rsid w:val="00032DAD"/>
    <w:rsid w:val="00035CCB"/>
    <w:rsid w:val="00037D79"/>
    <w:rsid w:val="00044FE4"/>
    <w:rsid w:val="0004692D"/>
    <w:rsid w:val="000541FB"/>
    <w:rsid w:val="0006281F"/>
    <w:rsid w:val="00070A8C"/>
    <w:rsid w:val="0007624E"/>
    <w:rsid w:val="00076762"/>
    <w:rsid w:val="0008301B"/>
    <w:rsid w:val="000855B4"/>
    <w:rsid w:val="0009695A"/>
    <w:rsid w:val="000A2919"/>
    <w:rsid w:val="000A5229"/>
    <w:rsid w:val="000A6924"/>
    <w:rsid w:val="000B0E78"/>
    <w:rsid w:val="000B2843"/>
    <w:rsid w:val="000B4B20"/>
    <w:rsid w:val="000B51FF"/>
    <w:rsid w:val="000B5E09"/>
    <w:rsid w:val="000B6134"/>
    <w:rsid w:val="000C1BAB"/>
    <w:rsid w:val="000C3997"/>
    <w:rsid w:val="000D36D3"/>
    <w:rsid w:val="000D55BA"/>
    <w:rsid w:val="000F0677"/>
    <w:rsid w:val="00103DC0"/>
    <w:rsid w:val="00113D29"/>
    <w:rsid w:val="00113FC1"/>
    <w:rsid w:val="00116491"/>
    <w:rsid w:val="00116A7C"/>
    <w:rsid w:val="00117035"/>
    <w:rsid w:val="0012009C"/>
    <w:rsid w:val="001275D6"/>
    <w:rsid w:val="0012795C"/>
    <w:rsid w:val="00127F2D"/>
    <w:rsid w:val="00132AED"/>
    <w:rsid w:val="00132C71"/>
    <w:rsid w:val="001337E7"/>
    <w:rsid w:val="001350CE"/>
    <w:rsid w:val="00136B3B"/>
    <w:rsid w:val="001422D7"/>
    <w:rsid w:val="00145D0F"/>
    <w:rsid w:val="00147445"/>
    <w:rsid w:val="00154BCB"/>
    <w:rsid w:val="00156871"/>
    <w:rsid w:val="0015778B"/>
    <w:rsid w:val="00161128"/>
    <w:rsid w:val="00165E4F"/>
    <w:rsid w:val="00165F73"/>
    <w:rsid w:val="00173F2C"/>
    <w:rsid w:val="0018233A"/>
    <w:rsid w:val="001830BE"/>
    <w:rsid w:val="00187F10"/>
    <w:rsid w:val="001929B1"/>
    <w:rsid w:val="001975A9"/>
    <w:rsid w:val="001A6B56"/>
    <w:rsid w:val="001B07BE"/>
    <w:rsid w:val="001B5631"/>
    <w:rsid w:val="001B6E41"/>
    <w:rsid w:val="001C2355"/>
    <w:rsid w:val="001C3752"/>
    <w:rsid w:val="001C457D"/>
    <w:rsid w:val="001D05F0"/>
    <w:rsid w:val="001D186F"/>
    <w:rsid w:val="001D2004"/>
    <w:rsid w:val="001D3D80"/>
    <w:rsid w:val="001E30A5"/>
    <w:rsid w:val="001E3ACD"/>
    <w:rsid w:val="001E3DC7"/>
    <w:rsid w:val="001E4196"/>
    <w:rsid w:val="001F46B8"/>
    <w:rsid w:val="00201076"/>
    <w:rsid w:val="00202608"/>
    <w:rsid w:val="0020589F"/>
    <w:rsid w:val="00206561"/>
    <w:rsid w:val="002069DB"/>
    <w:rsid w:val="00206B38"/>
    <w:rsid w:val="002071FE"/>
    <w:rsid w:val="002155B6"/>
    <w:rsid w:val="002164A4"/>
    <w:rsid w:val="00221266"/>
    <w:rsid w:val="00222768"/>
    <w:rsid w:val="002234EA"/>
    <w:rsid w:val="0022687C"/>
    <w:rsid w:val="0023387B"/>
    <w:rsid w:val="002373CD"/>
    <w:rsid w:val="00242841"/>
    <w:rsid w:val="00246C54"/>
    <w:rsid w:val="00256563"/>
    <w:rsid w:val="00256CD8"/>
    <w:rsid w:val="00256FF8"/>
    <w:rsid w:val="00263FC0"/>
    <w:rsid w:val="002659F1"/>
    <w:rsid w:val="00270202"/>
    <w:rsid w:val="00271D5E"/>
    <w:rsid w:val="002730D4"/>
    <w:rsid w:val="00280417"/>
    <w:rsid w:val="00283C8B"/>
    <w:rsid w:val="00284065"/>
    <w:rsid w:val="0029207C"/>
    <w:rsid w:val="0029297A"/>
    <w:rsid w:val="00296283"/>
    <w:rsid w:val="0029714B"/>
    <w:rsid w:val="00297B9E"/>
    <w:rsid w:val="002A05A3"/>
    <w:rsid w:val="002A1A6D"/>
    <w:rsid w:val="002A2105"/>
    <w:rsid w:val="002B0D2A"/>
    <w:rsid w:val="002B1FD3"/>
    <w:rsid w:val="002B737E"/>
    <w:rsid w:val="002C3343"/>
    <w:rsid w:val="002D4A08"/>
    <w:rsid w:val="002D5B47"/>
    <w:rsid w:val="002E0F9B"/>
    <w:rsid w:val="002E397D"/>
    <w:rsid w:val="002E7C0A"/>
    <w:rsid w:val="002E7FCE"/>
    <w:rsid w:val="00300829"/>
    <w:rsid w:val="003012C4"/>
    <w:rsid w:val="00304082"/>
    <w:rsid w:val="00304A86"/>
    <w:rsid w:val="003053E9"/>
    <w:rsid w:val="00305680"/>
    <w:rsid w:val="00306251"/>
    <w:rsid w:val="00310BCF"/>
    <w:rsid w:val="00310F3D"/>
    <w:rsid w:val="0031634A"/>
    <w:rsid w:val="003208A6"/>
    <w:rsid w:val="003221A2"/>
    <w:rsid w:val="00330F3F"/>
    <w:rsid w:val="00336693"/>
    <w:rsid w:val="0034554B"/>
    <w:rsid w:val="003458A2"/>
    <w:rsid w:val="00345D0B"/>
    <w:rsid w:val="00355436"/>
    <w:rsid w:val="00360AEF"/>
    <w:rsid w:val="003615BE"/>
    <w:rsid w:val="00362050"/>
    <w:rsid w:val="003620F0"/>
    <w:rsid w:val="00365E65"/>
    <w:rsid w:val="00370E8E"/>
    <w:rsid w:val="003746D6"/>
    <w:rsid w:val="0038221A"/>
    <w:rsid w:val="00382D2B"/>
    <w:rsid w:val="0038688F"/>
    <w:rsid w:val="00387EBB"/>
    <w:rsid w:val="00387F19"/>
    <w:rsid w:val="0039120F"/>
    <w:rsid w:val="00393F84"/>
    <w:rsid w:val="00396010"/>
    <w:rsid w:val="003A0163"/>
    <w:rsid w:val="003A4DF2"/>
    <w:rsid w:val="003A54BF"/>
    <w:rsid w:val="003A7044"/>
    <w:rsid w:val="003A737E"/>
    <w:rsid w:val="003B5AC8"/>
    <w:rsid w:val="003B5D13"/>
    <w:rsid w:val="003B6041"/>
    <w:rsid w:val="003D06F9"/>
    <w:rsid w:val="003D277A"/>
    <w:rsid w:val="003D319D"/>
    <w:rsid w:val="003D6E92"/>
    <w:rsid w:val="003E02CC"/>
    <w:rsid w:val="003E4675"/>
    <w:rsid w:val="003F3A11"/>
    <w:rsid w:val="003F4196"/>
    <w:rsid w:val="003F6266"/>
    <w:rsid w:val="003F6928"/>
    <w:rsid w:val="0040072D"/>
    <w:rsid w:val="00400DA6"/>
    <w:rsid w:val="00400DCA"/>
    <w:rsid w:val="00401772"/>
    <w:rsid w:val="00404266"/>
    <w:rsid w:val="004075FA"/>
    <w:rsid w:val="00415F5E"/>
    <w:rsid w:val="00421242"/>
    <w:rsid w:val="00424AC1"/>
    <w:rsid w:val="00426827"/>
    <w:rsid w:val="00431952"/>
    <w:rsid w:val="00431E1D"/>
    <w:rsid w:val="004344C4"/>
    <w:rsid w:val="00440C8A"/>
    <w:rsid w:val="00450D48"/>
    <w:rsid w:val="00451CB5"/>
    <w:rsid w:val="00452BA3"/>
    <w:rsid w:val="00457F9B"/>
    <w:rsid w:val="00460D1B"/>
    <w:rsid w:val="004614EE"/>
    <w:rsid w:val="00461DF4"/>
    <w:rsid w:val="00464007"/>
    <w:rsid w:val="00470AEE"/>
    <w:rsid w:val="00471E82"/>
    <w:rsid w:val="00472B67"/>
    <w:rsid w:val="00473304"/>
    <w:rsid w:val="00475C42"/>
    <w:rsid w:val="0047653A"/>
    <w:rsid w:val="00476F4B"/>
    <w:rsid w:val="00477EB9"/>
    <w:rsid w:val="004806E2"/>
    <w:rsid w:val="00480ADD"/>
    <w:rsid w:val="004819A3"/>
    <w:rsid w:val="00495477"/>
    <w:rsid w:val="00495ED3"/>
    <w:rsid w:val="004A38FB"/>
    <w:rsid w:val="004A7A05"/>
    <w:rsid w:val="004B602D"/>
    <w:rsid w:val="004C3309"/>
    <w:rsid w:val="004D0E09"/>
    <w:rsid w:val="004D5008"/>
    <w:rsid w:val="004D51A9"/>
    <w:rsid w:val="004E4427"/>
    <w:rsid w:val="004E7C36"/>
    <w:rsid w:val="004E7DAE"/>
    <w:rsid w:val="004F022A"/>
    <w:rsid w:val="004F563A"/>
    <w:rsid w:val="004F6F28"/>
    <w:rsid w:val="00503259"/>
    <w:rsid w:val="0050414B"/>
    <w:rsid w:val="00504D07"/>
    <w:rsid w:val="00504E1D"/>
    <w:rsid w:val="00507546"/>
    <w:rsid w:val="00524493"/>
    <w:rsid w:val="00525420"/>
    <w:rsid w:val="0053064A"/>
    <w:rsid w:val="00533A25"/>
    <w:rsid w:val="00533F72"/>
    <w:rsid w:val="00535DA3"/>
    <w:rsid w:val="005419F1"/>
    <w:rsid w:val="0054374B"/>
    <w:rsid w:val="00544439"/>
    <w:rsid w:val="005464A0"/>
    <w:rsid w:val="00547207"/>
    <w:rsid w:val="00550202"/>
    <w:rsid w:val="00551B9D"/>
    <w:rsid w:val="00556C70"/>
    <w:rsid w:val="00560E84"/>
    <w:rsid w:val="00560F7E"/>
    <w:rsid w:val="0056191E"/>
    <w:rsid w:val="00571560"/>
    <w:rsid w:val="00574987"/>
    <w:rsid w:val="005756B5"/>
    <w:rsid w:val="00577A12"/>
    <w:rsid w:val="00577A1F"/>
    <w:rsid w:val="00577D01"/>
    <w:rsid w:val="00581C4A"/>
    <w:rsid w:val="00582030"/>
    <w:rsid w:val="00586FE2"/>
    <w:rsid w:val="005900DD"/>
    <w:rsid w:val="005927F8"/>
    <w:rsid w:val="005A0D37"/>
    <w:rsid w:val="005A5D4A"/>
    <w:rsid w:val="005A689F"/>
    <w:rsid w:val="005A727A"/>
    <w:rsid w:val="005A7E62"/>
    <w:rsid w:val="005B02D4"/>
    <w:rsid w:val="005C1D36"/>
    <w:rsid w:val="005C289A"/>
    <w:rsid w:val="005E3ED2"/>
    <w:rsid w:val="005E644C"/>
    <w:rsid w:val="005F1506"/>
    <w:rsid w:val="005F5788"/>
    <w:rsid w:val="006012E9"/>
    <w:rsid w:val="0060197F"/>
    <w:rsid w:val="00604586"/>
    <w:rsid w:val="0060549C"/>
    <w:rsid w:val="006058AC"/>
    <w:rsid w:val="00612DC7"/>
    <w:rsid w:val="00616BAC"/>
    <w:rsid w:val="00617A00"/>
    <w:rsid w:val="0062117E"/>
    <w:rsid w:val="00631B8A"/>
    <w:rsid w:val="00634547"/>
    <w:rsid w:val="00640574"/>
    <w:rsid w:val="00642580"/>
    <w:rsid w:val="00645FE4"/>
    <w:rsid w:val="00647D35"/>
    <w:rsid w:val="00653E85"/>
    <w:rsid w:val="00661723"/>
    <w:rsid w:val="006621B3"/>
    <w:rsid w:val="00662545"/>
    <w:rsid w:val="006636D4"/>
    <w:rsid w:val="00666A82"/>
    <w:rsid w:val="006701BE"/>
    <w:rsid w:val="0067367A"/>
    <w:rsid w:val="006764A1"/>
    <w:rsid w:val="0068280A"/>
    <w:rsid w:val="00683B0F"/>
    <w:rsid w:val="00684CC7"/>
    <w:rsid w:val="0069385F"/>
    <w:rsid w:val="00693CE4"/>
    <w:rsid w:val="006941EF"/>
    <w:rsid w:val="00695EEF"/>
    <w:rsid w:val="00696159"/>
    <w:rsid w:val="00697609"/>
    <w:rsid w:val="006A05D3"/>
    <w:rsid w:val="006A0A7B"/>
    <w:rsid w:val="006A0B87"/>
    <w:rsid w:val="006A2717"/>
    <w:rsid w:val="006A4268"/>
    <w:rsid w:val="006A578F"/>
    <w:rsid w:val="006B50DE"/>
    <w:rsid w:val="006C1CF5"/>
    <w:rsid w:val="006C36C6"/>
    <w:rsid w:val="006C43A3"/>
    <w:rsid w:val="006C4CF7"/>
    <w:rsid w:val="006C6B17"/>
    <w:rsid w:val="006C7B40"/>
    <w:rsid w:val="006D668C"/>
    <w:rsid w:val="006D71A1"/>
    <w:rsid w:val="006D7AB4"/>
    <w:rsid w:val="006D7D4F"/>
    <w:rsid w:val="006E013A"/>
    <w:rsid w:val="006E03A5"/>
    <w:rsid w:val="006E12DE"/>
    <w:rsid w:val="006E7192"/>
    <w:rsid w:val="006F19E8"/>
    <w:rsid w:val="006F5295"/>
    <w:rsid w:val="006F793B"/>
    <w:rsid w:val="00702F3B"/>
    <w:rsid w:val="0070328B"/>
    <w:rsid w:val="00703B0A"/>
    <w:rsid w:val="00707963"/>
    <w:rsid w:val="007141A0"/>
    <w:rsid w:val="00721062"/>
    <w:rsid w:val="00723C40"/>
    <w:rsid w:val="0072751F"/>
    <w:rsid w:val="00731892"/>
    <w:rsid w:val="0073548B"/>
    <w:rsid w:val="00735BB8"/>
    <w:rsid w:val="00735F19"/>
    <w:rsid w:val="00735F96"/>
    <w:rsid w:val="00736FC3"/>
    <w:rsid w:val="00740A86"/>
    <w:rsid w:val="00745A9C"/>
    <w:rsid w:val="007523CE"/>
    <w:rsid w:val="0075479C"/>
    <w:rsid w:val="00760E61"/>
    <w:rsid w:val="007624FD"/>
    <w:rsid w:val="0076278A"/>
    <w:rsid w:val="00767EAF"/>
    <w:rsid w:val="00772764"/>
    <w:rsid w:val="007730F3"/>
    <w:rsid w:val="0077317F"/>
    <w:rsid w:val="0077562D"/>
    <w:rsid w:val="007779BE"/>
    <w:rsid w:val="00780650"/>
    <w:rsid w:val="00781D3D"/>
    <w:rsid w:val="00782707"/>
    <w:rsid w:val="00791865"/>
    <w:rsid w:val="0079335A"/>
    <w:rsid w:val="00794FE2"/>
    <w:rsid w:val="00797B5F"/>
    <w:rsid w:val="007A3877"/>
    <w:rsid w:val="007A6411"/>
    <w:rsid w:val="007B0128"/>
    <w:rsid w:val="007B1FDD"/>
    <w:rsid w:val="007C143C"/>
    <w:rsid w:val="007C7605"/>
    <w:rsid w:val="007D1F03"/>
    <w:rsid w:val="007D326C"/>
    <w:rsid w:val="007E208C"/>
    <w:rsid w:val="007E3ED8"/>
    <w:rsid w:val="007E7763"/>
    <w:rsid w:val="007F1CCC"/>
    <w:rsid w:val="007F31D5"/>
    <w:rsid w:val="007F717A"/>
    <w:rsid w:val="008013F6"/>
    <w:rsid w:val="008027D7"/>
    <w:rsid w:val="008045B4"/>
    <w:rsid w:val="0080558D"/>
    <w:rsid w:val="00810F4E"/>
    <w:rsid w:val="00814C9D"/>
    <w:rsid w:val="008154E6"/>
    <w:rsid w:val="00821D22"/>
    <w:rsid w:val="008234B2"/>
    <w:rsid w:val="00824504"/>
    <w:rsid w:val="0082517D"/>
    <w:rsid w:val="00827B96"/>
    <w:rsid w:val="008341C5"/>
    <w:rsid w:val="008341F5"/>
    <w:rsid w:val="008361BB"/>
    <w:rsid w:val="00837D3E"/>
    <w:rsid w:val="00843E3F"/>
    <w:rsid w:val="008475E9"/>
    <w:rsid w:val="0085113C"/>
    <w:rsid w:val="008539CB"/>
    <w:rsid w:val="00854975"/>
    <w:rsid w:val="008614DB"/>
    <w:rsid w:val="008672E5"/>
    <w:rsid w:val="00870C68"/>
    <w:rsid w:val="008729C7"/>
    <w:rsid w:val="0088035A"/>
    <w:rsid w:val="0088096E"/>
    <w:rsid w:val="00884456"/>
    <w:rsid w:val="008866F4"/>
    <w:rsid w:val="008867C3"/>
    <w:rsid w:val="00887580"/>
    <w:rsid w:val="008A0E1A"/>
    <w:rsid w:val="008A1FFE"/>
    <w:rsid w:val="008A2B07"/>
    <w:rsid w:val="008A4242"/>
    <w:rsid w:val="008A446B"/>
    <w:rsid w:val="008A46AB"/>
    <w:rsid w:val="008A5580"/>
    <w:rsid w:val="008A5E92"/>
    <w:rsid w:val="008A657C"/>
    <w:rsid w:val="008B2593"/>
    <w:rsid w:val="008C5C15"/>
    <w:rsid w:val="008D62D6"/>
    <w:rsid w:val="008E2272"/>
    <w:rsid w:val="008E4619"/>
    <w:rsid w:val="008E591F"/>
    <w:rsid w:val="008E73F4"/>
    <w:rsid w:val="008E7C6E"/>
    <w:rsid w:val="008F0D1E"/>
    <w:rsid w:val="008F1CA8"/>
    <w:rsid w:val="008F5CCA"/>
    <w:rsid w:val="0090456B"/>
    <w:rsid w:val="00906504"/>
    <w:rsid w:val="00910EFC"/>
    <w:rsid w:val="00911B64"/>
    <w:rsid w:val="00913269"/>
    <w:rsid w:val="00921EED"/>
    <w:rsid w:val="00922B23"/>
    <w:rsid w:val="009234CB"/>
    <w:rsid w:val="00923BDD"/>
    <w:rsid w:val="0092438E"/>
    <w:rsid w:val="009259D3"/>
    <w:rsid w:val="00925FD2"/>
    <w:rsid w:val="00930B5F"/>
    <w:rsid w:val="009361EA"/>
    <w:rsid w:val="0094229D"/>
    <w:rsid w:val="0094280F"/>
    <w:rsid w:val="00945638"/>
    <w:rsid w:val="009562E5"/>
    <w:rsid w:val="00956445"/>
    <w:rsid w:val="0095644E"/>
    <w:rsid w:val="00957CC8"/>
    <w:rsid w:val="009708BF"/>
    <w:rsid w:val="00970FEA"/>
    <w:rsid w:val="0097157C"/>
    <w:rsid w:val="00971CEA"/>
    <w:rsid w:val="00972319"/>
    <w:rsid w:val="00973E60"/>
    <w:rsid w:val="00976FF1"/>
    <w:rsid w:val="00981A15"/>
    <w:rsid w:val="00981F64"/>
    <w:rsid w:val="00983354"/>
    <w:rsid w:val="009833ED"/>
    <w:rsid w:val="00990582"/>
    <w:rsid w:val="00992DC0"/>
    <w:rsid w:val="0099315A"/>
    <w:rsid w:val="00993525"/>
    <w:rsid w:val="00993724"/>
    <w:rsid w:val="00997CF6"/>
    <w:rsid w:val="009A049C"/>
    <w:rsid w:val="009A0B25"/>
    <w:rsid w:val="009A36C2"/>
    <w:rsid w:val="009A5FFD"/>
    <w:rsid w:val="009A74D7"/>
    <w:rsid w:val="009B210F"/>
    <w:rsid w:val="009B5D22"/>
    <w:rsid w:val="009C0311"/>
    <w:rsid w:val="009C0825"/>
    <w:rsid w:val="009C2C24"/>
    <w:rsid w:val="009C426A"/>
    <w:rsid w:val="009C64E9"/>
    <w:rsid w:val="009C6592"/>
    <w:rsid w:val="009C7CAB"/>
    <w:rsid w:val="009D0493"/>
    <w:rsid w:val="009D0C92"/>
    <w:rsid w:val="009D1863"/>
    <w:rsid w:val="009D18B1"/>
    <w:rsid w:val="009E1C56"/>
    <w:rsid w:val="009E6A7C"/>
    <w:rsid w:val="009F0B1C"/>
    <w:rsid w:val="009F39E8"/>
    <w:rsid w:val="009F4746"/>
    <w:rsid w:val="009F57FC"/>
    <w:rsid w:val="00A0034F"/>
    <w:rsid w:val="00A01474"/>
    <w:rsid w:val="00A05D3A"/>
    <w:rsid w:val="00A062A3"/>
    <w:rsid w:val="00A1026F"/>
    <w:rsid w:val="00A10696"/>
    <w:rsid w:val="00A131E7"/>
    <w:rsid w:val="00A152A1"/>
    <w:rsid w:val="00A4445D"/>
    <w:rsid w:val="00A44C76"/>
    <w:rsid w:val="00A44D03"/>
    <w:rsid w:val="00A46E97"/>
    <w:rsid w:val="00A50D82"/>
    <w:rsid w:val="00A5391D"/>
    <w:rsid w:val="00A54DAA"/>
    <w:rsid w:val="00A5715E"/>
    <w:rsid w:val="00A65412"/>
    <w:rsid w:val="00A71473"/>
    <w:rsid w:val="00A73398"/>
    <w:rsid w:val="00A82601"/>
    <w:rsid w:val="00A8496A"/>
    <w:rsid w:val="00A84FBB"/>
    <w:rsid w:val="00A93250"/>
    <w:rsid w:val="00A97C0F"/>
    <w:rsid w:val="00AA180C"/>
    <w:rsid w:val="00AA5367"/>
    <w:rsid w:val="00AA78BF"/>
    <w:rsid w:val="00AB10F5"/>
    <w:rsid w:val="00AB11DC"/>
    <w:rsid w:val="00AB1A0C"/>
    <w:rsid w:val="00AB1C63"/>
    <w:rsid w:val="00AB2FFB"/>
    <w:rsid w:val="00AC08E8"/>
    <w:rsid w:val="00AC3A3A"/>
    <w:rsid w:val="00AC3FA3"/>
    <w:rsid w:val="00AC574D"/>
    <w:rsid w:val="00AD00E0"/>
    <w:rsid w:val="00AD1297"/>
    <w:rsid w:val="00AD452B"/>
    <w:rsid w:val="00AD4954"/>
    <w:rsid w:val="00AE1E54"/>
    <w:rsid w:val="00AE1E57"/>
    <w:rsid w:val="00AE2558"/>
    <w:rsid w:val="00AE3D45"/>
    <w:rsid w:val="00AE4E93"/>
    <w:rsid w:val="00AE5B95"/>
    <w:rsid w:val="00AE7AF0"/>
    <w:rsid w:val="00AF0ADA"/>
    <w:rsid w:val="00AF12E9"/>
    <w:rsid w:val="00AF56B1"/>
    <w:rsid w:val="00B01684"/>
    <w:rsid w:val="00B023C0"/>
    <w:rsid w:val="00B039C6"/>
    <w:rsid w:val="00B06F70"/>
    <w:rsid w:val="00B12F54"/>
    <w:rsid w:val="00B178C4"/>
    <w:rsid w:val="00B21659"/>
    <w:rsid w:val="00B232D9"/>
    <w:rsid w:val="00B233A3"/>
    <w:rsid w:val="00B24811"/>
    <w:rsid w:val="00B25FD6"/>
    <w:rsid w:val="00B26D60"/>
    <w:rsid w:val="00B2701B"/>
    <w:rsid w:val="00B27A4F"/>
    <w:rsid w:val="00B30A45"/>
    <w:rsid w:val="00B30F18"/>
    <w:rsid w:val="00B33FB2"/>
    <w:rsid w:val="00B44CD9"/>
    <w:rsid w:val="00B53C7D"/>
    <w:rsid w:val="00B65695"/>
    <w:rsid w:val="00B67DF9"/>
    <w:rsid w:val="00B715F4"/>
    <w:rsid w:val="00B735AC"/>
    <w:rsid w:val="00B77D39"/>
    <w:rsid w:val="00B840E0"/>
    <w:rsid w:val="00B863DC"/>
    <w:rsid w:val="00B86D4F"/>
    <w:rsid w:val="00B87694"/>
    <w:rsid w:val="00B901F1"/>
    <w:rsid w:val="00B904D9"/>
    <w:rsid w:val="00B910E1"/>
    <w:rsid w:val="00B945AA"/>
    <w:rsid w:val="00B97CE6"/>
    <w:rsid w:val="00BA1578"/>
    <w:rsid w:val="00BA25BD"/>
    <w:rsid w:val="00BA3091"/>
    <w:rsid w:val="00BA3D45"/>
    <w:rsid w:val="00BB375A"/>
    <w:rsid w:val="00BB4C7E"/>
    <w:rsid w:val="00BB61E0"/>
    <w:rsid w:val="00BB71F6"/>
    <w:rsid w:val="00BC2FAF"/>
    <w:rsid w:val="00BC328C"/>
    <w:rsid w:val="00BC485E"/>
    <w:rsid w:val="00BD0873"/>
    <w:rsid w:val="00BD3047"/>
    <w:rsid w:val="00BD35BD"/>
    <w:rsid w:val="00BD40B6"/>
    <w:rsid w:val="00BE0CC1"/>
    <w:rsid w:val="00BE39BC"/>
    <w:rsid w:val="00BE3BF1"/>
    <w:rsid w:val="00BE47F7"/>
    <w:rsid w:val="00BF0558"/>
    <w:rsid w:val="00BF2552"/>
    <w:rsid w:val="00BF686C"/>
    <w:rsid w:val="00C0400C"/>
    <w:rsid w:val="00C1278B"/>
    <w:rsid w:val="00C136A9"/>
    <w:rsid w:val="00C153F2"/>
    <w:rsid w:val="00C17A20"/>
    <w:rsid w:val="00C24F40"/>
    <w:rsid w:val="00C2523E"/>
    <w:rsid w:val="00C253D7"/>
    <w:rsid w:val="00C25540"/>
    <w:rsid w:val="00C30121"/>
    <w:rsid w:val="00C3478D"/>
    <w:rsid w:val="00C37809"/>
    <w:rsid w:val="00C46998"/>
    <w:rsid w:val="00C50679"/>
    <w:rsid w:val="00C53BB4"/>
    <w:rsid w:val="00C55958"/>
    <w:rsid w:val="00C57F75"/>
    <w:rsid w:val="00C642F9"/>
    <w:rsid w:val="00C65923"/>
    <w:rsid w:val="00C67857"/>
    <w:rsid w:val="00C67C81"/>
    <w:rsid w:val="00C728A1"/>
    <w:rsid w:val="00C80D98"/>
    <w:rsid w:val="00C83D1A"/>
    <w:rsid w:val="00C92C61"/>
    <w:rsid w:val="00C93085"/>
    <w:rsid w:val="00C97319"/>
    <w:rsid w:val="00CA2DD1"/>
    <w:rsid w:val="00CA5052"/>
    <w:rsid w:val="00CB0D11"/>
    <w:rsid w:val="00CB2943"/>
    <w:rsid w:val="00CB2C08"/>
    <w:rsid w:val="00CB63B6"/>
    <w:rsid w:val="00CC0935"/>
    <w:rsid w:val="00CD1FBA"/>
    <w:rsid w:val="00CD226F"/>
    <w:rsid w:val="00CD4A78"/>
    <w:rsid w:val="00CD6C49"/>
    <w:rsid w:val="00CE04EE"/>
    <w:rsid w:val="00CF5D7F"/>
    <w:rsid w:val="00D01B4F"/>
    <w:rsid w:val="00D031A5"/>
    <w:rsid w:val="00D0662E"/>
    <w:rsid w:val="00D20D53"/>
    <w:rsid w:val="00D20F7A"/>
    <w:rsid w:val="00D273EF"/>
    <w:rsid w:val="00D31E78"/>
    <w:rsid w:val="00D46F76"/>
    <w:rsid w:val="00D5627C"/>
    <w:rsid w:val="00D6061B"/>
    <w:rsid w:val="00D64710"/>
    <w:rsid w:val="00D71148"/>
    <w:rsid w:val="00D71E95"/>
    <w:rsid w:val="00D720F6"/>
    <w:rsid w:val="00D805D7"/>
    <w:rsid w:val="00D87D84"/>
    <w:rsid w:val="00D90642"/>
    <w:rsid w:val="00D909D7"/>
    <w:rsid w:val="00D975F0"/>
    <w:rsid w:val="00DA0193"/>
    <w:rsid w:val="00DA0433"/>
    <w:rsid w:val="00DA0CCF"/>
    <w:rsid w:val="00DA559A"/>
    <w:rsid w:val="00DA6CBF"/>
    <w:rsid w:val="00DB14F0"/>
    <w:rsid w:val="00DC1877"/>
    <w:rsid w:val="00DC291C"/>
    <w:rsid w:val="00DD0B6E"/>
    <w:rsid w:val="00DD299E"/>
    <w:rsid w:val="00DD6300"/>
    <w:rsid w:val="00DE34AF"/>
    <w:rsid w:val="00DE386A"/>
    <w:rsid w:val="00DE49D8"/>
    <w:rsid w:val="00DF7500"/>
    <w:rsid w:val="00E01D6F"/>
    <w:rsid w:val="00E03116"/>
    <w:rsid w:val="00E05B5B"/>
    <w:rsid w:val="00E10862"/>
    <w:rsid w:val="00E15CCE"/>
    <w:rsid w:val="00E15E3A"/>
    <w:rsid w:val="00E17B90"/>
    <w:rsid w:val="00E20312"/>
    <w:rsid w:val="00E219D2"/>
    <w:rsid w:val="00E2698F"/>
    <w:rsid w:val="00E3305C"/>
    <w:rsid w:val="00E35909"/>
    <w:rsid w:val="00E44F73"/>
    <w:rsid w:val="00E4755E"/>
    <w:rsid w:val="00E509FD"/>
    <w:rsid w:val="00E516B6"/>
    <w:rsid w:val="00E51EED"/>
    <w:rsid w:val="00E552CF"/>
    <w:rsid w:val="00E57D30"/>
    <w:rsid w:val="00E70F1D"/>
    <w:rsid w:val="00E7264A"/>
    <w:rsid w:val="00E751F1"/>
    <w:rsid w:val="00E836D6"/>
    <w:rsid w:val="00E9230D"/>
    <w:rsid w:val="00E92608"/>
    <w:rsid w:val="00E9351A"/>
    <w:rsid w:val="00E9482E"/>
    <w:rsid w:val="00E9485F"/>
    <w:rsid w:val="00EA0313"/>
    <w:rsid w:val="00EA6B11"/>
    <w:rsid w:val="00EA6C49"/>
    <w:rsid w:val="00EB1502"/>
    <w:rsid w:val="00EB2BEB"/>
    <w:rsid w:val="00EB3C0D"/>
    <w:rsid w:val="00EC36C0"/>
    <w:rsid w:val="00ED0180"/>
    <w:rsid w:val="00ED3A56"/>
    <w:rsid w:val="00EE3382"/>
    <w:rsid w:val="00EE77FA"/>
    <w:rsid w:val="00EF211D"/>
    <w:rsid w:val="00EF5376"/>
    <w:rsid w:val="00EF7120"/>
    <w:rsid w:val="00F04FA2"/>
    <w:rsid w:val="00F04FB8"/>
    <w:rsid w:val="00F04FF0"/>
    <w:rsid w:val="00F05DBC"/>
    <w:rsid w:val="00F1094E"/>
    <w:rsid w:val="00F13A09"/>
    <w:rsid w:val="00F14CD4"/>
    <w:rsid w:val="00F1697D"/>
    <w:rsid w:val="00F231EC"/>
    <w:rsid w:val="00F26C78"/>
    <w:rsid w:val="00F30988"/>
    <w:rsid w:val="00F311E5"/>
    <w:rsid w:val="00F33B5B"/>
    <w:rsid w:val="00F365BD"/>
    <w:rsid w:val="00F56E63"/>
    <w:rsid w:val="00F64C3D"/>
    <w:rsid w:val="00F7023E"/>
    <w:rsid w:val="00F72FBF"/>
    <w:rsid w:val="00F73493"/>
    <w:rsid w:val="00F73E77"/>
    <w:rsid w:val="00F74CFC"/>
    <w:rsid w:val="00F848DF"/>
    <w:rsid w:val="00F85080"/>
    <w:rsid w:val="00F8564B"/>
    <w:rsid w:val="00F92576"/>
    <w:rsid w:val="00F937E0"/>
    <w:rsid w:val="00F948E2"/>
    <w:rsid w:val="00F964E4"/>
    <w:rsid w:val="00FA17D9"/>
    <w:rsid w:val="00FA1E62"/>
    <w:rsid w:val="00FB1338"/>
    <w:rsid w:val="00FB2BC5"/>
    <w:rsid w:val="00FB35CF"/>
    <w:rsid w:val="00FB3BA1"/>
    <w:rsid w:val="00FC3E41"/>
    <w:rsid w:val="00FC3EE5"/>
    <w:rsid w:val="00FC4451"/>
    <w:rsid w:val="00FC59F6"/>
    <w:rsid w:val="00FC5DC2"/>
    <w:rsid w:val="00FD336D"/>
    <w:rsid w:val="00FD4B03"/>
    <w:rsid w:val="00FE6492"/>
    <w:rsid w:val="00FF1191"/>
    <w:rsid w:val="00FF1EB2"/>
    <w:rsid w:val="00FF38A9"/>
    <w:rsid w:val="00FF3E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28A3D4"/>
  <w15:docId w15:val="{29F1D72E-29DD-47D6-9FA5-2D3605B47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360" w:line="276" w:lineRule="auto"/>
        <w:ind w:left="567" w:hanging="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ext"/>
    <w:qFormat/>
    <w:rsid w:val="009C0825"/>
    <w:pPr>
      <w:spacing w:after="240"/>
      <w:ind w:left="0" w:firstLine="0"/>
    </w:pPr>
    <w:rPr>
      <w:rFonts w:ascii="Arial" w:hAnsi="Arial"/>
      <w:color w:val="231F20"/>
      <w:sz w:val="24"/>
    </w:rPr>
  </w:style>
  <w:style w:type="paragraph" w:styleId="Heading1">
    <w:name w:val="heading 1"/>
    <w:basedOn w:val="Normal"/>
    <w:next w:val="Normal"/>
    <w:link w:val="Heading1Char"/>
    <w:autoRedefine/>
    <w:uiPriority w:val="1"/>
    <w:qFormat/>
    <w:rsid w:val="00F948E2"/>
    <w:pPr>
      <w:keepNext/>
      <w:keepLines/>
      <w:spacing w:before="240" w:line="240" w:lineRule="auto"/>
      <w:ind w:left="851" w:hanging="851"/>
      <w:contextualSpacing/>
      <w:outlineLvl w:val="0"/>
    </w:pPr>
    <w:rPr>
      <w:rFonts w:asciiTheme="minorHAnsi" w:eastAsiaTheme="majorEastAsia" w:hAnsiTheme="minorHAnsi" w:cstheme="majorBidi"/>
      <w:b/>
      <w:bCs/>
      <w:color w:val="005EB8" w:themeColor="accent1"/>
      <w:sz w:val="28"/>
      <w:szCs w:val="18"/>
    </w:rPr>
  </w:style>
  <w:style w:type="paragraph" w:styleId="Heading2">
    <w:name w:val="heading 2"/>
    <w:basedOn w:val="Normal"/>
    <w:next w:val="Normal"/>
    <w:link w:val="Heading2Char"/>
    <w:autoRedefine/>
    <w:uiPriority w:val="1"/>
    <w:unhideWhenUsed/>
    <w:qFormat/>
    <w:rsid w:val="004D0E09"/>
    <w:pPr>
      <w:keepNext/>
      <w:keepLines/>
      <w:spacing w:before="200" w:after="200"/>
      <w:outlineLvl w:val="1"/>
    </w:pPr>
    <w:rPr>
      <w:rFonts w:eastAsiaTheme="majorEastAsia" w:cstheme="majorBidi"/>
      <w:b/>
      <w:bCs/>
      <w:color w:val="005EB8" w:themeColor="accent1"/>
      <w:sz w:val="36"/>
      <w:szCs w:val="26"/>
    </w:rPr>
  </w:style>
  <w:style w:type="paragraph" w:styleId="Heading3">
    <w:name w:val="heading 3"/>
    <w:basedOn w:val="Normal"/>
    <w:next w:val="Normal"/>
    <w:link w:val="Heading3Char"/>
    <w:uiPriority w:val="1"/>
    <w:unhideWhenUsed/>
    <w:qFormat/>
    <w:rsid w:val="00256563"/>
    <w:pPr>
      <w:keepNext/>
      <w:keepLines/>
      <w:spacing w:before="160" w:after="160"/>
      <w:outlineLvl w:val="2"/>
    </w:pPr>
    <w:rPr>
      <w:rFonts w:eastAsiaTheme="majorEastAsia" w:cstheme="majorBidi"/>
      <w:b/>
      <w:bCs/>
      <w:color w:val="005EB8" w:themeColor="accent1"/>
      <w:sz w:val="32"/>
    </w:rPr>
  </w:style>
  <w:style w:type="paragraph" w:styleId="Heading4">
    <w:name w:val="heading 4"/>
    <w:basedOn w:val="Normal"/>
    <w:next w:val="Normal"/>
    <w:link w:val="Heading4Char"/>
    <w:uiPriority w:val="1"/>
    <w:unhideWhenUsed/>
    <w:qFormat/>
    <w:rsid w:val="00794FE2"/>
    <w:pPr>
      <w:keepNext/>
      <w:keepLines/>
      <w:spacing w:before="120" w:after="120"/>
      <w:outlineLvl w:val="3"/>
    </w:pPr>
    <w:rPr>
      <w:rFonts w:eastAsiaTheme="majorEastAsia" w:cstheme="majorBidi"/>
      <w:b/>
      <w:bCs/>
      <w:iCs/>
      <w:color w:val="005EB8" w:themeColor="accent1"/>
      <w:sz w:val="28"/>
    </w:rPr>
  </w:style>
  <w:style w:type="paragraph" w:styleId="Heading5">
    <w:name w:val="heading 5"/>
    <w:basedOn w:val="Normal"/>
    <w:next w:val="Normal"/>
    <w:link w:val="Heading5Char"/>
    <w:uiPriority w:val="1"/>
    <w:unhideWhenUsed/>
    <w:qFormat/>
    <w:rsid w:val="00256563"/>
    <w:pPr>
      <w:keepNext/>
      <w:keepLines/>
      <w:spacing w:before="120" w:after="120"/>
      <w:outlineLvl w:val="4"/>
    </w:pPr>
    <w:rPr>
      <w:rFonts w:eastAsiaTheme="majorEastAsia" w:cstheme="majorBidi"/>
      <w:b/>
      <w:color w:val="005EB8" w:themeColor="accent1"/>
    </w:rPr>
  </w:style>
  <w:style w:type="paragraph" w:styleId="Heading6">
    <w:name w:val="heading 6"/>
    <w:basedOn w:val="Normal"/>
    <w:next w:val="Normal"/>
    <w:link w:val="Heading6Char"/>
    <w:uiPriority w:val="1"/>
    <w:unhideWhenUsed/>
    <w:qFormat/>
    <w:rsid w:val="00256563"/>
    <w:pPr>
      <w:keepNext/>
      <w:keepLines/>
      <w:spacing w:before="120" w:after="120"/>
      <w:outlineLvl w:val="5"/>
    </w:pPr>
    <w:rPr>
      <w:rFonts w:eastAsiaTheme="majorEastAsia" w:cstheme="majorBidi"/>
      <w:b/>
      <w:iCs/>
      <w:color w:val="005EB8" w:themeColor="accen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F948E2"/>
    <w:rPr>
      <w:rFonts w:eastAsiaTheme="majorEastAsia" w:cstheme="majorBidi"/>
      <w:b/>
      <w:bCs/>
      <w:color w:val="005EB8" w:themeColor="accent1"/>
      <w:sz w:val="28"/>
      <w:szCs w:val="18"/>
    </w:rPr>
  </w:style>
  <w:style w:type="character" w:customStyle="1" w:styleId="Heading2Char">
    <w:name w:val="Heading 2 Char"/>
    <w:basedOn w:val="DefaultParagraphFont"/>
    <w:link w:val="Heading2"/>
    <w:uiPriority w:val="1"/>
    <w:rsid w:val="004D0E09"/>
    <w:rPr>
      <w:rFonts w:ascii="Arial" w:eastAsiaTheme="majorEastAsia" w:hAnsi="Arial" w:cstheme="majorBidi"/>
      <w:b/>
      <w:bCs/>
      <w:color w:val="005EB8" w:themeColor="accent1"/>
      <w:sz w:val="36"/>
      <w:szCs w:val="26"/>
    </w:rPr>
  </w:style>
  <w:style w:type="character" w:customStyle="1" w:styleId="Heading3Char">
    <w:name w:val="Heading 3 Char"/>
    <w:basedOn w:val="DefaultParagraphFont"/>
    <w:link w:val="Heading3"/>
    <w:uiPriority w:val="1"/>
    <w:rsid w:val="00BD40B6"/>
    <w:rPr>
      <w:rFonts w:ascii="Arial" w:eastAsiaTheme="majorEastAsia" w:hAnsi="Arial" w:cstheme="majorBidi"/>
      <w:b/>
      <w:bCs/>
      <w:color w:val="005EB8" w:themeColor="accent1"/>
      <w:sz w:val="32"/>
    </w:rPr>
  </w:style>
  <w:style w:type="character" w:customStyle="1" w:styleId="Heading4Char">
    <w:name w:val="Heading 4 Char"/>
    <w:basedOn w:val="DefaultParagraphFont"/>
    <w:link w:val="Heading4"/>
    <w:uiPriority w:val="1"/>
    <w:rsid w:val="00BD40B6"/>
    <w:rPr>
      <w:rFonts w:ascii="Arial" w:eastAsiaTheme="majorEastAsia" w:hAnsi="Arial" w:cstheme="majorBidi"/>
      <w:b/>
      <w:bCs/>
      <w:iCs/>
      <w:color w:val="005EB8" w:themeColor="accent1"/>
      <w:sz w:val="28"/>
    </w:rPr>
  </w:style>
  <w:style w:type="character" w:customStyle="1" w:styleId="Heading5Char">
    <w:name w:val="Heading 5 Char"/>
    <w:basedOn w:val="DefaultParagraphFont"/>
    <w:link w:val="Heading5"/>
    <w:uiPriority w:val="1"/>
    <w:rsid w:val="00BD40B6"/>
    <w:rPr>
      <w:rFonts w:ascii="Arial" w:eastAsiaTheme="majorEastAsia" w:hAnsi="Arial" w:cstheme="majorBidi"/>
      <w:b/>
      <w:color w:val="005EB8" w:themeColor="accent1"/>
      <w:sz w:val="24"/>
    </w:rPr>
  </w:style>
  <w:style w:type="character" w:customStyle="1" w:styleId="Heading6Char">
    <w:name w:val="Heading 6 Char"/>
    <w:basedOn w:val="DefaultParagraphFont"/>
    <w:link w:val="Heading6"/>
    <w:uiPriority w:val="1"/>
    <w:rsid w:val="00BD40B6"/>
    <w:rPr>
      <w:rFonts w:ascii="Arial" w:eastAsiaTheme="majorEastAsia" w:hAnsi="Arial" w:cstheme="majorBidi"/>
      <w:b/>
      <w:iCs/>
      <w:color w:val="005EB8" w:themeColor="accent1"/>
    </w:rPr>
  </w:style>
  <w:style w:type="paragraph" w:styleId="Title">
    <w:name w:val="Title"/>
    <w:aliases w:val="Lead text"/>
    <w:basedOn w:val="Normal"/>
    <w:next w:val="Normal"/>
    <w:link w:val="TitleChar"/>
    <w:autoRedefine/>
    <w:uiPriority w:val="1"/>
    <w:qFormat/>
    <w:rsid w:val="00794FE2"/>
    <w:pPr>
      <w:spacing w:line="240" w:lineRule="auto"/>
      <w:contextualSpacing/>
    </w:pPr>
    <w:rPr>
      <w:rFonts w:eastAsiaTheme="majorEastAsia" w:cstheme="majorBidi"/>
      <w:spacing w:val="5"/>
      <w:kern w:val="28"/>
      <w:sz w:val="28"/>
      <w:szCs w:val="52"/>
    </w:rPr>
  </w:style>
  <w:style w:type="character" w:customStyle="1" w:styleId="TitleChar">
    <w:name w:val="Title Char"/>
    <w:aliases w:val="Lead text Char"/>
    <w:basedOn w:val="DefaultParagraphFont"/>
    <w:link w:val="Title"/>
    <w:uiPriority w:val="1"/>
    <w:rsid w:val="00475C42"/>
    <w:rPr>
      <w:rFonts w:ascii="Arial" w:eastAsiaTheme="majorEastAsia" w:hAnsi="Arial" w:cstheme="majorBidi"/>
      <w:color w:val="231F20"/>
      <w:spacing w:val="5"/>
      <w:kern w:val="28"/>
      <w:sz w:val="28"/>
      <w:szCs w:val="52"/>
    </w:rPr>
  </w:style>
  <w:style w:type="paragraph" w:styleId="NoSpacing">
    <w:name w:val="No Spacing"/>
    <w:qFormat/>
    <w:rsid w:val="00345D0B"/>
    <w:pPr>
      <w:spacing w:after="0" w:line="240" w:lineRule="auto"/>
    </w:pPr>
    <w:rPr>
      <w:rFonts w:ascii="Arial" w:hAnsi="Arial"/>
      <w:color w:val="231F20"/>
      <w:sz w:val="28"/>
    </w:rPr>
  </w:style>
  <w:style w:type="paragraph" w:styleId="Quote">
    <w:name w:val="Quote"/>
    <w:aliases w:val="Italic"/>
    <w:basedOn w:val="Normal"/>
    <w:next w:val="Normal"/>
    <w:link w:val="QuoteChar"/>
    <w:uiPriority w:val="29"/>
    <w:rsid w:val="00345D0B"/>
    <w:rPr>
      <w:i/>
      <w:iCs/>
    </w:rPr>
  </w:style>
  <w:style w:type="character" w:customStyle="1" w:styleId="QuoteChar">
    <w:name w:val="Quote Char"/>
    <w:aliases w:val="Italic Char"/>
    <w:basedOn w:val="DefaultParagraphFont"/>
    <w:link w:val="Quote"/>
    <w:uiPriority w:val="29"/>
    <w:rsid w:val="00345D0B"/>
    <w:rPr>
      <w:rFonts w:ascii="Arial" w:hAnsi="Arial"/>
      <w:i/>
      <w:iCs/>
      <w:color w:val="231F20"/>
      <w:sz w:val="28"/>
    </w:rPr>
  </w:style>
  <w:style w:type="character" w:styleId="Strong">
    <w:name w:val="Strong"/>
    <w:basedOn w:val="DefaultParagraphFont"/>
    <w:uiPriority w:val="22"/>
    <w:rsid w:val="00345D0B"/>
    <w:rPr>
      <w:rFonts w:ascii="Arial" w:hAnsi="Arial"/>
      <w:b/>
      <w:bCs/>
      <w:color w:val="231F20"/>
      <w:sz w:val="28"/>
    </w:rPr>
  </w:style>
  <w:style w:type="character" w:styleId="Hyperlink">
    <w:name w:val="Hyperlink"/>
    <w:basedOn w:val="DefaultParagraphFont"/>
    <w:uiPriority w:val="99"/>
    <w:unhideWhenUsed/>
    <w:rsid w:val="00132AED"/>
    <w:rPr>
      <w:rFonts w:ascii="Arial" w:hAnsi="Arial"/>
      <w:color w:val="005EB8"/>
      <w:sz w:val="28"/>
      <w:u w:val="single"/>
    </w:rPr>
  </w:style>
  <w:style w:type="character" w:styleId="FollowedHyperlink">
    <w:name w:val="FollowedHyperlink"/>
    <w:basedOn w:val="DefaultParagraphFont"/>
    <w:uiPriority w:val="99"/>
    <w:semiHidden/>
    <w:unhideWhenUsed/>
    <w:rsid w:val="00132AED"/>
    <w:rPr>
      <w:color w:val="7C2855" w:themeColor="followedHyperlink"/>
      <w:u w:val="single"/>
    </w:rPr>
  </w:style>
  <w:style w:type="table" w:styleId="TableGrid">
    <w:name w:val="Table Grid"/>
    <w:basedOn w:val="TableNormal"/>
    <w:uiPriority w:val="59"/>
    <w:rsid w:val="00076762"/>
    <w:pPr>
      <w:spacing w:after="0" w:line="240" w:lineRule="auto"/>
    </w:pPr>
    <w:rPr>
      <w14:ligatures w14:val="standar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HSP">
    <w:name w:val="NHSP"/>
    <w:basedOn w:val="TableNormal"/>
    <w:uiPriority w:val="99"/>
    <w:rsid w:val="00076762"/>
    <w:pPr>
      <w:spacing w:after="0" w:line="240" w:lineRule="auto"/>
    </w:pPr>
    <w:rPr>
      <w:rFonts w:ascii="Arial" w:hAnsi="Arial"/>
      <w:color w:val="FFFFFF" w:themeColor="background1"/>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tcMar>
        <w:top w:w="113" w:type="dxa"/>
        <w:left w:w="113" w:type="dxa"/>
        <w:bottom w:w="113" w:type="dxa"/>
        <w:right w:w="113" w:type="dxa"/>
      </w:tcMar>
    </w:tcPr>
    <w:tblStylePr w:type="firstRow">
      <w:pPr>
        <w:wordWrap/>
        <w:contextualSpacing w:val="0"/>
        <w:jc w:val="center"/>
      </w:pPr>
      <w:rPr>
        <w:rFonts w:ascii="Arial" w:hAnsi="Arial"/>
        <w:b/>
        <w:color w:val="FFFFFF" w:themeColor="background1"/>
        <w:sz w:val="28"/>
        <w:u w:val="none"/>
      </w:rPr>
      <w:tblPr/>
      <w:tcPr>
        <w:tcBorders>
          <w:top w:val="inset" w:sz="4" w:space="0" w:color="BFBFBF" w:themeColor="background1" w:themeShade="BF"/>
          <w:left w:val="inset" w:sz="4" w:space="0" w:color="BFBFBF" w:themeColor="background1" w:themeShade="BF"/>
          <w:bottom w:val="nil"/>
          <w:right w:val="inset" w:sz="4" w:space="0" w:color="BFBFBF" w:themeColor="background1" w:themeShade="BF"/>
          <w:insideH w:val="inset" w:sz="4" w:space="0" w:color="FFFFFF" w:themeColor="background1"/>
          <w:insideV w:val="inset" w:sz="4" w:space="0" w:color="FFFFFF" w:themeColor="background1"/>
          <w:tl2br w:val="nil"/>
          <w:tr2bl w:val="nil"/>
        </w:tcBorders>
        <w:shd w:val="clear" w:color="auto" w:fill="005EB8"/>
        <w:vAlign w:val="center"/>
      </w:tcPr>
    </w:tblStylePr>
    <w:tblStylePr w:type="band1Horz">
      <w:tblPr/>
      <w:tcPr>
        <w:shd w:val="clear" w:color="auto" w:fill="F7FCFF"/>
      </w:tcPr>
    </w:tblStylePr>
  </w:style>
  <w:style w:type="paragraph" w:styleId="BalloonText">
    <w:name w:val="Balloon Text"/>
    <w:basedOn w:val="Normal"/>
    <w:link w:val="BalloonTextChar"/>
    <w:uiPriority w:val="99"/>
    <w:semiHidden/>
    <w:unhideWhenUsed/>
    <w:rsid w:val="003B60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6041"/>
    <w:rPr>
      <w:rFonts w:ascii="Tahoma" w:hAnsi="Tahoma" w:cs="Tahoma"/>
      <w:color w:val="231F20"/>
      <w:sz w:val="16"/>
      <w:szCs w:val="16"/>
    </w:rPr>
  </w:style>
  <w:style w:type="paragraph" w:styleId="Header">
    <w:name w:val="header"/>
    <w:basedOn w:val="Normal"/>
    <w:link w:val="HeaderChar"/>
    <w:unhideWhenUsed/>
    <w:locked/>
    <w:rsid w:val="003B6041"/>
    <w:pPr>
      <w:tabs>
        <w:tab w:val="center" w:pos="4513"/>
        <w:tab w:val="right" w:pos="9026"/>
      </w:tabs>
      <w:spacing w:after="0" w:line="240" w:lineRule="auto"/>
    </w:pPr>
  </w:style>
  <w:style w:type="character" w:customStyle="1" w:styleId="HeaderChar">
    <w:name w:val="Header Char"/>
    <w:basedOn w:val="DefaultParagraphFont"/>
    <w:link w:val="Header"/>
    <w:rsid w:val="003B6041"/>
    <w:rPr>
      <w:rFonts w:ascii="Arial" w:hAnsi="Arial"/>
      <w:color w:val="231F20"/>
      <w:sz w:val="28"/>
    </w:rPr>
  </w:style>
  <w:style w:type="paragraph" w:styleId="Footer">
    <w:name w:val="footer"/>
    <w:basedOn w:val="Normal"/>
    <w:link w:val="FooterChar"/>
    <w:uiPriority w:val="99"/>
    <w:unhideWhenUsed/>
    <w:locked/>
    <w:rsid w:val="003B60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41"/>
    <w:rPr>
      <w:rFonts w:ascii="Arial" w:hAnsi="Arial"/>
      <w:color w:val="231F20"/>
      <w:sz w:val="28"/>
    </w:rPr>
  </w:style>
  <w:style w:type="table" w:customStyle="1" w:styleId="NHSP2col">
    <w:name w:val="NHSP 2col"/>
    <w:basedOn w:val="TableNormal"/>
    <w:uiPriority w:val="99"/>
    <w:rsid w:val="00B24811"/>
    <w:pPr>
      <w:spacing w:after="0" w:line="240" w:lineRule="auto"/>
    </w:pPr>
    <w:rPr>
      <w:rFonts w:ascii="Arial" w:hAnsi="Arial"/>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shd w:val="clear" w:color="auto" w:fill="auto"/>
      <w:tcMar>
        <w:top w:w="113" w:type="dxa"/>
        <w:bottom w:w="113" w:type="dxa"/>
      </w:tcMar>
    </w:tcPr>
    <w:tblStylePr w:type="firstCol">
      <w:rPr>
        <w:b/>
      </w:rPr>
    </w:tblStylePr>
    <w:tblStylePr w:type="band1Horz">
      <w:tblPr/>
      <w:tcPr>
        <w:shd w:val="clear" w:color="auto" w:fill="F7FCFF"/>
        <w:tcMar>
          <w:top w:w="113" w:type="dxa"/>
          <w:left w:w="113" w:type="dxa"/>
          <w:bottom w:w="113" w:type="dxa"/>
          <w:right w:w="113" w:type="dxa"/>
        </w:tcMar>
      </w:tcPr>
    </w:tblStylePr>
  </w:style>
  <w:style w:type="paragraph" w:styleId="TOC2">
    <w:name w:val="toc 2"/>
    <w:aliases w:val="NHSP TOC 2"/>
    <w:basedOn w:val="Normal"/>
    <w:next w:val="Normal"/>
    <w:autoRedefine/>
    <w:uiPriority w:val="39"/>
    <w:unhideWhenUsed/>
    <w:rsid w:val="00270202"/>
    <w:pPr>
      <w:tabs>
        <w:tab w:val="right" w:leader="dot" w:pos="9628"/>
      </w:tabs>
      <w:spacing w:before="120" w:after="220"/>
      <w:ind w:left="1418" w:hanging="284"/>
    </w:pPr>
    <w:rPr>
      <w:rFonts w:eastAsiaTheme="majorEastAsia" w:cstheme="majorBidi"/>
      <w:noProof/>
      <w:color w:val="231F20" w:themeColor="text1"/>
    </w:rPr>
  </w:style>
  <w:style w:type="paragraph" w:styleId="TOC1">
    <w:name w:val="toc 1"/>
    <w:aliases w:val="NHSP TOC"/>
    <w:basedOn w:val="NoSpacing"/>
    <w:next w:val="NoSpacing"/>
    <w:autoRedefine/>
    <w:uiPriority w:val="39"/>
    <w:unhideWhenUsed/>
    <w:rsid w:val="0009695A"/>
    <w:pPr>
      <w:tabs>
        <w:tab w:val="right" w:leader="dot" w:pos="9628"/>
      </w:tabs>
      <w:spacing w:before="240" w:after="240"/>
    </w:pPr>
    <w:rPr>
      <w:b/>
      <w:color w:val="231F20" w:themeColor="text1"/>
    </w:rPr>
  </w:style>
  <w:style w:type="paragraph" w:styleId="TOC3">
    <w:name w:val="toc 3"/>
    <w:basedOn w:val="Normal"/>
    <w:next w:val="Normal"/>
    <w:autoRedefine/>
    <w:uiPriority w:val="39"/>
    <w:unhideWhenUsed/>
    <w:rsid w:val="0079335A"/>
    <w:pPr>
      <w:spacing w:before="120" w:after="120"/>
      <w:ind w:left="560"/>
    </w:pPr>
    <w:rPr>
      <w:color w:val="231F20" w:themeColor="text1"/>
    </w:rPr>
  </w:style>
  <w:style w:type="paragraph" w:styleId="TOCHeading">
    <w:name w:val="TOC Heading"/>
    <w:basedOn w:val="Heading1"/>
    <w:next w:val="Normal"/>
    <w:autoRedefine/>
    <w:uiPriority w:val="39"/>
    <w:unhideWhenUsed/>
    <w:qFormat/>
    <w:rsid w:val="0062117E"/>
    <w:pPr>
      <w:outlineLvl w:val="9"/>
    </w:pPr>
    <w:rPr>
      <w:lang w:val="en-US" w:eastAsia="ja-JP"/>
    </w:rPr>
  </w:style>
  <w:style w:type="paragraph" w:styleId="FootnoteText">
    <w:name w:val="footnote text"/>
    <w:basedOn w:val="Normal"/>
    <w:link w:val="FootnoteTextChar"/>
    <w:autoRedefine/>
    <w:uiPriority w:val="99"/>
    <w:unhideWhenUsed/>
    <w:rsid w:val="006E12DE"/>
    <w:pPr>
      <w:spacing w:after="0" w:line="240" w:lineRule="auto"/>
    </w:pPr>
    <w:rPr>
      <w:szCs w:val="20"/>
    </w:rPr>
  </w:style>
  <w:style w:type="character" w:customStyle="1" w:styleId="FootnoteTextChar">
    <w:name w:val="Footnote Text Char"/>
    <w:basedOn w:val="DefaultParagraphFont"/>
    <w:link w:val="FootnoteText"/>
    <w:uiPriority w:val="99"/>
    <w:rsid w:val="006E12DE"/>
    <w:rPr>
      <w:rFonts w:ascii="Arial" w:hAnsi="Arial"/>
      <w:color w:val="231F20"/>
      <w:sz w:val="24"/>
      <w:szCs w:val="20"/>
    </w:rPr>
  </w:style>
  <w:style w:type="character" w:styleId="FootnoteReference">
    <w:name w:val="footnote reference"/>
    <w:basedOn w:val="DefaultParagraphFont"/>
    <w:uiPriority w:val="99"/>
    <w:semiHidden/>
    <w:unhideWhenUsed/>
    <w:rsid w:val="00B904D9"/>
    <w:rPr>
      <w:vertAlign w:val="superscript"/>
    </w:rPr>
  </w:style>
  <w:style w:type="paragraph" w:styleId="TOC4">
    <w:name w:val="toc 4"/>
    <w:basedOn w:val="Normal"/>
    <w:next w:val="Normal"/>
    <w:autoRedefine/>
    <w:uiPriority w:val="39"/>
    <w:semiHidden/>
    <w:unhideWhenUsed/>
    <w:rsid w:val="00C136A9"/>
    <w:pPr>
      <w:spacing w:before="360" w:after="460"/>
      <w:ind w:left="840"/>
    </w:pPr>
    <w:rPr>
      <w:color w:val="231F20" w:themeColor="text1"/>
    </w:rPr>
  </w:style>
  <w:style w:type="paragraph" w:styleId="ListParagraph">
    <w:name w:val="List Paragraph"/>
    <w:basedOn w:val="Normal"/>
    <w:uiPriority w:val="34"/>
    <w:qFormat/>
    <w:rsid w:val="001275D6"/>
    <w:pPr>
      <w:ind w:left="720"/>
    </w:pPr>
  </w:style>
  <w:style w:type="paragraph" w:styleId="NormalWeb">
    <w:name w:val="Normal (Web)"/>
    <w:basedOn w:val="Normal"/>
    <w:uiPriority w:val="99"/>
    <w:semiHidden/>
    <w:unhideWhenUsed/>
    <w:rsid w:val="00560E84"/>
    <w:pPr>
      <w:spacing w:before="100" w:beforeAutospacing="1" w:after="100" w:afterAutospacing="1" w:line="240" w:lineRule="auto"/>
    </w:pPr>
    <w:rPr>
      <w:rFonts w:ascii="Times New Roman" w:eastAsia="Times New Roman" w:hAnsi="Times New Roman" w:cs="Times New Roman"/>
      <w:color w:val="auto"/>
      <w:szCs w:val="24"/>
      <w:lang w:eastAsia="en-GB"/>
    </w:rPr>
  </w:style>
  <w:style w:type="paragraph" w:styleId="EndnoteText">
    <w:name w:val="endnote text"/>
    <w:basedOn w:val="Normal"/>
    <w:link w:val="EndnoteTextChar"/>
    <w:uiPriority w:val="99"/>
    <w:semiHidden/>
    <w:unhideWhenUsed/>
    <w:rsid w:val="000200C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00C8"/>
    <w:rPr>
      <w:rFonts w:ascii="Arial" w:hAnsi="Arial"/>
      <w:color w:val="231F20"/>
      <w:sz w:val="20"/>
      <w:szCs w:val="20"/>
    </w:rPr>
  </w:style>
  <w:style w:type="character" w:styleId="EndnoteReference">
    <w:name w:val="endnote reference"/>
    <w:basedOn w:val="DefaultParagraphFont"/>
    <w:uiPriority w:val="99"/>
    <w:semiHidden/>
    <w:unhideWhenUsed/>
    <w:rsid w:val="000200C8"/>
    <w:rPr>
      <w:vertAlign w:val="superscript"/>
    </w:rPr>
  </w:style>
  <w:style w:type="paragraph" w:customStyle="1" w:styleId="CoverTitle">
    <w:name w:val="Cover Title"/>
    <w:basedOn w:val="Title"/>
    <w:next w:val="Heading1"/>
    <w:link w:val="CoverTitleChar"/>
    <w:autoRedefine/>
    <w:uiPriority w:val="2"/>
    <w:qFormat/>
    <w:rsid w:val="0029297A"/>
    <w:pPr>
      <w:jc w:val="center"/>
    </w:pPr>
    <w:rPr>
      <w:rFonts w:cstheme="majorHAnsi"/>
      <w:b/>
      <w:color w:val="005EB8" w:themeColor="accent1"/>
      <w:spacing w:val="0"/>
      <w:sz w:val="56"/>
    </w:rPr>
  </w:style>
  <w:style w:type="paragraph" w:customStyle="1" w:styleId="CoverSubtitle">
    <w:name w:val="Cover Subtitle"/>
    <w:basedOn w:val="Subtitle"/>
    <w:link w:val="CoverSubtitleChar"/>
    <w:autoRedefine/>
    <w:uiPriority w:val="2"/>
    <w:qFormat/>
    <w:rsid w:val="00C92C61"/>
    <w:pPr>
      <w:tabs>
        <w:tab w:val="center" w:pos="4819"/>
      </w:tabs>
    </w:pPr>
    <w:rPr>
      <w:rFonts w:ascii="Arial" w:hAnsi="Arial"/>
      <w:b/>
      <w:i w:val="0"/>
      <w:spacing w:val="0"/>
      <w:sz w:val="56"/>
      <w:szCs w:val="36"/>
    </w:rPr>
  </w:style>
  <w:style w:type="character" w:customStyle="1" w:styleId="CoverTitleChar">
    <w:name w:val="Cover Title Char"/>
    <w:basedOn w:val="Heading1Char"/>
    <w:link w:val="CoverTitle"/>
    <w:uiPriority w:val="2"/>
    <w:rsid w:val="0029297A"/>
    <w:rPr>
      <w:rFonts w:ascii="Arial" w:eastAsiaTheme="majorEastAsia" w:hAnsi="Arial" w:cstheme="majorHAnsi"/>
      <w:b/>
      <w:bCs w:val="0"/>
      <w:color w:val="005EB8" w:themeColor="accent1"/>
      <w:kern w:val="28"/>
      <w:sz w:val="56"/>
      <w:szCs w:val="52"/>
    </w:rPr>
  </w:style>
  <w:style w:type="paragraph" w:customStyle="1" w:styleId="CoverHeading3">
    <w:name w:val="Cover Heading 3"/>
    <w:basedOn w:val="Subtitle"/>
    <w:link w:val="CoverHeading3Char"/>
    <w:autoRedefine/>
    <w:uiPriority w:val="2"/>
    <w:qFormat/>
    <w:rsid w:val="009C0311"/>
    <w:rPr>
      <w:rFonts w:ascii="Arial" w:hAnsi="Arial" w:cs="Arial"/>
      <w:b/>
      <w:i w:val="0"/>
      <w:spacing w:val="0"/>
      <w:sz w:val="44"/>
    </w:rPr>
  </w:style>
  <w:style w:type="paragraph" w:styleId="Subtitle">
    <w:name w:val="Subtitle"/>
    <w:basedOn w:val="Normal"/>
    <w:next w:val="Normal"/>
    <w:link w:val="SubtitleChar"/>
    <w:uiPriority w:val="11"/>
    <w:rsid w:val="00E836D6"/>
    <w:pPr>
      <w:numPr>
        <w:ilvl w:val="1"/>
      </w:numPr>
    </w:pPr>
    <w:rPr>
      <w:rFonts w:asciiTheme="majorHAnsi" w:eastAsiaTheme="majorEastAsia" w:hAnsiTheme="majorHAnsi" w:cstheme="majorBidi"/>
      <w:i/>
      <w:iCs/>
      <w:color w:val="005EB8" w:themeColor="accent1"/>
      <w:spacing w:val="15"/>
      <w:szCs w:val="24"/>
    </w:rPr>
  </w:style>
  <w:style w:type="character" w:customStyle="1" w:styleId="SubtitleChar">
    <w:name w:val="Subtitle Char"/>
    <w:basedOn w:val="DefaultParagraphFont"/>
    <w:link w:val="Subtitle"/>
    <w:uiPriority w:val="11"/>
    <w:rsid w:val="00E836D6"/>
    <w:rPr>
      <w:rFonts w:asciiTheme="majorHAnsi" w:eastAsiaTheme="majorEastAsia" w:hAnsiTheme="majorHAnsi" w:cstheme="majorBidi"/>
      <w:i/>
      <w:iCs/>
      <w:color w:val="005EB8" w:themeColor="accent1"/>
      <w:spacing w:val="15"/>
      <w:sz w:val="24"/>
      <w:szCs w:val="24"/>
    </w:rPr>
  </w:style>
  <w:style w:type="character" w:customStyle="1" w:styleId="CoverSubtitleChar">
    <w:name w:val="Cover Subtitle Char"/>
    <w:basedOn w:val="SubtitleChar"/>
    <w:link w:val="CoverSubtitle"/>
    <w:uiPriority w:val="2"/>
    <w:rsid w:val="00C92C61"/>
    <w:rPr>
      <w:rFonts w:ascii="Arial" w:eastAsiaTheme="majorEastAsia" w:hAnsi="Arial" w:cstheme="majorBidi"/>
      <w:b/>
      <w:i w:val="0"/>
      <w:iCs/>
      <w:color w:val="005EB8" w:themeColor="accent1"/>
      <w:spacing w:val="15"/>
      <w:sz w:val="56"/>
      <w:szCs w:val="36"/>
    </w:rPr>
  </w:style>
  <w:style w:type="character" w:customStyle="1" w:styleId="CoverHeading3Char">
    <w:name w:val="Cover Heading 3 Char"/>
    <w:basedOn w:val="SubtitleChar"/>
    <w:link w:val="CoverHeading3"/>
    <w:uiPriority w:val="2"/>
    <w:rsid w:val="009C0311"/>
    <w:rPr>
      <w:rFonts w:ascii="Arial" w:eastAsiaTheme="majorEastAsia" w:hAnsi="Arial" w:cs="Arial"/>
      <w:b/>
      <w:i w:val="0"/>
      <w:iCs/>
      <w:color w:val="005EB8" w:themeColor="accent1"/>
      <w:spacing w:val="15"/>
      <w:sz w:val="44"/>
      <w:szCs w:val="24"/>
    </w:rPr>
  </w:style>
  <w:style w:type="paragraph" w:customStyle="1" w:styleId="FootnoteText1">
    <w:name w:val="Footnote Text1"/>
    <w:basedOn w:val="FootnoteText"/>
    <w:link w:val="FootnotetextChar0"/>
    <w:autoRedefine/>
    <w:uiPriority w:val="3"/>
    <w:qFormat/>
    <w:rsid w:val="00C93085"/>
    <w:rPr>
      <w:sz w:val="22"/>
    </w:rPr>
  </w:style>
  <w:style w:type="character" w:customStyle="1" w:styleId="FootnotetextChar0">
    <w:name w:val="Footnote text Char"/>
    <w:basedOn w:val="FootnoteTextChar"/>
    <w:link w:val="FootnoteText1"/>
    <w:uiPriority w:val="3"/>
    <w:rsid w:val="00475C42"/>
    <w:rPr>
      <w:rFonts w:ascii="Arial" w:hAnsi="Arial"/>
      <w:color w:val="231F20"/>
      <w:sz w:val="24"/>
      <w:szCs w:val="20"/>
    </w:rPr>
  </w:style>
  <w:style w:type="character" w:styleId="LineNumber">
    <w:name w:val="line number"/>
    <w:basedOn w:val="DefaultParagraphFont"/>
    <w:uiPriority w:val="99"/>
    <w:semiHidden/>
    <w:unhideWhenUsed/>
    <w:rsid w:val="00473304"/>
  </w:style>
  <w:style w:type="character" w:styleId="PlaceholderText">
    <w:name w:val="Placeholder Text"/>
    <w:basedOn w:val="DefaultParagraphFont"/>
    <w:uiPriority w:val="99"/>
    <w:semiHidden/>
    <w:rsid w:val="008E73F4"/>
    <w:rPr>
      <w:color w:val="808080"/>
    </w:rPr>
  </w:style>
  <w:style w:type="paragraph" w:customStyle="1" w:styleId="NumParagraph">
    <w:name w:val="Num Paragraph"/>
    <w:basedOn w:val="Normal"/>
    <w:link w:val="NumParagraphChar"/>
    <w:autoRedefine/>
    <w:uiPriority w:val="3"/>
    <w:rsid w:val="006D668C"/>
    <w:pPr>
      <w:numPr>
        <w:ilvl w:val="1"/>
        <w:numId w:val="1"/>
      </w:numPr>
    </w:pPr>
    <w:rPr>
      <w:color w:val="auto"/>
    </w:rPr>
  </w:style>
  <w:style w:type="character" w:customStyle="1" w:styleId="NumParagraphChar">
    <w:name w:val="Num Paragraph Char"/>
    <w:basedOn w:val="DefaultParagraphFont"/>
    <w:link w:val="NumParagraph"/>
    <w:uiPriority w:val="3"/>
    <w:rsid w:val="00475C42"/>
    <w:rPr>
      <w:rFonts w:ascii="Arial" w:hAnsi="Arial"/>
      <w:sz w:val="24"/>
    </w:rPr>
  </w:style>
  <w:style w:type="numbering" w:customStyle="1" w:styleId="ParagraphNumbering">
    <w:name w:val="Paragraph Numbering"/>
    <w:uiPriority w:val="99"/>
    <w:rsid w:val="006D668C"/>
    <w:pPr>
      <w:numPr>
        <w:numId w:val="1"/>
      </w:numPr>
    </w:pPr>
  </w:style>
  <w:style w:type="paragraph" w:customStyle="1" w:styleId="UnnumberedHeading">
    <w:name w:val="Unnumbered Heading"/>
    <w:basedOn w:val="CoverTitle"/>
    <w:link w:val="UnnumberedHeadingChar"/>
    <w:uiPriority w:val="3"/>
    <w:rsid w:val="0062117E"/>
    <w:rPr>
      <w:sz w:val="44"/>
    </w:rPr>
  </w:style>
  <w:style w:type="character" w:customStyle="1" w:styleId="UnnumberedHeadingChar">
    <w:name w:val="Unnumbered Heading Char"/>
    <w:basedOn w:val="CoverTitleChar"/>
    <w:link w:val="UnnumberedHeading"/>
    <w:uiPriority w:val="3"/>
    <w:rsid w:val="0062117E"/>
    <w:rPr>
      <w:rFonts w:ascii="Arial" w:eastAsiaTheme="majorEastAsia" w:hAnsi="Arial" w:cstheme="majorHAnsi"/>
      <w:b/>
      <w:bCs w:val="0"/>
      <w:color w:val="005EB8" w:themeColor="accent1"/>
      <w:spacing w:val="5"/>
      <w:kern w:val="28"/>
      <w:sz w:val="44"/>
      <w:szCs w:val="52"/>
    </w:rPr>
  </w:style>
  <w:style w:type="character" w:styleId="CommentReference">
    <w:name w:val="annotation reference"/>
    <w:basedOn w:val="DefaultParagraphFont"/>
    <w:uiPriority w:val="99"/>
    <w:semiHidden/>
    <w:unhideWhenUsed/>
    <w:rsid w:val="00616BAC"/>
    <w:rPr>
      <w:sz w:val="16"/>
      <w:szCs w:val="16"/>
    </w:rPr>
  </w:style>
  <w:style w:type="paragraph" w:styleId="CommentText">
    <w:name w:val="annotation text"/>
    <w:basedOn w:val="Normal"/>
    <w:link w:val="CommentTextChar"/>
    <w:uiPriority w:val="99"/>
    <w:unhideWhenUsed/>
    <w:rsid w:val="00616BAC"/>
    <w:pPr>
      <w:spacing w:after="200" w:line="240" w:lineRule="auto"/>
    </w:pPr>
    <w:rPr>
      <w:rFonts w:ascii="Calibri" w:eastAsia="Calibri" w:hAnsi="Calibri" w:cs="Times New Roman"/>
      <w:color w:val="auto"/>
      <w:sz w:val="20"/>
      <w:szCs w:val="20"/>
    </w:rPr>
  </w:style>
  <w:style w:type="character" w:customStyle="1" w:styleId="CommentTextChar">
    <w:name w:val="Comment Text Char"/>
    <w:basedOn w:val="DefaultParagraphFont"/>
    <w:link w:val="CommentText"/>
    <w:uiPriority w:val="99"/>
    <w:rsid w:val="00616BAC"/>
    <w:rPr>
      <w:rFonts w:ascii="Calibri" w:eastAsia="Calibri" w:hAnsi="Calibri" w:cs="Times New Roman"/>
      <w:sz w:val="20"/>
      <w:szCs w:val="20"/>
    </w:rPr>
  </w:style>
  <w:style w:type="table" w:styleId="LightList-Accent1">
    <w:name w:val="Light List Accent 1"/>
    <w:basedOn w:val="TableNormal"/>
    <w:uiPriority w:val="61"/>
    <w:rsid w:val="00FD336D"/>
    <w:pPr>
      <w:spacing w:after="0" w:line="240" w:lineRule="auto"/>
    </w:pPr>
    <w:tblPr>
      <w:tblStyleRowBandSize w:val="1"/>
      <w:tblStyleColBandSize w:val="1"/>
      <w:tblBorders>
        <w:top w:val="single" w:sz="8" w:space="0" w:color="005EB8" w:themeColor="accent1"/>
        <w:left w:val="single" w:sz="8" w:space="0" w:color="005EB8" w:themeColor="accent1"/>
        <w:bottom w:val="single" w:sz="8" w:space="0" w:color="005EB8" w:themeColor="accent1"/>
        <w:right w:val="single" w:sz="8" w:space="0" w:color="005EB8" w:themeColor="accent1"/>
      </w:tblBorders>
    </w:tblPr>
    <w:tblStylePr w:type="firstRow">
      <w:pPr>
        <w:spacing w:before="0" w:after="0" w:line="240" w:lineRule="auto"/>
      </w:pPr>
      <w:rPr>
        <w:b/>
        <w:bCs/>
        <w:color w:val="FFFFFF" w:themeColor="background1"/>
      </w:rPr>
      <w:tblPr/>
      <w:tcPr>
        <w:shd w:val="clear" w:color="auto" w:fill="005EB8" w:themeFill="accent1"/>
      </w:tcPr>
    </w:tblStylePr>
    <w:tblStylePr w:type="lastRow">
      <w:pPr>
        <w:spacing w:before="0" w:after="0" w:line="240" w:lineRule="auto"/>
      </w:pPr>
      <w:rPr>
        <w:b/>
        <w:bCs/>
      </w:rPr>
      <w:tblPr/>
      <w:tcPr>
        <w:tcBorders>
          <w:top w:val="double" w:sz="6" w:space="0" w:color="005EB8" w:themeColor="accent1"/>
          <w:left w:val="single" w:sz="8" w:space="0" w:color="005EB8" w:themeColor="accent1"/>
          <w:bottom w:val="single" w:sz="8" w:space="0" w:color="005EB8" w:themeColor="accent1"/>
          <w:right w:val="single" w:sz="8" w:space="0" w:color="005EB8" w:themeColor="accent1"/>
        </w:tcBorders>
      </w:tcPr>
    </w:tblStylePr>
    <w:tblStylePr w:type="firstCol">
      <w:rPr>
        <w:b/>
        <w:bCs/>
      </w:rPr>
    </w:tblStylePr>
    <w:tblStylePr w:type="lastCol">
      <w:rPr>
        <w:b/>
        <w:bCs/>
      </w:rPr>
    </w:tblStylePr>
    <w:tblStylePr w:type="band1Vert">
      <w:tblPr/>
      <w:tcPr>
        <w:tcBorders>
          <w:top w:val="single" w:sz="8" w:space="0" w:color="005EB8" w:themeColor="accent1"/>
          <w:left w:val="single" w:sz="8" w:space="0" w:color="005EB8" w:themeColor="accent1"/>
          <w:bottom w:val="single" w:sz="8" w:space="0" w:color="005EB8" w:themeColor="accent1"/>
          <w:right w:val="single" w:sz="8" w:space="0" w:color="005EB8" w:themeColor="accent1"/>
        </w:tcBorders>
      </w:tcPr>
    </w:tblStylePr>
    <w:tblStylePr w:type="band1Horz">
      <w:tblPr/>
      <w:tcPr>
        <w:tcBorders>
          <w:top w:val="single" w:sz="8" w:space="0" w:color="005EB8" w:themeColor="accent1"/>
          <w:left w:val="single" w:sz="8" w:space="0" w:color="005EB8" w:themeColor="accent1"/>
          <w:bottom w:val="single" w:sz="8" w:space="0" w:color="005EB8" w:themeColor="accent1"/>
          <w:right w:val="single" w:sz="8" w:space="0" w:color="005EB8" w:themeColor="accent1"/>
        </w:tcBorders>
      </w:tcPr>
    </w:tblStylePr>
  </w:style>
  <w:style w:type="paragraph" w:styleId="CommentSubject">
    <w:name w:val="annotation subject"/>
    <w:basedOn w:val="CommentText"/>
    <w:next w:val="CommentText"/>
    <w:link w:val="CommentSubjectChar"/>
    <w:uiPriority w:val="99"/>
    <w:semiHidden/>
    <w:unhideWhenUsed/>
    <w:rsid w:val="00464007"/>
    <w:pPr>
      <w:spacing w:after="240"/>
    </w:pPr>
    <w:rPr>
      <w:rFonts w:ascii="Arial" w:eastAsiaTheme="minorHAnsi" w:hAnsi="Arial" w:cstheme="minorBidi"/>
      <w:b/>
      <w:bCs/>
      <w:color w:val="231F20"/>
    </w:rPr>
  </w:style>
  <w:style w:type="character" w:customStyle="1" w:styleId="CommentSubjectChar">
    <w:name w:val="Comment Subject Char"/>
    <w:basedOn w:val="CommentTextChar"/>
    <w:link w:val="CommentSubject"/>
    <w:uiPriority w:val="99"/>
    <w:semiHidden/>
    <w:rsid w:val="00464007"/>
    <w:rPr>
      <w:rFonts w:ascii="Arial" w:eastAsia="Calibri" w:hAnsi="Arial" w:cs="Times New Roman"/>
      <w:b/>
      <w:bCs/>
      <w:color w:val="231F20"/>
      <w:sz w:val="20"/>
      <w:szCs w:val="20"/>
    </w:rPr>
  </w:style>
  <w:style w:type="character" w:styleId="UnresolvedMention">
    <w:name w:val="Unresolved Mention"/>
    <w:basedOn w:val="DefaultParagraphFont"/>
    <w:uiPriority w:val="99"/>
    <w:semiHidden/>
    <w:unhideWhenUsed/>
    <w:rsid w:val="00854975"/>
    <w:rPr>
      <w:color w:val="605E5C"/>
      <w:shd w:val="clear" w:color="auto" w:fill="E1DFDD"/>
    </w:rPr>
  </w:style>
  <w:style w:type="paragraph" w:styleId="Revision">
    <w:name w:val="Revision"/>
    <w:hidden/>
    <w:uiPriority w:val="99"/>
    <w:semiHidden/>
    <w:rsid w:val="008045B4"/>
    <w:pPr>
      <w:spacing w:after="0" w:line="240" w:lineRule="auto"/>
      <w:ind w:left="0" w:firstLine="0"/>
    </w:pPr>
    <w:rPr>
      <w:rFonts w:ascii="Arial" w:hAnsi="Arial"/>
      <w:color w:val="231F2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845463">
      <w:bodyDiv w:val="1"/>
      <w:marLeft w:val="0"/>
      <w:marRight w:val="0"/>
      <w:marTop w:val="0"/>
      <w:marBottom w:val="0"/>
      <w:divBdr>
        <w:top w:val="none" w:sz="0" w:space="0" w:color="auto"/>
        <w:left w:val="none" w:sz="0" w:space="0" w:color="auto"/>
        <w:bottom w:val="none" w:sz="0" w:space="0" w:color="auto"/>
        <w:right w:val="none" w:sz="0" w:space="0" w:color="auto"/>
      </w:divBdr>
    </w:div>
    <w:div w:id="96365873">
      <w:bodyDiv w:val="1"/>
      <w:marLeft w:val="0"/>
      <w:marRight w:val="0"/>
      <w:marTop w:val="0"/>
      <w:marBottom w:val="0"/>
      <w:divBdr>
        <w:top w:val="none" w:sz="0" w:space="0" w:color="auto"/>
        <w:left w:val="none" w:sz="0" w:space="0" w:color="auto"/>
        <w:bottom w:val="none" w:sz="0" w:space="0" w:color="auto"/>
        <w:right w:val="none" w:sz="0" w:space="0" w:color="auto"/>
      </w:divBdr>
    </w:div>
    <w:div w:id="104203830">
      <w:bodyDiv w:val="1"/>
      <w:marLeft w:val="0"/>
      <w:marRight w:val="0"/>
      <w:marTop w:val="0"/>
      <w:marBottom w:val="0"/>
      <w:divBdr>
        <w:top w:val="none" w:sz="0" w:space="0" w:color="auto"/>
        <w:left w:val="none" w:sz="0" w:space="0" w:color="auto"/>
        <w:bottom w:val="none" w:sz="0" w:space="0" w:color="auto"/>
        <w:right w:val="none" w:sz="0" w:space="0" w:color="auto"/>
      </w:divBdr>
    </w:div>
    <w:div w:id="196092603">
      <w:bodyDiv w:val="1"/>
      <w:marLeft w:val="0"/>
      <w:marRight w:val="0"/>
      <w:marTop w:val="0"/>
      <w:marBottom w:val="0"/>
      <w:divBdr>
        <w:top w:val="none" w:sz="0" w:space="0" w:color="auto"/>
        <w:left w:val="none" w:sz="0" w:space="0" w:color="auto"/>
        <w:bottom w:val="none" w:sz="0" w:space="0" w:color="auto"/>
        <w:right w:val="none" w:sz="0" w:space="0" w:color="auto"/>
      </w:divBdr>
    </w:div>
    <w:div w:id="196545594">
      <w:bodyDiv w:val="1"/>
      <w:marLeft w:val="0"/>
      <w:marRight w:val="0"/>
      <w:marTop w:val="0"/>
      <w:marBottom w:val="0"/>
      <w:divBdr>
        <w:top w:val="none" w:sz="0" w:space="0" w:color="auto"/>
        <w:left w:val="none" w:sz="0" w:space="0" w:color="auto"/>
        <w:bottom w:val="none" w:sz="0" w:space="0" w:color="auto"/>
        <w:right w:val="none" w:sz="0" w:space="0" w:color="auto"/>
      </w:divBdr>
    </w:div>
    <w:div w:id="237255382">
      <w:bodyDiv w:val="1"/>
      <w:marLeft w:val="0"/>
      <w:marRight w:val="0"/>
      <w:marTop w:val="0"/>
      <w:marBottom w:val="0"/>
      <w:divBdr>
        <w:top w:val="none" w:sz="0" w:space="0" w:color="auto"/>
        <w:left w:val="none" w:sz="0" w:space="0" w:color="auto"/>
        <w:bottom w:val="none" w:sz="0" w:space="0" w:color="auto"/>
        <w:right w:val="none" w:sz="0" w:space="0" w:color="auto"/>
      </w:divBdr>
    </w:div>
    <w:div w:id="292249366">
      <w:bodyDiv w:val="1"/>
      <w:marLeft w:val="0"/>
      <w:marRight w:val="0"/>
      <w:marTop w:val="0"/>
      <w:marBottom w:val="0"/>
      <w:divBdr>
        <w:top w:val="none" w:sz="0" w:space="0" w:color="auto"/>
        <w:left w:val="none" w:sz="0" w:space="0" w:color="auto"/>
        <w:bottom w:val="none" w:sz="0" w:space="0" w:color="auto"/>
        <w:right w:val="none" w:sz="0" w:space="0" w:color="auto"/>
      </w:divBdr>
    </w:div>
    <w:div w:id="301347940">
      <w:bodyDiv w:val="1"/>
      <w:marLeft w:val="0"/>
      <w:marRight w:val="0"/>
      <w:marTop w:val="0"/>
      <w:marBottom w:val="0"/>
      <w:divBdr>
        <w:top w:val="none" w:sz="0" w:space="0" w:color="auto"/>
        <w:left w:val="none" w:sz="0" w:space="0" w:color="auto"/>
        <w:bottom w:val="none" w:sz="0" w:space="0" w:color="auto"/>
        <w:right w:val="none" w:sz="0" w:space="0" w:color="auto"/>
      </w:divBdr>
    </w:div>
    <w:div w:id="398217060">
      <w:bodyDiv w:val="1"/>
      <w:marLeft w:val="0"/>
      <w:marRight w:val="0"/>
      <w:marTop w:val="0"/>
      <w:marBottom w:val="0"/>
      <w:divBdr>
        <w:top w:val="none" w:sz="0" w:space="0" w:color="auto"/>
        <w:left w:val="none" w:sz="0" w:space="0" w:color="auto"/>
        <w:bottom w:val="none" w:sz="0" w:space="0" w:color="auto"/>
        <w:right w:val="none" w:sz="0" w:space="0" w:color="auto"/>
      </w:divBdr>
    </w:div>
    <w:div w:id="400373533">
      <w:bodyDiv w:val="1"/>
      <w:marLeft w:val="0"/>
      <w:marRight w:val="0"/>
      <w:marTop w:val="0"/>
      <w:marBottom w:val="0"/>
      <w:divBdr>
        <w:top w:val="none" w:sz="0" w:space="0" w:color="auto"/>
        <w:left w:val="none" w:sz="0" w:space="0" w:color="auto"/>
        <w:bottom w:val="none" w:sz="0" w:space="0" w:color="auto"/>
        <w:right w:val="none" w:sz="0" w:space="0" w:color="auto"/>
      </w:divBdr>
    </w:div>
    <w:div w:id="487404427">
      <w:bodyDiv w:val="1"/>
      <w:marLeft w:val="0"/>
      <w:marRight w:val="0"/>
      <w:marTop w:val="0"/>
      <w:marBottom w:val="0"/>
      <w:divBdr>
        <w:top w:val="none" w:sz="0" w:space="0" w:color="auto"/>
        <w:left w:val="none" w:sz="0" w:space="0" w:color="auto"/>
        <w:bottom w:val="none" w:sz="0" w:space="0" w:color="auto"/>
        <w:right w:val="none" w:sz="0" w:space="0" w:color="auto"/>
      </w:divBdr>
    </w:div>
    <w:div w:id="760874585">
      <w:bodyDiv w:val="1"/>
      <w:marLeft w:val="0"/>
      <w:marRight w:val="0"/>
      <w:marTop w:val="0"/>
      <w:marBottom w:val="0"/>
      <w:divBdr>
        <w:top w:val="none" w:sz="0" w:space="0" w:color="auto"/>
        <w:left w:val="none" w:sz="0" w:space="0" w:color="auto"/>
        <w:bottom w:val="none" w:sz="0" w:space="0" w:color="auto"/>
        <w:right w:val="none" w:sz="0" w:space="0" w:color="auto"/>
      </w:divBdr>
      <w:divsChild>
        <w:div w:id="1942178068">
          <w:marLeft w:val="0"/>
          <w:marRight w:val="0"/>
          <w:marTop w:val="0"/>
          <w:marBottom w:val="0"/>
          <w:divBdr>
            <w:top w:val="none" w:sz="0" w:space="0" w:color="auto"/>
            <w:left w:val="none" w:sz="0" w:space="0" w:color="auto"/>
            <w:bottom w:val="none" w:sz="0" w:space="0" w:color="auto"/>
            <w:right w:val="none" w:sz="0" w:space="0" w:color="auto"/>
          </w:divBdr>
        </w:div>
      </w:divsChild>
    </w:div>
    <w:div w:id="767888638">
      <w:bodyDiv w:val="1"/>
      <w:marLeft w:val="0"/>
      <w:marRight w:val="0"/>
      <w:marTop w:val="0"/>
      <w:marBottom w:val="0"/>
      <w:divBdr>
        <w:top w:val="none" w:sz="0" w:space="0" w:color="auto"/>
        <w:left w:val="none" w:sz="0" w:space="0" w:color="auto"/>
        <w:bottom w:val="none" w:sz="0" w:space="0" w:color="auto"/>
        <w:right w:val="none" w:sz="0" w:space="0" w:color="auto"/>
      </w:divBdr>
    </w:div>
    <w:div w:id="778993547">
      <w:bodyDiv w:val="1"/>
      <w:marLeft w:val="0"/>
      <w:marRight w:val="0"/>
      <w:marTop w:val="0"/>
      <w:marBottom w:val="0"/>
      <w:divBdr>
        <w:top w:val="none" w:sz="0" w:space="0" w:color="auto"/>
        <w:left w:val="none" w:sz="0" w:space="0" w:color="auto"/>
        <w:bottom w:val="none" w:sz="0" w:space="0" w:color="auto"/>
        <w:right w:val="none" w:sz="0" w:space="0" w:color="auto"/>
      </w:divBdr>
    </w:div>
    <w:div w:id="802310113">
      <w:bodyDiv w:val="1"/>
      <w:marLeft w:val="0"/>
      <w:marRight w:val="0"/>
      <w:marTop w:val="0"/>
      <w:marBottom w:val="0"/>
      <w:divBdr>
        <w:top w:val="none" w:sz="0" w:space="0" w:color="auto"/>
        <w:left w:val="none" w:sz="0" w:space="0" w:color="auto"/>
        <w:bottom w:val="none" w:sz="0" w:space="0" w:color="auto"/>
        <w:right w:val="none" w:sz="0" w:space="0" w:color="auto"/>
      </w:divBdr>
    </w:div>
    <w:div w:id="941181231">
      <w:bodyDiv w:val="1"/>
      <w:marLeft w:val="0"/>
      <w:marRight w:val="0"/>
      <w:marTop w:val="0"/>
      <w:marBottom w:val="0"/>
      <w:divBdr>
        <w:top w:val="none" w:sz="0" w:space="0" w:color="auto"/>
        <w:left w:val="none" w:sz="0" w:space="0" w:color="auto"/>
        <w:bottom w:val="none" w:sz="0" w:space="0" w:color="auto"/>
        <w:right w:val="none" w:sz="0" w:space="0" w:color="auto"/>
      </w:divBdr>
    </w:div>
    <w:div w:id="1076979034">
      <w:bodyDiv w:val="1"/>
      <w:marLeft w:val="0"/>
      <w:marRight w:val="0"/>
      <w:marTop w:val="0"/>
      <w:marBottom w:val="0"/>
      <w:divBdr>
        <w:top w:val="none" w:sz="0" w:space="0" w:color="auto"/>
        <w:left w:val="none" w:sz="0" w:space="0" w:color="auto"/>
        <w:bottom w:val="none" w:sz="0" w:space="0" w:color="auto"/>
        <w:right w:val="none" w:sz="0" w:space="0" w:color="auto"/>
      </w:divBdr>
    </w:div>
    <w:div w:id="1079984336">
      <w:bodyDiv w:val="1"/>
      <w:marLeft w:val="0"/>
      <w:marRight w:val="0"/>
      <w:marTop w:val="0"/>
      <w:marBottom w:val="0"/>
      <w:divBdr>
        <w:top w:val="none" w:sz="0" w:space="0" w:color="auto"/>
        <w:left w:val="none" w:sz="0" w:space="0" w:color="auto"/>
        <w:bottom w:val="none" w:sz="0" w:space="0" w:color="auto"/>
        <w:right w:val="none" w:sz="0" w:space="0" w:color="auto"/>
      </w:divBdr>
    </w:div>
    <w:div w:id="1145781114">
      <w:bodyDiv w:val="1"/>
      <w:marLeft w:val="0"/>
      <w:marRight w:val="0"/>
      <w:marTop w:val="0"/>
      <w:marBottom w:val="0"/>
      <w:divBdr>
        <w:top w:val="none" w:sz="0" w:space="0" w:color="auto"/>
        <w:left w:val="none" w:sz="0" w:space="0" w:color="auto"/>
        <w:bottom w:val="none" w:sz="0" w:space="0" w:color="auto"/>
        <w:right w:val="none" w:sz="0" w:space="0" w:color="auto"/>
      </w:divBdr>
      <w:divsChild>
        <w:div w:id="1648246099">
          <w:marLeft w:val="0"/>
          <w:marRight w:val="0"/>
          <w:marTop w:val="0"/>
          <w:marBottom w:val="0"/>
          <w:divBdr>
            <w:top w:val="none" w:sz="0" w:space="0" w:color="auto"/>
            <w:left w:val="none" w:sz="0" w:space="0" w:color="auto"/>
            <w:bottom w:val="none" w:sz="0" w:space="0" w:color="auto"/>
            <w:right w:val="none" w:sz="0" w:space="0" w:color="auto"/>
          </w:divBdr>
        </w:div>
      </w:divsChild>
    </w:div>
    <w:div w:id="1235167074">
      <w:bodyDiv w:val="1"/>
      <w:marLeft w:val="0"/>
      <w:marRight w:val="0"/>
      <w:marTop w:val="0"/>
      <w:marBottom w:val="0"/>
      <w:divBdr>
        <w:top w:val="none" w:sz="0" w:space="0" w:color="auto"/>
        <w:left w:val="none" w:sz="0" w:space="0" w:color="auto"/>
        <w:bottom w:val="none" w:sz="0" w:space="0" w:color="auto"/>
        <w:right w:val="none" w:sz="0" w:space="0" w:color="auto"/>
      </w:divBdr>
    </w:div>
    <w:div w:id="1235354907">
      <w:bodyDiv w:val="1"/>
      <w:marLeft w:val="0"/>
      <w:marRight w:val="0"/>
      <w:marTop w:val="0"/>
      <w:marBottom w:val="0"/>
      <w:divBdr>
        <w:top w:val="none" w:sz="0" w:space="0" w:color="auto"/>
        <w:left w:val="none" w:sz="0" w:space="0" w:color="auto"/>
        <w:bottom w:val="none" w:sz="0" w:space="0" w:color="auto"/>
        <w:right w:val="none" w:sz="0" w:space="0" w:color="auto"/>
      </w:divBdr>
    </w:div>
    <w:div w:id="1328511584">
      <w:bodyDiv w:val="1"/>
      <w:marLeft w:val="0"/>
      <w:marRight w:val="0"/>
      <w:marTop w:val="0"/>
      <w:marBottom w:val="0"/>
      <w:divBdr>
        <w:top w:val="none" w:sz="0" w:space="0" w:color="auto"/>
        <w:left w:val="none" w:sz="0" w:space="0" w:color="auto"/>
        <w:bottom w:val="none" w:sz="0" w:space="0" w:color="auto"/>
        <w:right w:val="none" w:sz="0" w:space="0" w:color="auto"/>
      </w:divBdr>
    </w:div>
    <w:div w:id="1446460255">
      <w:bodyDiv w:val="1"/>
      <w:marLeft w:val="0"/>
      <w:marRight w:val="0"/>
      <w:marTop w:val="0"/>
      <w:marBottom w:val="0"/>
      <w:divBdr>
        <w:top w:val="none" w:sz="0" w:space="0" w:color="auto"/>
        <w:left w:val="none" w:sz="0" w:space="0" w:color="auto"/>
        <w:bottom w:val="none" w:sz="0" w:space="0" w:color="auto"/>
        <w:right w:val="none" w:sz="0" w:space="0" w:color="auto"/>
      </w:divBdr>
      <w:divsChild>
        <w:div w:id="1262450642">
          <w:marLeft w:val="0"/>
          <w:marRight w:val="0"/>
          <w:marTop w:val="0"/>
          <w:marBottom w:val="0"/>
          <w:divBdr>
            <w:top w:val="none" w:sz="0" w:space="0" w:color="auto"/>
            <w:left w:val="none" w:sz="0" w:space="0" w:color="auto"/>
            <w:bottom w:val="none" w:sz="0" w:space="0" w:color="auto"/>
            <w:right w:val="none" w:sz="0" w:space="0" w:color="auto"/>
          </w:divBdr>
        </w:div>
      </w:divsChild>
    </w:div>
    <w:div w:id="1584877628">
      <w:bodyDiv w:val="1"/>
      <w:marLeft w:val="0"/>
      <w:marRight w:val="0"/>
      <w:marTop w:val="0"/>
      <w:marBottom w:val="0"/>
      <w:divBdr>
        <w:top w:val="none" w:sz="0" w:space="0" w:color="auto"/>
        <w:left w:val="none" w:sz="0" w:space="0" w:color="auto"/>
        <w:bottom w:val="none" w:sz="0" w:space="0" w:color="auto"/>
        <w:right w:val="none" w:sz="0" w:space="0" w:color="auto"/>
      </w:divBdr>
    </w:div>
    <w:div w:id="1644889673">
      <w:bodyDiv w:val="1"/>
      <w:marLeft w:val="0"/>
      <w:marRight w:val="0"/>
      <w:marTop w:val="0"/>
      <w:marBottom w:val="0"/>
      <w:divBdr>
        <w:top w:val="none" w:sz="0" w:space="0" w:color="auto"/>
        <w:left w:val="none" w:sz="0" w:space="0" w:color="auto"/>
        <w:bottom w:val="none" w:sz="0" w:space="0" w:color="auto"/>
        <w:right w:val="none" w:sz="0" w:space="0" w:color="auto"/>
      </w:divBdr>
    </w:div>
    <w:div w:id="1939750475">
      <w:bodyDiv w:val="1"/>
      <w:marLeft w:val="0"/>
      <w:marRight w:val="0"/>
      <w:marTop w:val="0"/>
      <w:marBottom w:val="0"/>
      <w:divBdr>
        <w:top w:val="none" w:sz="0" w:space="0" w:color="auto"/>
        <w:left w:val="none" w:sz="0" w:space="0" w:color="auto"/>
        <w:bottom w:val="none" w:sz="0" w:space="0" w:color="auto"/>
        <w:right w:val="none" w:sz="0" w:space="0" w:color="auto"/>
      </w:divBdr>
    </w:div>
    <w:div w:id="1949115956">
      <w:bodyDiv w:val="1"/>
      <w:marLeft w:val="0"/>
      <w:marRight w:val="0"/>
      <w:marTop w:val="0"/>
      <w:marBottom w:val="0"/>
      <w:divBdr>
        <w:top w:val="none" w:sz="0" w:space="0" w:color="auto"/>
        <w:left w:val="none" w:sz="0" w:space="0" w:color="auto"/>
        <w:bottom w:val="none" w:sz="0" w:space="0" w:color="auto"/>
        <w:right w:val="none" w:sz="0" w:space="0" w:color="auto"/>
      </w:divBdr>
    </w:div>
    <w:div w:id="1999265124">
      <w:bodyDiv w:val="1"/>
      <w:marLeft w:val="0"/>
      <w:marRight w:val="0"/>
      <w:marTop w:val="0"/>
      <w:marBottom w:val="0"/>
      <w:divBdr>
        <w:top w:val="none" w:sz="0" w:space="0" w:color="auto"/>
        <w:left w:val="none" w:sz="0" w:space="0" w:color="auto"/>
        <w:bottom w:val="none" w:sz="0" w:space="0" w:color="auto"/>
        <w:right w:val="none" w:sz="0" w:space="0" w:color="auto"/>
      </w:divBdr>
    </w:div>
    <w:div w:id="2020112942">
      <w:bodyDiv w:val="1"/>
      <w:marLeft w:val="0"/>
      <w:marRight w:val="0"/>
      <w:marTop w:val="0"/>
      <w:marBottom w:val="0"/>
      <w:divBdr>
        <w:top w:val="none" w:sz="0" w:space="0" w:color="auto"/>
        <w:left w:val="none" w:sz="0" w:space="0" w:color="auto"/>
        <w:bottom w:val="none" w:sz="0" w:space="0" w:color="auto"/>
        <w:right w:val="none" w:sz="0" w:space="0" w:color="auto"/>
      </w:divBdr>
    </w:div>
    <w:div w:id="2124492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cfa.nhs.uk/government-functional-standard/NHS-requirements"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2.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png"/><Relationship Id="rId27" Type="http://schemas.openxmlformats.org/officeDocument/2006/relationships/header" Target="header9.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llan\Documents\NHSP_Template(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6C2F0D13B724E4BA9D8EDBC775BEF25"/>
        <w:category>
          <w:name w:val="General"/>
          <w:gallery w:val="placeholder"/>
        </w:category>
        <w:types>
          <w:type w:val="bbPlcHdr"/>
        </w:types>
        <w:behaviors>
          <w:behavior w:val="content"/>
        </w:behaviors>
        <w:guid w:val="{3C5AA6C4-5205-4A64-9CDE-5A6C83D2F780}"/>
      </w:docPartPr>
      <w:docPartBody>
        <w:p w:rsidR="00CD0948" w:rsidRDefault="009D0D6E">
          <w:pPr>
            <w:pStyle w:val="86C2F0D13B724E4BA9D8EDBC775BEF25"/>
          </w:pPr>
          <w:r w:rsidRPr="00B94067">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D0D6E"/>
    <w:rsid w:val="00032DAD"/>
    <w:rsid w:val="000753C4"/>
    <w:rsid w:val="00125F5C"/>
    <w:rsid w:val="001F141B"/>
    <w:rsid w:val="00280C5A"/>
    <w:rsid w:val="0040072D"/>
    <w:rsid w:val="004D51A9"/>
    <w:rsid w:val="00547CF6"/>
    <w:rsid w:val="005868D4"/>
    <w:rsid w:val="00670DF0"/>
    <w:rsid w:val="006C014D"/>
    <w:rsid w:val="006F1ACB"/>
    <w:rsid w:val="007B5D15"/>
    <w:rsid w:val="008A4242"/>
    <w:rsid w:val="009D0D6E"/>
    <w:rsid w:val="009F00A6"/>
    <w:rsid w:val="00AD6E44"/>
    <w:rsid w:val="00AE2558"/>
    <w:rsid w:val="00AF0ADA"/>
    <w:rsid w:val="00B17A8E"/>
    <w:rsid w:val="00B8603C"/>
    <w:rsid w:val="00C86836"/>
    <w:rsid w:val="00CD0948"/>
    <w:rsid w:val="00D11488"/>
    <w:rsid w:val="00D9140B"/>
    <w:rsid w:val="00EF29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86C2F0D13B724E4BA9D8EDBC775BEF25">
    <w:name w:val="86C2F0D13B724E4BA9D8EDBC775BE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HSP Color Palette">
      <a:dk1>
        <a:srgbClr val="231F20"/>
      </a:dk1>
      <a:lt1>
        <a:sysClr val="window" lastClr="FFFFFF"/>
      </a:lt1>
      <a:dk2>
        <a:srgbClr val="003087"/>
      </a:dk2>
      <a:lt2>
        <a:srgbClr val="0072CE"/>
      </a:lt2>
      <a:accent1>
        <a:srgbClr val="005EB8"/>
      </a:accent1>
      <a:accent2>
        <a:srgbClr val="ED8B00"/>
      </a:accent2>
      <a:accent3>
        <a:srgbClr val="009639"/>
      </a:accent3>
      <a:accent4>
        <a:srgbClr val="DA291C"/>
      </a:accent4>
      <a:accent5>
        <a:srgbClr val="425563"/>
      </a:accent5>
      <a:accent6>
        <a:srgbClr val="41B6E6"/>
      </a:accent6>
      <a:hlink>
        <a:srgbClr val="005EB8"/>
      </a:hlink>
      <a:folHlink>
        <a:srgbClr val="7C2855"/>
      </a:folHlink>
    </a:clrScheme>
    <a:fontScheme name="NHSP Font family">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rgbClr val="F7FCFF"/>
        </a:solidFill>
        <a:ln w="6350">
          <a:solidFill>
            <a:schemeClr val="bg1">
              <a:lumMod val="85000"/>
            </a:schemeClr>
          </a:solid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3744F8A377344195B11C516C425331" ma:contentTypeVersion="12" ma:contentTypeDescription="Create a new document." ma:contentTypeScope="" ma:versionID="acef1a259dfe741f886232f67d690817">
  <xsd:schema xmlns:xsd="http://www.w3.org/2001/XMLSchema" xmlns:xs="http://www.w3.org/2001/XMLSchema" xmlns:p="http://schemas.microsoft.com/office/2006/metadata/properties" xmlns:ns2="406ab318-d840-44bb-9a70-5568afb29eb6" xmlns:ns3="fcfd2eac-7ae2-4fa3-98d8-c2ea68033a40" targetNamespace="http://schemas.microsoft.com/office/2006/metadata/properties" ma:root="true" ma:fieldsID="84637656b8c3a9e72610266ba073fead" ns2:_="" ns3:_="">
    <xsd:import namespace="406ab318-d840-44bb-9a70-5568afb29eb6"/>
    <xsd:import namespace="fcfd2eac-7ae2-4fa3-98d8-c2ea68033a4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6ab318-d840-44bb-9a70-5568afb29e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fd2eac-7ae2-4fa3-98d8-c2ea68033a4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D0C92-0FDC-4A1F-8981-E91F9F44555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4BDEF3B-2821-420D-86EE-7CB9F94D9C92}">
  <ds:schemaRefs>
    <ds:schemaRef ds:uri="http://schemas.microsoft.com/sharepoint/v3/contenttype/forms"/>
  </ds:schemaRefs>
</ds:datastoreItem>
</file>

<file path=customXml/itemProps3.xml><?xml version="1.0" encoding="utf-8"?>
<ds:datastoreItem xmlns:ds="http://schemas.openxmlformats.org/officeDocument/2006/customXml" ds:itemID="{0263F53B-4C12-460B-97FE-2316D19F96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6ab318-d840-44bb-9a70-5568afb29eb6"/>
    <ds:schemaRef ds:uri="fcfd2eac-7ae2-4fa3-98d8-c2ea68033a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DEC642-1CCA-4098-BEED-844CEB355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NHSP_Template(1)</Template>
  <TotalTime>1</TotalTime>
  <Pages>21</Pages>
  <Words>3422</Words>
  <Characters>19507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NHS Protect</Company>
  <LinksUpToDate>false</LinksUpToDate>
  <CharactersWithSpaces>22884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Joel Allan</dc:creator>
  <cp:lastModifiedBy>Matthew Evans (Swansea Bay - Counter Fraud)</cp:lastModifiedBy>
  <cp:revision>2</cp:revision>
  <cp:lastPrinted>2017-01-23T14:04:00Z</cp:lastPrinted>
  <dcterms:created xsi:type="dcterms:W3CDTF">2025-05-07T16:25:00Z</dcterms:created>
  <dcterms:modified xsi:type="dcterms:W3CDTF">2025-05-07T16:25:00Z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0x0101006B3744F8A377344195B11C516C425331</vt:lpwstr>
  </property>
  <property fmtid="{D5CDD505-2E9C-101B-9397-08002B2CF9AE}" pid="3" name="ClassificationContentMarkingHeaderShapeIds">
    <vt:lpwstr>5,7,8,9,a,b,c,d,e</vt:lpwstr>
  </property>
  <property fmtid="{D5CDD505-2E9C-101B-9397-08002B2CF9AE}" pid="4" name="ClassificationContentMarkingHeaderFontProps">
    <vt:lpwstr>#000000,10,Calibri</vt:lpwstr>
  </property>
  <property fmtid="{D5CDD505-2E9C-101B-9397-08002B2CF9AE}" pid="5" name="ClassificationContentMarkingHeaderText">
    <vt:lpwstr>UNCLASSIFIED</vt:lpwstr>
  </property>
  <property fmtid="{D5CDD505-2E9C-101B-9397-08002B2CF9AE}" pid="6" name="MSIP_Label_bf450d7f-c4ec-489c-8bce-a0c186b39cbb_Enabled">
    <vt:lpwstr>true</vt:lpwstr>
  </property>
  <property fmtid="{D5CDD505-2E9C-101B-9397-08002B2CF9AE}" pid="7" name="MSIP_Label_bf450d7f-c4ec-489c-8bce-a0c186b39cbb_SetDate">
    <vt:lpwstr>2024-04-22T13:54:20Z</vt:lpwstr>
  </property>
  <property fmtid="{D5CDD505-2E9C-101B-9397-08002B2CF9AE}" pid="8" name="MSIP_Label_bf450d7f-c4ec-489c-8bce-a0c186b39cbb_Method">
    <vt:lpwstr>Privileged</vt:lpwstr>
  </property>
  <property fmtid="{D5CDD505-2E9C-101B-9397-08002B2CF9AE}" pid="9" name="MSIP_Label_bf450d7f-c4ec-489c-8bce-a0c186b39cbb_Name">
    <vt:lpwstr>UNCLASSIFIED</vt:lpwstr>
  </property>
  <property fmtid="{D5CDD505-2E9C-101B-9397-08002B2CF9AE}" pid="10" name="MSIP_Label_bf450d7f-c4ec-489c-8bce-a0c186b39cbb_SiteId">
    <vt:lpwstr>071ca16e-d213-461f-9ab1-081b0144c15a</vt:lpwstr>
  </property>
  <property fmtid="{D5CDD505-2E9C-101B-9397-08002B2CF9AE}" pid="11" name="MSIP_Label_bf450d7f-c4ec-489c-8bce-a0c186b39cbb_ActionId">
    <vt:lpwstr>303bd522-88e8-4f4d-9667-b5082f244d90</vt:lpwstr>
  </property>
  <property fmtid="{D5CDD505-2E9C-101B-9397-08002B2CF9AE}" pid="12" name="MSIP_Label_bf450d7f-c4ec-489c-8bce-a0c186b39cbb_ContentBits">
    <vt:lpwstr>1</vt:lpwstr>
  </property>
</Properties>
</file>