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3155F7F1" w14:textId="77777777" w:rsidR="00B037D5" w:rsidRDefault="00170723">
      <w:pPr>
        <w:jc w:val="center"/>
        <w:rPr>
          <w:b/>
        </w:rPr>
      </w:pPr>
      <w:r>
        <w:rPr>
          <w:b/>
          <w:noProof/>
        </w:rPr>
        <mc:AlternateContent>
          <mc:Choice Requires="wps">
            <w:drawing>
              <wp:anchor distT="0" distB="0" distL="114300" distR="114300" simplePos="0" relativeHeight="251658240" behindDoc="0" locked="0" layoutInCell="1" allowOverlap="1" wp14:anchorId="2A8F2478" wp14:editId="5076D3B4">
                <wp:simplePos x="0" y="0"/>
                <wp:positionH relativeFrom="margin">
                  <wp:posOffset>129540</wp:posOffset>
                </wp:positionH>
                <wp:positionV relativeFrom="margin">
                  <wp:align>center</wp:align>
                </wp:positionV>
                <wp:extent cx="5929630" cy="8946515"/>
                <wp:effectExtent l="17145" t="16510" r="15875" b="19050"/>
                <wp:wrapNone/>
                <wp:docPr id="8" name="AutoShap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29630" cy="8946515"/>
                        </a:xfrm>
                        <a:prstGeom prst="roundRect">
                          <a:avLst>
                            <a:gd name="adj" fmla="val 16667"/>
                          </a:avLst>
                        </a:prstGeom>
                        <a:noFill/>
                        <a:ln w="31750">
                          <a:solidFill>
                            <a:schemeClr val="accent1">
                              <a:lumMod val="50000"/>
                              <a:lumOff val="0"/>
                            </a:schemeClr>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11D2458" id="AutoShape 2" o:spid="_x0000_s1026" style="position:absolute;margin-left:10.2pt;margin-top:0;width:466.9pt;height:704.45pt;z-index:251658240;visibility:visible;mso-wrap-style:square;mso-width-percent:0;mso-height-percent:0;mso-wrap-distance-left:9pt;mso-wrap-distance-top:0;mso-wrap-distance-right:9pt;mso-wrap-distance-bottom:0;mso-position-horizontal:absolute;mso-position-horizontal-relative:margin;mso-position-vertical:center;mso-position-vertical-relative:margin;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" filled="f" strokecolor="#243f60 [1604]" strokeweight="2.5pt">
                <w10:wrap anchorx="margin" anchory="margin"/>
              </v:roundrect>
            </w:pict>
          </mc:Fallback>
        </mc:AlternateContent>
      </w:r>
      <w:r w:rsidR="00DA1643">
        <w:rPr>
          <w:b/>
        </w:rPr>
        <w:t xml:space="preserve"> </w:t>
      </w:r>
    </w:p>
    <w:p w14:paraId="4A15B743" w14:textId="77777777" w:rsidR="00B037D5" w:rsidRDefault="00B037D5">
      <w:pPr>
        <w:jc w:val="center"/>
        <w:rPr>
          <w:b/>
        </w:rPr>
      </w:pPr>
    </w:p>
    <w:p w14:paraId="3E244F98" w14:textId="77777777" w:rsidR="00B037D5" w:rsidRDefault="007858C2" w:rsidP="007858C2">
      <w:pPr>
        <w:jc w:val="center"/>
        <w:rPr>
          <w:b/>
        </w:rPr>
      </w:pPr>
      <w:r>
        <w:rPr>
          <w:noProof/>
        </w:rPr>
        <w:drawing>
          <wp:inline distT="0" distB="0" distL="0" distR="0" wp14:anchorId="79A47E7F" wp14:editId="3695D3BC">
            <wp:extent cx="3695065" cy="857250"/>
            <wp:effectExtent l="0" t="0" r="63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srcRect l="87082" t="9427" r="765" b="81779"/>
                    <a:stretch/>
                  </pic:blipFill>
                  <pic:spPr bwMode="auto">
                    <a:xfrm>
                      <a:off x="0" y="0"/>
                      <a:ext cx="3755272" cy="871218"/>
                    </a:xfrm>
                    <a:prstGeom prst="rect">
                      <a:avLst/>
                    </a:prstGeom>
                    <a:ln>
                      <a:noFill/>
                    </a:ln>
                    <a:extLst>
                      <a:ext uri="{53640926-AAD7-44D8-BBD7-CCE9431645EC}">
                        <a14:shadowObscured xmlns:a14="http://schemas.microsoft.com/office/drawing/2010/main"/>
                      </a:ext>
                    </a:extLst>
                  </pic:spPr>
                </pic:pic>
              </a:graphicData>
            </a:graphic>
          </wp:inline>
        </w:drawing>
      </w:r>
    </w:p>
    <w:p w14:paraId="120E5449" w14:textId="77777777" w:rsidR="007858C2" w:rsidRDefault="007858C2" w:rsidP="007858C2">
      <w:pPr>
        <w:jc w:val="center"/>
        <w:rPr>
          <w:b/>
        </w:rPr>
      </w:pPr>
    </w:p>
    <w:p w14:paraId="4AC434BC" w14:textId="77777777" w:rsidR="007858C2" w:rsidRDefault="007858C2" w:rsidP="007858C2">
      <w:pPr>
        <w:jc w:val="center"/>
        <w:rPr>
          <w:b/>
        </w:rPr>
      </w:pPr>
    </w:p>
    <w:p w14:paraId="6427DD52" w14:textId="77777777" w:rsidR="007858C2" w:rsidRDefault="007858C2" w:rsidP="007858C2">
      <w:pPr>
        <w:jc w:val="center"/>
        <w:rPr>
          <w:b/>
        </w:rPr>
      </w:pPr>
    </w:p>
    <w:p w14:paraId="68628880" w14:textId="77777777" w:rsidR="00B037D5" w:rsidRDefault="00170723" w:rsidP="007858C2">
      <w:pPr>
        <w:rPr>
          <w:b/>
        </w:rPr>
      </w:pPr>
      <w:r>
        <w:rPr>
          <w:b/>
          <w:noProof/>
        </w:rPr>
        <mc:AlternateContent>
          <mc:Choice Requires="wps">
            <w:drawing>
              <wp:anchor distT="0" distB="0" distL="114300" distR="114300" simplePos="0" relativeHeight="251662336" behindDoc="0" locked="0" layoutInCell="1" allowOverlap="1" wp14:anchorId="2CE8A80B" wp14:editId="7483722E">
                <wp:simplePos x="0" y="0"/>
                <wp:positionH relativeFrom="margin">
                  <wp:posOffset>662305</wp:posOffset>
                </wp:positionH>
                <wp:positionV relativeFrom="paragraph">
                  <wp:posOffset>93345</wp:posOffset>
                </wp:positionV>
                <wp:extent cx="5057775" cy="0"/>
                <wp:effectExtent l="20320" t="19050" r="17780" b="19050"/>
                <wp:wrapNone/>
                <wp:docPr id="7" name="AutoShap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057775" cy="0"/>
                        </a:xfrm>
                        <a:prstGeom prst="straightConnector1">
                          <a:avLst/>
                        </a:prstGeom>
                        <a:noFill/>
                        <a:ln w="31750">
                          <a:solidFill>
                            <a:schemeClr val="accent1">
                              <a:lumMod val="50000"/>
                              <a:lumOff val="0"/>
                            </a:scheme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0AEAB3C6" id="_x0000_t32" coordsize="21600,21600" o:spt="32" o:oned="t" path="m,l21600,21600e" filled="f">
                <v:path arrowok="t" fillok="f" o:connecttype="none"/>
                <o:lock v:ext="edit" shapetype="t"/>
              </v:shapetype>
              <v:shape id="AutoShape 4" o:spid="_x0000_s1026" type="#_x0000_t32" style="position:absolute;margin-left:52.15pt;margin-top:7.35pt;width:398.25pt;height:0;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" strokecolor="#243f60 [1604]" strokeweight="2.5pt">
                <w10:wrap anchorx="margin"/>
              </v:shape>
            </w:pict>
          </mc:Fallback>
        </mc:AlternateContent>
      </w:r>
    </w:p>
    <w:p w14:paraId="271B7E0E" w14:textId="77777777" w:rsidR="00B037D5" w:rsidRDefault="00170723">
      <w:pPr>
        <w:jc w:val="center"/>
        <w:rPr>
          <w:b/>
          <w:sz w:val="28"/>
          <w:szCs w:val="28"/>
        </w:rPr>
      </w:pPr>
      <w:r>
        <w:rPr>
          <w:b/>
          <w:noProof/>
          <w:color w:val="244061" w:themeColor="accent1" w:themeShade="80"/>
          <w:sz w:val="28"/>
          <w:szCs w:val="28"/>
        </w:rPr>
        <mc:AlternateContent>
          <mc:Choice Requires="wps">
            <w:drawing>
              <wp:anchor distT="0" distB="0" distL="114300" distR="114300" simplePos="0" relativeHeight="251661312" behindDoc="0" locked="0" layoutInCell="1" allowOverlap="1" wp14:anchorId="71C033C9" wp14:editId="758FA791">
                <wp:simplePos x="0" y="0"/>
                <wp:positionH relativeFrom="margin">
                  <wp:align>center</wp:align>
                </wp:positionH>
                <wp:positionV relativeFrom="paragraph">
                  <wp:posOffset>32385</wp:posOffset>
                </wp:positionV>
                <wp:extent cx="4154805" cy="295910"/>
                <wp:effectExtent l="0" t="3810" r="1905" b="0"/>
                <wp:wrapNone/>
                <wp:docPr id="6"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54805" cy="2959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80DC937" w14:textId="77777777" w:rsidR="008822A6" w:rsidRPr="00F735B6" w:rsidRDefault="008822A6" w:rsidP="00F735B6">
                            <w:pPr>
                              <w:jc w:val="center"/>
                              <w:rPr>
                                <w:b/>
                                <w:color w:val="244061" w:themeColor="accent1" w:themeShade="80"/>
                                <w:sz w:val="28"/>
                              </w:rPr>
                            </w:pPr>
                            <w:r w:rsidRPr="00F735B6">
                              <w:rPr>
                                <w:b/>
                                <w:color w:val="244061" w:themeColor="accent1" w:themeShade="80"/>
                                <w:sz w:val="28"/>
                              </w:rPr>
                              <w:t>COUNTER FRAUD, BRIBERY &amp; CORRUPTION</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71C033C9" id="_x0000_t202" coordsize="21600,21600" o:spt="202" path="m,l,21600r21600,l21600,xe">
                <v:stroke joinstyle="miter"/>
                <v:path gradientshapeok="t" o:connecttype="rect"/>
              </v:shapetype>
              <v:shape id="Text Box 3" o:spid="_x0000_s1026" type="#_x0000_t202" style="position:absolute;left:0;text-align:left;margin-left:0;margin-top:2.55pt;width:327.15pt;height:23.3pt;z-index:251661312;visibility:visible;mso-wrap-style:square;mso-width-percent:0;mso-height-percent:200;mso-wrap-distance-left:9pt;mso-wrap-distance-top:0;mso-wrap-distance-right:9pt;mso-wrap-distance-bottom:0;mso-position-horizontal:center;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" filled="f" stroked="f">
                <v:textbox style="mso-fit-shape-to-text:t">
                  <w:txbxContent>
                    <w:p w14:paraId="380DC937" w14:textId="77777777" w:rsidR="008822A6" w:rsidRPr="00F735B6" w:rsidRDefault="008822A6" w:rsidP="00F735B6">
                      <w:pPr>
                        <w:jc w:val="center"/>
                        <w:rPr>
                          <w:b/>
                          <w:color w:val="244061" w:themeColor="accent1" w:themeShade="80"/>
                          <w:sz w:val="28"/>
                        </w:rPr>
                      </w:pPr>
                      <w:r w:rsidRPr="00F735B6">
                        <w:rPr>
                          <w:b/>
                          <w:color w:val="244061" w:themeColor="accent1" w:themeShade="80"/>
                          <w:sz w:val="28"/>
                        </w:rPr>
                        <w:t>COUNTER FRAUD, BRIBERY &amp; CORRUPTION</w:t>
                      </w:r>
                    </w:p>
                  </w:txbxContent>
                </v:textbox>
                <w10:wrap anchorx="margin"/>
              </v:shape>
            </w:pict>
          </mc:Fallback>
        </mc:AlternateContent>
      </w:r>
    </w:p>
    <w:p w14:paraId="64BF939C" w14:textId="77777777" w:rsidR="00F735B6" w:rsidRDefault="00F735B6">
      <w:pPr>
        <w:jc w:val="center"/>
        <w:rPr>
          <w:b/>
          <w:sz w:val="28"/>
          <w:szCs w:val="28"/>
        </w:rPr>
      </w:pPr>
    </w:p>
    <w:p w14:paraId="248EAE2D" w14:textId="77777777" w:rsidR="00F735B6" w:rsidRDefault="00F735B6">
      <w:pPr>
        <w:jc w:val="center"/>
        <w:rPr>
          <w:b/>
          <w:sz w:val="28"/>
          <w:szCs w:val="28"/>
        </w:rPr>
      </w:pPr>
    </w:p>
    <w:p w14:paraId="10BCBA69" w14:textId="77777777" w:rsidR="00F735B6" w:rsidRDefault="00F735B6">
      <w:pPr>
        <w:jc w:val="center"/>
        <w:rPr>
          <w:b/>
          <w:sz w:val="28"/>
          <w:szCs w:val="28"/>
        </w:rPr>
      </w:pPr>
    </w:p>
    <w:p w14:paraId="3347FB41" w14:textId="77777777" w:rsidR="00F735B6" w:rsidRDefault="00F735B6">
      <w:pPr>
        <w:jc w:val="center"/>
        <w:rPr>
          <w:b/>
          <w:sz w:val="28"/>
          <w:szCs w:val="28"/>
        </w:rPr>
      </w:pPr>
    </w:p>
    <w:p w14:paraId="6B7EAD6D" w14:textId="77777777" w:rsidR="00F735B6" w:rsidRDefault="00F735B6">
      <w:pPr>
        <w:jc w:val="center"/>
        <w:rPr>
          <w:b/>
          <w:sz w:val="28"/>
          <w:szCs w:val="28"/>
        </w:rPr>
      </w:pPr>
    </w:p>
    <w:p w14:paraId="75D00D01" w14:textId="77777777" w:rsidR="00F735B6" w:rsidRDefault="00F735B6">
      <w:pPr>
        <w:jc w:val="center"/>
        <w:rPr>
          <w:b/>
          <w:sz w:val="28"/>
          <w:szCs w:val="28"/>
        </w:rPr>
      </w:pPr>
    </w:p>
    <w:p w14:paraId="498FDA78" w14:textId="77777777" w:rsidR="00F735B6" w:rsidRDefault="00F735B6">
      <w:pPr>
        <w:jc w:val="center"/>
        <w:rPr>
          <w:b/>
          <w:sz w:val="28"/>
          <w:szCs w:val="28"/>
        </w:rPr>
      </w:pPr>
    </w:p>
    <w:p w14:paraId="2EBD1838" w14:textId="77777777" w:rsidR="00F735B6" w:rsidRDefault="00F735B6">
      <w:pPr>
        <w:jc w:val="center"/>
        <w:rPr>
          <w:b/>
          <w:sz w:val="28"/>
          <w:szCs w:val="28"/>
        </w:rPr>
      </w:pPr>
    </w:p>
    <w:p w14:paraId="2756E207" w14:textId="77777777" w:rsidR="00F735B6" w:rsidRPr="005C0F29" w:rsidRDefault="00F735B6">
      <w:pPr>
        <w:jc w:val="center"/>
        <w:rPr>
          <w:b/>
          <w:sz w:val="28"/>
          <w:szCs w:val="28"/>
        </w:rPr>
      </w:pPr>
    </w:p>
    <w:p w14:paraId="4B29FD89" w14:textId="283399B7" w:rsidR="00B037D5" w:rsidRDefault="00EF49CD">
      <w:r>
        <w:rPr>
          <w:noProof/>
        </w:rPr>
        <mc:AlternateContent>
          <mc:Choice Requires="wps">
            <w:drawing>
              <wp:anchor distT="45720" distB="45720" distL="114300" distR="114300" simplePos="0" relativeHeight="251666432" behindDoc="0" locked="0" layoutInCell="1" allowOverlap="1" wp14:anchorId="798A7E43" wp14:editId="04DAEE0C">
                <wp:simplePos x="0" y="0"/>
                <wp:positionH relativeFrom="margin">
                  <wp:align>center</wp:align>
                </wp:positionH>
                <wp:positionV relativeFrom="paragraph">
                  <wp:posOffset>18415</wp:posOffset>
                </wp:positionV>
                <wp:extent cx="3571875" cy="1404620"/>
                <wp:effectExtent l="0" t="0" r="9525" b="889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71875" cy="1404620"/>
                        </a:xfrm>
                        <a:prstGeom prst="rect">
                          <a:avLst/>
                        </a:prstGeom>
                        <a:solidFill>
                          <a:srgbClr val="FFFFFF"/>
                        </a:solidFill>
                        <a:ln w="9525">
                          <a:noFill/>
                          <a:miter lim="800000"/>
                          <a:headEnd/>
                          <a:tailEnd/>
                        </a:ln>
                      </wps:spPr>
                      <wps:txbx>
                        <w:txbxContent>
                          <w:p w14:paraId="5B5C751F" w14:textId="51923EE0" w:rsidR="00EF49CD" w:rsidRDefault="00EF49CD" w:rsidP="00EF49CD">
                            <w:pPr>
                              <w:jc w:val="center"/>
                              <w:rPr>
                                <w:b/>
                                <w:bCs/>
                                <w:color w:val="244061" w:themeColor="accent1" w:themeShade="80"/>
                                <w:sz w:val="44"/>
                                <w:szCs w:val="44"/>
                              </w:rPr>
                            </w:pPr>
                            <w:r>
                              <w:rPr>
                                <w:b/>
                                <w:bCs/>
                                <w:color w:val="244061" w:themeColor="accent1" w:themeShade="80"/>
                                <w:sz w:val="44"/>
                                <w:szCs w:val="44"/>
                              </w:rPr>
                              <w:t xml:space="preserve">Appendix 2 – </w:t>
                            </w:r>
                          </w:p>
                          <w:p w14:paraId="1D8652BA" w14:textId="528BE1A6" w:rsidR="00EF49CD" w:rsidRPr="00EF49CD" w:rsidRDefault="00EF49CD" w:rsidP="00EF49CD">
                            <w:pPr>
                              <w:jc w:val="center"/>
                              <w:rPr>
                                <w:b/>
                                <w:bCs/>
                                <w:color w:val="244061" w:themeColor="accent1" w:themeShade="80"/>
                                <w:sz w:val="44"/>
                                <w:szCs w:val="44"/>
                              </w:rPr>
                            </w:pPr>
                            <w:r w:rsidRPr="00EF49CD">
                              <w:rPr>
                                <w:b/>
                                <w:bCs/>
                                <w:color w:val="244061" w:themeColor="accent1" w:themeShade="80"/>
                                <w:sz w:val="44"/>
                                <w:szCs w:val="44"/>
                              </w:rPr>
                              <w:t>Fraud Risk Management</w:t>
                            </w:r>
                          </w:p>
                          <w:p w14:paraId="2E066216" w14:textId="49E3737A" w:rsidR="00EF49CD" w:rsidRPr="00EF49CD" w:rsidRDefault="00EF49CD" w:rsidP="00EF49CD">
                            <w:pPr>
                              <w:jc w:val="center"/>
                              <w:rPr>
                                <w:b/>
                                <w:bCs/>
                                <w:color w:val="244061" w:themeColor="accent1" w:themeShade="80"/>
                              </w:rPr>
                            </w:pPr>
                            <w:r w:rsidRPr="00EF49CD">
                              <w:rPr>
                                <w:b/>
                                <w:bCs/>
                                <w:color w:val="244061" w:themeColor="accent1" w:themeShade="80"/>
                              </w:rPr>
                              <w:t>Update on Progress to Uplift Rating of NHS Counter Fraud Standard Component 3</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798A7E43" id="Text Box 2" o:spid="_x0000_s1027" type="#_x0000_t202" style="position:absolute;margin-left:0;margin-top:1.45pt;width:281.25pt;height:110.6pt;z-index:251666432;visibility:visible;mso-wrap-style:square;mso-width-percent:0;mso-height-percent:200;mso-wrap-distance-left:9pt;mso-wrap-distance-top:3.6pt;mso-wrap-distance-right:9pt;mso-wrap-distance-bottom:3.6pt;mso-position-horizontal:center;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" stroked="f">
                <v:textbox style="mso-fit-shape-to-text:t">
                  <w:txbxContent>
                    <w:p w14:paraId="5B5C751F" w14:textId="51923EE0" w:rsidR="00EF49CD" w:rsidRDefault="00EF49CD" w:rsidP="00EF49CD">
                      <w:pPr>
                        <w:jc w:val="center"/>
                        <w:rPr>
                          <w:b/>
                          <w:bCs/>
                          <w:color w:val="244061" w:themeColor="accent1" w:themeShade="80"/>
                          <w:sz w:val="44"/>
                          <w:szCs w:val="44"/>
                        </w:rPr>
                      </w:pPr>
                      <w:r>
                        <w:rPr>
                          <w:b/>
                          <w:bCs/>
                          <w:color w:val="244061" w:themeColor="accent1" w:themeShade="80"/>
                          <w:sz w:val="44"/>
                          <w:szCs w:val="44"/>
                        </w:rPr>
                        <w:t xml:space="preserve">Appendix 2 – </w:t>
                      </w:r>
                    </w:p>
                    <w:p w14:paraId="1D8652BA" w14:textId="528BE1A6" w:rsidR="00EF49CD" w:rsidRPr="00EF49CD" w:rsidRDefault="00EF49CD" w:rsidP="00EF49CD">
                      <w:pPr>
                        <w:jc w:val="center"/>
                        <w:rPr>
                          <w:b/>
                          <w:bCs/>
                          <w:color w:val="244061" w:themeColor="accent1" w:themeShade="80"/>
                          <w:sz w:val="44"/>
                          <w:szCs w:val="44"/>
                        </w:rPr>
                      </w:pPr>
                      <w:r w:rsidRPr="00EF49CD">
                        <w:rPr>
                          <w:b/>
                          <w:bCs/>
                          <w:color w:val="244061" w:themeColor="accent1" w:themeShade="80"/>
                          <w:sz w:val="44"/>
                          <w:szCs w:val="44"/>
                        </w:rPr>
                        <w:t>Fraud Risk Management</w:t>
                      </w:r>
                    </w:p>
                    <w:p w14:paraId="2E066216" w14:textId="49E3737A" w:rsidR="00EF49CD" w:rsidRPr="00EF49CD" w:rsidRDefault="00EF49CD" w:rsidP="00EF49CD">
                      <w:pPr>
                        <w:jc w:val="center"/>
                        <w:rPr>
                          <w:b/>
                          <w:bCs/>
                          <w:color w:val="244061" w:themeColor="accent1" w:themeShade="80"/>
                        </w:rPr>
                      </w:pPr>
                      <w:r w:rsidRPr="00EF49CD">
                        <w:rPr>
                          <w:b/>
                          <w:bCs/>
                          <w:color w:val="244061" w:themeColor="accent1" w:themeShade="80"/>
                        </w:rPr>
                        <w:t>Update on Progress to Uplift Rating of NHS Counter Fraud Standard Component 3</w:t>
                      </w:r>
                    </w:p>
                  </w:txbxContent>
                </v:textbox>
                <w10:wrap type="square" anchorx="margin"/>
              </v:shape>
            </w:pict>
          </mc:Fallback>
        </mc:AlternateContent>
      </w:r>
    </w:p>
    <w:p w14:paraId="24F04631" w14:textId="3D6C6929" w:rsidR="009B1694" w:rsidRDefault="009B1694"/>
    <w:p w14:paraId="30C17BFA" w14:textId="77777777" w:rsidR="009B1694" w:rsidRPr="009B1694" w:rsidRDefault="009B1694" w:rsidP="009B1694"/>
    <w:p w14:paraId="09BDE5D0" w14:textId="76474BCB" w:rsidR="009B1694" w:rsidRPr="009B1694" w:rsidRDefault="009B1694" w:rsidP="009B1694"/>
    <w:p w14:paraId="552614AF" w14:textId="77777777" w:rsidR="009B1694" w:rsidRPr="009B1694" w:rsidRDefault="009B1694" w:rsidP="009B1694">
      <w:pPr>
        <w:rPr>
          <w:color w:val="FF0000"/>
        </w:rPr>
      </w:pPr>
    </w:p>
    <w:p w14:paraId="30F4594A" w14:textId="77777777" w:rsidR="009B1694" w:rsidRPr="009B1694" w:rsidRDefault="009B1694" w:rsidP="00EE2800">
      <w:pPr>
        <w:tabs>
          <w:tab w:val="left" w:pos="1554"/>
        </w:tabs>
        <w:rPr>
          <w:color w:val="FF0000"/>
        </w:rPr>
      </w:pPr>
      <w:r w:rsidRPr="009B1694">
        <w:rPr>
          <w:color w:val="FF0000"/>
        </w:rPr>
        <w:tab/>
        <w:t xml:space="preserve"> </w:t>
      </w:r>
    </w:p>
    <w:p w14:paraId="29122BF3" w14:textId="77777777" w:rsidR="009B1694" w:rsidRPr="00F52587" w:rsidRDefault="009B1694" w:rsidP="009B1694">
      <w:pPr>
        <w:tabs>
          <w:tab w:val="left" w:pos="1554"/>
        </w:tabs>
        <w:rPr>
          <w:color w:val="FF0000"/>
        </w:rPr>
      </w:pPr>
    </w:p>
    <w:p w14:paraId="392CC85E" w14:textId="030B2550" w:rsidR="00563B49" w:rsidRPr="00F52587" w:rsidRDefault="00EF49CD" w:rsidP="00F52587">
      <w:pPr>
        <w:tabs>
          <w:tab w:val="left" w:pos="1554"/>
        </w:tabs>
        <w:ind w:left="1554"/>
        <w:rPr>
          <w:color w:val="FF0000"/>
        </w:rPr>
      </w:pPr>
      <w:r>
        <w:rPr>
          <w:noProof/>
        </w:rPr>
        <mc:AlternateContent>
          <mc:Choice Requires="wps">
            <w:drawing>
              <wp:anchor distT="0" distB="0" distL="114300" distR="114300" simplePos="0" relativeHeight="251664384" behindDoc="0" locked="0" layoutInCell="1" allowOverlap="1" wp14:anchorId="231C6821" wp14:editId="320F22E7">
                <wp:simplePos x="0" y="0"/>
                <wp:positionH relativeFrom="column">
                  <wp:posOffset>3623310</wp:posOffset>
                </wp:positionH>
                <wp:positionV relativeFrom="paragraph">
                  <wp:posOffset>2192655</wp:posOffset>
                </wp:positionV>
                <wp:extent cx="1795780" cy="295910"/>
                <wp:effectExtent l="0" t="0" r="0" b="8890"/>
                <wp:wrapNone/>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95780" cy="2959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8C5697D" w14:textId="4874CE0F" w:rsidR="008822A6" w:rsidRPr="00F735B6" w:rsidRDefault="00EF49CD" w:rsidP="00F735B6">
                            <w:pPr>
                              <w:jc w:val="right"/>
                              <w:rPr>
                                <w:b/>
                                <w:color w:val="244061" w:themeColor="accent1" w:themeShade="80"/>
                                <w:sz w:val="28"/>
                              </w:rPr>
                            </w:pPr>
                            <w:r>
                              <w:rPr>
                                <w:b/>
                                <w:color w:val="244061" w:themeColor="accent1" w:themeShade="80"/>
                                <w:sz w:val="28"/>
                              </w:rPr>
                              <w:t xml:space="preserve">14 September </w:t>
                            </w:r>
                            <w:r w:rsidR="003C3440">
                              <w:rPr>
                                <w:b/>
                                <w:color w:val="244061" w:themeColor="accent1" w:themeShade="80"/>
                                <w:sz w:val="28"/>
                              </w:rPr>
                              <w:t>202</w:t>
                            </w:r>
                            <w:r w:rsidR="0041435B">
                              <w:rPr>
                                <w:b/>
                                <w:color w:val="244061" w:themeColor="accent1" w:themeShade="80"/>
                                <w:sz w:val="28"/>
                              </w:rPr>
                              <w:t>3</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w14:anchorId="231C6821" id="Text Box 5" o:spid="_x0000_s1028" type="#_x0000_t202" style="position:absolute;left:0;text-align:left;margin-left:285.3pt;margin-top:172.65pt;width:141.4pt;height:23.3pt;z-index:25166438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" stroked="f">
                <v:textbox style="mso-fit-shape-to-text:t">
                  <w:txbxContent>
                    <w:p w14:paraId="38C5697D" w14:textId="4874CE0F" w:rsidR="008822A6" w:rsidRPr="00F735B6" w:rsidRDefault="00EF49CD" w:rsidP="00F735B6">
                      <w:pPr>
                        <w:jc w:val="right"/>
                        <w:rPr>
                          <w:b/>
                          <w:color w:val="244061" w:themeColor="accent1" w:themeShade="80"/>
                          <w:sz w:val="28"/>
                        </w:rPr>
                      </w:pPr>
                      <w:r>
                        <w:rPr>
                          <w:b/>
                          <w:color w:val="244061" w:themeColor="accent1" w:themeShade="80"/>
                          <w:sz w:val="28"/>
                        </w:rPr>
                        <w:t xml:space="preserve">14 September </w:t>
                      </w:r>
                      <w:r w:rsidR="003C3440">
                        <w:rPr>
                          <w:b/>
                          <w:color w:val="244061" w:themeColor="accent1" w:themeShade="80"/>
                          <w:sz w:val="28"/>
                        </w:rPr>
                        <w:t>202</w:t>
                      </w:r>
                      <w:r w:rsidR="0041435B">
                        <w:rPr>
                          <w:b/>
                          <w:color w:val="244061" w:themeColor="accent1" w:themeShade="80"/>
                          <w:sz w:val="28"/>
                        </w:rPr>
                        <w:t>3</w:t>
                      </w:r>
                    </w:p>
                  </w:txbxContent>
                </v:textbox>
              </v:shape>
            </w:pict>
          </mc:Fallback>
        </mc:AlternateContent>
      </w:r>
      <w:r w:rsidR="00563B49">
        <w:rPr>
          <w:color w:val="FF0000"/>
        </w:rPr>
        <w:t xml:space="preserve"> </w:t>
      </w:r>
    </w:p>
    <w:p w14:paraId="060F95BE" w14:textId="77777777" w:rsidR="00F52587" w:rsidRPr="009B1694" w:rsidRDefault="00F52587" w:rsidP="009B1694">
      <w:pPr>
        <w:tabs>
          <w:tab w:val="left" w:pos="1554"/>
        </w:tabs>
        <w:sectPr w:rsidR="00F52587" w:rsidRPr="009B1694" w:rsidSect="009F53A1">
          <w:headerReference w:type="even" r:id="rId9"/>
          <w:headerReference w:type="default" r:id="rId10"/>
          <w:footerReference w:type="default" r:id="rId11"/>
          <w:headerReference w:type="first" r:id="rId12"/>
          <w:pgSz w:w="11906" w:h="16838" w:code="9"/>
          <w:pgMar w:top="1440" w:right="719" w:bottom="1440" w:left="1134" w:header="709" w:footer="709" w:gutter="0"/>
          <w:cols w:space="708"/>
          <w:titlePg/>
          <w:docGrid w:linePitch="360"/>
        </w:sectPr>
      </w:pPr>
    </w:p>
    <w:p w14:paraId="1EF05A77" w14:textId="77777777" w:rsidR="00622D2C" w:rsidRDefault="00556495" w:rsidP="005E3224">
      <w:pPr>
        <w:pStyle w:val="Heading1"/>
      </w:pPr>
      <w:r>
        <w:lastRenderedPageBreak/>
        <w:t>Executive Summary</w:t>
      </w:r>
    </w:p>
    <w:p w14:paraId="05CB42CD" w14:textId="6B918638" w:rsidR="00622D2C" w:rsidRDefault="00622D2C" w:rsidP="00622D2C"/>
    <w:p w14:paraId="2F5CB714" w14:textId="6EFE0D69" w:rsidR="007E7E07" w:rsidRDefault="007E7E07" w:rsidP="00622D2C">
      <w:r>
        <w:t xml:space="preserve">The Health Board </w:t>
      </w:r>
      <w:r w:rsidR="0083653C">
        <w:t>is currently assessed as</w:t>
      </w:r>
      <w:r>
        <w:t xml:space="preserve"> Amber rat</w:t>
      </w:r>
      <w:r w:rsidR="0083653C">
        <w:t>ed</w:t>
      </w:r>
      <w:r>
        <w:t xml:space="preserve"> against Component 3 of the NHS </w:t>
      </w:r>
      <w:r w:rsidR="000A1B3B">
        <w:t xml:space="preserve">Counter Fraud Standards </w:t>
      </w:r>
      <w:r>
        <w:t xml:space="preserve">relating to Fraud Risk. </w:t>
      </w:r>
    </w:p>
    <w:p w14:paraId="685F7FDA" w14:textId="77777777" w:rsidR="007E7E07" w:rsidRDefault="007E7E07" w:rsidP="00622D2C"/>
    <w:p w14:paraId="487CF22E" w14:textId="3678B4F8" w:rsidR="00272359" w:rsidRDefault="007E7E07" w:rsidP="00272359">
      <w:r>
        <w:t>This report discusses the work undertaken by the Counter Fraud Team to integrate the Health Board’s fraud risks onto</w:t>
      </w:r>
      <w:r w:rsidR="0083653C">
        <w:t xml:space="preserve"> the</w:t>
      </w:r>
      <w:r>
        <w:t xml:space="preserve"> Datix</w:t>
      </w:r>
      <w:r w:rsidR="0083653C">
        <w:t xml:space="preserve"> system</w:t>
      </w:r>
      <w:r>
        <w:t xml:space="preserve">, the </w:t>
      </w:r>
      <w:r w:rsidR="0083653C">
        <w:t>benefit</w:t>
      </w:r>
      <w:r>
        <w:t xml:space="preserve"> of this integration</w:t>
      </w:r>
      <w:r w:rsidR="0083653C">
        <w:t xml:space="preserve"> directly assists</w:t>
      </w:r>
      <w:r>
        <w:t xml:space="preserve"> the primary objective to enhance compliance with Component 3 and achieve a </w:t>
      </w:r>
      <w:proofErr w:type="gramStart"/>
      <w:r>
        <w:t>Green</w:t>
      </w:r>
      <w:proofErr w:type="gramEnd"/>
      <w:r>
        <w:t xml:space="preserve"> rating.</w:t>
      </w:r>
    </w:p>
    <w:p w14:paraId="4D13306C" w14:textId="77777777" w:rsidR="000A1B3B" w:rsidRDefault="000A1B3B" w:rsidP="00272359"/>
    <w:p w14:paraId="1E5687CC" w14:textId="77777777" w:rsidR="00BA2D4C" w:rsidRDefault="000A1B3B" w:rsidP="00272359">
      <w:r>
        <w:t>Work has been undertaken to scope fraud risk that the Health Board is potentially exposed to.</w:t>
      </w:r>
      <w:r w:rsidR="00BA2D4C">
        <w:t xml:space="preserve"> This has identified over 124 known fraud risks. </w:t>
      </w:r>
    </w:p>
    <w:p w14:paraId="12F0CA18" w14:textId="77777777" w:rsidR="00BA2D4C" w:rsidRDefault="00BA2D4C" w:rsidP="00272359"/>
    <w:p w14:paraId="370AF3BB" w14:textId="77777777" w:rsidR="00BA2D4C" w:rsidRDefault="000A1B3B" w:rsidP="00272359">
      <w:r>
        <w:t xml:space="preserve">A process has been implemented within the Counter Fraud Team to align completion of fraud risk assessment with existing risk management processes. A tracker has also been developed to enable a local central view of existing fraud risk status as well as managing response to emerging fraud risk, issued Fraud Prevention Notices and Intelligence Bulletins which the Health Board are required to respond to as part of Standards compliance. </w:t>
      </w:r>
    </w:p>
    <w:p w14:paraId="23D28EF7" w14:textId="77777777" w:rsidR="00BA2D4C" w:rsidRDefault="00BA2D4C" w:rsidP="00272359"/>
    <w:p w14:paraId="7DE074D8" w14:textId="3A3524D3" w:rsidR="00BA2D4C" w:rsidRDefault="000A1B3B" w:rsidP="00272359">
      <w:r>
        <w:t>Integration with Datix allows a Health Board wide central management process of fraud risk and provides e</w:t>
      </w:r>
      <w:r w:rsidRPr="000A1B3B">
        <w:t>vidence of risk monitoring being conducted at a senior level</w:t>
      </w:r>
      <w:r>
        <w:t xml:space="preserve"> within the organisation which is a key </w:t>
      </w:r>
      <w:r w:rsidR="00BA2D4C">
        <w:t xml:space="preserve">factor in achieving a </w:t>
      </w:r>
      <w:proofErr w:type="gramStart"/>
      <w:r w:rsidR="00BA2D4C">
        <w:t>Green</w:t>
      </w:r>
      <w:proofErr w:type="gramEnd"/>
      <w:r w:rsidR="00BA2D4C">
        <w:t xml:space="preserve"> rating for Component 3. </w:t>
      </w:r>
    </w:p>
    <w:p w14:paraId="4C977C44" w14:textId="77777777" w:rsidR="00BA2D4C" w:rsidRDefault="00BA2D4C" w:rsidP="00272359"/>
    <w:p w14:paraId="412DCE30" w14:textId="711BAB52" w:rsidR="000A1B3B" w:rsidRDefault="0083653C" w:rsidP="00272359">
      <w:r>
        <w:t xml:space="preserve">Policy changes have been recommended to embed </w:t>
      </w:r>
      <w:r>
        <w:t>fraud risk within the Health Board’s risk governance framework</w:t>
      </w:r>
      <w:r>
        <w:t>.</w:t>
      </w:r>
    </w:p>
    <w:p w14:paraId="015F55FF" w14:textId="77777777" w:rsidR="0083653C" w:rsidRDefault="0083653C" w:rsidP="00272359"/>
    <w:p w14:paraId="00DB93CD" w14:textId="3EFC53BB" w:rsidR="0083653C" w:rsidRDefault="0083653C" w:rsidP="00272359">
      <w:r>
        <w:t xml:space="preserve">Overall, this work will </w:t>
      </w:r>
      <w:r>
        <w:t xml:space="preserve">increase accountability for fraud across the Health Board </w:t>
      </w:r>
      <w:proofErr w:type="gramStart"/>
      <w:r>
        <w:t xml:space="preserve">and </w:t>
      </w:r>
      <w:r>
        <w:t>also</w:t>
      </w:r>
      <w:proofErr w:type="gramEnd"/>
      <w:r>
        <w:t xml:space="preserve"> ensure a more efficient, focused and dedicated approach to fraud prevention.</w:t>
      </w:r>
      <w:r>
        <w:t xml:space="preserve"> This work is progressing in line with action plan set out to increase Component 3 rating by the end of financial year 2023/24. </w:t>
      </w:r>
    </w:p>
    <w:p w14:paraId="615EDF18" w14:textId="77777777" w:rsidR="0083653C" w:rsidRDefault="0083653C" w:rsidP="00272359"/>
    <w:p w14:paraId="7C639F08" w14:textId="77777777" w:rsidR="00BC6DD5" w:rsidRDefault="005E3224" w:rsidP="005E3224">
      <w:pPr>
        <w:pStyle w:val="Heading1"/>
      </w:pPr>
      <w:r>
        <w:t>Introduction</w:t>
      </w:r>
      <w:r w:rsidR="00803D37">
        <w:t xml:space="preserve"> and Background</w:t>
      </w:r>
    </w:p>
    <w:p w14:paraId="052BC47A" w14:textId="77777777" w:rsidR="002F703C" w:rsidRDefault="002F703C" w:rsidP="00952243"/>
    <w:p w14:paraId="4DD34513" w14:textId="64979BFC" w:rsidR="0000753B" w:rsidRDefault="002F703C" w:rsidP="00952243">
      <w:r>
        <w:t>Fraud is a significant risk to the UK public sector and has far reaching financial and reputationa</w:t>
      </w:r>
      <w:r w:rsidR="0041435B">
        <w:t xml:space="preserve">l consequences. </w:t>
      </w:r>
      <w:r w:rsidR="00966371">
        <w:t xml:space="preserve">The NHS Counter Fraud Authority </w:t>
      </w:r>
      <w:r w:rsidR="0066239E">
        <w:t xml:space="preserve">(NHSCFA) </w:t>
      </w:r>
      <w:r w:rsidR="00966371">
        <w:t xml:space="preserve">estimates that the NHS is vulnerable to £1.198 billion worth of fraud each year. </w:t>
      </w:r>
      <w:r w:rsidR="007863DE">
        <w:t xml:space="preserve">Welsh Government Directions </w:t>
      </w:r>
      <w:r w:rsidR="0000753B">
        <w:t xml:space="preserve">on Counter Fraud Measures require that all </w:t>
      </w:r>
      <w:r w:rsidR="007863DE">
        <w:t xml:space="preserve">NHS Bodies </w:t>
      </w:r>
    </w:p>
    <w:p w14:paraId="57947D9E" w14:textId="77777777" w:rsidR="0000753B" w:rsidRDefault="0000753B" w:rsidP="00952243"/>
    <w:p w14:paraId="7B1D36D6" w14:textId="2DBD348F" w:rsidR="004E2145" w:rsidRDefault="0000753B" w:rsidP="0000753B">
      <w:pPr>
        <w:pStyle w:val="ListParagraph"/>
        <w:numPr>
          <w:ilvl w:val="0"/>
          <w:numId w:val="42"/>
        </w:numPr>
      </w:pPr>
      <w:r>
        <w:t>Nominate a suitably resources LCFS service for their Health Body</w:t>
      </w:r>
      <w:r w:rsidR="007863DE">
        <w:t xml:space="preserve"> </w:t>
      </w:r>
    </w:p>
    <w:p w14:paraId="4E960B7E" w14:textId="7D5BEBD7" w:rsidR="0000753B" w:rsidRDefault="0000753B" w:rsidP="0000753B">
      <w:pPr>
        <w:pStyle w:val="ListParagraph"/>
        <w:numPr>
          <w:ilvl w:val="0"/>
          <w:numId w:val="42"/>
        </w:numPr>
      </w:pPr>
      <w:r>
        <w:t xml:space="preserve">Co-operate with NHSCA and NHS Counter Fraud Service Wales to enable them to carry out their counter fraud </w:t>
      </w:r>
      <w:proofErr w:type="gramStart"/>
      <w:r>
        <w:t>functions</w:t>
      </w:r>
      <w:proofErr w:type="gramEnd"/>
    </w:p>
    <w:p w14:paraId="4A7398CE" w14:textId="2AE90B6A" w:rsidR="0000753B" w:rsidRDefault="0000753B" w:rsidP="0000753B">
      <w:pPr>
        <w:pStyle w:val="ListParagraph"/>
        <w:numPr>
          <w:ilvl w:val="0"/>
          <w:numId w:val="42"/>
        </w:numPr>
      </w:pPr>
      <w:r>
        <w:t>Comply with the counter fraud responsibilities and functions of NHS bodies and LCFSs in Wales</w:t>
      </w:r>
    </w:p>
    <w:p w14:paraId="363FFDA5" w14:textId="77777777" w:rsidR="0003474E" w:rsidRDefault="0003474E" w:rsidP="00952243"/>
    <w:p w14:paraId="4FF27CEE" w14:textId="42E6AF01" w:rsidR="0066239E" w:rsidRDefault="0003474E" w:rsidP="00952243">
      <w:r>
        <w:t>The NHSCFA</w:t>
      </w:r>
      <w:r w:rsidR="0066239E">
        <w:t xml:space="preserve"> provide NHS</w:t>
      </w:r>
      <w:r w:rsidR="007863DE">
        <w:t xml:space="preserve"> Wales</w:t>
      </w:r>
      <w:r w:rsidR="0066239E">
        <w:t xml:space="preserve"> with the support, </w:t>
      </w:r>
      <w:proofErr w:type="gramStart"/>
      <w:r w:rsidR="0066239E">
        <w:t>guidance</w:t>
      </w:r>
      <w:proofErr w:type="gramEnd"/>
      <w:r w:rsidR="0066239E">
        <w:t xml:space="preserve"> and tools to ensure compliance with the Government Functional Standard 013</w:t>
      </w:r>
      <w:r w:rsidR="007863DE">
        <w:t>: Counter Fraud NHS Requirements</w:t>
      </w:r>
      <w:r w:rsidR="0066239E">
        <w:t xml:space="preserve"> which specifically deals with the management of counter fraud, bribery and corruption in the </w:t>
      </w:r>
      <w:r w:rsidR="007863DE">
        <w:t>NHS</w:t>
      </w:r>
      <w:r w:rsidR="0066239E">
        <w:t xml:space="preserve">. </w:t>
      </w:r>
      <w:r w:rsidR="007863DE">
        <w:t>There are 12 separate components which the Health Board must demonstrate compliance with.</w:t>
      </w:r>
    </w:p>
    <w:p w14:paraId="16D68BEA" w14:textId="77777777" w:rsidR="00121E11" w:rsidRDefault="00121E11" w:rsidP="00952243"/>
    <w:p w14:paraId="3FC254DE" w14:textId="77777777" w:rsidR="00121E11" w:rsidRDefault="00121E11" w:rsidP="00952243">
      <w:r>
        <w:t>This report will focus on Component 3 of the NHS Requirements specifically ‘</w:t>
      </w:r>
      <w:r w:rsidRPr="00EE24BF">
        <w:t>Fraud bribery and corruption risk assessment’</w:t>
      </w:r>
      <w:r>
        <w:t xml:space="preserve"> and the work the </w:t>
      </w:r>
      <w:r w:rsidR="00010E74">
        <w:t>Counter Fraud Team</w:t>
      </w:r>
      <w:r w:rsidR="00EE24BF">
        <w:t xml:space="preserve"> </w:t>
      </w:r>
      <w:r>
        <w:t xml:space="preserve">has undertaken to enhance </w:t>
      </w:r>
      <w:r w:rsidR="00640860">
        <w:t xml:space="preserve">the Health Boards </w:t>
      </w:r>
      <w:r>
        <w:t>compliance</w:t>
      </w:r>
      <w:r w:rsidR="002B015B">
        <w:t xml:space="preserve"> in this area</w:t>
      </w:r>
      <w:r>
        <w:t>.</w:t>
      </w:r>
    </w:p>
    <w:p w14:paraId="1D3E9FB8" w14:textId="77777777" w:rsidR="00121E11" w:rsidRDefault="00121E11" w:rsidP="00952243"/>
    <w:p w14:paraId="06820BDF" w14:textId="77777777" w:rsidR="00242EB4" w:rsidRPr="00242EB4" w:rsidRDefault="00242EB4" w:rsidP="005A25E1">
      <w:pPr>
        <w:pStyle w:val="Heading1"/>
      </w:pPr>
      <w:r w:rsidRPr="00242EB4">
        <w:t>Component 3</w:t>
      </w:r>
    </w:p>
    <w:p w14:paraId="460E1C10" w14:textId="77777777" w:rsidR="00121E11" w:rsidRDefault="00121E11" w:rsidP="00952243"/>
    <w:p w14:paraId="2657788B" w14:textId="77777777" w:rsidR="006D3D87" w:rsidRDefault="00F51B0F" w:rsidP="00952243">
      <w:r>
        <w:t>To ensure compliance with</w:t>
      </w:r>
      <w:r w:rsidR="006D3D87">
        <w:t xml:space="preserve"> Component</w:t>
      </w:r>
      <w:r>
        <w:t xml:space="preserve"> 3</w:t>
      </w:r>
      <w:r w:rsidR="006D3D87">
        <w:t xml:space="preserve"> the Health Board has to demonstrate the </w:t>
      </w:r>
      <w:proofErr w:type="gramStart"/>
      <w:r w:rsidR="006D3D87">
        <w:t>following:-</w:t>
      </w:r>
      <w:proofErr w:type="gramEnd"/>
    </w:p>
    <w:p w14:paraId="04B8211A" w14:textId="77777777" w:rsidR="006D3D87" w:rsidRDefault="006D3D87" w:rsidP="00952243"/>
    <w:p w14:paraId="26DA8331" w14:textId="77777777" w:rsidR="006D3D87" w:rsidRDefault="006D3D87" w:rsidP="00952243">
      <w:r>
        <w:t xml:space="preserve">“The organisation has carried out comprehensive local risk assessments to identify fraud, </w:t>
      </w:r>
      <w:proofErr w:type="gramStart"/>
      <w:r>
        <w:t>bribery</w:t>
      </w:r>
      <w:proofErr w:type="gramEnd"/>
      <w:r>
        <w:t xml:space="preserve"> and corruption risks</w:t>
      </w:r>
      <w:r w:rsidR="0023170E">
        <w:t xml:space="preserve">, and had counter fraud, bribery and corruption provision that is proportionate to the level of risk identified. Risk analysis is undertaken in line with Government Counter Fraud Profession (GCFP) fraud risk assessment methodology and is recorded and managed </w:t>
      </w:r>
      <w:r w:rsidR="00640860">
        <w:t>in line with the organisation’s risk management policy and included on the appropriate risk registers, and the risk assessment is submitted upon request. Measures to mitigate identified risks are included in an organisational work plan, progress is monitored at a senior le</w:t>
      </w:r>
      <w:r w:rsidR="008D2E3A">
        <w:t>vel within the organisation and results are fed back to the audit committee (or equivalent body).</w:t>
      </w:r>
    </w:p>
    <w:p w14:paraId="27E7B0BD" w14:textId="77777777" w:rsidR="008D2E3A" w:rsidRDefault="008D2E3A" w:rsidP="00952243"/>
    <w:p w14:paraId="7E741680" w14:textId="77777777" w:rsidR="008D2E3A" w:rsidRDefault="008D2E3A" w:rsidP="00952243">
      <w:r>
        <w:t>For NHS organisations the fraud risk assessment should also consider the fraud risks within any associated sub company of the NHS organisation.”</w:t>
      </w:r>
    </w:p>
    <w:p w14:paraId="46903685" w14:textId="77777777" w:rsidR="008D2E3A" w:rsidRDefault="008D2E3A" w:rsidP="00952243"/>
    <w:p w14:paraId="25885646" w14:textId="77777777" w:rsidR="008D2E3A" w:rsidRDefault="00536130" w:rsidP="00952243">
      <w:r>
        <w:t>There are three levels of compliance</w:t>
      </w:r>
      <w:r w:rsidR="00E237F0">
        <w:t xml:space="preserve"> </w:t>
      </w:r>
      <w:r w:rsidR="00D81B91">
        <w:t>and</w:t>
      </w:r>
      <w:r w:rsidR="00EE24BF">
        <w:t xml:space="preserve"> </w:t>
      </w:r>
      <w:r w:rsidR="00D81B91">
        <w:t xml:space="preserve">the NHSCFA have set out what each organisation </w:t>
      </w:r>
      <w:proofErr w:type="gramStart"/>
      <w:r w:rsidR="00D81B91">
        <w:t>has to</w:t>
      </w:r>
      <w:proofErr w:type="gramEnd"/>
      <w:r w:rsidR="00D81B91">
        <w:t xml:space="preserve"> demonstrate in order to achieve these.</w:t>
      </w:r>
    </w:p>
    <w:p w14:paraId="7A62799E" w14:textId="77777777" w:rsidR="00536130" w:rsidRDefault="00536130" w:rsidP="00952243"/>
    <w:p w14:paraId="2EE09976" w14:textId="77777777" w:rsidR="00536130" w:rsidRDefault="00E237F0" w:rsidP="00E237F0">
      <w:pPr>
        <w:rPr>
          <w:b/>
          <w:u w:val="single"/>
        </w:rPr>
      </w:pPr>
      <w:r w:rsidRPr="00E237F0">
        <w:rPr>
          <w:b/>
          <w:u w:val="single"/>
        </w:rPr>
        <w:t xml:space="preserve">Green – Organisation meets the </w:t>
      </w:r>
      <w:proofErr w:type="gramStart"/>
      <w:r w:rsidRPr="00E237F0">
        <w:rPr>
          <w:b/>
          <w:u w:val="single"/>
        </w:rPr>
        <w:t>standard</w:t>
      </w:r>
      <w:proofErr w:type="gramEnd"/>
    </w:p>
    <w:p w14:paraId="796C0F77" w14:textId="77777777" w:rsidR="00E237F0" w:rsidRDefault="00E237F0" w:rsidP="00E237F0">
      <w:pPr>
        <w:rPr>
          <w:b/>
          <w:u w:val="single"/>
        </w:rPr>
      </w:pPr>
    </w:p>
    <w:p w14:paraId="419A52FF" w14:textId="77777777" w:rsidR="00E237F0" w:rsidRPr="00D81B91" w:rsidRDefault="00D81B91" w:rsidP="00D81B91">
      <w:pPr>
        <w:pStyle w:val="ListParagraph"/>
        <w:numPr>
          <w:ilvl w:val="0"/>
          <w:numId w:val="37"/>
        </w:numPr>
        <w:rPr>
          <w:b/>
          <w:u w:val="single"/>
        </w:rPr>
      </w:pPr>
      <w:r>
        <w:t xml:space="preserve">Resources to carry out the work are realistically assessed and suitable for addressing the risk identified within a reasonable timescale, in line with the organisational risk </w:t>
      </w:r>
      <w:proofErr w:type="gramStart"/>
      <w:r>
        <w:t>policy</w:t>
      </w:r>
      <w:proofErr w:type="gramEnd"/>
    </w:p>
    <w:p w14:paraId="586EE9C3" w14:textId="77777777" w:rsidR="00D81B91" w:rsidRPr="00CD59F1" w:rsidRDefault="00D81B91" w:rsidP="00D81B91">
      <w:pPr>
        <w:pStyle w:val="ListParagraph"/>
        <w:numPr>
          <w:ilvl w:val="0"/>
          <w:numId w:val="37"/>
        </w:numPr>
        <w:rPr>
          <w:b/>
          <w:u w:val="single"/>
        </w:rPr>
      </w:pPr>
      <w:r>
        <w:t>Risk based work plan objectives are demonstr</w:t>
      </w:r>
      <w:r w:rsidR="00CD59F1">
        <w:t xml:space="preserve">ably </w:t>
      </w:r>
      <w:proofErr w:type="gramStart"/>
      <w:r w:rsidR="00CD59F1">
        <w:t>achieved</w:t>
      </w:r>
      <w:proofErr w:type="gramEnd"/>
    </w:p>
    <w:p w14:paraId="320AB19C" w14:textId="77777777" w:rsidR="00CD59F1" w:rsidRPr="00CD59F1" w:rsidRDefault="00CD59F1" w:rsidP="00D81B91">
      <w:pPr>
        <w:pStyle w:val="ListParagraph"/>
        <w:numPr>
          <w:ilvl w:val="0"/>
          <w:numId w:val="37"/>
        </w:numPr>
        <w:rPr>
          <w:b/>
          <w:u w:val="single"/>
        </w:rPr>
      </w:pPr>
      <w:r>
        <w:t xml:space="preserve">Where necessary, additional resources are allocated during the year to address emerging </w:t>
      </w:r>
      <w:proofErr w:type="gramStart"/>
      <w:r>
        <w:t>risks</w:t>
      </w:r>
      <w:proofErr w:type="gramEnd"/>
    </w:p>
    <w:p w14:paraId="5F4C8A5B" w14:textId="77777777" w:rsidR="00CD59F1" w:rsidRPr="00D81B91" w:rsidRDefault="00CD59F1" w:rsidP="00D81B91">
      <w:pPr>
        <w:pStyle w:val="ListParagraph"/>
        <w:numPr>
          <w:ilvl w:val="0"/>
          <w:numId w:val="37"/>
        </w:numPr>
        <w:rPr>
          <w:b/>
          <w:u w:val="single"/>
        </w:rPr>
      </w:pPr>
      <w:r>
        <w:t xml:space="preserve">Progress is continuously monitored at a senior level to ensure that risks are mitigated and that resources remain suitable for this </w:t>
      </w:r>
      <w:proofErr w:type="gramStart"/>
      <w:r>
        <w:t>purpose</w:t>
      </w:r>
      <w:proofErr w:type="gramEnd"/>
    </w:p>
    <w:p w14:paraId="1664B95A" w14:textId="77777777" w:rsidR="00E237F0" w:rsidRPr="00E237F0" w:rsidRDefault="00E237F0" w:rsidP="00E237F0">
      <w:pPr>
        <w:rPr>
          <w:b/>
          <w:u w:val="single"/>
        </w:rPr>
      </w:pPr>
    </w:p>
    <w:p w14:paraId="31276193" w14:textId="77777777" w:rsidR="00E237F0" w:rsidRDefault="00E237F0" w:rsidP="00E237F0">
      <w:pPr>
        <w:rPr>
          <w:b/>
          <w:u w:val="single"/>
        </w:rPr>
      </w:pPr>
      <w:r w:rsidRPr="00E237F0">
        <w:rPr>
          <w:b/>
          <w:u w:val="single"/>
        </w:rPr>
        <w:t xml:space="preserve">Amber – Organisation partially meets the </w:t>
      </w:r>
      <w:proofErr w:type="gramStart"/>
      <w:r w:rsidRPr="00E237F0">
        <w:rPr>
          <w:b/>
          <w:u w:val="single"/>
        </w:rPr>
        <w:t>standard</w:t>
      </w:r>
      <w:proofErr w:type="gramEnd"/>
    </w:p>
    <w:p w14:paraId="4ED720DD" w14:textId="77777777" w:rsidR="00CD59F1" w:rsidRDefault="00CD59F1" w:rsidP="00E237F0">
      <w:pPr>
        <w:rPr>
          <w:b/>
          <w:u w:val="single"/>
        </w:rPr>
      </w:pPr>
    </w:p>
    <w:p w14:paraId="2E149DAC" w14:textId="77777777" w:rsidR="00CD59F1" w:rsidRPr="00CD59F1" w:rsidRDefault="00CD59F1" w:rsidP="00CD59F1">
      <w:pPr>
        <w:pStyle w:val="ListParagraph"/>
        <w:numPr>
          <w:ilvl w:val="0"/>
          <w:numId w:val="38"/>
        </w:numPr>
        <w:rPr>
          <w:b/>
          <w:u w:val="single"/>
        </w:rPr>
      </w:pPr>
      <w:r>
        <w:t xml:space="preserve">Risk assessments have been carried out to identify fraud, </w:t>
      </w:r>
      <w:proofErr w:type="gramStart"/>
      <w:r>
        <w:t>bribery</w:t>
      </w:r>
      <w:proofErr w:type="gramEnd"/>
      <w:r>
        <w:t xml:space="preserve"> and corruption risks at the organisation in line with GCFP fraud risk assessment methodology. These risks are recorded in line with the organisational risk management </w:t>
      </w:r>
      <w:proofErr w:type="gramStart"/>
      <w:r>
        <w:t>policy</w:t>
      </w:r>
      <w:proofErr w:type="gramEnd"/>
    </w:p>
    <w:p w14:paraId="67F18BBA" w14:textId="77777777" w:rsidR="00CD59F1" w:rsidRPr="00CD59F1" w:rsidRDefault="00CD59F1" w:rsidP="00CD59F1">
      <w:pPr>
        <w:pStyle w:val="ListParagraph"/>
        <w:numPr>
          <w:ilvl w:val="0"/>
          <w:numId w:val="38"/>
        </w:numPr>
        <w:rPr>
          <w:b/>
          <w:u w:val="single"/>
        </w:rPr>
      </w:pPr>
      <w:r>
        <w:t xml:space="preserve">Actions to mitigate/reduce risks have been appropriately prioritised and documented in a work plan which covers the required NHSCFA areas of </w:t>
      </w:r>
      <w:proofErr w:type="gramStart"/>
      <w:r>
        <w:t>activity</w:t>
      </w:r>
      <w:proofErr w:type="gramEnd"/>
    </w:p>
    <w:p w14:paraId="388A39E9" w14:textId="77777777" w:rsidR="00CD59F1" w:rsidRPr="00CD59F1" w:rsidRDefault="00CD59F1" w:rsidP="00CD59F1">
      <w:pPr>
        <w:pStyle w:val="ListParagraph"/>
        <w:numPr>
          <w:ilvl w:val="0"/>
          <w:numId w:val="38"/>
        </w:numPr>
        <w:rPr>
          <w:b/>
          <w:u w:val="single"/>
        </w:rPr>
      </w:pPr>
      <w:r>
        <w:t xml:space="preserve">Adequate resources have been assigned to specific areas of </w:t>
      </w:r>
      <w:proofErr w:type="gramStart"/>
      <w:r>
        <w:t>work</w:t>
      </w:r>
      <w:proofErr w:type="gramEnd"/>
    </w:p>
    <w:p w14:paraId="29DC633B" w14:textId="77777777" w:rsidR="00CD59F1" w:rsidRPr="00CD59F1" w:rsidRDefault="00CD59F1" w:rsidP="00CD59F1">
      <w:pPr>
        <w:pStyle w:val="ListParagraph"/>
        <w:numPr>
          <w:ilvl w:val="0"/>
          <w:numId w:val="38"/>
        </w:numPr>
        <w:rPr>
          <w:b/>
          <w:u w:val="single"/>
        </w:rPr>
      </w:pPr>
      <w:r>
        <w:t>The objectives in the work plan are measurable however there is no evidence that the effectiveness of activities carried out under it has been measured.</w:t>
      </w:r>
    </w:p>
    <w:p w14:paraId="06D7A222" w14:textId="77777777" w:rsidR="00CD59F1" w:rsidRPr="00CD59F1" w:rsidRDefault="00CD59F1" w:rsidP="00CD59F1">
      <w:pPr>
        <w:pStyle w:val="ListParagraph"/>
        <w:rPr>
          <w:b/>
          <w:u w:val="single"/>
        </w:rPr>
      </w:pPr>
    </w:p>
    <w:p w14:paraId="1973A1B5" w14:textId="77777777" w:rsidR="00E237F0" w:rsidRDefault="00E237F0" w:rsidP="00E237F0">
      <w:pPr>
        <w:rPr>
          <w:b/>
          <w:u w:val="single"/>
        </w:rPr>
      </w:pPr>
      <w:r w:rsidRPr="00E237F0">
        <w:rPr>
          <w:b/>
          <w:u w:val="single"/>
        </w:rPr>
        <w:t xml:space="preserve">Red – Organisation does not meet the </w:t>
      </w:r>
      <w:proofErr w:type="gramStart"/>
      <w:r w:rsidRPr="00E237F0">
        <w:rPr>
          <w:b/>
          <w:u w:val="single"/>
        </w:rPr>
        <w:t>standard</w:t>
      </w:r>
      <w:proofErr w:type="gramEnd"/>
    </w:p>
    <w:p w14:paraId="040F6ECE" w14:textId="77777777" w:rsidR="00CD59F1" w:rsidRDefault="00CD59F1" w:rsidP="00E237F0">
      <w:pPr>
        <w:rPr>
          <w:b/>
          <w:u w:val="single"/>
        </w:rPr>
      </w:pPr>
    </w:p>
    <w:p w14:paraId="5F1A8457" w14:textId="77777777" w:rsidR="00CD59F1" w:rsidRPr="009F0EFF" w:rsidRDefault="00CD59F1" w:rsidP="00CD59F1">
      <w:pPr>
        <w:pStyle w:val="ListParagraph"/>
        <w:numPr>
          <w:ilvl w:val="0"/>
          <w:numId w:val="39"/>
        </w:numPr>
        <w:rPr>
          <w:b/>
          <w:u w:val="single"/>
        </w:rPr>
      </w:pPr>
      <w:r>
        <w:t>There is no evidence of any local risk assessments carried out to identify fraud</w:t>
      </w:r>
      <w:r w:rsidR="009F0EFF">
        <w:t xml:space="preserve">, </w:t>
      </w:r>
      <w:proofErr w:type="gramStart"/>
      <w:r w:rsidR="009F0EFF">
        <w:t>bribery</w:t>
      </w:r>
      <w:proofErr w:type="gramEnd"/>
      <w:r w:rsidR="009F0EFF">
        <w:t xml:space="preserve"> and corruption risks at the organisation.</w:t>
      </w:r>
    </w:p>
    <w:p w14:paraId="1753DD97" w14:textId="77777777" w:rsidR="009F0EFF" w:rsidRPr="009F0EFF" w:rsidRDefault="009F0EFF" w:rsidP="00CD59F1">
      <w:pPr>
        <w:pStyle w:val="ListParagraph"/>
        <w:numPr>
          <w:ilvl w:val="0"/>
          <w:numId w:val="39"/>
        </w:numPr>
        <w:rPr>
          <w:b/>
          <w:u w:val="single"/>
        </w:rPr>
      </w:pPr>
      <w:r>
        <w:t xml:space="preserve">Where local risk assessments have been carried out, they are not comprehensive and have not been undertaken in line with GCFP methodology. The risks have not been included on the organisations risk registers. No adequate resources have been allocated to mitigate the risks identified and an organisational work plan has not been </w:t>
      </w:r>
      <w:proofErr w:type="gramStart"/>
      <w:r>
        <w:t>developed</w:t>
      </w:r>
      <w:proofErr w:type="gramEnd"/>
    </w:p>
    <w:p w14:paraId="0768B77C" w14:textId="77777777" w:rsidR="009F0EFF" w:rsidRPr="00AB56CD" w:rsidRDefault="009F0EFF" w:rsidP="00CD59F1">
      <w:pPr>
        <w:pStyle w:val="ListParagraph"/>
        <w:numPr>
          <w:ilvl w:val="0"/>
          <w:numId w:val="39"/>
        </w:numPr>
        <w:rPr>
          <w:b/>
          <w:u w:val="single"/>
        </w:rPr>
      </w:pPr>
      <w:r>
        <w:t>Where an organisational work plan has been developed, it is not fit for purpose</w:t>
      </w:r>
      <w:r w:rsidR="00AB56CD">
        <w:t xml:space="preserve">. For example, the work plan may not cover the key areas of counter fraud, bribery and corruption activity as outlined in the NHSCFA’s strategy. Resources may be inadequate to perform identified tasks and/or organisational risks may be insufficiently </w:t>
      </w:r>
      <w:proofErr w:type="gramStart"/>
      <w:r w:rsidR="00AB56CD">
        <w:t>addressed</w:t>
      </w:r>
      <w:proofErr w:type="gramEnd"/>
    </w:p>
    <w:p w14:paraId="5753CA6A" w14:textId="77777777" w:rsidR="00AB56CD" w:rsidRPr="00CD59F1" w:rsidRDefault="00AB56CD" w:rsidP="00CD59F1">
      <w:pPr>
        <w:pStyle w:val="ListParagraph"/>
        <w:numPr>
          <w:ilvl w:val="0"/>
          <w:numId w:val="39"/>
        </w:numPr>
        <w:rPr>
          <w:b/>
          <w:u w:val="single"/>
        </w:rPr>
      </w:pPr>
      <w:r>
        <w:t>The objectives in the work plan are not measurable.</w:t>
      </w:r>
    </w:p>
    <w:p w14:paraId="5E3B0D06" w14:textId="77777777" w:rsidR="002B015B" w:rsidRDefault="002B015B" w:rsidP="00952243">
      <w:pPr>
        <w:rPr>
          <w:b/>
          <w:u w:val="single"/>
        </w:rPr>
      </w:pPr>
    </w:p>
    <w:p w14:paraId="1A6F8FE0" w14:textId="77777777" w:rsidR="00536130" w:rsidRDefault="0008272A" w:rsidP="005A25E1">
      <w:pPr>
        <w:pStyle w:val="Heading1"/>
      </w:pPr>
      <w:r w:rsidRPr="0008272A">
        <w:t>Rating</w:t>
      </w:r>
    </w:p>
    <w:p w14:paraId="44EF3F0B" w14:textId="77777777" w:rsidR="0008272A" w:rsidRPr="0008272A" w:rsidRDefault="0008272A" w:rsidP="00952243">
      <w:pPr>
        <w:rPr>
          <w:b/>
          <w:u w:val="single"/>
        </w:rPr>
      </w:pPr>
    </w:p>
    <w:p w14:paraId="29526B74" w14:textId="77777777" w:rsidR="00EE24BF" w:rsidRDefault="00D1452D" w:rsidP="00952243">
      <w:r>
        <w:t>The Health Board curre</w:t>
      </w:r>
      <w:r w:rsidR="00EE24BF">
        <w:t>ntly has a rating of Amber in respect of its compliance with Component 3.</w:t>
      </w:r>
    </w:p>
    <w:p w14:paraId="59F10E8A" w14:textId="77777777" w:rsidR="002D1C7F" w:rsidRDefault="002D1C7F" w:rsidP="00952243"/>
    <w:p w14:paraId="0FC7B654" w14:textId="77777777" w:rsidR="00020FF6" w:rsidRDefault="00EE24BF" w:rsidP="00952243">
      <w:r>
        <w:t xml:space="preserve">This is due to the </w:t>
      </w:r>
      <w:r w:rsidR="00020FF6">
        <w:t>Health B</w:t>
      </w:r>
      <w:r>
        <w:t xml:space="preserve">oard only being able </w:t>
      </w:r>
      <w:r w:rsidR="00020FF6">
        <w:t xml:space="preserve">to partially demonstrate </w:t>
      </w:r>
      <w:r>
        <w:t xml:space="preserve">compliance with </w:t>
      </w:r>
      <w:r w:rsidR="00020FF6">
        <w:t xml:space="preserve">the requirements to achieve a </w:t>
      </w:r>
      <w:proofErr w:type="gramStart"/>
      <w:r w:rsidR="00020FF6">
        <w:t>Green</w:t>
      </w:r>
      <w:proofErr w:type="gramEnd"/>
      <w:r w:rsidR="00020FF6">
        <w:t xml:space="preserve"> rating.</w:t>
      </w:r>
    </w:p>
    <w:p w14:paraId="7BAA6118" w14:textId="77777777" w:rsidR="00020FF6" w:rsidRDefault="00020FF6" w:rsidP="00952243"/>
    <w:p w14:paraId="525BD8D8" w14:textId="77777777" w:rsidR="00D1452D" w:rsidRPr="005A25E1" w:rsidRDefault="00EE24BF" w:rsidP="00952243">
      <w:pPr>
        <w:rPr>
          <w:i/>
        </w:rPr>
      </w:pPr>
      <w:r>
        <w:t>I</w:t>
      </w:r>
      <w:r w:rsidR="00913D35">
        <w:t xml:space="preserve">n order to achieve a Green </w:t>
      </w:r>
      <w:proofErr w:type="gramStart"/>
      <w:r w:rsidR="00913D35">
        <w:t>rating</w:t>
      </w:r>
      <w:proofErr w:type="gramEnd"/>
      <w:r w:rsidR="00913D35">
        <w:t xml:space="preserve"> we need to be able to </w:t>
      </w:r>
      <w:r>
        <w:t xml:space="preserve">effectively </w:t>
      </w:r>
      <w:r w:rsidR="00913D35">
        <w:t xml:space="preserve">demonstrate that </w:t>
      </w:r>
      <w:r w:rsidR="005A25E1">
        <w:t>‘</w:t>
      </w:r>
      <w:r w:rsidR="00D1452D" w:rsidRPr="005A25E1">
        <w:rPr>
          <w:i/>
        </w:rPr>
        <w:t>progress of the Health Boards fraud risk assessments are monitored at a senior level to ensure that risks are mitigated and that resources remain suitable for this purpose</w:t>
      </w:r>
      <w:r w:rsidR="005A25E1" w:rsidRPr="005A25E1">
        <w:rPr>
          <w:i/>
        </w:rPr>
        <w:t>’</w:t>
      </w:r>
      <w:r w:rsidR="00D1452D" w:rsidRPr="005A25E1">
        <w:rPr>
          <w:i/>
        </w:rPr>
        <w:t>.</w:t>
      </w:r>
    </w:p>
    <w:p w14:paraId="289AAB84" w14:textId="77777777" w:rsidR="00EE24BF" w:rsidRDefault="00EE24BF" w:rsidP="00952243"/>
    <w:p w14:paraId="50B2A0A6" w14:textId="77777777" w:rsidR="003413AA" w:rsidRDefault="003413AA" w:rsidP="003413AA">
      <w:r>
        <w:t xml:space="preserve">The </w:t>
      </w:r>
      <w:r w:rsidR="00010E74">
        <w:t>Counter Fraud Team</w:t>
      </w:r>
      <w:r>
        <w:t xml:space="preserve"> have taken several steps to enhance the Health Boards compliance with Co</w:t>
      </w:r>
      <w:r w:rsidR="00010E74">
        <w:t xml:space="preserve">mponent 3 with our overall </w:t>
      </w:r>
      <w:r>
        <w:t xml:space="preserve">objective to secure a </w:t>
      </w:r>
      <w:proofErr w:type="gramStart"/>
      <w:r>
        <w:t>Green</w:t>
      </w:r>
      <w:proofErr w:type="gramEnd"/>
      <w:r>
        <w:t xml:space="preserve"> rating.</w:t>
      </w:r>
    </w:p>
    <w:p w14:paraId="6FC9D4E5" w14:textId="77777777" w:rsidR="003413AA" w:rsidRDefault="003413AA" w:rsidP="00952243"/>
    <w:p w14:paraId="2CF9582B" w14:textId="77777777" w:rsidR="00EE24BF" w:rsidRDefault="003413AA" w:rsidP="005A25E1">
      <w:pPr>
        <w:pStyle w:val="Heading1"/>
      </w:pPr>
      <w:r>
        <w:t>Integration</w:t>
      </w:r>
    </w:p>
    <w:p w14:paraId="74B83093" w14:textId="77777777" w:rsidR="00D1452D" w:rsidRDefault="00D1452D" w:rsidP="00952243"/>
    <w:p w14:paraId="592C7821" w14:textId="2E94799C" w:rsidR="003413AA" w:rsidRDefault="00FA583D" w:rsidP="00952243">
      <w:r>
        <w:t>T</w:t>
      </w:r>
      <w:r w:rsidR="006E10EF">
        <w:t xml:space="preserve">he </w:t>
      </w:r>
      <w:r w:rsidR="00010E74">
        <w:t>Counter Fraud Team</w:t>
      </w:r>
      <w:r w:rsidR="006E10EF">
        <w:t xml:space="preserve"> have worked closely with Corporate Governance to secure</w:t>
      </w:r>
      <w:r w:rsidR="00F51B0F">
        <w:t xml:space="preserve"> agreement for all fraud risks to be integrated onto the central risk register via Datix.</w:t>
      </w:r>
      <w:r w:rsidR="003413AA">
        <w:t xml:space="preserve"> </w:t>
      </w:r>
    </w:p>
    <w:p w14:paraId="1A09663A" w14:textId="77777777" w:rsidR="003413AA" w:rsidRDefault="003413AA" w:rsidP="00952243"/>
    <w:p w14:paraId="75A3898C" w14:textId="77777777" w:rsidR="00F51B0F" w:rsidRDefault="003413AA" w:rsidP="00952243">
      <w:r>
        <w:t xml:space="preserve">This is a </w:t>
      </w:r>
      <w:r w:rsidR="00A00F0E">
        <w:t xml:space="preserve">significant </w:t>
      </w:r>
      <w:r>
        <w:t xml:space="preserve">step forward in the Health Boards ability to demonstrate that our fraud risk is being monitored at a senior level. </w:t>
      </w:r>
      <w:r w:rsidR="00010E74">
        <w:t xml:space="preserve">With the inclusion of fraud risk on the central register we will automatically be able to demonstrate that fraud risk is being considered alongside all other risks the Health Board faces. </w:t>
      </w:r>
    </w:p>
    <w:p w14:paraId="1DE0AED5" w14:textId="77777777" w:rsidR="008E42C9" w:rsidRDefault="008E42C9" w:rsidP="00952243"/>
    <w:p w14:paraId="4F9FD54E" w14:textId="77777777" w:rsidR="00010E74" w:rsidRDefault="00010E74" w:rsidP="00952243">
      <w:r>
        <w:t xml:space="preserve">The Counter Fraud Team working alongside the relevant stakeholders/risk owners </w:t>
      </w:r>
      <w:proofErr w:type="gramStart"/>
      <w:r>
        <w:t>are able to</w:t>
      </w:r>
      <w:proofErr w:type="gramEnd"/>
      <w:r>
        <w:t xml:space="preserve"> ensure that all relevant documentation</w:t>
      </w:r>
      <w:r w:rsidR="00F37387">
        <w:t xml:space="preserve"> and any updates</w:t>
      </w:r>
      <w:r>
        <w:t xml:space="preserve"> in relation to the Health Boards fraud risk </w:t>
      </w:r>
      <w:r w:rsidR="00F37387">
        <w:t>are</w:t>
      </w:r>
      <w:r>
        <w:t xml:space="preserve"> uploaded to this central repository</w:t>
      </w:r>
      <w:r w:rsidR="00F37387">
        <w:t xml:space="preserve">. This will </w:t>
      </w:r>
      <w:r>
        <w:t>provide a more streamlined and efficient approach to managing the Health Boards fraud risk</w:t>
      </w:r>
      <w:r w:rsidR="00F37387">
        <w:t xml:space="preserve"> and ensure all information is readily accessible by management at a senior level.</w:t>
      </w:r>
    </w:p>
    <w:p w14:paraId="41C6E674" w14:textId="77777777" w:rsidR="00F37387" w:rsidRDefault="00F37387" w:rsidP="00952243"/>
    <w:p w14:paraId="0683D72C" w14:textId="5406732E" w:rsidR="003413AA" w:rsidRDefault="003413AA" w:rsidP="00952243">
      <w:r>
        <w:t xml:space="preserve">In </w:t>
      </w:r>
      <w:proofErr w:type="gramStart"/>
      <w:r>
        <w:t>addition</w:t>
      </w:r>
      <w:proofErr w:type="gramEnd"/>
      <w:r>
        <w:t xml:space="preserve"> inte</w:t>
      </w:r>
      <w:r w:rsidR="00010E74">
        <w:t>gration will also benefit the Health Board in a number of ways such as</w:t>
      </w:r>
      <w:r w:rsidR="00FA583D">
        <w:t>:</w:t>
      </w:r>
    </w:p>
    <w:p w14:paraId="0AE25D19" w14:textId="77777777" w:rsidR="00010E74" w:rsidRDefault="00010E74" w:rsidP="00952243"/>
    <w:p w14:paraId="291A3EB5" w14:textId="77777777" w:rsidR="003413AA" w:rsidRDefault="003413AA" w:rsidP="003413AA">
      <w:pPr>
        <w:rPr>
          <w:rFonts w:asciiTheme="minorHAnsi" w:hAnsiTheme="minorHAnsi" w:cstheme="minorBidi"/>
          <w:b/>
          <w:sz w:val="22"/>
          <w:szCs w:val="22"/>
          <w:u w:val="single"/>
        </w:rPr>
      </w:pPr>
      <w:r>
        <w:rPr>
          <w:b/>
          <w:u w:val="single"/>
        </w:rPr>
        <w:t>Enhanced Visibility and Accountability.</w:t>
      </w:r>
    </w:p>
    <w:p w14:paraId="6EE46930" w14:textId="77777777" w:rsidR="003413AA" w:rsidRDefault="003413AA" w:rsidP="003413AA"/>
    <w:p w14:paraId="4BA4428F" w14:textId="77777777" w:rsidR="003413AA" w:rsidRDefault="003413AA" w:rsidP="003413AA">
      <w:r>
        <w:t>The inclusion of fraud risks on Datix fosters a sense of transparency and accountability at all levels across the Health Board. This holistic view will enable stakeholders to identify potential vulnerabilities and undertake proactive measures to prevent, detect and respond to fraud promptly.</w:t>
      </w:r>
    </w:p>
    <w:p w14:paraId="779A45FB" w14:textId="77777777" w:rsidR="003413AA" w:rsidRDefault="003413AA" w:rsidP="003413AA"/>
    <w:p w14:paraId="747BACCF" w14:textId="77777777" w:rsidR="003413AA" w:rsidRDefault="003413AA" w:rsidP="003413AA">
      <w:pPr>
        <w:rPr>
          <w:b/>
          <w:u w:val="single"/>
        </w:rPr>
      </w:pPr>
      <w:r>
        <w:rPr>
          <w:b/>
          <w:u w:val="single"/>
        </w:rPr>
        <w:t>Heightened Governance and Compliance</w:t>
      </w:r>
    </w:p>
    <w:p w14:paraId="47A18081" w14:textId="77777777" w:rsidR="003413AA" w:rsidRDefault="003413AA" w:rsidP="003413AA"/>
    <w:p w14:paraId="19CB9FB8" w14:textId="0AC47E67" w:rsidR="003413AA" w:rsidRDefault="003413AA" w:rsidP="003413AA">
      <w:r>
        <w:t>With fraud risks included</w:t>
      </w:r>
      <w:r w:rsidR="00010E74">
        <w:t xml:space="preserve"> on</w:t>
      </w:r>
      <w:r>
        <w:t xml:space="preserve"> Datix the Health Board is </w:t>
      </w:r>
      <w:r w:rsidR="00FA583D">
        <w:t>emphasizing</w:t>
      </w:r>
      <w:r>
        <w:t xml:space="preserve"> its commitment to robust governance and compliance. By aligning policies, procedures and controls the Health Board </w:t>
      </w:r>
      <w:proofErr w:type="gramStart"/>
      <w:r>
        <w:t>is able to</w:t>
      </w:r>
      <w:proofErr w:type="gramEnd"/>
      <w:r>
        <w:t xml:space="preserve"> demonstrate its ability to comply with legal and ethical standards and strengthen its resilience against threats posed by suspicious/fraudulent behaviour</w:t>
      </w:r>
      <w:r w:rsidR="00FA583D">
        <w:t>.</w:t>
      </w:r>
    </w:p>
    <w:p w14:paraId="52619C90" w14:textId="77777777" w:rsidR="00F37387" w:rsidRDefault="00F37387" w:rsidP="003413AA">
      <w:pPr>
        <w:rPr>
          <w:b/>
          <w:u w:val="single"/>
        </w:rPr>
      </w:pPr>
    </w:p>
    <w:p w14:paraId="05C019DB" w14:textId="77777777" w:rsidR="003413AA" w:rsidRDefault="003413AA" w:rsidP="003413AA">
      <w:pPr>
        <w:rPr>
          <w:b/>
          <w:u w:val="single"/>
        </w:rPr>
      </w:pPr>
      <w:r>
        <w:rPr>
          <w:b/>
          <w:u w:val="single"/>
        </w:rPr>
        <w:t>Proactive Mitigation</w:t>
      </w:r>
    </w:p>
    <w:p w14:paraId="35AC9C5C" w14:textId="77777777" w:rsidR="003413AA" w:rsidRDefault="003413AA" w:rsidP="003413AA"/>
    <w:p w14:paraId="39F738EF" w14:textId="77777777" w:rsidR="003413AA" w:rsidRDefault="003413AA" w:rsidP="003413AA">
      <w:r>
        <w:t xml:space="preserve">The inclusion of fraud risks alongside all other risks promotes a proactive approach to fraud risk management. Increasing visibility of the risks posed by fraud helps to establish comprehensive fraud prevention mechanisms and the identification of key risk areas becomes more efficient enabling the development of targeted mitigation strategies by the Counter Fraud Team and the areas of concern. </w:t>
      </w:r>
    </w:p>
    <w:p w14:paraId="5C4FF58D" w14:textId="77777777" w:rsidR="003413AA" w:rsidRDefault="003413AA" w:rsidP="003413AA">
      <w:r>
        <w:t>This proactive stance also enhances the Health Board’s ability to pre-emptively address emerging threats and protect valuable resources.</w:t>
      </w:r>
    </w:p>
    <w:p w14:paraId="028BFC11" w14:textId="16150A09" w:rsidR="00010E74" w:rsidRDefault="00010E74" w:rsidP="003413AA"/>
    <w:p w14:paraId="402EBFAE" w14:textId="69EBF822" w:rsidR="0000753B" w:rsidRDefault="0000753B" w:rsidP="003413AA"/>
    <w:p w14:paraId="1C9B2910" w14:textId="77777777" w:rsidR="0000753B" w:rsidRDefault="0000753B" w:rsidP="003413AA"/>
    <w:p w14:paraId="4F51C37C" w14:textId="77777777" w:rsidR="003413AA" w:rsidRDefault="003413AA" w:rsidP="003413AA">
      <w:pPr>
        <w:rPr>
          <w:b/>
          <w:u w:val="single"/>
        </w:rPr>
      </w:pPr>
      <w:r>
        <w:rPr>
          <w:b/>
          <w:u w:val="single"/>
        </w:rPr>
        <w:t>Resource Allocation</w:t>
      </w:r>
    </w:p>
    <w:p w14:paraId="0EC54571" w14:textId="77777777" w:rsidR="00F37387" w:rsidRDefault="00F37387" w:rsidP="003413AA">
      <w:pPr>
        <w:rPr>
          <w:b/>
          <w:u w:val="single"/>
        </w:rPr>
      </w:pPr>
    </w:p>
    <w:p w14:paraId="4105BEEA" w14:textId="77777777" w:rsidR="003413AA" w:rsidRDefault="003413AA" w:rsidP="003413AA">
      <w:r>
        <w:t xml:space="preserve">The effective management of fraud risks through the central register will optimise the allocation of resources. By prioritising areas prone to fraud, the Health Board can deploy resources more strategically, ensuring that mitigation efforts are appropriately </w:t>
      </w:r>
      <w:proofErr w:type="gramStart"/>
      <w:r>
        <w:t>directed</w:t>
      </w:r>
      <w:proofErr w:type="gramEnd"/>
      <w:r>
        <w:t xml:space="preserve"> and resource utilisation is optimised.</w:t>
      </w:r>
    </w:p>
    <w:p w14:paraId="147A000F" w14:textId="77777777" w:rsidR="00EB0201" w:rsidRDefault="00EB0201" w:rsidP="00952243"/>
    <w:p w14:paraId="27610C41" w14:textId="77777777" w:rsidR="00EB0201" w:rsidRDefault="00F37387" w:rsidP="00F37387">
      <w:pPr>
        <w:pStyle w:val="Heading1"/>
      </w:pPr>
      <w:r>
        <w:t>Method</w:t>
      </w:r>
    </w:p>
    <w:p w14:paraId="511FD40E" w14:textId="77777777" w:rsidR="00EB0201" w:rsidRDefault="00EB0201" w:rsidP="00952243"/>
    <w:p w14:paraId="4D171100" w14:textId="08CD0AB9" w:rsidR="00EB0201" w:rsidRDefault="00EB0201" w:rsidP="00952243">
      <w:r>
        <w:t>To support th</w:t>
      </w:r>
      <w:r w:rsidR="00E6760A">
        <w:t>e</w:t>
      </w:r>
      <w:r>
        <w:t xml:space="preserve"> integration </w:t>
      </w:r>
      <w:r w:rsidR="00F37387">
        <w:t xml:space="preserve">of fraud risk onto the central register via Datix </w:t>
      </w:r>
      <w:r w:rsidR="0038411C">
        <w:t xml:space="preserve">the </w:t>
      </w:r>
      <w:r w:rsidR="00010E74">
        <w:t>Counter Fraud Team</w:t>
      </w:r>
      <w:r w:rsidR="0038411C">
        <w:t xml:space="preserve"> has</w:t>
      </w:r>
      <w:r w:rsidR="00F37387">
        <w:t xml:space="preserve"> </w:t>
      </w:r>
      <w:r w:rsidR="00DD6D32">
        <w:t>sought to align the process with the Health Board’s existing risk management procedures.</w:t>
      </w:r>
    </w:p>
    <w:p w14:paraId="08F406C5" w14:textId="77777777" w:rsidR="0038411C" w:rsidRDefault="0038411C" w:rsidP="00952243"/>
    <w:p w14:paraId="14B457E9" w14:textId="77777777" w:rsidR="00E6760A" w:rsidRPr="005B6452" w:rsidRDefault="00E6760A" w:rsidP="004857AA">
      <w:pPr>
        <w:pStyle w:val="ListParagraph"/>
        <w:numPr>
          <w:ilvl w:val="0"/>
          <w:numId w:val="40"/>
        </w:numPr>
        <w:ind w:left="360"/>
        <w:rPr>
          <w:b/>
          <w:u w:val="single"/>
        </w:rPr>
      </w:pPr>
      <w:r w:rsidRPr="005B6452">
        <w:rPr>
          <w:b/>
          <w:u w:val="single"/>
        </w:rPr>
        <w:t>Fraud Risks</w:t>
      </w:r>
    </w:p>
    <w:p w14:paraId="659D3CCA" w14:textId="77777777" w:rsidR="00E6760A" w:rsidRPr="005B6452" w:rsidRDefault="00E6760A" w:rsidP="00E6760A">
      <w:pPr>
        <w:pStyle w:val="ListParagraph"/>
        <w:ind w:left="360"/>
      </w:pPr>
    </w:p>
    <w:p w14:paraId="5C320598" w14:textId="77777777" w:rsidR="00585E0B" w:rsidRPr="005B6452" w:rsidRDefault="008E42C9" w:rsidP="00E6760A">
      <w:pPr>
        <w:pStyle w:val="ListParagraph"/>
        <w:ind w:left="360"/>
      </w:pPr>
      <w:r w:rsidRPr="005B6452">
        <w:t>The NHSCFA has identified 124 individual fraud risks which may impact the Health Board</w:t>
      </w:r>
      <w:r w:rsidR="00585E0B" w:rsidRPr="005B6452">
        <w:t xml:space="preserve">. </w:t>
      </w:r>
    </w:p>
    <w:p w14:paraId="060D8DDC" w14:textId="77777777" w:rsidR="00585E0B" w:rsidRPr="005B6452" w:rsidRDefault="00585E0B" w:rsidP="00E6760A">
      <w:pPr>
        <w:pStyle w:val="ListParagraph"/>
        <w:ind w:left="360"/>
      </w:pPr>
    </w:p>
    <w:p w14:paraId="5107EB24" w14:textId="77777777" w:rsidR="008E42C9" w:rsidRPr="005B6452" w:rsidRDefault="00585E0B" w:rsidP="00E6760A">
      <w:pPr>
        <w:pStyle w:val="ListParagraph"/>
        <w:ind w:left="360"/>
      </w:pPr>
      <w:r w:rsidRPr="005B6452">
        <w:t>In an ideal world all 1</w:t>
      </w:r>
      <w:r w:rsidR="00651B14" w:rsidRPr="005B6452">
        <w:t>24</w:t>
      </w:r>
      <w:r w:rsidRPr="005B6452">
        <w:t xml:space="preserve"> risks would be individually assessed to ensure comprehensive coverage and accuracy. It is however </w:t>
      </w:r>
      <w:r w:rsidR="00651B14" w:rsidRPr="005B6452">
        <w:t xml:space="preserve">equally </w:t>
      </w:r>
      <w:r w:rsidRPr="005B6452">
        <w:t xml:space="preserve">important to remember that there is a balance between fraud proofing and the needs of the </w:t>
      </w:r>
      <w:r w:rsidR="00651B14" w:rsidRPr="005B6452">
        <w:t>Health Board.</w:t>
      </w:r>
    </w:p>
    <w:p w14:paraId="37D4A317" w14:textId="77777777" w:rsidR="00585E0B" w:rsidRPr="005B6452" w:rsidRDefault="00585E0B" w:rsidP="00E6760A">
      <w:pPr>
        <w:pStyle w:val="ListParagraph"/>
        <w:ind w:left="360"/>
      </w:pPr>
    </w:p>
    <w:p w14:paraId="7381691E" w14:textId="77777777" w:rsidR="00651B14" w:rsidRPr="005B6452" w:rsidRDefault="00585E0B" w:rsidP="00E6760A">
      <w:pPr>
        <w:pStyle w:val="ListParagraph"/>
        <w:ind w:left="360"/>
      </w:pPr>
      <w:r w:rsidRPr="005B6452">
        <w:t>The Counter Fraud Team has undertaken a mapping exercise where we have been able to identify overlaps and similarities among</w:t>
      </w:r>
      <w:r w:rsidR="00651B14" w:rsidRPr="005B6452">
        <w:t>st</w:t>
      </w:r>
      <w:r w:rsidRPr="005B6452">
        <w:t xml:space="preserve"> the risks</w:t>
      </w:r>
      <w:r w:rsidR="00651B14" w:rsidRPr="005B6452">
        <w:t xml:space="preserve"> </w:t>
      </w:r>
      <w:proofErr w:type="gramStart"/>
      <w:r w:rsidR="00651B14" w:rsidRPr="005B6452">
        <w:t>and also</w:t>
      </w:r>
      <w:proofErr w:type="gramEnd"/>
      <w:r w:rsidR="00651B14" w:rsidRPr="005B6452">
        <w:t xml:space="preserve"> considered where similar or identical </w:t>
      </w:r>
      <w:r w:rsidR="00651B14" w:rsidRPr="005B6452">
        <w:lastRenderedPageBreak/>
        <w:t xml:space="preserve">controls could be applied. By grouping similar risks </w:t>
      </w:r>
      <w:proofErr w:type="gramStart"/>
      <w:r w:rsidR="00651B14" w:rsidRPr="005B6452">
        <w:t>together</w:t>
      </w:r>
      <w:proofErr w:type="gramEnd"/>
      <w:r w:rsidR="00651B14" w:rsidRPr="005B6452">
        <w:t xml:space="preserve"> we have been able to ensure that all 124 individual fraud risks are considered and assessed within 45 risk assessments.</w:t>
      </w:r>
    </w:p>
    <w:p w14:paraId="46AA93D7" w14:textId="77777777" w:rsidR="00651B14" w:rsidRPr="005B6452" w:rsidRDefault="00651B14" w:rsidP="00E6760A">
      <w:pPr>
        <w:pStyle w:val="ListParagraph"/>
        <w:ind w:left="360"/>
      </w:pPr>
    </w:p>
    <w:p w14:paraId="18F68755" w14:textId="77777777" w:rsidR="00651B14" w:rsidRPr="005B6452" w:rsidRDefault="00651B14" w:rsidP="00E6760A">
      <w:pPr>
        <w:pStyle w:val="ListParagraph"/>
        <w:ind w:left="360"/>
      </w:pPr>
      <w:r w:rsidRPr="005B6452">
        <w:t xml:space="preserve">This approach not only optimises resource and efficiency but also guarantees that appropriate controls are assigned to similar risks, reducing duplication and enhancing the overall effectiveness of fraud risk management </w:t>
      </w:r>
      <w:proofErr w:type="gramStart"/>
      <w:r w:rsidRPr="005B6452">
        <w:t>measures</w:t>
      </w:r>
      <w:proofErr w:type="gramEnd"/>
    </w:p>
    <w:p w14:paraId="44B294C1" w14:textId="77777777" w:rsidR="00651B14" w:rsidRPr="005B6452" w:rsidRDefault="00651B14" w:rsidP="00E6760A">
      <w:pPr>
        <w:pStyle w:val="ListParagraph"/>
        <w:ind w:left="360"/>
      </w:pPr>
    </w:p>
    <w:p w14:paraId="120197E4" w14:textId="2A537B51" w:rsidR="00651B14" w:rsidRPr="005B6452" w:rsidRDefault="00651B14" w:rsidP="00E6760A">
      <w:pPr>
        <w:pStyle w:val="ListParagraph"/>
        <w:ind w:left="360"/>
      </w:pPr>
      <w:r w:rsidRPr="005B6452">
        <w:t xml:space="preserve">Please see Appendix </w:t>
      </w:r>
      <w:r w:rsidR="006824F3">
        <w:t>1</w:t>
      </w:r>
      <w:r w:rsidRPr="005B6452">
        <w:t xml:space="preserve"> – Fraud Risk Descriptors Mapped and Revised</w:t>
      </w:r>
    </w:p>
    <w:p w14:paraId="13771175" w14:textId="77777777" w:rsidR="00B73F3D" w:rsidRDefault="00B73F3D" w:rsidP="0000753B">
      <w:pPr>
        <w:rPr>
          <w:highlight w:val="red"/>
        </w:rPr>
      </w:pPr>
    </w:p>
    <w:p w14:paraId="59E57890" w14:textId="77777777" w:rsidR="00E6760A" w:rsidRPr="005B6452" w:rsidRDefault="00E6760A" w:rsidP="00E6760A">
      <w:pPr>
        <w:pStyle w:val="ListParagraph"/>
        <w:numPr>
          <w:ilvl w:val="0"/>
          <w:numId w:val="40"/>
        </w:numPr>
        <w:rPr>
          <w:b/>
          <w:u w:val="single"/>
        </w:rPr>
      </w:pPr>
      <w:r w:rsidRPr="005B6452">
        <w:rPr>
          <w:b/>
          <w:u w:val="single"/>
        </w:rPr>
        <w:t>Communication</w:t>
      </w:r>
    </w:p>
    <w:p w14:paraId="534F1BF4" w14:textId="77777777" w:rsidR="00E6760A" w:rsidRPr="005B6452" w:rsidRDefault="00E6760A" w:rsidP="00E6760A"/>
    <w:p w14:paraId="1CF05235" w14:textId="77777777" w:rsidR="00B73F3D" w:rsidRPr="005B6452" w:rsidRDefault="00B73F3D" w:rsidP="00E6760A">
      <w:pPr>
        <w:ind w:left="360"/>
      </w:pPr>
      <w:r w:rsidRPr="005B6452">
        <w:t>The integration of fraud risks onto the central register is a change in process for the Health Board.</w:t>
      </w:r>
      <w:r w:rsidR="00A00F0E">
        <w:t xml:space="preserve"> Current stakeholders/risk owners will not be used to seeing fraud risks in the areas they monitor. </w:t>
      </w:r>
    </w:p>
    <w:p w14:paraId="4A8E8AAD" w14:textId="77777777" w:rsidR="00B73F3D" w:rsidRPr="005B6452" w:rsidRDefault="00B73F3D" w:rsidP="00E6760A">
      <w:pPr>
        <w:ind w:left="360"/>
      </w:pPr>
    </w:p>
    <w:p w14:paraId="596AFD5E" w14:textId="4C65826B" w:rsidR="005B6452" w:rsidRPr="005B6452" w:rsidRDefault="00B73F3D" w:rsidP="00E6760A">
      <w:pPr>
        <w:ind w:left="360"/>
      </w:pPr>
      <w:r w:rsidRPr="005B6452">
        <w:t xml:space="preserve">The Counter Fraud Team in </w:t>
      </w:r>
      <w:r w:rsidR="00E6760A" w:rsidRPr="005B6452">
        <w:t xml:space="preserve">collaboration with Corporate Governance </w:t>
      </w:r>
      <w:r w:rsidR="0000753B">
        <w:t xml:space="preserve">will be </w:t>
      </w:r>
      <w:r w:rsidR="00E6760A" w:rsidRPr="005B6452">
        <w:t>issu</w:t>
      </w:r>
      <w:r w:rsidR="0000753B">
        <w:t>ing</w:t>
      </w:r>
      <w:r w:rsidR="00E6760A" w:rsidRPr="005B6452">
        <w:t xml:space="preserve"> a</w:t>
      </w:r>
      <w:r w:rsidR="0000753B">
        <w:t xml:space="preserve"> joint </w:t>
      </w:r>
      <w:r w:rsidR="0000753B" w:rsidRPr="005B6452">
        <w:t>communication</w:t>
      </w:r>
      <w:r w:rsidR="00E6760A" w:rsidRPr="005B6452">
        <w:t xml:space="preserve"> to all risk owners</w:t>
      </w:r>
      <w:r w:rsidRPr="005B6452">
        <w:t>/stakeholders</w:t>
      </w:r>
      <w:r w:rsidR="00E6760A" w:rsidRPr="005B6452">
        <w:t xml:space="preserve"> advising of th</w:t>
      </w:r>
      <w:r w:rsidRPr="005B6452">
        <w:t>is</w:t>
      </w:r>
      <w:r w:rsidR="00E6760A" w:rsidRPr="005B6452">
        <w:t xml:space="preserve"> change</w:t>
      </w:r>
      <w:r w:rsidRPr="005B6452">
        <w:t xml:space="preserve">. </w:t>
      </w:r>
    </w:p>
    <w:p w14:paraId="7886D5EA" w14:textId="77777777" w:rsidR="005B6452" w:rsidRPr="005B6452" w:rsidRDefault="005B6452" w:rsidP="00E6760A">
      <w:pPr>
        <w:ind w:left="360"/>
      </w:pPr>
    </w:p>
    <w:p w14:paraId="4E708103" w14:textId="664D7A54" w:rsidR="0000753B" w:rsidRPr="0000753B" w:rsidRDefault="0000753B" w:rsidP="00E6760A">
      <w:pPr>
        <w:ind w:left="360"/>
      </w:pPr>
      <w:r w:rsidRPr="0000753B">
        <w:t>These changes will also be discussed at the Risk Management Group which is due to be held on 30</w:t>
      </w:r>
      <w:r w:rsidRPr="0000753B">
        <w:rPr>
          <w:vertAlign w:val="superscript"/>
        </w:rPr>
        <w:t>th</w:t>
      </w:r>
      <w:r w:rsidRPr="0000753B">
        <w:t xml:space="preserve"> October 2023</w:t>
      </w:r>
    </w:p>
    <w:p w14:paraId="7C5D2C02" w14:textId="77777777" w:rsidR="005B6452" w:rsidRPr="005B6452" w:rsidRDefault="005B6452" w:rsidP="0000753B"/>
    <w:p w14:paraId="1D6E3C45" w14:textId="39FE470D" w:rsidR="005B6452" w:rsidRPr="005B6452" w:rsidRDefault="005B6452" w:rsidP="00E6760A">
      <w:pPr>
        <w:ind w:left="360"/>
      </w:pPr>
      <w:r w:rsidRPr="005B6452">
        <w:t>Support from the Counter Fraud Team to address any queries or concerns raised by the risk owners during</w:t>
      </w:r>
      <w:r w:rsidR="0000753B">
        <w:t xml:space="preserve">, </w:t>
      </w:r>
      <w:r w:rsidRPr="005B6452">
        <w:t xml:space="preserve">following </w:t>
      </w:r>
      <w:r w:rsidR="0000753B">
        <w:t xml:space="preserve">and post </w:t>
      </w:r>
      <w:proofErr w:type="gramStart"/>
      <w:r w:rsidRPr="005B6452">
        <w:t>implementation</w:t>
      </w:r>
      <w:proofErr w:type="gramEnd"/>
    </w:p>
    <w:p w14:paraId="290ADA24" w14:textId="77777777" w:rsidR="005B6452" w:rsidRPr="005B6452" w:rsidRDefault="005B6452" w:rsidP="00E6760A">
      <w:pPr>
        <w:ind w:left="360"/>
      </w:pPr>
    </w:p>
    <w:p w14:paraId="205F5DF6" w14:textId="77777777" w:rsidR="00E6760A" w:rsidRDefault="005B6452" w:rsidP="00E6760A">
      <w:pPr>
        <w:ind w:left="360"/>
      </w:pPr>
      <w:r w:rsidRPr="005B6452">
        <w:t xml:space="preserve">Through this enhanced communication </w:t>
      </w:r>
      <w:proofErr w:type="gramStart"/>
      <w:r w:rsidRPr="005B6452">
        <w:t>approach</w:t>
      </w:r>
      <w:proofErr w:type="gramEnd"/>
      <w:r w:rsidRPr="005B6452">
        <w:t xml:space="preserve"> the Counter Fraud Team are striving to foster a culture of active engagement with Counter Fraud. B</w:t>
      </w:r>
      <w:r w:rsidR="00B73F3D" w:rsidRPr="005B6452">
        <w:t>y proactively communicating the benefits and reasons for this change such as increased visibility</w:t>
      </w:r>
      <w:r w:rsidRPr="005B6452">
        <w:t xml:space="preserve"> and </w:t>
      </w:r>
      <w:r w:rsidR="00B73F3D" w:rsidRPr="005B6452">
        <w:t xml:space="preserve">improved collaboration </w:t>
      </w:r>
      <w:r w:rsidRPr="005B6452">
        <w:t xml:space="preserve">we can seek to ensure that all fraud risks are effectively captured and managed within the central register </w:t>
      </w:r>
      <w:r w:rsidR="00A00F0E">
        <w:t>whilst aligning with corporate g</w:t>
      </w:r>
      <w:r w:rsidRPr="005B6452">
        <w:t>overnance requirements</w:t>
      </w:r>
    </w:p>
    <w:p w14:paraId="05A479C4" w14:textId="77777777" w:rsidR="005B6452" w:rsidRDefault="005B6452" w:rsidP="00E6760A">
      <w:pPr>
        <w:ind w:left="360"/>
      </w:pPr>
    </w:p>
    <w:p w14:paraId="11E00E0D" w14:textId="77777777" w:rsidR="005B6452" w:rsidRDefault="00A00F0E" w:rsidP="00E6760A">
      <w:pPr>
        <w:ind w:left="360"/>
        <w:rPr>
          <w:b/>
          <w:u w:val="single"/>
        </w:rPr>
      </w:pPr>
      <w:r>
        <w:rPr>
          <w:b/>
          <w:u w:val="single"/>
        </w:rPr>
        <w:t>Uploading to Datix</w:t>
      </w:r>
    </w:p>
    <w:p w14:paraId="5B87C4E4" w14:textId="77777777" w:rsidR="00A00F0E" w:rsidRDefault="00A00F0E" w:rsidP="00E6760A">
      <w:pPr>
        <w:ind w:left="360"/>
        <w:rPr>
          <w:b/>
          <w:u w:val="single"/>
        </w:rPr>
      </w:pPr>
    </w:p>
    <w:p w14:paraId="02993334" w14:textId="1C352153" w:rsidR="00BD5E41" w:rsidRDefault="00A00F0E" w:rsidP="00E6760A">
      <w:pPr>
        <w:ind w:left="360"/>
      </w:pPr>
      <w:r>
        <w:t xml:space="preserve">The Counter Fraud Team </w:t>
      </w:r>
      <w:r w:rsidR="00BA1396">
        <w:t>will be uploading the Fraud Risks onto D</w:t>
      </w:r>
      <w:r w:rsidR="00BD5E41">
        <w:t xml:space="preserve">atix in accordance with the following </w:t>
      </w:r>
      <w:r w:rsidR="0000753B">
        <w:t xml:space="preserve">proposed </w:t>
      </w:r>
      <w:proofErr w:type="gramStart"/>
      <w:r w:rsidR="00BD5E41">
        <w:t>process</w:t>
      </w:r>
      <w:proofErr w:type="gramEnd"/>
    </w:p>
    <w:p w14:paraId="4A4DF33C" w14:textId="77777777" w:rsidR="00BD5E41" w:rsidRDefault="00BD5E41" w:rsidP="00E6760A">
      <w:pPr>
        <w:ind w:left="360"/>
      </w:pPr>
    </w:p>
    <w:p w14:paraId="2B79181F" w14:textId="77777777" w:rsidR="00BD5E41" w:rsidRPr="00BD5E41" w:rsidRDefault="00BD5E41" w:rsidP="00BD5E41">
      <w:pPr>
        <w:pStyle w:val="ListParagraph"/>
        <w:numPr>
          <w:ilvl w:val="0"/>
          <w:numId w:val="41"/>
        </w:numPr>
        <w:spacing w:after="160" w:line="256" w:lineRule="auto"/>
        <w:rPr>
          <w:rFonts w:asciiTheme="minorHAnsi" w:hAnsiTheme="minorHAnsi" w:cstheme="minorBidi"/>
          <w:sz w:val="22"/>
          <w:szCs w:val="22"/>
        </w:rPr>
      </w:pPr>
      <w:r>
        <w:t xml:space="preserve">Counter Fraud Team in collaboration with relevant risk area will complete initial risk assessment. </w:t>
      </w:r>
    </w:p>
    <w:p w14:paraId="5F9F2724" w14:textId="77777777" w:rsidR="00BD5E41" w:rsidRDefault="00BD5E41" w:rsidP="00BD5E41">
      <w:pPr>
        <w:pStyle w:val="ListParagraph"/>
        <w:numPr>
          <w:ilvl w:val="0"/>
          <w:numId w:val="41"/>
        </w:numPr>
        <w:spacing w:after="160" w:line="256" w:lineRule="auto"/>
      </w:pPr>
      <w:r>
        <w:t xml:space="preserve">Counter Fraud Team will draft and then issue the Risk Assessment to the Risk Owner, allowing 6 weeks for review and sign </w:t>
      </w:r>
      <w:proofErr w:type="gramStart"/>
      <w:r>
        <w:t>off</w:t>
      </w:r>
      <w:proofErr w:type="gramEnd"/>
    </w:p>
    <w:p w14:paraId="77AD6DA9" w14:textId="77777777" w:rsidR="00BD5E41" w:rsidRDefault="00BD5E41" w:rsidP="00BD5E41">
      <w:pPr>
        <w:pStyle w:val="ListParagraph"/>
        <w:numPr>
          <w:ilvl w:val="0"/>
          <w:numId w:val="41"/>
        </w:numPr>
        <w:spacing w:after="160" w:line="256" w:lineRule="auto"/>
      </w:pPr>
      <w:r>
        <w:t xml:space="preserve">If the Risk Assessment is not signed </w:t>
      </w:r>
      <w:proofErr w:type="gramStart"/>
      <w:r>
        <w:t>off</w:t>
      </w:r>
      <w:proofErr w:type="gramEnd"/>
      <w:r>
        <w:t xml:space="preserve"> then a further email to be issued to the Risk Owner allowing a further 7 days for sign off before Counter Fraud automatically upload to Datix</w:t>
      </w:r>
    </w:p>
    <w:p w14:paraId="5354E793" w14:textId="77777777" w:rsidR="00BD5E41" w:rsidRDefault="00BD5E41" w:rsidP="00BD5E41">
      <w:pPr>
        <w:pStyle w:val="ListParagraph"/>
        <w:numPr>
          <w:ilvl w:val="0"/>
          <w:numId w:val="41"/>
        </w:numPr>
        <w:spacing w:after="160" w:line="256" w:lineRule="auto"/>
      </w:pPr>
      <w:r>
        <w:t xml:space="preserve">Following upload to Datix an email should be issued to the Risk Owner confirming the Risk has been loaded and advise them of the </w:t>
      </w:r>
      <w:proofErr w:type="gramStart"/>
      <w:r>
        <w:t>reference</w:t>
      </w:r>
      <w:proofErr w:type="gramEnd"/>
    </w:p>
    <w:p w14:paraId="7B44E3EA" w14:textId="50E90843" w:rsidR="00BD5E41" w:rsidRDefault="00BD5E41" w:rsidP="00BD5E41">
      <w:pPr>
        <w:pStyle w:val="ListParagraph"/>
        <w:numPr>
          <w:ilvl w:val="0"/>
          <w:numId w:val="41"/>
        </w:numPr>
        <w:spacing w:after="160" w:line="256" w:lineRule="auto"/>
      </w:pPr>
      <w:r>
        <w:t>Thereafter the Fraud Risk should periodically be reviewed by Counter Fraud/Risk Owner in accordance with the timescales provided within the most recent Health Board</w:t>
      </w:r>
      <w:r w:rsidR="00DD6D32">
        <w:t>’</w:t>
      </w:r>
      <w:r>
        <w:t xml:space="preserve">s Risk Management Policy </w:t>
      </w:r>
    </w:p>
    <w:p w14:paraId="1CE88F55" w14:textId="07CFB892" w:rsidR="00BD5E41" w:rsidRDefault="00BD5E41" w:rsidP="00BD5E41">
      <w:pPr>
        <w:pStyle w:val="ListParagraph"/>
        <w:numPr>
          <w:ilvl w:val="0"/>
          <w:numId w:val="41"/>
        </w:numPr>
        <w:spacing w:after="160" w:line="256" w:lineRule="auto"/>
      </w:pPr>
      <w:r>
        <w:lastRenderedPageBreak/>
        <w:t>There will be occasions where the Fraud Risk will need to be reviewed earlier than the proscribed timescales. Those times are</w:t>
      </w:r>
      <w:r w:rsidR="00DD6D32">
        <w:t>:</w:t>
      </w:r>
    </w:p>
    <w:p w14:paraId="20CF6528" w14:textId="77777777" w:rsidR="00BD5E41" w:rsidRDefault="00BD5E41" w:rsidP="00BD5E41">
      <w:pPr>
        <w:pStyle w:val="ListParagraph"/>
      </w:pPr>
    </w:p>
    <w:p w14:paraId="4F6868A0" w14:textId="77777777" w:rsidR="00BD5E41" w:rsidRDefault="00BD5E41" w:rsidP="00BD5E41">
      <w:pPr>
        <w:pStyle w:val="ListParagraph"/>
        <w:numPr>
          <w:ilvl w:val="1"/>
          <w:numId w:val="41"/>
        </w:numPr>
        <w:spacing w:after="160" w:line="256" w:lineRule="auto"/>
      </w:pPr>
      <w:r>
        <w:t>The NHS Counter Fraud Authority issues a Fraud Prevention Notice (FPN)</w:t>
      </w:r>
    </w:p>
    <w:p w14:paraId="7382ABB2" w14:textId="77777777" w:rsidR="00BD5E41" w:rsidRDefault="00BD5E41" w:rsidP="00BD5E41">
      <w:pPr>
        <w:pStyle w:val="ListParagraph"/>
        <w:numPr>
          <w:ilvl w:val="1"/>
          <w:numId w:val="41"/>
        </w:numPr>
        <w:spacing w:after="160" w:line="256" w:lineRule="auto"/>
      </w:pPr>
      <w:r>
        <w:t xml:space="preserve">The NHS Counter Fraud Authority issues an Intelligence Bulletin </w:t>
      </w:r>
    </w:p>
    <w:p w14:paraId="7701C93E" w14:textId="77777777" w:rsidR="00BD5E41" w:rsidRDefault="00BD5E41" w:rsidP="00BD5E41">
      <w:pPr>
        <w:pStyle w:val="ListParagraph"/>
      </w:pPr>
    </w:p>
    <w:p w14:paraId="1A9239D9" w14:textId="71D3DEAD" w:rsidR="00BD5E41" w:rsidRDefault="00BD5E41" w:rsidP="00BD5E41">
      <w:pPr>
        <w:pStyle w:val="ListParagraph"/>
      </w:pPr>
      <w:proofErr w:type="gramStart"/>
      <w:r>
        <w:t>In the event that</w:t>
      </w:r>
      <w:proofErr w:type="gramEnd"/>
      <w:r>
        <w:t xml:space="preserve"> a Fraud Risk Assessment needs to be reviewed earlier than the time proscribed the Counter Fraud Team will share the information with the relevant risk owner</w:t>
      </w:r>
      <w:r w:rsidR="00DD6D32">
        <w:t xml:space="preserve"> and provide advice and support. The risk owner</w:t>
      </w:r>
      <w:r>
        <w:t xml:space="preserve"> will then update Datix to confirm what action if any has been taken.</w:t>
      </w:r>
    </w:p>
    <w:p w14:paraId="76C20A14" w14:textId="77777777" w:rsidR="00BD5E41" w:rsidRDefault="00BD5E41" w:rsidP="00BD5E41">
      <w:pPr>
        <w:pStyle w:val="ListParagraph"/>
      </w:pPr>
    </w:p>
    <w:p w14:paraId="0D098FB7" w14:textId="77777777" w:rsidR="00BD5E41" w:rsidRDefault="00CB33C1" w:rsidP="00BD5E41">
      <w:pPr>
        <w:pStyle w:val="ListParagraph"/>
        <w:rPr>
          <w:b/>
          <w:u w:val="single"/>
        </w:rPr>
      </w:pPr>
      <w:r>
        <w:rPr>
          <w:b/>
          <w:u w:val="single"/>
        </w:rPr>
        <w:t>Guide</w:t>
      </w:r>
    </w:p>
    <w:p w14:paraId="42DB0911" w14:textId="77777777" w:rsidR="00CB33C1" w:rsidRDefault="00CB33C1" w:rsidP="00BD5E41">
      <w:pPr>
        <w:pStyle w:val="ListParagraph"/>
        <w:rPr>
          <w:b/>
          <w:u w:val="single"/>
        </w:rPr>
      </w:pPr>
    </w:p>
    <w:p w14:paraId="67F7A3BF" w14:textId="77777777" w:rsidR="00674005" w:rsidRDefault="007C662A" w:rsidP="00BD5E41">
      <w:pPr>
        <w:pStyle w:val="ListParagraph"/>
      </w:pPr>
      <w:r>
        <w:t>The Counter Fraud Team has created a comprehensive guide focused on fraud risk management which aligns with both GCFP methodology and the Health Boards Risk Policy.</w:t>
      </w:r>
    </w:p>
    <w:p w14:paraId="2251B6AC" w14:textId="77777777" w:rsidR="00674005" w:rsidRDefault="00674005" w:rsidP="00674005"/>
    <w:p w14:paraId="33D9A79F" w14:textId="77777777" w:rsidR="00BD5E41" w:rsidRDefault="00674005" w:rsidP="00BD5E41">
      <w:pPr>
        <w:pStyle w:val="ListParagraph"/>
      </w:pPr>
      <w:r>
        <w:t>This guide serves as a valuable resource for the Counter Fraud Team providing a standardised framework and best practice for effectively managing fraud risk. By aligning with the GCFP methodology and the Health Board’s risk management policy, the guide ensures consistency and cohesive integration of fraud risk into the wider risk management framework.</w:t>
      </w:r>
    </w:p>
    <w:p w14:paraId="40004F03" w14:textId="77777777" w:rsidR="00674005" w:rsidRDefault="00674005" w:rsidP="00BD5E41">
      <w:pPr>
        <w:pStyle w:val="ListParagraph"/>
      </w:pPr>
    </w:p>
    <w:p w14:paraId="66E3EE2B" w14:textId="77777777" w:rsidR="00674005" w:rsidRPr="00BD5E41" w:rsidRDefault="00674005" w:rsidP="00BD5E41">
      <w:pPr>
        <w:pStyle w:val="ListParagraph"/>
        <w:rPr>
          <w:b/>
          <w:u w:val="single"/>
        </w:rPr>
      </w:pPr>
      <w:r>
        <w:t xml:space="preserve">It covers various aspects including identification, assessment, prevention, </w:t>
      </w:r>
      <w:proofErr w:type="gramStart"/>
      <w:r>
        <w:t>detection</w:t>
      </w:r>
      <w:proofErr w:type="gramEnd"/>
      <w:r>
        <w:t xml:space="preserve"> and response to fraud risk. By utilising this guide, the Counter Fraud Team are better equipped to mitigate and address fraud risks effectively. Ultimately safeguarding the Health Boards organisations resources and reputation</w:t>
      </w:r>
    </w:p>
    <w:p w14:paraId="0416EB32" w14:textId="77777777" w:rsidR="00E21826" w:rsidRDefault="00E21826" w:rsidP="00E21826"/>
    <w:p w14:paraId="7E499F9F" w14:textId="77777777" w:rsidR="00A20074" w:rsidRDefault="00A20074" w:rsidP="00A20074">
      <w:pPr>
        <w:pStyle w:val="Heading1"/>
      </w:pPr>
      <w:r>
        <w:t>Recommendations</w:t>
      </w:r>
    </w:p>
    <w:p w14:paraId="697D9B62" w14:textId="77777777" w:rsidR="00F51B0F" w:rsidRDefault="00F51B0F" w:rsidP="00F51B0F"/>
    <w:p w14:paraId="16367D4B" w14:textId="58C79B59" w:rsidR="0083653C" w:rsidRDefault="0083653C" w:rsidP="00F51B0F">
      <w:r>
        <w:t>Additions to the Risk Management Policy will embed fraud risk within the Health Board’s risk governance framework. Suggested additions are:</w:t>
      </w:r>
    </w:p>
    <w:p w14:paraId="0F00DF99" w14:textId="77777777" w:rsidR="0083653C" w:rsidRDefault="0083653C" w:rsidP="00F51B0F"/>
    <w:p w14:paraId="2C11DC3D" w14:textId="75439656" w:rsidR="0000753B" w:rsidRPr="0000753B" w:rsidRDefault="00F51B0F" w:rsidP="0083653C">
      <w:pPr>
        <w:pStyle w:val="ListParagraph"/>
        <w:numPr>
          <w:ilvl w:val="0"/>
          <w:numId w:val="40"/>
        </w:numPr>
      </w:pPr>
      <w:r w:rsidRPr="0000753B">
        <w:t xml:space="preserve">Include Fraud </w:t>
      </w:r>
      <w:r w:rsidR="0000753B" w:rsidRPr="0000753B">
        <w:t xml:space="preserve">as a Risk Domain </w:t>
      </w:r>
      <w:r w:rsidR="00D24B7E" w:rsidRPr="0000753B">
        <w:t>in the Health Boards Risk Matrix</w:t>
      </w:r>
      <w:r w:rsidR="00BA2D4C">
        <w:t>.</w:t>
      </w:r>
    </w:p>
    <w:p w14:paraId="416D9719" w14:textId="2BEBD5C6" w:rsidR="00D24B7E" w:rsidRDefault="00D24B7E" w:rsidP="0083653C">
      <w:pPr>
        <w:pStyle w:val="ListParagraph"/>
        <w:numPr>
          <w:ilvl w:val="0"/>
          <w:numId w:val="40"/>
        </w:numPr>
      </w:pPr>
      <w:r w:rsidRPr="0000753B">
        <w:t xml:space="preserve">Include </w:t>
      </w:r>
      <w:r w:rsidR="0000753B" w:rsidRPr="0000753B">
        <w:t xml:space="preserve">the </w:t>
      </w:r>
      <w:r w:rsidRPr="0000753B">
        <w:t xml:space="preserve">LCFS team as a Specialist Advisor in specific areas of risk management – </w:t>
      </w:r>
      <w:r w:rsidR="0000753B" w:rsidRPr="0000753B">
        <w:t xml:space="preserve">Section </w:t>
      </w:r>
      <w:r w:rsidRPr="0000753B">
        <w:t>3.8</w:t>
      </w:r>
      <w:r w:rsidR="0000753B" w:rsidRPr="0000753B">
        <w:t xml:space="preserve"> Risk Management Policy</w:t>
      </w:r>
      <w:r w:rsidR="0000753B">
        <w:t xml:space="preserve"> </w:t>
      </w:r>
    </w:p>
    <w:p w14:paraId="7309E122" w14:textId="77777777" w:rsidR="00EF49CD" w:rsidRDefault="00EF49CD" w:rsidP="00F51B0F"/>
    <w:p w14:paraId="244A762C" w14:textId="77777777" w:rsidR="00082194" w:rsidRDefault="00082194" w:rsidP="00082194">
      <w:pPr>
        <w:pStyle w:val="Heading1"/>
      </w:pPr>
      <w:r>
        <w:t>Conclusion</w:t>
      </w:r>
    </w:p>
    <w:p w14:paraId="57A43286" w14:textId="77777777" w:rsidR="003A6133" w:rsidRDefault="003A6133" w:rsidP="00FA1136"/>
    <w:p w14:paraId="475B99C7" w14:textId="45D52C76" w:rsidR="00E22127" w:rsidRDefault="005F1535" w:rsidP="00E22127">
      <w:r>
        <w:t>The integration of fraud risk</w:t>
      </w:r>
      <w:r w:rsidR="00EF49CD">
        <w:t>s</w:t>
      </w:r>
      <w:r>
        <w:t xml:space="preserve"> onto</w:t>
      </w:r>
      <w:r w:rsidR="00EF49CD">
        <w:t xml:space="preserve"> the</w:t>
      </w:r>
      <w:r>
        <w:t xml:space="preserve"> Datix</w:t>
      </w:r>
      <w:r w:rsidR="00EF49CD">
        <w:t xml:space="preserve"> system</w:t>
      </w:r>
      <w:r>
        <w:t xml:space="preserve"> will </w:t>
      </w:r>
      <w:r w:rsidR="006824F3">
        <w:t>mean that the Health Board is able to</w:t>
      </w:r>
      <w:r w:rsidR="00340997">
        <w:t xml:space="preserve"> </w:t>
      </w:r>
      <w:r w:rsidR="00E22127">
        <w:t>demonstrate that fraud risk is being monitored at a senior level and considered alongside all other risks the Health Board faces.</w:t>
      </w:r>
    </w:p>
    <w:p w14:paraId="02F87349" w14:textId="27B19202" w:rsidR="00E22127" w:rsidRDefault="00E22127" w:rsidP="00FA1136"/>
    <w:p w14:paraId="513335E4" w14:textId="711BC69C" w:rsidR="001814E2" w:rsidRDefault="00E22127" w:rsidP="00FA1136">
      <w:r>
        <w:t xml:space="preserve">We can demonstrate </w:t>
      </w:r>
      <w:r w:rsidR="006824F3">
        <w:t>full compliance with</w:t>
      </w:r>
      <w:r>
        <w:t xml:space="preserve"> each of the requirements under</w:t>
      </w:r>
      <w:r w:rsidR="006824F3">
        <w:t xml:space="preserve"> Component 3 and </w:t>
      </w:r>
      <w:r>
        <w:t xml:space="preserve">therefore </w:t>
      </w:r>
      <w:r w:rsidR="006824F3">
        <w:t xml:space="preserve">achieve a </w:t>
      </w:r>
      <w:proofErr w:type="gramStart"/>
      <w:r w:rsidR="006824F3">
        <w:t>Green</w:t>
      </w:r>
      <w:proofErr w:type="gramEnd"/>
      <w:r w:rsidR="006824F3">
        <w:t xml:space="preserve"> rating.</w:t>
      </w:r>
    </w:p>
    <w:p w14:paraId="7C862FE7" w14:textId="638AABFB" w:rsidR="006824F3" w:rsidRDefault="006824F3" w:rsidP="00FA1136"/>
    <w:p w14:paraId="59F4963F" w14:textId="35F9E714" w:rsidR="00232B2D" w:rsidRDefault="00232B2D" w:rsidP="00FA1136">
      <w:r>
        <w:t xml:space="preserve">The integration will also mean that the Health Board will be in a position where they are able to proactively identify and monitor for new and emerging fraud risks via Datix, so that early intervention </w:t>
      </w:r>
      <w:r>
        <w:lastRenderedPageBreak/>
        <w:t>and prevention can be achieved. This will also enhance the Health Board’s risk-based</w:t>
      </w:r>
      <w:r w:rsidR="00EF49CD">
        <w:t xml:space="preserve"> annual counter fraud</w:t>
      </w:r>
      <w:r>
        <w:t xml:space="preserve"> work plan ensuring that resources are allocated in a targeted manner.</w:t>
      </w:r>
    </w:p>
    <w:p w14:paraId="67DBA092" w14:textId="77777777" w:rsidR="00232B2D" w:rsidRDefault="00232B2D" w:rsidP="00FA1136"/>
    <w:p w14:paraId="65CEDE49" w14:textId="4E4B0B30" w:rsidR="006824F3" w:rsidRDefault="00530A2F" w:rsidP="00232B2D">
      <w:r>
        <w:t xml:space="preserve">A key advantage </w:t>
      </w:r>
      <w:r w:rsidR="00232B2D">
        <w:t>of integrating fraud risk onto Datix is the shift towards management of fraud risk by the actual risk owners. T</w:t>
      </w:r>
      <w:r>
        <w:t>his means that the</w:t>
      </w:r>
      <w:r w:rsidR="00232B2D">
        <w:t xml:space="preserve"> risk owners will </w:t>
      </w:r>
      <w:r>
        <w:t xml:space="preserve">also now </w:t>
      </w:r>
      <w:r w:rsidR="00232B2D">
        <w:t xml:space="preserve">be responsible </w:t>
      </w:r>
      <w:r>
        <w:t xml:space="preserve">for </w:t>
      </w:r>
      <w:r w:rsidR="00EF49CD">
        <w:t xml:space="preserve">implementation of </w:t>
      </w:r>
      <w:r>
        <w:t>mitigating</w:t>
      </w:r>
      <w:r w:rsidR="00EF49CD">
        <w:t xml:space="preserve"> actions</w:t>
      </w:r>
      <w:r>
        <w:t xml:space="preserve"> those fraud risks in their</w:t>
      </w:r>
      <w:r w:rsidR="00EF49CD">
        <w:t xml:space="preserve"> business</w:t>
      </w:r>
      <w:r>
        <w:t xml:space="preserve"> areas</w:t>
      </w:r>
      <w:r w:rsidR="00EF49CD">
        <w:t xml:space="preserve"> with the Counter Fraud Team acting in advisory role as subject matter experts</w:t>
      </w:r>
      <w:r>
        <w:t>. This not only increases accountability for fraud across the Health Board but also ensures a more efficient,</w:t>
      </w:r>
      <w:r w:rsidR="006824F3">
        <w:t xml:space="preserve"> </w:t>
      </w:r>
      <w:proofErr w:type="gramStart"/>
      <w:r w:rsidR="006824F3">
        <w:t>focused</w:t>
      </w:r>
      <w:proofErr w:type="gramEnd"/>
      <w:r w:rsidR="006824F3">
        <w:t xml:space="preserve"> and dedicated approach to </w:t>
      </w:r>
      <w:r>
        <w:t>fraud prevention.</w:t>
      </w:r>
    </w:p>
    <w:p w14:paraId="2403049B" w14:textId="77777777" w:rsidR="00530A2F" w:rsidRDefault="00530A2F" w:rsidP="00232B2D"/>
    <w:p w14:paraId="66278FEE" w14:textId="717C45E2" w:rsidR="00530A2F" w:rsidRDefault="00E46206" w:rsidP="00530A2F">
      <w:proofErr w:type="gramStart"/>
      <w:r>
        <w:t>Finally</w:t>
      </w:r>
      <w:proofErr w:type="gramEnd"/>
      <w:r>
        <w:t xml:space="preserve"> t</w:t>
      </w:r>
      <w:r w:rsidR="00530A2F">
        <w:t xml:space="preserve">he integration will also </w:t>
      </w:r>
      <w:r>
        <w:t xml:space="preserve">result in an </w:t>
      </w:r>
      <w:r w:rsidR="00530A2F">
        <w:t>additional reporting route</w:t>
      </w:r>
      <w:r>
        <w:t xml:space="preserve"> </w:t>
      </w:r>
      <w:r w:rsidR="00356706">
        <w:t xml:space="preserve">via Datix </w:t>
      </w:r>
      <w:r>
        <w:t>for suspected fraud concerns/incident</w:t>
      </w:r>
      <w:r w:rsidR="00356706">
        <w:t>s</w:t>
      </w:r>
      <w:r w:rsidR="00530A2F">
        <w:t xml:space="preserve"> into the Counter Fraud Team. This </w:t>
      </w:r>
      <w:r>
        <w:t xml:space="preserve">will </w:t>
      </w:r>
      <w:r w:rsidR="00530A2F">
        <w:t>promote transparency</w:t>
      </w:r>
      <w:r>
        <w:t>, enhance communication with the Counter Fraud Team across the Health Board</w:t>
      </w:r>
      <w:r w:rsidR="00530A2F">
        <w:t xml:space="preserve"> and will help to build trust and foster a culture of integrity.</w:t>
      </w:r>
    </w:p>
    <w:p w14:paraId="6F12A1A8" w14:textId="32583968" w:rsidR="00E22127" w:rsidRDefault="00E22127" w:rsidP="00530A2F"/>
    <w:p w14:paraId="5548AB0A" w14:textId="77777777" w:rsidR="00340997" w:rsidRDefault="00340997" w:rsidP="00340997"/>
    <w:p w14:paraId="4012699F" w14:textId="77777777" w:rsidR="007863DE" w:rsidRDefault="007863DE" w:rsidP="00FA1136"/>
    <w:p w14:paraId="66262EB1" w14:textId="71C1827A" w:rsidR="007863DE" w:rsidRPr="00EF49CD" w:rsidRDefault="007863DE" w:rsidP="00FA1136">
      <w:pPr>
        <w:rPr>
          <w:b/>
          <w:bCs/>
        </w:rPr>
      </w:pPr>
      <w:r w:rsidRPr="00EF49CD">
        <w:rPr>
          <w:b/>
          <w:bCs/>
        </w:rPr>
        <w:t>Michelle Newport</w:t>
      </w:r>
      <w:r w:rsidR="0000753B" w:rsidRPr="00EF49CD">
        <w:rPr>
          <w:b/>
          <w:bCs/>
        </w:rPr>
        <w:t>-</w:t>
      </w:r>
      <w:r w:rsidRPr="00EF49CD">
        <w:rPr>
          <w:b/>
          <w:bCs/>
        </w:rPr>
        <w:t>Edwards</w:t>
      </w:r>
    </w:p>
    <w:p w14:paraId="50FCBC8F" w14:textId="5B22CDDB" w:rsidR="007863DE" w:rsidRPr="00EF49CD" w:rsidRDefault="007863DE" w:rsidP="00FA1136">
      <w:pPr>
        <w:rPr>
          <w:b/>
          <w:bCs/>
        </w:rPr>
      </w:pPr>
      <w:r w:rsidRPr="00EF49CD">
        <w:rPr>
          <w:b/>
          <w:bCs/>
        </w:rPr>
        <w:t>Local Counter Fraud Specialist</w:t>
      </w:r>
    </w:p>
    <w:p w14:paraId="7C574C57" w14:textId="77777777" w:rsidR="007863DE" w:rsidRDefault="007863DE" w:rsidP="00FA1136"/>
    <w:p w14:paraId="3FF8101E" w14:textId="44A25F3E" w:rsidR="00674005" w:rsidRDefault="00674005" w:rsidP="0000753B">
      <w:pPr>
        <w:pStyle w:val="ListParagraph"/>
      </w:pPr>
    </w:p>
    <w:sectPr w:rsidR="00674005" w:rsidSect="0027612E">
      <w:headerReference w:type="even" r:id="rId13"/>
      <w:headerReference w:type="default" r:id="rId14"/>
      <w:headerReference w:type="first" r:id="rId15"/>
      <w:pgSz w:w="11906" w:h="16838" w:code="9"/>
      <w:pgMar w:top="2286" w:right="357" w:bottom="1418"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A14898D" w14:textId="77777777" w:rsidR="00C104CD" w:rsidRDefault="00C104CD">
      <w:r>
        <w:separator/>
      </w:r>
    </w:p>
  </w:endnote>
  <w:endnote w:type="continuationSeparator" w:id="0">
    <w:p w14:paraId="2FC50B42" w14:textId="77777777" w:rsidR="00C104CD" w:rsidRDefault="00C104C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A4949A" w14:textId="6B6AAACE" w:rsidR="008822A6" w:rsidRPr="00383527" w:rsidRDefault="008822A6" w:rsidP="00383527">
    <w:pPr>
      <w:pStyle w:val="Footer"/>
      <w:jc w:val="center"/>
      <w:rPr>
        <w:sz w:val="22"/>
      </w:rPr>
    </w:pPr>
    <w:r w:rsidRPr="00BC6DD5">
      <w:rPr>
        <w:sz w:val="22"/>
      </w:rPr>
      <w:fldChar w:fldCharType="begin"/>
    </w:r>
    <w:r w:rsidRPr="00BC6DD5">
      <w:rPr>
        <w:sz w:val="22"/>
      </w:rPr>
      <w:instrText xml:space="preserve"> PAGE   \* MERGEFORMAT </w:instrText>
    </w:r>
    <w:r w:rsidRPr="00BC6DD5">
      <w:rPr>
        <w:sz w:val="22"/>
      </w:rPr>
      <w:fldChar w:fldCharType="separate"/>
    </w:r>
    <w:r w:rsidR="00356706">
      <w:rPr>
        <w:noProof/>
        <w:sz w:val="22"/>
      </w:rPr>
      <w:t>7</w:t>
    </w:r>
    <w:r w:rsidRPr="00BC6DD5">
      <w:rPr>
        <w:sz w:val="22"/>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C25CBB0" w14:textId="77777777" w:rsidR="00C104CD" w:rsidRDefault="00C104CD">
      <w:r>
        <w:separator/>
      </w:r>
    </w:p>
  </w:footnote>
  <w:footnote w:type="continuationSeparator" w:id="0">
    <w:p w14:paraId="12CA40D4" w14:textId="77777777" w:rsidR="00C104CD" w:rsidRDefault="00C104C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75E1C8" w14:textId="5EF110F5" w:rsidR="00E6760A" w:rsidRDefault="00E6760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A74B42" w14:textId="61247D9D" w:rsidR="008822A6" w:rsidRPr="0001152A" w:rsidRDefault="008822A6" w:rsidP="0001152A">
    <w:pPr>
      <w:pStyle w:val="Header"/>
      <w:tabs>
        <w:tab w:val="clear" w:pos="9026"/>
        <w:tab w:val="right" w:pos="10065"/>
      </w:tabs>
      <w:spacing w:before="120"/>
      <w:rPr>
        <w:color w:val="244061" w:themeColor="accent1" w:themeShade="80"/>
        <w:sz w:val="40"/>
        <w:szCs w:val="40"/>
      </w:rPr>
    </w:pPr>
    <w:r>
      <w:rPr>
        <w:noProof/>
        <w:color w:val="244061" w:themeColor="accent1" w:themeShade="80"/>
        <w:sz w:val="40"/>
        <w:szCs w:val="40"/>
      </w:rPr>
      <w:drawing>
        <wp:anchor distT="0" distB="0" distL="114300" distR="114300" simplePos="0" relativeHeight="251658240" behindDoc="0" locked="0" layoutInCell="1" allowOverlap="1" wp14:anchorId="78C15A7B" wp14:editId="2CB9247C">
          <wp:simplePos x="0" y="0"/>
          <wp:positionH relativeFrom="column">
            <wp:posOffset>-916305</wp:posOffset>
          </wp:positionH>
          <wp:positionV relativeFrom="paragraph">
            <wp:posOffset>-237490</wp:posOffset>
          </wp:positionV>
          <wp:extent cx="2308860" cy="520700"/>
          <wp:effectExtent l="19050" t="0" r="0" b="0"/>
          <wp:wrapSquare wrapText="bothSides"/>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srcRect/>
                  <a:stretch>
                    <a:fillRect/>
                  </a:stretch>
                </pic:blipFill>
                <pic:spPr bwMode="auto">
                  <a:xfrm>
                    <a:off x="0" y="0"/>
                    <a:ext cx="2308860" cy="520700"/>
                  </a:xfrm>
                  <a:prstGeom prst="rect">
                    <a:avLst/>
                  </a:prstGeom>
                  <a:noFill/>
                  <a:ln w="9525">
                    <a:noFill/>
                    <a:miter lim="800000"/>
                    <a:headEnd/>
                    <a:tailEnd/>
                  </a:ln>
                </pic:spPr>
              </pic:pic>
            </a:graphicData>
          </a:graphic>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046532" w14:textId="6020A1EE" w:rsidR="00E6760A" w:rsidRDefault="00E6760A">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B5A7AF" w14:textId="59AAE47B" w:rsidR="00E6760A" w:rsidRDefault="00E6760A">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DBE170" w14:textId="0C0C2DAF" w:rsidR="008822A6" w:rsidRPr="0087003E" w:rsidRDefault="008822A6" w:rsidP="0001152A">
    <w:pPr>
      <w:pStyle w:val="Header"/>
      <w:tabs>
        <w:tab w:val="clear" w:pos="9026"/>
        <w:tab w:val="right" w:pos="10065"/>
      </w:tabs>
      <w:spacing w:before="120"/>
      <w:rPr>
        <w:sz w:val="22"/>
      </w:rPr>
    </w:pPr>
    <w:r>
      <w:rPr>
        <w:noProof/>
      </w:rPr>
      <w:drawing>
        <wp:inline distT="0" distB="0" distL="0" distR="0" wp14:anchorId="37082EF0" wp14:editId="4FFD7E09">
          <wp:extent cx="2733040" cy="685800"/>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
                  <a:srcRect l="87082" t="9427" r="765" b="81779"/>
                  <a:stretch/>
                </pic:blipFill>
                <pic:spPr bwMode="auto">
                  <a:xfrm>
                    <a:off x="0" y="0"/>
                    <a:ext cx="2733040" cy="685800"/>
                  </a:xfrm>
                  <a:prstGeom prst="rect">
                    <a:avLst/>
                  </a:prstGeom>
                  <a:ln>
                    <a:noFill/>
                  </a:ln>
                  <a:extLst>
                    <a:ext uri="{53640926-AAD7-44D8-BBD7-CCE9431645EC}">
                      <a14:shadowObscured xmlns:a14="http://schemas.microsoft.com/office/drawing/2010/main"/>
                    </a:ext>
                  </a:extLst>
                </pic:spPr>
              </pic:pic>
            </a:graphicData>
          </a:graphic>
        </wp:inline>
      </w:drawing>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B723F2" w14:textId="4FF3DE7B" w:rsidR="00E6760A" w:rsidRDefault="00E6760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A7946298"/>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01293FC3"/>
    <w:multiLevelType w:val="hybridMultilevel"/>
    <w:tmpl w:val="E932EB1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3AC070B"/>
    <w:multiLevelType w:val="hybridMultilevel"/>
    <w:tmpl w:val="8864D2E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EA56FF7"/>
    <w:multiLevelType w:val="hybridMultilevel"/>
    <w:tmpl w:val="16CAA294"/>
    <w:lvl w:ilvl="0" w:tplc="ED2EB8DA">
      <w:start w:val="8"/>
      <w:numFmt w:val="bullet"/>
      <w:lvlText w:val=""/>
      <w:lvlJc w:val="left"/>
      <w:pPr>
        <w:ind w:left="720" w:hanging="360"/>
      </w:pPr>
      <w:rPr>
        <w:rFonts w:ascii="Symbol" w:eastAsia="Times New Roman"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F154DC0"/>
    <w:multiLevelType w:val="hybridMultilevel"/>
    <w:tmpl w:val="F1A883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5BC11AD"/>
    <w:multiLevelType w:val="hybridMultilevel"/>
    <w:tmpl w:val="FDD2E5F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9190C4E"/>
    <w:multiLevelType w:val="hybridMultilevel"/>
    <w:tmpl w:val="7E6EC014"/>
    <w:lvl w:ilvl="0" w:tplc="3C502CC8">
      <w:start w:val="1"/>
      <w:numFmt w:val="decimal"/>
      <w:lvlText w:val="%1."/>
      <w:lvlJc w:val="left"/>
      <w:pPr>
        <w:tabs>
          <w:tab w:val="num" w:pos="720"/>
        </w:tabs>
        <w:ind w:left="720" w:hanging="360"/>
      </w:pPr>
      <w:rPr>
        <w:rFonts w:hint="default"/>
        <w:b w:val="0"/>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CAF286B"/>
    <w:multiLevelType w:val="hybridMultilevel"/>
    <w:tmpl w:val="792C2356"/>
    <w:lvl w:ilvl="0" w:tplc="9ADC9A4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D417792"/>
    <w:multiLevelType w:val="hybridMultilevel"/>
    <w:tmpl w:val="DAE87BCC"/>
    <w:lvl w:ilvl="0" w:tplc="08090001">
      <w:start w:val="1"/>
      <w:numFmt w:val="bullet"/>
      <w:lvlText w:val=""/>
      <w:lvlJc w:val="left"/>
      <w:pPr>
        <w:ind w:left="1305" w:hanging="360"/>
      </w:pPr>
      <w:rPr>
        <w:rFonts w:ascii="Symbol" w:hAnsi="Symbol" w:hint="default"/>
      </w:rPr>
    </w:lvl>
    <w:lvl w:ilvl="1" w:tplc="08090003">
      <w:start w:val="1"/>
      <w:numFmt w:val="bullet"/>
      <w:lvlText w:val="o"/>
      <w:lvlJc w:val="left"/>
      <w:pPr>
        <w:ind w:left="2025" w:hanging="360"/>
      </w:pPr>
      <w:rPr>
        <w:rFonts w:ascii="Courier New" w:hAnsi="Courier New" w:cs="Courier New" w:hint="default"/>
      </w:rPr>
    </w:lvl>
    <w:lvl w:ilvl="2" w:tplc="08090005" w:tentative="1">
      <w:start w:val="1"/>
      <w:numFmt w:val="bullet"/>
      <w:lvlText w:val=""/>
      <w:lvlJc w:val="left"/>
      <w:pPr>
        <w:ind w:left="2745" w:hanging="360"/>
      </w:pPr>
      <w:rPr>
        <w:rFonts w:ascii="Wingdings" w:hAnsi="Wingdings" w:hint="default"/>
      </w:rPr>
    </w:lvl>
    <w:lvl w:ilvl="3" w:tplc="08090001" w:tentative="1">
      <w:start w:val="1"/>
      <w:numFmt w:val="bullet"/>
      <w:lvlText w:val=""/>
      <w:lvlJc w:val="left"/>
      <w:pPr>
        <w:ind w:left="3465" w:hanging="360"/>
      </w:pPr>
      <w:rPr>
        <w:rFonts w:ascii="Symbol" w:hAnsi="Symbol" w:hint="default"/>
      </w:rPr>
    </w:lvl>
    <w:lvl w:ilvl="4" w:tplc="08090003" w:tentative="1">
      <w:start w:val="1"/>
      <w:numFmt w:val="bullet"/>
      <w:lvlText w:val="o"/>
      <w:lvlJc w:val="left"/>
      <w:pPr>
        <w:ind w:left="4185" w:hanging="360"/>
      </w:pPr>
      <w:rPr>
        <w:rFonts w:ascii="Courier New" w:hAnsi="Courier New" w:cs="Courier New" w:hint="default"/>
      </w:rPr>
    </w:lvl>
    <w:lvl w:ilvl="5" w:tplc="08090005" w:tentative="1">
      <w:start w:val="1"/>
      <w:numFmt w:val="bullet"/>
      <w:lvlText w:val=""/>
      <w:lvlJc w:val="left"/>
      <w:pPr>
        <w:ind w:left="4905" w:hanging="360"/>
      </w:pPr>
      <w:rPr>
        <w:rFonts w:ascii="Wingdings" w:hAnsi="Wingdings" w:hint="default"/>
      </w:rPr>
    </w:lvl>
    <w:lvl w:ilvl="6" w:tplc="08090001" w:tentative="1">
      <w:start w:val="1"/>
      <w:numFmt w:val="bullet"/>
      <w:lvlText w:val=""/>
      <w:lvlJc w:val="left"/>
      <w:pPr>
        <w:ind w:left="5625" w:hanging="360"/>
      </w:pPr>
      <w:rPr>
        <w:rFonts w:ascii="Symbol" w:hAnsi="Symbol" w:hint="default"/>
      </w:rPr>
    </w:lvl>
    <w:lvl w:ilvl="7" w:tplc="08090003" w:tentative="1">
      <w:start w:val="1"/>
      <w:numFmt w:val="bullet"/>
      <w:lvlText w:val="o"/>
      <w:lvlJc w:val="left"/>
      <w:pPr>
        <w:ind w:left="6345" w:hanging="360"/>
      </w:pPr>
      <w:rPr>
        <w:rFonts w:ascii="Courier New" w:hAnsi="Courier New" w:cs="Courier New" w:hint="default"/>
      </w:rPr>
    </w:lvl>
    <w:lvl w:ilvl="8" w:tplc="08090005" w:tentative="1">
      <w:start w:val="1"/>
      <w:numFmt w:val="bullet"/>
      <w:lvlText w:val=""/>
      <w:lvlJc w:val="left"/>
      <w:pPr>
        <w:ind w:left="7065" w:hanging="360"/>
      </w:pPr>
      <w:rPr>
        <w:rFonts w:ascii="Wingdings" w:hAnsi="Wingdings" w:hint="default"/>
      </w:rPr>
    </w:lvl>
  </w:abstractNum>
  <w:abstractNum w:abstractNumId="9" w15:restartNumberingAfterBreak="0">
    <w:nsid w:val="206B4DD8"/>
    <w:multiLevelType w:val="hybridMultilevel"/>
    <w:tmpl w:val="7876BA2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0B03E49"/>
    <w:multiLevelType w:val="hybridMultilevel"/>
    <w:tmpl w:val="39167C4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8A907DA"/>
    <w:multiLevelType w:val="hybridMultilevel"/>
    <w:tmpl w:val="108058F8"/>
    <w:lvl w:ilvl="0" w:tplc="B4F4A8C8">
      <w:start w:val="1"/>
      <w:numFmt w:val="decimal"/>
      <w:lvlText w:val="%1."/>
      <w:lvlJc w:val="left"/>
      <w:pPr>
        <w:tabs>
          <w:tab w:val="num" w:pos="720"/>
        </w:tabs>
        <w:ind w:left="720" w:hanging="360"/>
      </w:pPr>
      <w:rPr>
        <w:rFonts w:hint="default"/>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CBC5A22"/>
    <w:multiLevelType w:val="hybridMultilevel"/>
    <w:tmpl w:val="38A8E43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D77697D"/>
    <w:multiLevelType w:val="hybridMultilevel"/>
    <w:tmpl w:val="710693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22E3FCB"/>
    <w:multiLevelType w:val="hybridMultilevel"/>
    <w:tmpl w:val="10FAA8D8"/>
    <w:lvl w:ilvl="0" w:tplc="DADA67FE">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5" w15:restartNumberingAfterBreak="0">
    <w:nsid w:val="33F90B55"/>
    <w:multiLevelType w:val="hybridMultilevel"/>
    <w:tmpl w:val="347A9214"/>
    <w:lvl w:ilvl="0" w:tplc="D8A834F6">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67900E0"/>
    <w:multiLevelType w:val="hybridMultilevel"/>
    <w:tmpl w:val="6108CDCA"/>
    <w:lvl w:ilvl="0" w:tplc="3C502CC8">
      <w:start w:val="1"/>
      <w:numFmt w:val="decimal"/>
      <w:lvlText w:val="%1."/>
      <w:lvlJc w:val="left"/>
      <w:pPr>
        <w:tabs>
          <w:tab w:val="num" w:pos="720"/>
        </w:tabs>
        <w:ind w:left="720" w:hanging="360"/>
      </w:pPr>
      <w:rPr>
        <w:rFonts w:hint="default"/>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A40719E"/>
    <w:multiLevelType w:val="hybridMultilevel"/>
    <w:tmpl w:val="10FAA8D8"/>
    <w:lvl w:ilvl="0" w:tplc="DADA67FE">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8" w15:restartNumberingAfterBreak="0">
    <w:nsid w:val="3C77600B"/>
    <w:multiLevelType w:val="hybridMultilevel"/>
    <w:tmpl w:val="4D66C582"/>
    <w:lvl w:ilvl="0" w:tplc="9ADC9A48">
      <w:start w:val="1"/>
      <w:numFmt w:val="decimal"/>
      <w:lvlText w:val="%1."/>
      <w:lvlJc w:val="left"/>
      <w:pPr>
        <w:ind w:left="786"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3D5F16EF"/>
    <w:multiLevelType w:val="hybridMultilevel"/>
    <w:tmpl w:val="F7F8AC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E266982"/>
    <w:multiLevelType w:val="hybridMultilevel"/>
    <w:tmpl w:val="D158B4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E8E1CD0"/>
    <w:multiLevelType w:val="hybridMultilevel"/>
    <w:tmpl w:val="10FAA8D8"/>
    <w:lvl w:ilvl="0" w:tplc="DADA67FE">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2" w15:restartNumberingAfterBreak="0">
    <w:nsid w:val="3F864A8C"/>
    <w:multiLevelType w:val="hybridMultilevel"/>
    <w:tmpl w:val="34C4A4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1A35135"/>
    <w:multiLevelType w:val="hybridMultilevel"/>
    <w:tmpl w:val="0618496E"/>
    <w:lvl w:ilvl="0" w:tplc="39E21EBC">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42322B11"/>
    <w:multiLevelType w:val="hybridMultilevel"/>
    <w:tmpl w:val="E320E1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2BA0A16"/>
    <w:multiLevelType w:val="hybridMultilevel"/>
    <w:tmpl w:val="2BBE8CC0"/>
    <w:lvl w:ilvl="0" w:tplc="9ADC9A4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46A868ED"/>
    <w:multiLevelType w:val="hybridMultilevel"/>
    <w:tmpl w:val="4B36B2E6"/>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7" w15:restartNumberingAfterBreak="0">
    <w:nsid w:val="4E0268A7"/>
    <w:multiLevelType w:val="hybridMultilevel"/>
    <w:tmpl w:val="10FAA8D8"/>
    <w:lvl w:ilvl="0" w:tplc="DADA67FE">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8" w15:restartNumberingAfterBreak="0">
    <w:nsid w:val="55EA4177"/>
    <w:multiLevelType w:val="hybridMultilevel"/>
    <w:tmpl w:val="735053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81E3053"/>
    <w:multiLevelType w:val="hybridMultilevel"/>
    <w:tmpl w:val="EC4E285C"/>
    <w:lvl w:ilvl="0" w:tplc="09229F04">
      <w:start w:val="1"/>
      <w:numFmt w:val="decimal"/>
      <w:lvlText w:val="%1"/>
      <w:lvlJc w:val="left"/>
      <w:pPr>
        <w:ind w:left="1800" w:hanging="36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30" w15:restartNumberingAfterBreak="0">
    <w:nsid w:val="5A117A5A"/>
    <w:multiLevelType w:val="hybridMultilevel"/>
    <w:tmpl w:val="5F801950"/>
    <w:lvl w:ilvl="0" w:tplc="0809000F">
      <w:start w:val="1"/>
      <w:numFmt w:val="decimal"/>
      <w:lvlText w:val="%1."/>
      <w:lvlJc w:val="left"/>
      <w:pPr>
        <w:tabs>
          <w:tab w:val="num" w:pos="720"/>
        </w:tabs>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A745125"/>
    <w:multiLevelType w:val="hybridMultilevel"/>
    <w:tmpl w:val="62DC091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62907CD6"/>
    <w:multiLevelType w:val="hybridMultilevel"/>
    <w:tmpl w:val="B5446DE6"/>
    <w:lvl w:ilvl="0" w:tplc="9594CF6A">
      <w:start w:val="2"/>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4740000"/>
    <w:multiLevelType w:val="hybridMultilevel"/>
    <w:tmpl w:val="3DBA7DC8"/>
    <w:lvl w:ilvl="0" w:tplc="17C078C2">
      <w:start w:val="1639"/>
      <w:numFmt w:val="bullet"/>
      <w:lvlText w:val=""/>
      <w:lvlJc w:val="left"/>
      <w:pPr>
        <w:ind w:left="720" w:hanging="360"/>
      </w:pPr>
      <w:rPr>
        <w:rFonts w:ascii="Symbol" w:eastAsia="Times New Roman"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7696F53"/>
    <w:multiLevelType w:val="hybridMultilevel"/>
    <w:tmpl w:val="185CE7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AF512D4"/>
    <w:multiLevelType w:val="hybridMultilevel"/>
    <w:tmpl w:val="2130A42E"/>
    <w:lvl w:ilvl="0" w:tplc="151EA748">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2020450"/>
    <w:multiLevelType w:val="hybridMultilevel"/>
    <w:tmpl w:val="278EE146"/>
    <w:lvl w:ilvl="0" w:tplc="6BD43A7C">
      <w:start w:val="1"/>
      <w:numFmt w:val="bullet"/>
      <w:lvlText w:val=""/>
      <w:lvlJc w:val="left"/>
      <w:pPr>
        <w:tabs>
          <w:tab w:val="num" w:pos="720"/>
        </w:tabs>
        <w:ind w:left="720" w:hanging="360"/>
      </w:pPr>
      <w:rPr>
        <w:rFonts w:ascii="Symbol" w:hAnsi="Symbol" w:hint="default"/>
        <w:color w:val="auto"/>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73E03A40"/>
    <w:multiLevelType w:val="hybridMultilevel"/>
    <w:tmpl w:val="43B011E0"/>
    <w:lvl w:ilvl="0" w:tplc="FF8AE110">
      <w:start w:val="1"/>
      <w:numFmt w:val="decimal"/>
      <w:lvlText w:val="%1."/>
      <w:lvlJc w:val="left"/>
      <w:pPr>
        <w:tabs>
          <w:tab w:val="num" w:pos="720"/>
        </w:tabs>
        <w:ind w:left="720" w:hanging="360"/>
      </w:pPr>
      <w:rPr>
        <w:rFonts w:hint="default"/>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8E00C49"/>
    <w:multiLevelType w:val="hybridMultilevel"/>
    <w:tmpl w:val="1734847A"/>
    <w:lvl w:ilvl="0" w:tplc="F1F874BE">
      <w:start w:val="1"/>
      <w:numFmt w:val="lowerLetter"/>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9" w15:restartNumberingAfterBreak="0">
    <w:nsid w:val="7B427877"/>
    <w:multiLevelType w:val="hybridMultilevel"/>
    <w:tmpl w:val="9CDAEE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C257891"/>
    <w:multiLevelType w:val="hybridMultilevel"/>
    <w:tmpl w:val="792C2356"/>
    <w:lvl w:ilvl="0" w:tplc="9ADC9A4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1" w15:restartNumberingAfterBreak="0">
    <w:nsid w:val="7EB35DC2"/>
    <w:multiLevelType w:val="multilevel"/>
    <w:tmpl w:val="449EE928"/>
    <w:lvl w:ilvl="0">
      <w:start w:val="1"/>
      <w:numFmt w:val="decimal"/>
      <w:lvlText w:val="%1"/>
      <w:lvlJc w:val="left"/>
      <w:pPr>
        <w:tabs>
          <w:tab w:val="num" w:pos="567"/>
        </w:tabs>
        <w:ind w:left="567" w:hanging="567"/>
      </w:pPr>
      <w:rPr>
        <w:rFonts w:hint="default"/>
        <w:b w:val="0"/>
        <w:i w:val="0"/>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0" w:firstLine="0"/>
      </w:pPr>
      <w:rPr>
        <w:rFonts w:hint="default"/>
      </w:rPr>
    </w:lvl>
    <w:lvl w:ilvl="3">
      <w:start w:val="1"/>
      <w:numFmt w:val="decimal"/>
      <w:lvlText w:val="%4.%1.%2.%3"/>
      <w:lvlJc w:val="left"/>
      <w:pPr>
        <w:tabs>
          <w:tab w:val="num" w:pos="0"/>
        </w:tabs>
        <w:ind w:left="0" w:firstLine="0"/>
      </w:pPr>
      <w:rPr>
        <w:rFonts w:hint="default"/>
      </w:rPr>
    </w:lvl>
    <w:lvl w:ilvl="4">
      <w:start w:val="1"/>
      <w:numFmt w:val="decimal"/>
      <w:lvlText w:val="%5.1.1.1.1"/>
      <w:lvlJc w:val="left"/>
      <w:pPr>
        <w:tabs>
          <w:tab w:val="num" w:pos="0"/>
        </w:tabs>
        <w:ind w:left="0" w:firstLine="0"/>
      </w:pPr>
      <w:rPr>
        <w:rFonts w:hint="default"/>
      </w:rPr>
    </w:lvl>
    <w:lvl w:ilvl="5">
      <w:start w:val="1"/>
      <w:numFmt w:val="decimal"/>
      <w:lvlText w:val="%1.1.1.1.1.1"/>
      <w:lvlJc w:val="left"/>
      <w:pPr>
        <w:tabs>
          <w:tab w:val="num" w:pos="0"/>
        </w:tabs>
        <w:ind w:left="0" w:firstLine="0"/>
      </w:pPr>
      <w:rPr>
        <w:rFonts w:hint="default"/>
      </w:rPr>
    </w:lvl>
    <w:lvl w:ilvl="6">
      <w:start w:val="1"/>
      <w:numFmt w:val="decimal"/>
      <w:lvlText w:val="%1.%2.%3.%4.%5.%6.%7."/>
      <w:lvlJc w:val="left"/>
      <w:pPr>
        <w:tabs>
          <w:tab w:val="num" w:pos="5040"/>
        </w:tabs>
        <w:ind w:left="3240" w:hanging="1080"/>
      </w:pPr>
      <w:rPr>
        <w:rFonts w:hint="default"/>
      </w:rPr>
    </w:lvl>
    <w:lvl w:ilvl="7">
      <w:start w:val="1"/>
      <w:numFmt w:val="decimal"/>
      <w:lvlText w:val="%1.%2.%3.%4.%5.%6.%7.%8."/>
      <w:lvlJc w:val="left"/>
      <w:pPr>
        <w:tabs>
          <w:tab w:val="num" w:pos="5760"/>
        </w:tabs>
        <w:ind w:left="3744" w:hanging="1224"/>
      </w:pPr>
      <w:rPr>
        <w:rFonts w:hint="default"/>
      </w:rPr>
    </w:lvl>
    <w:lvl w:ilvl="8">
      <w:start w:val="1"/>
      <w:numFmt w:val="decimal"/>
      <w:lvlText w:val="%1.%2.%3.%4.%5.%6.%7.%8.%9."/>
      <w:lvlJc w:val="left"/>
      <w:pPr>
        <w:tabs>
          <w:tab w:val="num" w:pos="6840"/>
        </w:tabs>
        <w:ind w:left="4320" w:hanging="1440"/>
      </w:pPr>
      <w:rPr>
        <w:rFonts w:hint="default"/>
      </w:rPr>
    </w:lvl>
  </w:abstractNum>
  <w:num w:numId="1" w16cid:durableId="147750762">
    <w:abstractNumId w:val="16"/>
  </w:num>
  <w:num w:numId="2" w16cid:durableId="43023811">
    <w:abstractNumId w:val="28"/>
  </w:num>
  <w:num w:numId="3" w16cid:durableId="350491657">
    <w:abstractNumId w:val="30"/>
  </w:num>
  <w:num w:numId="4" w16cid:durableId="638926057">
    <w:abstractNumId w:val="6"/>
  </w:num>
  <w:num w:numId="5" w16cid:durableId="541212716">
    <w:abstractNumId w:val="11"/>
  </w:num>
  <w:num w:numId="6" w16cid:durableId="654727048">
    <w:abstractNumId w:val="37"/>
  </w:num>
  <w:num w:numId="7" w16cid:durableId="303707429">
    <w:abstractNumId w:val="36"/>
  </w:num>
  <w:num w:numId="8" w16cid:durableId="1110974128">
    <w:abstractNumId w:val="41"/>
  </w:num>
  <w:num w:numId="9" w16cid:durableId="976569072">
    <w:abstractNumId w:val="7"/>
  </w:num>
  <w:num w:numId="10" w16cid:durableId="1309942539">
    <w:abstractNumId w:val="40"/>
  </w:num>
  <w:num w:numId="11" w16cid:durableId="1884898705">
    <w:abstractNumId w:val="25"/>
  </w:num>
  <w:num w:numId="12" w16cid:durableId="385567776">
    <w:abstractNumId w:val="18"/>
  </w:num>
  <w:num w:numId="13" w16cid:durableId="659889578">
    <w:abstractNumId w:val="23"/>
  </w:num>
  <w:num w:numId="14" w16cid:durableId="615067791">
    <w:abstractNumId w:val="29"/>
  </w:num>
  <w:num w:numId="15" w16cid:durableId="1704016428">
    <w:abstractNumId w:val="4"/>
  </w:num>
  <w:num w:numId="16" w16cid:durableId="1068306218">
    <w:abstractNumId w:val="8"/>
  </w:num>
  <w:num w:numId="17" w16cid:durableId="643852402">
    <w:abstractNumId w:val="24"/>
  </w:num>
  <w:num w:numId="18" w16cid:durableId="794762415">
    <w:abstractNumId w:val="34"/>
  </w:num>
  <w:num w:numId="19" w16cid:durableId="653529443">
    <w:abstractNumId w:val="35"/>
  </w:num>
  <w:num w:numId="20" w16cid:durableId="1510289202">
    <w:abstractNumId w:val="39"/>
  </w:num>
  <w:num w:numId="21" w16cid:durableId="84693130">
    <w:abstractNumId w:val="38"/>
  </w:num>
  <w:num w:numId="22" w16cid:durableId="302661270">
    <w:abstractNumId w:val="0"/>
  </w:num>
  <w:num w:numId="23" w16cid:durableId="1390034004">
    <w:abstractNumId w:val="33"/>
  </w:num>
  <w:num w:numId="24" w16cid:durableId="1871062674">
    <w:abstractNumId w:val="21"/>
  </w:num>
  <w:num w:numId="25" w16cid:durableId="668337907">
    <w:abstractNumId w:val="32"/>
  </w:num>
  <w:num w:numId="26" w16cid:durableId="388039080">
    <w:abstractNumId w:val="3"/>
  </w:num>
  <w:num w:numId="27" w16cid:durableId="584460286">
    <w:abstractNumId w:val="15"/>
  </w:num>
  <w:num w:numId="28" w16cid:durableId="479349894">
    <w:abstractNumId w:val="27"/>
  </w:num>
  <w:num w:numId="29" w16cid:durableId="1130047861">
    <w:abstractNumId w:val="14"/>
  </w:num>
  <w:num w:numId="30" w16cid:durableId="94403589">
    <w:abstractNumId w:val="17"/>
  </w:num>
  <w:num w:numId="31" w16cid:durableId="599028903">
    <w:abstractNumId w:val="5"/>
  </w:num>
  <w:num w:numId="32" w16cid:durableId="101995637">
    <w:abstractNumId w:val="1"/>
  </w:num>
  <w:num w:numId="33" w16cid:durableId="1352881032">
    <w:abstractNumId w:val="31"/>
  </w:num>
  <w:num w:numId="34" w16cid:durableId="1841001047">
    <w:abstractNumId w:val="9"/>
  </w:num>
  <w:num w:numId="35" w16cid:durableId="51197653">
    <w:abstractNumId w:val="12"/>
  </w:num>
  <w:num w:numId="36" w16cid:durableId="883906257">
    <w:abstractNumId w:val="10"/>
  </w:num>
  <w:num w:numId="37" w16cid:durableId="934358402">
    <w:abstractNumId w:val="22"/>
  </w:num>
  <w:num w:numId="38" w16cid:durableId="2082360934">
    <w:abstractNumId w:val="19"/>
  </w:num>
  <w:num w:numId="39" w16cid:durableId="248127461">
    <w:abstractNumId w:val="20"/>
  </w:num>
  <w:num w:numId="40" w16cid:durableId="127822503">
    <w:abstractNumId w:val="2"/>
  </w:num>
  <w:num w:numId="41" w16cid:durableId="343090178">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16cid:durableId="1258294571">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037D5"/>
    <w:rsid w:val="000009B0"/>
    <w:rsid w:val="0000753B"/>
    <w:rsid w:val="00010E74"/>
    <w:rsid w:val="0001152A"/>
    <w:rsid w:val="00011643"/>
    <w:rsid w:val="00020FF6"/>
    <w:rsid w:val="00021C86"/>
    <w:rsid w:val="000221A7"/>
    <w:rsid w:val="00025D74"/>
    <w:rsid w:val="00031DDB"/>
    <w:rsid w:val="00032756"/>
    <w:rsid w:val="0003474E"/>
    <w:rsid w:val="00043A38"/>
    <w:rsid w:val="00045F75"/>
    <w:rsid w:val="000475A5"/>
    <w:rsid w:val="000567C9"/>
    <w:rsid w:val="00064184"/>
    <w:rsid w:val="000650CB"/>
    <w:rsid w:val="00080F3C"/>
    <w:rsid w:val="000813B2"/>
    <w:rsid w:val="00082194"/>
    <w:rsid w:val="0008272A"/>
    <w:rsid w:val="0008509E"/>
    <w:rsid w:val="000854F9"/>
    <w:rsid w:val="00087F5C"/>
    <w:rsid w:val="000903AF"/>
    <w:rsid w:val="00092DA7"/>
    <w:rsid w:val="00097EF8"/>
    <w:rsid w:val="000A1B3B"/>
    <w:rsid w:val="000A3D1E"/>
    <w:rsid w:val="000B3719"/>
    <w:rsid w:val="000C42D4"/>
    <w:rsid w:val="000D3C2A"/>
    <w:rsid w:val="000D53F7"/>
    <w:rsid w:val="000E1734"/>
    <w:rsid w:val="000E3674"/>
    <w:rsid w:val="000E5A55"/>
    <w:rsid w:val="000F0C5A"/>
    <w:rsid w:val="000F29D7"/>
    <w:rsid w:val="0010323D"/>
    <w:rsid w:val="00106FDD"/>
    <w:rsid w:val="00121E11"/>
    <w:rsid w:val="00122CC6"/>
    <w:rsid w:val="00124960"/>
    <w:rsid w:val="00125F72"/>
    <w:rsid w:val="00130611"/>
    <w:rsid w:val="001378E8"/>
    <w:rsid w:val="00142639"/>
    <w:rsid w:val="001434A7"/>
    <w:rsid w:val="00146794"/>
    <w:rsid w:val="00147ADE"/>
    <w:rsid w:val="00151720"/>
    <w:rsid w:val="00152109"/>
    <w:rsid w:val="0016087E"/>
    <w:rsid w:val="00163912"/>
    <w:rsid w:val="00165E0E"/>
    <w:rsid w:val="00170057"/>
    <w:rsid w:val="00170723"/>
    <w:rsid w:val="00172F12"/>
    <w:rsid w:val="001814E2"/>
    <w:rsid w:val="00191E10"/>
    <w:rsid w:val="001A351F"/>
    <w:rsid w:val="001B4C3F"/>
    <w:rsid w:val="001C0A08"/>
    <w:rsid w:val="001E052C"/>
    <w:rsid w:val="001E6FF7"/>
    <w:rsid w:val="00200EAC"/>
    <w:rsid w:val="00204491"/>
    <w:rsid w:val="00204CA5"/>
    <w:rsid w:val="002058F7"/>
    <w:rsid w:val="00225057"/>
    <w:rsid w:val="0022561B"/>
    <w:rsid w:val="00230C6A"/>
    <w:rsid w:val="0023170E"/>
    <w:rsid w:val="00231722"/>
    <w:rsid w:val="00232522"/>
    <w:rsid w:val="00232B2D"/>
    <w:rsid w:val="002409EE"/>
    <w:rsid w:val="0024230C"/>
    <w:rsid w:val="00242EB4"/>
    <w:rsid w:val="00247721"/>
    <w:rsid w:val="00250473"/>
    <w:rsid w:val="002557B9"/>
    <w:rsid w:val="00257BBD"/>
    <w:rsid w:val="002660CA"/>
    <w:rsid w:val="00270207"/>
    <w:rsid w:val="00272359"/>
    <w:rsid w:val="0027612E"/>
    <w:rsid w:val="00277266"/>
    <w:rsid w:val="00293AAD"/>
    <w:rsid w:val="002953F0"/>
    <w:rsid w:val="002A2D64"/>
    <w:rsid w:val="002B015B"/>
    <w:rsid w:val="002B5D48"/>
    <w:rsid w:val="002C0186"/>
    <w:rsid w:val="002C3406"/>
    <w:rsid w:val="002C61CF"/>
    <w:rsid w:val="002D1C7F"/>
    <w:rsid w:val="002D2876"/>
    <w:rsid w:val="002D4177"/>
    <w:rsid w:val="002E11B1"/>
    <w:rsid w:val="002E53CE"/>
    <w:rsid w:val="002E61E4"/>
    <w:rsid w:val="002E68A0"/>
    <w:rsid w:val="002F1E0E"/>
    <w:rsid w:val="002F2257"/>
    <w:rsid w:val="002F6487"/>
    <w:rsid w:val="002F6C5A"/>
    <w:rsid w:val="002F703C"/>
    <w:rsid w:val="003017F0"/>
    <w:rsid w:val="00302ACA"/>
    <w:rsid w:val="00311EFF"/>
    <w:rsid w:val="0031721F"/>
    <w:rsid w:val="00323E6D"/>
    <w:rsid w:val="00324E6A"/>
    <w:rsid w:val="00327438"/>
    <w:rsid w:val="003329D1"/>
    <w:rsid w:val="00333B64"/>
    <w:rsid w:val="00334F87"/>
    <w:rsid w:val="00340997"/>
    <w:rsid w:val="003413AA"/>
    <w:rsid w:val="003506CF"/>
    <w:rsid w:val="003563EE"/>
    <w:rsid w:val="00356706"/>
    <w:rsid w:val="003625F7"/>
    <w:rsid w:val="0036347A"/>
    <w:rsid w:val="00364264"/>
    <w:rsid w:val="00364912"/>
    <w:rsid w:val="00375A14"/>
    <w:rsid w:val="003761CE"/>
    <w:rsid w:val="003764D1"/>
    <w:rsid w:val="00377118"/>
    <w:rsid w:val="00383527"/>
    <w:rsid w:val="00383F6D"/>
    <w:rsid w:val="0038411C"/>
    <w:rsid w:val="00384FBD"/>
    <w:rsid w:val="00386160"/>
    <w:rsid w:val="00386C3C"/>
    <w:rsid w:val="003879DB"/>
    <w:rsid w:val="00391CFC"/>
    <w:rsid w:val="00395D2F"/>
    <w:rsid w:val="0039652D"/>
    <w:rsid w:val="003A209D"/>
    <w:rsid w:val="003A4EF7"/>
    <w:rsid w:val="003A6133"/>
    <w:rsid w:val="003B2B43"/>
    <w:rsid w:val="003B3F14"/>
    <w:rsid w:val="003B48C6"/>
    <w:rsid w:val="003B6FE6"/>
    <w:rsid w:val="003B7BA9"/>
    <w:rsid w:val="003C14C1"/>
    <w:rsid w:val="003C3440"/>
    <w:rsid w:val="003C4317"/>
    <w:rsid w:val="003C441D"/>
    <w:rsid w:val="003D2E58"/>
    <w:rsid w:val="003D4399"/>
    <w:rsid w:val="003E0CD1"/>
    <w:rsid w:val="003E48B7"/>
    <w:rsid w:val="003F13AB"/>
    <w:rsid w:val="00401101"/>
    <w:rsid w:val="00407DC9"/>
    <w:rsid w:val="00411DE9"/>
    <w:rsid w:val="0041435B"/>
    <w:rsid w:val="00420117"/>
    <w:rsid w:val="00425705"/>
    <w:rsid w:val="00433221"/>
    <w:rsid w:val="00445868"/>
    <w:rsid w:val="00450A98"/>
    <w:rsid w:val="00455BD4"/>
    <w:rsid w:val="00456811"/>
    <w:rsid w:val="00460EDB"/>
    <w:rsid w:val="00462DCB"/>
    <w:rsid w:val="00465DA9"/>
    <w:rsid w:val="00472E9A"/>
    <w:rsid w:val="00475756"/>
    <w:rsid w:val="00476609"/>
    <w:rsid w:val="00486D81"/>
    <w:rsid w:val="00490E30"/>
    <w:rsid w:val="0049622E"/>
    <w:rsid w:val="004A603A"/>
    <w:rsid w:val="004A65FA"/>
    <w:rsid w:val="004B6C38"/>
    <w:rsid w:val="004C06A2"/>
    <w:rsid w:val="004C195F"/>
    <w:rsid w:val="004C28F6"/>
    <w:rsid w:val="004D01E6"/>
    <w:rsid w:val="004D277F"/>
    <w:rsid w:val="004D62F4"/>
    <w:rsid w:val="004E2145"/>
    <w:rsid w:val="004F0A75"/>
    <w:rsid w:val="004F2C95"/>
    <w:rsid w:val="004F4FAD"/>
    <w:rsid w:val="004F7CFE"/>
    <w:rsid w:val="00502387"/>
    <w:rsid w:val="00503670"/>
    <w:rsid w:val="005036F2"/>
    <w:rsid w:val="00505774"/>
    <w:rsid w:val="005112E7"/>
    <w:rsid w:val="005167DB"/>
    <w:rsid w:val="00517449"/>
    <w:rsid w:val="00523824"/>
    <w:rsid w:val="00524FE2"/>
    <w:rsid w:val="00526911"/>
    <w:rsid w:val="00530A2F"/>
    <w:rsid w:val="00530B49"/>
    <w:rsid w:val="005328D1"/>
    <w:rsid w:val="00532DF8"/>
    <w:rsid w:val="00535149"/>
    <w:rsid w:val="00536130"/>
    <w:rsid w:val="005404CB"/>
    <w:rsid w:val="00551751"/>
    <w:rsid w:val="005555FA"/>
    <w:rsid w:val="00556000"/>
    <w:rsid w:val="00556495"/>
    <w:rsid w:val="00563B49"/>
    <w:rsid w:val="005651DE"/>
    <w:rsid w:val="00571EC2"/>
    <w:rsid w:val="005736BB"/>
    <w:rsid w:val="005739FF"/>
    <w:rsid w:val="005774C9"/>
    <w:rsid w:val="00585E0B"/>
    <w:rsid w:val="00586F1F"/>
    <w:rsid w:val="0058789F"/>
    <w:rsid w:val="00590AC7"/>
    <w:rsid w:val="0059647F"/>
    <w:rsid w:val="005A25E1"/>
    <w:rsid w:val="005A39B8"/>
    <w:rsid w:val="005A5A0B"/>
    <w:rsid w:val="005B1F83"/>
    <w:rsid w:val="005B6452"/>
    <w:rsid w:val="005C0F29"/>
    <w:rsid w:val="005C2F5F"/>
    <w:rsid w:val="005C412A"/>
    <w:rsid w:val="005D16C3"/>
    <w:rsid w:val="005D1706"/>
    <w:rsid w:val="005D59DB"/>
    <w:rsid w:val="005D7220"/>
    <w:rsid w:val="005E2242"/>
    <w:rsid w:val="005E3224"/>
    <w:rsid w:val="005F1535"/>
    <w:rsid w:val="00600198"/>
    <w:rsid w:val="00600A4A"/>
    <w:rsid w:val="0060571E"/>
    <w:rsid w:val="00611F81"/>
    <w:rsid w:val="006178A0"/>
    <w:rsid w:val="00622D2C"/>
    <w:rsid w:val="00632B6D"/>
    <w:rsid w:val="00633530"/>
    <w:rsid w:val="00640860"/>
    <w:rsid w:val="00640B42"/>
    <w:rsid w:val="00651B14"/>
    <w:rsid w:val="00657608"/>
    <w:rsid w:val="00657ECB"/>
    <w:rsid w:val="00660E40"/>
    <w:rsid w:val="0066239E"/>
    <w:rsid w:val="006638E4"/>
    <w:rsid w:val="00665934"/>
    <w:rsid w:val="00666886"/>
    <w:rsid w:val="00670D42"/>
    <w:rsid w:val="0067227D"/>
    <w:rsid w:val="00674005"/>
    <w:rsid w:val="0068013B"/>
    <w:rsid w:val="006824F3"/>
    <w:rsid w:val="00683A6E"/>
    <w:rsid w:val="006841AE"/>
    <w:rsid w:val="006853F2"/>
    <w:rsid w:val="006947DD"/>
    <w:rsid w:val="006965D8"/>
    <w:rsid w:val="006A3AD6"/>
    <w:rsid w:val="006B2548"/>
    <w:rsid w:val="006B2B48"/>
    <w:rsid w:val="006B636B"/>
    <w:rsid w:val="006D112E"/>
    <w:rsid w:val="006D3D87"/>
    <w:rsid w:val="006E10EF"/>
    <w:rsid w:val="006E11F8"/>
    <w:rsid w:val="006E5047"/>
    <w:rsid w:val="006F2C41"/>
    <w:rsid w:val="006F3557"/>
    <w:rsid w:val="006F3DFB"/>
    <w:rsid w:val="006F47B4"/>
    <w:rsid w:val="00705EC4"/>
    <w:rsid w:val="00710FA9"/>
    <w:rsid w:val="007119DC"/>
    <w:rsid w:val="0071556B"/>
    <w:rsid w:val="00722A28"/>
    <w:rsid w:val="00722CC3"/>
    <w:rsid w:val="00723990"/>
    <w:rsid w:val="0072431D"/>
    <w:rsid w:val="0073288F"/>
    <w:rsid w:val="00732949"/>
    <w:rsid w:val="00754632"/>
    <w:rsid w:val="00760FF0"/>
    <w:rsid w:val="007649A7"/>
    <w:rsid w:val="007701AD"/>
    <w:rsid w:val="00781713"/>
    <w:rsid w:val="00781E64"/>
    <w:rsid w:val="007858C2"/>
    <w:rsid w:val="007863DE"/>
    <w:rsid w:val="007930B8"/>
    <w:rsid w:val="007936C8"/>
    <w:rsid w:val="00794894"/>
    <w:rsid w:val="007972F9"/>
    <w:rsid w:val="007A1507"/>
    <w:rsid w:val="007A4BDC"/>
    <w:rsid w:val="007B204A"/>
    <w:rsid w:val="007C2B3B"/>
    <w:rsid w:val="007C5354"/>
    <w:rsid w:val="007C662A"/>
    <w:rsid w:val="007D5D66"/>
    <w:rsid w:val="007D6C98"/>
    <w:rsid w:val="007D7855"/>
    <w:rsid w:val="007E2A42"/>
    <w:rsid w:val="007E2E35"/>
    <w:rsid w:val="007E3F77"/>
    <w:rsid w:val="007E7E07"/>
    <w:rsid w:val="007F09E4"/>
    <w:rsid w:val="007F2873"/>
    <w:rsid w:val="007F29E4"/>
    <w:rsid w:val="007F386A"/>
    <w:rsid w:val="007F4157"/>
    <w:rsid w:val="008018D2"/>
    <w:rsid w:val="00801C61"/>
    <w:rsid w:val="00803D37"/>
    <w:rsid w:val="008047F2"/>
    <w:rsid w:val="00804EFF"/>
    <w:rsid w:val="00816E6A"/>
    <w:rsid w:val="00822E22"/>
    <w:rsid w:val="00827E0F"/>
    <w:rsid w:val="00831A1F"/>
    <w:rsid w:val="0083384D"/>
    <w:rsid w:val="0083653C"/>
    <w:rsid w:val="00837F5E"/>
    <w:rsid w:val="008436E3"/>
    <w:rsid w:val="008475F3"/>
    <w:rsid w:val="00851EA6"/>
    <w:rsid w:val="008531C7"/>
    <w:rsid w:val="00853633"/>
    <w:rsid w:val="008559F7"/>
    <w:rsid w:val="00864378"/>
    <w:rsid w:val="00867C60"/>
    <w:rsid w:val="0087003E"/>
    <w:rsid w:val="0087324B"/>
    <w:rsid w:val="00874233"/>
    <w:rsid w:val="008775FE"/>
    <w:rsid w:val="00881922"/>
    <w:rsid w:val="008822A6"/>
    <w:rsid w:val="008841D2"/>
    <w:rsid w:val="00884CDC"/>
    <w:rsid w:val="008859F5"/>
    <w:rsid w:val="008A175E"/>
    <w:rsid w:val="008A33B3"/>
    <w:rsid w:val="008A6ABF"/>
    <w:rsid w:val="008B169D"/>
    <w:rsid w:val="008B5227"/>
    <w:rsid w:val="008C58CB"/>
    <w:rsid w:val="008D2E3A"/>
    <w:rsid w:val="008D7817"/>
    <w:rsid w:val="008D7D1B"/>
    <w:rsid w:val="008E35E3"/>
    <w:rsid w:val="008E42C9"/>
    <w:rsid w:val="008E5E4A"/>
    <w:rsid w:val="00902F98"/>
    <w:rsid w:val="00905424"/>
    <w:rsid w:val="00913D35"/>
    <w:rsid w:val="00921761"/>
    <w:rsid w:val="0092195D"/>
    <w:rsid w:val="00921C48"/>
    <w:rsid w:val="00926DCA"/>
    <w:rsid w:val="00934061"/>
    <w:rsid w:val="00941375"/>
    <w:rsid w:val="00946126"/>
    <w:rsid w:val="009511A7"/>
    <w:rsid w:val="00952243"/>
    <w:rsid w:val="0095273C"/>
    <w:rsid w:val="0096040F"/>
    <w:rsid w:val="009660D4"/>
    <w:rsid w:val="00966371"/>
    <w:rsid w:val="009670FB"/>
    <w:rsid w:val="0097173D"/>
    <w:rsid w:val="00976EE3"/>
    <w:rsid w:val="009879BA"/>
    <w:rsid w:val="00993780"/>
    <w:rsid w:val="009A0399"/>
    <w:rsid w:val="009A1ADB"/>
    <w:rsid w:val="009B12E7"/>
    <w:rsid w:val="009B1694"/>
    <w:rsid w:val="009B2778"/>
    <w:rsid w:val="009B40F9"/>
    <w:rsid w:val="009C02B2"/>
    <w:rsid w:val="009C7289"/>
    <w:rsid w:val="009D158C"/>
    <w:rsid w:val="009D1772"/>
    <w:rsid w:val="009D7390"/>
    <w:rsid w:val="009E2448"/>
    <w:rsid w:val="009E448A"/>
    <w:rsid w:val="009F0EFF"/>
    <w:rsid w:val="009F1316"/>
    <w:rsid w:val="009F3AF3"/>
    <w:rsid w:val="009F51E0"/>
    <w:rsid w:val="009F53A1"/>
    <w:rsid w:val="00A0042A"/>
    <w:rsid w:val="00A00F0E"/>
    <w:rsid w:val="00A01CC3"/>
    <w:rsid w:val="00A02A7E"/>
    <w:rsid w:val="00A07D1C"/>
    <w:rsid w:val="00A20074"/>
    <w:rsid w:val="00A225EB"/>
    <w:rsid w:val="00A34E9C"/>
    <w:rsid w:val="00A369FE"/>
    <w:rsid w:val="00A37107"/>
    <w:rsid w:val="00A4100A"/>
    <w:rsid w:val="00A50519"/>
    <w:rsid w:val="00A51DF8"/>
    <w:rsid w:val="00A56498"/>
    <w:rsid w:val="00A60BCC"/>
    <w:rsid w:val="00A61A41"/>
    <w:rsid w:val="00A70FB3"/>
    <w:rsid w:val="00A756A5"/>
    <w:rsid w:val="00A801ED"/>
    <w:rsid w:val="00A81A32"/>
    <w:rsid w:val="00A9331F"/>
    <w:rsid w:val="00AA14AE"/>
    <w:rsid w:val="00AA7B6D"/>
    <w:rsid w:val="00AB56CD"/>
    <w:rsid w:val="00AC79BB"/>
    <w:rsid w:val="00AD1364"/>
    <w:rsid w:val="00AD2394"/>
    <w:rsid w:val="00AE3505"/>
    <w:rsid w:val="00B00AEC"/>
    <w:rsid w:val="00B037D5"/>
    <w:rsid w:val="00B20FF8"/>
    <w:rsid w:val="00B246B4"/>
    <w:rsid w:val="00B2478B"/>
    <w:rsid w:val="00B275DC"/>
    <w:rsid w:val="00B33CF1"/>
    <w:rsid w:val="00B356E2"/>
    <w:rsid w:val="00B41E1C"/>
    <w:rsid w:val="00B43F18"/>
    <w:rsid w:val="00B52DCF"/>
    <w:rsid w:val="00B64350"/>
    <w:rsid w:val="00B66F47"/>
    <w:rsid w:val="00B739D1"/>
    <w:rsid w:val="00B73F3D"/>
    <w:rsid w:val="00B753A9"/>
    <w:rsid w:val="00B81272"/>
    <w:rsid w:val="00B85E37"/>
    <w:rsid w:val="00B915D4"/>
    <w:rsid w:val="00BA1396"/>
    <w:rsid w:val="00BA1740"/>
    <w:rsid w:val="00BA2D4C"/>
    <w:rsid w:val="00BA31CA"/>
    <w:rsid w:val="00BA65F2"/>
    <w:rsid w:val="00BB2FF4"/>
    <w:rsid w:val="00BB39FF"/>
    <w:rsid w:val="00BC2FD5"/>
    <w:rsid w:val="00BC5546"/>
    <w:rsid w:val="00BC5FEE"/>
    <w:rsid w:val="00BC6ACC"/>
    <w:rsid w:val="00BC6DD5"/>
    <w:rsid w:val="00BD5E41"/>
    <w:rsid w:val="00BD7343"/>
    <w:rsid w:val="00BE2BA5"/>
    <w:rsid w:val="00BE4737"/>
    <w:rsid w:val="00C01080"/>
    <w:rsid w:val="00C05719"/>
    <w:rsid w:val="00C06637"/>
    <w:rsid w:val="00C104CD"/>
    <w:rsid w:val="00C1168F"/>
    <w:rsid w:val="00C1282F"/>
    <w:rsid w:val="00C14839"/>
    <w:rsid w:val="00C221A2"/>
    <w:rsid w:val="00C2293D"/>
    <w:rsid w:val="00C325E4"/>
    <w:rsid w:val="00C4084D"/>
    <w:rsid w:val="00C43770"/>
    <w:rsid w:val="00C5420F"/>
    <w:rsid w:val="00C739BF"/>
    <w:rsid w:val="00C772C5"/>
    <w:rsid w:val="00C93C89"/>
    <w:rsid w:val="00C953D1"/>
    <w:rsid w:val="00C97412"/>
    <w:rsid w:val="00CA211F"/>
    <w:rsid w:val="00CA6F42"/>
    <w:rsid w:val="00CB33C1"/>
    <w:rsid w:val="00CB3F7E"/>
    <w:rsid w:val="00CB6C3D"/>
    <w:rsid w:val="00CB764A"/>
    <w:rsid w:val="00CB76BA"/>
    <w:rsid w:val="00CC0591"/>
    <w:rsid w:val="00CC4C56"/>
    <w:rsid w:val="00CD20AE"/>
    <w:rsid w:val="00CD26EE"/>
    <w:rsid w:val="00CD59F1"/>
    <w:rsid w:val="00CE2461"/>
    <w:rsid w:val="00D02995"/>
    <w:rsid w:val="00D03F92"/>
    <w:rsid w:val="00D06356"/>
    <w:rsid w:val="00D1452D"/>
    <w:rsid w:val="00D15831"/>
    <w:rsid w:val="00D2026A"/>
    <w:rsid w:val="00D20E08"/>
    <w:rsid w:val="00D22403"/>
    <w:rsid w:val="00D24553"/>
    <w:rsid w:val="00D24B7E"/>
    <w:rsid w:val="00D2734F"/>
    <w:rsid w:val="00D303A5"/>
    <w:rsid w:val="00D436DC"/>
    <w:rsid w:val="00D54EE8"/>
    <w:rsid w:val="00D56E57"/>
    <w:rsid w:val="00D57441"/>
    <w:rsid w:val="00D579BC"/>
    <w:rsid w:val="00D643AE"/>
    <w:rsid w:val="00D66985"/>
    <w:rsid w:val="00D66AD6"/>
    <w:rsid w:val="00D67EE9"/>
    <w:rsid w:val="00D81B91"/>
    <w:rsid w:val="00DA0932"/>
    <w:rsid w:val="00DA1643"/>
    <w:rsid w:val="00DA16A7"/>
    <w:rsid w:val="00DA521D"/>
    <w:rsid w:val="00DA5758"/>
    <w:rsid w:val="00DB67BB"/>
    <w:rsid w:val="00DB6B1A"/>
    <w:rsid w:val="00DD62CC"/>
    <w:rsid w:val="00DD6D32"/>
    <w:rsid w:val="00DE4427"/>
    <w:rsid w:val="00DF097A"/>
    <w:rsid w:val="00DF6C11"/>
    <w:rsid w:val="00E012EC"/>
    <w:rsid w:val="00E02B34"/>
    <w:rsid w:val="00E042D9"/>
    <w:rsid w:val="00E145E2"/>
    <w:rsid w:val="00E1764D"/>
    <w:rsid w:val="00E21826"/>
    <w:rsid w:val="00E21AF3"/>
    <w:rsid w:val="00E22127"/>
    <w:rsid w:val="00E237F0"/>
    <w:rsid w:val="00E246A5"/>
    <w:rsid w:val="00E25C97"/>
    <w:rsid w:val="00E268DF"/>
    <w:rsid w:val="00E2777D"/>
    <w:rsid w:val="00E32F54"/>
    <w:rsid w:val="00E4235A"/>
    <w:rsid w:val="00E43ED0"/>
    <w:rsid w:val="00E46206"/>
    <w:rsid w:val="00E541B6"/>
    <w:rsid w:val="00E5538F"/>
    <w:rsid w:val="00E60F7F"/>
    <w:rsid w:val="00E6264C"/>
    <w:rsid w:val="00E667F4"/>
    <w:rsid w:val="00E6760A"/>
    <w:rsid w:val="00E80C20"/>
    <w:rsid w:val="00E847D7"/>
    <w:rsid w:val="00E9694A"/>
    <w:rsid w:val="00E97504"/>
    <w:rsid w:val="00EA16B6"/>
    <w:rsid w:val="00EA31F9"/>
    <w:rsid w:val="00EB0201"/>
    <w:rsid w:val="00EB1952"/>
    <w:rsid w:val="00ED033B"/>
    <w:rsid w:val="00ED2F08"/>
    <w:rsid w:val="00ED5F82"/>
    <w:rsid w:val="00ED717F"/>
    <w:rsid w:val="00ED790D"/>
    <w:rsid w:val="00EE08D1"/>
    <w:rsid w:val="00EE11EC"/>
    <w:rsid w:val="00EE24BF"/>
    <w:rsid w:val="00EE2800"/>
    <w:rsid w:val="00EE4963"/>
    <w:rsid w:val="00EE6AFC"/>
    <w:rsid w:val="00EF49CD"/>
    <w:rsid w:val="00EF778F"/>
    <w:rsid w:val="00F01D47"/>
    <w:rsid w:val="00F030E8"/>
    <w:rsid w:val="00F04686"/>
    <w:rsid w:val="00F04FA8"/>
    <w:rsid w:val="00F25481"/>
    <w:rsid w:val="00F260DD"/>
    <w:rsid w:val="00F26F9C"/>
    <w:rsid w:val="00F34889"/>
    <w:rsid w:val="00F35BA2"/>
    <w:rsid w:val="00F37387"/>
    <w:rsid w:val="00F37A95"/>
    <w:rsid w:val="00F51B0F"/>
    <w:rsid w:val="00F52587"/>
    <w:rsid w:val="00F57BA8"/>
    <w:rsid w:val="00F63A65"/>
    <w:rsid w:val="00F735B6"/>
    <w:rsid w:val="00F77D26"/>
    <w:rsid w:val="00F814E6"/>
    <w:rsid w:val="00F85E2E"/>
    <w:rsid w:val="00F920E4"/>
    <w:rsid w:val="00FA1136"/>
    <w:rsid w:val="00FA583D"/>
    <w:rsid w:val="00FB1459"/>
    <w:rsid w:val="00FB1690"/>
    <w:rsid w:val="00FC3AD7"/>
    <w:rsid w:val="00FC50B5"/>
    <w:rsid w:val="00FD015B"/>
    <w:rsid w:val="00FD0342"/>
    <w:rsid w:val="00FD2D67"/>
    <w:rsid w:val="00FE043C"/>
    <w:rsid w:val="00FE15E9"/>
    <w:rsid w:val="00FE656A"/>
    <w:rsid w:val="00FE7966"/>
    <w:rsid w:val="00FF006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5574648C"/>
  <w15:docId w15:val="{9BBA62A5-3A5F-4AEB-8A45-652CB40EAA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867C60"/>
    <w:rPr>
      <w:rFonts w:ascii="Arial" w:hAnsi="Arial" w:cs="Arial"/>
      <w:sz w:val="24"/>
      <w:szCs w:val="24"/>
    </w:rPr>
  </w:style>
  <w:style w:type="paragraph" w:styleId="Heading1">
    <w:name w:val="heading 1"/>
    <w:basedOn w:val="Normal"/>
    <w:next w:val="Normal"/>
    <w:link w:val="Heading1Char"/>
    <w:qFormat/>
    <w:rsid w:val="009F53A1"/>
    <w:pPr>
      <w:keepNext/>
      <w:keepLines/>
      <w:spacing w:before="120"/>
      <w:outlineLvl w:val="0"/>
    </w:pPr>
    <w:rPr>
      <w:rFonts w:eastAsiaTheme="majorEastAsia" w:cstheme="majorBidi"/>
      <w:b/>
      <w:bCs/>
      <w:color w:val="244061" w:themeColor="accent1" w:themeShade="80"/>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867C6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2">
    <w:name w:val="Body Text Indent 2"/>
    <w:basedOn w:val="Normal"/>
    <w:rsid w:val="00867C60"/>
    <w:pPr>
      <w:ind w:left="720"/>
      <w:jc w:val="both"/>
    </w:pPr>
    <w:rPr>
      <w:rFonts w:cs="Times New Roman"/>
      <w:szCs w:val="20"/>
      <w:lang w:val="en-US" w:eastAsia="en-US"/>
    </w:rPr>
  </w:style>
  <w:style w:type="paragraph" w:styleId="BodyText">
    <w:name w:val="Body Text"/>
    <w:basedOn w:val="Normal"/>
    <w:rsid w:val="00867C60"/>
    <w:pPr>
      <w:spacing w:after="120"/>
    </w:pPr>
  </w:style>
  <w:style w:type="paragraph" w:styleId="Header">
    <w:name w:val="header"/>
    <w:basedOn w:val="Normal"/>
    <w:link w:val="HeaderChar"/>
    <w:uiPriority w:val="99"/>
    <w:rsid w:val="00867C60"/>
    <w:pPr>
      <w:tabs>
        <w:tab w:val="center" w:pos="4513"/>
        <w:tab w:val="right" w:pos="9026"/>
      </w:tabs>
    </w:pPr>
    <w:rPr>
      <w:rFonts w:cs="Times New Roman"/>
    </w:rPr>
  </w:style>
  <w:style w:type="character" w:customStyle="1" w:styleId="HeaderChar">
    <w:name w:val="Header Char"/>
    <w:link w:val="Header"/>
    <w:uiPriority w:val="99"/>
    <w:rsid w:val="00867C60"/>
    <w:rPr>
      <w:rFonts w:ascii="Arial" w:hAnsi="Arial" w:cs="Arial"/>
      <w:sz w:val="24"/>
      <w:szCs w:val="24"/>
    </w:rPr>
  </w:style>
  <w:style w:type="paragraph" w:styleId="Footer">
    <w:name w:val="footer"/>
    <w:basedOn w:val="Normal"/>
    <w:link w:val="FooterChar"/>
    <w:uiPriority w:val="99"/>
    <w:rsid w:val="00867C60"/>
    <w:pPr>
      <w:tabs>
        <w:tab w:val="center" w:pos="4513"/>
        <w:tab w:val="right" w:pos="9026"/>
      </w:tabs>
    </w:pPr>
    <w:rPr>
      <w:rFonts w:cs="Times New Roman"/>
    </w:rPr>
  </w:style>
  <w:style w:type="character" w:customStyle="1" w:styleId="FooterChar">
    <w:name w:val="Footer Char"/>
    <w:link w:val="Footer"/>
    <w:uiPriority w:val="99"/>
    <w:rsid w:val="00867C60"/>
    <w:rPr>
      <w:rFonts w:ascii="Arial" w:hAnsi="Arial" w:cs="Arial"/>
      <w:sz w:val="24"/>
      <w:szCs w:val="24"/>
    </w:rPr>
  </w:style>
  <w:style w:type="paragraph" w:styleId="BalloonText">
    <w:name w:val="Balloon Text"/>
    <w:basedOn w:val="Normal"/>
    <w:link w:val="BalloonTextChar"/>
    <w:rsid w:val="00867C60"/>
    <w:rPr>
      <w:rFonts w:ascii="Tahoma" w:hAnsi="Tahoma" w:cs="Times New Roman"/>
      <w:sz w:val="16"/>
      <w:szCs w:val="16"/>
    </w:rPr>
  </w:style>
  <w:style w:type="character" w:customStyle="1" w:styleId="BalloonTextChar">
    <w:name w:val="Balloon Text Char"/>
    <w:link w:val="BalloonText"/>
    <w:rsid w:val="00867C60"/>
    <w:rPr>
      <w:rFonts w:ascii="Tahoma" w:hAnsi="Tahoma" w:cs="Tahoma"/>
      <w:sz w:val="16"/>
      <w:szCs w:val="16"/>
    </w:rPr>
  </w:style>
  <w:style w:type="paragraph" w:styleId="Subtitle">
    <w:name w:val="Subtitle"/>
    <w:basedOn w:val="Normal"/>
    <w:qFormat/>
    <w:rsid w:val="009F53A1"/>
    <w:pPr>
      <w:spacing w:before="60" w:after="120"/>
    </w:pPr>
    <w:rPr>
      <w:b/>
      <w:bCs/>
      <w:color w:val="244061" w:themeColor="accent1" w:themeShade="80"/>
      <w:lang w:eastAsia="en-US"/>
    </w:rPr>
  </w:style>
  <w:style w:type="paragraph" w:styleId="ListParagraph">
    <w:name w:val="List Paragraph"/>
    <w:basedOn w:val="Normal"/>
    <w:uiPriority w:val="34"/>
    <w:qFormat/>
    <w:rsid w:val="007D5D66"/>
    <w:pPr>
      <w:ind w:left="720"/>
      <w:contextualSpacing/>
    </w:pPr>
  </w:style>
  <w:style w:type="character" w:customStyle="1" w:styleId="Heading1Char">
    <w:name w:val="Heading 1 Char"/>
    <w:basedOn w:val="DefaultParagraphFont"/>
    <w:link w:val="Heading1"/>
    <w:rsid w:val="009F53A1"/>
    <w:rPr>
      <w:rFonts w:ascii="Arial" w:eastAsiaTheme="majorEastAsia" w:hAnsi="Arial" w:cstheme="majorBidi"/>
      <w:b/>
      <w:bCs/>
      <w:color w:val="244061" w:themeColor="accent1" w:themeShade="80"/>
      <w:sz w:val="28"/>
      <w:szCs w:val="28"/>
    </w:rPr>
  </w:style>
  <w:style w:type="character" w:styleId="Hyperlink">
    <w:name w:val="Hyperlink"/>
    <w:basedOn w:val="DefaultParagraphFont"/>
    <w:rsid w:val="00ED717F"/>
    <w:rPr>
      <w:color w:val="0000FF" w:themeColor="hyperlink"/>
      <w:u w:val="single"/>
    </w:rPr>
  </w:style>
  <w:style w:type="paragraph" w:styleId="ListBullet">
    <w:name w:val="List Bullet"/>
    <w:basedOn w:val="Normal"/>
    <w:rsid w:val="00472E9A"/>
    <w:pPr>
      <w:numPr>
        <w:numId w:val="22"/>
      </w:numPr>
      <w:contextualSpacing/>
    </w:pPr>
  </w:style>
  <w:style w:type="paragraph" w:styleId="FootnoteText">
    <w:name w:val="footnote text"/>
    <w:basedOn w:val="Normal"/>
    <w:link w:val="FootnoteTextChar"/>
    <w:semiHidden/>
    <w:unhideWhenUsed/>
    <w:rsid w:val="00966371"/>
    <w:rPr>
      <w:sz w:val="20"/>
      <w:szCs w:val="20"/>
    </w:rPr>
  </w:style>
  <w:style w:type="character" w:customStyle="1" w:styleId="FootnoteTextChar">
    <w:name w:val="Footnote Text Char"/>
    <w:basedOn w:val="DefaultParagraphFont"/>
    <w:link w:val="FootnoteText"/>
    <w:semiHidden/>
    <w:rsid w:val="00966371"/>
    <w:rPr>
      <w:rFonts w:ascii="Arial" w:hAnsi="Arial" w:cs="Arial"/>
    </w:rPr>
  </w:style>
  <w:style w:type="character" w:styleId="FootnoteReference">
    <w:name w:val="footnote reference"/>
    <w:basedOn w:val="DefaultParagraphFont"/>
    <w:semiHidden/>
    <w:unhideWhenUsed/>
    <w:rsid w:val="00966371"/>
    <w:rPr>
      <w:vertAlign w:val="superscript"/>
    </w:rPr>
  </w:style>
  <w:style w:type="character" w:styleId="FollowedHyperlink">
    <w:name w:val="FollowedHyperlink"/>
    <w:basedOn w:val="DefaultParagraphFont"/>
    <w:semiHidden/>
    <w:unhideWhenUsed/>
    <w:rsid w:val="00966371"/>
    <w:rPr>
      <w:color w:val="800080" w:themeColor="followedHyperlink"/>
      <w:u w:val="single"/>
    </w:rPr>
  </w:style>
  <w:style w:type="paragraph" w:styleId="Revision">
    <w:name w:val="Revision"/>
    <w:hidden/>
    <w:uiPriority w:val="99"/>
    <w:semiHidden/>
    <w:rsid w:val="00D2734F"/>
    <w:rPr>
      <w:rFonts w:ascii="Arial" w:hAnsi="Arial" w:cs="Arial"/>
      <w:sz w:val="24"/>
      <w:szCs w:val="24"/>
    </w:rPr>
  </w:style>
  <w:style w:type="character" w:styleId="CommentReference">
    <w:name w:val="annotation reference"/>
    <w:basedOn w:val="DefaultParagraphFont"/>
    <w:semiHidden/>
    <w:unhideWhenUsed/>
    <w:rsid w:val="00FA583D"/>
    <w:rPr>
      <w:sz w:val="16"/>
      <w:szCs w:val="16"/>
    </w:rPr>
  </w:style>
  <w:style w:type="paragraph" w:styleId="CommentText">
    <w:name w:val="annotation text"/>
    <w:basedOn w:val="Normal"/>
    <w:link w:val="CommentTextChar"/>
    <w:unhideWhenUsed/>
    <w:rsid w:val="00FA583D"/>
    <w:rPr>
      <w:sz w:val="20"/>
      <w:szCs w:val="20"/>
    </w:rPr>
  </w:style>
  <w:style w:type="character" w:customStyle="1" w:styleId="CommentTextChar">
    <w:name w:val="Comment Text Char"/>
    <w:basedOn w:val="DefaultParagraphFont"/>
    <w:link w:val="CommentText"/>
    <w:rsid w:val="00FA583D"/>
    <w:rPr>
      <w:rFonts w:ascii="Arial" w:hAnsi="Arial" w:cs="Arial"/>
    </w:rPr>
  </w:style>
  <w:style w:type="paragraph" w:styleId="CommentSubject">
    <w:name w:val="annotation subject"/>
    <w:basedOn w:val="CommentText"/>
    <w:next w:val="CommentText"/>
    <w:link w:val="CommentSubjectChar"/>
    <w:semiHidden/>
    <w:unhideWhenUsed/>
    <w:rsid w:val="00FA583D"/>
    <w:rPr>
      <w:b/>
      <w:bCs/>
    </w:rPr>
  </w:style>
  <w:style w:type="character" w:customStyle="1" w:styleId="CommentSubjectChar">
    <w:name w:val="Comment Subject Char"/>
    <w:basedOn w:val="CommentTextChar"/>
    <w:link w:val="CommentSubject"/>
    <w:semiHidden/>
    <w:rsid w:val="00FA583D"/>
    <w:rPr>
      <w:rFonts w:ascii="Arial" w:hAnsi="Arial" w:cs="Arial"/>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0893684">
      <w:bodyDiv w:val="1"/>
      <w:marLeft w:val="0"/>
      <w:marRight w:val="0"/>
      <w:marTop w:val="0"/>
      <w:marBottom w:val="0"/>
      <w:divBdr>
        <w:top w:val="none" w:sz="0" w:space="0" w:color="auto"/>
        <w:left w:val="none" w:sz="0" w:space="0" w:color="auto"/>
        <w:bottom w:val="none" w:sz="0" w:space="0" w:color="auto"/>
        <w:right w:val="none" w:sz="0" w:space="0" w:color="auto"/>
      </w:divBdr>
    </w:div>
    <w:div w:id="796027123">
      <w:bodyDiv w:val="1"/>
      <w:marLeft w:val="0"/>
      <w:marRight w:val="0"/>
      <w:marTop w:val="0"/>
      <w:marBottom w:val="0"/>
      <w:divBdr>
        <w:top w:val="none" w:sz="0" w:space="0" w:color="auto"/>
        <w:left w:val="none" w:sz="0" w:space="0" w:color="auto"/>
        <w:bottom w:val="none" w:sz="0" w:space="0" w:color="auto"/>
        <w:right w:val="none" w:sz="0" w:space="0" w:color="auto"/>
      </w:divBdr>
    </w:div>
    <w:div w:id="1005326394">
      <w:bodyDiv w:val="1"/>
      <w:marLeft w:val="0"/>
      <w:marRight w:val="0"/>
      <w:marTop w:val="0"/>
      <w:marBottom w:val="0"/>
      <w:divBdr>
        <w:top w:val="none" w:sz="0" w:space="0" w:color="auto"/>
        <w:left w:val="none" w:sz="0" w:space="0" w:color="auto"/>
        <w:bottom w:val="none" w:sz="0" w:space="0" w:color="auto"/>
        <w:right w:val="none" w:sz="0" w:space="0" w:color="auto"/>
      </w:divBdr>
    </w:div>
    <w:div w:id="1179462067">
      <w:bodyDiv w:val="1"/>
      <w:marLeft w:val="0"/>
      <w:marRight w:val="0"/>
      <w:marTop w:val="0"/>
      <w:marBottom w:val="0"/>
      <w:divBdr>
        <w:top w:val="none" w:sz="0" w:space="0" w:color="auto"/>
        <w:left w:val="none" w:sz="0" w:space="0" w:color="auto"/>
        <w:bottom w:val="none" w:sz="0" w:space="0" w:color="auto"/>
        <w:right w:val="none" w:sz="0" w:space="0" w:color="auto"/>
      </w:divBdr>
    </w:div>
    <w:div w:id="19542476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4.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eader" Target="header6.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eader" Target="header5.xml"/></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_rels/header5.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0DA3663-4B8F-443B-A7C0-36F63438C6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8</Pages>
  <Words>2462</Words>
  <Characters>13487</Characters>
  <Application>Microsoft Office Word</Application>
  <DocSecurity>4</DocSecurity>
  <Lines>112</Lines>
  <Paragraphs>31</Paragraphs>
  <ScaleCrop>false</ScaleCrop>
  <HeadingPairs>
    <vt:vector size="2" baseType="variant">
      <vt:variant>
        <vt:lpstr>Title</vt:lpstr>
      </vt:variant>
      <vt:variant>
        <vt:i4>1</vt:i4>
      </vt:variant>
    </vt:vector>
  </HeadingPairs>
  <TitlesOfParts>
    <vt:vector size="1" baseType="lpstr">
      <vt:lpstr>CREATING AND ANTI-FRAUD CULTURE</vt:lpstr>
    </vt:vector>
  </TitlesOfParts>
  <Company>ABM University NHS Trust</Company>
  <LinksUpToDate>false</LinksUpToDate>
  <CharactersWithSpaces>15918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CREATING AND ANTI-FRAUD CULTURE</dc:title>
  <dc:creator>Michelle Newport-Edwards (Swansea Bay UHB - Finance)</dc:creator>
  <cp:lastModifiedBy>Matthew Evans (Swansea Bay - Counter Fraud)</cp:lastModifiedBy>
  <cp:revision>2</cp:revision>
  <cp:lastPrinted>2020-12-03T08:58:00Z</cp:lastPrinted>
  <dcterms:created xsi:type="dcterms:W3CDTF">2023-08-24T10:38:00Z</dcterms:created>
  <dcterms:modified xsi:type="dcterms:W3CDTF">2023-08-24T10:38:00Z</dcterms:modified>
</cp:coreProperties>
</file>