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5CAC8" w14:textId="77777777" w:rsidR="009C4034" w:rsidRPr="009C4034" w:rsidRDefault="009C4034" w:rsidP="009C4034">
      <w:pPr>
        <w:rPr>
          <w:rFonts w:ascii="Arial" w:eastAsia="Calibri" w:hAnsi="Arial" w:cs="Arial"/>
          <w:b/>
          <w:sz w:val="28"/>
          <w:szCs w:val="28"/>
        </w:rPr>
      </w:pPr>
      <w:r w:rsidRPr="009C4034">
        <w:rPr>
          <w:rFonts w:ascii="Arial" w:eastAsia="Calibri" w:hAnsi="Arial" w:cs="Arial"/>
          <w:b/>
          <w:sz w:val="28"/>
          <w:szCs w:val="28"/>
        </w:rPr>
        <w:t>Declarations of Interest Register 2024-25</w:t>
      </w:r>
    </w:p>
    <w:p w14:paraId="13414642" w14:textId="77777777" w:rsidR="009C4034" w:rsidRPr="009C4034" w:rsidRDefault="009C4034" w:rsidP="009C4034">
      <w:pPr>
        <w:ind w:left="-737"/>
        <w:jc w:val="center"/>
        <w:rPr>
          <w:rFonts w:ascii="Arial" w:eastAsia="Calibri" w:hAnsi="Arial" w:cs="Arial"/>
          <w:b/>
          <w:sz w:val="28"/>
          <w:szCs w:val="28"/>
        </w:rPr>
      </w:pPr>
      <w:r w:rsidRPr="009C4034">
        <w:rPr>
          <w:rFonts w:ascii="Arial" w:eastAsia="Calibri" w:hAnsi="Arial" w:cs="Arial"/>
          <w:b/>
          <w:sz w:val="28"/>
          <w:szCs w:val="28"/>
        </w:rPr>
        <w:t>Board Members</w:t>
      </w:r>
    </w:p>
    <w:tbl>
      <w:tblPr>
        <w:tblStyle w:val="TableGrid1"/>
        <w:tblW w:w="15168" w:type="dxa"/>
        <w:tblInd w:w="-714" w:type="dxa"/>
        <w:tblLook w:val="04A0" w:firstRow="1" w:lastRow="0" w:firstColumn="1" w:lastColumn="0" w:noHBand="0" w:noVBand="1"/>
      </w:tblPr>
      <w:tblGrid>
        <w:gridCol w:w="1457"/>
        <w:gridCol w:w="1520"/>
        <w:gridCol w:w="2012"/>
        <w:gridCol w:w="2846"/>
        <w:gridCol w:w="2833"/>
        <w:gridCol w:w="1933"/>
        <w:gridCol w:w="2567"/>
      </w:tblGrid>
      <w:tr w:rsidR="009C4034" w:rsidRPr="009C4034" w14:paraId="2BC6186C" w14:textId="77777777" w:rsidTr="009C4034">
        <w:trPr>
          <w:trHeight w:val="1537"/>
        </w:trPr>
        <w:tc>
          <w:tcPr>
            <w:tcW w:w="1457" w:type="dxa"/>
            <w:shd w:val="clear" w:color="auto" w:fill="323E4F"/>
          </w:tcPr>
          <w:p w14:paraId="4A30FF28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 xml:space="preserve">Date Received </w:t>
            </w:r>
          </w:p>
        </w:tc>
        <w:tc>
          <w:tcPr>
            <w:tcW w:w="1520" w:type="dxa"/>
            <w:shd w:val="clear" w:color="auto" w:fill="323E4F"/>
          </w:tcPr>
          <w:p w14:paraId="54B98FAD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 xml:space="preserve">Name </w:t>
            </w:r>
          </w:p>
        </w:tc>
        <w:tc>
          <w:tcPr>
            <w:tcW w:w="2012" w:type="dxa"/>
            <w:shd w:val="clear" w:color="auto" w:fill="323E4F"/>
          </w:tcPr>
          <w:p w14:paraId="6DC9BA22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 xml:space="preserve">Title </w:t>
            </w:r>
          </w:p>
        </w:tc>
        <w:tc>
          <w:tcPr>
            <w:tcW w:w="2846" w:type="dxa"/>
            <w:shd w:val="clear" w:color="auto" w:fill="323E4F"/>
          </w:tcPr>
          <w:p w14:paraId="6EF6A5D5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 xml:space="preserve">Declarations </w:t>
            </w:r>
          </w:p>
        </w:tc>
        <w:tc>
          <w:tcPr>
            <w:tcW w:w="2833" w:type="dxa"/>
            <w:shd w:val="clear" w:color="auto" w:fill="323E4F"/>
          </w:tcPr>
          <w:p w14:paraId="0744C369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>Mitigating Actions</w:t>
            </w:r>
          </w:p>
        </w:tc>
        <w:tc>
          <w:tcPr>
            <w:tcW w:w="1933" w:type="dxa"/>
            <w:shd w:val="clear" w:color="auto" w:fill="323E4F"/>
          </w:tcPr>
          <w:p w14:paraId="74093D54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 xml:space="preserve">Name and Job Title of Authorised Manager  </w:t>
            </w:r>
          </w:p>
        </w:tc>
        <w:tc>
          <w:tcPr>
            <w:tcW w:w="2567" w:type="dxa"/>
            <w:shd w:val="clear" w:color="auto" w:fill="323E4F"/>
          </w:tcPr>
          <w:p w14:paraId="2182A379" w14:textId="77777777" w:rsidR="009C4034" w:rsidRPr="009C4034" w:rsidRDefault="009C4034" w:rsidP="009C4034">
            <w:pPr>
              <w:rPr>
                <w:rFonts w:ascii="Arial" w:eastAsia="Calibri" w:hAnsi="Arial" w:cs="Arial"/>
                <w:color w:val="FFFFFF"/>
              </w:rPr>
            </w:pPr>
            <w:r w:rsidRPr="009C4034">
              <w:rPr>
                <w:rFonts w:ascii="Arial" w:eastAsia="Calibri" w:hAnsi="Arial" w:cs="Arial"/>
                <w:color w:val="FFFFFF"/>
              </w:rPr>
              <w:t>Reviewed by</w:t>
            </w:r>
          </w:p>
        </w:tc>
      </w:tr>
      <w:tr w:rsidR="009C4034" w:rsidRPr="009C4034" w14:paraId="11092E17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69A3BB4D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30.04.2024</w:t>
            </w:r>
          </w:p>
        </w:tc>
        <w:tc>
          <w:tcPr>
            <w:tcW w:w="1520" w:type="dxa"/>
            <w:shd w:val="clear" w:color="auto" w:fill="auto"/>
          </w:tcPr>
          <w:p w14:paraId="49557188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Richard Huw Evans </w:t>
            </w:r>
          </w:p>
        </w:tc>
        <w:tc>
          <w:tcPr>
            <w:tcW w:w="2012" w:type="dxa"/>
            <w:shd w:val="clear" w:color="auto" w:fill="auto"/>
          </w:tcPr>
          <w:p w14:paraId="6DF15235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Interim Chief Executive </w:t>
            </w:r>
          </w:p>
        </w:tc>
        <w:tc>
          <w:tcPr>
            <w:tcW w:w="2846" w:type="dxa"/>
            <w:shd w:val="clear" w:color="auto" w:fill="auto"/>
          </w:tcPr>
          <w:p w14:paraId="5DEBB95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Director, White Farm Estates</w:t>
            </w:r>
          </w:p>
        </w:tc>
        <w:tc>
          <w:tcPr>
            <w:tcW w:w="2833" w:type="dxa"/>
          </w:tcPr>
          <w:p w14:paraId="3732CCD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No personal involve in the business or any contractual matters.</w:t>
            </w:r>
          </w:p>
        </w:tc>
        <w:tc>
          <w:tcPr>
            <w:tcW w:w="1933" w:type="dxa"/>
            <w:shd w:val="clear" w:color="auto" w:fill="auto"/>
          </w:tcPr>
          <w:p w14:paraId="32EA67AC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Emma Woollett, Chair </w:t>
            </w:r>
          </w:p>
        </w:tc>
        <w:tc>
          <w:tcPr>
            <w:tcW w:w="2567" w:type="dxa"/>
            <w:shd w:val="clear" w:color="auto" w:fill="auto"/>
          </w:tcPr>
          <w:p w14:paraId="6597F119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7F6495E2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2839F25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bookmarkStart w:id="0" w:name="_Hlk168993548"/>
            <w:r w:rsidRPr="009C4034">
              <w:rPr>
                <w:rFonts w:ascii="Arial" w:eastAsia="Calibri" w:hAnsi="Arial" w:cs="Arial"/>
              </w:rPr>
              <w:t>09.05.2024</w:t>
            </w:r>
          </w:p>
        </w:tc>
        <w:tc>
          <w:tcPr>
            <w:tcW w:w="1520" w:type="dxa"/>
            <w:shd w:val="clear" w:color="auto" w:fill="auto"/>
          </w:tcPr>
          <w:p w14:paraId="5211A54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Deb Lewis </w:t>
            </w:r>
          </w:p>
        </w:tc>
        <w:tc>
          <w:tcPr>
            <w:tcW w:w="2012" w:type="dxa"/>
            <w:shd w:val="clear" w:color="auto" w:fill="auto"/>
          </w:tcPr>
          <w:p w14:paraId="09FD7F5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Chief Operating Officer </w:t>
            </w:r>
          </w:p>
        </w:tc>
        <w:tc>
          <w:tcPr>
            <w:tcW w:w="2846" w:type="dxa"/>
            <w:shd w:val="clear" w:color="auto" w:fill="auto"/>
          </w:tcPr>
          <w:p w14:paraId="5D09EB9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609FDD4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6FF94D2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4A10BE6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bookmarkEnd w:id="0"/>
      <w:tr w:rsidR="009C4034" w:rsidRPr="009C4034" w14:paraId="21CE851B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50D6E89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13.05.2024</w:t>
            </w:r>
          </w:p>
        </w:tc>
        <w:tc>
          <w:tcPr>
            <w:tcW w:w="1520" w:type="dxa"/>
            <w:shd w:val="clear" w:color="auto" w:fill="auto"/>
          </w:tcPr>
          <w:p w14:paraId="5FA62C3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Hazel Lloyd</w:t>
            </w:r>
          </w:p>
        </w:tc>
        <w:tc>
          <w:tcPr>
            <w:tcW w:w="2012" w:type="dxa"/>
            <w:shd w:val="clear" w:color="auto" w:fill="auto"/>
          </w:tcPr>
          <w:p w14:paraId="04FA424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Director of Corporate Governance </w:t>
            </w:r>
          </w:p>
        </w:tc>
        <w:tc>
          <w:tcPr>
            <w:tcW w:w="2846" w:type="dxa"/>
            <w:shd w:val="clear" w:color="auto" w:fill="auto"/>
          </w:tcPr>
          <w:p w14:paraId="0FCC3AB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Spouse – Director of Llanharan Pharmacy Ltd. </w:t>
            </w:r>
          </w:p>
        </w:tc>
        <w:tc>
          <w:tcPr>
            <w:tcW w:w="2833" w:type="dxa"/>
          </w:tcPr>
          <w:p w14:paraId="28F4369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BDE679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5E37E81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4DC350DF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0AD527BE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02.05.2024</w:t>
            </w:r>
          </w:p>
        </w:tc>
        <w:tc>
          <w:tcPr>
            <w:tcW w:w="1520" w:type="dxa"/>
            <w:shd w:val="clear" w:color="auto" w:fill="auto"/>
          </w:tcPr>
          <w:p w14:paraId="2E6249B7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Darren Griffiths </w:t>
            </w:r>
          </w:p>
        </w:tc>
        <w:tc>
          <w:tcPr>
            <w:tcW w:w="2012" w:type="dxa"/>
            <w:shd w:val="clear" w:color="auto" w:fill="auto"/>
          </w:tcPr>
          <w:p w14:paraId="0BB2B2F9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Exec Director of Finance &amp; Performance </w:t>
            </w:r>
          </w:p>
        </w:tc>
        <w:tc>
          <w:tcPr>
            <w:tcW w:w="2846" w:type="dxa"/>
            <w:shd w:val="clear" w:color="auto" w:fill="auto"/>
          </w:tcPr>
          <w:p w14:paraId="6188A47D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Governor of Gower College</w:t>
            </w:r>
          </w:p>
          <w:p w14:paraId="521B4BCA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Spouse is Director of British Red Cross, Wales </w:t>
            </w:r>
          </w:p>
        </w:tc>
        <w:tc>
          <w:tcPr>
            <w:tcW w:w="2833" w:type="dxa"/>
          </w:tcPr>
          <w:p w14:paraId="7C37724D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All activity related to Red Cross &amp; HEALTH Board is passed to either Deputy Finance Director or COD. </w:t>
            </w:r>
          </w:p>
        </w:tc>
        <w:tc>
          <w:tcPr>
            <w:tcW w:w="1933" w:type="dxa"/>
            <w:shd w:val="clear" w:color="auto" w:fill="auto"/>
          </w:tcPr>
          <w:p w14:paraId="7628DFB7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191B777A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6B40BC5D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590254C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30.04.2024</w:t>
            </w:r>
          </w:p>
        </w:tc>
        <w:tc>
          <w:tcPr>
            <w:tcW w:w="1520" w:type="dxa"/>
            <w:shd w:val="clear" w:color="auto" w:fill="auto"/>
          </w:tcPr>
          <w:p w14:paraId="497B20F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Dr. Anjula Mehta</w:t>
            </w:r>
          </w:p>
        </w:tc>
        <w:tc>
          <w:tcPr>
            <w:tcW w:w="2012" w:type="dxa"/>
            <w:shd w:val="clear" w:color="auto" w:fill="auto"/>
          </w:tcPr>
          <w:p w14:paraId="13ADB42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Interim Executive Medical Director </w:t>
            </w:r>
          </w:p>
        </w:tc>
        <w:tc>
          <w:tcPr>
            <w:tcW w:w="2846" w:type="dxa"/>
            <w:shd w:val="clear" w:color="auto" w:fill="auto"/>
          </w:tcPr>
          <w:p w14:paraId="09E4E3A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2CFE734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89A57E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142BB16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2AEB1828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2D872BB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07.05.2024</w:t>
            </w:r>
          </w:p>
        </w:tc>
        <w:tc>
          <w:tcPr>
            <w:tcW w:w="1520" w:type="dxa"/>
            <w:shd w:val="clear" w:color="auto" w:fill="auto"/>
          </w:tcPr>
          <w:p w14:paraId="35A566C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Sarah Jenkins</w:t>
            </w:r>
          </w:p>
        </w:tc>
        <w:tc>
          <w:tcPr>
            <w:tcW w:w="2012" w:type="dxa"/>
            <w:shd w:val="clear" w:color="auto" w:fill="auto"/>
          </w:tcPr>
          <w:p w14:paraId="25656CF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Interim Director of Workforce and OD</w:t>
            </w:r>
          </w:p>
        </w:tc>
        <w:tc>
          <w:tcPr>
            <w:tcW w:w="2846" w:type="dxa"/>
            <w:shd w:val="clear" w:color="auto" w:fill="auto"/>
          </w:tcPr>
          <w:p w14:paraId="3F12E75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341249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0525424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016C1841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36D09203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180A864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13.08.2024</w:t>
            </w:r>
          </w:p>
        </w:tc>
        <w:tc>
          <w:tcPr>
            <w:tcW w:w="1520" w:type="dxa"/>
            <w:shd w:val="clear" w:color="auto" w:fill="auto"/>
          </w:tcPr>
          <w:p w14:paraId="66CD5B2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Jennifer Davies </w:t>
            </w:r>
          </w:p>
        </w:tc>
        <w:tc>
          <w:tcPr>
            <w:tcW w:w="2012" w:type="dxa"/>
            <w:shd w:val="clear" w:color="auto" w:fill="auto"/>
          </w:tcPr>
          <w:p w14:paraId="6F2E6F5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Interim Director of Public Health</w:t>
            </w:r>
          </w:p>
        </w:tc>
        <w:tc>
          <w:tcPr>
            <w:tcW w:w="2846" w:type="dxa"/>
            <w:shd w:val="clear" w:color="auto" w:fill="auto"/>
          </w:tcPr>
          <w:p w14:paraId="6373784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FD979C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521C68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6BC9C67D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0774ABAA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7A7E467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27.08.2024</w:t>
            </w:r>
          </w:p>
        </w:tc>
        <w:tc>
          <w:tcPr>
            <w:tcW w:w="1520" w:type="dxa"/>
            <w:shd w:val="clear" w:color="auto" w:fill="auto"/>
          </w:tcPr>
          <w:p w14:paraId="5961569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Elizabeth Nerissa Vaughan</w:t>
            </w:r>
          </w:p>
        </w:tc>
        <w:tc>
          <w:tcPr>
            <w:tcW w:w="2012" w:type="dxa"/>
            <w:shd w:val="clear" w:color="auto" w:fill="auto"/>
          </w:tcPr>
          <w:p w14:paraId="064383F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Interim Director of Strategy </w:t>
            </w:r>
          </w:p>
        </w:tc>
        <w:tc>
          <w:tcPr>
            <w:tcW w:w="2846" w:type="dxa"/>
            <w:shd w:val="clear" w:color="auto" w:fill="auto"/>
          </w:tcPr>
          <w:p w14:paraId="6729B16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4586C79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5EA4585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Richard Evans, Interim Chief Executive </w:t>
            </w:r>
          </w:p>
        </w:tc>
        <w:tc>
          <w:tcPr>
            <w:tcW w:w="2567" w:type="dxa"/>
            <w:shd w:val="clear" w:color="auto" w:fill="auto"/>
          </w:tcPr>
          <w:p w14:paraId="61DD723E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Kate Morgan, Head of Corporate Governance &amp; FOIA Lead </w:t>
            </w:r>
          </w:p>
        </w:tc>
      </w:tr>
      <w:tr w:rsidR="009C4034" w:rsidRPr="009C4034" w14:paraId="5BF529C1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21EA44E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lastRenderedPageBreak/>
              <w:t>27.08.2024</w:t>
            </w:r>
          </w:p>
        </w:tc>
        <w:tc>
          <w:tcPr>
            <w:tcW w:w="1520" w:type="dxa"/>
            <w:shd w:val="clear" w:color="auto" w:fill="auto"/>
          </w:tcPr>
          <w:p w14:paraId="3361B82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Henderson Thomas</w:t>
            </w:r>
          </w:p>
        </w:tc>
        <w:tc>
          <w:tcPr>
            <w:tcW w:w="2012" w:type="dxa"/>
            <w:shd w:val="clear" w:color="auto" w:fill="auto"/>
          </w:tcPr>
          <w:p w14:paraId="46E22AB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Director of Insight, Communication and Engagement </w:t>
            </w:r>
          </w:p>
        </w:tc>
        <w:tc>
          <w:tcPr>
            <w:tcW w:w="2846" w:type="dxa"/>
            <w:shd w:val="clear" w:color="auto" w:fill="auto"/>
          </w:tcPr>
          <w:p w14:paraId="6D8CE4E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1363D8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28E2FBC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Richard Evans, Interim Chief Executive </w:t>
            </w:r>
          </w:p>
        </w:tc>
        <w:tc>
          <w:tcPr>
            <w:tcW w:w="2567" w:type="dxa"/>
            <w:shd w:val="clear" w:color="auto" w:fill="auto"/>
          </w:tcPr>
          <w:p w14:paraId="26E28AD7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Kate Morgan, Head of Corporate Governance &amp; FOIA Lead </w:t>
            </w:r>
          </w:p>
        </w:tc>
      </w:tr>
      <w:tr w:rsidR="009C4034" w:rsidRPr="009C4034" w14:paraId="6F695EE5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674FAE2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27.08.2024</w:t>
            </w:r>
          </w:p>
        </w:tc>
        <w:tc>
          <w:tcPr>
            <w:tcW w:w="1520" w:type="dxa"/>
            <w:shd w:val="clear" w:color="auto" w:fill="auto"/>
          </w:tcPr>
          <w:p w14:paraId="76D9BEC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Hazel Powell</w:t>
            </w:r>
          </w:p>
        </w:tc>
        <w:tc>
          <w:tcPr>
            <w:tcW w:w="2012" w:type="dxa"/>
            <w:shd w:val="clear" w:color="auto" w:fill="auto"/>
          </w:tcPr>
          <w:p w14:paraId="1A77B3C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Acting Director of Nursing </w:t>
            </w:r>
          </w:p>
        </w:tc>
        <w:tc>
          <w:tcPr>
            <w:tcW w:w="2846" w:type="dxa"/>
            <w:shd w:val="clear" w:color="auto" w:fill="auto"/>
          </w:tcPr>
          <w:p w14:paraId="7D37AB1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BAB38C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52ADA60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Richard Evans, Interim Chief Executive </w:t>
            </w:r>
          </w:p>
        </w:tc>
        <w:tc>
          <w:tcPr>
            <w:tcW w:w="2567" w:type="dxa"/>
            <w:shd w:val="clear" w:color="auto" w:fill="auto"/>
          </w:tcPr>
          <w:p w14:paraId="6AC70074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Kate Morgan, Head of Corporate Governance &amp; FOIA Lead </w:t>
            </w:r>
          </w:p>
        </w:tc>
      </w:tr>
      <w:tr w:rsidR="009C4034" w:rsidRPr="009C4034" w14:paraId="04E3D3EE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386A61A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23.05.2024</w:t>
            </w:r>
          </w:p>
        </w:tc>
        <w:tc>
          <w:tcPr>
            <w:tcW w:w="1520" w:type="dxa"/>
            <w:shd w:val="clear" w:color="auto" w:fill="auto"/>
          </w:tcPr>
          <w:p w14:paraId="643194F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Matt John </w:t>
            </w:r>
          </w:p>
        </w:tc>
        <w:tc>
          <w:tcPr>
            <w:tcW w:w="2012" w:type="dxa"/>
            <w:shd w:val="clear" w:color="auto" w:fill="auto"/>
          </w:tcPr>
          <w:p w14:paraId="5D2BC7C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Director of Digital </w:t>
            </w:r>
          </w:p>
        </w:tc>
        <w:tc>
          <w:tcPr>
            <w:tcW w:w="2846" w:type="dxa"/>
            <w:shd w:val="clear" w:color="auto" w:fill="auto"/>
          </w:tcPr>
          <w:p w14:paraId="739B07A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1D81C25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1609B62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0D9E16F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14A5CC12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33460EE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bookmarkStart w:id="1" w:name="_Hlk168995198"/>
            <w:r w:rsidRPr="009C4034">
              <w:rPr>
                <w:rFonts w:ascii="Arial" w:eastAsia="Calibri" w:hAnsi="Arial" w:cs="Arial"/>
              </w:rPr>
              <w:t>30.04.2024</w:t>
            </w:r>
          </w:p>
        </w:tc>
        <w:tc>
          <w:tcPr>
            <w:tcW w:w="1520" w:type="dxa"/>
            <w:shd w:val="clear" w:color="auto" w:fill="auto"/>
          </w:tcPr>
          <w:p w14:paraId="21B68BA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Gareth Howells</w:t>
            </w:r>
          </w:p>
        </w:tc>
        <w:tc>
          <w:tcPr>
            <w:tcW w:w="2012" w:type="dxa"/>
            <w:shd w:val="clear" w:color="auto" w:fill="auto"/>
          </w:tcPr>
          <w:p w14:paraId="7318A0C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Executive Director of Nursing &amp; Patient Experience </w:t>
            </w:r>
          </w:p>
        </w:tc>
        <w:tc>
          <w:tcPr>
            <w:tcW w:w="2846" w:type="dxa"/>
            <w:shd w:val="clear" w:color="auto" w:fill="auto"/>
          </w:tcPr>
          <w:p w14:paraId="12DC7F4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300ACAC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2912699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426AC21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bookmarkEnd w:id="1"/>
      <w:tr w:rsidR="009C4034" w:rsidRPr="009C4034" w14:paraId="028CE149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379299D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02.05.2024</w:t>
            </w:r>
          </w:p>
        </w:tc>
        <w:tc>
          <w:tcPr>
            <w:tcW w:w="1520" w:type="dxa"/>
            <w:shd w:val="clear" w:color="auto" w:fill="auto"/>
          </w:tcPr>
          <w:p w14:paraId="0E24BC0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Christine Morrell</w:t>
            </w:r>
          </w:p>
        </w:tc>
        <w:tc>
          <w:tcPr>
            <w:tcW w:w="2012" w:type="dxa"/>
            <w:shd w:val="clear" w:color="auto" w:fill="auto"/>
          </w:tcPr>
          <w:p w14:paraId="324D1F3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Executive Director of Therapies </w:t>
            </w:r>
          </w:p>
        </w:tc>
        <w:tc>
          <w:tcPr>
            <w:tcW w:w="2846" w:type="dxa"/>
            <w:shd w:val="clear" w:color="auto" w:fill="auto"/>
          </w:tcPr>
          <w:p w14:paraId="53B4862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4F8B974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9385EF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Richard Evans, Interim Chief Executive</w:t>
            </w:r>
          </w:p>
        </w:tc>
        <w:tc>
          <w:tcPr>
            <w:tcW w:w="2567" w:type="dxa"/>
            <w:shd w:val="clear" w:color="auto" w:fill="auto"/>
          </w:tcPr>
          <w:p w14:paraId="429FABC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0681C560" w14:textId="77777777" w:rsidTr="0015481F">
        <w:trPr>
          <w:trHeight w:val="245"/>
        </w:trPr>
        <w:tc>
          <w:tcPr>
            <w:tcW w:w="1457" w:type="dxa"/>
            <w:shd w:val="clear" w:color="auto" w:fill="auto"/>
          </w:tcPr>
          <w:p w14:paraId="71AB5CA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23.05.2024</w:t>
            </w:r>
          </w:p>
        </w:tc>
        <w:tc>
          <w:tcPr>
            <w:tcW w:w="1520" w:type="dxa"/>
            <w:shd w:val="clear" w:color="auto" w:fill="auto"/>
          </w:tcPr>
          <w:p w14:paraId="560E2FD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Reena Owen </w:t>
            </w:r>
          </w:p>
        </w:tc>
        <w:tc>
          <w:tcPr>
            <w:tcW w:w="2012" w:type="dxa"/>
            <w:shd w:val="clear" w:color="auto" w:fill="auto"/>
          </w:tcPr>
          <w:p w14:paraId="794D118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Independent Member </w:t>
            </w:r>
          </w:p>
        </w:tc>
        <w:tc>
          <w:tcPr>
            <w:tcW w:w="2846" w:type="dxa"/>
            <w:shd w:val="clear" w:color="auto" w:fill="auto"/>
          </w:tcPr>
          <w:p w14:paraId="1CA584F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14EBB2F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13D1AB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Emma Woollett, Chair </w:t>
            </w:r>
          </w:p>
        </w:tc>
        <w:tc>
          <w:tcPr>
            <w:tcW w:w="2567" w:type="dxa"/>
            <w:shd w:val="clear" w:color="auto" w:fill="auto"/>
          </w:tcPr>
          <w:p w14:paraId="103619A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54CF4DCB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3B7DBAD5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08/07/2024</w:t>
            </w:r>
          </w:p>
        </w:tc>
        <w:tc>
          <w:tcPr>
            <w:tcW w:w="1520" w:type="dxa"/>
            <w:shd w:val="clear" w:color="auto" w:fill="auto"/>
          </w:tcPr>
          <w:p w14:paraId="617557BE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Ceinwen Jean Church </w:t>
            </w:r>
          </w:p>
        </w:tc>
        <w:tc>
          <w:tcPr>
            <w:tcW w:w="2012" w:type="dxa"/>
            <w:shd w:val="clear" w:color="auto" w:fill="auto"/>
          </w:tcPr>
          <w:p w14:paraId="6DB3F01C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 xml:space="preserve">Independent Member </w:t>
            </w:r>
          </w:p>
        </w:tc>
        <w:tc>
          <w:tcPr>
            <w:tcW w:w="2846" w:type="dxa"/>
            <w:shd w:val="clear" w:color="auto" w:fill="auto"/>
          </w:tcPr>
          <w:p w14:paraId="2B0F451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03D9E11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589DEF0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Jan Williams, Chair </w:t>
            </w:r>
          </w:p>
        </w:tc>
        <w:tc>
          <w:tcPr>
            <w:tcW w:w="2567" w:type="dxa"/>
            <w:shd w:val="clear" w:color="auto" w:fill="auto"/>
          </w:tcPr>
          <w:p w14:paraId="3DE6A83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2345936C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2FE8577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8/07/2024</w:t>
            </w:r>
          </w:p>
        </w:tc>
        <w:tc>
          <w:tcPr>
            <w:tcW w:w="1520" w:type="dxa"/>
            <w:shd w:val="clear" w:color="auto" w:fill="auto"/>
          </w:tcPr>
          <w:p w14:paraId="7F70273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Andrew Jarrett </w:t>
            </w:r>
          </w:p>
        </w:tc>
        <w:tc>
          <w:tcPr>
            <w:tcW w:w="2012" w:type="dxa"/>
            <w:shd w:val="clear" w:color="auto" w:fill="auto"/>
          </w:tcPr>
          <w:p w14:paraId="0C9DC25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Associate Board Member </w:t>
            </w:r>
          </w:p>
        </w:tc>
        <w:tc>
          <w:tcPr>
            <w:tcW w:w="2846" w:type="dxa"/>
            <w:shd w:val="clear" w:color="auto" w:fill="auto"/>
          </w:tcPr>
          <w:p w14:paraId="1B35A7E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7477EF8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82D3CB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Karen Jones, Head of Emergency Preparedness Resilience and Response </w:t>
            </w:r>
          </w:p>
        </w:tc>
        <w:tc>
          <w:tcPr>
            <w:tcW w:w="2567" w:type="dxa"/>
            <w:shd w:val="clear" w:color="auto" w:fill="auto"/>
          </w:tcPr>
          <w:p w14:paraId="3A7E887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2CF96C9A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3F35627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04.06.2024</w:t>
            </w:r>
          </w:p>
        </w:tc>
        <w:tc>
          <w:tcPr>
            <w:tcW w:w="1520" w:type="dxa"/>
            <w:shd w:val="clear" w:color="auto" w:fill="auto"/>
          </w:tcPr>
          <w:p w14:paraId="7E0E321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Judith Vincent </w:t>
            </w:r>
          </w:p>
        </w:tc>
        <w:tc>
          <w:tcPr>
            <w:tcW w:w="2012" w:type="dxa"/>
            <w:shd w:val="clear" w:color="auto" w:fill="auto"/>
          </w:tcPr>
          <w:p w14:paraId="01A54AB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Clinical Director, Pharmacy /Associate Board Member </w:t>
            </w:r>
          </w:p>
        </w:tc>
        <w:tc>
          <w:tcPr>
            <w:tcW w:w="2846" w:type="dxa"/>
            <w:shd w:val="clear" w:color="auto" w:fill="auto"/>
          </w:tcPr>
          <w:p w14:paraId="3D2F3F2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89635E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159F8EF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Ceri Gimblett, Service Group Director NPTSSG</w:t>
            </w:r>
          </w:p>
        </w:tc>
        <w:tc>
          <w:tcPr>
            <w:tcW w:w="2567" w:type="dxa"/>
            <w:shd w:val="clear" w:color="auto" w:fill="auto"/>
          </w:tcPr>
          <w:p w14:paraId="253CEA68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208CC2C8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77C81B1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15/07/2024</w:t>
            </w:r>
          </w:p>
        </w:tc>
        <w:tc>
          <w:tcPr>
            <w:tcW w:w="1520" w:type="dxa"/>
            <w:shd w:val="clear" w:color="auto" w:fill="auto"/>
          </w:tcPr>
          <w:p w14:paraId="52C46F0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Stephen Spill</w:t>
            </w:r>
          </w:p>
        </w:tc>
        <w:tc>
          <w:tcPr>
            <w:tcW w:w="2012" w:type="dxa"/>
            <w:shd w:val="clear" w:color="auto" w:fill="auto"/>
          </w:tcPr>
          <w:p w14:paraId="54E4AE4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Vice Chair </w:t>
            </w:r>
          </w:p>
        </w:tc>
        <w:tc>
          <w:tcPr>
            <w:tcW w:w="2846" w:type="dxa"/>
            <w:shd w:val="clear" w:color="auto" w:fill="auto"/>
          </w:tcPr>
          <w:p w14:paraId="63FE6C86" w14:textId="77777777" w:rsidR="009C4034" w:rsidRPr="009C4034" w:rsidRDefault="009C4034" w:rsidP="009C4034">
            <w:pPr>
              <w:tabs>
                <w:tab w:val="center" w:pos="1315"/>
              </w:tabs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32963A4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4845A6D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331DFD57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3C302617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531933C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lastRenderedPageBreak/>
              <w:t>15/07/2024</w:t>
            </w:r>
          </w:p>
        </w:tc>
        <w:tc>
          <w:tcPr>
            <w:tcW w:w="1520" w:type="dxa"/>
            <w:shd w:val="clear" w:color="auto" w:fill="auto"/>
          </w:tcPr>
          <w:p w14:paraId="08E3E07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Keith Lloyd</w:t>
            </w:r>
          </w:p>
        </w:tc>
        <w:tc>
          <w:tcPr>
            <w:tcW w:w="2012" w:type="dxa"/>
            <w:shd w:val="clear" w:color="auto" w:fill="auto"/>
          </w:tcPr>
          <w:p w14:paraId="2927DFA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 / Honorary Consultant Psychiatrist</w:t>
            </w:r>
          </w:p>
        </w:tc>
        <w:tc>
          <w:tcPr>
            <w:tcW w:w="2846" w:type="dxa"/>
            <w:shd w:val="clear" w:color="auto" w:fill="auto"/>
          </w:tcPr>
          <w:p w14:paraId="79BC8F2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51CD3B9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4974CB8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20B0DD8D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4A7434A5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1E321F3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12/08/2024</w:t>
            </w:r>
          </w:p>
        </w:tc>
        <w:tc>
          <w:tcPr>
            <w:tcW w:w="1520" w:type="dxa"/>
            <w:shd w:val="clear" w:color="auto" w:fill="auto"/>
          </w:tcPr>
          <w:p w14:paraId="03E4592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Tom Crick</w:t>
            </w:r>
          </w:p>
        </w:tc>
        <w:tc>
          <w:tcPr>
            <w:tcW w:w="2012" w:type="dxa"/>
            <w:shd w:val="clear" w:color="auto" w:fill="auto"/>
          </w:tcPr>
          <w:p w14:paraId="6A3DBEC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5DCDCC2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Non-Executive Director – Dwr Cymru (October 2017-Present)</w:t>
            </w:r>
          </w:p>
          <w:p w14:paraId="3B1E2D3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Professor of Digital Policy – Swansea University (February 2018 – Present)</w:t>
            </w:r>
          </w:p>
          <w:p w14:paraId="0FBA700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Chief Scientific Provider UK Government (November 2023-Present)</w:t>
            </w:r>
          </w:p>
          <w:p w14:paraId="7E68817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Trustee Cumberland Lodge </w:t>
            </w:r>
          </w:p>
        </w:tc>
        <w:tc>
          <w:tcPr>
            <w:tcW w:w="2833" w:type="dxa"/>
          </w:tcPr>
          <w:p w14:paraId="0A3C035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B59926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765232CF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3F9E0DE1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67148B1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29/08/2024</w:t>
            </w:r>
          </w:p>
        </w:tc>
        <w:tc>
          <w:tcPr>
            <w:tcW w:w="1520" w:type="dxa"/>
            <w:shd w:val="clear" w:color="auto" w:fill="auto"/>
          </w:tcPr>
          <w:p w14:paraId="1A29A3F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Nicola Louise Matthews</w:t>
            </w:r>
          </w:p>
        </w:tc>
        <w:tc>
          <w:tcPr>
            <w:tcW w:w="2012" w:type="dxa"/>
            <w:shd w:val="clear" w:color="auto" w:fill="auto"/>
          </w:tcPr>
          <w:p w14:paraId="4A83F8B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43E8A6D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Office Manager for member of parliament for Gower (September 2017)</w:t>
            </w:r>
          </w:p>
          <w:p w14:paraId="4F549E2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City and County of Swansea Councillor &amp; Gorseinon Town Councillor (May 2022)</w:t>
            </w:r>
          </w:p>
          <w:p w14:paraId="7C45270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Wales National Pool Swansea – Trustee (2022)</w:t>
            </w:r>
          </w:p>
        </w:tc>
        <w:tc>
          <w:tcPr>
            <w:tcW w:w="2833" w:type="dxa"/>
          </w:tcPr>
          <w:p w14:paraId="03F6E2A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3160FF0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712550EA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3A8B24D6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2D8747B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29/08/2024</w:t>
            </w:r>
          </w:p>
        </w:tc>
        <w:tc>
          <w:tcPr>
            <w:tcW w:w="1520" w:type="dxa"/>
            <w:shd w:val="clear" w:color="auto" w:fill="auto"/>
          </w:tcPr>
          <w:p w14:paraId="39D7A65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Nuria Zolle</w:t>
            </w:r>
          </w:p>
        </w:tc>
        <w:tc>
          <w:tcPr>
            <w:tcW w:w="2012" w:type="dxa"/>
            <w:shd w:val="clear" w:color="auto" w:fill="auto"/>
          </w:tcPr>
          <w:p w14:paraId="2115A73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56BD68C9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Welsh Government National Advice Network – Ministerial Appointment (2 Years)</w:t>
            </w:r>
          </w:p>
          <w:p w14:paraId="3B69C58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Osprey in the Community (Trustee/Directorship – 4 years)</w:t>
            </w:r>
          </w:p>
          <w:p w14:paraId="63CAC19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Shelter Cymru (Trustee/Directorship 4 years – Second Term)</w:t>
            </w:r>
          </w:p>
          <w:p w14:paraId="74710AD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</w:p>
        </w:tc>
        <w:tc>
          <w:tcPr>
            <w:tcW w:w="2833" w:type="dxa"/>
          </w:tcPr>
          <w:p w14:paraId="2FB94C7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lastRenderedPageBreak/>
              <w:t xml:space="preserve">All parties are aware of the involvement with Swansea Bay University Health Board. </w:t>
            </w:r>
          </w:p>
          <w:p w14:paraId="72B76F5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</w:p>
        </w:tc>
        <w:tc>
          <w:tcPr>
            <w:tcW w:w="1933" w:type="dxa"/>
            <w:shd w:val="clear" w:color="auto" w:fill="auto"/>
          </w:tcPr>
          <w:p w14:paraId="0237049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13B8FB3E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76CB78B9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0710EFC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27/08/2024</w:t>
            </w:r>
          </w:p>
        </w:tc>
        <w:tc>
          <w:tcPr>
            <w:tcW w:w="1520" w:type="dxa"/>
            <w:shd w:val="clear" w:color="auto" w:fill="auto"/>
          </w:tcPr>
          <w:p w14:paraId="2FCB441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Jan Williams </w:t>
            </w:r>
          </w:p>
        </w:tc>
        <w:tc>
          <w:tcPr>
            <w:tcW w:w="2012" w:type="dxa"/>
            <w:shd w:val="clear" w:color="auto" w:fill="auto"/>
          </w:tcPr>
          <w:p w14:paraId="23FFF2E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Chair</w:t>
            </w:r>
          </w:p>
        </w:tc>
        <w:tc>
          <w:tcPr>
            <w:tcW w:w="2846" w:type="dxa"/>
            <w:shd w:val="clear" w:color="auto" w:fill="auto"/>
          </w:tcPr>
          <w:p w14:paraId="2D1786B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Trustee and Council Member Amgueddfa Cymru (March 2024)</w:t>
            </w:r>
          </w:p>
        </w:tc>
        <w:tc>
          <w:tcPr>
            <w:tcW w:w="2833" w:type="dxa"/>
          </w:tcPr>
          <w:p w14:paraId="7A98677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43C6D8B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Hazel Lloyd, Director of Corporate Governance</w:t>
            </w:r>
          </w:p>
        </w:tc>
        <w:tc>
          <w:tcPr>
            <w:tcW w:w="2567" w:type="dxa"/>
            <w:shd w:val="clear" w:color="auto" w:fill="auto"/>
          </w:tcPr>
          <w:p w14:paraId="3E73AD48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  <w:color w:val="000000"/>
              </w:rPr>
              <w:t>Kate Morgan, Head of Corporate Governance &amp; FOIA Lead</w:t>
            </w:r>
          </w:p>
        </w:tc>
      </w:tr>
      <w:tr w:rsidR="009C4034" w:rsidRPr="009C4034" w14:paraId="7034CB45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76E33BA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04/09/2024 </w:t>
            </w:r>
          </w:p>
        </w:tc>
        <w:tc>
          <w:tcPr>
            <w:tcW w:w="1520" w:type="dxa"/>
            <w:shd w:val="clear" w:color="auto" w:fill="auto"/>
          </w:tcPr>
          <w:p w14:paraId="06756066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Anne-Louise Ferguson </w:t>
            </w:r>
          </w:p>
        </w:tc>
        <w:tc>
          <w:tcPr>
            <w:tcW w:w="2012" w:type="dxa"/>
            <w:shd w:val="clear" w:color="auto" w:fill="auto"/>
          </w:tcPr>
          <w:p w14:paraId="5FFFE8F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7799499B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4EA9C58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620ACBF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534098DA" w14:textId="77777777" w:rsidR="009C4034" w:rsidRPr="009C4034" w:rsidRDefault="009C4034" w:rsidP="009C4034">
            <w:pPr>
              <w:rPr>
                <w:rFonts w:ascii="Arial" w:eastAsia="Calibri" w:hAnsi="Arial" w:cs="Arial"/>
                <w:color w:val="000000"/>
              </w:rPr>
            </w:pPr>
            <w:r w:rsidRPr="009C4034">
              <w:rPr>
                <w:rFonts w:ascii="Arial" w:eastAsia="Calibri" w:hAnsi="Arial" w:cs="Arial"/>
              </w:rPr>
              <w:t>Kate Morgan, Head of Corporate Governance &amp; FOIA Lead</w:t>
            </w:r>
          </w:p>
        </w:tc>
      </w:tr>
      <w:tr w:rsidR="009C4034" w:rsidRPr="009C4034" w14:paraId="700D5B47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3466FB5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04/09/2024</w:t>
            </w:r>
          </w:p>
        </w:tc>
        <w:tc>
          <w:tcPr>
            <w:tcW w:w="1520" w:type="dxa"/>
            <w:shd w:val="clear" w:color="auto" w:fill="auto"/>
          </w:tcPr>
          <w:p w14:paraId="6DC6352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Andrew Griffiths </w:t>
            </w:r>
          </w:p>
        </w:tc>
        <w:tc>
          <w:tcPr>
            <w:tcW w:w="2012" w:type="dxa"/>
            <w:shd w:val="clear" w:color="auto" w:fill="auto"/>
          </w:tcPr>
          <w:p w14:paraId="67F27B4D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Independent Member </w:t>
            </w:r>
          </w:p>
        </w:tc>
        <w:tc>
          <w:tcPr>
            <w:tcW w:w="2846" w:type="dxa"/>
            <w:shd w:val="clear" w:color="auto" w:fill="auto"/>
          </w:tcPr>
          <w:p w14:paraId="5C711A4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2833" w:type="dxa"/>
          </w:tcPr>
          <w:p w14:paraId="7A0AFA4C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12313F41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06546E0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Kate Morgan, Head of Corporate Governance &amp; FOIA Lead</w:t>
            </w:r>
          </w:p>
        </w:tc>
      </w:tr>
      <w:tr w:rsidR="009C4034" w:rsidRPr="009C4034" w14:paraId="3FCF9256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4B73AC1A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28/08/2024</w:t>
            </w:r>
          </w:p>
        </w:tc>
        <w:tc>
          <w:tcPr>
            <w:tcW w:w="1520" w:type="dxa"/>
            <w:shd w:val="clear" w:color="auto" w:fill="auto"/>
          </w:tcPr>
          <w:p w14:paraId="2F9E3E4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Jacquelin Marie Davies </w:t>
            </w:r>
          </w:p>
        </w:tc>
        <w:tc>
          <w:tcPr>
            <w:tcW w:w="2012" w:type="dxa"/>
            <w:shd w:val="clear" w:color="auto" w:fill="auto"/>
          </w:tcPr>
          <w:p w14:paraId="64C82C04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6E4D89D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Vice Chair People Speak Up (Charity)</w:t>
            </w:r>
          </w:p>
          <w:p w14:paraId="2FACF423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Chair Royal College of Nursing Wales Board </w:t>
            </w:r>
          </w:p>
          <w:p w14:paraId="191EBB0F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Vice Chair Royal College of Nursing Trade Union Committee </w:t>
            </w:r>
          </w:p>
          <w:p w14:paraId="4AFAE7D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Trustee RCN Wales Scholarship funds (Alyn Illwyn Jones Fund &amp; Hettie Hopkins Fund)</w:t>
            </w:r>
          </w:p>
        </w:tc>
        <w:tc>
          <w:tcPr>
            <w:tcW w:w="2833" w:type="dxa"/>
          </w:tcPr>
          <w:p w14:paraId="169D288E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2629965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24788D40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Kate Morgan, Head of Corporate Governance &amp; FOIA Lead</w:t>
            </w:r>
          </w:p>
        </w:tc>
      </w:tr>
      <w:tr w:rsidR="009C4034" w:rsidRPr="009C4034" w14:paraId="2655A543" w14:textId="77777777" w:rsidTr="0015481F">
        <w:trPr>
          <w:trHeight w:val="263"/>
        </w:trPr>
        <w:tc>
          <w:tcPr>
            <w:tcW w:w="1457" w:type="dxa"/>
            <w:shd w:val="clear" w:color="auto" w:fill="auto"/>
          </w:tcPr>
          <w:p w14:paraId="192DCF0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04/09/2024 </w:t>
            </w:r>
          </w:p>
        </w:tc>
        <w:tc>
          <w:tcPr>
            <w:tcW w:w="1520" w:type="dxa"/>
            <w:shd w:val="clear" w:color="auto" w:fill="auto"/>
          </w:tcPr>
          <w:p w14:paraId="0D6BF498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 xml:space="preserve">Patricia Price </w:t>
            </w:r>
          </w:p>
        </w:tc>
        <w:tc>
          <w:tcPr>
            <w:tcW w:w="2012" w:type="dxa"/>
            <w:shd w:val="clear" w:color="auto" w:fill="auto"/>
          </w:tcPr>
          <w:p w14:paraId="019335C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Independent Member</w:t>
            </w:r>
          </w:p>
        </w:tc>
        <w:tc>
          <w:tcPr>
            <w:tcW w:w="2846" w:type="dxa"/>
            <w:shd w:val="clear" w:color="auto" w:fill="auto"/>
          </w:tcPr>
          <w:p w14:paraId="0782BC82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Spouse – Best Interest Assessor and undertakes assessments for SBUHB on regular basis.</w:t>
            </w:r>
          </w:p>
        </w:tc>
        <w:tc>
          <w:tcPr>
            <w:tcW w:w="2833" w:type="dxa"/>
          </w:tcPr>
          <w:p w14:paraId="3D8676F5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NIL</w:t>
            </w:r>
          </w:p>
        </w:tc>
        <w:tc>
          <w:tcPr>
            <w:tcW w:w="1933" w:type="dxa"/>
            <w:shd w:val="clear" w:color="auto" w:fill="auto"/>
          </w:tcPr>
          <w:p w14:paraId="6A8E6F0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Jan Williams, Chair</w:t>
            </w:r>
          </w:p>
        </w:tc>
        <w:tc>
          <w:tcPr>
            <w:tcW w:w="2567" w:type="dxa"/>
            <w:shd w:val="clear" w:color="auto" w:fill="auto"/>
          </w:tcPr>
          <w:p w14:paraId="754655C7" w14:textId="77777777" w:rsidR="009C4034" w:rsidRPr="009C4034" w:rsidRDefault="009C4034" w:rsidP="009C4034">
            <w:pPr>
              <w:rPr>
                <w:rFonts w:ascii="Arial" w:eastAsia="Calibri" w:hAnsi="Arial" w:cs="Arial"/>
              </w:rPr>
            </w:pPr>
            <w:r w:rsidRPr="009C4034">
              <w:rPr>
                <w:rFonts w:ascii="Arial" w:eastAsia="Calibri" w:hAnsi="Arial" w:cs="Arial"/>
              </w:rPr>
              <w:t>Kate Morgan, Head of Corporate Governance &amp; FOIA Lead</w:t>
            </w:r>
          </w:p>
        </w:tc>
      </w:tr>
    </w:tbl>
    <w:p w14:paraId="4EB337CC" w14:textId="77777777" w:rsidR="00216B18" w:rsidRDefault="00216B18"/>
    <w:sectPr w:rsidR="00216B18" w:rsidSect="009C403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034"/>
    <w:rsid w:val="00216B18"/>
    <w:rsid w:val="00267D3E"/>
    <w:rsid w:val="009C4034"/>
    <w:rsid w:val="00A67F85"/>
    <w:rsid w:val="00AF4CE2"/>
    <w:rsid w:val="00C0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01419"/>
  <w15:chartTrackingRefBased/>
  <w15:docId w15:val="{5372B536-EFD6-42D0-9940-9580CF63BA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9C40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9C40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834</Words>
  <Characters>4757</Characters>
  <Application>Microsoft Office Word</Application>
  <DocSecurity>0</DocSecurity>
  <Lines>39</Lines>
  <Paragraphs>11</Paragraphs>
  <ScaleCrop>false</ScaleCrop>
  <Company/>
  <LinksUpToDate>false</LinksUpToDate>
  <CharactersWithSpaces>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Lewis  (Swansea Bay UHB - Corporate Governance )</dc:creator>
  <cp:keywords/>
  <dc:description/>
  <cp:lastModifiedBy>Georgia Lewis  (Swansea Bay UHB - Corporate Governance )</cp:lastModifiedBy>
  <cp:revision>2</cp:revision>
  <dcterms:created xsi:type="dcterms:W3CDTF">2024-09-11T09:22:00Z</dcterms:created>
  <dcterms:modified xsi:type="dcterms:W3CDTF">2024-09-11T09:24:00Z</dcterms:modified>
</cp:coreProperties>
</file>