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1569"/>
        <w:gridCol w:w="1723"/>
        <w:gridCol w:w="1661"/>
        <w:gridCol w:w="707"/>
        <w:gridCol w:w="1824"/>
      </w:tblGrid>
      <w:tr w:rsidR="00EE3C33" w:rsidRPr="006D0707" w14:paraId="51C8B4BE" w14:textId="77777777" w:rsidTr="00470CC3">
        <w:tc>
          <w:tcPr>
            <w:tcW w:w="2547" w:type="dxa"/>
            <w:shd w:val="clear" w:color="auto" w:fill="auto"/>
          </w:tcPr>
          <w:p w14:paraId="23FB5049" w14:textId="77777777" w:rsidR="00F5082D" w:rsidRPr="0038767A" w:rsidRDefault="00F5082D" w:rsidP="006D0707">
            <w:pPr>
              <w:spacing w:after="0" w:line="240" w:lineRule="auto"/>
              <w:rPr>
                <w:rFonts w:ascii="Verdana" w:hAnsi="Verdana" w:cs="Arial"/>
                <w:b/>
                <w:sz w:val="24"/>
                <w:szCs w:val="24"/>
              </w:rPr>
            </w:pPr>
            <w:r w:rsidRPr="0038767A">
              <w:rPr>
                <w:rFonts w:ascii="Verdana" w:hAnsi="Verdana" w:cs="Arial"/>
                <w:b/>
                <w:sz w:val="24"/>
                <w:szCs w:val="24"/>
              </w:rPr>
              <w:t>Meeting Date</w:t>
            </w:r>
          </w:p>
        </w:tc>
        <w:tc>
          <w:tcPr>
            <w:tcW w:w="3292" w:type="dxa"/>
            <w:gridSpan w:val="2"/>
            <w:shd w:val="clear" w:color="auto" w:fill="auto"/>
          </w:tcPr>
          <w:p w14:paraId="7B43C4B3" w14:textId="77777777" w:rsidR="00F5082D"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1</w:t>
            </w:r>
            <w:r w:rsidR="00710D77" w:rsidRPr="0038767A">
              <w:rPr>
                <w:rFonts w:ascii="Verdana" w:hAnsi="Verdana" w:cs="Arial"/>
                <w:b/>
                <w:sz w:val="24"/>
                <w:szCs w:val="24"/>
              </w:rPr>
              <w:t>6</w:t>
            </w:r>
            <w:r w:rsidR="004C2783" w:rsidRPr="0038767A">
              <w:rPr>
                <w:rFonts w:ascii="Verdana" w:hAnsi="Verdana" w:cs="Arial"/>
                <w:b/>
                <w:sz w:val="24"/>
                <w:szCs w:val="24"/>
              </w:rPr>
              <w:t xml:space="preserve"> September</w:t>
            </w:r>
            <w:r w:rsidRPr="0038767A">
              <w:rPr>
                <w:rFonts w:ascii="Verdana" w:hAnsi="Verdana" w:cs="Arial"/>
                <w:b/>
                <w:sz w:val="24"/>
                <w:szCs w:val="24"/>
              </w:rPr>
              <w:t xml:space="preserve"> 202</w:t>
            </w:r>
            <w:r w:rsidR="00710D77" w:rsidRPr="0038767A">
              <w:rPr>
                <w:rFonts w:ascii="Verdana" w:hAnsi="Verdana" w:cs="Arial"/>
                <w:b/>
                <w:sz w:val="24"/>
                <w:szCs w:val="24"/>
              </w:rPr>
              <w:t>5</w:t>
            </w:r>
          </w:p>
        </w:tc>
        <w:tc>
          <w:tcPr>
            <w:tcW w:w="2368" w:type="dxa"/>
            <w:gridSpan w:val="2"/>
            <w:shd w:val="clear" w:color="auto" w:fill="auto"/>
          </w:tcPr>
          <w:p w14:paraId="71DE1277" w14:textId="77777777" w:rsidR="00F5082D" w:rsidRPr="0038767A" w:rsidRDefault="00F5082D" w:rsidP="006D0707">
            <w:pPr>
              <w:spacing w:after="0" w:line="240" w:lineRule="auto"/>
              <w:rPr>
                <w:rFonts w:ascii="Verdana" w:hAnsi="Verdana" w:cs="Arial"/>
                <w:b/>
                <w:sz w:val="24"/>
                <w:szCs w:val="24"/>
              </w:rPr>
            </w:pPr>
            <w:r w:rsidRPr="0038767A">
              <w:rPr>
                <w:rFonts w:ascii="Verdana" w:hAnsi="Verdana" w:cs="Arial"/>
                <w:b/>
                <w:sz w:val="24"/>
                <w:szCs w:val="24"/>
              </w:rPr>
              <w:t>Agenda Item</w:t>
            </w:r>
          </w:p>
        </w:tc>
        <w:tc>
          <w:tcPr>
            <w:tcW w:w="1824" w:type="dxa"/>
            <w:shd w:val="clear" w:color="auto" w:fill="auto"/>
          </w:tcPr>
          <w:p w14:paraId="6F7760C7" w14:textId="77777777" w:rsidR="00F5082D" w:rsidRPr="0038767A" w:rsidRDefault="00991AB9" w:rsidP="006D0707">
            <w:pPr>
              <w:spacing w:after="0" w:line="240" w:lineRule="auto"/>
              <w:rPr>
                <w:rFonts w:ascii="Verdana" w:hAnsi="Verdana" w:cs="Arial"/>
                <w:b/>
                <w:sz w:val="24"/>
                <w:szCs w:val="24"/>
              </w:rPr>
            </w:pPr>
            <w:r w:rsidRPr="0038767A">
              <w:rPr>
                <w:rFonts w:ascii="Verdana" w:hAnsi="Verdana" w:cs="Arial"/>
                <w:b/>
                <w:sz w:val="24"/>
                <w:szCs w:val="24"/>
              </w:rPr>
              <w:t>6.</w:t>
            </w:r>
            <w:r w:rsidR="004C2783" w:rsidRPr="0038767A">
              <w:rPr>
                <w:rFonts w:ascii="Verdana" w:hAnsi="Verdana" w:cs="Arial"/>
                <w:b/>
                <w:sz w:val="24"/>
                <w:szCs w:val="24"/>
              </w:rPr>
              <w:t>2</w:t>
            </w:r>
          </w:p>
        </w:tc>
      </w:tr>
      <w:tr w:rsidR="0047119A" w:rsidRPr="006D0707" w14:paraId="0B2D2725" w14:textId="77777777" w:rsidTr="00470CC3">
        <w:tc>
          <w:tcPr>
            <w:tcW w:w="2547" w:type="dxa"/>
            <w:shd w:val="clear" w:color="auto" w:fill="auto"/>
          </w:tcPr>
          <w:p w14:paraId="1BCAC002" w14:textId="77777777" w:rsidR="0047119A" w:rsidRPr="0038767A" w:rsidRDefault="0047119A" w:rsidP="006D0707">
            <w:pPr>
              <w:spacing w:after="0" w:line="240" w:lineRule="auto"/>
              <w:rPr>
                <w:rFonts w:ascii="Verdana" w:hAnsi="Verdana" w:cs="Arial"/>
                <w:b/>
                <w:sz w:val="24"/>
                <w:szCs w:val="24"/>
              </w:rPr>
            </w:pPr>
            <w:r w:rsidRPr="0038767A">
              <w:rPr>
                <w:rFonts w:ascii="Verdana" w:hAnsi="Verdana" w:cs="Arial"/>
                <w:b/>
                <w:sz w:val="24"/>
                <w:szCs w:val="24"/>
              </w:rPr>
              <w:t>Name of Meeting</w:t>
            </w:r>
          </w:p>
        </w:tc>
        <w:tc>
          <w:tcPr>
            <w:tcW w:w="7484" w:type="dxa"/>
            <w:gridSpan w:val="5"/>
            <w:shd w:val="clear" w:color="auto" w:fill="auto"/>
          </w:tcPr>
          <w:p w14:paraId="6684AEA7" w14:textId="61CFFDF9" w:rsidR="0047119A" w:rsidRPr="0038767A" w:rsidRDefault="0047119A" w:rsidP="006D0707">
            <w:pPr>
              <w:spacing w:after="0" w:line="240" w:lineRule="auto"/>
              <w:rPr>
                <w:rFonts w:ascii="Verdana" w:hAnsi="Verdana" w:cs="Arial"/>
                <w:b/>
                <w:sz w:val="24"/>
                <w:szCs w:val="24"/>
              </w:rPr>
            </w:pPr>
            <w:r w:rsidRPr="0038767A">
              <w:rPr>
                <w:rFonts w:ascii="Verdana" w:hAnsi="Verdana" w:cs="Arial"/>
                <w:b/>
                <w:sz w:val="24"/>
                <w:szCs w:val="24"/>
              </w:rPr>
              <w:t>Audit Committee</w:t>
            </w:r>
          </w:p>
        </w:tc>
      </w:tr>
      <w:tr w:rsidR="006D0707" w:rsidRPr="006D0707" w14:paraId="48F7C927" w14:textId="77777777" w:rsidTr="00470CC3">
        <w:tc>
          <w:tcPr>
            <w:tcW w:w="2547" w:type="dxa"/>
            <w:shd w:val="clear" w:color="auto" w:fill="auto"/>
          </w:tcPr>
          <w:p w14:paraId="5E436E30"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Report Title</w:t>
            </w:r>
          </w:p>
        </w:tc>
        <w:tc>
          <w:tcPr>
            <w:tcW w:w="7484" w:type="dxa"/>
            <w:gridSpan w:val="5"/>
            <w:shd w:val="clear" w:color="auto" w:fill="auto"/>
          </w:tcPr>
          <w:p w14:paraId="5BE706AC"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Losses and Special Payments Update</w:t>
            </w:r>
          </w:p>
        </w:tc>
      </w:tr>
      <w:tr w:rsidR="006D0707" w:rsidRPr="006D0707" w14:paraId="6B0C7D3A" w14:textId="77777777" w:rsidTr="00470CC3">
        <w:tc>
          <w:tcPr>
            <w:tcW w:w="2547" w:type="dxa"/>
            <w:shd w:val="clear" w:color="auto" w:fill="auto"/>
          </w:tcPr>
          <w:p w14:paraId="64ECC0BF"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Report Author</w:t>
            </w:r>
          </w:p>
        </w:tc>
        <w:tc>
          <w:tcPr>
            <w:tcW w:w="7484" w:type="dxa"/>
            <w:gridSpan w:val="5"/>
            <w:shd w:val="clear" w:color="auto" w:fill="auto"/>
          </w:tcPr>
          <w:p w14:paraId="69AB4895" w14:textId="77777777" w:rsidR="006D0707" w:rsidRPr="0038767A" w:rsidRDefault="006D0707" w:rsidP="006D0707">
            <w:pPr>
              <w:spacing w:after="0" w:line="240" w:lineRule="auto"/>
              <w:rPr>
                <w:rFonts w:ascii="Verdana" w:hAnsi="Verdana" w:cs="Arial"/>
                <w:sz w:val="24"/>
                <w:szCs w:val="24"/>
              </w:rPr>
            </w:pPr>
            <w:r w:rsidRPr="0038767A">
              <w:rPr>
                <w:rFonts w:ascii="Verdana" w:hAnsi="Verdana" w:cs="Arial"/>
                <w:sz w:val="24"/>
                <w:szCs w:val="24"/>
              </w:rPr>
              <w:t>Alison McLennan, Assistant Director of Finance (Accounting &amp; Governance)</w:t>
            </w:r>
          </w:p>
        </w:tc>
      </w:tr>
      <w:tr w:rsidR="006D0707" w:rsidRPr="006D0707" w14:paraId="4C36936F" w14:textId="77777777" w:rsidTr="00470CC3">
        <w:tc>
          <w:tcPr>
            <w:tcW w:w="2547" w:type="dxa"/>
            <w:shd w:val="clear" w:color="auto" w:fill="auto"/>
          </w:tcPr>
          <w:p w14:paraId="592D18FF"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Report Sponsor</w:t>
            </w:r>
          </w:p>
        </w:tc>
        <w:tc>
          <w:tcPr>
            <w:tcW w:w="7484" w:type="dxa"/>
            <w:gridSpan w:val="5"/>
            <w:shd w:val="clear" w:color="auto" w:fill="auto"/>
          </w:tcPr>
          <w:p w14:paraId="3224E373" w14:textId="77777777" w:rsidR="006D0707" w:rsidRPr="0038767A" w:rsidRDefault="006D0707" w:rsidP="006D0707">
            <w:pPr>
              <w:spacing w:after="0" w:line="240" w:lineRule="auto"/>
              <w:rPr>
                <w:rFonts w:ascii="Verdana" w:hAnsi="Verdana" w:cs="Arial"/>
                <w:sz w:val="24"/>
                <w:szCs w:val="24"/>
              </w:rPr>
            </w:pPr>
            <w:r w:rsidRPr="0038767A">
              <w:rPr>
                <w:rFonts w:ascii="Verdana" w:hAnsi="Verdana" w:cs="Arial"/>
                <w:sz w:val="24"/>
                <w:szCs w:val="24"/>
              </w:rPr>
              <w:t>Darren Griffiths, Director of Finance and Performance</w:t>
            </w:r>
          </w:p>
        </w:tc>
      </w:tr>
      <w:tr w:rsidR="006D0707" w:rsidRPr="006D0707" w14:paraId="6B73ED23" w14:textId="77777777" w:rsidTr="00470CC3">
        <w:tc>
          <w:tcPr>
            <w:tcW w:w="2547" w:type="dxa"/>
            <w:shd w:val="clear" w:color="auto" w:fill="auto"/>
          </w:tcPr>
          <w:p w14:paraId="64C2EF4D"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Presented by</w:t>
            </w:r>
          </w:p>
        </w:tc>
        <w:tc>
          <w:tcPr>
            <w:tcW w:w="7484" w:type="dxa"/>
            <w:gridSpan w:val="5"/>
            <w:shd w:val="clear" w:color="auto" w:fill="auto"/>
          </w:tcPr>
          <w:p w14:paraId="25633EFB" w14:textId="77777777" w:rsidR="006D0707" w:rsidRPr="0038767A" w:rsidRDefault="006D0707" w:rsidP="006D0707">
            <w:pPr>
              <w:spacing w:after="0" w:line="240" w:lineRule="auto"/>
              <w:rPr>
                <w:rFonts w:ascii="Verdana" w:hAnsi="Verdana" w:cs="Arial"/>
                <w:sz w:val="24"/>
                <w:szCs w:val="24"/>
              </w:rPr>
            </w:pPr>
            <w:r w:rsidRPr="0038767A">
              <w:rPr>
                <w:rFonts w:ascii="Verdana" w:hAnsi="Verdana" w:cs="Arial"/>
                <w:sz w:val="24"/>
                <w:szCs w:val="24"/>
              </w:rPr>
              <w:t>Alison McLennan, Assistant Director of Finance (Accounting &amp; Governance)</w:t>
            </w:r>
          </w:p>
        </w:tc>
      </w:tr>
      <w:tr w:rsidR="006D0707" w:rsidRPr="006D0707" w14:paraId="25E33179" w14:textId="77777777" w:rsidTr="00470CC3">
        <w:tc>
          <w:tcPr>
            <w:tcW w:w="2547" w:type="dxa"/>
            <w:shd w:val="clear" w:color="auto" w:fill="auto"/>
          </w:tcPr>
          <w:p w14:paraId="595D3C44"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 xml:space="preserve">Freedom of Information </w:t>
            </w:r>
          </w:p>
        </w:tc>
        <w:tc>
          <w:tcPr>
            <w:tcW w:w="7484" w:type="dxa"/>
            <w:gridSpan w:val="5"/>
            <w:shd w:val="clear" w:color="auto" w:fill="auto"/>
          </w:tcPr>
          <w:p w14:paraId="68DDF3E9" w14:textId="77777777" w:rsidR="006D0707" w:rsidRPr="0038767A" w:rsidRDefault="006D0707" w:rsidP="006D0707">
            <w:pPr>
              <w:spacing w:after="0" w:line="240" w:lineRule="auto"/>
              <w:rPr>
                <w:rFonts w:ascii="Verdana" w:hAnsi="Verdana" w:cs="Arial"/>
                <w:sz w:val="24"/>
                <w:szCs w:val="24"/>
              </w:rPr>
            </w:pPr>
            <w:r w:rsidRPr="0038767A">
              <w:rPr>
                <w:rFonts w:ascii="Verdana" w:hAnsi="Verdana" w:cs="Arial"/>
                <w:sz w:val="24"/>
                <w:szCs w:val="24"/>
              </w:rPr>
              <w:t>Open</w:t>
            </w:r>
          </w:p>
        </w:tc>
      </w:tr>
      <w:tr w:rsidR="006D0707" w:rsidRPr="006D0707" w14:paraId="565A1B03" w14:textId="77777777" w:rsidTr="00470CC3">
        <w:tc>
          <w:tcPr>
            <w:tcW w:w="2547" w:type="dxa"/>
            <w:shd w:val="clear" w:color="auto" w:fill="auto"/>
          </w:tcPr>
          <w:p w14:paraId="17EDC427"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Purpose of the Report</w:t>
            </w:r>
          </w:p>
        </w:tc>
        <w:tc>
          <w:tcPr>
            <w:tcW w:w="7484" w:type="dxa"/>
            <w:gridSpan w:val="5"/>
            <w:shd w:val="clear" w:color="auto" w:fill="auto"/>
          </w:tcPr>
          <w:p w14:paraId="178AD3CD" w14:textId="77777777" w:rsidR="006D0707" w:rsidRPr="0038767A" w:rsidRDefault="006D0707" w:rsidP="006D0707">
            <w:pPr>
              <w:spacing w:after="0" w:line="240" w:lineRule="auto"/>
              <w:ind w:right="96"/>
              <w:jc w:val="both"/>
              <w:rPr>
                <w:rFonts w:ascii="Verdana" w:hAnsi="Verdana" w:cs="Arial"/>
                <w:color w:val="FF0000"/>
                <w:sz w:val="24"/>
                <w:szCs w:val="24"/>
              </w:rPr>
            </w:pPr>
            <w:r w:rsidRPr="0038767A">
              <w:rPr>
                <w:rFonts w:ascii="Verdana" w:hAnsi="Verdana" w:cs="Arial"/>
                <w:sz w:val="24"/>
                <w:szCs w:val="24"/>
              </w:rPr>
              <w:t xml:space="preserve">To provide the Audit Committee with an update on losses and special payments for the period 1 </w:t>
            </w:r>
            <w:r w:rsidR="004C2783" w:rsidRPr="0038767A">
              <w:rPr>
                <w:rFonts w:ascii="Verdana" w:hAnsi="Verdana" w:cs="Arial"/>
                <w:sz w:val="24"/>
                <w:szCs w:val="24"/>
              </w:rPr>
              <w:t>April</w:t>
            </w:r>
            <w:r w:rsidRPr="0038767A">
              <w:rPr>
                <w:rFonts w:ascii="Verdana" w:hAnsi="Verdana" w:cs="Arial"/>
                <w:sz w:val="24"/>
                <w:szCs w:val="24"/>
              </w:rPr>
              <w:t xml:space="preserve"> 202</w:t>
            </w:r>
            <w:r w:rsidR="00710D77" w:rsidRPr="0038767A">
              <w:rPr>
                <w:rFonts w:ascii="Verdana" w:hAnsi="Verdana" w:cs="Arial"/>
                <w:sz w:val="24"/>
                <w:szCs w:val="24"/>
              </w:rPr>
              <w:t>5</w:t>
            </w:r>
            <w:r w:rsidRPr="0038767A">
              <w:rPr>
                <w:rFonts w:ascii="Verdana" w:hAnsi="Verdana" w:cs="Arial"/>
                <w:sz w:val="24"/>
                <w:szCs w:val="24"/>
              </w:rPr>
              <w:t xml:space="preserve"> to 31</w:t>
            </w:r>
            <w:r w:rsidR="00875D09">
              <w:rPr>
                <w:rFonts w:ascii="Verdana" w:hAnsi="Verdana" w:cs="Arial"/>
                <w:sz w:val="24"/>
                <w:szCs w:val="24"/>
              </w:rPr>
              <w:t xml:space="preserve"> </w:t>
            </w:r>
            <w:r w:rsidR="004C2783" w:rsidRPr="0038767A">
              <w:rPr>
                <w:rFonts w:ascii="Verdana" w:hAnsi="Verdana" w:cs="Arial"/>
                <w:sz w:val="24"/>
                <w:szCs w:val="24"/>
              </w:rPr>
              <w:t>July</w:t>
            </w:r>
            <w:r w:rsidRPr="0038767A">
              <w:rPr>
                <w:rFonts w:ascii="Verdana" w:hAnsi="Verdana" w:cs="Arial"/>
                <w:sz w:val="24"/>
                <w:szCs w:val="24"/>
              </w:rPr>
              <w:t xml:space="preserve"> 202</w:t>
            </w:r>
            <w:r w:rsidR="00710D77" w:rsidRPr="0038767A">
              <w:rPr>
                <w:rFonts w:ascii="Verdana" w:hAnsi="Verdana" w:cs="Arial"/>
                <w:sz w:val="24"/>
                <w:szCs w:val="24"/>
              </w:rPr>
              <w:t>5</w:t>
            </w:r>
            <w:r w:rsidR="004C2783" w:rsidRPr="0038767A">
              <w:rPr>
                <w:rFonts w:ascii="Verdana" w:hAnsi="Verdana" w:cs="Arial"/>
                <w:sz w:val="24"/>
                <w:szCs w:val="24"/>
              </w:rPr>
              <w:t>,</w:t>
            </w:r>
            <w:r w:rsidRPr="0038767A">
              <w:rPr>
                <w:rFonts w:ascii="Verdana" w:hAnsi="Verdana" w:cs="Arial"/>
                <w:sz w:val="24"/>
                <w:szCs w:val="24"/>
              </w:rPr>
              <w:t xml:space="preserve"> and to provide a comparison to the losses and special payments made in the period 1 </w:t>
            </w:r>
            <w:r w:rsidR="004C2783" w:rsidRPr="0038767A">
              <w:rPr>
                <w:rFonts w:ascii="Verdana" w:hAnsi="Verdana" w:cs="Arial"/>
                <w:sz w:val="24"/>
                <w:szCs w:val="24"/>
              </w:rPr>
              <w:t>April</w:t>
            </w:r>
            <w:r w:rsidRPr="0038767A">
              <w:rPr>
                <w:rFonts w:ascii="Verdana" w:hAnsi="Verdana" w:cs="Arial"/>
                <w:sz w:val="24"/>
                <w:szCs w:val="24"/>
              </w:rPr>
              <w:t xml:space="preserve"> to 31 </w:t>
            </w:r>
            <w:r w:rsidR="004C2783" w:rsidRPr="0038767A">
              <w:rPr>
                <w:rFonts w:ascii="Verdana" w:hAnsi="Verdana" w:cs="Arial"/>
                <w:sz w:val="24"/>
                <w:szCs w:val="24"/>
              </w:rPr>
              <w:t>July</w:t>
            </w:r>
            <w:r w:rsidRPr="0038767A">
              <w:rPr>
                <w:rFonts w:ascii="Verdana" w:hAnsi="Verdana" w:cs="Arial"/>
                <w:sz w:val="24"/>
                <w:szCs w:val="24"/>
              </w:rPr>
              <w:t xml:space="preserve"> 202</w:t>
            </w:r>
            <w:r w:rsidR="00710D77" w:rsidRPr="0038767A">
              <w:rPr>
                <w:rFonts w:ascii="Verdana" w:hAnsi="Verdana" w:cs="Arial"/>
                <w:sz w:val="24"/>
                <w:szCs w:val="24"/>
              </w:rPr>
              <w:t>4</w:t>
            </w:r>
            <w:r w:rsidRPr="0038767A">
              <w:rPr>
                <w:rFonts w:ascii="Verdana" w:hAnsi="Verdana" w:cs="Arial"/>
                <w:sz w:val="24"/>
                <w:szCs w:val="24"/>
              </w:rPr>
              <w:t>.</w:t>
            </w:r>
          </w:p>
          <w:p w14:paraId="43EC2BD3" w14:textId="77777777" w:rsidR="006D0707" w:rsidRPr="0038767A" w:rsidRDefault="006D0707" w:rsidP="006D0707">
            <w:pPr>
              <w:spacing w:after="0" w:line="240" w:lineRule="auto"/>
              <w:rPr>
                <w:rFonts w:ascii="Verdana" w:hAnsi="Verdana" w:cs="Arial"/>
                <w:sz w:val="24"/>
                <w:szCs w:val="24"/>
              </w:rPr>
            </w:pPr>
          </w:p>
        </w:tc>
      </w:tr>
      <w:tr w:rsidR="006D0707" w:rsidRPr="006D0707" w14:paraId="23C4A6BC" w14:textId="77777777" w:rsidTr="00470CC3">
        <w:tc>
          <w:tcPr>
            <w:tcW w:w="2547" w:type="dxa"/>
            <w:shd w:val="clear" w:color="auto" w:fill="auto"/>
          </w:tcPr>
          <w:p w14:paraId="59CB285E"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Key Issues</w:t>
            </w:r>
          </w:p>
          <w:p w14:paraId="61D875AA" w14:textId="77777777" w:rsidR="006D0707" w:rsidRPr="0038767A" w:rsidRDefault="006D0707" w:rsidP="006D0707">
            <w:pPr>
              <w:spacing w:after="0" w:line="240" w:lineRule="auto"/>
              <w:rPr>
                <w:rFonts w:ascii="Verdana" w:hAnsi="Verdana" w:cs="Arial"/>
                <w:b/>
                <w:sz w:val="24"/>
                <w:szCs w:val="24"/>
              </w:rPr>
            </w:pPr>
          </w:p>
          <w:p w14:paraId="4826DA97" w14:textId="77777777" w:rsidR="006D0707" w:rsidRPr="0038767A" w:rsidRDefault="006D0707" w:rsidP="006D0707">
            <w:pPr>
              <w:spacing w:after="0" w:line="240" w:lineRule="auto"/>
              <w:rPr>
                <w:rFonts w:ascii="Verdana" w:hAnsi="Verdana" w:cs="Arial"/>
                <w:b/>
                <w:sz w:val="24"/>
                <w:szCs w:val="24"/>
              </w:rPr>
            </w:pPr>
          </w:p>
          <w:p w14:paraId="159CB8E9" w14:textId="77777777" w:rsidR="006D0707" w:rsidRPr="0038767A" w:rsidRDefault="006D0707" w:rsidP="006D0707">
            <w:pPr>
              <w:spacing w:after="0" w:line="240" w:lineRule="auto"/>
              <w:rPr>
                <w:rFonts w:ascii="Verdana" w:hAnsi="Verdana" w:cs="Arial"/>
                <w:b/>
                <w:sz w:val="24"/>
                <w:szCs w:val="24"/>
              </w:rPr>
            </w:pPr>
          </w:p>
        </w:tc>
        <w:tc>
          <w:tcPr>
            <w:tcW w:w="7484" w:type="dxa"/>
            <w:gridSpan w:val="5"/>
            <w:shd w:val="clear" w:color="auto" w:fill="auto"/>
          </w:tcPr>
          <w:p w14:paraId="02FAFAD0" w14:textId="1E6807C8" w:rsidR="006D0707" w:rsidRPr="0038767A" w:rsidRDefault="006D0707" w:rsidP="006D0707">
            <w:pPr>
              <w:spacing w:after="0" w:line="240" w:lineRule="auto"/>
              <w:ind w:right="96"/>
              <w:jc w:val="both"/>
              <w:rPr>
                <w:rFonts w:ascii="Verdana" w:hAnsi="Verdana" w:cs="Arial"/>
                <w:sz w:val="24"/>
                <w:szCs w:val="24"/>
              </w:rPr>
            </w:pPr>
            <w:r w:rsidRPr="0038767A">
              <w:rPr>
                <w:rFonts w:ascii="Verdana" w:hAnsi="Verdana" w:cs="Arial"/>
                <w:sz w:val="24"/>
                <w:szCs w:val="24"/>
              </w:rPr>
              <w:t xml:space="preserve">The losses and special payments recorded during the period 1 </w:t>
            </w:r>
            <w:r w:rsidR="004253CF" w:rsidRPr="0038767A">
              <w:rPr>
                <w:rFonts w:ascii="Verdana" w:hAnsi="Verdana" w:cs="Arial"/>
                <w:sz w:val="24"/>
                <w:szCs w:val="24"/>
              </w:rPr>
              <w:t>April</w:t>
            </w:r>
            <w:r w:rsidRPr="0038767A">
              <w:rPr>
                <w:rFonts w:ascii="Verdana" w:hAnsi="Verdana" w:cs="Arial"/>
                <w:sz w:val="24"/>
                <w:szCs w:val="24"/>
              </w:rPr>
              <w:t xml:space="preserve"> 202</w:t>
            </w:r>
            <w:r w:rsidR="00710D77" w:rsidRPr="0038767A">
              <w:rPr>
                <w:rFonts w:ascii="Verdana" w:hAnsi="Verdana" w:cs="Arial"/>
                <w:sz w:val="24"/>
                <w:szCs w:val="24"/>
              </w:rPr>
              <w:t>5</w:t>
            </w:r>
            <w:r w:rsidRPr="0038767A">
              <w:rPr>
                <w:rFonts w:ascii="Verdana" w:hAnsi="Verdana" w:cs="Arial"/>
                <w:sz w:val="24"/>
                <w:szCs w:val="24"/>
              </w:rPr>
              <w:t xml:space="preserve"> to 31 </w:t>
            </w:r>
            <w:r w:rsidR="004253CF" w:rsidRPr="0038767A">
              <w:rPr>
                <w:rFonts w:ascii="Verdana" w:hAnsi="Verdana" w:cs="Arial"/>
                <w:sz w:val="24"/>
                <w:szCs w:val="24"/>
              </w:rPr>
              <w:t>July</w:t>
            </w:r>
            <w:r w:rsidRPr="0038767A">
              <w:rPr>
                <w:rFonts w:ascii="Verdana" w:hAnsi="Verdana" w:cs="Arial"/>
                <w:sz w:val="24"/>
                <w:szCs w:val="24"/>
              </w:rPr>
              <w:t xml:space="preserve"> 202</w:t>
            </w:r>
            <w:r w:rsidR="00710D77" w:rsidRPr="0038767A">
              <w:rPr>
                <w:rFonts w:ascii="Verdana" w:hAnsi="Verdana" w:cs="Arial"/>
                <w:sz w:val="24"/>
                <w:szCs w:val="24"/>
              </w:rPr>
              <w:t>5</w:t>
            </w:r>
            <w:r w:rsidRPr="0038767A">
              <w:rPr>
                <w:rFonts w:ascii="Verdana" w:hAnsi="Verdana" w:cs="Arial"/>
                <w:sz w:val="24"/>
                <w:szCs w:val="24"/>
              </w:rPr>
              <w:t xml:space="preserve"> totalled £</w:t>
            </w:r>
            <w:r w:rsidR="00F657C9" w:rsidRPr="0038767A">
              <w:rPr>
                <w:rFonts w:ascii="Verdana" w:hAnsi="Verdana" w:cs="Arial"/>
                <w:sz w:val="24"/>
                <w:szCs w:val="24"/>
              </w:rPr>
              <w:t>7,559,386</w:t>
            </w:r>
            <w:r w:rsidRPr="0038767A">
              <w:rPr>
                <w:rFonts w:ascii="Verdana" w:hAnsi="Verdana" w:cs="Arial"/>
                <w:sz w:val="24"/>
                <w:szCs w:val="24"/>
              </w:rPr>
              <w:t xml:space="preserve"> of which £</w:t>
            </w:r>
            <w:r w:rsidR="00F657C9" w:rsidRPr="0038767A">
              <w:rPr>
                <w:rFonts w:ascii="Verdana" w:hAnsi="Verdana" w:cs="Arial"/>
                <w:sz w:val="24"/>
                <w:szCs w:val="24"/>
              </w:rPr>
              <w:t>6,867,880</w:t>
            </w:r>
            <w:r w:rsidRPr="0038767A">
              <w:rPr>
                <w:rFonts w:ascii="Verdana" w:hAnsi="Verdana" w:cs="Arial"/>
                <w:sz w:val="24"/>
                <w:szCs w:val="24"/>
              </w:rPr>
              <w:t xml:space="preserve"> is recoverable from the Welsh Risk Pool, meaning that the actual loss to the Health Board in the period totals </w:t>
            </w:r>
            <w:r w:rsidR="00790285" w:rsidRPr="0038767A">
              <w:rPr>
                <w:rFonts w:ascii="Verdana" w:hAnsi="Verdana" w:cs="Arial"/>
                <w:sz w:val="24"/>
                <w:szCs w:val="24"/>
              </w:rPr>
              <w:t>£</w:t>
            </w:r>
            <w:r w:rsidR="00F657C9" w:rsidRPr="0038767A">
              <w:rPr>
                <w:rFonts w:ascii="Verdana" w:hAnsi="Verdana" w:cs="Arial"/>
                <w:sz w:val="24"/>
                <w:szCs w:val="24"/>
              </w:rPr>
              <w:t>691,505</w:t>
            </w:r>
            <w:r w:rsidRPr="0038767A">
              <w:rPr>
                <w:rFonts w:ascii="Verdana" w:hAnsi="Verdana" w:cs="Arial"/>
                <w:sz w:val="24"/>
                <w:szCs w:val="24"/>
              </w:rPr>
              <w:t xml:space="preserve">. </w:t>
            </w:r>
          </w:p>
          <w:p w14:paraId="26620B2B" w14:textId="0696FE84" w:rsidR="006D0707" w:rsidRPr="0038767A" w:rsidRDefault="006D0707" w:rsidP="00470CC3">
            <w:pPr>
              <w:spacing w:after="0" w:line="240" w:lineRule="auto"/>
              <w:ind w:right="96"/>
              <w:jc w:val="both"/>
              <w:rPr>
                <w:rFonts w:ascii="Verdana" w:hAnsi="Verdana" w:cs="Arial"/>
                <w:sz w:val="24"/>
                <w:szCs w:val="24"/>
              </w:rPr>
            </w:pPr>
            <w:r w:rsidRPr="0038767A">
              <w:rPr>
                <w:rFonts w:ascii="Verdana" w:hAnsi="Verdana" w:cs="Arial"/>
                <w:sz w:val="24"/>
                <w:szCs w:val="24"/>
              </w:rPr>
              <w:t xml:space="preserve">Of the losses and special payments made in the period a total of </w:t>
            </w:r>
            <w:r w:rsidR="00790285" w:rsidRPr="0038767A">
              <w:rPr>
                <w:rFonts w:ascii="Verdana" w:hAnsi="Verdana" w:cs="Arial"/>
                <w:sz w:val="24"/>
                <w:szCs w:val="24"/>
              </w:rPr>
              <w:t>£</w:t>
            </w:r>
            <w:r w:rsidR="00B4029F" w:rsidRPr="0038767A">
              <w:rPr>
                <w:rFonts w:ascii="Verdana" w:hAnsi="Verdana" w:cs="Arial"/>
                <w:sz w:val="24"/>
                <w:szCs w:val="24"/>
              </w:rPr>
              <w:t>320,648</w:t>
            </w:r>
            <w:r w:rsidRPr="0038767A">
              <w:rPr>
                <w:rFonts w:ascii="Verdana" w:hAnsi="Verdana" w:cs="Arial"/>
                <w:sz w:val="24"/>
                <w:szCs w:val="24"/>
              </w:rPr>
              <w:t xml:space="preserve"> related to cases </w:t>
            </w:r>
            <w:proofErr w:type="spellStart"/>
            <w:proofErr w:type="gramStart"/>
            <w:r w:rsidRPr="0038767A">
              <w:rPr>
                <w:rFonts w:ascii="Verdana" w:hAnsi="Verdana" w:cs="Arial"/>
                <w:sz w:val="24"/>
                <w:szCs w:val="24"/>
              </w:rPr>
              <w:t>pre</w:t>
            </w:r>
            <w:proofErr w:type="spellEnd"/>
            <w:r w:rsidRPr="0038767A">
              <w:rPr>
                <w:rFonts w:ascii="Verdana" w:hAnsi="Verdana" w:cs="Arial"/>
                <w:sz w:val="24"/>
                <w:szCs w:val="24"/>
              </w:rPr>
              <w:t xml:space="preserve"> 31 March 2019</w:t>
            </w:r>
            <w:proofErr w:type="gramEnd"/>
            <w:r w:rsidRPr="0038767A">
              <w:rPr>
                <w:rFonts w:ascii="Verdana" w:hAnsi="Verdana" w:cs="Arial"/>
                <w:sz w:val="24"/>
                <w:szCs w:val="24"/>
              </w:rPr>
              <w:t xml:space="preserve"> for locations which transferred to Cwm Taf Morgannwg Health Board on 1 April 2019 of which the actual loss after recoveries are taken into account was </w:t>
            </w:r>
            <w:r w:rsidR="00790285" w:rsidRPr="0038767A">
              <w:rPr>
                <w:rFonts w:ascii="Verdana" w:hAnsi="Verdana" w:cs="Arial"/>
                <w:sz w:val="24"/>
                <w:szCs w:val="24"/>
              </w:rPr>
              <w:t>£</w:t>
            </w:r>
            <w:r w:rsidR="00B4029F" w:rsidRPr="0038767A">
              <w:rPr>
                <w:rFonts w:ascii="Verdana" w:hAnsi="Verdana" w:cs="Arial"/>
                <w:sz w:val="24"/>
                <w:szCs w:val="24"/>
              </w:rPr>
              <w:t>7,150</w:t>
            </w:r>
            <w:r w:rsidRPr="0038767A">
              <w:rPr>
                <w:rFonts w:ascii="Verdana" w:hAnsi="Verdana" w:cs="Arial"/>
                <w:sz w:val="24"/>
                <w:szCs w:val="24"/>
              </w:rPr>
              <w:t>.</w:t>
            </w:r>
          </w:p>
          <w:p w14:paraId="069636FA" w14:textId="20FB02E0" w:rsidR="00991AB9" w:rsidRPr="0038767A" w:rsidRDefault="006D0707" w:rsidP="006D0707">
            <w:pPr>
              <w:spacing w:after="0" w:line="240" w:lineRule="auto"/>
              <w:jc w:val="both"/>
              <w:rPr>
                <w:rFonts w:ascii="Verdana" w:hAnsi="Verdana" w:cs="Arial"/>
                <w:sz w:val="24"/>
                <w:szCs w:val="24"/>
              </w:rPr>
            </w:pPr>
            <w:r w:rsidRPr="0038767A">
              <w:rPr>
                <w:rFonts w:ascii="Verdana" w:hAnsi="Verdana" w:cs="Arial"/>
                <w:sz w:val="24"/>
                <w:szCs w:val="24"/>
              </w:rPr>
              <w:t>After the recoveries from Welsh Risk Pool are taken into account, there is a net los</w:t>
            </w:r>
            <w:r w:rsidR="00790285" w:rsidRPr="0038767A">
              <w:rPr>
                <w:rFonts w:ascii="Verdana" w:hAnsi="Verdana" w:cs="Arial"/>
                <w:sz w:val="24"/>
                <w:szCs w:val="24"/>
              </w:rPr>
              <w:t>s of £</w:t>
            </w:r>
            <w:r w:rsidR="00B4029F" w:rsidRPr="0038767A">
              <w:rPr>
                <w:rFonts w:ascii="Verdana" w:hAnsi="Verdana" w:cs="Arial"/>
                <w:sz w:val="24"/>
                <w:szCs w:val="24"/>
              </w:rPr>
              <w:t>691,505</w:t>
            </w:r>
            <w:r w:rsidRPr="0038767A">
              <w:rPr>
                <w:rFonts w:ascii="Verdana" w:hAnsi="Verdana" w:cs="Arial"/>
                <w:sz w:val="24"/>
                <w:szCs w:val="24"/>
              </w:rPr>
              <w:t xml:space="preserve"> to the Health Board for the period 1 </w:t>
            </w:r>
            <w:r w:rsidR="004253CF" w:rsidRPr="0038767A">
              <w:rPr>
                <w:rFonts w:ascii="Verdana" w:hAnsi="Verdana" w:cs="Arial"/>
                <w:sz w:val="24"/>
                <w:szCs w:val="24"/>
              </w:rPr>
              <w:t>April</w:t>
            </w:r>
            <w:r w:rsidRPr="0038767A">
              <w:rPr>
                <w:rFonts w:ascii="Verdana" w:hAnsi="Verdana" w:cs="Arial"/>
                <w:sz w:val="24"/>
                <w:szCs w:val="24"/>
              </w:rPr>
              <w:t xml:space="preserve"> 202</w:t>
            </w:r>
            <w:r w:rsidR="00B4029F" w:rsidRPr="0038767A">
              <w:rPr>
                <w:rFonts w:ascii="Verdana" w:hAnsi="Verdana" w:cs="Arial"/>
                <w:sz w:val="24"/>
                <w:szCs w:val="24"/>
              </w:rPr>
              <w:t>5</w:t>
            </w:r>
            <w:r w:rsidRPr="0038767A">
              <w:rPr>
                <w:rFonts w:ascii="Verdana" w:hAnsi="Verdana" w:cs="Arial"/>
                <w:sz w:val="24"/>
                <w:szCs w:val="24"/>
              </w:rPr>
              <w:t xml:space="preserve"> to 31 </w:t>
            </w:r>
            <w:r w:rsidR="004253CF" w:rsidRPr="0038767A">
              <w:rPr>
                <w:rFonts w:ascii="Verdana" w:hAnsi="Verdana" w:cs="Arial"/>
                <w:sz w:val="24"/>
                <w:szCs w:val="24"/>
              </w:rPr>
              <w:t>July</w:t>
            </w:r>
            <w:r w:rsidRPr="0038767A">
              <w:rPr>
                <w:rFonts w:ascii="Verdana" w:hAnsi="Verdana" w:cs="Arial"/>
                <w:sz w:val="24"/>
                <w:szCs w:val="24"/>
              </w:rPr>
              <w:t xml:space="preserve"> 202</w:t>
            </w:r>
            <w:r w:rsidR="00B4029F" w:rsidRPr="0038767A">
              <w:rPr>
                <w:rFonts w:ascii="Verdana" w:hAnsi="Verdana" w:cs="Arial"/>
                <w:sz w:val="24"/>
                <w:szCs w:val="24"/>
              </w:rPr>
              <w:t>5</w:t>
            </w:r>
            <w:r w:rsidRPr="0038767A">
              <w:rPr>
                <w:rFonts w:ascii="Verdana" w:hAnsi="Verdana" w:cs="Arial"/>
                <w:sz w:val="24"/>
                <w:szCs w:val="24"/>
              </w:rPr>
              <w:t xml:space="preserve"> which is </w:t>
            </w:r>
            <w:r w:rsidR="00790285" w:rsidRPr="0038767A">
              <w:rPr>
                <w:rFonts w:ascii="Verdana" w:hAnsi="Verdana" w:cs="Arial"/>
                <w:sz w:val="24"/>
                <w:szCs w:val="24"/>
              </w:rPr>
              <w:t>slightly higher t</w:t>
            </w:r>
            <w:r w:rsidR="001207C5" w:rsidRPr="0038767A">
              <w:rPr>
                <w:rFonts w:ascii="Verdana" w:hAnsi="Verdana" w:cs="Arial"/>
                <w:sz w:val="24"/>
                <w:szCs w:val="24"/>
              </w:rPr>
              <w:t>han the net loss of £</w:t>
            </w:r>
            <w:r w:rsidR="004253CF" w:rsidRPr="0038767A">
              <w:rPr>
                <w:rFonts w:ascii="Verdana" w:hAnsi="Verdana" w:cs="Arial"/>
                <w:sz w:val="24"/>
                <w:szCs w:val="24"/>
              </w:rPr>
              <w:t>4</w:t>
            </w:r>
            <w:r w:rsidR="00B4029F" w:rsidRPr="0038767A">
              <w:rPr>
                <w:rFonts w:ascii="Verdana" w:hAnsi="Verdana" w:cs="Arial"/>
                <w:sz w:val="24"/>
                <w:szCs w:val="24"/>
              </w:rPr>
              <w:t>69,082</w:t>
            </w:r>
            <w:r w:rsidRPr="0038767A">
              <w:rPr>
                <w:rFonts w:ascii="Verdana" w:hAnsi="Verdana" w:cs="Arial"/>
                <w:sz w:val="24"/>
                <w:szCs w:val="24"/>
              </w:rPr>
              <w:t xml:space="preserve"> for the comparable period 1 </w:t>
            </w:r>
            <w:r w:rsidR="004253CF" w:rsidRPr="0038767A">
              <w:rPr>
                <w:rFonts w:ascii="Verdana" w:hAnsi="Verdana" w:cs="Arial"/>
                <w:sz w:val="24"/>
                <w:szCs w:val="24"/>
              </w:rPr>
              <w:t>April</w:t>
            </w:r>
            <w:r w:rsidRPr="0038767A">
              <w:rPr>
                <w:rFonts w:ascii="Verdana" w:hAnsi="Verdana" w:cs="Arial"/>
                <w:sz w:val="24"/>
                <w:szCs w:val="24"/>
              </w:rPr>
              <w:t xml:space="preserve"> 202</w:t>
            </w:r>
            <w:r w:rsidR="004253CF" w:rsidRPr="0038767A">
              <w:rPr>
                <w:rFonts w:ascii="Verdana" w:hAnsi="Verdana" w:cs="Arial"/>
                <w:sz w:val="24"/>
                <w:szCs w:val="24"/>
              </w:rPr>
              <w:t>4</w:t>
            </w:r>
            <w:r w:rsidRPr="0038767A">
              <w:rPr>
                <w:rFonts w:ascii="Verdana" w:hAnsi="Verdana" w:cs="Arial"/>
                <w:sz w:val="24"/>
                <w:szCs w:val="24"/>
              </w:rPr>
              <w:t xml:space="preserve"> to 31</w:t>
            </w:r>
            <w:r w:rsidR="00BC1C5A" w:rsidRPr="0038767A">
              <w:rPr>
                <w:rFonts w:ascii="Verdana" w:hAnsi="Verdana" w:cs="Arial"/>
                <w:sz w:val="24"/>
                <w:szCs w:val="24"/>
              </w:rPr>
              <w:t xml:space="preserve"> July 2024</w:t>
            </w:r>
            <w:r w:rsidRPr="0038767A">
              <w:rPr>
                <w:rFonts w:ascii="Verdana" w:hAnsi="Verdana" w:cs="Arial"/>
                <w:sz w:val="24"/>
                <w:szCs w:val="24"/>
              </w:rPr>
              <w:t>.</w:t>
            </w:r>
          </w:p>
          <w:p w14:paraId="4A225FDE" w14:textId="42D289FD" w:rsidR="00796703" w:rsidRPr="0038767A" w:rsidRDefault="006D0707" w:rsidP="00991AB9">
            <w:pPr>
              <w:spacing w:after="0" w:line="240" w:lineRule="auto"/>
              <w:jc w:val="both"/>
              <w:rPr>
                <w:rFonts w:ascii="Verdana" w:hAnsi="Verdana" w:cs="Arial"/>
                <w:sz w:val="24"/>
                <w:szCs w:val="24"/>
              </w:rPr>
            </w:pPr>
            <w:r w:rsidRPr="0038767A">
              <w:rPr>
                <w:rFonts w:ascii="Verdana" w:hAnsi="Verdana" w:cs="Arial"/>
                <w:sz w:val="24"/>
                <w:szCs w:val="24"/>
              </w:rPr>
              <w:t>As in previous years the Welsh Risk Pool risk sharing agreement has been invoked for 202</w:t>
            </w:r>
            <w:r w:rsidR="00B4029F" w:rsidRPr="0038767A">
              <w:rPr>
                <w:rFonts w:ascii="Verdana" w:hAnsi="Verdana" w:cs="Arial"/>
                <w:sz w:val="24"/>
                <w:szCs w:val="24"/>
              </w:rPr>
              <w:t>5</w:t>
            </w:r>
            <w:r w:rsidRPr="0038767A">
              <w:rPr>
                <w:rFonts w:ascii="Verdana" w:hAnsi="Verdana" w:cs="Arial"/>
                <w:sz w:val="24"/>
                <w:szCs w:val="24"/>
              </w:rPr>
              <w:t>/2</w:t>
            </w:r>
            <w:r w:rsidR="00B4029F" w:rsidRPr="0038767A">
              <w:rPr>
                <w:rFonts w:ascii="Verdana" w:hAnsi="Verdana" w:cs="Arial"/>
                <w:sz w:val="24"/>
                <w:szCs w:val="24"/>
              </w:rPr>
              <w:t>6</w:t>
            </w:r>
            <w:r w:rsidRPr="0038767A">
              <w:rPr>
                <w:rFonts w:ascii="Verdana" w:hAnsi="Verdana" w:cs="Arial"/>
                <w:sz w:val="24"/>
                <w:szCs w:val="24"/>
              </w:rPr>
              <w:t xml:space="preserve"> with the </w:t>
            </w:r>
            <w:r w:rsidR="00796703">
              <w:rPr>
                <w:rFonts w:ascii="Verdana" w:hAnsi="Verdana" w:cs="Arial"/>
                <w:sz w:val="24"/>
                <w:szCs w:val="24"/>
              </w:rPr>
              <w:t>H</w:t>
            </w:r>
            <w:r w:rsidRPr="0038767A">
              <w:rPr>
                <w:rFonts w:ascii="Verdana" w:hAnsi="Verdana" w:cs="Arial"/>
                <w:sz w:val="24"/>
                <w:szCs w:val="24"/>
              </w:rPr>
              <w:t xml:space="preserve">ealth </w:t>
            </w:r>
            <w:r w:rsidR="00796703">
              <w:rPr>
                <w:rFonts w:ascii="Verdana" w:hAnsi="Verdana" w:cs="Arial"/>
                <w:sz w:val="24"/>
                <w:szCs w:val="24"/>
              </w:rPr>
              <w:t>B</w:t>
            </w:r>
            <w:r w:rsidRPr="0038767A">
              <w:rPr>
                <w:rFonts w:ascii="Verdana" w:hAnsi="Verdana" w:cs="Arial"/>
                <w:sz w:val="24"/>
                <w:szCs w:val="24"/>
              </w:rPr>
              <w:t>oard’s contribution amounting to £</w:t>
            </w:r>
            <w:r w:rsidR="00B4029F" w:rsidRPr="0038767A">
              <w:rPr>
                <w:rFonts w:ascii="Verdana" w:hAnsi="Verdana" w:cs="Arial"/>
                <w:sz w:val="24"/>
                <w:szCs w:val="24"/>
              </w:rPr>
              <w:t>5.51</w:t>
            </w:r>
            <w:r w:rsidRPr="0038767A">
              <w:rPr>
                <w:rFonts w:ascii="Verdana" w:hAnsi="Verdana" w:cs="Arial"/>
                <w:sz w:val="24"/>
                <w:szCs w:val="24"/>
              </w:rPr>
              <w:t>m.</w:t>
            </w:r>
            <w:r w:rsidR="00B4029F" w:rsidRPr="0038767A">
              <w:rPr>
                <w:rFonts w:ascii="Verdana" w:hAnsi="Verdana" w:cs="Arial"/>
                <w:sz w:val="24"/>
                <w:szCs w:val="24"/>
              </w:rPr>
              <w:t xml:space="preserve"> There is a further £42m potential pressure across NHS Wales, which may require a further contribution of </w:t>
            </w:r>
            <w:r w:rsidR="00AA260D" w:rsidRPr="0038767A">
              <w:rPr>
                <w:rFonts w:ascii="Verdana" w:hAnsi="Verdana" w:cs="Arial"/>
                <w:sz w:val="24"/>
                <w:szCs w:val="24"/>
              </w:rPr>
              <w:t>£6.417m for Swansea Bay</w:t>
            </w:r>
            <w:r w:rsidR="00796703">
              <w:rPr>
                <w:rFonts w:ascii="Verdana" w:hAnsi="Verdana" w:cs="Arial"/>
                <w:sz w:val="24"/>
                <w:szCs w:val="24"/>
              </w:rPr>
              <w:t xml:space="preserve"> in 2025/26</w:t>
            </w:r>
            <w:r w:rsidR="00AA260D" w:rsidRPr="0038767A">
              <w:rPr>
                <w:rFonts w:ascii="Verdana" w:hAnsi="Verdana" w:cs="Arial"/>
                <w:sz w:val="24"/>
                <w:szCs w:val="24"/>
              </w:rPr>
              <w:t>.</w:t>
            </w:r>
          </w:p>
        </w:tc>
      </w:tr>
      <w:tr w:rsidR="00EE3C33" w:rsidRPr="006D0707" w14:paraId="40B04847" w14:textId="77777777" w:rsidTr="00470CC3">
        <w:trPr>
          <w:trHeight w:val="97"/>
        </w:trPr>
        <w:tc>
          <w:tcPr>
            <w:tcW w:w="2547" w:type="dxa"/>
            <w:vMerge w:val="restart"/>
            <w:shd w:val="clear" w:color="auto" w:fill="auto"/>
          </w:tcPr>
          <w:p w14:paraId="4A3D4107"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 xml:space="preserve">Specific Action Required </w:t>
            </w:r>
          </w:p>
          <w:p w14:paraId="2AF4955E" w14:textId="77777777" w:rsidR="006D0707" w:rsidRPr="0038767A" w:rsidRDefault="006D0707" w:rsidP="006D0707">
            <w:pPr>
              <w:spacing w:after="0" w:line="240" w:lineRule="auto"/>
              <w:rPr>
                <w:rFonts w:ascii="Verdana" w:hAnsi="Verdana" w:cs="Arial"/>
                <w:b/>
                <w:i/>
                <w:sz w:val="24"/>
                <w:szCs w:val="24"/>
              </w:rPr>
            </w:pPr>
            <w:r w:rsidRPr="0038767A">
              <w:rPr>
                <w:rFonts w:ascii="Verdana" w:hAnsi="Verdana" w:cs="Arial"/>
                <w:b/>
                <w:i/>
                <w:sz w:val="24"/>
                <w:szCs w:val="24"/>
              </w:rPr>
              <w:t>(please choose one only)</w:t>
            </w:r>
          </w:p>
        </w:tc>
        <w:tc>
          <w:tcPr>
            <w:tcW w:w="1569" w:type="dxa"/>
            <w:shd w:val="clear" w:color="auto" w:fill="D5DCE4"/>
          </w:tcPr>
          <w:p w14:paraId="0412F93D"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Information</w:t>
            </w:r>
          </w:p>
        </w:tc>
        <w:tc>
          <w:tcPr>
            <w:tcW w:w="1723" w:type="dxa"/>
            <w:shd w:val="clear" w:color="auto" w:fill="D5DCE4"/>
          </w:tcPr>
          <w:p w14:paraId="66F05494"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Discussion</w:t>
            </w:r>
          </w:p>
        </w:tc>
        <w:tc>
          <w:tcPr>
            <w:tcW w:w="1661" w:type="dxa"/>
            <w:shd w:val="clear" w:color="auto" w:fill="D5DCE4"/>
          </w:tcPr>
          <w:p w14:paraId="2CE98D2E"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Assurance</w:t>
            </w:r>
          </w:p>
        </w:tc>
        <w:tc>
          <w:tcPr>
            <w:tcW w:w="2531" w:type="dxa"/>
            <w:gridSpan w:val="2"/>
            <w:shd w:val="clear" w:color="auto" w:fill="D5DCE4"/>
          </w:tcPr>
          <w:p w14:paraId="16D9E844"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Approval</w:t>
            </w:r>
          </w:p>
        </w:tc>
      </w:tr>
      <w:tr w:rsidR="00EE3C33" w:rsidRPr="006D0707" w14:paraId="083832BD" w14:textId="77777777" w:rsidTr="00470CC3">
        <w:trPr>
          <w:trHeight w:val="96"/>
        </w:trPr>
        <w:tc>
          <w:tcPr>
            <w:tcW w:w="2547" w:type="dxa"/>
            <w:vMerge/>
            <w:shd w:val="clear" w:color="auto" w:fill="auto"/>
          </w:tcPr>
          <w:p w14:paraId="45D1A1E3" w14:textId="77777777" w:rsidR="006D0707" w:rsidRPr="0038767A" w:rsidRDefault="006D0707" w:rsidP="006D0707">
            <w:pPr>
              <w:spacing w:after="0" w:line="240" w:lineRule="auto"/>
              <w:rPr>
                <w:rFonts w:ascii="Verdana" w:hAnsi="Verdana" w:cs="Arial"/>
                <w:b/>
                <w:sz w:val="24"/>
                <w:szCs w:val="24"/>
              </w:rPr>
            </w:pPr>
          </w:p>
        </w:tc>
        <w:tc>
          <w:tcPr>
            <w:tcW w:w="1569" w:type="dxa"/>
            <w:shd w:val="clear" w:color="auto" w:fill="auto"/>
          </w:tcPr>
          <w:p w14:paraId="163C4FFE" w14:textId="77777777" w:rsidR="006D0707" w:rsidRPr="0038767A" w:rsidRDefault="006D0707" w:rsidP="006D0707">
            <w:pPr>
              <w:spacing w:after="0" w:line="240" w:lineRule="auto"/>
              <w:ind w:right="96"/>
              <w:jc w:val="center"/>
              <w:rPr>
                <w:rFonts w:ascii="Verdana" w:hAnsi="Verdana" w:cs="Arial"/>
                <w:sz w:val="24"/>
                <w:szCs w:val="24"/>
              </w:rPr>
            </w:pPr>
            <w:r w:rsidRPr="0038767A">
              <w:rPr>
                <w:rFonts w:ascii="Segoe UI Symbol" w:eastAsia="MS Gothic" w:hAnsi="Segoe UI Symbol" w:cs="Segoe UI Symbol"/>
                <w:sz w:val="24"/>
                <w:szCs w:val="24"/>
              </w:rPr>
              <w:t>☐</w:t>
            </w:r>
          </w:p>
        </w:tc>
        <w:tc>
          <w:tcPr>
            <w:tcW w:w="1723" w:type="dxa"/>
            <w:shd w:val="clear" w:color="auto" w:fill="auto"/>
          </w:tcPr>
          <w:p w14:paraId="22D5848A" w14:textId="77777777" w:rsidR="006D0707" w:rsidRPr="0038767A" w:rsidRDefault="006D0707" w:rsidP="006D0707">
            <w:pPr>
              <w:spacing w:after="0" w:line="240" w:lineRule="auto"/>
              <w:ind w:right="96"/>
              <w:jc w:val="center"/>
              <w:rPr>
                <w:rFonts w:ascii="Verdana" w:hAnsi="Verdana" w:cs="Arial"/>
                <w:sz w:val="24"/>
                <w:szCs w:val="24"/>
              </w:rPr>
            </w:pPr>
            <w:r w:rsidRPr="0038767A">
              <w:rPr>
                <w:rFonts w:ascii="Segoe UI Symbol" w:eastAsia="MS Gothic" w:hAnsi="Segoe UI Symbol" w:cs="Segoe UI Symbol"/>
                <w:sz w:val="24"/>
                <w:szCs w:val="24"/>
              </w:rPr>
              <w:t>☐</w:t>
            </w:r>
          </w:p>
        </w:tc>
        <w:tc>
          <w:tcPr>
            <w:tcW w:w="1661" w:type="dxa"/>
            <w:shd w:val="clear" w:color="auto" w:fill="auto"/>
          </w:tcPr>
          <w:p w14:paraId="744A5D9F" w14:textId="77777777" w:rsidR="006D0707" w:rsidRPr="0038767A" w:rsidRDefault="006D0707" w:rsidP="006D0707">
            <w:pPr>
              <w:spacing w:after="0" w:line="240" w:lineRule="auto"/>
              <w:ind w:right="96"/>
              <w:jc w:val="center"/>
              <w:rPr>
                <w:rFonts w:ascii="Verdana" w:hAnsi="Verdana" w:cs="Arial"/>
                <w:sz w:val="24"/>
                <w:szCs w:val="24"/>
              </w:rPr>
            </w:pPr>
            <w:r w:rsidRPr="0038767A">
              <w:rPr>
                <w:rFonts w:ascii="Segoe UI Symbol" w:eastAsia="MS Gothic" w:hAnsi="Segoe UI Symbol" w:cs="Segoe UI Symbol"/>
                <w:sz w:val="24"/>
                <w:szCs w:val="24"/>
              </w:rPr>
              <w:t>☒</w:t>
            </w:r>
          </w:p>
        </w:tc>
        <w:tc>
          <w:tcPr>
            <w:tcW w:w="2531" w:type="dxa"/>
            <w:gridSpan w:val="2"/>
            <w:shd w:val="clear" w:color="auto" w:fill="auto"/>
          </w:tcPr>
          <w:p w14:paraId="63F6A581" w14:textId="77777777" w:rsidR="006D0707" w:rsidRPr="0038767A" w:rsidRDefault="006D0707" w:rsidP="006D0707">
            <w:pPr>
              <w:spacing w:after="0" w:line="240" w:lineRule="auto"/>
              <w:ind w:right="96"/>
              <w:jc w:val="center"/>
              <w:rPr>
                <w:rFonts w:ascii="Verdana" w:hAnsi="Verdana" w:cs="Arial"/>
                <w:sz w:val="24"/>
                <w:szCs w:val="24"/>
              </w:rPr>
            </w:pPr>
            <w:r w:rsidRPr="0038767A">
              <w:rPr>
                <w:rFonts w:ascii="Segoe UI Symbol" w:eastAsia="MS Gothic" w:hAnsi="Segoe UI Symbol" w:cs="Segoe UI Symbol"/>
                <w:sz w:val="24"/>
                <w:szCs w:val="24"/>
              </w:rPr>
              <w:t>☐</w:t>
            </w:r>
          </w:p>
        </w:tc>
      </w:tr>
      <w:tr w:rsidR="006D0707" w:rsidRPr="006D0707" w14:paraId="1D775843" w14:textId="77777777" w:rsidTr="00470CC3">
        <w:tc>
          <w:tcPr>
            <w:tcW w:w="2547" w:type="dxa"/>
            <w:shd w:val="clear" w:color="auto" w:fill="auto"/>
          </w:tcPr>
          <w:p w14:paraId="6EFF2D36" w14:textId="77777777" w:rsidR="006D0707" w:rsidRPr="0038767A" w:rsidRDefault="006D0707" w:rsidP="006D0707">
            <w:pPr>
              <w:spacing w:after="0" w:line="240" w:lineRule="auto"/>
              <w:rPr>
                <w:rFonts w:ascii="Verdana" w:hAnsi="Verdana" w:cs="Arial"/>
                <w:b/>
                <w:sz w:val="24"/>
                <w:szCs w:val="24"/>
              </w:rPr>
            </w:pPr>
            <w:r w:rsidRPr="0038767A">
              <w:rPr>
                <w:rFonts w:ascii="Verdana" w:hAnsi="Verdana" w:cs="Arial"/>
                <w:b/>
                <w:sz w:val="24"/>
                <w:szCs w:val="24"/>
              </w:rPr>
              <w:t>Recommendations</w:t>
            </w:r>
          </w:p>
          <w:p w14:paraId="4E76656E" w14:textId="77777777" w:rsidR="006D0707" w:rsidRPr="0038767A" w:rsidRDefault="006D0707" w:rsidP="006D0707">
            <w:pPr>
              <w:spacing w:after="0" w:line="240" w:lineRule="auto"/>
              <w:rPr>
                <w:rFonts w:ascii="Verdana" w:hAnsi="Verdana" w:cs="Arial"/>
                <w:b/>
                <w:sz w:val="24"/>
                <w:szCs w:val="24"/>
              </w:rPr>
            </w:pPr>
          </w:p>
        </w:tc>
        <w:tc>
          <w:tcPr>
            <w:tcW w:w="7484" w:type="dxa"/>
            <w:gridSpan w:val="5"/>
            <w:shd w:val="clear" w:color="auto" w:fill="auto"/>
          </w:tcPr>
          <w:p w14:paraId="2F1E0DB2" w14:textId="77777777" w:rsidR="006D0707" w:rsidRPr="0038767A" w:rsidRDefault="006D0707" w:rsidP="006D0707">
            <w:pPr>
              <w:spacing w:after="0" w:line="240" w:lineRule="auto"/>
              <w:ind w:right="96"/>
              <w:rPr>
                <w:rFonts w:ascii="Verdana" w:hAnsi="Verdana" w:cs="Arial"/>
                <w:sz w:val="24"/>
                <w:szCs w:val="24"/>
              </w:rPr>
            </w:pPr>
            <w:r w:rsidRPr="0038767A">
              <w:rPr>
                <w:rFonts w:ascii="Verdana" w:hAnsi="Verdana" w:cs="Arial"/>
                <w:sz w:val="24"/>
                <w:szCs w:val="24"/>
              </w:rPr>
              <w:t>Members are asked to:</w:t>
            </w:r>
          </w:p>
          <w:p w14:paraId="34AE4AC6" w14:textId="0C258DED" w:rsidR="006D0707" w:rsidRPr="00470CC3" w:rsidRDefault="003D43CC" w:rsidP="006D0707">
            <w:pPr>
              <w:pStyle w:val="ListParagraph"/>
              <w:numPr>
                <w:ilvl w:val="0"/>
                <w:numId w:val="19"/>
              </w:numPr>
              <w:spacing w:after="0" w:line="240" w:lineRule="auto"/>
              <w:ind w:left="428" w:right="96" w:hanging="425"/>
              <w:jc w:val="both"/>
              <w:rPr>
                <w:rFonts w:ascii="Verdana" w:hAnsi="Verdana" w:cs="Arial"/>
                <w:b/>
                <w:color w:val="FF0000"/>
                <w:sz w:val="24"/>
                <w:szCs w:val="24"/>
              </w:rPr>
            </w:pPr>
            <w:r w:rsidRPr="0038767A">
              <w:rPr>
                <w:rFonts w:ascii="Verdana" w:hAnsi="Verdana" w:cs="Arial"/>
                <w:b/>
                <w:sz w:val="24"/>
                <w:szCs w:val="24"/>
              </w:rPr>
              <w:t xml:space="preserve">RECEIVE </w:t>
            </w:r>
            <w:r w:rsidR="006D0707" w:rsidRPr="0038767A">
              <w:rPr>
                <w:rFonts w:ascii="Verdana" w:hAnsi="Verdana" w:cs="Arial"/>
                <w:sz w:val="24"/>
                <w:szCs w:val="24"/>
              </w:rPr>
              <w:t>the losses and special payments made in the period which will be reported to the Board</w:t>
            </w:r>
            <w:r w:rsidR="009A5039" w:rsidRPr="0038767A">
              <w:rPr>
                <w:rFonts w:ascii="Verdana" w:hAnsi="Verdana" w:cs="Arial"/>
                <w:sz w:val="24"/>
                <w:szCs w:val="24"/>
              </w:rPr>
              <w:t>.</w:t>
            </w:r>
          </w:p>
        </w:tc>
      </w:tr>
    </w:tbl>
    <w:p w14:paraId="0681BD03" w14:textId="77777777" w:rsidR="00875D09" w:rsidRDefault="00875D09"/>
    <w:p w14:paraId="4B3E507A" w14:textId="3DAA7EFD" w:rsidR="006D0707" w:rsidRPr="0038767A" w:rsidRDefault="00875D09" w:rsidP="00470CC3">
      <w:pPr>
        <w:jc w:val="center"/>
        <w:rPr>
          <w:rFonts w:ascii="Verdana" w:hAnsi="Verdana" w:cs="Arial"/>
          <w:b/>
          <w:sz w:val="24"/>
          <w:szCs w:val="24"/>
        </w:rPr>
      </w:pPr>
      <w:r>
        <w:br w:type="page"/>
      </w:r>
      <w:r w:rsidR="006D0707" w:rsidRPr="0038767A">
        <w:rPr>
          <w:rFonts w:ascii="Verdana" w:hAnsi="Verdana" w:cs="Arial"/>
          <w:b/>
          <w:sz w:val="24"/>
          <w:szCs w:val="24"/>
        </w:rPr>
        <w:lastRenderedPageBreak/>
        <w:t>LOSSES AND SPECIAL PAYMENTS UPDATE</w:t>
      </w:r>
    </w:p>
    <w:p w14:paraId="30A22426" w14:textId="77777777" w:rsidR="00653AEC" w:rsidRPr="0038767A" w:rsidRDefault="00653AEC" w:rsidP="00653AEC">
      <w:pPr>
        <w:spacing w:after="0" w:line="240" w:lineRule="auto"/>
        <w:jc w:val="center"/>
        <w:rPr>
          <w:rFonts w:ascii="Verdana" w:hAnsi="Verdana" w:cs="Arial"/>
          <w:b/>
          <w:sz w:val="24"/>
          <w:szCs w:val="24"/>
        </w:rPr>
      </w:pPr>
    </w:p>
    <w:p w14:paraId="575198C0" w14:textId="77777777" w:rsidR="00991AB9" w:rsidRPr="0038767A" w:rsidRDefault="00991AB9" w:rsidP="00653AEC">
      <w:pPr>
        <w:spacing w:after="0" w:line="240" w:lineRule="auto"/>
        <w:jc w:val="center"/>
        <w:rPr>
          <w:rFonts w:ascii="Verdana" w:hAnsi="Verdana" w:cs="Arial"/>
          <w:b/>
          <w:sz w:val="24"/>
          <w:szCs w:val="24"/>
        </w:rPr>
      </w:pPr>
    </w:p>
    <w:p w14:paraId="705DDA82" w14:textId="77777777" w:rsidR="00653AEC" w:rsidRPr="0038767A" w:rsidRDefault="00653AEC" w:rsidP="00991AB9">
      <w:pPr>
        <w:pStyle w:val="ListParagraph"/>
        <w:numPr>
          <w:ilvl w:val="0"/>
          <w:numId w:val="1"/>
        </w:numPr>
        <w:spacing w:after="0" w:line="240" w:lineRule="auto"/>
        <w:ind w:hanging="720"/>
        <w:rPr>
          <w:rFonts w:ascii="Verdana" w:hAnsi="Verdana" w:cs="Arial"/>
          <w:b/>
          <w:sz w:val="24"/>
          <w:szCs w:val="24"/>
        </w:rPr>
      </w:pPr>
      <w:r w:rsidRPr="0038767A">
        <w:rPr>
          <w:rFonts w:ascii="Verdana" w:hAnsi="Verdana" w:cs="Arial"/>
          <w:b/>
          <w:sz w:val="24"/>
          <w:szCs w:val="24"/>
        </w:rPr>
        <w:t>INTRODUCTION</w:t>
      </w:r>
    </w:p>
    <w:p w14:paraId="5B94A87B" w14:textId="77777777" w:rsidR="006D0707" w:rsidRPr="0038767A" w:rsidRDefault="006D0707" w:rsidP="00991AB9">
      <w:pPr>
        <w:pStyle w:val="ListParagraph"/>
        <w:numPr>
          <w:ilvl w:val="1"/>
          <w:numId w:val="12"/>
        </w:numPr>
        <w:spacing w:after="0" w:line="240" w:lineRule="auto"/>
        <w:ind w:left="709" w:hanging="709"/>
        <w:jc w:val="both"/>
        <w:rPr>
          <w:rFonts w:ascii="Verdana" w:hAnsi="Verdana" w:cs="Arial"/>
          <w:sz w:val="24"/>
          <w:szCs w:val="24"/>
        </w:rPr>
      </w:pPr>
      <w:r w:rsidRPr="0038767A">
        <w:rPr>
          <w:rFonts w:ascii="Verdana" w:hAnsi="Verdana" w:cs="Arial"/>
          <w:sz w:val="24"/>
          <w:szCs w:val="24"/>
        </w:rPr>
        <w:t xml:space="preserve">The Audit Committee handbook recommends that losses and special payments made by the Health Board be reported to the Audit Committee. This report addresses that requirement by providing an update on losses and special payments, for the period 1 </w:t>
      </w:r>
      <w:r w:rsidR="005C650F" w:rsidRPr="0038767A">
        <w:rPr>
          <w:rFonts w:ascii="Verdana" w:hAnsi="Verdana" w:cs="Arial"/>
          <w:sz w:val="24"/>
          <w:szCs w:val="24"/>
        </w:rPr>
        <w:t>April</w:t>
      </w:r>
      <w:r w:rsidRPr="0038767A">
        <w:rPr>
          <w:rFonts w:ascii="Verdana" w:hAnsi="Verdana" w:cs="Arial"/>
          <w:sz w:val="24"/>
          <w:szCs w:val="24"/>
        </w:rPr>
        <w:t xml:space="preserve"> 202</w:t>
      </w:r>
      <w:r w:rsidR="00B4029F" w:rsidRPr="0038767A">
        <w:rPr>
          <w:rFonts w:ascii="Verdana" w:hAnsi="Verdana" w:cs="Arial"/>
          <w:sz w:val="24"/>
          <w:szCs w:val="24"/>
        </w:rPr>
        <w:t>5</w:t>
      </w:r>
      <w:r w:rsidRPr="0038767A">
        <w:rPr>
          <w:rFonts w:ascii="Verdana" w:hAnsi="Verdana" w:cs="Arial"/>
          <w:sz w:val="24"/>
          <w:szCs w:val="24"/>
        </w:rPr>
        <w:t xml:space="preserve"> to 31 </w:t>
      </w:r>
      <w:r w:rsidR="005C650F" w:rsidRPr="0038767A">
        <w:rPr>
          <w:rFonts w:ascii="Verdana" w:hAnsi="Verdana" w:cs="Arial"/>
          <w:sz w:val="24"/>
          <w:szCs w:val="24"/>
        </w:rPr>
        <w:t>July</w:t>
      </w:r>
      <w:r w:rsidRPr="0038767A">
        <w:rPr>
          <w:rFonts w:ascii="Verdana" w:hAnsi="Verdana" w:cs="Arial"/>
          <w:sz w:val="24"/>
          <w:szCs w:val="24"/>
        </w:rPr>
        <w:t xml:space="preserve"> 202</w:t>
      </w:r>
      <w:r w:rsidR="00B4029F" w:rsidRPr="0038767A">
        <w:rPr>
          <w:rFonts w:ascii="Verdana" w:hAnsi="Verdana" w:cs="Arial"/>
          <w:sz w:val="24"/>
          <w:szCs w:val="24"/>
        </w:rPr>
        <w:t>5</w:t>
      </w:r>
      <w:r w:rsidRPr="0038767A">
        <w:rPr>
          <w:rFonts w:ascii="Verdana" w:hAnsi="Verdana" w:cs="Arial"/>
          <w:sz w:val="24"/>
          <w:szCs w:val="24"/>
        </w:rPr>
        <w:t xml:space="preserve"> and a comparison to the period 1 </w:t>
      </w:r>
      <w:r w:rsidR="005C650F" w:rsidRPr="0038767A">
        <w:rPr>
          <w:rFonts w:ascii="Verdana" w:hAnsi="Verdana" w:cs="Arial"/>
          <w:sz w:val="24"/>
          <w:szCs w:val="24"/>
        </w:rPr>
        <w:t>April</w:t>
      </w:r>
      <w:r w:rsidRPr="0038767A">
        <w:rPr>
          <w:rFonts w:ascii="Verdana" w:hAnsi="Verdana" w:cs="Arial"/>
          <w:sz w:val="24"/>
          <w:szCs w:val="24"/>
        </w:rPr>
        <w:t xml:space="preserve"> 202</w:t>
      </w:r>
      <w:r w:rsidR="00B4029F" w:rsidRPr="0038767A">
        <w:rPr>
          <w:rFonts w:ascii="Verdana" w:hAnsi="Verdana" w:cs="Arial"/>
          <w:sz w:val="24"/>
          <w:szCs w:val="24"/>
        </w:rPr>
        <w:t>4</w:t>
      </w:r>
      <w:r w:rsidRPr="0038767A">
        <w:rPr>
          <w:rFonts w:ascii="Verdana" w:hAnsi="Verdana" w:cs="Arial"/>
          <w:sz w:val="24"/>
          <w:szCs w:val="24"/>
        </w:rPr>
        <w:t xml:space="preserve"> to 31 </w:t>
      </w:r>
      <w:r w:rsidR="005C650F" w:rsidRPr="0038767A">
        <w:rPr>
          <w:rFonts w:ascii="Verdana" w:hAnsi="Verdana" w:cs="Arial"/>
          <w:sz w:val="24"/>
          <w:szCs w:val="24"/>
        </w:rPr>
        <w:t>July</w:t>
      </w:r>
      <w:r w:rsidRPr="0038767A">
        <w:rPr>
          <w:rFonts w:ascii="Verdana" w:hAnsi="Verdana" w:cs="Arial"/>
          <w:sz w:val="24"/>
          <w:szCs w:val="24"/>
        </w:rPr>
        <w:t xml:space="preserve"> 202</w:t>
      </w:r>
      <w:r w:rsidR="00B4029F" w:rsidRPr="0038767A">
        <w:rPr>
          <w:rFonts w:ascii="Verdana" w:hAnsi="Verdana" w:cs="Arial"/>
          <w:sz w:val="24"/>
          <w:szCs w:val="24"/>
        </w:rPr>
        <w:t>4</w:t>
      </w:r>
      <w:r w:rsidRPr="0038767A">
        <w:rPr>
          <w:rFonts w:ascii="Verdana" w:hAnsi="Verdana" w:cs="Arial"/>
          <w:sz w:val="24"/>
          <w:szCs w:val="24"/>
        </w:rPr>
        <w:t>.</w:t>
      </w:r>
    </w:p>
    <w:p w14:paraId="71106F3E" w14:textId="77777777" w:rsidR="00991AB9" w:rsidRPr="0038767A" w:rsidRDefault="00991AB9" w:rsidP="00991AB9">
      <w:pPr>
        <w:pStyle w:val="ListParagraph"/>
        <w:spacing w:after="0" w:line="240" w:lineRule="auto"/>
        <w:ind w:left="0"/>
        <w:jc w:val="both"/>
        <w:rPr>
          <w:rFonts w:ascii="Verdana" w:hAnsi="Verdana" w:cs="Arial"/>
          <w:sz w:val="24"/>
          <w:szCs w:val="24"/>
          <w:highlight w:val="yellow"/>
        </w:rPr>
      </w:pPr>
    </w:p>
    <w:p w14:paraId="1E888155" w14:textId="77777777" w:rsidR="00653AEC" w:rsidRPr="0038767A" w:rsidRDefault="00653AEC" w:rsidP="00653AEC">
      <w:pPr>
        <w:pStyle w:val="ListParagraph"/>
        <w:spacing w:after="0" w:line="240" w:lineRule="auto"/>
        <w:rPr>
          <w:rFonts w:ascii="Verdana" w:hAnsi="Verdana" w:cs="Arial"/>
          <w:b/>
          <w:sz w:val="24"/>
          <w:szCs w:val="24"/>
        </w:rPr>
      </w:pPr>
    </w:p>
    <w:p w14:paraId="75D64B41" w14:textId="77777777" w:rsidR="00653AEC" w:rsidRPr="0038767A" w:rsidRDefault="00653AEC" w:rsidP="00991AB9">
      <w:pPr>
        <w:pStyle w:val="ListParagraph"/>
        <w:numPr>
          <w:ilvl w:val="0"/>
          <w:numId w:val="1"/>
        </w:numPr>
        <w:spacing w:after="0" w:line="240" w:lineRule="auto"/>
        <w:ind w:hanging="720"/>
        <w:rPr>
          <w:rFonts w:ascii="Verdana" w:hAnsi="Verdana" w:cs="Arial"/>
          <w:b/>
          <w:sz w:val="24"/>
          <w:szCs w:val="24"/>
        </w:rPr>
      </w:pPr>
      <w:r w:rsidRPr="0038767A">
        <w:rPr>
          <w:rFonts w:ascii="Verdana" w:hAnsi="Verdana" w:cs="Arial"/>
          <w:b/>
          <w:sz w:val="24"/>
          <w:szCs w:val="24"/>
        </w:rPr>
        <w:t>BACKGROUND</w:t>
      </w:r>
    </w:p>
    <w:p w14:paraId="3911F15A" w14:textId="77777777" w:rsidR="00EE3C33" w:rsidRPr="0038767A" w:rsidRDefault="00EE3C33" w:rsidP="00991AB9">
      <w:pPr>
        <w:pStyle w:val="ListParagraph"/>
        <w:numPr>
          <w:ilvl w:val="1"/>
          <w:numId w:val="14"/>
        </w:numPr>
        <w:spacing w:after="0" w:line="240" w:lineRule="auto"/>
        <w:ind w:left="709" w:hanging="709"/>
        <w:jc w:val="both"/>
        <w:rPr>
          <w:rFonts w:ascii="Verdana" w:hAnsi="Verdana" w:cs="Arial"/>
          <w:sz w:val="24"/>
          <w:szCs w:val="24"/>
        </w:rPr>
      </w:pPr>
      <w:r w:rsidRPr="0038767A">
        <w:rPr>
          <w:rFonts w:ascii="Verdana" w:hAnsi="Verdana" w:cs="Arial"/>
          <w:sz w:val="24"/>
          <w:szCs w:val="24"/>
        </w:rPr>
        <w:t>The losses and special payments recorded during the period totalled £</w:t>
      </w:r>
      <w:r w:rsidR="00B4029F" w:rsidRPr="0038767A">
        <w:rPr>
          <w:rFonts w:ascii="Verdana" w:hAnsi="Verdana" w:cs="Arial"/>
          <w:sz w:val="24"/>
          <w:szCs w:val="24"/>
        </w:rPr>
        <w:t>7,559,386</w:t>
      </w:r>
      <w:r w:rsidRPr="0038767A">
        <w:rPr>
          <w:rFonts w:ascii="Verdana" w:hAnsi="Verdana" w:cs="Arial"/>
          <w:sz w:val="24"/>
          <w:szCs w:val="24"/>
        </w:rPr>
        <w:t xml:space="preserve"> with the majority of this comprising payments in respect of Clinical Negligence, Redress and Personal Injury. </w:t>
      </w:r>
    </w:p>
    <w:p w14:paraId="0064E38A" w14:textId="77777777" w:rsidR="00EE3C33" w:rsidRPr="0038767A" w:rsidRDefault="00EE3C33" w:rsidP="00EE3C33">
      <w:pPr>
        <w:pStyle w:val="ListParagraph"/>
        <w:spacing w:after="0" w:line="240" w:lineRule="auto"/>
        <w:jc w:val="both"/>
        <w:rPr>
          <w:rFonts w:ascii="Verdana" w:hAnsi="Verdana" w:cs="Arial"/>
          <w:sz w:val="24"/>
          <w:szCs w:val="24"/>
          <w:highlight w:val="yellow"/>
        </w:rPr>
      </w:pPr>
    </w:p>
    <w:p w14:paraId="3979D071" w14:textId="77777777" w:rsidR="00EE3C33" w:rsidRPr="0038767A" w:rsidRDefault="00EE3C33" w:rsidP="00991AB9">
      <w:pPr>
        <w:pStyle w:val="ListParagraph"/>
        <w:numPr>
          <w:ilvl w:val="1"/>
          <w:numId w:val="14"/>
        </w:numPr>
        <w:spacing w:after="0" w:line="240" w:lineRule="auto"/>
        <w:ind w:left="709" w:hanging="709"/>
        <w:jc w:val="both"/>
        <w:rPr>
          <w:rFonts w:ascii="Verdana" w:hAnsi="Verdana" w:cs="Arial"/>
          <w:sz w:val="24"/>
          <w:szCs w:val="24"/>
        </w:rPr>
      </w:pPr>
      <w:r w:rsidRPr="0038767A">
        <w:rPr>
          <w:rFonts w:ascii="Verdana" w:hAnsi="Verdana" w:cs="Arial"/>
          <w:sz w:val="24"/>
          <w:szCs w:val="24"/>
        </w:rPr>
        <w:t xml:space="preserve">These losses are detailed in </w:t>
      </w:r>
      <w:r w:rsidRPr="0038767A">
        <w:rPr>
          <w:rFonts w:ascii="Verdana" w:hAnsi="Verdana" w:cs="Arial"/>
          <w:b/>
          <w:sz w:val="24"/>
          <w:szCs w:val="24"/>
        </w:rPr>
        <w:t xml:space="preserve">Appendices A to I </w:t>
      </w:r>
      <w:r w:rsidRPr="0038767A">
        <w:rPr>
          <w:rFonts w:ascii="Verdana" w:hAnsi="Verdana" w:cs="Arial"/>
          <w:sz w:val="24"/>
          <w:szCs w:val="24"/>
        </w:rPr>
        <w:t>and summarised below:</w:t>
      </w:r>
    </w:p>
    <w:p w14:paraId="113E5872" w14:textId="77777777" w:rsidR="00EE3C33" w:rsidRPr="0038767A" w:rsidRDefault="00EE3C33" w:rsidP="00EE3C33">
      <w:pPr>
        <w:pStyle w:val="ListParagraph"/>
        <w:spacing w:after="0" w:line="240" w:lineRule="auto"/>
        <w:ind w:left="709"/>
        <w:jc w:val="both"/>
        <w:rPr>
          <w:rFonts w:ascii="Verdana" w:hAnsi="Verdana" w:cs="Arial"/>
          <w:sz w:val="24"/>
          <w:szCs w:val="24"/>
          <w:highlight w:val="yellow"/>
        </w:rPr>
      </w:pPr>
    </w:p>
    <w:tbl>
      <w:tblPr>
        <w:tblW w:w="7043" w:type="dxa"/>
        <w:tblInd w:w="720" w:type="dxa"/>
        <w:tblLook w:val="04A0" w:firstRow="1" w:lastRow="0" w:firstColumn="1" w:lastColumn="0" w:noHBand="0" w:noVBand="1"/>
      </w:tblPr>
      <w:tblGrid>
        <w:gridCol w:w="4952"/>
        <w:gridCol w:w="2091"/>
      </w:tblGrid>
      <w:tr w:rsidR="00EE3C33" w:rsidRPr="0038767A" w14:paraId="76C8A1D7" w14:textId="77777777" w:rsidTr="00796703">
        <w:trPr>
          <w:trHeight w:val="310"/>
        </w:trPr>
        <w:tc>
          <w:tcPr>
            <w:tcW w:w="4952" w:type="dxa"/>
            <w:tcBorders>
              <w:top w:val="single" w:sz="8" w:space="0" w:color="000000"/>
              <w:left w:val="single" w:sz="8" w:space="0" w:color="000000"/>
              <w:bottom w:val="nil"/>
              <w:right w:val="single" w:sz="8" w:space="0" w:color="000000"/>
            </w:tcBorders>
            <w:shd w:val="clear" w:color="000000" w:fill="BFBFBF"/>
            <w:vAlign w:val="center"/>
            <w:hideMark/>
          </w:tcPr>
          <w:p w14:paraId="1FD3C3AA" w14:textId="77777777" w:rsidR="00EE3C33" w:rsidRPr="0038767A" w:rsidRDefault="00EE3C33" w:rsidP="00386BE3">
            <w:pPr>
              <w:spacing w:after="0" w:line="240" w:lineRule="auto"/>
              <w:ind w:firstLineChars="200" w:firstLine="482"/>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Loss Type</w:t>
            </w:r>
          </w:p>
        </w:tc>
        <w:tc>
          <w:tcPr>
            <w:tcW w:w="2091" w:type="dxa"/>
            <w:tcBorders>
              <w:top w:val="single" w:sz="8" w:space="0" w:color="000000"/>
              <w:left w:val="nil"/>
              <w:bottom w:val="nil"/>
              <w:right w:val="single" w:sz="8" w:space="0" w:color="000000"/>
            </w:tcBorders>
            <w:shd w:val="clear" w:color="000000" w:fill="BFBFBF"/>
            <w:vAlign w:val="center"/>
            <w:hideMark/>
          </w:tcPr>
          <w:p w14:paraId="1A0617B8" w14:textId="77777777" w:rsidR="00EE3C33" w:rsidRPr="0038767A" w:rsidRDefault="00EE3C33" w:rsidP="00386BE3">
            <w:pPr>
              <w:spacing w:after="0" w:line="240" w:lineRule="auto"/>
              <w:ind w:firstLineChars="200" w:firstLine="482"/>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Value</w:t>
            </w:r>
          </w:p>
        </w:tc>
      </w:tr>
      <w:tr w:rsidR="00EE3C33" w:rsidRPr="0038767A" w14:paraId="4BCF837E"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000000" w:fill="BFBFBF"/>
            <w:vAlign w:val="center"/>
            <w:hideMark/>
          </w:tcPr>
          <w:p w14:paraId="09F5B78F" w14:textId="77777777" w:rsidR="00EE3C33" w:rsidRPr="0038767A" w:rsidRDefault="00EE3C33" w:rsidP="00386BE3">
            <w:pPr>
              <w:spacing w:after="0" w:line="240" w:lineRule="auto"/>
              <w:ind w:firstLineChars="200" w:firstLine="482"/>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 </w:t>
            </w:r>
          </w:p>
        </w:tc>
        <w:tc>
          <w:tcPr>
            <w:tcW w:w="2091" w:type="dxa"/>
            <w:tcBorders>
              <w:top w:val="nil"/>
              <w:left w:val="nil"/>
              <w:bottom w:val="single" w:sz="8" w:space="0" w:color="000000"/>
              <w:right w:val="single" w:sz="8" w:space="0" w:color="000000"/>
            </w:tcBorders>
            <w:shd w:val="clear" w:color="000000" w:fill="BFBFBF"/>
            <w:vAlign w:val="center"/>
            <w:hideMark/>
          </w:tcPr>
          <w:p w14:paraId="328FA591" w14:textId="77777777" w:rsidR="00EE3C33" w:rsidRPr="0038767A" w:rsidRDefault="00EE3C33" w:rsidP="00386BE3">
            <w:pPr>
              <w:spacing w:after="0" w:line="240" w:lineRule="auto"/>
              <w:ind w:firstLineChars="200" w:firstLine="482"/>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w:t>
            </w:r>
          </w:p>
        </w:tc>
      </w:tr>
      <w:tr w:rsidR="00EE3C33" w:rsidRPr="0038767A" w14:paraId="544981DA"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72F44E1D" w14:textId="77777777" w:rsidR="00EE3C33" w:rsidRPr="0038767A" w:rsidRDefault="00EE3C33" w:rsidP="00386BE3">
            <w:pPr>
              <w:spacing w:after="0" w:line="240" w:lineRule="auto"/>
              <w:rPr>
                <w:rFonts w:ascii="Verdana" w:eastAsia="Times New Roman" w:hAnsi="Verdana" w:cs="Arial"/>
                <w:color w:val="000000"/>
                <w:sz w:val="24"/>
                <w:szCs w:val="24"/>
                <w:highlight w:val="yellow"/>
                <w:lang w:eastAsia="en-GB"/>
              </w:rPr>
            </w:pPr>
            <w:r w:rsidRPr="0038767A">
              <w:rPr>
                <w:rFonts w:ascii="Verdana" w:eastAsia="Times New Roman" w:hAnsi="Verdana" w:cs="Arial"/>
                <w:color w:val="000000"/>
                <w:sz w:val="24"/>
                <w:szCs w:val="24"/>
                <w:lang w:eastAsia="en-GB"/>
              </w:rPr>
              <w:t>Obsolete Drug Stock</w:t>
            </w:r>
          </w:p>
        </w:tc>
        <w:tc>
          <w:tcPr>
            <w:tcW w:w="2091" w:type="dxa"/>
            <w:tcBorders>
              <w:top w:val="nil"/>
              <w:left w:val="nil"/>
              <w:bottom w:val="single" w:sz="8" w:space="0" w:color="000000"/>
              <w:right w:val="single" w:sz="8" w:space="0" w:color="000000"/>
            </w:tcBorders>
            <w:shd w:val="clear" w:color="auto" w:fill="auto"/>
            <w:vAlign w:val="center"/>
            <w:hideMark/>
          </w:tcPr>
          <w:p w14:paraId="2165AA78"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5,889</w:t>
            </w:r>
          </w:p>
        </w:tc>
      </w:tr>
      <w:tr w:rsidR="00EE3C33" w:rsidRPr="0038767A" w14:paraId="488EAE5F"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2307743E"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Ex Gratia Payments</w:t>
            </w:r>
          </w:p>
        </w:tc>
        <w:tc>
          <w:tcPr>
            <w:tcW w:w="2091" w:type="dxa"/>
            <w:tcBorders>
              <w:top w:val="nil"/>
              <w:left w:val="nil"/>
              <w:bottom w:val="single" w:sz="8" w:space="0" w:color="000000"/>
              <w:right w:val="single" w:sz="8" w:space="0" w:color="000000"/>
            </w:tcBorders>
            <w:shd w:val="clear" w:color="auto" w:fill="auto"/>
            <w:vAlign w:val="center"/>
            <w:hideMark/>
          </w:tcPr>
          <w:p w14:paraId="70034583"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8,338</w:t>
            </w:r>
          </w:p>
        </w:tc>
      </w:tr>
      <w:tr w:rsidR="00EE3C33" w:rsidRPr="0038767A" w14:paraId="5B5FD59A"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24C44F0D"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Bad Debts Written Off</w:t>
            </w:r>
          </w:p>
        </w:tc>
        <w:tc>
          <w:tcPr>
            <w:tcW w:w="2091" w:type="dxa"/>
            <w:tcBorders>
              <w:top w:val="nil"/>
              <w:left w:val="nil"/>
              <w:bottom w:val="single" w:sz="8" w:space="0" w:color="000000"/>
              <w:right w:val="single" w:sz="8" w:space="0" w:color="000000"/>
            </w:tcBorders>
            <w:shd w:val="clear" w:color="auto" w:fill="auto"/>
            <w:vAlign w:val="center"/>
            <w:hideMark/>
          </w:tcPr>
          <w:p w14:paraId="1A1965B7"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2,073</w:t>
            </w:r>
          </w:p>
        </w:tc>
      </w:tr>
      <w:tr w:rsidR="00EE3C33" w:rsidRPr="0038767A" w14:paraId="7CB624F4"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069250A9"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Redress Payments</w:t>
            </w:r>
          </w:p>
        </w:tc>
        <w:tc>
          <w:tcPr>
            <w:tcW w:w="2091" w:type="dxa"/>
            <w:tcBorders>
              <w:top w:val="nil"/>
              <w:left w:val="nil"/>
              <w:bottom w:val="single" w:sz="8" w:space="0" w:color="000000"/>
              <w:right w:val="single" w:sz="8" w:space="0" w:color="000000"/>
            </w:tcBorders>
            <w:shd w:val="clear" w:color="auto" w:fill="auto"/>
            <w:vAlign w:val="center"/>
          </w:tcPr>
          <w:p w14:paraId="362D2376" w14:textId="77777777" w:rsidR="00EE3C33" w:rsidRPr="0038767A" w:rsidRDefault="00681FC3"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2</w:t>
            </w:r>
            <w:r w:rsidR="00AA260D" w:rsidRPr="0038767A">
              <w:rPr>
                <w:rFonts w:ascii="Verdana" w:eastAsia="Times New Roman" w:hAnsi="Verdana" w:cs="Arial"/>
                <w:color w:val="000000"/>
                <w:sz w:val="24"/>
                <w:szCs w:val="24"/>
                <w:lang w:eastAsia="en-GB"/>
              </w:rPr>
              <w:t>43,563</w:t>
            </w:r>
          </w:p>
        </w:tc>
      </w:tr>
      <w:tr w:rsidR="00EE3C33" w:rsidRPr="0038767A" w14:paraId="0C47E9B2"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72B4A298"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GP Indemnity Payments</w:t>
            </w:r>
          </w:p>
        </w:tc>
        <w:tc>
          <w:tcPr>
            <w:tcW w:w="2091" w:type="dxa"/>
            <w:tcBorders>
              <w:top w:val="nil"/>
              <w:left w:val="nil"/>
              <w:bottom w:val="single" w:sz="8" w:space="0" w:color="000000"/>
              <w:right w:val="single" w:sz="8" w:space="0" w:color="000000"/>
            </w:tcBorders>
            <w:shd w:val="clear" w:color="auto" w:fill="auto"/>
            <w:vAlign w:val="center"/>
          </w:tcPr>
          <w:p w14:paraId="16CE8819"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67,101</w:t>
            </w:r>
          </w:p>
        </w:tc>
      </w:tr>
      <w:tr w:rsidR="00EE3C33" w:rsidRPr="0038767A" w14:paraId="2868815B"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3DDD177F" w14:textId="77777777" w:rsidR="00EE3C33" w:rsidRPr="0038767A" w:rsidRDefault="00EE3C33" w:rsidP="00386BE3">
            <w:pPr>
              <w:spacing w:after="0" w:line="240" w:lineRule="auto"/>
              <w:rPr>
                <w:rFonts w:ascii="Verdana" w:eastAsia="Times New Roman" w:hAnsi="Verdana" w:cs="Arial"/>
                <w:sz w:val="24"/>
                <w:szCs w:val="24"/>
                <w:lang w:eastAsia="en-GB"/>
              </w:rPr>
            </w:pPr>
            <w:r w:rsidRPr="0038767A">
              <w:rPr>
                <w:rFonts w:ascii="Verdana" w:eastAsia="Times New Roman" w:hAnsi="Verdana" w:cs="Arial"/>
                <w:sz w:val="24"/>
                <w:szCs w:val="24"/>
                <w:lang w:eastAsia="en-GB"/>
              </w:rPr>
              <w:t>Clinical Negligence - Defence Fees</w:t>
            </w:r>
          </w:p>
        </w:tc>
        <w:tc>
          <w:tcPr>
            <w:tcW w:w="2091" w:type="dxa"/>
            <w:tcBorders>
              <w:top w:val="nil"/>
              <w:left w:val="nil"/>
              <w:bottom w:val="single" w:sz="8" w:space="0" w:color="000000"/>
              <w:right w:val="single" w:sz="8" w:space="0" w:color="000000"/>
            </w:tcBorders>
            <w:shd w:val="clear" w:color="auto" w:fill="auto"/>
            <w:vAlign w:val="center"/>
          </w:tcPr>
          <w:p w14:paraId="65DB4810"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423,101</w:t>
            </w:r>
          </w:p>
        </w:tc>
      </w:tr>
      <w:tr w:rsidR="00EE3C33" w:rsidRPr="0038767A" w14:paraId="5F162F69"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4C3736FB" w14:textId="77777777" w:rsidR="00EE3C33" w:rsidRPr="0038767A" w:rsidRDefault="00EE3C33" w:rsidP="00386BE3">
            <w:pPr>
              <w:spacing w:after="0" w:line="240" w:lineRule="auto"/>
              <w:rPr>
                <w:rFonts w:ascii="Verdana" w:eastAsia="Times New Roman" w:hAnsi="Verdana" w:cs="Arial"/>
                <w:sz w:val="24"/>
                <w:szCs w:val="24"/>
                <w:lang w:eastAsia="en-GB"/>
              </w:rPr>
            </w:pPr>
            <w:r w:rsidRPr="0038767A">
              <w:rPr>
                <w:rFonts w:ascii="Verdana" w:eastAsia="Times New Roman" w:hAnsi="Verdana" w:cs="Arial"/>
                <w:sz w:val="24"/>
                <w:szCs w:val="24"/>
                <w:lang w:eastAsia="en-GB"/>
              </w:rPr>
              <w:t>Clinical Negligence - Claimant Costs</w:t>
            </w:r>
          </w:p>
        </w:tc>
        <w:tc>
          <w:tcPr>
            <w:tcW w:w="2091" w:type="dxa"/>
            <w:tcBorders>
              <w:top w:val="nil"/>
              <w:left w:val="nil"/>
              <w:bottom w:val="single" w:sz="8" w:space="0" w:color="000000"/>
              <w:right w:val="single" w:sz="8" w:space="0" w:color="000000"/>
            </w:tcBorders>
            <w:shd w:val="clear" w:color="auto" w:fill="auto"/>
            <w:vAlign w:val="center"/>
          </w:tcPr>
          <w:p w14:paraId="7D451A7D" w14:textId="77777777" w:rsidR="00EE3C33" w:rsidRPr="0038767A" w:rsidRDefault="00790285"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w:t>
            </w:r>
            <w:r w:rsidR="00AA260D" w:rsidRPr="0038767A">
              <w:rPr>
                <w:rFonts w:ascii="Verdana" w:eastAsia="Times New Roman" w:hAnsi="Verdana" w:cs="Arial"/>
                <w:color w:val="000000"/>
                <w:sz w:val="24"/>
                <w:szCs w:val="24"/>
                <w:lang w:eastAsia="en-GB"/>
              </w:rPr>
              <w:t>036,907</w:t>
            </w:r>
          </w:p>
        </w:tc>
      </w:tr>
      <w:tr w:rsidR="00EE3C33" w:rsidRPr="0038767A" w14:paraId="3713B693"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7125AEAD" w14:textId="77777777" w:rsidR="00EE3C33" w:rsidRPr="0038767A" w:rsidRDefault="00EE3C33" w:rsidP="00386BE3">
            <w:pPr>
              <w:spacing w:after="0" w:line="240" w:lineRule="auto"/>
              <w:rPr>
                <w:rFonts w:ascii="Verdana" w:eastAsia="Times New Roman" w:hAnsi="Verdana" w:cs="Arial"/>
                <w:sz w:val="24"/>
                <w:szCs w:val="24"/>
                <w:lang w:eastAsia="en-GB"/>
              </w:rPr>
            </w:pPr>
            <w:r w:rsidRPr="0038767A">
              <w:rPr>
                <w:rFonts w:ascii="Verdana" w:eastAsia="Times New Roman" w:hAnsi="Verdana" w:cs="Arial"/>
                <w:sz w:val="24"/>
                <w:szCs w:val="24"/>
                <w:lang w:eastAsia="en-GB"/>
              </w:rPr>
              <w:t>Clinical Negligence - Damages</w:t>
            </w:r>
          </w:p>
        </w:tc>
        <w:tc>
          <w:tcPr>
            <w:tcW w:w="2091" w:type="dxa"/>
            <w:tcBorders>
              <w:top w:val="nil"/>
              <w:left w:val="nil"/>
              <w:bottom w:val="single" w:sz="8" w:space="0" w:color="000000"/>
              <w:right w:val="single" w:sz="8" w:space="0" w:color="000000"/>
            </w:tcBorders>
            <w:shd w:val="clear" w:color="auto" w:fill="auto"/>
            <w:vAlign w:val="center"/>
          </w:tcPr>
          <w:p w14:paraId="4DAB1364"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5,519,101</w:t>
            </w:r>
          </w:p>
        </w:tc>
      </w:tr>
      <w:tr w:rsidR="00EE3C33" w:rsidRPr="0038767A" w14:paraId="218EF399"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0A4FF7AD"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Clinical Negligence - CRU Payments</w:t>
            </w:r>
          </w:p>
        </w:tc>
        <w:tc>
          <w:tcPr>
            <w:tcW w:w="2091" w:type="dxa"/>
            <w:tcBorders>
              <w:top w:val="nil"/>
              <w:left w:val="nil"/>
              <w:bottom w:val="single" w:sz="8" w:space="0" w:color="000000"/>
              <w:right w:val="single" w:sz="8" w:space="0" w:color="000000"/>
            </w:tcBorders>
            <w:shd w:val="clear" w:color="auto" w:fill="auto"/>
            <w:vAlign w:val="center"/>
          </w:tcPr>
          <w:p w14:paraId="38DD6C42"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103,999</w:t>
            </w:r>
          </w:p>
        </w:tc>
      </w:tr>
      <w:tr w:rsidR="00EE3C33" w:rsidRPr="0038767A" w14:paraId="52A863DA" w14:textId="77777777" w:rsidTr="00796703">
        <w:trPr>
          <w:trHeight w:val="305"/>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04240356"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Personal Injury - Defence Fees</w:t>
            </w:r>
          </w:p>
        </w:tc>
        <w:tc>
          <w:tcPr>
            <w:tcW w:w="2091" w:type="dxa"/>
            <w:tcBorders>
              <w:top w:val="nil"/>
              <w:left w:val="nil"/>
              <w:bottom w:val="single" w:sz="8" w:space="0" w:color="000000"/>
              <w:right w:val="single" w:sz="8" w:space="0" w:color="000000"/>
            </w:tcBorders>
            <w:shd w:val="clear" w:color="auto" w:fill="auto"/>
            <w:vAlign w:val="center"/>
          </w:tcPr>
          <w:p w14:paraId="74A0AA0B"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23,141</w:t>
            </w:r>
          </w:p>
        </w:tc>
      </w:tr>
      <w:tr w:rsidR="00EE3C33" w:rsidRPr="0038767A" w14:paraId="79E45AB9"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210B85C7"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Personal Injury - Claimant Costs</w:t>
            </w:r>
          </w:p>
        </w:tc>
        <w:tc>
          <w:tcPr>
            <w:tcW w:w="2091" w:type="dxa"/>
            <w:tcBorders>
              <w:top w:val="nil"/>
              <w:left w:val="nil"/>
              <w:bottom w:val="single" w:sz="8" w:space="0" w:color="000000"/>
              <w:right w:val="single" w:sz="8" w:space="0" w:color="000000"/>
            </w:tcBorders>
            <w:shd w:val="clear" w:color="auto" w:fill="auto"/>
            <w:vAlign w:val="center"/>
          </w:tcPr>
          <w:p w14:paraId="5217E621"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47,078</w:t>
            </w:r>
          </w:p>
        </w:tc>
      </w:tr>
      <w:tr w:rsidR="00EE3C33" w:rsidRPr="0038767A" w14:paraId="3F261EEA"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48796A23"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Personal Injury - Damages</w:t>
            </w:r>
          </w:p>
        </w:tc>
        <w:tc>
          <w:tcPr>
            <w:tcW w:w="2091" w:type="dxa"/>
            <w:tcBorders>
              <w:top w:val="nil"/>
              <w:left w:val="nil"/>
              <w:bottom w:val="single" w:sz="8" w:space="0" w:color="000000"/>
              <w:right w:val="single" w:sz="8" w:space="0" w:color="000000"/>
            </w:tcBorders>
            <w:shd w:val="clear" w:color="auto" w:fill="auto"/>
            <w:vAlign w:val="center"/>
          </w:tcPr>
          <w:p w14:paraId="74E98F29"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79,094</w:t>
            </w:r>
          </w:p>
        </w:tc>
      </w:tr>
      <w:tr w:rsidR="00EE3C33" w:rsidRPr="0038767A" w14:paraId="66079252"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347CDD23" w14:textId="77777777" w:rsidR="00EE3C33" w:rsidRPr="0038767A" w:rsidRDefault="00EE3C33"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Personal Injury CRU Payments</w:t>
            </w:r>
          </w:p>
        </w:tc>
        <w:tc>
          <w:tcPr>
            <w:tcW w:w="2091" w:type="dxa"/>
            <w:tcBorders>
              <w:top w:val="nil"/>
              <w:left w:val="nil"/>
              <w:bottom w:val="single" w:sz="8" w:space="0" w:color="000000"/>
              <w:right w:val="single" w:sz="8" w:space="0" w:color="000000"/>
            </w:tcBorders>
            <w:shd w:val="clear" w:color="auto" w:fill="auto"/>
            <w:vAlign w:val="center"/>
          </w:tcPr>
          <w:p w14:paraId="353C514C" w14:textId="77777777" w:rsidR="00EE3C33" w:rsidRPr="0038767A" w:rsidRDefault="00AA260D"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0</w:t>
            </w:r>
          </w:p>
        </w:tc>
      </w:tr>
      <w:tr w:rsidR="00EE3C33" w:rsidRPr="0038767A" w14:paraId="0C49868F" w14:textId="77777777" w:rsidTr="00796703">
        <w:trPr>
          <w:trHeight w:val="320"/>
        </w:trPr>
        <w:tc>
          <w:tcPr>
            <w:tcW w:w="4952" w:type="dxa"/>
            <w:tcBorders>
              <w:top w:val="nil"/>
              <w:left w:val="single" w:sz="8" w:space="0" w:color="000000"/>
              <w:bottom w:val="single" w:sz="8" w:space="0" w:color="000000"/>
              <w:right w:val="single" w:sz="8" w:space="0" w:color="000000"/>
            </w:tcBorders>
            <w:shd w:val="clear" w:color="auto" w:fill="auto"/>
            <w:vAlign w:val="center"/>
            <w:hideMark/>
          </w:tcPr>
          <w:p w14:paraId="4B853917" w14:textId="77777777" w:rsidR="00EE3C33" w:rsidRPr="0038767A" w:rsidRDefault="00EE3C33" w:rsidP="00386BE3">
            <w:pPr>
              <w:spacing w:after="0" w:line="240" w:lineRule="auto"/>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Total</w:t>
            </w:r>
          </w:p>
        </w:tc>
        <w:tc>
          <w:tcPr>
            <w:tcW w:w="2091" w:type="dxa"/>
            <w:tcBorders>
              <w:top w:val="nil"/>
              <w:left w:val="nil"/>
              <w:bottom w:val="single" w:sz="8" w:space="0" w:color="000000"/>
              <w:right w:val="single" w:sz="8" w:space="0" w:color="000000"/>
            </w:tcBorders>
            <w:shd w:val="clear" w:color="auto" w:fill="auto"/>
            <w:vAlign w:val="center"/>
          </w:tcPr>
          <w:p w14:paraId="50EC175F" w14:textId="77777777" w:rsidR="00EE3C33" w:rsidRPr="0038767A" w:rsidRDefault="00AA260D" w:rsidP="00386BE3">
            <w:pPr>
              <w:spacing w:after="0" w:line="240" w:lineRule="auto"/>
              <w:ind w:firstLineChars="200" w:firstLine="482"/>
              <w:jc w:val="right"/>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7,559,386</w:t>
            </w:r>
          </w:p>
        </w:tc>
      </w:tr>
    </w:tbl>
    <w:p w14:paraId="7BBBD6C4" w14:textId="77777777" w:rsidR="00EE3C33" w:rsidRPr="0038767A" w:rsidRDefault="00EE3C33" w:rsidP="00EE3C33">
      <w:pPr>
        <w:pStyle w:val="ListParagraph"/>
        <w:spacing w:after="0" w:line="240" w:lineRule="auto"/>
        <w:ind w:left="709"/>
        <w:jc w:val="both"/>
        <w:rPr>
          <w:rFonts w:ascii="Verdana" w:hAnsi="Verdana" w:cs="Arial"/>
          <w:sz w:val="24"/>
          <w:szCs w:val="24"/>
        </w:rPr>
      </w:pPr>
    </w:p>
    <w:p w14:paraId="702B0D98" w14:textId="77777777" w:rsidR="00EE3C33" w:rsidRPr="0038767A" w:rsidRDefault="00EE3C33" w:rsidP="00EE3C33">
      <w:pPr>
        <w:pStyle w:val="ListParagraph"/>
        <w:numPr>
          <w:ilvl w:val="1"/>
          <w:numId w:val="14"/>
        </w:numPr>
        <w:spacing w:after="0" w:line="240" w:lineRule="auto"/>
        <w:ind w:left="709" w:hanging="709"/>
        <w:jc w:val="both"/>
        <w:rPr>
          <w:rFonts w:ascii="Verdana" w:hAnsi="Verdana" w:cs="Arial"/>
          <w:sz w:val="24"/>
          <w:szCs w:val="24"/>
        </w:rPr>
      </w:pPr>
      <w:r w:rsidRPr="0038767A">
        <w:rPr>
          <w:rFonts w:ascii="Verdana" w:hAnsi="Verdana" w:cs="Arial"/>
          <w:sz w:val="24"/>
          <w:szCs w:val="24"/>
        </w:rPr>
        <w:t>The gross loss of £</w:t>
      </w:r>
      <w:r w:rsidR="00AA260D" w:rsidRPr="0038767A">
        <w:rPr>
          <w:rFonts w:ascii="Verdana" w:hAnsi="Verdana" w:cs="Arial"/>
          <w:sz w:val="24"/>
          <w:szCs w:val="24"/>
        </w:rPr>
        <w:t>7,559,386</w:t>
      </w:r>
      <w:r w:rsidRPr="0038767A">
        <w:rPr>
          <w:rFonts w:ascii="Verdana" w:hAnsi="Verdana" w:cs="Arial"/>
          <w:sz w:val="24"/>
          <w:szCs w:val="24"/>
        </w:rPr>
        <w:t xml:space="preserve"> for the period 1 </w:t>
      </w:r>
      <w:r w:rsidR="00BC1C5A" w:rsidRPr="0038767A">
        <w:rPr>
          <w:rFonts w:ascii="Verdana" w:hAnsi="Verdana" w:cs="Arial"/>
          <w:sz w:val="24"/>
          <w:szCs w:val="24"/>
        </w:rPr>
        <w:t>April</w:t>
      </w:r>
      <w:r w:rsidRPr="0038767A">
        <w:rPr>
          <w:rFonts w:ascii="Verdana" w:hAnsi="Verdana" w:cs="Arial"/>
          <w:sz w:val="24"/>
          <w:szCs w:val="24"/>
        </w:rPr>
        <w:t xml:space="preserve"> 202</w:t>
      </w:r>
      <w:r w:rsidR="00AA260D" w:rsidRPr="0038767A">
        <w:rPr>
          <w:rFonts w:ascii="Verdana" w:hAnsi="Verdana" w:cs="Arial"/>
          <w:sz w:val="24"/>
          <w:szCs w:val="24"/>
        </w:rPr>
        <w:t>5</w:t>
      </w:r>
      <w:r w:rsidRPr="0038767A">
        <w:rPr>
          <w:rFonts w:ascii="Verdana" w:hAnsi="Verdana" w:cs="Arial"/>
          <w:sz w:val="24"/>
          <w:szCs w:val="24"/>
        </w:rPr>
        <w:t xml:space="preserve"> to 31 </w:t>
      </w:r>
      <w:r w:rsidR="00BC1C5A" w:rsidRPr="0038767A">
        <w:rPr>
          <w:rFonts w:ascii="Verdana" w:hAnsi="Verdana" w:cs="Arial"/>
          <w:sz w:val="24"/>
          <w:szCs w:val="24"/>
        </w:rPr>
        <w:t>July</w:t>
      </w:r>
      <w:r w:rsidRPr="0038767A">
        <w:rPr>
          <w:rFonts w:ascii="Verdana" w:hAnsi="Verdana" w:cs="Arial"/>
          <w:sz w:val="24"/>
          <w:szCs w:val="24"/>
        </w:rPr>
        <w:t xml:space="preserve"> 202</w:t>
      </w:r>
      <w:r w:rsidR="00AA260D" w:rsidRPr="0038767A">
        <w:rPr>
          <w:rFonts w:ascii="Verdana" w:hAnsi="Verdana" w:cs="Arial"/>
          <w:sz w:val="24"/>
          <w:szCs w:val="24"/>
        </w:rPr>
        <w:t>5</w:t>
      </w:r>
      <w:r w:rsidRPr="0038767A">
        <w:rPr>
          <w:rFonts w:ascii="Verdana" w:hAnsi="Verdana" w:cs="Arial"/>
          <w:sz w:val="24"/>
          <w:szCs w:val="24"/>
        </w:rPr>
        <w:t xml:space="preserve"> compares to a gross loss </w:t>
      </w:r>
      <w:r w:rsidR="0013626E" w:rsidRPr="0038767A">
        <w:rPr>
          <w:rFonts w:ascii="Verdana" w:hAnsi="Verdana" w:cs="Arial"/>
          <w:sz w:val="24"/>
          <w:szCs w:val="24"/>
        </w:rPr>
        <w:t>of £</w:t>
      </w:r>
      <w:r w:rsidR="00AA260D" w:rsidRPr="0038767A">
        <w:rPr>
          <w:rFonts w:ascii="Verdana" w:hAnsi="Verdana" w:cs="Arial"/>
          <w:sz w:val="24"/>
          <w:szCs w:val="24"/>
        </w:rPr>
        <w:t>6,452,628</w:t>
      </w:r>
      <w:r w:rsidRPr="0038767A">
        <w:rPr>
          <w:rFonts w:ascii="Verdana" w:hAnsi="Verdana" w:cs="Arial"/>
          <w:sz w:val="24"/>
          <w:szCs w:val="24"/>
        </w:rPr>
        <w:t xml:space="preserve"> for the period 1 </w:t>
      </w:r>
      <w:r w:rsidR="00BC1C5A" w:rsidRPr="0038767A">
        <w:rPr>
          <w:rFonts w:ascii="Verdana" w:hAnsi="Verdana" w:cs="Arial"/>
          <w:sz w:val="24"/>
          <w:szCs w:val="24"/>
        </w:rPr>
        <w:t>April</w:t>
      </w:r>
      <w:r w:rsidRPr="0038767A">
        <w:rPr>
          <w:rFonts w:ascii="Verdana" w:hAnsi="Verdana" w:cs="Arial"/>
          <w:sz w:val="24"/>
          <w:szCs w:val="24"/>
        </w:rPr>
        <w:t xml:space="preserve"> 202</w:t>
      </w:r>
      <w:r w:rsidR="00AA260D" w:rsidRPr="0038767A">
        <w:rPr>
          <w:rFonts w:ascii="Verdana" w:hAnsi="Verdana" w:cs="Arial"/>
          <w:sz w:val="24"/>
          <w:szCs w:val="24"/>
        </w:rPr>
        <w:t>4</w:t>
      </w:r>
      <w:r w:rsidRPr="0038767A">
        <w:rPr>
          <w:rFonts w:ascii="Verdana" w:hAnsi="Verdana" w:cs="Arial"/>
          <w:sz w:val="24"/>
          <w:szCs w:val="24"/>
        </w:rPr>
        <w:t xml:space="preserve"> to 31 </w:t>
      </w:r>
      <w:r w:rsidR="00BC1C5A" w:rsidRPr="0038767A">
        <w:rPr>
          <w:rFonts w:ascii="Verdana" w:hAnsi="Verdana" w:cs="Arial"/>
          <w:sz w:val="24"/>
          <w:szCs w:val="24"/>
        </w:rPr>
        <w:t>July</w:t>
      </w:r>
      <w:r w:rsidRPr="0038767A">
        <w:rPr>
          <w:rFonts w:ascii="Verdana" w:hAnsi="Verdana" w:cs="Arial"/>
          <w:sz w:val="24"/>
          <w:szCs w:val="24"/>
        </w:rPr>
        <w:t xml:space="preserve"> 2024. The chart below analyses these losses and special payments on a </w:t>
      </w:r>
      <w:r w:rsidR="00991AB9" w:rsidRPr="0038767A">
        <w:rPr>
          <w:rFonts w:ascii="Verdana" w:hAnsi="Verdana" w:cs="Arial"/>
          <w:sz w:val="24"/>
          <w:szCs w:val="24"/>
        </w:rPr>
        <w:t>month-by-month</w:t>
      </w:r>
      <w:r w:rsidRPr="0038767A">
        <w:rPr>
          <w:rFonts w:ascii="Verdana" w:hAnsi="Verdana" w:cs="Arial"/>
          <w:sz w:val="24"/>
          <w:szCs w:val="24"/>
        </w:rPr>
        <w:t xml:space="preserve"> basis. (See 2.4 for an explanation of the negative amount shown for May 2023).</w:t>
      </w:r>
    </w:p>
    <w:p w14:paraId="3EB56BBE" w14:textId="77777777" w:rsidR="00EE3C33" w:rsidRPr="0038767A" w:rsidRDefault="00EE3C33" w:rsidP="00EE3C33">
      <w:pPr>
        <w:pStyle w:val="ListParagraph"/>
        <w:jc w:val="both"/>
        <w:rPr>
          <w:rFonts w:ascii="Verdana" w:hAnsi="Verdana" w:cs="Arial"/>
          <w:sz w:val="24"/>
          <w:szCs w:val="24"/>
          <w:highlight w:val="yellow"/>
        </w:rPr>
      </w:pPr>
    </w:p>
    <w:p w14:paraId="50F324AD" w14:textId="77777777" w:rsidR="00EE3C33" w:rsidRPr="0038767A" w:rsidRDefault="00875D09" w:rsidP="00EE3C33">
      <w:pPr>
        <w:pStyle w:val="ListParagraph"/>
        <w:jc w:val="both"/>
        <w:rPr>
          <w:rFonts w:ascii="Verdana" w:hAnsi="Verdana" w:cs="Arial"/>
          <w:sz w:val="24"/>
          <w:szCs w:val="24"/>
          <w:highlight w:val="yellow"/>
        </w:rPr>
      </w:pPr>
      <w:r w:rsidRPr="0038767A">
        <w:rPr>
          <w:rFonts w:ascii="Verdana" w:hAnsi="Verdana"/>
          <w:noProof/>
          <w:sz w:val="24"/>
          <w:szCs w:val="24"/>
        </w:rPr>
        <w:lastRenderedPageBreak/>
        <w:pict w14:anchorId="070634E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1" o:spid="_x0000_i1025" type="#_x0000_t75" style="width:422.6pt;height:201.4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">
            <v:imagedata r:id="rId11" o:title=""/>
            <o:lock v:ext="edit" aspectratio="f"/>
          </v:shape>
        </w:pict>
      </w:r>
    </w:p>
    <w:p w14:paraId="1AD2D3B9" w14:textId="77777777" w:rsidR="00991AB9" w:rsidRPr="0038767A" w:rsidRDefault="00991AB9" w:rsidP="00991AB9">
      <w:pPr>
        <w:pStyle w:val="ListParagraph"/>
        <w:spacing w:after="0" w:line="240" w:lineRule="auto"/>
        <w:ind w:left="709"/>
        <w:jc w:val="both"/>
        <w:rPr>
          <w:rFonts w:ascii="Verdana" w:eastAsia="Times New Roman" w:hAnsi="Verdana" w:cs="Arial"/>
          <w:sz w:val="24"/>
          <w:szCs w:val="24"/>
          <w:lang w:eastAsia="en-GB"/>
        </w:rPr>
      </w:pPr>
    </w:p>
    <w:p w14:paraId="25110FA3" w14:textId="77777777" w:rsidR="00EE3C33" w:rsidRPr="0038767A" w:rsidRDefault="00EE3C33" w:rsidP="003C4169">
      <w:pPr>
        <w:pStyle w:val="ListParagraph"/>
        <w:spacing w:after="0" w:line="240" w:lineRule="auto"/>
        <w:ind w:left="709"/>
        <w:jc w:val="both"/>
        <w:rPr>
          <w:rFonts w:ascii="Verdana" w:hAnsi="Verdana" w:cs="Arial"/>
          <w:sz w:val="24"/>
          <w:szCs w:val="24"/>
          <w:highlight w:val="yellow"/>
        </w:rPr>
      </w:pPr>
      <w:r w:rsidRPr="0038767A">
        <w:rPr>
          <w:rFonts w:ascii="Verdana" w:hAnsi="Verdana" w:cs="Arial"/>
          <w:sz w:val="24"/>
          <w:szCs w:val="24"/>
        </w:rPr>
        <w:t xml:space="preserve">The graph above highlights that there will be variations in payments across the year with there being no discernible trend to when cases are settled. </w:t>
      </w:r>
    </w:p>
    <w:p w14:paraId="1A91B93B" w14:textId="77777777" w:rsidR="00991AB9" w:rsidRPr="0038767A" w:rsidRDefault="00991AB9" w:rsidP="00991AB9">
      <w:pPr>
        <w:spacing w:after="0" w:line="240" w:lineRule="auto"/>
        <w:ind w:left="720"/>
        <w:rPr>
          <w:rFonts w:ascii="Verdana" w:hAnsi="Verdana" w:cs="Arial"/>
          <w:sz w:val="24"/>
          <w:szCs w:val="24"/>
          <w:highlight w:val="yellow"/>
        </w:rPr>
      </w:pPr>
    </w:p>
    <w:p w14:paraId="637BDE2E" w14:textId="77777777" w:rsidR="00EE3C33" w:rsidRPr="0038767A" w:rsidRDefault="00EE3C33" w:rsidP="00991AB9">
      <w:pPr>
        <w:spacing w:after="0" w:line="240" w:lineRule="auto"/>
        <w:ind w:left="720"/>
        <w:jc w:val="both"/>
        <w:rPr>
          <w:rFonts w:ascii="Verdana" w:hAnsi="Verdana" w:cs="Arial"/>
          <w:sz w:val="24"/>
          <w:szCs w:val="24"/>
        </w:rPr>
      </w:pPr>
      <w:r w:rsidRPr="0038767A">
        <w:rPr>
          <w:rFonts w:ascii="Verdana" w:hAnsi="Verdana" w:cs="Arial"/>
          <w:sz w:val="24"/>
          <w:szCs w:val="24"/>
        </w:rPr>
        <w:t xml:space="preserve">For the period December 2022 to March 2023 there were also two accrued amounts due for settlement early in the </w:t>
      </w:r>
      <w:r w:rsidR="00D9580A" w:rsidRPr="0038767A">
        <w:rPr>
          <w:rFonts w:ascii="Verdana" w:hAnsi="Verdana" w:cs="Arial"/>
          <w:sz w:val="24"/>
          <w:szCs w:val="24"/>
        </w:rPr>
        <w:t>following</w:t>
      </w:r>
      <w:r w:rsidRPr="0038767A">
        <w:rPr>
          <w:rFonts w:ascii="Verdana" w:hAnsi="Verdana" w:cs="Arial"/>
          <w:sz w:val="24"/>
          <w:szCs w:val="24"/>
        </w:rPr>
        <w:t xml:space="preserve"> financial year as shown in the table below. </w:t>
      </w:r>
    </w:p>
    <w:p w14:paraId="22076B12" w14:textId="77777777" w:rsidR="00991AB9" w:rsidRPr="0038767A" w:rsidRDefault="00991AB9" w:rsidP="00991AB9">
      <w:pPr>
        <w:spacing w:after="0" w:line="240" w:lineRule="auto"/>
        <w:ind w:left="720"/>
        <w:jc w:val="both"/>
        <w:rPr>
          <w:rFonts w:ascii="Verdana" w:hAnsi="Verdana" w:cs="Arial"/>
          <w:sz w:val="24"/>
          <w:szCs w:val="2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2"/>
        <w:gridCol w:w="2553"/>
        <w:gridCol w:w="1843"/>
        <w:gridCol w:w="1904"/>
      </w:tblGrid>
      <w:tr w:rsidR="00EE3C33" w:rsidRPr="0038767A" w14:paraId="0BA25467" w14:textId="77777777" w:rsidTr="00386BE3">
        <w:tc>
          <w:tcPr>
            <w:tcW w:w="2222" w:type="dxa"/>
            <w:shd w:val="clear" w:color="auto" w:fill="BFBFBF"/>
          </w:tcPr>
          <w:p w14:paraId="11A35BA5" w14:textId="77777777" w:rsidR="00EE3C33" w:rsidRPr="0038767A" w:rsidRDefault="00EE3C33" w:rsidP="00386BE3">
            <w:pPr>
              <w:pStyle w:val="ListParagraph"/>
              <w:spacing w:after="0" w:line="240" w:lineRule="auto"/>
              <w:ind w:left="0"/>
              <w:jc w:val="both"/>
              <w:rPr>
                <w:rFonts w:ascii="Verdana" w:hAnsi="Verdana" w:cs="Arial"/>
                <w:b/>
                <w:sz w:val="24"/>
                <w:szCs w:val="24"/>
              </w:rPr>
            </w:pPr>
            <w:r w:rsidRPr="0038767A">
              <w:rPr>
                <w:rFonts w:ascii="Verdana" w:hAnsi="Verdana" w:cs="Arial"/>
                <w:b/>
                <w:sz w:val="24"/>
                <w:szCs w:val="24"/>
              </w:rPr>
              <w:t>Case Reference</w:t>
            </w:r>
          </w:p>
        </w:tc>
        <w:tc>
          <w:tcPr>
            <w:tcW w:w="2553" w:type="dxa"/>
            <w:shd w:val="clear" w:color="auto" w:fill="BFBFBF"/>
          </w:tcPr>
          <w:p w14:paraId="42FF9512" w14:textId="77777777" w:rsidR="00EE3C33" w:rsidRPr="0038767A" w:rsidRDefault="00EE3C33" w:rsidP="00386BE3">
            <w:pPr>
              <w:pStyle w:val="ListParagraph"/>
              <w:spacing w:after="0" w:line="240" w:lineRule="auto"/>
              <w:ind w:left="0"/>
              <w:jc w:val="both"/>
              <w:rPr>
                <w:rFonts w:ascii="Verdana" w:hAnsi="Verdana" w:cs="Arial"/>
                <w:b/>
                <w:sz w:val="24"/>
                <w:szCs w:val="24"/>
              </w:rPr>
            </w:pPr>
            <w:r w:rsidRPr="0038767A">
              <w:rPr>
                <w:rFonts w:ascii="Verdana" w:hAnsi="Verdana" w:cs="Arial"/>
                <w:b/>
                <w:sz w:val="24"/>
                <w:szCs w:val="24"/>
              </w:rPr>
              <w:t>Location</w:t>
            </w:r>
          </w:p>
        </w:tc>
        <w:tc>
          <w:tcPr>
            <w:tcW w:w="1843" w:type="dxa"/>
            <w:shd w:val="clear" w:color="auto" w:fill="BFBFBF"/>
          </w:tcPr>
          <w:p w14:paraId="62069BFE" w14:textId="77777777" w:rsidR="00EE3C33" w:rsidRPr="0038767A" w:rsidRDefault="00EE3C33" w:rsidP="00386BE3">
            <w:pPr>
              <w:pStyle w:val="ListParagraph"/>
              <w:spacing w:after="0" w:line="240" w:lineRule="auto"/>
              <w:ind w:left="0"/>
              <w:jc w:val="both"/>
              <w:rPr>
                <w:rFonts w:ascii="Verdana" w:hAnsi="Verdana" w:cs="Arial"/>
                <w:b/>
                <w:sz w:val="24"/>
                <w:szCs w:val="24"/>
              </w:rPr>
            </w:pPr>
            <w:r w:rsidRPr="0038767A">
              <w:rPr>
                <w:rFonts w:ascii="Verdana" w:hAnsi="Verdana" w:cs="Arial"/>
                <w:b/>
                <w:sz w:val="24"/>
                <w:szCs w:val="24"/>
              </w:rPr>
              <w:t>Specialty</w:t>
            </w:r>
          </w:p>
        </w:tc>
        <w:tc>
          <w:tcPr>
            <w:tcW w:w="1904" w:type="dxa"/>
            <w:shd w:val="clear" w:color="auto" w:fill="BFBFBF"/>
          </w:tcPr>
          <w:p w14:paraId="329B51EA" w14:textId="77777777" w:rsidR="00EE3C33" w:rsidRPr="0038767A" w:rsidRDefault="00EE3C33" w:rsidP="00386BE3">
            <w:pPr>
              <w:pStyle w:val="ListParagraph"/>
              <w:spacing w:after="0" w:line="240" w:lineRule="auto"/>
              <w:ind w:left="0"/>
              <w:jc w:val="both"/>
              <w:rPr>
                <w:rFonts w:ascii="Verdana" w:hAnsi="Verdana" w:cs="Arial"/>
                <w:b/>
                <w:sz w:val="24"/>
                <w:szCs w:val="24"/>
              </w:rPr>
            </w:pPr>
            <w:r w:rsidRPr="0038767A">
              <w:rPr>
                <w:rFonts w:ascii="Verdana" w:hAnsi="Verdana" w:cs="Arial"/>
                <w:b/>
                <w:sz w:val="24"/>
                <w:szCs w:val="24"/>
              </w:rPr>
              <w:t>Amount (£)</w:t>
            </w:r>
          </w:p>
        </w:tc>
      </w:tr>
      <w:tr w:rsidR="00EE3C33" w:rsidRPr="0038767A" w14:paraId="158F0919" w14:textId="77777777" w:rsidTr="00386BE3">
        <w:tc>
          <w:tcPr>
            <w:tcW w:w="2222" w:type="dxa"/>
            <w:shd w:val="clear" w:color="auto" w:fill="auto"/>
          </w:tcPr>
          <w:p w14:paraId="6D8CB773"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18RYMMN0122</w:t>
            </w:r>
          </w:p>
        </w:tc>
        <w:tc>
          <w:tcPr>
            <w:tcW w:w="2553" w:type="dxa"/>
            <w:shd w:val="clear" w:color="auto" w:fill="auto"/>
          </w:tcPr>
          <w:p w14:paraId="4A66B448"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Neath Port Talbot Hospital</w:t>
            </w:r>
          </w:p>
        </w:tc>
        <w:tc>
          <w:tcPr>
            <w:tcW w:w="1843" w:type="dxa"/>
            <w:shd w:val="clear" w:color="auto" w:fill="auto"/>
          </w:tcPr>
          <w:p w14:paraId="611F1196"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Women and Child Health</w:t>
            </w:r>
          </w:p>
        </w:tc>
        <w:tc>
          <w:tcPr>
            <w:tcW w:w="1904" w:type="dxa"/>
            <w:shd w:val="clear" w:color="auto" w:fill="auto"/>
          </w:tcPr>
          <w:p w14:paraId="7FF282C0"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£500,000 paid and £500,000 due for settlement</w:t>
            </w:r>
          </w:p>
        </w:tc>
      </w:tr>
      <w:tr w:rsidR="00EE3C33" w:rsidRPr="0038767A" w14:paraId="49EAD3DA" w14:textId="77777777" w:rsidTr="00386BE3">
        <w:tc>
          <w:tcPr>
            <w:tcW w:w="2222" w:type="dxa"/>
            <w:shd w:val="clear" w:color="auto" w:fill="auto"/>
          </w:tcPr>
          <w:p w14:paraId="2B5CB59C"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18RYMMN0107</w:t>
            </w:r>
          </w:p>
        </w:tc>
        <w:tc>
          <w:tcPr>
            <w:tcW w:w="2553" w:type="dxa"/>
            <w:shd w:val="clear" w:color="auto" w:fill="auto"/>
          </w:tcPr>
          <w:p w14:paraId="1EAFFDFC"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Morriston Hospital</w:t>
            </w:r>
          </w:p>
        </w:tc>
        <w:tc>
          <w:tcPr>
            <w:tcW w:w="1843" w:type="dxa"/>
            <w:shd w:val="clear" w:color="auto" w:fill="auto"/>
          </w:tcPr>
          <w:p w14:paraId="60AF7DFE"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Orthopaedics</w:t>
            </w:r>
          </w:p>
        </w:tc>
        <w:tc>
          <w:tcPr>
            <w:tcW w:w="1904" w:type="dxa"/>
            <w:shd w:val="clear" w:color="auto" w:fill="auto"/>
          </w:tcPr>
          <w:p w14:paraId="4781641F" w14:textId="77777777" w:rsidR="00EE3C33" w:rsidRPr="0038767A" w:rsidRDefault="00EE3C33" w:rsidP="00386BE3">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£1,600,000 due for settlement</w:t>
            </w:r>
          </w:p>
        </w:tc>
      </w:tr>
    </w:tbl>
    <w:p w14:paraId="50CE1CD3" w14:textId="77777777" w:rsidR="00EE3C33" w:rsidRPr="0038767A" w:rsidRDefault="00EE3C33" w:rsidP="00991AB9">
      <w:pPr>
        <w:spacing w:after="0" w:line="240" w:lineRule="auto"/>
        <w:ind w:left="720"/>
        <w:rPr>
          <w:rFonts w:ascii="Verdana" w:hAnsi="Verdana" w:cs="Arial"/>
          <w:sz w:val="24"/>
          <w:szCs w:val="24"/>
        </w:rPr>
      </w:pPr>
    </w:p>
    <w:p w14:paraId="0E34A133" w14:textId="77777777" w:rsidR="00EE3C33" w:rsidRPr="0038767A" w:rsidRDefault="00EE3C33" w:rsidP="00991AB9">
      <w:pPr>
        <w:spacing w:after="0" w:line="240" w:lineRule="auto"/>
        <w:ind w:left="720"/>
        <w:jc w:val="both"/>
        <w:rPr>
          <w:rFonts w:ascii="Verdana" w:hAnsi="Verdana" w:cs="Arial"/>
          <w:sz w:val="24"/>
          <w:szCs w:val="24"/>
        </w:rPr>
      </w:pPr>
      <w:r w:rsidRPr="0038767A">
        <w:rPr>
          <w:rFonts w:ascii="Verdana" w:hAnsi="Verdana" w:cs="Arial"/>
          <w:sz w:val="24"/>
          <w:szCs w:val="24"/>
        </w:rPr>
        <w:t>During 202</w:t>
      </w:r>
      <w:r w:rsidR="00DB5846" w:rsidRPr="0038767A">
        <w:rPr>
          <w:rFonts w:ascii="Verdana" w:hAnsi="Verdana" w:cs="Arial"/>
          <w:sz w:val="24"/>
          <w:szCs w:val="24"/>
        </w:rPr>
        <w:t>4</w:t>
      </w:r>
      <w:r w:rsidRPr="0038767A">
        <w:rPr>
          <w:rFonts w:ascii="Verdana" w:hAnsi="Verdana" w:cs="Arial"/>
          <w:sz w:val="24"/>
          <w:szCs w:val="24"/>
        </w:rPr>
        <w:t>-2</w:t>
      </w:r>
      <w:r w:rsidR="00DB5846" w:rsidRPr="0038767A">
        <w:rPr>
          <w:rFonts w:ascii="Verdana" w:hAnsi="Verdana" w:cs="Arial"/>
          <w:sz w:val="24"/>
          <w:szCs w:val="24"/>
        </w:rPr>
        <w:t>5</w:t>
      </w:r>
      <w:r w:rsidRPr="0038767A">
        <w:rPr>
          <w:rFonts w:ascii="Verdana" w:hAnsi="Verdana" w:cs="Arial"/>
          <w:sz w:val="24"/>
          <w:szCs w:val="24"/>
        </w:rPr>
        <w:t xml:space="preserve"> </w:t>
      </w:r>
      <w:r w:rsidR="003F56DF" w:rsidRPr="0038767A">
        <w:rPr>
          <w:rFonts w:ascii="Verdana" w:hAnsi="Verdana" w:cs="Arial"/>
          <w:sz w:val="24"/>
          <w:szCs w:val="24"/>
        </w:rPr>
        <w:t>£</w:t>
      </w:r>
      <w:r w:rsidR="00705F3E" w:rsidRPr="0038767A">
        <w:rPr>
          <w:rFonts w:ascii="Verdana" w:hAnsi="Verdana" w:cs="Arial"/>
          <w:sz w:val="24"/>
          <w:szCs w:val="24"/>
        </w:rPr>
        <w:t>18,352 defence</w:t>
      </w:r>
      <w:r w:rsidRPr="0038767A">
        <w:rPr>
          <w:rFonts w:ascii="Verdana" w:hAnsi="Verdana" w:cs="Arial"/>
          <w:sz w:val="24"/>
          <w:szCs w:val="24"/>
        </w:rPr>
        <w:t xml:space="preserve"> fees</w:t>
      </w:r>
      <w:r w:rsidR="00DB5846" w:rsidRPr="0038767A">
        <w:rPr>
          <w:rFonts w:ascii="Verdana" w:hAnsi="Verdana" w:cs="Arial"/>
          <w:sz w:val="24"/>
          <w:szCs w:val="24"/>
        </w:rPr>
        <w:t xml:space="preserve"> </w:t>
      </w:r>
      <w:r w:rsidR="003C4169" w:rsidRPr="0038767A">
        <w:rPr>
          <w:rFonts w:ascii="Verdana" w:hAnsi="Verdana" w:cs="Arial"/>
          <w:sz w:val="24"/>
          <w:szCs w:val="24"/>
        </w:rPr>
        <w:t>were</w:t>
      </w:r>
      <w:r w:rsidRPr="0038767A">
        <w:rPr>
          <w:rFonts w:ascii="Verdana" w:hAnsi="Verdana" w:cs="Arial"/>
          <w:sz w:val="24"/>
          <w:szCs w:val="24"/>
        </w:rPr>
        <w:t xml:space="preserve"> paid relating to case 0122</w:t>
      </w:r>
      <w:r w:rsidR="00DB5846" w:rsidRPr="0038767A">
        <w:rPr>
          <w:rFonts w:ascii="Verdana" w:hAnsi="Verdana" w:cs="Arial"/>
          <w:sz w:val="24"/>
          <w:szCs w:val="24"/>
        </w:rPr>
        <w:t xml:space="preserve"> (£677k to date)</w:t>
      </w:r>
    </w:p>
    <w:p w14:paraId="1418CD23" w14:textId="77777777" w:rsidR="00991AB9" w:rsidRPr="0038767A" w:rsidRDefault="00991AB9" w:rsidP="00991AB9">
      <w:pPr>
        <w:spacing w:after="0" w:line="240" w:lineRule="auto"/>
        <w:ind w:left="720"/>
        <w:jc w:val="both"/>
        <w:rPr>
          <w:rFonts w:ascii="Verdana" w:hAnsi="Verdana" w:cs="Arial"/>
          <w:sz w:val="24"/>
          <w:szCs w:val="24"/>
        </w:rPr>
      </w:pPr>
    </w:p>
    <w:p w14:paraId="1682869E" w14:textId="77777777" w:rsidR="00EE3C33" w:rsidRPr="0038767A" w:rsidRDefault="003F56DF" w:rsidP="00991AB9">
      <w:pPr>
        <w:spacing w:after="0" w:line="240" w:lineRule="auto"/>
        <w:ind w:left="720"/>
        <w:jc w:val="both"/>
        <w:rPr>
          <w:rFonts w:ascii="Verdana" w:hAnsi="Verdana"/>
          <w:sz w:val="24"/>
          <w:szCs w:val="24"/>
        </w:rPr>
      </w:pPr>
      <w:r w:rsidRPr="0038767A">
        <w:rPr>
          <w:rFonts w:ascii="Verdana" w:hAnsi="Verdana" w:cs="Arial"/>
          <w:sz w:val="24"/>
          <w:szCs w:val="24"/>
        </w:rPr>
        <w:t>£460,000 and £29,260 of defence fees</w:t>
      </w:r>
      <w:r w:rsidR="00EE3C33" w:rsidRPr="0038767A">
        <w:rPr>
          <w:rFonts w:ascii="Verdana" w:hAnsi="Verdana" w:cs="Arial"/>
          <w:sz w:val="24"/>
          <w:szCs w:val="24"/>
        </w:rPr>
        <w:t xml:space="preserve"> </w:t>
      </w:r>
      <w:r w:rsidRPr="0038767A">
        <w:rPr>
          <w:rFonts w:ascii="Verdana" w:hAnsi="Verdana" w:cs="Arial"/>
          <w:sz w:val="24"/>
          <w:szCs w:val="24"/>
        </w:rPr>
        <w:t xml:space="preserve">(total costs of £ 489,260) </w:t>
      </w:r>
      <w:r w:rsidR="00EE3C33" w:rsidRPr="0038767A">
        <w:rPr>
          <w:rFonts w:ascii="Verdana" w:hAnsi="Verdana" w:cs="Arial"/>
          <w:sz w:val="24"/>
          <w:szCs w:val="24"/>
        </w:rPr>
        <w:t xml:space="preserve">has been paid against case 0107, the £1,600,000 provided for </w:t>
      </w:r>
      <w:proofErr w:type="gramStart"/>
      <w:r w:rsidR="00EE3C33" w:rsidRPr="0038767A">
        <w:rPr>
          <w:rFonts w:ascii="Verdana" w:hAnsi="Verdana" w:cs="Arial"/>
          <w:sz w:val="24"/>
          <w:szCs w:val="24"/>
        </w:rPr>
        <w:t>at</w:t>
      </w:r>
      <w:proofErr w:type="gramEnd"/>
      <w:r w:rsidR="00EE3C33" w:rsidRPr="0038767A">
        <w:rPr>
          <w:rFonts w:ascii="Verdana" w:hAnsi="Verdana" w:cs="Arial"/>
          <w:sz w:val="24"/>
          <w:szCs w:val="24"/>
        </w:rPr>
        <w:t xml:space="preserve"> 31</w:t>
      </w:r>
      <w:r w:rsidR="00796703">
        <w:rPr>
          <w:rFonts w:ascii="Verdana" w:hAnsi="Verdana" w:cs="Arial"/>
          <w:sz w:val="24"/>
          <w:szCs w:val="24"/>
        </w:rPr>
        <w:t xml:space="preserve"> </w:t>
      </w:r>
      <w:r w:rsidR="00EE3C33" w:rsidRPr="0038767A">
        <w:rPr>
          <w:rFonts w:ascii="Verdana" w:hAnsi="Verdana" w:cs="Arial"/>
          <w:sz w:val="24"/>
          <w:szCs w:val="24"/>
        </w:rPr>
        <w:t xml:space="preserve">March 2022 was greater than the amount now expected to be paid against this case. During 2023-24 £1,265,000 of the provision </w:t>
      </w:r>
      <w:proofErr w:type="gramStart"/>
      <w:r w:rsidR="003C4169" w:rsidRPr="0038767A">
        <w:rPr>
          <w:rFonts w:ascii="Verdana" w:hAnsi="Verdana" w:cs="Arial"/>
          <w:sz w:val="24"/>
          <w:szCs w:val="24"/>
        </w:rPr>
        <w:t>was</w:t>
      </w:r>
      <w:r w:rsidR="00EE3C33" w:rsidRPr="0038767A">
        <w:rPr>
          <w:rFonts w:ascii="Verdana" w:hAnsi="Verdana" w:cs="Arial"/>
          <w:sz w:val="24"/>
          <w:szCs w:val="24"/>
        </w:rPr>
        <w:t xml:space="preserve"> been</w:t>
      </w:r>
      <w:proofErr w:type="gramEnd"/>
      <w:r w:rsidR="00EE3C33" w:rsidRPr="0038767A">
        <w:rPr>
          <w:rFonts w:ascii="Verdana" w:hAnsi="Verdana" w:cs="Arial"/>
          <w:sz w:val="24"/>
          <w:szCs w:val="24"/>
        </w:rPr>
        <w:t xml:space="preserve"> reversed. This has resulted in the negative amount shown for May </w:t>
      </w:r>
      <w:r w:rsidR="00875D09">
        <w:rPr>
          <w:rFonts w:ascii="Verdana" w:hAnsi="Verdana" w:cs="Arial"/>
          <w:sz w:val="24"/>
          <w:szCs w:val="24"/>
        </w:rPr>
        <w:t>20</w:t>
      </w:r>
      <w:r w:rsidR="00BF23A5" w:rsidRPr="0038767A">
        <w:rPr>
          <w:rFonts w:ascii="Verdana" w:hAnsi="Verdana" w:cs="Arial"/>
          <w:sz w:val="24"/>
          <w:szCs w:val="24"/>
        </w:rPr>
        <w:t xml:space="preserve">23 </w:t>
      </w:r>
      <w:r w:rsidR="00EE3C33" w:rsidRPr="0038767A">
        <w:rPr>
          <w:rFonts w:ascii="Verdana" w:hAnsi="Verdana" w:cs="Arial"/>
          <w:sz w:val="24"/>
          <w:szCs w:val="24"/>
        </w:rPr>
        <w:t xml:space="preserve">in the graph above. </w:t>
      </w:r>
    </w:p>
    <w:p w14:paraId="28731924" w14:textId="77777777" w:rsidR="00EE3C33" w:rsidRPr="0038767A" w:rsidRDefault="00EE3C33" w:rsidP="00991AB9">
      <w:pPr>
        <w:pStyle w:val="ListParagraph"/>
        <w:spacing w:after="0" w:line="240" w:lineRule="auto"/>
        <w:jc w:val="both"/>
        <w:rPr>
          <w:rFonts w:ascii="Verdana" w:hAnsi="Verdana" w:cs="Arial"/>
          <w:sz w:val="24"/>
          <w:szCs w:val="24"/>
        </w:rPr>
      </w:pPr>
    </w:p>
    <w:p w14:paraId="62984754" w14:textId="77777777" w:rsidR="00EE3C33" w:rsidRPr="0038767A" w:rsidRDefault="009B4825" w:rsidP="009B4825">
      <w:pPr>
        <w:pStyle w:val="ListParagraph"/>
        <w:spacing w:after="0" w:line="240" w:lineRule="auto"/>
        <w:ind w:left="709" w:hanging="709"/>
        <w:jc w:val="both"/>
        <w:rPr>
          <w:rFonts w:ascii="Verdana" w:eastAsia="Times New Roman" w:hAnsi="Verdana" w:cs="Arial"/>
          <w:sz w:val="24"/>
          <w:szCs w:val="24"/>
          <w:highlight w:val="yellow"/>
          <w:lang w:eastAsia="en-GB"/>
        </w:rPr>
      </w:pPr>
      <w:r w:rsidRPr="0038767A">
        <w:rPr>
          <w:rFonts w:ascii="Verdana" w:hAnsi="Verdana" w:cs="Arial"/>
          <w:sz w:val="24"/>
          <w:szCs w:val="24"/>
        </w:rPr>
        <w:t>2.5</w:t>
      </w:r>
      <w:r w:rsidRPr="0038767A">
        <w:rPr>
          <w:rFonts w:ascii="Verdana" w:hAnsi="Verdana" w:cs="Arial"/>
          <w:sz w:val="24"/>
          <w:szCs w:val="24"/>
        </w:rPr>
        <w:tab/>
      </w:r>
      <w:r w:rsidR="00796703">
        <w:rPr>
          <w:rFonts w:ascii="Verdana" w:hAnsi="Verdana" w:cs="Arial"/>
          <w:sz w:val="24"/>
          <w:szCs w:val="24"/>
        </w:rPr>
        <w:t xml:space="preserve">The </w:t>
      </w:r>
      <w:r w:rsidR="00EE3C33" w:rsidRPr="0038767A">
        <w:rPr>
          <w:rFonts w:ascii="Verdana" w:hAnsi="Verdana" w:cs="Arial"/>
          <w:sz w:val="24"/>
          <w:szCs w:val="24"/>
        </w:rPr>
        <w:t xml:space="preserve">Committee is reminded that as part of the transfer of assets and liabilities arising from the Bridgend boundary change, the transfer order </w:t>
      </w:r>
      <w:r w:rsidR="00EE3C33" w:rsidRPr="0038767A">
        <w:rPr>
          <w:rFonts w:ascii="Verdana" w:hAnsi="Verdana" w:cs="Arial"/>
          <w:sz w:val="24"/>
          <w:szCs w:val="24"/>
        </w:rPr>
        <w:lastRenderedPageBreak/>
        <w:t>included an exception to the principle that all assets and liabilities transfer for clinical negligence, personal injury and redress cases which were open prior to the date of transfer. Therefore</w:t>
      </w:r>
      <w:r w:rsidR="00875D09">
        <w:rPr>
          <w:rFonts w:ascii="Verdana" w:hAnsi="Verdana" w:cs="Arial"/>
          <w:sz w:val="24"/>
          <w:szCs w:val="24"/>
        </w:rPr>
        <w:t>,</w:t>
      </w:r>
      <w:r w:rsidR="00EE3C33" w:rsidRPr="0038767A">
        <w:rPr>
          <w:rFonts w:ascii="Verdana" w:hAnsi="Verdana" w:cs="Arial"/>
          <w:sz w:val="24"/>
          <w:szCs w:val="24"/>
        </w:rPr>
        <w:t xml:space="preserve"> this report includes payments on cases prior to 31 March 2019 for the Princess of Wales Hospital and will continue to do so until all those cases have closed, a process which will take several years. For the period 1 </w:t>
      </w:r>
      <w:r w:rsidR="00F04610" w:rsidRPr="0038767A">
        <w:rPr>
          <w:rFonts w:ascii="Verdana" w:hAnsi="Verdana" w:cs="Arial"/>
          <w:sz w:val="24"/>
          <w:szCs w:val="24"/>
        </w:rPr>
        <w:t>April</w:t>
      </w:r>
      <w:r w:rsidR="00EE3C33" w:rsidRPr="0038767A">
        <w:rPr>
          <w:rFonts w:ascii="Verdana" w:hAnsi="Verdana" w:cs="Arial"/>
          <w:sz w:val="24"/>
          <w:szCs w:val="24"/>
        </w:rPr>
        <w:t xml:space="preserve"> to 31 </w:t>
      </w:r>
      <w:r w:rsidR="00F04610" w:rsidRPr="0038767A">
        <w:rPr>
          <w:rFonts w:ascii="Verdana" w:hAnsi="Verdana" w:cs="Arial"/>
          <w:sz w:val="24"/>
          <w:szCs w:val="24"/>
        </w:rPr>
        <w:t>July</w:t>
      </w:r>
      <w:r w:rsidR="00EE3C33" w:rsidRPr="0038767A">
        <w:rPr>
          <w:rFonts w:ascii="Verdana" w:hAnsi="Verdana" w:cs="Arial"/>
          <w:sz w:val="24"/>
          <w:szCs w:val="24"/>
        </w:rPr>
        <w:t xml:space="preserve"> 202</w:t>
      </w:r>
      <w:r w:rsidR="003C4169" w:rsidRPr="0038767A">
        <w:rPr>
          <w:rFonts w:ascii="Verdana" w:hAnsi="Verdana" w:cs="Arial"/>
          <w:sz w:val="24"/>
          <w:szCs w:val="24"/>
        </w:rPr>
        <w:t>5</w:t>
      </w:r>
      <w:r w:rsidR="00EE3C33" w:rsidRPr="0038767A">
        <w:rPr>
          <w:rFonts w:ascii="Verdana" w:hAnsi="Verdana" w:cs="Arial"/>
          <w:sz w:val="24"/>
          <w:szCs w:val="24"/>
        </w:rPr>
        <w:t xml:space="preserve">, the gross losses split by the post boundary change location for these cases is shown in the table below, with the detail shown in </w:t>
      </w:r>
      <w:r w:rsidR="00EE3C33" w:rsidRPr="0038767A">
        <w:rPr>
          <w:rFonts w:ascii="Verdana" w:hAnsi="Verdana" w:cs="Arial"/>
          <w:b/>
          <w:sz w:val="24"/>
          <w:szCs w:val="24"/>
        </w:rPr>
        <w:t>Appendices B, D and F</w:t>
      </w:r>
      <w:r w:rsidR="00EE3C33" w:rsidRPr="0038767A">
        <w:rPr>
          <w:rFonts w:ascii="Verdana" w:hAnsi="Verdana" w:cs="Arial"/>
          <w:sz w:val="24"/>
          <w:szCs w:val="24"/>
        </w:rPr>
        <w:t xml:space="preserve"> to this report.</w:t>
      </w:r>
    </w:p>
    <w:p w14:paraId="06F545C6" w14:textId="77777777" w:rsidR="00EE3C33" w:rsidRPr="0038767A" w:rsidRDefault="00EE3C33" w:rsidP="00EE3C33">
      <w:pPr>
        <w:pStyle w:val="ListParagraph"/>
        <w:rPr>
          <w:rFonts w:ascii="Verdana" w:eastAsia="Times New Roman" w:hAnsi="Verdana" w:cs="Arial"/>
          <w:sz w:val="24"/>
          <w:szCs w:val="24"/>
          <w:highlight w:val="yellow"/>
          <w:lang w:eastAsia="en-GB"/>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1843"/>
        <w:gridCol w:w="2268"/>
        <w:gridCol w:w="1904"/>
      </w:tblGrid>
      <w:tr w:rsidR="00EE3C33" w:rsidRPr="0038767A" w14:paraId="285B103F" w14:textId="77777777" w:rsidTr="004A3F5D">
        <w:tc>
          <w:tcPr>
            <w:tcW w:w="2507" w:type="dxa"/>
            <w:shd w:val="clear" w:color="auto" w:fill="BFBFBF"/>
          </w:tcPr>
          <w:p w14:paraId="0A8271C2" w14:textId="77777777" w:rsidR="00EE3C33" w:rsidRPr="0038767A" w:rsidRDefault="00EE3C33" w:rsidP="00386BE3">
            <w:pPr>
              <w:pStyle w:val="ListParagraph"/>
              <w:spacing w:after="0" w:line="240" w:lineRule="auto"/>
              <w:ind w:left="0"/>
              <w:jc w:val="both"/>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Loss Type</w:t>
            </w:r>
          </w:p>
        </w:tc>
        <w:tc>
          <w:tcPr>
            <w:tcW w:w="1843" w:type="dxa"/>
            <w:shd w:val="clear" w:color="auto" w:fill="BFBFBF"/>
          </w:tcPr>
          <w:p w14:paraId="4952D520" w14:textId="77777777" w:rsidR="00EE3C33" w:rsidRPr="0038767A" w:rsidRDefault="00EE3C33" w:rsidP="00991AB9">
            <w:pPr>
              <w:pStyle w:val="ListParagraph"/>
              <w:spacing w:after="0" w:line="240" w:lineRule="auto"/>
              <w:ind w:left="0"/>
              <w:jc w:val="center"/>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Total (£)</w:t>
            </w:r>
          </w:p>
        </w:tc>
        <w:tc>
          <w:tcPr>
            <w:tcW w:w="2268" w:type="dxa"/>
            <w:shd w:val="clear" w:color="auto" w:fill="BFBFBF"/>
          </w:tcPr>
          <w:p w14:paraId="09C70891" w14:textId="77777777" w:rsidR="00EE3C33" w:rsidRPr="0038767A" w:rsidRDefault="00EE3C33" w:rsidP="00991AB9">
            <w:pPr>
              <w:pStyle w:val="ListParagraph"/>
              <w:spacing w:after="0" w:line="240" w:lineRule="auto"/>
              <w:ind w:left="0"/>
              <w:jc w:val="center"/>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Swansea Bay Locations (£)</w:t>
            </w:r>
          </w:p>
        </w:tc>
        <w:tc>
          <w:tcPr>
            <w:tcW w:w="1904" w:type="dxa"/>
            <w:shd w:val="clear" w:color="auto" w:fill="BFBFBF"/>
          </w:tcPr>
          <w:p w14:paraId="33A05148" w14:textId="77777777" w:rsidR="00EE3C33" w:rsidRPr="0038767A" w:rsidRDefault="00EE3C33" w:rsidP="00991AB9">
            <w:pPr>
              <w:pStyle w:val="ListParagraph"/>
              <w:spacing w:after="0" w:line="240" w:lineRule="auto"/>
              <w:ind w:left="0"/>
              <w:jc w:val="center"/>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Cwm Taf Morgannwg Locations (£)</w:t>
            </w:r>
          </w:p>
        </w:tc>
      </w:tr>
      <w:tr w:rsidR="00EE3C33" w:rsidRPr="0038767A" w14:paraId="12795804" w14:textId="77777777" w:rsidTr="00386BE3">
        <w:tc>
          <w:tcPr>
            <w:tcW w:w="2507" w:type="dxa"/>
            <w:shd w:val="clear" w:color="auto" w:fill="auto"/>
          </w:tcPr>
          <w:p w14:paraId="488B199A" w14:textId="77777777" w:rsidR="00EE3C33" w:rsidRPr="0038767A" w:rsidRDefault="00EE3C33" w:rsidP="00386BE3">
            <w:pPr>
              <w:pStyle w:val="ListParagraph"/>
              <w:spacing w:after="0" w:line="240" w:lineRule="auto"/>
              <w:ind w:left="0"/>
              <w:jc w:val="both"/>
              <w:rPr>
                <w:rFonts w:ascii="Verdana" w:eastAsia="Times New Roman" w:hAnsi="Verdana" w:cs="Arial"/>
                <w:sz w:val="24"/>
                <w:szCs w:val="24"/>
                <w:lang w:eastAsia="en-GB"/>
              </w:rPr>
            </w:pPr>
            <w:r w:rsidRPr="0038767A">
              <w:rPr>
                <w:rFonts w:ascii="Verdana" w:eastAsia="Times New Roman" w:hAnsi="Verdana" w:cs="Arial"/>
                <w:sz w:val="24"/>
                <w:szCs w:val="24"/>
                <w:lang w:eastAsia="en-GB"/>
              </w:rPr>
              <w:t>Clinical Negligence</w:t>
            </w:r>
          </w:p>
        </w:tc>
        <w:tc>
          <w:tcPr>
            <w:tcW w:w="1843" w:type="dxa"/>
            <w:shd w:val="clear" w:color="auto" w:fill="auto"/>
            <w:vAlign w:val="center"/>
          </w:tcPr>
          <w:p w14:paraId="1B62052F" w14:textId="77777777" w:rsidR="00EE3C33" w:rsidRPr="0038767A" w:rsidRDefault="003C4169" w:rsidP="00386BE3">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7,083,108</w:t>
            </w:r>
          </w:p>
        </w:tc>
        <w:tc>
          <w:tcPr>
            <w:tcW w:w="2268" w:type="dxa"/>
            <w:shd w:val="clear" w:color="auto" w:fill="auto"/>
            <w:vAlign w:val="center"/>
          </w:tcPr>
          <w:p w14:paraId="1A6DA68E" w14:textId="77777777" w:rsidR="002063E5" w:rsidRPr="0038767A" w:rsidRDefault="003C4169" w:rsidP="002063E5">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6,762,460</w:t>
            </w:r>
          </w:p>
        </w:tc>
        <w:tc>
          <w:tcPr>
            <w:tcW w:w="1904" w:type="dxa"/>
            <w:shd w:val="clear" w:color="auto" w:fill="auto"/>
          </w:tcPr>
          <w:p w14:paraId="7B9B5E30" w14:textId="77777777" w:rsidR="00EE3C33" w:rsidRPr="0038767A" w:rsidRDefault="003C4169" w:rsidP="00386BE3">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320,648</w:t>
            </w:r>
          </w:p>
        </w:tc>
      </w:tr>
      <w:tr w:rsidR="003C4169" w:rsidRPr="0038767A" w14:paraId="3385D65E" w14:textId="77777777" w:rsidTr="00386BE3">
        <w:tc>
          <w:tcPr>
            <w:tcW w:w="2507" w:type="dxa"/>
            <w:shd w:val="clear" w:color="auto" w:fill="auto"/>
          </w:tcPr>
          <w:p w14:paraId="54325F9A" w14:textId="77777777" w:rsidR="003C4169" w:rsidRPr="0038767A" w:rsidRDefault="003C4169" w:rsidP="003C4169">
            <w:pPr>
              <w:pStyle w:val="ListParagraph"/>
              <w:spacing w:after="0" w:line="240" w:lineRule="auto"/>
              <w:ind w:left="0"/>
              <w:jc w:val="both"/>
              <w:rPr>
                <w:rFonts w:ascii="Verdana" w:eastAsia="Times New Roman" w:hAnsi="Verdana" w:cs="Arial"/>
                <w:sz w:val="24"/>
                <w:szCs w:val="24"/>
                <w:lang w:eastAsia="en-GB"/>
              </w:rPr>
            </w:pPr>
            <w:r w:rsidRPr="0038767A">
              <w:rPr>
                <w:rFonts w:ascii="Verdana" w:eastAsia="Times New Roman" w:hAnsi="Verdana" w:cs="Arial"/>
                <w:sz w:val="24"/>
                <w:szCs w:val="24"/>
                <w:lang w:eastAsia="en-GB"/>
              </w:rPr>
              <w:t>Personal Injury</w:t>
            </w:r>
          </w:p>
        </w:tc>
        <w:tc>
          <w:tcPr>
            <w:tcW w:w="1843" w:type="dxa"/>
            <w:shd w:val="clear" w:color="auto" w:fill="auto"/>
            <w:vAlign w:val="center"/>
          </w:tcPr>
          <w:p w14:paraId="2B8A8218"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149,313</w:t>
            </w:r>
          </w:p>
        </w:tc>
        <w:tc>
          <w:tcPr>
            <w:tcW w:w="2268" w:type="dxa"/>
            <w:shd w:val="clear" w:color="auto" w:fill="auto"/>
            <w:vAlign w:val="center"/>
          </w:tcPr>
          <w:p w14:paraId="7BADA2D0"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149,313</w:t>
            </w:r>
          </w:p>
        </w:tc>
        <w:tc>
          <w:tcPr>
            <w:tcW w:w="1904" w:type="dxa"/>
            <w:shd w:val="clear" w:color="auto" w:fill="auto"/>
          </w:tcPr>
          <w:p w14:paraId="4F4C0C6F"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p>
        </w:tc>
      </w:tr>
      <w:tr w:rsidR="003C4169" w:rsidRPr="0038767A" w14:paraId="27F9A622" w14:textId="77777777" w:rsidTr="00386BE3">
        <w:tc>
          <w:tcPr>
            <w:tcW w:w="2507" w:type="dxa"/>
            <w:shd w:val="clear" w:color="auto" w:fill="auto"/>
          </w:tcPr>
          <w:p w14:paraId="307D9809" w14:textId="77777777" w:rsidR="003C4169" w:rsidRPr="0038767A" w:rsidRDefault="003C4169" w:rsidP="003C4169">
            <w:pPr>
              <w:pStyle w:val="ListParagraph"/>
              <w:spacing w:after="0" w:line="240" w:lineRule="auto"/>
              <w:ind w:left="0"/>
              <w:jc w:val="both"/>
              <w:rPr>
                <w:rFonts w:ascii="Verdana" w:eastAsia="Times New Roman" w:hAnsi="Verdana" w:cs="Arial"/>
                <w:sz w:val="24"/>
                <w:szCs w:val="24"/>
                <w:lang w:eastAsia="en-GB"/>
              </w:rPr>
            </w:pPr>
            <w:r w:rsidRPr="0038767A">
              <w:rPr>
                <w:rFonts w:ascii="Verdana" w:eastAsia="Times New Roman" w:hAnsi="Verdana" w:cs="Arial"/>
                <w:sz w:val="24"/>
                <w:szCs w:val="24"/>
                <w:lang w:eastAsia="en-GB"/>
              </w:rPr>
              <w:t>Redress</w:t>
            </w:r>
          </w:p>
        </w:tc>
        <w:tc>
          <w:tcPr>
            <w:tcW w:w="1843" w:type="dxa"/>
            <w:shd w:val="clear" w:color="auto" w:fill="auto"/>
            <w:vAlign w:val="center"/>
          </w:tcPr>
          <w:p w14:paraId="5D3E5A79"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243,563</w:t>
            </w:r>
          </w:p>
        </w:tc>
        <w:tc>
          <w:tcPr>
            <w:tcW w:w="2268" w:type="dxa"/>
            <w:shd w:val="clear" w:color="auto" w:fill="auto"/>
            <w:vAlign w:val="center"/>
          </w:tcPr>
          <w:p w14:paraId="3C21BF8E"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243,563</w:t>
            </w:r>
          </w:p>
        </w:tc>
        <w:tc>
          <w:tcPr>
            <w:tcW w:w="1904" w:type="dxa"/>
            <w:shd w:val="clear" w:color="auto" w:fill="auto"/>
          </w:tcPr>
          <w:p w14:paraId="75BE7E21" w14:textId="77777777" w:rsidR="003C4169" w:rsidRPr="0038767A" w:rsidRDefault="003C4169" w:rsidP="003C4169">
            <w:pPr>
              <w:pStyle w:val="ListParagraph"/>
              <w:spacing w:after="0" w:line="240" w:lineRule="auto"/>
              <w:ind w:left="0"/>
              <w:jc w:val="both"/>
              <w:rPr>
                <w:rFonts w:ascii="Verdana" w:eastAsia="Times New Roman" w:hAnsi="Verdana" w:cs="Arial"/>
                <w:sz w:val="24"/>
                <w:szCs w:val="24"/>
                <w:lang w:eastAsia="en-GB"/>
              </w:rPr>
            </w:pPr>
          </w:p>
        </w:tc>
      </w:tr>
      <w:tr w:rsidR="003C4169" w:rsidRPr="0038767A" w14:paraId="4A1A28A7" w14:textId="77777777" w:rsidTr="00386BE3">
        <w:tc>
          <w:tcPr>
            <w:tcW w:w="2507" w:type="dxa"/>
            <w:shd w:val="clear" w:color="auto" w:fill="auto"/>
          </w:tcPr>
          <w:p w14:paraId="2F6740CB" w14:textId="77777777" w:rsidR="003C4169" w:rsidRPr="0038767A" w:rsidRDefault="003C4169" w:rsidP="003C4169">
            <w:pPr>
              <w:pStyle w:val="ListParagraph"/>
              <w:spacing w:after="0" w:line="240" w:lineRule="auto"/>
              <w:ind w:left="0"/>
              <w:jc w:val="both"/>
              <w:rPr>
                <w:rFonts w:ascii="Verdana" w:eastAsia="Times New Roman" w:hAnsi="Verdana" w:cs="Arial"/>
                <w:sz w:val="24"/>
                <w:szCs w:val="24"/>
                <w:lang w:eastAsia="en-GB"/>
              </w:rPr>
            </w:pPr>
            <w:r w:rsidRPr="0038767A">
              <w:rPr>
                <w:rFonts w:ascii="Verdana" w:eastAsia="Times New Roman" w:hAnsi="Verdana" w:cs="Arial"/>
                <w:sz w:val="24"/>
                <w:szCs w:val="24"/>
                <w:lang w:eastAsia="en-GB"/>
              </w:rPr>
              <w:t>Other</w:t>
            </w:r>
          </w:p>
        </w:tc>
        <w:tc>
          <w:tcPr>
            <w:tcW w:w="1843" w:type="dxa"/>
            <w:shd w:val="clear" w:color="auto" w:fill="auto"/>
            <w:vAlign w:val="center"/>
          </w:tcPr>
          <w:p w14:paraId="272D6871"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83,402</w:t>
            </w:r>
          </w:p>
        </w:tc>
        <w:tc>
          <w:tcPr>
            <w:tcW w:w="2268" w:type="dxa"/>
            <w:shd w:val="clear" w:color="auto" w:fill="auto"/>
            <w:vAlign w:val="center"/>
          </w:tcPr>
          <w:p w14:paraId="140C6F7A" w14:textId="77777777" w:rsidR="003C4169" w:rsidRPr="0038767A" w:rsidRDefault="003C4169" w:rsidP="003C4169">
            <w:pPr>
              <w:pStyle w:val="ListParagraph"/>
              <w:spacing w:after="0" w:line="240" w:lineRule="auto"/>
              <w:ind w:left="0"/>
              <w:jc w:val="right"/>
              <w:rPr>
                <w:rFonts w:ascii="Verdana" w:eastAsia="Times New Roman" w:hAnsi="Verdana" w:cs="Arial"/>
                <w:sz w:val="24"/>
                <w:szCs w:val="24"/>
                <w:lang w:eastAsia="en-GB"/>
              </w:rPr>
            </w:pPr>
            <w:r w:rsidRPr="0038767A">
              <w:rPr>
                <w:rFonts w:ascii="Verdana" w:eastAsia="Times New Roman" w:hAnsi="Verdana" w:cs="Arial"/>
                <w:sz w:val="24"/>
                <w:szCs w:val="24"/>
                <w:lang w:eastAsia="en-GB"/>
              </w:rPr>
              <w:t>83,402</w:t>
            </w:r>
          </w:p>
        </w:tc>
        <w:tc>
          <w:tcPr>
            <w:tcW w:w="1904" w:type="dxa"/>
            <w:shd w:val="clear" w:color="auto" w:fill="auto"/>
          </w:tcPr>
          <w:p w14:paraId="3C1D462E" w14:textId="77777777" w:rsidR="003C4169" w:rsidRPr="0038767A" w:rsidRDefault="003C4169" w:rsidP="003C4169">
            <w:pPr>
              <w:pStyle w:val="ListParagraph"/>
              <w:spacing w:after="0" w:line="240" w:lineRule="auto"/>
              <w:ind w:left="0"/>
              <w:jc w:val="both"/>
              <w:rPr>
                <w:rFonts w:ascii="Verdana" w:eastAsia="Times New Roman" w:hAnsi="Verdana" w:cs="Arial"/>
                <w:sz w:val="24"/>
                <w:szCs w:val="24"/>
                <w:lang w:eastAsia="en-GB"/>
              </w:rPr>
            </w:pPr>
          </w:p>
        </w:tc>
      </w:tr>
      <w:tr w:rsidR="003C4169" w:rsidRPr="0038767A" w14:paraId="105F2868" w14:textId="77777777" w:rsidTr="004A3F5D">
        <w:tc>
          <w:tcPr>
            <w:tcW w:w="2507" w:type="dxa"/>
            <w:shd w:val="clear" w:color="auto" w:fill="BFBFBF"/>
          </w:tcPr>
          <w:p w14:paraId="6896759E" w14:textId="77777777" w:rsidR="003C4169" w:rsidRPr="0038767A" w:rsidRDefault="003C4169" w:rsidP="003C4169">
            <w:pPr>
              <w:pStyle w:val="ListParagraph"/>
              <w:spacing w:after="0" w:line="240" w:lineRule="auto"/>
              <w:ind w:left="0"/>
              <w:jc w:val="both"/>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Total</w:t>
            </w:r>
          </w:p>
        </w:tc>
        <w:tc>
          <w:tcPr>
            <w:tcW w:w="1843" w:type="dxa"/>
            <w:shd w:val="clear" w:color="auto" w:fill="BFBFBF"/>
            <w:vAlign w:val="center"/>
          </w:tcPr>
          <w:p w14:paraId="6F2B1E44" w14:textId="77777777" w:rsidR="003C4169" w:rsidRPr="0038767A" w:rsidRDefault="003C4169" w:rsidP="003C4169">
            <w:pPr>
              <w:pStyle w:val="ListParagraph"/>
              <w:spacing w:after="0" w:line="240" w:lineRule="auto"/>
              <w:ind w:left="0"/>
              <w:jc w:val="right"/>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7,559,386</w:t>
            </w:r>
          </w:p>
        </w:tc>
        <w:tc>
          <w:tcPr>
            <w:tcW w:w="2268" w:type="dxa"/>
            <w:shd w:val="clear" w:color="auto" w:fill="BFBFBF"/>
            <w:vAlign w:val="center"/>
          </w:tcPr>
          <w:p w14:paraId="6434F7CF" w14:textId="77777777" w:rsidR="003C4169" w:rsidRPr="0038767A" w:rsidRDefault="003C4169" w:rsidP="003C4169">
            <w:pPr>
              <w:pStyle w:val="ListParagraph"/>
              <w:spacing w:after="0" w:line="240" w:lineRule="auto"/>
              <w:ind w:left="0"/>
              <w:jc w:val="right"/>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7,238,738</w:t>
            </w:r>
          </w:p>
        </w:tc>
        <w:tc>
          <w:tcPr>
            <w:tcW w:w="1904" w:type="dxa"/>
            <w:shd w:val="clear" w:color="auto" w:fill="BFBFBF"/>
          </w:tcPr>
          <w:p w14:paraId="5F13A99F" w14:textId="77777777" w:rsidR="003C4169" w:rsidRPr="0038767A" w:rsidRDefault="003C4169" w:rsidP="003C4169">
            <w:pPr>
              <w:pStyle w:val="ListParagraph"/>
              <w:spacing w:after="0" w:line="240" w:lineRule="auto"/>
              <w:ind w:left="0"/>
              <w:jc w:val="right"/>
              <w:rPr>
                <w:rFonts w:ascii="Verdana" w:eastAsia="Times New Roman" w:hAnsi="Verdana" w:cs="Arial"/>
                <w:b/>
                <w:sz w:val="24"/>
                <w:szCs w:val="24"/>
                <w:lang w:eastAsia="en-GB"/>
              </w:rPr>
            </w:pPr>
            <w:r w:rsidRPr="0038767A">
              <w:rPr>
                <w:rFonts w:ascii="Verdana" w:eastAsia="Times New Roman" w:hAnsi="Verdana" w:cs="Arial"/>
                <w:b/>
                <w:sz w:val="24"/>
                <w:szCs w:val="24"/>
                <w:lang w:eastAsia="en-GB"/>
              </w:rPr>
              <w:t>320,648</w:t>
            </w:r>
          </w:p>
        </w:tc>
      </w:tr>
    </w:tbl>
    <w:p w14:paraId="2D9DE9FC" w14:textId="77777777" w:rsidR="00EE3C33" w:rsidRPr="0038767A" w:rsidRDefault="00EE3C33" w:rsidP="00EE3C33">
      <w:pPr>
        <w:pStyle w:val="ListParagraph"/>
        <w:spacing w:after="0" w:line="240" w:lineRule="auto"/>
        <w:jc w:val="both"/>
        <w:rPr>
          <w:rFonts w:ascii="Verdana" w:eastAsia="Times New Roman" w:hAnsi="Verdana" w:cs="Arial"/>
          <w:sz w:val="24"/>
          <w:szCs w:val="24"/>
          <w:highlight w:val="yellow"/>
          <w:lang w:eastAsia="en-GB"/>
        </w:rPr>
      </w:pPr>
    </w:p>
    <w:p w14:paraId="1E2637F9" w14:textId="77777777" w:rsidR="00EE3C33" w:rsidRPr="0038767A" w:rsidRDefault="00EE3C33" w:rsidP="009A5039">
      <w:pPr>
        <w:pStyle w:val="ListParagraph"/>
        <w:ind w:left="709" w:hanging="352"/>
        <w:jc w:val="both"/>
        <w:rPr>
          <w:rFonts w:ascii="Verdana" w:hAnsi="Verdana" w:cs="Arial"/>
          <w:sz w:val="24"/>
          <w:szCs w:val="24"/>
        </w:rPr>
      </w:pPr>
      <w:r w:rsidRPr="0038767A">
        <w:rPr>
          <w:rFonts w:ascii="Verdana" w:hAnsi="Verdana" w:cs="Arial"/>
          <w:b/>
          <w:sz w:val="24"/>
          <w:szCs w:val="24"/>
        </w:rPr>
        <w:t xml:space="preserve">    </w:t>
      </w:r>
      <w:r w:rsidRPr="0038767A">
        <w:rPr>
          <w:rFonts w:ascii="Verdana" w:hAnsi="Verdana" w:cs="Arial"/>
          <w:sz w:val="24"/>
          <w:szCs w:val="24"/>
        </w:rPr>
        <w:t xml:space="preserve">As </w:t>
      </w:r>
      <w:proofErr w:type="gramStart"/>
      <w:r w:rsidRPr="0038767A">
        <w:rPr>
          <w:rFonts w:ascii="Verdana" w:hAnsi="Verdana" w:cs="Arial"/>
          <w:sz w:val="24"/>
          <w:szCs w:val="24"/>
        </w:rPr>
        <w:t>at</w:t>
      </w:r>
      <w:proofErr w:type="gramEnd"/>
      <w:r w:rsidRPr="0038767A">
        <w:rPr>
          <w:rFonts w:ascii="Verdana" w:hAnsi="Verdana" w:cs="Arial"/>
          <w:sz w:val="24"/>
          <w:szCs w:val="24"/>
        </w:rPr>
        <w:t xml:space="preserve"> 31 </w:t>
      </w:r>
      <w:r w:rsidR="00617000" w:rsidRPr="0038767A">
        <w:rPr>
          <w:rFonts w:ascii="Verdana" w:hAnsi="Verdana" w:cs="Arial"/>
          <w:sz w:val="24"/>
          <w:szCs w:val="24"/>
        </w:rPr>
        <w:t>July</w:t>
      </w:r>
      <w:r w:rsidRPr="0038767A">
        <w:rPr>
          <w:rFonts w:ascii="Verdana" w:hAnsi="Verdana" w:cs="Arial"/>
          <w:sz w:val="24"/>
          <w:szCs w:val="24"/>
        </w:rPr>
        <w:t xml:space="preserve"> 202</w:t>
      </w:r>
      <w:r w:rsidR="003C4169" w:rsidRPr="0038767A">
        <w:rPr>
          <w:rFonts w:ascii="Verdana" w:hAnsi="Verdana" w:cs="Arial"/>
          <w:sz w:val="24"/>
          <w:szCs w:val="24"/>
        </w:rPr>
        <w:t>5,</w:t>
      </w:r>
      <w:r w:rsidRPr="0038767A">
        <w:rPr>
          <w:rFonts w:ascii="Verdana" w:hAnsi="Verdana" w:cs="Arial"/>
          <w:sz w:val="24"/>
          <w:szCs w:val="24"/>
        </w:rPr>
        <w:t xml:space="preserve"> the number of open cases for which the Health Board has a provision in its accounts in these 3 categories analysed by location is as follows:</w:t>
      </w:r>
      <w:r w:rsidR="009A5039" w:rsidRPr="0038767A">
        <w:rPr>
          <w:rFonts w:ascii="Verdana" w:hAnsi="Verdana" w:cs="Arial"/>
          <w:sz w:val="24"/>
          <w:szCs w:val="24"/>
        </w:rPr>
        <w:t xml:space="preserve"> </w:t>
      </w:r>
    </w:p>
    <w:p w14:paraId="3B3E139D" w14:textId="77777777" w:rsidR="00EE3C33" w:rsidRPr="0038767A" w:rsidRDefault="00EE3C33" w:rsidP="00EE3C33">
      <w:pPr>
        <w:pStyle w:val="ListParagraph"/>
        <w:ind w:left="788" w:hanging="431"/>
        <w:jc w:val="both"/>
        <w:rPr>
          <w:rFonts w:ascii="Verdana" w:hAnsi="Verdana" w:cs="Arial"/>
          <w:sz w:val="24"/>
          <w:szCs w:val="24"/>
          <w:highlight w:val="yellow"/>
        </w:rPr>
      </w:pPr>
    </w:p>
    <w:tbl>
      <w:tblPr>
        <w:tblW w:w="0" w:type="auto"/>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8"/>
        <w:gridCol w:w="3025"/>
        <w:gridCol w:w="2281"/>
      </w:tblGrid>
      <w:tr w:rsidR="00EE3C33" w:rsidRPr="0038767A" w14:paraId="524BCAA9" w14:textId="77777777" w:rsidTr="004A3F5D">
        <w:tc>
          <w:tcPr>
            <w:tcW w:w="3148" w:type="dxa"/>
            <w:shd w:val="clear" w:color="auto" w:fill="BFBFBF"/>
          </w:tcPr>
          <w:p w14:paraId="578344CD" w14:textId="77777777" w:rsidR="00EE3C33" w:rsidRPr="0038767A" w:rsidRDefault="00EE3C33" w:rsidP="00386BE3">
            <w:pPr>
              <w:pStyle w:val="ListParagraph"/>
              <w:ind w:left="0"/>
              <w:jc w:val="both"/>
              <w:rPr>
                <w:rFonts w:ascii="Verdana" w:hAnsi="Verdana" w:cs="Arial"/>
                <w:b/>
                <w:sz w:val="24"/>
                <w:szCs w:val="24"/>
              </w:rPr>
            </w:pPr>
            <w:r w:rsidRPr="0038767A">
              <w:rPr>
                <w:rFonts w:ascii="Verdana" w:hAnsi="Verdana" w:cs="Arial"/>
                <w:b/>
                <w:sz w:val="24"/>
                <w:szCs w:val="24"/>
              </w:rPr>
              <w:t>Type of claim</w:t>
            </w:r>
          </w:p>
        </w:tc>
        <w:tc>
          <w:tcPr>
            <w:tcW w:w="3025" w:type="dxa"/>
            <w:shd w:val="clear" w:color="auto" w:fill="BFBFBF"/>
          </w:tcPr>
          <w:p w14:paraId="61F35359" w14:textId="77777777" w:rsidR="00EE3C33" w:rsidRPr="0038767A" w:rsidRDefault="00EE3C33" w:rsidP="00875D09">
            <w:pPr>
              <w:pStyle w:val="ListParagraph"/>
              <w:ind w:left="0"/>
              <w:jc w:val="center"/>
              <w:rPr>
                <w:rFonts w:ascii="Verdana" w:hAnsi="Verdana" w:cs="Arial"/>
                <w:b/>
                <w:sz w:val="24"/>
                <w:szCs w:val="24"/>
              </w:rPr>
            </w:pPr>
            <w:r w:rsidRPr="0038767A">
              <w:rPr>
                <w:rFonts w:ascii="Verdana" w:hAnsi="Verdana" w:cs="Arial"/>
                <w:b/>
                <w:sz w:val="24"/>
                <w:szCs w:val="24"/>
              </w:rPr>
              <w:t>Open Cases Swansea Bay Locations</w:t>
            </w:r>
          </w:p>
        </w:tc>
        <w:tc>
          <w:tcPr>
            <w:tcW w:w="2281" w:type="dxa"/>
            <w:shd w:val="clear" w:color="auto" w:fill="BFBFBF"/>
          </w:tcPr>
          <w:p w14:paraId="4ED1663B" w14:textId="77777777" w:rsidR="00EE3C33" w:rsidRPr="0038767A" w:rsidRDefault="00EE3C33" w:rsidP="00875D09">
            <w:pPr>
              <w:pStyle w:val="ListParagraph"/>
              <w:ind w:left="0"/>
              <w:jc w:val="center"/>
              <w:rPr>
                <w:rFonts w:ascii="Verdana" w:hAnsi="Verdana" w:cs="Arial"/>
                <w:b/>
                <w:sz w:val="24"/>
                <w:szCs w:val="24"/>
              </w:rPr>
            </w:pPr>
            <w:r w:rsidRPr="0038767A">
              <w:rPr>
                <w:rFonts w:ascii="Verdana" w:hAnsi="Verdana" w:cs="Arial"/>
                <w:b/>
                <w:sz w:val="24"/>
                <w:szCs w:val="24"/>
              </w:rPr>
              <w:t>Open cases Cwm Taf Morgannwg Locations</w:t>
            </w:r>
          </w:p>
        </w:tc>
      </w:tr>
      <w:tr w:rsidR="00EE3C33" w:rsidRPr="0038767A" w14:paraId="556080EF" w14:textId="77777777" w:rsidTr="00386BE3">
        <w:tc>
          <w:tcPr>
            <w:tcW w:w="3148" w:type="dxa"/>
            <w:shd w:val="clear" w:color="auto" w:fill="auto"/>
          </w:tcPr>
          <w:p w14:paraId="40AA9E72" w14:textId="77777777" w:rsidR="00EE3C33" w:rsidRPr="0038767A" w:rsidRDefault="00EE3C33" w:rsidP="00991AB9">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Clinical Negligence</w:t>
            </w:r>
          </w:p>
        </w:tc>
        <w:tc>
          <w:tcPr>
            <w:tcW w:w="3025" w:type="dxa"/>
            <w:shd w:val="clear" w:color="auto" w:fill="auto"/>
          </w:tcPr>
          <w:p w14:paraId="6C8D4837" w14:textId="77777777" w:rsidR="00EE3C33" w:rsidRPr="0038767A" w:rsidRDefault="0059164E" w:rsidP="00875D09">
            <w:pPr>
              <w:pStyle w:val="ListParagraph"/>
              <w:spacing w:after="0" w:line="240" w:lineRule="auto"/>
              <w:ind w:left="0"/>
              <w:jc w:val="center"/>
              <w:rPr>
                <w:rFonts w:ascii="Verdana" w:hAnsi="Verdana" w:cs="Arial"/>
                <w:sz w:val="24"/>
                <w:szCs w:val="24"/>
              </w:rPr>
            </w:pPr>
            <w:r w:rsidRPr="0038767A">
              <w:rPr>
                <w:rFonts w:ascii="Verdana" w:hAnsi="Verdana" w:cs="Arial"/>
                <w:sz w:val="24"/>
                <w:szCs w:val="24"/>
              </w:rPr>
              <w:t>2</w:t>
            </w:r>
            <w:r w:rsidR="009A5039" w:rsidRPr="0038767A">
              <w:rPr>
                <w:rFonts w:ascii="Verdana" w:hAnsi="Verdana" w:cs="Arial"/>
                <w:sz w:val="24"/>
                <w:szCs w:val="24"/>
              </w:rPr>
              <w:t>4</w:t>
            </w:r>
            <w:r w:rsidR="003C4169" w:rsidRPr="0038767A">
              <w:rPr>
                <w:rFonts w:ascii="Verdana" w:hAnsi="Verdana" w:cs="Arial"/>
                <w:sz w:val="24"/>
                <w:szCs w:val="24"/>
              </w:rPr>
              <w:t>4</w:t>
            </w:r>
          </w:p>
        </w:tc>
        <w:tc>
          <w:tcPr>
            <w:tcW w:w="2281" w:type="dxa"/>
            <w:shd w:val="clear" w:color="auto" w:fill="auto"/>
          </w:tcPr>
          <w:p w14:paraId="031846CB" w14:textId="77777777" w:rsidR="00EE3C33" w:rsidRPr="0038767A" w:rsidRDefault="009A5039" w:rsidP="00875D09">
            <w:pPr>
              <w:pStyle w:val="ListParagraph"/>
              <w:spacing w:after="0" w:line="240" w:lineRule="auto"/>
              <w:ind w:left="0"/>
              <w:jc w:val="center"/>
              <w:rPr>
                <w:rFonts w:ascii="Verdana" w:hAnsi="Verdana" w:cs="Arial"/>
                <w:sz w:val="24"/>
                <w:szCs w:val="24"/>
              </w:rPr>
            </w:pPr>
            <w:r w:rsidRPr="0038767A">
              <w:rPr>
                <w:rFonts w:ascii="Verdana" w:hAnsi="Verdana" w:cs="Arial"/>
                <w:sz w:val="24"/>
                <w:szCs w:val="24"/>
              </w:rPr>
              <w:t>2</w:t>
            </w:r>
            <w:r w:rsidR="003C4169" w:rsidRPr="0038767A">
              <w:rPr>
                <w:rFonts w:ascii="Verdana" w:hAnsi="Verdana" w:cs="Arial"/>
                <w:sz w:val="24"/>
                <w:szCs w:val="24"/>
              </w:rPr>
              <w:t>1</w:t>
            </w:r>
          </w:p>
        </w:tc>
      </w:tr>
      <w:tr w:rsidR="00EE3C33" w:rsidRPr="0038767A" w14:paraId="48008D3A" w14:textId="77777777" w:rsidTr="00386BE3">
        <w:tc>
          <w:tcPr>
            <w:tcW w:w="3148" w:type="dxa"/>
            <w:shd w:val="clear" w:color="auto" w:fill="auto"/>
          </w:tcPr>
          <w:p w14:paraId="723F2A97" w14:textId="77777777" w:rsidR="00EE3C33" w:rsidRPr="0038767A" w:rsidRDefault="00EE3C33" w:rsidP="00991AB9">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Personal injury</w:t>
            </w:r>
          </w:p>
        </w:tc>
        <w:tc>
          <w:tcPr>
            <w:tcW w:w="3025" w:type="dxa"/>
            <w:shd w:val="clear" w:color="auto" w:fill="auto"/>
          </w:tcPr>
          <w:p w14:paraId="7C51C48F" w14:textId="77777777" w:rsidR="00EE3C33" w:rsidRPr="0038767A" w:rsidRDefault="003C4169" w:rsidP="00875D09">
            <w:pPr>
              <w:pStyle w:val="ListParagraph"/>
              <w:spacing w:after="0" w:line="240" w:lineRule="auto"/>
              <w:ind w:left="0"/>
              <w:jc w:val="center"/>
              <w:rPr>
                <w:rFonts w:ascii="Verdana" w:hAnsi="Verdana" w:cs="Arial"/>
                <w:sz w:val="24"/>
                <w:szCs w:val="24"/>
              </w:rPr>
            </w:pPr>
            <w:r w:rsidRPr="0038767A">
              <w:rPr>
                <w:rFonts w:ascii="Verdana" w:hAnsi="Verdana" w:cs="Arial"/>
                <w:sz w:val="24"/>
                <w:szCs w:val="24"/>
              </w:rPr>
              <w:t>60</w:t>
            </w:r>
          </w:p>
        </w:tc>
        <w:tc>
          <w:tcPr>
            <w:tcW w:w="2281" w:type="dxa"/>
            <w:shd w:val="clear" w:color="auto" w:fill="auto"/>
          </w:tcPr>
          <w:p w14:paraId="67EE9CC1" w14:textId="77777777" w:rsidR="00EE3C33" w:rsidRPr="0038767A" w:rsidRDefault="003C4169" w:rsidP="00875D09">
            <w:pPr>
              <w:pStyle w:val="ListParagraph"/>
              <w:spacing w:after="0" w:line="240" w:lineRule="auto"/>
              <w:ind w:left="0"/>
              <w:jc w:val="center"/>
              <w:rPr>
                <w:rFonts w:ascii="Verdana" w:hAnsi="Verdana" w:cs="Arial"/>
                <w:sz w:val="24"/>
                <w:szCs w:val="24"/>
              </w:rPr>
            </w:pPr>
            <w:r w:rsidRPr="0038767A">
              <w:rPr>
                <w:rFonts w:ascii="Verdana" w:hAnsi="Verdana" w:cs="Arial"/>
                <w:sz w:val="24"/>
                <w:szCs w:val="24"/>
              </w:rPr>
              <w:t>0</w:t>
            </w:r>
          </w:p>
        </w:tc>
      </w:tr>
      <w:tr w:rsidR="00EE3C33" w:rsidRPr="0038767A" w14:paraId="1BBCBD38" w14:textId="77777777" w:rsidTr="00386BE3">
        <w:tc>
          <w:tcPr>
            <w:tcW w:w="3148" w:type="dxa"/>
            <w:shd w:val="clear" w:color="auto" w:fill="auto"/>
          </w:tcPr>
          <w:p w14:paraId="5836C03D" w14:textId="77777777" w:rsidR="00EE3C33" w:rsidRPr="0038767A" w:rsidRDefault="00EE3C33" w:rsidP="00991AB9">
            <w:pPr>
              <w:pStyle w:val="ListParagraph"/>
              <w:spacing w:after="0" w:line="240" w:lineRule="auto"/>
              <w:ind w:left="0"/>
              <w:jc w:val="both"/>
              <w:rPr>
                <w:rFonts w:ascii="Verdana" w:hAnsi="Verdana" w:cs="Arial"/>
                <w:sz w:val="24"/>
                <w:szCs w:val="24"/>
              </w:rPr>
            </w:pPr>
            <w:r w:rsidRPr="0038767A">
              <w:rPr>
                <w:rFonts w:ascii="Verdana" w:hAnsi="Verdana" w:cs="Arial"/>
                <w:sz w:val="24"/>
                <w:szCs w:val="24"/>
              </w:rPr>
              <w:t>Redress</w:t>
            </w:r>
          </w:p>
        </w:tc>
        <w:tc>
          <w:tcPr>
            <w:tcW w:w="3025" w:type="dxa"/>
            <w:shd w:val="clear" w:color="auto" w:fill="auto"/>
          </w:tcPr>
          <w:p w14:paraId="4779B9A7" w14:textId="77777777" w:rsidR="00EE3C33" w:rsidRPr="0038767A" w:rsidRDefault="005A6B25" w:rsidP="00875D09">
            <w:pPr>
              <w:pStyle w:val="ListParagraph"/>
              <w:spacing w:after="0" w:line="240" w:lineRule="auto"/>
              <w:ind w:left="0"/>
              <w:jc w:val="center"/>
              <w:rPr>
                <w:rFonts w:ascii="Verdana" w:hAnsi="Verdana" w:cs="Arial"/>
                <w:sz w:val="24"/>
                <w:szCs w:val="24"/>
              </w:rPr>
            </w:pPr>
            <w:r w:rsidRPr="0038767A">
              <w:rPr>
                <w:rFonts w:ascii="Verdana" w:hAnsi="Verdana" w:cs="Arial"/>
                <w:sz w:val="24"/>
                <w:szCs w:val="24"/>
              </w:rPr>
              <w:t>1</w:t>
            </w:r>
            <w:r w:rsidR="003C4169" w:rsidRPr="0038767A">
              <w:rPr>
                <w:rFonts w:ascii="Verdana" w:hAnsi="Verdana" w:cs="Arial"/>
                <w:sz w:val="24"/>
                <w:szCs w:val="24"/>
              </w:rPr>
              <w:t>46</w:t>
            </w:r>
          </w:p>
        </w:tc>
        <w:tc>
          <w:tcPr>
            <w:tcW w:w="2281" w:type="dxa"/>
            <w:shd w:val="clear" w:color="auto" w:fill="auto"/>
          </w:tcPr>
          <w:p w14:paraId="23D41F2D" w14:textId="77777777" w:rsidR="00EE3C33" w:rsidRPr="0038767A" w:rsidRDefault="005A6B25" w:rsidP="00875D09">
            <w:pPr>
              <w:pStyle w:val="ListParagraph"/>
              <w:spacing w:after="0" w:line="240" w:lineRule="auto"/>
              <w:ind w:left="0"/>
              <w:jc w:val="center"/>
              <w:rPr>
                <w:rFonts w:ascii="Verdana" w:hAnsi="Verdana" w:cs="Arial"/>
                <w:sz w:val="24"/>
                <w:szCs w:val="24"/>
              </w:rPr>
            </w:pPr>
            <w:r w:rsidRPr="0038767A">
              <w:rPr>
                <w:rFonts w:ascii="Verdana" w:hAnsi="Verdana" w:cs="Arial"/>
                <w:sz w:val="24"/>
                <w:szCs w:val="24"/>
              </w:rPr>
              <w:t>0</w:t>
            </w:r>
          </w:p>
        </w:tc>
      </w:tr>
    </w:tbl>
    <w:p w14:paraId="32B3C5D7" w14:textId="77777777" w:rsidR="00EE3C33" w:rsidRPr="0038767A" w:rsidRDefault="00EE3C33" w:rsidP="00991AB9">
      <w:pPr>
        <w:pStyle w:val="ListParagraph"/>
        <w:spacing w:after="0" w:line="240" w:lineRule="auto"/>
        <w:ind w:left="788" w:hanging="431"/>
        <w:jc w:val="both"/>
        <w:rPr>
          <w:rFonts w:ascii="Verdana" w:hAnsi="Verdana" w:cs="Arial"/>
          <w:sz w:val="24"/>
          <w:szCs w:val="24"/>
        </w:rPr>
      </w:pPr>
    </w:p>
    <w:p w14:paraId="35B9A14C" w14:textId="77777777" w:rsidR="00653AEC" w:rsidRPr="0038767A" w:rsidRDefault="00653AEC" w:rsidP="00653AEC">
      <w:pPr>
        <w:pStyle w:val="ListParagraph"/>
        <w:spacing w:after="0" w:line="240" w:lineRule="auto"/>
        <w:rPr>
          <w:rFonts w:ascii="Verdana" w:hAnsi="Verdana" w:cs="Arial"/>
          <w:b/>
          <w:sz w:val="24"/>
          <w:szCs w:val="24"/>
        </w:rPr>
      </w:pPr>
    </w:p>
    <w:p w14:paraId="2D6DB26F" w14:textId="77777777" w:rsidR="00653AEC" w:rsidRPr="0038767A" w:rsidRDefault="00653AEC" w:rsidP="00991AB9">
      <w:pPr>
        <w:pStyle w:val="ListParagraph"/>
        <w:numPr>
          <w:ilvl w:val="0"/>
          <w:numId w:val="1"/>
        </w:numPr>
        <w:spacing w:after="0" w:line="240" w:lineRule="auto"/>
        <w:ind w:hanging="720"/>
        <w:rPr>
          <w:rFonts w:ascii="Verdana" w:hAnsi="Verdana" w:cs="Arial"/>
          <w:b/>
          <w:sz w:val="24"/>
          <w:szCs w:val="24"/>
        </w:rPr>
      </w:pPr>
      <w:r w:rsidRPr="0038767A">
        <w:rPr>
          <w:rFonts w:ascii="Verdana" w:hAnsi="Verdana" w:cs="Arial"/>
          <w:b/>
          <w:sz w:val="24"/>
          <w:szCs w:val="24"/>
        </w:rPr>
        <w:t>GOVERNANCE AND RISK ISSUES</w:t>
      </w:r>
    </w:p>
    <w:p w14:paraId="64630D49" w14:textId="77777777" w:rsidR="0084518C" w:rsidRPr="0038767A" w:rsidRDefault="0084518C" w:rsidP="00991AB9">
      <w:pPr>
        <w:pStyle w:val="ListParagraph"/>
        <w:numPr>
          <w:ilvl w:val="1"/>
          <w:numId w:val="15"/>
        </w:numPr>
        <w:spacing w:after="0" w:line="240" w:lineRule="auto"/>
        <w:ind w:hanging="720"/>
        <w:jc w:val="both"/>
        <w:rPr>
          <w:rFonts w:ascii="Verdana" w:hAnsi="Verdana" w:cs="Arial"/>
          <w:sz w:val="24"/>
          <w:szCs w:val="24"/>
        </w:rPr>
      </w:pPr>
      <w:r w:rsidRPr="0038767A">
        <w:rPr>
          <w:rFonts w:ascii="Verdana" w:hAnsi="Verdana" w:cs="Arial"/>
          <w:sz w:val="24"/>
          <w:szCs w:val="24"/>
        </w:rPr>
        <w:t>This paper addresses the financial governance requirements for reporting Losses and Special Payments to the Audit Committee. The Health Board adheres to the authorisation process for such payments as prescribed in the Welsh Government Losses and Special Payments manual and Standing Financial Instructions ensuring sound financial governance for such payments.</w:t>
      </w:r>
    </w:p>
    <w:p w14:paraId="470195DE" w14:textId="77777777" w:rsidR="0084518C" w:rsidRPr="0038767A" w:rsidRDefault="0084518C" w:rsidP="0084518C">
      <w:pPr>
        <w:pStyle w:val="ListParagraph"/>
        <w:spacing w:after="0" w:line="240" w:lineRule="auto"/>
        <w:ind w:left="0"/>
        <w:jc w:val="both"/>
        <w:rPr>
          <w:rFonts w:ascii="Verdana" w:hAnsi="Verdana" w:cs="Arial"/>
          <w:sz w:val="24"/>
          <w:szCs w:val="24"/>
          <w:highlight w:val="yellow"/>
        </w:rPr>
      </w:pPr>
    </w:p>
    <w:p w14:paraId="22DF3227" w14:textId="77777777" w:rsidR="0084518C" w:rsidRPr="0038767A" w:rsidRDefault="0084518C" w:rsidP="00991AB9">
      <w:pPr>
        <w:pStyle w:val="ListParagraph"/>
        <w:spacing w:after="0" w:line="240" w:lineRule="auto"/>
        <w:ind w:left="709" w:hanging="709"/>
        <w:jc w:val="both"/>
        <w:rPr>
          <w:rFonts w:ascii="Verdana" w:hAnsi="Verdana" w:cs="Arial"/>
          <w:sz w:val="24"/>
          <w:szCs w:val="24"/>
        </w:rPr>
      </w:pPr>
      <w:r w:rsidRPr="0038767A">
        <w:rPr>
          <w:rFonts w:ascii="Verdana" w:hAnsi="Verdana" w:cs="Arial"/>
          <w:sz w:val="24"/>
          <w:szCs w:val="24"/>
        </w:rPr>
        <w:t xml:space="preserve">3.2 </w:t>
      </w:r>
      <w:r w:rsidR="00991AB9" w:rsidRPr="0038767A">
        <w:rPr>
          <w:rFonts w:ascii="Verdana" w:hAnsi="Verdana" w:cs="Arial"/>
          <w:sz w:val="24"/>
          <w:szCs w:val="24"/>
        </w:rPr>
        <w:tab/>
      </w:r>
      <w:r w:rsidRPr="0038767A">
        <w:rPr>
          <w:rFonts w:ascii="Verdana" w:hAnsi="Verdana" w:cs="Arial"/>
          <w:sz w:val="24"/>
          <w:szCs w:val="24"/>
        </w:rPr>
        <w:t>The clinical governance issues raised and lessons learned from previous claims are discussed as part of the clinical governance agenda and do not form part of this report to the Audit Committee.</w:t>
      </w:r>
    </w:p>
    <w:p w14:paraId="531A5CF3" w14:textId="77777777" w:rsidR="00653AEC" w:rsidRPr="0038767A" w:rsidRDefault="00653AEC" w:rsidP="00991AB9">
      <w:pPr>
        <w:pStyle w:val="ListParagraph"/>
        <w:numPr>
          <w:ilvl w:val="0"/>
          <w:numId w:val="1"/>
        </w:numPr>
        <w:spacing w:after="0" w:line="240" w:lineRule="auto"/>
        <w:ind w:hanging="720"/>
        <w:rPr>
          <w:rFonts w:ascii="Verdana" w:hAnsi="Verdana" w:cs="Arial"/>
          <w:b/>
          <w:sz w:val="24"/>
          <w:szCs w:val="24"/>
        </w:rPr>
      </w:pPr>
      <w:r w:rsidRPr="0038767A">
        <w:rPr>
          <w:rFonts w:ascii="Verdana" w:hAnsi="Verdana" w:cs="Arial"/>
          <w:b/>
          <w:sz w:val="24"/>
          <w:szCs w:val="24"/>
        </w:rPr>
        <w:t>FINANCIAL IMPLICATIONS</w:t>
      </w:r>
    </w:p>
    <w:p w14:paraId="356CAF11" w14:textId="77777777" w:rsidR="0084518C" w:rsidRPr="0038767A" w:rsidRDefault="0084518C" w:rsidP="00991AB9">
      <w:pPr>
        <w:pStyle w:val="ListParagraph"/>
        <w:numPr>
          <w:ilvl w:val="1"/>
          <w:numId w:val="16"/>
        </w:numPr>
        <w:spacing w:after="0" w:line="240" w:lineRule="auto"/>
        <w:ind w:left="709" w:hanging="709"/>
        <w:jc w:val="both"/>
        <w:rPr>
          <w:rFonts w:ascii="Verdana" w:hAnsi="Verdana" w:cs="Arial"/>
          <w:sz w:val="24"/>
          <w:szCs w:val="24"/>
        </w:rPr>
      </w:pPr>
      <w:r w:rsidRPr="0038767A">
        <w:rPr>
          <w:rFonts w:ascii="Verdana" w:hAnsi="Verdana" w:cs="Arial"/>
          <w:sz w:val="24"/>
          <w:szCs w:val="24"/>
        </w:rPr>
        <w:lastRenderedPageBreak/>
        <w:t xml:space="preserve">The financial implications associated with Losses and Special Payments for the Health Board comprise two elements. Firstly, there is the amount directly taken from the health budget by Welsh Government to fund the Welsh Risk Pool. This is supplemented by a risk sharing agreement across NHS Wales which requires additional contributions to be made from Health Boards and Trusts in the event that the amount required by Welsh Risk Pool exceeds this directly funded amount. </w:t>
      </w:r>
    </w:p>
    <w:p w14:paraId="25850262" w14:textId="77777777" w:rsidR="0084518C" w:rsidRPr="0038767A" w:rsidRDefault="0084518C" w:rsidP="00991AB9">
      <w:pPr>
        <w:pStyle w:val="ListParagraph"/>
        <w:spacing w:after="0" w:line="240" w:lineRule="auto"/>
        <w:ind w:left="709" w:hanging="709"/>
        <w:jc w:val="both"/>
        <w:rPr>
          <w:rFonts w:ascii="Verdana" w:hAnsi="Verdana" w:cs="Arial"/>
          <w:sz w:val="24"/>
          <w:szCs w:val="24"/>
        </w:rPr>
      </w:pPr>
    </w:p>
    <w:p w14:paraId="7AB92FF5" w14:textId="77777777" w:rsidR="0084518C" w:rsidRPr="0038767A" w:rsidRDefault="0084518C" w:rsidP="00991AB9">
      <w:pPr>
        <w:pStyle w:val="ListParagraph"/>
        <w:numPr>
          <w:ilvl w:val="1"/>
          <w:numId w:val="16"/>
        </w:numPr>
        <w:spacing w:after="0" w:line="240" w:lineRule="auto"/>
        <w:ind w:left="709" w:hanging="709"/>
        <w:jc w:val="both"/>
        <w:rPr>
          <w:rFonts w:ascii="Verdana" w:hAnsi="Verdana" w:cs="Arial"/>
          <w:sz w:val="24"/>
          <w:szCs w:val="24"/>
        </w:rPr>
      </w:pPr>
      <w:r w:rsidRPr="0038767A">
        <w:rPr>
          <w:rFonts w:ascii="Verdana" w:hAnsi="Verdana" w:cs="Arial"/>
          <w:sz w:val="24"/>
          <w:szCs w:val="24"/>
        </w:rPr>
        <w:t xml:space="preserve">For each of the last </w:t>
      </w:r>
      <w:r w:rsidR="004260D8" w:rsidRPr="0038767A">
        <w:rPr>
          <w:rFonts w:ascii="Verdana" w:hAnsi="Verdana" w:cs="Arial"/>
          <w:sz w:val="24"/>
          <w:szCs w:val="24"/>
        </w:rPr>
        <w:t>4</w:t>
      </w:r>
      <w:r w:rsidRPr="0038767A">
        <w:rPr>
          <w:rFonts w:ascii="Verdana" w:hAnsi="Verdana" w:cs="Arial"/>
          <w:sz w:val="24"/>
          <w:szCs w:val="24"/>
        </w:rPr>
        <w:t xml:space="preserve"> financial years, the risk sharing agreement has been invoked due to the value of settlements exceeding the amount of the top sliced funding. The risk sharing agreement has again been invoked for 202</w:t>
      </w:r>
      <w:r w:rsidR="003C4169" w:rsidRPr="0038767A">
        <w:rPr>
          <w:rFonts w:ascii="Verdana" w:hAnsi="Verdana" w:cs="Arial"/>
          <w:sz w:val="24"/>
          <w:szCs w:val="24"/>
        </w:rPr>
        <w:t>5</w:t>
      </w:r>
      <w:r w:rsidRPr="0038767A">
        <w:rPr>
          <w:rFonts w:ascii="Verdana" w:hAnsi="Verdana" w:cs="Arial"/>
          <w:sz w:val="24"/>
          <w:szCs w:val="24"/>
        </w:rPr>
        <w:t>/2</w:t>
      </w:r>
      <w:r w:rsidR="003C4169" w:rsidRPr="0038767A">
        <w:rPr>
          <w:rFonts w:ascii="Verdana" w:hAnsi="Verdana" w:cs="Arial"/>
          <w:sz w:val="24"/>
          <w:szCs w:val="24"/>
        </w:rPr>
        <w:t>6</w:t>
      </w:r>
      <w:r w:rsidRPr="0038767A">
        <w:rPr>
          <w:rFonts w:ascii="Verdana" w:hAnsi="Verdana" w:cs="Arial"/>
          <w:sz w:val="24"/>
          <w:szCs w:val="24"/>
        </w:rPr>
        <w:t xml:space="preserve"> and the Swansea Bay share of the</w:t>
      </w:r>
      <w:r w:rsidR="003C4169" w:rsidRPr="0038767A">
        <w:rPr>
          <w:rFonts w:ascii="Verdana" w:hAnsi="Verdana" w:cs="Arial"/>
          <w:sz w:val="24"/>
          <w:szCs w:val="24"/>
        </w:rPr>
        <w:t>se</w:t>
      </w:r>
      <w:r w:rsidRPr="0038767A">
        <w:rPr>
          <w:rFonts w:ascii="Verdana" w:hAnsi="Verdana" w:cs="Arial"/>
          <w:sz w:val="24"/>
          <w:szCs w:val="24"/>
        </w:rPr>
        <w:t xml:space="preserve"> costs for 202</w:t>
      </w:r>
      <w:r w:rsidR="003C4169" w:rsidRPr="0038767A">
        <w:rPr>
          <w:rFonts w:ascii="Verdana" w:hAnsi="Verdana" w:cs="Arial"/>
          <w:sz w:val="24"/>
          <w:szCs w:val="24"/>
        </w:rPr>
        <w:t>5</w:t>
      </w:r>
      <w:r w:rsidRPr="0038767A">
        <w:rPr>
          <w:rFonts w:ascii="Verdana" w:hAnsi="Verdana" w:cs="Arial"/>
          <w:sz w:val="24"/>
          <w:szCs w:val="24"/>
        </w:rPr>
        <w:t>/2</w:t>
      </w:r>
      <w:r w:rsidR="003C4169" w:rsidRPr="0038767A">
        <w:rPr>
          <w:rFonts w:ascii="Verdana" w:hAnsi="Verdana" w:cs="Arial"/>
          <w:sz w:val="24"/>
          <w:szCs w:val="24"/>
        </w:rPr>
        <w:t>5</w:t>
      </w:r>
      <w:r w:rsidRPr="0038767A">
        <w:rPr>
          <w:rFonts w:ascii="Verdana" w:hAnsi="Verdana" w:cs="Arial"/>
          <w:sz w:val="24"/>
          <w:szCs w:val="24"/>
        </w:rPr>
        <w:t xml:space="preserve"> amounts to £</w:t>
      </w:r>
      <w:r w:rsidR="003C4169" w:rsidRPr="0038767A">
        <w:rPr>
          <w:rFonts w:ascii="Verdana" w:hAnsi="Verdana" w:cs="Arial"/>
          <w:sz w:val="24"/>
          <w:szCs w:val="24"/>
        </w:rPr>
        <w:t>5.51</w:t>
      </w:r>
      <w:r w:rsidRPr="0038767A">
        <w:rPr>
          <w:rFonts w:ascii="Verdana" w:hAnsi="Verdana" w:cs="Arial"/>
          <w:sz w:val="24"/>
          <w:szCs w:val="24"/>
        </w:rPr>
        <w:t xml:space="preserve">m, this amount to be deducted from the Health Board’s resource allocation.  </w:t>
      </w:r>
      <w:r w:rsidR="003C4169" w:rsidRPr="0038767A">
        <w:rPr>
          <w:rFonts w:ascii="Verdana" w:hAnsi="Verdana" w:cs="Arial"/>
          <w:sz w:val="24"/>
          <w:szCs w:val="24"/>
        </w:rPr>
        <w:t>There is a further £42m potential pressure across NHS Wales, which may require a further contribution of £6.417m for Swansea Bay during 2025/26.</w:t>
      </w:r>
    </w:p>
    <w:p w14:paraId="2D71B959" w14:textId="77777777" w:rsidR="0084518C" w:rsidRPr="0038767A" w:rsidRDefault="0084518C" w:rsidP="00991AB9">
      <w:pPr>
        <w:pStyle w:val="ListParagraph"/>
        <w:ind w:left="709" w:hanging="709"/>
        <w:rPr>
          <w:rFonts w:ascii="Verdana" w:hAnsi="Verdana" w:cs="Arial"/>
          <w:sz w:val="24"/>
          <w:szCs w:val="24"/>
        </w:rPr>
      </w:pPr>
    </w:p>
    <w:p w14:paraId="7EE0622C" w14:textId="77777777" w:rsidR="0084518C" w:rsidRPr="0038767A" w:rsidRDefault="0084518C" w:rsidP="00991AB9">
      <w:pPr>
        <w:pStyle w:val="ListParagraph"/>
        <w:numPr>
          <w:ilvl w:val="1"/>
          <w:numId w:val="16"/>
        </w:numPr>
        <w:spacing w:after="0" w:line="240" w:lineRule="auto"/>
        <w:ind w:left="709" w:hanging="709"/>
        <w:jc w:val="both"/>
        <w:rPr>
          <w:rFonts w:ascii="Verdana" w:hAnsi="Verdana" w:cs="Arial"/>
          <w:sz w:val="24"/>
          <w:szCs w:val="24"/>
        </w:rPr>
      </w:pPr>
      <w:r w:rsidRPr="0038767A">
        <w:rPr>
          <w:rFonts w:ascii="Verdana" w:hAnsi="Verdana" w:cs="Arial"/>
          <w:sz w:val="24"/>
          <w:szCs w:val="24"/>
        </w:rPr>
        <w:t>The second implication is the net charge to the Health Board’s resource limit of costs incurred which comprise the first £25,000 of all clinical negligence and personal injury claims, legal fees for redress claims which are not reimbursed under the Putting Things Right Scheme and the cost of all other losses and special payments.</w:t>
      </w:r>
    </w:p>
    <w:p w14:paraId="01231FD5" w14:textId="77777777" w:rsidR="0084518C" w:rsidRPr="0038767A" w:rsidRDefault="0084518C" w:rsidP="00991AB9">
      <w:pPr>
        <w:pStyle w:val="ListParagraph"/>
        <w:ind w:left="709" w:hanging="709"/>
        <w:rPr>
          <w:rFonts w:ascii="Verdana" w:hAnsi="Verdana" w:cs="Arial"/>
          <w:sz w:val="24"/>
          <w:szCs w:val="24"/>
        </w:rPr>
      </w:pPr>
    </w:p>
    <w:p w14:paraId="3B88ECF2" w14:textId="77777777" w:rsidR="0084518C" w:rsidRPr="0038767A" w:rsidRDefault="0084518C" w:rsidP="00991AB9">
      <w:pPr>
        <w:pStyle w:val="ListParagraph"/>
        <w:numPr>
          <w:ilvl w:val="1"/>
          <w:numId w:val="16"/>
        </w:numPr>
        <w:spacing w:after="0" w:line="240" w:lineRule="auto"/>
        <w:ind w:left="709" w:hanging="709"/>
        <w:jc w:val="both"/>
        <w:rPr>
          <w:rFonts w:ascii="Verdana" w:hAnsi="Verdana" w:cs="Arial"/>
          <w:sz w:val="24"/>
          <w:szCs w:val="24"/>
        </w:rPr>
      </w:pPr>
      <w:r w:rsidRPr="0038767A">
        <w:rPr>
          <w:rFonts w:ascii="Verdana" w:hAnsi="Verdana" w:cs="Arial"/>
          <w:sz w:val="24"/>
          <w:szCs w:val="24"/>
        </w:rPr>
        <w:t>Of the £</w:t>
      </w:r>
      <w:r w:rsidR="003C4169" w:rsidRPr="0038767A">
        <w:rPr>
          <w:rFonts w:ascii="Verdana" w:hAnsi="Verdana" w:cs="Arial"/>
          <w:sz w:val="24"/>
          <w:szCs w:val="24"/>
        </w:rPr>
        <w:t>7,559,386</w:t>
      </w:r>
      <w:r w:rsidRPr="0038767A">
        <w:rPr>
          <w:rFonts w:ascii="Verdana" w:hAnsi="Verdana" w:cs="Arial"/>
          <w:sz w:val="24"/>
          <w:szCs w:val="24"/>
        </w:rPr>
        <w:t xml:space="preserve"> net pay out in the period 1</w:t>
      </w:r>
      <w:r w:rsidRPr="0038767A">
        <w:rPr>
          <w:rFonts w:ascii="Verdana" w:hAnsi="Verdana" w:cs="Arial"/>
          <w:sz w:val="24"/>
          <w:szCs w:val="24"/>
          <w:vertAlign w:val="superscript"/>
        </w:rPr>
        <w:t>st</w:t>
      </w:r>
      <w:r w:rsidRPr="0038767A">
        <w:rPr>
          <w:rFonts w:ascii="Verdana" w:hAnsi="Verdana" w:cs="Arial"/>
          <w:sz w:val="24"/>
          <w:szCs w:val="24"/>
        </w:rPr>
        <w:t xml:space="preserve"> </w:t>
      </w:r>
      <w:r w:rsidR="004260D8" w:rsidRPr="0038767A">
        <w:rPr>
          <w:rFonts w:ascii="Verdana" w:hAnsi="Verdana" w:cs="Arial"/>
          <w:sz w:val="24"/>
          <w:szCs w:val="24"/>
        </w:rPr>
        <w:t>April</w:t>
      </w:r>
      <w:r w:rsidRPr="0038767A">
        <w:rPr>
          <w:rFonts w:ascii="Verdana" w:hAnsi="Verdana" w:cs="Arial"/>
          <w:sz w:val="24"/>
          <w:szCs w:val="24"/>
        </w:rPr>
        <w:t xml:space="preserve"> 202</w:t>
      </w:r>
      <w:r w:rsidR="003C4169" w:rsidRPr="0038767A">
        <w:rPr>
          <w:rFonts w:ascii="Verdana" w:hAnsi="Verdana" w:cs="Arial"/>
          <w:sz w:val="24"/>
          <w:szCs w:val="24"/>
        </w:rPr>
        <w:t>5</w:t>
      </w:r>
      <w:r w:rsidRPr="0038767A">
        <w:rPr>
          <w:rFonts w:ascii="Verdana" w:hAnsi="Verdana" w:cs="Arial"/>
          <w:sz w:val="24"/>
          <w:szCs w:val="24"/>
        </w:rPr>
        <w:t xml:space="preserve"> to 31</w:t>
      </w:r>
      <w:r w:rsidRPr="0038767A">
        <w:rPr>
          <w:rFonts w:ascii="Verdana" w:hAnsi="Verdana" w:cs="Arial"/>
          <w:sz w:val="24"/>
          <w:szCs w:val="24"/>
          <w:vertAlign w:val="superscript"/>
        </w:rPr>
        <w:t>st</w:t>
      </w:r>
      <w:r w:rsidRPr="0038767A">
        <w:rPr>
          <w:rFonts w:ascii="Verdana" w:hAnsi="Verdana" w:cs="Arial"/>
          <w:sz w:val="24"/>
          <w:szCs w:val="24"/>
        </w:rPr>
        <w:t xml:space="preserve"> </w:t>
      </w:r>
      <w:r w:rsidR="004260D8" w:rsidRPr="0038767A">
        <w:rPr>
          <w:rFonts w:ascii="Verdana" w:hAnsi="Verdana" w:cs="Arial"/>
          <w:sz w:val="24"/>
          <w:szCs w:val="24"/>
        </w:rPr>
        <w:t>July</w:t>
      </w:r>
      <w:r w:rsidRPr="0038767A">
        <w:rPr>
          <w:rFonts w:ascii="Verdana" w:hAnsi="Verdana" w:cs="Arial"/>
          <w:sz w:val="24"/>
          <w:szCs w:val="24"/>
        </w:rPr>
        <w:t xml:space="preserve"> 202</w:t>
      </w:r>
      <w:r w:rsidR="003C4169" w:rsidRPr="0038767A">
        <w:rPr>
          <w:rFonts w:ascii="Verdana" w:hAnsi="Verdana" w:cs="Arial"/>
          <w:sz w:val="24"/>
          <w:szCs w:val="24"/>
        </w:rPr>
        <w:t>5</w:t>
      </w:r>
      <w:r w:rsidRPr="0038767A">
        <w:rPr>
          <w:rFonts w:ascii="Verdana" w:hAnsi="Verdana" w:cs="Arial"/>
          <w:sz w:val="24"/>
          <w:szCs w:val="24"/>
        </w:rPr>
        <w:t xml:space="preserve"> and due for payment </w:t>
      </w:r>
      <w:proofErr w:type="gramStart"/>
      <w:r w:rsidRPr="0038767A">
        <w:rPr>
          <w:rFonts w:ascii="Verdana" w:hAnsi="Verdana" w:cs="Arial"/>
          <w:sz w:val="24"/>
          <w:szCs w:val="24"/>
        </w:rPr>
        <w:t>at</w:t>
      </w:r>
      <w:proofErr w:type="gramEnd"/>
      <w:r w:rsidRPr="0038767A">
        <w:rPr>
          <w:rFonts w:ascii="Verdana" w:hAnsi="Verdana" w:cs="Arial"/>
          <w:sz w:val="24"/>
          <w:szCs w:val="24"/>
        </w:rPr>
        <w:t xml:space="preserve"> 31</w:t>
      </w:r>
      <w:r w:rsidRPr="0038767A">
        <w:rPr>
          <w:rFonts w:ascii="Verdana" w:hAnsi="Verdana" w:cs="Arial"/>
          <w:sz w:val="24"/>
          <w:szCs w:val="24"/>
          <w:vertAlign w:val="superscript"/>
        </w:rPr>
        <w:t>st</w:t>
      </w:r>
      <w:r w:rsidRPr="0038767A">
        <w:rPr>
          <w:rFonts w:ascii="Verdana" w:hAnsi="Verdana" w:cs="Arial"/>
          <w:sz w:val="24"/>
          <w:szCs w:val="24"/>
        </w:rPr>
        <w:t xml:space="preserve"> </w:t>
      </w:r>
      <w:r w:rsidR="004260D8" w:rsidRPr="0038767A">
        <w:rPr>
          <w:rFonts w:ascii="Verdana" w:hAnsi="Verdana" w:cs="Arial"/>
          <w:sz w:val="24"/>
          <w:szCs w:val="24"/>
        </w:rPr>
        <w:t>July</w:t>
      </w:r>
      <w:r w:rsidRPr="0038767A">
        <w:rPr>
          <w:rFonts w:ascii="Verdana" w:hAnsi="Verdana" w:cs="Arial"/>
          <w:sz w:val="24"/>
          <w:szCs w:val="24"/>
        </w:rPr>
        <w:t xml:space="preserve"> 202</w:t>
      </w:r>
      <w:r w:rsidR="003C4169" w:rsidRPr="0038767A">
        <w:rPr>
          <w:rFonts w:ascii="Verdana" w:hAnsi="Verdana" w:cs="Arial"/>
          <w:sz w:val="24"/>
          <w:szCs w:val="24"/>
        </w:rPr>
        <w:t>5</w:t>
      </w:r>
      <w:r w:rsidRPr="0038767A">
        <w:rPr>
          <w:rFonts w:ascii="Verdana" w:hAnsi="Verdana" w:cs="Arial"/>
          <w:sz w:val="24"/>
          <w:szCs w:val="24"/>
        </w:rPr>
        <w:t>, £</w:t>
      </w:r>
      <w:r w:rsidR="003C4169" w:rsidRPr="0038767A">
        <w:rPr>
          <w:rFonts w:ascii="Verdana" w:hAnsi="Verdana" w:cs="Arial"/>
          <w:sz w:val="24"/>
          <w:szCs w:val="24"/>
        </w:rPr>
        <w:t>6,</w:t>
      </w:r>
      <w:r w:rsidR="00DC29BB" w:rsidRPr="0038767A">
        <w:rPr>
          <w:rFonts w:ascii="Verdana" w:hAnsi="Verdana" w:cs="Arial"/>
          <w:sz w:val="24"/>
          <w:szCs w:val="24"/>
        </w:rPr>
        <w:t>618,631</w:t>
      </w:r>
      <w:r w:rsidRPr="0038767A">
        <w:rPr>
          <w:rFonts w:ascii="Verdana" w:hAnsi="Verdana" w:cs="Arial"/>
          <w:sz w:val="24"/>
          <w:szCs w:val="24"/>
        </w:rPr>
        <w:t xml:space="preserve"> in respect of clinical negligence and personal injury claims and </w:t>
      </w:r>
      <w:r w:rsidR="00723206" w:rsidRPr="0038767A">
        <w:rPr>
          <w:rFonts w:ascii="Verdana" w:hAnsi="Verdana" w:cs="Arial"/>
          <w:sz w:val="24"/>
          <w:szCs w:val="24"/>
        </w:rPr>
        <w:t>£2</w:t>
      </w:r>
      <w:r w:rsidR="002F2B83" w:rsidRPr="0038767A">
        <w:rPr>
          <w:rFonts w:ascii="Verdana" w:hAnsi="Verdana" w:cs="Arial"/>
          <w:sz w:val="24"/>
          <w:szCs w:val="24"/>
        </w:rPr>
        <w:t>4</w:t>
      </w:r>
      <w:r w:rsidR="00DC29BB" w:rsidRPr="0038767A">
        <w:rPr>
          <w:rFonts w:ascii="Verdana" w:hAnsi="Verdana" w:cs="Arial"/>
          <w:sz w:val="24"/>
          <w:szCs w:val="24"/>
        </w:rPr>
        <w:t>9,249</w:t>
      </w:r>
      <w:r w:rsidRPr="0038767A">
        <w:rPr>
          <w:rFonts w:ascii="Verdana" w:hAnsi="Verdana" w:cs="Arial"/>
          <w:sz w:val="24"/>
          <w:szCs w:val="24"/>
        </w:rPr>
        <w:t xml:space="preserve"> in respect of redress claims and GP Indemnity Payments is recoverable from the Welsh Risk Pool. Taking this recovery into account, the actual loss to the Health Board in the period totals </w:t>
      </w:r>
      <w:r w:rsidR="00723206" w:rsidRPr="0038767A">
        <w:rPr>
          <w:rFonts w:ascii="Verdana" w:hAnsi="Verdana" w:cs="Arial"/>
          <w:sz w:val="24"/>
          <w:szCs w:val="24"/>
        </w:rPr>
        <w:t>£</w:t>
      </w:r>
      <w:r w:rsidR="00DC29BB" w:rsidRPr="0038767A">
        <w:rPr>
          <w:rFonts w:ascii="Verdana" w:hAnsi="Verdana" w:cs="Arial"/>
          <w:sz w:val="24"/>
          <w:szCs w:val="24"/>
        </w:rPr>
        <w:t>691,505</w:t>
      </w:r>
      <w:r w:rsidRPr="0038767A">
        <w:rPr>
          <w:rFonts w:ascii="Verdana" w:hAnsi="Verdana" w:cs="Arial"/>
          <w:sz w:val="24"/>
          <w:szCs w:val="24"/>
        </w:rPr>
        <w:t>.</w:t>
      </w:r>
    </w:p>
    <w:p w14:paraId="0EF6CD18" w14:textId="77777777" w:rsidR="0084518C" w:rsidRPr="0038767A" w:rsidRDefault="0084518C" w:rsidP="0084518C">
      <w:pPr>
        <w:pStyle w:val="ListParagraph"/>
        <w:ind w:left="0"/>
        <w:rPr>
          <w:rFonts w:ascii="Verdana" w:hAnsi="Verdana" w:cs="Arial"/>
          <w:sz w:val="24"/>
          <w:szCs w:val="24"/>
          <w:highlight w:val="yellow"/>
        </w:rPr>
      </w:pPr>
    </w:p>
    <w:tbl>
      <w:tblPr>
        <w:tblW w:w="8363" w:type="dxa"/>
        <w:tblInd w:w="817" w:type="dxa"/>
        <w:tblLook w:val="04A0" w:firstRow="1" w:lastRow="0" w:firstColumn="1" w:lastColumn="0" w:noHBand="0" w:noVBand="1"/>
      </w:tblPr>
      <w:tblGrid>
        <w:gridCol w:w="6095"/>
        <w:gridCol w:w="2268"/>
      </w:tblGrid>
      <w:tr w:rsidR="0084518C" w:rsidRPr="0038767A" w14:paraId="3BE59B60" w14:textId="77777777" w:rsidTr="00875D09">
        <w:trPr>
          <w:trHeight w:val="310"/>
          <w:tblHeader/>
        </w:trPr>
        <w:tc>
          <w:tcPr>
            <w:tcW w:w="6095" w:type="dxa"/>
            <w:vMerge w:val="restart"/>
            <w:tcBorders>
              <w:top w:val="single" w:sz="8" w:space="0" w:color="000000"/>
              <w:left w:val="single" w:sz="8" w:space="0" w:color="000000"/>
              <w:bottom w:val="single" w:sz="8" w:space="0" w:color="000000"/>
              <w:right w:val="single" w:sz="8" w:space="0" w:color="000000"/>
            </w:tcBorders>
            <w:shd w:val="clear" w:color="000000" w:fill="BFBFBF"/>
            <w:vAlign w:val="center"/>
            <w:hideMark/>
          </w:tcPr>
          <w:p w14:paraId="2D26D41B" w14:textId="77777777" w:rsidR="0084518C" w:rsidRPr="0038767A" w:rsidRDefault="0084518C" w:rsidP="00386BE3">
            <w:pPr>
              <w:spacing w:after="0" w:line="240" w:lineRule="auto"/>
              <w:jc w:val="both"/>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Losses &amp; Special Payments</w:t>
            </w:r>
          </w:p>
        </w:tc>
        <w:tc>
          <w:tcPr>
            <w:tcW w:w="2268" w:type="dxa"/>
            <w:tcBorders>
              <w:top w:val="single" w:sz="8" w:space="0" w:color="000000"/>
              <w:left w:val="nil"/>
              <w:bottom w:val="nil"/>
              <w:right w:val="single" w:sz="8" w:space="0" w:color="000000"/>
            </w:tcBorders>
            <w:shd w:val="clear" w:color="000000" w:fill="BFBFBF"/>
            <w:vAlign w:val="center"/>
            <w:hideMark/>
          </w:tcPr>
          <w:p w14:paraId="45A3E71A" w14:textId="77777777" w:rsidR="0084518C" w:rsidRPr="0038767A" w:rsidRDefault="0084518C" w:rsidP="00386BE3">
            <w:pPr>
              <w:spacing w:after="0" w:line="240" w:lineRule="auto"/>
              <w:jc w:val="center"/>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Amount</w:t>
            </w:r>
          </w:p>
        </w:tc>
      </w:tr>
      <w:tr w:rsidR="0084518C" w:rsidRPr="0038767A" w14:paraId="248B3ED4" w14:textId="77777777" w:rsidTr="00875D09">
        <w:trPr>
          <w:trHeight w:val="320"/>
          <w:tblHeader/>
        </w:trPr>
        <w:tc>
          <w:tcPr>
            <w:tcW w:w="6095" w:type="dxa"/>
            <w:vMerge/>
            <w:tcBorders>
              <w:top w:val="single" w:sz="8" w:space="0" w:color="000000"/>
              <w:left w:val="single" w:sz="8" w:space="0" w:color="000000"/>
              <w:bottom w:val="single" w:sz="8" w:space="0" w:color="000000"/>
              <w:right w:val="single" w:sz="8" w:space="0" w:color="000000"/>
            </w:tcBorders>
            <w:vAlign w:val="center"/>
            <w:hideMark/>
          </w:tcPr>
          <w:p w14:paraId="72867DED" w14:textId="77777777" w:rsidR="0084518C" w:rsidRPr="0038767A" w:rsidRDefault="0084518C" w:rsidP="00386BE3">
            <w:pPr>
              <w:spacing w:after="0" w:line="240" w:lineRule="auto"/>
              <w:rPr>
                <w:rFonts w:ascii="Verdana" w:eastAsia="Times New Roman" w:hAnsi="Verdana" w:cs="Arial"/>
                <w:b/>
                <w:bCs/>
                <w:color w:val="000000"/>
                <w:sz w:val="24"/>
                <w:szCs w:val="24"/>
                <w:lang w:eastAsia="en-GB"/>
              </w:rPr>
            </w:pPr>
          </w:p>
        </w:tc>
        <w:tc>
          <w:tcPr>
            <w:tcW w:w="2268" w:type="dxa"/>
            <w:tcBorders>
              <w:top w:val="nil"/>
              <w:left w:val="nil"/>
              <w:bottom w:val="single" w:sz="8" w:space="0" w:color="000000"/>
              <w:right w:val="single" w:sz="8" w:space="0" w:color="000000"/>
            </w:tcBorders>
            <w:shd w:val="clear" w:color="000000" w:fill="BFBFBF"/>
            <w:vAlign w:val="center"/>
            <w:hideMark/>
          </w:tcPr>
          <w:p w14:paraId="2C99D4F3" w14:textId="77777777" w:rsidR="0084518C" w:rsidRPr="0038767A" w:rsidRDefault="0084518C" w:rsidP="00386BE3">
            <w:pPr>
              <w:spacing w:after="0" w:line="240" w:lineRule="auto"/>
              <w:jc w:val="center"/>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w:t>
            </w:r>
          </w:p>
        </w:tc>
      </w:tr>
      <w:tr w:rsidR="0084518C" w:rsidRPr="0038767A" w14:paraId="1D003B0C"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0CF6089C" w14:textId="77777777" w:rsidR="0084518C" w:rsidRPr="0038767A" w:rsidRDefault="0084518C" w:rsidP="00386BE3">
            <w:pPr>
              <w:spacing w:after="0" w:line="240" w:lineRule="auto"/>
              <w:jc w:val="both"/>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Clinical Negligence</w:t>
            </w:r>
          </w:p>
        </w:tc>
        <w:tc>
          <w:tcPr>
            <w:tcW w:w="2268" w:type="dxa"/>
            <w:tcBorders>
              <w:top w:val="nil"/>
              <w:left w:val="nil"/>
              <w:bottom w:val="single" w:sz="8" w:space="0" w:color="000000"/>
              <w:right w:val="single" w:sz="8" w:space="0" w:color="000000"/>
            </w:tcBorders>
            <w:shd w:val="clear" w:color="auto" w:fill="auto"/>
            <w:vAlign w:val="center"/>
            <w:hideMark/>
          </w:tcPr>
          <w:p w14:paraId="55B507FC" w14:textId="77777777" w:rsidR="0084518C" w:rsidRPr="0038767A" w:rsidRDefault="00DC29BB"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7,083,108</w:t>
            </w:r>
          </w:p>
        </w:tc>
      </w:tr>
      <w:tr w:rsidR="0084518C" w:rsidRPr="0038767A" w14:paraId="298E6006"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2CE5EF70" w14:textId="77777777" w:rsidR="0084518C" w:rsidRPr="0038767A" w:rsidRDefault="0084518C" w:rsidP="00386BE3">
            <w:pPr>
              <w:spacing w:after="0" w:line="240" w:lineRule="auto"/>
              <w:jc w:val="both"/>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Personal Injury</w:t>
            </w:r>
          </w:p>
        </w:tc>
        <w:tc>
          <w:tcPr>
            <w:tcW w:w="2268" w:type="dxa"/>
            <w:tcBorders>
              <w:top w:val="nil"/>
              <w:left w:val="nil"/>
              <w:bottom w:val="single" w:sz="8" w:space="0" w:color="000000"/>
              <w:right w:val="single" w:sz="8" w:space="0" w:color="000000"/>
            </w:tcBorders>
            <w:shd w:val="clear" w:color="auto" w:fill="auto"/>
            <w:vAlign w:val="center"/>
            <w:hideMark/>
          </w:tcPr>
          <w:p w14:paraId="0C1F5862" w14:textId="77777777" w:rsidR="0084518C" w:rsidRPr="0038767A" w:rsidRDefault="002F2B83"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w:t>
            </w:r>
            <w:r w:rsidR="00DC29BB" w:rsidRPr="0038767A">
              <w:rPr>
                <w:rFonts w:ascii="Verdana" w:eastAsia="Times New Roman" w:hAnsi="Verdana" w:cs="Arial"/>
                <w:color w:val="000000"/>
                <w:sz w:val="24"/>
                <w:szCs w:val="24"/>
                <w:lang w:eastAsia="en-GB"/>
              </w:rPr>
              <w:t>49,313</w:t>
            </w:r>
          </w:p>
        </w:tc>
      </w:tr>
      <w:tr w:rsidR="0084518C" w:rsidRPr="0038767A" w14:paraId="38455060"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56069767" w14:textId="77777777" w:rsidR="0084518C" w:rsidRPr="0038767A" w:rsidRDefault="0084518C"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Redress Payments</w:t>
            </w:r>
          </w:p>
        </w:tc>
        <w:tc>
          <w:tcPr>
            <w:tcW w:w="2268" w:type="dxa"/>
            <w:tcBorders>
              <w:top w:val="nil"/>
              <w:left w:val="nil"/>
              <w:bottom w:val="single" w:sz="8" w:space="0" w:color="000000"/>
              <w:right w:val="single" w:sz="8" w:space="0" w:color="000000"/>
            </w:tcBorders>
            <w:shd w:val="clear" w:color="auto" w:fill="auto"/>
            <w:vAlign w:val="center"/>
            <w:hideMark/>
          </w:tcPr>
          <w:p w14:paraId="55EB205C" w14:textId="77777777" w:rsidR="0084518C" w:rsidRPr="0038767A" w:rsidRDefault="002F2B83"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2</w:t>
            </w:r>
            <w:r w:rsidR="00DC29BB" w:rsidRPr="0038767A">
              <w:rPr>
                <w:rFonts w:ascii="Verdana" w:eastAsia="Times New Roman" w:hAnsi="Verdana" w:cs="Arial"/>
                <w:color w:val="000000"/>
                <w:sz w:val="24"/>
                <w:szCs w:val="24"/>
                <w:lang w:eastAsia="en-GB"/>
              </w:rPr>
              <w:t>43,563</w:t>
            </w:r>
          </w:p>
        </w:tc>
      </w:tr>
      <w:tr w:rsidR="0084518C" w:rsidRPr="0038767A" w14:paraId="6177B764"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56293C61" w14:textId="77777777" w:rsidR="0084518C" w:rsidRPr="0038767A" w:rsidRDefault="0084518C"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GP Indemnity</w:t>
            </w:r>
          </w:p>
        </w:tc>
        <w:tc>
          <w:tcPr>
            <w:tcW w:w="2268" w:type="dxa"/>
            <w:tcBorders>
              <w:top w:val="nil"/>
              <w:left w:val="nil"/>
              <w:bottom w:val="single" w:sz="8" w:space="0" w:color="000000"/>
              <w:right w:val="single" w:sz="8" w:space="0" w:color="000000"/>
            </w:tcBorders>
            <w:shd w:val="clear" w:color="auto" w:fill="auto"/>
            <w:vAlign w:val="center"/>
            <w:hideMark/>
          </w:tcPr>
          <w:p w14:paraId="06FE3659" w14:textId="77777777" w:rsidR="0084518C" w:rsidRPr="0038767A" w:rsidRDefault="00DC29BB"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67,101</w:t>
            </w:r>
          </w:p>
        </w:tc>
      </w:tr>
      <w:tr w:rsidR="0084518C" w:rsidRPr="0038767A" w14:paraId="6A3B64D1"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48C366F9" w14:textId="77777777" w:rsidR="0084518C" w:rsidRPr="0038767A" w:rsidRDefault="0084518C"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Obsolete Drug Stock</w:t>
            </w:r>
          </w:p>
        </w:tc>
        <w:tc>
          <w:tcPr>
            <w:tcW w:w="2268" w:type="dxa"/>
            <w:tcBorders>
              <w:top w:val="nil"/>
              <w:left w:val="nil"/>
              <w:bottom w:val="single" w:sz="8" w:space="0" w:color="000000"/>
              <w:right w:val="single" w:sz="8" w:space="0" w:color="000000"/>
            </w:tcBorders>
            <w:shd w:val="clear" w:color="auto" w:fill="auto"/>
            <w:vAlign w:val="center"/>
            <w:hideMark/>
          </w:tcPr>
          <w:p w14:paraId="0B522AAA" w14:textId="77777777" w:rsidR="0084518C" w:rsidRPr="0038767A" w:rsidRDefault="00DC29BB"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5,889</w:t>
            </w:r>
          </w:p>
        </w:tc>
      </w:tr>
      <w:tr w:rsidR="0084518C" w:rsidRPr="0038767A" w14:paraId="0C41BB97"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03979473" w14:textId="77777777" w:rsidR="0084518C" w:rsidRPr="0038767A" w:rsidRDefault="0084518C"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Ex Gratia Payments</w:t>
            </w:r>
          </w:p>
        </w:tc>
        <w:tc>
          <w:tcPr>
            <w:tcW w:w="2268" w:type="dxa"/>
            <w:tcBorders>
              <w:top w:val="nil"/>
              <w:left w:val="nil"/>
              <w:bottom w:val="single" w:sz="8" w:space="0" w:color="000000"/>
              <w:right w:val="single" w:sz="8" w:space="0" w:color="000000"/>
            </w:tcBorders>
            <w:shd w:val="clear" w:color="auto" w:fill="auto"/>
            <w:vAlign w:val="center"/>
            <w:hideMark/>
          </w:tcPr>
          <w:p w14:paraId="6926B02E" w14:textId="77777777" w:rsidR="0084518C" w:rsidRPr="0038767A" w:rsidRDefault="00DC29BB"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8,338</w:t>
            </w:r>
          </w:p>
        </w:tc>
      </w:tr>
      <w:tr w:rsidR="0084518C" w:rsidRPr="0038767A" w14:paraId="1BE94FA3"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50C65264" w14:textId="77777777" w:rsidR="0084518C" w:rsidRPr="0038767A" w:rsidRDefault="0084518C"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Bad Debts Written Off</w:t>
            </w:r>
          </w:p>
        </w:tc>
        <w:tc>
          <w:tcPr>
            <w:tcW w:w="2268" w:type="dxa"/>
            <w:tcBorders>
              <w:top w:val="nil"/>
              <w:left w:val="nil"/>
              <w:bottom w:val="single" w:sz="8" w:space="0" w:color="000000"/>
              <w:right w:val="single" w:sz="8" w:space="0" w:color="000000"/>
            </w:tcBorders>
            <w:shd w:val="clear" w:color="auto" w:fill="auto"/>
            <w:vAlign w:val="center"/>
            <w:hideMark/>
          </w:tcPr>
          <w:p w14:paraId="6353AB8E" w14:textId="77777777" w:rsidR="0084518C" w:rsidRPr="0038767A" w:rsidRDefault="00DC29BB" w:rsidP="00386BE3">
            <w:pPr>
              <w:spacing w:after="0" w:line="240" w:lineRule="auto"/>
              <w:ind w:firstLineChars="200" w:firstLine="480"/>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2,073</w:t>
            </w:r>
          </w:p>
        </w:tc>
      </w:tr>
      <w:tr w:rsidR="0084518C" w:rsidRPr="0038767A" w14:paraId="6F6B3EE3"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60A0ED04" w14:textId="77777777" w:rsidR="0084518C" w:rsidRPr="0038767A" w:rsidRDefault="0084518C" w:rsidP="00386BE3">
            <w:pPr>
              <w:spacing w:after="0" w:line="240" w:lineRule="auto"/>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Sub Total</w:t>
            </w:r>
          </w:p>
        </w:tc>
        <w:tc>
          <w:tcPr>
            <w:tcW w:w="2268" w:type="dxa"/>
            <w:tcBorders>
              <w:top w:val="nil"/>
              <w:left w:val="nil"/>
              <w:bottom w:val="single" w:sz="8" w:space="0" w:color="000000"/>
              <w:right w:val="single" w:sz="8" w:space="0" w:color="000000"/>
            </w:tcBorders>
            <w:shd w:val="clear" w:color="auto" w:fill="auto"/>
            <w:vAlign w:val="center"/>
            <w:hideMark/>
          </w:tcPr>
          <w:p w14:paraId="18B19343" w14:textId="77777777" w:rsidR="0084518C" w:rsidRPr="0038767A" w:rsidRDefault="00DC29BB" w:rsidP="00386BE3">
            <w:pPr>
              <w:spacing w:after="0" w:line="240" w:lineRule="auto"/>
              <w:ind w:firstLineChars="200" w:firstLine="482"/>
              <w:jc w:val="right"/>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7,559,386</w:t>
            </w:r>
          </w:p>
        </w:tc>
      </w:tr>
      <w:tr w:rsidR="0084518C" w:rsidRPr="0038767A" w14:paraId="580E01FD" w14:textId="77777777" w:rsidTr="00875D09">
        <w:trPr>
          <w:trHeight w:val="320"/>
        </w:trPr>
        <w:tc>
          <w:tcPr>
            <w:tcW w:w="6095" w:type="dxa"/>
            <w:tcBorders>
              <w:top w:val="nil"/>
              <w:left w:val="single" w:sz="8" w:space="0" w:color="000000"/>
              <w:bottom w:val="single" w:sz="8" w:space="0" w:color="000000"/>
              <w:right w:val="single" w:sz="8" w:space="0" w:color="000000"/>
            </w:tcBorders>
            <w:shd w:val="clear" w:color="auto" w:fill="auto"/>
            <w:vAlign w:val="center"/>
            <w:hideMark/>
          </w:tcPr>
          <w:p w14:paraId="00588A99" w14:textId="77777777" w:rsidR="0084518C" w:rsidRPr="0038767A" w:rsidRDefault="0084518C" w:rsidP="00386BE3">
            <w:pPr>
              <w:spacing w:after="0" w:line="240" w:lineRule="auto"/>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Less WRP Recovery</w:t>
            </w:r>
          </w:p>
        </w:tc>
        <w:tc>
          <w:tcPr>
            <w:tcW w:w="2268" w:type="dxa"/>
            <w:tcBorders>
              <w:top w:val="nil"/>
              <w:left w:val="nil"/>
              <w:bottom w:val="single" w:sz="8" w:space="0" w:color="000000"/>
              <w:right w:val="single" w:sz="8" w:space="0" w:color="000000"/>
            </w:tcBorders>
            <w:shd w:val="clear" w:color="auto" w:fill="auto"/>
            <w:vAlign w:val="center"/>
            <w:hideMark/>
          </w:tcPr>
          <w:p w14:paraId="5FC9B412" w14:textId="77777777" w:rsidR="0084518C" w:rsidRPr="0038767A" w:rsidRDefault="002F2B83" w:rsidP="00386BE3">
            <w:pPr>
              <w:spacing w:after="0" w:line="240" w:lineRule="auto"/>
              <w:ind w:firstLineChars="200" w:firstLine="480"/>
              <w:jc w:val="right"/>
              <w:rPr>
                <w:rFonts w:ascii="Verdana" w:eastAsia="Times New Roman" w:hAnsi="Verdana" w:cs="Arial"/>
                <w:color w:val="FF0000"/>
                <w:sz w:val="24"/>
                <w:szCs w:val="24"/>
                <w:lang w:eastAsia="en-GB"/>
              </w:rPr>
            </w:pPr>
            <w:r w:rsidRPr="0038767A">
              <w:rPr>
                <w:rFonts w:ascii="Verdana" w:eastAsia="Times New Roman" w:hAnsi="Verdana" w:cs="Arial"/>
                <w:color w:val="FF0000"/>
                <w:sz w:val="24"/>
                <w:szCs w:val="24"/>
                <w:lang w:eastAsia="en-GB"/>
              </w:rPr>
              <w:t>(</w:t>
            </w:r>
            <w:r w:rsidR="00DC29BB" w:rsidRPr="0038767A">
              <w:rPr>
                <w:rFonts w:ascii="Verdana" w:eastAsia="Times New Roman" w:hAnsi="Verdana" w:cs="Arial"/>
                <w:color w:val="FF0000"/>
                <w:sz w:val="24"/>
                <w:szCs w:val="24"/>
                <w:lang w:eastAsia="en-GB"/>
              </w:rPr>
              <w:t>6,867,880</w:t>
            </w:r>
            <w:r w:rsidRPr="0038767A">
              <w:rPr>
                <w:rFonts w:ascii="Verdana" w:eastAsia="Times New Roman" w:hAnsi="Verdana" w:cs="Arial"/>
                <w:color w:val="FF0000"/>
                <w:sz w:val="24"/>
                <w:szCs w:val="24"/>
                <w:lang w:eastAsia="en-GB"/>
              </w:rPr>
              <w:t>)</w:t>
            </w:r>
          </w:p>
        </w:tc>
      </w:tr>
      <w:tr w:rsidR="0084518C" w:rsidRPr="0038767A" w14:paraId="5A0EC027" w14:textId="77777777" w:rsidTr="00875D09">
        <w:trPr>
          <w:trHeight w:val="300"/>
        </w:trPr>
        <w:tc>
          <w:tcPr>
            <w:tcW w:w="6095" w:type="dxa"/>
            <w:tcBorders>
              <w:top w:val="nil"/>
              <w:left w:val="single" w:sz="8" w:space="0" w:color="000000"/>
              <w:bottom w:val="single" w:sz="8" w:space="0" w:color="000000"/>
              <w:right w:val="single" w:sz="8" w:space="0" w:color="000000"/>
            </w:tcBorders>
            <w:shd w:val="clear" w:color="000000" w:fill="BFBFBF"/>
            <w:vAlign w:val="center"/>
            <w:hideMark/>
          </w:tcPr>
          <w:p w14:paraId="2C6F1AE8" w14:textId="77777777" w:rsidR="0084518C" w:rsidRPr="0038767A" w:rsidRDefault="0084518C" w:rsidP="00386BE3">
            <w:pPr>
              <w:spacing w:after="0" w:line="240" w:lineRule="auto"/>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Health Board Losses in the Period</w:t>
            </w:r>
          </w:p>
        </w:tc>
        <w:tc>
          <w:tcPr>
            <w:tcW w:w="2268" w:type="dxa"/>
            <w:tcBorders>
              <w:top w:val="nil"/>
              <w:left w:val="nil"/>
              <w:bottom w:val="single" w:sz="8" w:space="0" w:color="000000"/>
              <w:right w:val="single" w:sz="8" w:space="0" w:color="000000"/>
            </w:tcBorders>
            <w:shd w:val="clear" w:color="000000" w:fill="BFBFBF"/>
            <w:vAlign w:val="center"/>
            <w:hideMark/>
          </w:tcPr>
          <w:p w14:paraId="3D680182" w14:textId="77777777" w:rsidR="0084518C" w:rsidRPr="0038767A" w:rsidRDefault="00DC29BB" w:rsidP="00386BE3">
            <w:pPr>
              <w:spacing w:after="0" w:line="240" w:lineRule="auto"/>
              <w:ind w:firstLineChars="200" w:firstLine="482"/>
              <w:jc w:val="right"/>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691,505</w:t>
            </w:r>
          </w:p>
        </w:tc>
      </w:tr>
    </w:tbl>
    <w:p w14:paraId="02EE6F8A" w14:textId="77777777" w:rsidR="0084518C" w:rsidRPr="0038767A" w:rsidRDefault="0084518C" w:rsidP="0084518C">
      <w:pPr>
        <w:pStyle w:val="ListParagraph"/>
        <w:spacing w:after="0" w:line="240" w:lineRule="auto"/>
        <w:jc w:val="both"/>
        <w:rPr>
          <w:rFonts w:ascii="Verdana" w:hAnsi="Verdana" w:cs="Arial"/>
          <w:sz w:val="24"/>
          <w:szCs w:val="24"/>
        </w:rPr>
      </w:pPr>
    </w:p>
    <w:p w14:paraId="1039ACAB" w14:textId="77777777" w:rsidR="0084518C" w:rsidRPr="0038767A" w:rsidRDefault="0084518C" w:rsidP="00991AB9">
      <w:pPr>
        <w:pStyle w:val="ListParagraph"/>
        <w:numPr>
          <w:ilvl w:val="1"/>
          <w:numId w:val="16"/>
        </w:numPr>
        <w:spacing w:after="0" w:line="240" w:lineRule="auto"/>
        <w:ind w:left="709" w:hanging="709"/>
        <w:jc w:val="both"/>
        <w:rPr>
          <w:rFonts w:ascii="Verdana" w:hAnsi="Verdana" w:cs="Arial"/>
          <w:sz w:val="24"/>
          <w:szCs w:val="24"/>
        </w:rPr>
      </w:pPr>
      <w:r w:rsidRPr="0038767A">
        <w:rPr>
          <w:rFonts w:ascii="Verdana" w:hAnsi="Verdana" w:cs="Arial"/>
          <w:sz w:val="24"/>
          <w:szCs w:val="24"/>
        </w:rPr>
        <w:t>Analysing this by location, the net cost to the Health Board split between</w:t>
      </w:r>
      <w:r w:rsidR="001207C5" w:rsidRPr="0038767A">
        <w:rPr>
          <w:rFonts w:ascii="Verdana" w:hAnsi="Verdana" w:cs="Arial"/>
          <w:sz w:val="24"/>
          <w:szCs w:val="24"/>
        </w:rPr>
        <w:t xml:space="preserve"> </w:t>
      </w:r>
      <w:r w:rsidRPr="0038767A">
        <w:rPr>
          <w:rFonts w:ascii="Verdana" w:hAnsi="Verdana" w:cs="Arial"/>
          <w:sz w:val="24"/>
          <w:szCs w:val="24"/>
        </w:rPr>
        <w:lastRenderedPageBreak/>
        <w:t xml:space="preserve">those cases which are Swansea Bay cases and those </w:t>
      </w:r>
      <w:proofErr w:type="gramStart"/>
      <w:r w:rsidRPr="0038767A">
        <w:rPr>
          <w:rFonts w:ascii="Verdana" w:hAnsi="Verdana" w:cs="Arial"/>
          <w:sz w:val="24"/>
          <w:szCs w:val="24"/>
        </w:rPr>
        <w:t>pre 31</w:t>
      </w:r>
      <w:r w:rsidRPr="0038767A">
        <w:rPr>
          <w:rFonts w:ascii="Verdana" w:hAnsi="Verdana" w:cs="Arial"/>
          <w:sz w:val="24"/>
          <w:szCs w:val="24"/>
          <w:vertAlign w:val="superscript"/>
        </w:rPr>
        <w:t>st</w:t>
      </w:r>
      <w:r w:rsidRPr="0038767A">
        <w:rPr>
          <w:rFonts w:ascii="Verdana" w:hAnsi="Verdana" w:cs="Arial"/>
          <w:sz w:val="24"/>
          <w:szCs w:val="24"/>
        </w:rPr>
        <w:t xml:space="preserve"> March 2019</w:t>
      </w:r>
      <w:proofErr w:type="gramEnd"/>
      <w:r w:rsidRPr="0038767A">
        <w:rPr>
          <w:rFonts w:ascii="Verdana" w:hAnsi="Verdana" w:cs="Arial"/>
          <w:sz w:val="24"/>
          <w:szCs w:val="24"/>
        </w:rPr>
        <w:t xml:space="preserve"> cases relating to locations which have transferred to Cwm Taf Morgannwg Health Board is as detailed in the table below, which shows that </w:t>
      </w:r>
      <w:r w:rsidR="00723206" w:rsidRPr="0038767A">
        <w:rPr>
          <w:rFonts w:ascii="Verdana" w:hAnsi="Verdana" w:cs="Arial"/>
          <w:sz w:val="24"/>
          <w:szCs w:val="24"/>
        </w:rPr>
        <w:t>£</w:t>
      </w:r>
      <w:r w:rsidR="00DC29BB" w:rsidRPr="0038767A">
        <w:rPr>
          <w:rFonts w:ascii="Verdana" w:hAnsi="Verdana" w:cs="Arial"/>
          <w:sz w:val="24"/>
          <w:szCs w:val="24"/>
        </w:rPr>
        <w:t>7,150</w:t>
      </w:r>
      <w:r w:rsidR="00991AB9" w:rsidRPr="0038767A">
        <w:rPr>
          <w:rFonts w:ascii="Verdana" w:hAnsi="Verdana" w:cs="Arial"/>
          <w:sz w:val="24"/>
          <w:szCs w:val="24"/>
        </w:rPr>
        <w:t xml:space="preserve"> </w:t>
      </w:r>
      <w:r w:rsidRPr="0038767A">
        <w:rPr>
          <w:rFonts w:ascii="Verdana" w:hAnsi="Verdana" w:cs="Arial"/>
          <w:sz w:val="24"/>
          <w:szCs w:val="24"/>
        </w:rPr>
        <w:t>relates to cases prior to 31</w:t>
      </w:r>
      <w:r w:rsidRPr="0038767A">
        <w:rPr>
          <w:rFonts w:ascii="Verdana" w:hAnsi="Verdana" w:cs="Arial"/>
          <w:sz w:val="24"/>
          <w:szCs w:val="24"/>
          <w:vertAlign w:val="superscript"/>
        </w:rPr>
        <w:t>st</w:t>
      </w:r>
      <w:r w:rsidRPr="0038767A">
        <w:rPr>
          <w:rFonts w:ascii="Verdana" w:hAnsi="Verdana" w:cs="Arial"/>
          <w:sz w:val="24"/>
          <w:szCs w:val="24"/>
        </w:rPr>
        <w:t xml:space="preserve"> March 2019 for locations which transferred to Cwm Taf Morgannwg Health Board on 1</w:t>
      </w:r>
      <w:r w:rsidRPr="0038767A">
        <w:rPr>
          <w:rFonts w:ascii="Verdana" w:hAnsi="Verdana" w:cs="Arial"/>
          <w:sz w:val="24"/>
          <w:szCs w:val="24"/>
          <w:vertAlign w:val="superscript"/>
        </w:rPr>
        <w:t>st</w:t>
      </w:r>
      <w:r w:rsidRPr="0038767A">
        <w:rPr>
          <w:rFonts w:ascii="Verdana" w:hAnsi="Verdana" w:cs="Arial"/>
          <w:sz w:val="24"/>
          <w:szCs w:val="24"/>
        </w:rPr>
        <w:t xml:space="preserve"> April 2019.</w:t>
      </w:r>
    </w:p>
    <w:p w14:paraId="0FA1E40F" w14:textId="77777777" w:rsidR="0084518C" w:rsidRPr="0038767A" w:rsidRDefault="0084518C" w:rsidP="0084518C">
      <w:pPr>
        <w:pStyle w:val="ListParagraph"/>
        <w:spacing w:after="0" w:line="240" w:lineRule="auto"/>
        <w:jc w:val="both"/>
        <w:rPr>
          <w:rFonts w:ascii="Verdana" w:hAnsi="Verdana" w:cs="Arial"/>
          <w:sz w:val="24"/>
          <w:szCs w:val="24"/>
        </w:rPr>
      </w:pPr>
    </w:p>
    <w:tbl>
      <w:tblPr>
        <w:tblW w:w="8222" w:type="dxa"/>
        <w:tblInd w:w="817" w:type="dxa"/>
        <w:tblLook w:val="04A0" w:firstRow="1" w:lastRow="0" w:firstColumn="1" w:lastColumn="0" w:noHBand="0" w:noVBand="1"/>
      </w:tblPr>
      <w:tblGrid>
        <w:gridCol w:w="2792"/>
        <w:gridCol w:w="1820"/>
        <w:gridCol w:w="1809"/>
        <w:gridCol w:w="1801"/>
      </w:tblGrid>
      <w:tr w:rsidR="0084518C" w:rsidRPr="0038767A" w14:paraId="458B2164" w14:textId="77777777" w:rsidTr="00875D09">
        <w:trPr>
          <w:trHeight w:val="300"/>
        </w:trPr>
        <w:tc>
          <w:tcPr>
            <w:tcW w:w="2840" w:type="dxa"/>
            <w:tcBorders>
              <w:top w:val="single" w:sz="8" w:space="0" w:color="auto"/>
              <w:left w:val="single" w:sz="8" w:space="0" w:color="auto"/>
              <w:bottom w:val="single" w:sz="8" w:space="0" w:color="auto"/>
              <w:right w:val="single" w:sz="8" w:space="0" w:color="auto"/>
            </w:tcBorders>
            <w:shd w:val="clear" w:color="000000" w:fill="BFBFBF"/>
            <w:vAlign w:val="center"/>
            <w:hideMark/>
          </w:tcPr>
          <w:p w14:paraId="50B6C5F3" w14:textId="77777777" w:rsidR="0084518C" w:rsidRPr="0038767A" w:rsidRDefault="0084518C" w:rsidP="00386BE3">
            <w:pPr>
              <w:spacing w:after="0" w:line="240" w:lineRule="auto"/>
              <w:jc w:val="both"/>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Loss Type</w:t>
            </w:r>
          </w:p>
        </w:tc>
        <w:tc>
          <w:tcPr>
            <w:tcW w:w="1838" w:type="dxa"/>
            <w:tcBorders>
              <w:top w:val="single" w:sz="8" w:space="0" w:color="auto"/>
              <w:left w:val="nil"/>
              <w:bottom w:val="single" w:sz="8" w:space="0" w:color="auto"/>
              <w:right w:val="single" w:sz="8" w:space="0" w:color="auto"/>
            </w:tcBorders>
            <w:shd w:val="clear" w:color="000000" w:fill="BFBFBF"/>
            <w:vAlign w:val="center"/>
            <w:hideMark/>
          </w:tcPr>
          <w:p w14:paraId="0ED4E574" w14:textId="77777777" w:rsidR="0084518C" w:rsidRPr="0038767A" w:rsidRDefault="0084518C" w:rsidP="00991AB9">
            <w:pPr>
              <w:spacing w:after="0" w:line="240" w:lineRule="auto"/>
              <w:jc w:val="center"/>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Total (£)</w:t>
            </w:r>
          </w:p>
        </w:tc>
        <w:tc>
          <w:tcPr>
            <w:tcW w:w="1820" w:type="dxa"/>
            <w:tcBorders>
              <w:top w:val="single" w:sz="8" w:space="0" w:color="auto"/>
              <w:left w:val="nil"/>
              <w:bottom w:val="single" w:sz="8" w:space="0" w:color="auto"/>
              <w:right w:val="single" w:sz="8" w:space="0" w:color="auto"/>
            </w:tcBorders>
            <w:shd w:val="clear" w:color="auto" w:fill="BFBFBF"/>
            <w:vAlign w:val="center"/>
            <w:hideMark/>
          </w:tcPr>
          <w:p w14:paraId="18735561" w14:textId="77777777" w:rsidR="0084518C" w:rsidRPr="0038767A" w:rsidRDefault="0084518C" w:rsidP="00991AB9">
            <w:pPr>
              <w:spacing w:after="0" w:line="240" w:lineRule="auto"/>
              <w:jc w:val="center"/>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Swansea Bay Locations (£)</w:t>
            </w:r>
          </w:p>
        </w:tc>
        <w:tc>
          <w:tcPr>
            <w:tcW w:w="1724" w:type="dxa"/>
            <w:tcBorders>
              <w:top w:val="single" w:sz="8" w:space="0" w:color="auto"/>
              <w:left w:val="nil"/>
              <w:bottom w:val="single" w:sz="8" w:space="0" w:color="auto"/>
              <w:right w:val="single" w:sz="8" w:space="0" w:color="auto"/>
            </w:tcBorders>
            <w:shd w:val="clear" w:color="auto" w:fill="BFBFBF"/>
            <w:vAlign w:val="center"/>
            <w:hideMark/>
          </w:tcPr>
          <w:p w14:paraId="1B9F3398" w14:textId="77777777" w:rsidR="0084518C" w:rsidRPr="0038767A" w:rsidRDefault="0084518C" w:rsidP="00991AB9">
            <w:pPr>
              <w:spacing w:after="0" w:line="240" w:lineRule="auto"/>
              <w:jc w:val="center"/>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Cwm Taf Morgannwg Locations (£)</w:t>
            </w:r>
          </w:p>
        </w:tc>
      </w:tr>
      <w:tr w:rsidR="0084518C" w:rsidRPr="0038767A" w14:paraId="4E3FCC5E" w14:textId="77777777" w:rsidTr="00875D09">
        <w:trPr>
          <w:trHeight w:val="300"/>
        </w:trPr>
        <w:tc>
          <w:tcPr>
            <w:tcW w:w="2840" w:type="dxa"/>
            <w:tcBorders>
              <w:top w:val="nil"/>
              <w:left w:val="single" w:sz="8" w:space="0" w:color="auto"/>
              <w:bottom w:val="single" w:sz="8" w:space="0" w:color="auto"/>
              <w:right w:val="single" w:sz="8" w:space="0" w:color="auto"/>
            </w:tcBorders>
            <w:shd w:val="clear" w:color="auto" w:fill="auto"/>
            <w:vAlign w:val="center"/>
            <w:hideMark/>
          </w:tcPr>
          <w:p w14:paraId="058CC4A3" w14:textId="77777777" w:rsidR="0084518C" w:rsidRPr="0038767A" w:rsidRDefault="0084518C" w:rsidP="00386BE3">
            <w:pPr>
              <w:spacing w:after="0" w:line="240" w:lineRule="auto"/>
              <w:jc w:val="both"/>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Clinical Negligence</w:t>
            </w:r>
          </w:p>
        </w:tc>
        <w:tc>
          <w:tcPr>
            <w:tcW w:w="1838" w:type="dxa"/>
            <w:tcBorders>
              <w:top w:val="nil"/>
              <w:left w:val="nil"/>
              <w:bottom w:val="single" w:sz="8" w:space="0" w:color="auto"/>
              <w:right w:val="single" w:sz="8" w:space="0" w:color="auto"/>
            </w:tcBorders>
            <w:shd w:val="clear" w:color="auto" w:fill="auto"/>
            <w:vAlign w:val="center"/>
          </w:tcPr>
          <w:p w14:paraId="04604363" w14:textId="77777777" w:rsidR="0084518C" w:rsidRPr="0038767A" w:rsidRDefault="00DC29BB" w:rsidP="00991AB9">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502,595</w:t>
            </w:r>
          </w:p>
        </w:tc>
        <w:tc>
          <w:tcPr>
            <w:tcW w:w="1820" w:type="dxa"/>
            <w:tcBorders>
              <w:top w:val="nil"/>
              <w:left w:val="nil"/>
              <w:bottom w:val="single" w:sz="8" w:space="0" w:color="auto"/>
              <w:right w:val="single" w:sz="8" w:space="0" w:color="auto"/>
            </w:tcBorders>
            <w:shd w:val="clear" w:color="auto" w:fill="auto"/>
            <w:vAlign w:val="center"/>
          </w:tcPr>
          <w:p w14:paraId="7C05D9D8" w14:textId="77777777" w:rsidR="0084518C" w:rsidRPr="0038767A" w:rsidRDefault="00C22A98" w:rsidP="00991AB9">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495,445</w:t>
            </w:r>
          </w:p>
        </w:tc>
        <w:tc>
          <w:tcPr>
            <w:tcW w:w="1724" w:type="dxa"/>
            <w:tcBorders>
              <w:top w:val="nil"/>
              <w:left w:val="nil"/>
              <w:bottom w:val="single" w:sz="8" w:space="0" w:color="auto"/>
              <w:right w:val="single" w:sz="8" w:space="0" w:color="auto"/>
            </w:tcBorders>
            <w:shd w:val="clear" w:color="auto" w:fill="auto"/>
            <w:vAlign w:val="center"/>
            <w:hideMark/>
          </w:tcPr>
          <w:p w14:paraId="07832C1B" w14:textId="77777777" w:rsidR="0084518C" w:rsidRPr="0038767A" w:rsidRDefault="00DC29BB" w:rsidP="00991AB9">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7,150</w:t>
            </w:r>
          </w:p>
        </w:tc>
      </w:tr>
      <w:tr w:rsidR="00C22A98" w:rsidRPr="0038767A" w14:paraId="6D50C670" w14:textId="77777777" w:rsidTr="00875D09">
        <w:trPr>
          <w:trHeight w:val="300"/>
        </w:trPr>
        <w:tc>
          <w:tcPr>
            <w:tcW w:w="2840" w:type="dxa"/>
            <w:tcBorders>
              <w:top w:val="nil"/>
              <w:left w:val="single" w:sz="8" w:space="0" w:color="auto"/>
              <w:bottom w:val="single" w:sz="8" w:space="0" w:color="auto"/>
              <w:right w:val="single" w:sz="8" w:space="0" w:color="auto"/>
            </w:tcBorders>
            <w:shd w:val="clear" w:color="auto" w:fill="auto"/>
            <w:vAlign w:val="center"/>
            <w:hideMark/>
          </w:tcPr>
          <w:p w14:paraId="009013B6" w14:textId="77777777" w:rsidR="00C22A98" w:rsidRPr="0038767A" w:rsidRDefault="00C22A98" w:rsidP="00C22A98">
            <w:pPr>
              <w:spacing w:after="0" w:line="240" w:lineRule="auto"/>
              <w:jc w:val="both"/>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Personal Injury</w:t>
            </w:r>
          </w:p>
        </w:tc>
        <w:tc>
          <w:tcPr>
            <w:tcW w:w="1838" w:type="dxa"/>
            <w:tcBorders>
              <w:top w:val="nil"/>
              <w:left w:val="nil"/>
              <w:bottom w:val="single" w:sz="8" w:space="0" w:color="auto"/>
              <w:right w:val="single" w:sz="8" w:space="0" w:color="auto"/>
            </w:tcBorders>
            <w:shd w:val="clear" w:color="auto" w:fill="auto"/>
            <w:vAlign w:val="center"/>
          </w:tcPr>
          <w:p w14:paraId="3250CD43"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111,196</w:t>
            </w:r>
          </w:p>
        </w:tc>
        <w:tc>
          <w:tcPr>
            <w:tcW w:w="1820" w:type="dxa"/>
            <w:tcBorders>
              <w:top w:val="nil"/>
              <w:left w:val="nil"/>
              <w:bottom w:val="single" w:sz="8" w:space="0" w:color="auto"/>
              <w:right w:val="single" w:sz="8" w:space="0" w:color="auto"/>
            </w:tcBorders>
            <w:shd w:val="clear" w:color="auto" w:fill="auto"/>
            <w:vAlign w:val="center"/>
          </w:tcPr>
          <w:p w14:paraId="60DF5A42"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111,196</w:t>
            </w:r>
          </w:p>
        </w:tc>
        <w:tc>
          <w:tcPr>
            <w:tcW w:w="1724" w:type="dxa"/>
            <w:tcBorders>
              <w:top w:val="nil"/>
              <w:left w:val="nil"/>
              <w:bottom w:val="single" w:sz="8" w:space="0" w:color="auto"/>
              <w:right w:val="single" w:sz="8" w:space="0" w:color="auto"/>
            </w:tcBorders>
            <w:shd w:val="clear" w:color="auto" w:fill="auto"/>
            <w:vAlign w:val="center"/>
            <w:hideMark/>
          </w:tcPr>
          <w:p w14:paraId="73966FED"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w:t>
            </w:r>
          </w:p>
        </w:tc>
      </w:tr>
      <w:tr w:rsidR="00C22A98" w:rsidRPr="0038767A" w14:paraId="41530448" w14:textId="77777777" w:rsidTr="00875D09">
        <w:trPr>
          <w:trHeight w:val="300"/>
        </w:trPr>
        <w:tc>
          <w:tcPr>
            <w:tcW w:w="2840" w:type="dxa"/>
            <w:tcBorders>
              <w:top w:val="nil"/>
              <w:left w:val="single" w:sz="8" w:space="0" w:color="auto"/>
              <w:bottom w:val="single" w:sz="8" w:space="0" w:color="auto"/>
              <w:right w:val="single" w:sz="8" w:space="0" w:color="auto"/>
            </w:tcBorders>
            <w:shd w:val="clear" w:color="auto" w:fill="auto"/>
            <w:vAlign w:val="center"/>
            <w:hideMark/>
          </w:tcPr>
          <w:p w14:paraId="4ED9B3E4" w14:textId="77777777" w:rsidR="00C22A98" w:rsidRPr="0038767A" w:rsidRDefault="00C22A98" w:rsidP="00C22A98">
            <w:pPr>
              <w:spacing w:after="0" w:line="240" w:lineRule="auto"/>
              <w:jc w:val="both"/>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Redress</w:t>
            </w:r>
          </w:p>
        </w:tc>
        <w:tc>
          <w:tcPr>
            <w:tcW w:w="1838" w:type="dxa"/>
            <w:tcBorders>
              <w:top w:val="nil"/>
              <w:left w:val="nil"/>
              <w:bottom w:val="single" w:sz="8" w:space="0" w:color="auto"/>
              <w:right w:val="single" w:sz="8" w:space="0" w:color="auto"/>
            </w:tcBorders>
            <w:shd w:val="clear" w:color="auto" w:fill="auto"/>
            <w:vAlign w:val="center"/>
          </w:tcPr>
          <w:p w14:paraId="10D71FC0"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61,400</w:t>
            </w:r>
          </w:p>
        </w:tc>
        <w:tc>
          <w:tcPr>
            <w:tcW w:w="1820" w:type="dxa"/>
            <w:tcBorders>
              <w:top w:val="nil"/>
              <w:left w:val="nil"/>
              <w:bottom w:val="single" w:sz="8" w:space="0" w:color="auto"/>
              <w:right w:val="single" w:sz="8" w:space="0" w:color="auto"/>
            </w:tcBorders>
            <w:shd w:val="clear" w:color="auto" w:fill="auto"/>
            <w:vAlign w:val="center"/>
          </w:tcPr>
          <w:p w14:paraId="27E9CE23"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61,400</w:t>
            </w:r>
          </w:p>
        </w:tc>
        <w:tc>
          <w:tcPr>
            <w:tcW w:w="1724" w:type="dxa"/>
            <w:tcBorders>
              <w:top w:val="nil"/>
              <w:left w:val="nil"/>
              <w:bottom w:val="single" w:sz="8" w:space="0" w:color="auto"/>
              <w:right w:val="single" w:sz="8" w:space="0" w:color="auto"/>
            </w:tcBorders>
            <w:shd w:val="clear" w:color="auto" w:fill="auto"/>
            <w:vAlign w:val="center"/>
            <w:hideMark/>
          </w:tcPr>
          <w:p w14:paraId="4F95CFD5"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 xml:space="preserve">                      -   </w:t>
            </w:r>
          </w:p>
        </w:tc>
      </w:tr>
      <w:tr w:rsidR="00C22A98" w:rsidRPr="0038767A" w14:paraId="3BD4F4C9" w14:textId="77777777" w:rsidTr="00875D09">
        <w:trPr>
          <w:trHeight w:val="300"/>
        </w:trPr>
        <w:tc>
          <w:tcPr>
            <w:tcW w:w="2840" w:type="dxa"/>
            <w:tcBorders>
              <w:top w:val="nil"/>
              <w:left w:val="single" w:sz="8" w:space="0" w:color="auto"/>
              <w:bottom w:val="single" w:sz="8" w:space="0" w:color="auto"/>
              <w:right w:val="single" w:sz="8" w:space="0" w:color="auto"/>
            </w:tcBorders>
            <w:shd w:val="clear" w:color="auto" w:fill="auto"/>
            <w:vAlign w:val="center"/>
            <w:hideMark/>
          </w:tcPr>
          <w:p w14:paraId="28D81932" w14:textId="77777777" w:rsidR="00C22A98" w:rsidRPr="0038767A" w:rsidRDefault="00C22A98" w:rsidP="00C22A98">
            <w:pPr>
              <w:spacing w:after="0" w:line="240" w:lineRule="auto"/>
              <w:jc w:val="both"/>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Other Losses</w:t>
            </w:r>
          </w:p>
        </w:tc>
        <w:tc>
          <w:tcPr>
            <w:tcW w:w="1838" w:type="dxa"/>
            <w:tcBorders>
              <w:top w:val="nil"/>
              <w:left w:val="nil"/>
              <w:bottom w:val="single" w:sz="8" w:space="0" w:color="auto"/>
              <w:right w:val="single" w:sz="8" w:space="0" w:color="auto"/>
            </w:tcBorders>
            <w:shd w:val="clear" w:color="auto" w:fill="auto"/>
            <w:vAlign w:val="center"/>
          </w:tcPr>
          <w:p w14:paraId="054B613E"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16,315</w:t>
            </w:r>
          </w:p>
        </w:tc>
        <w:tc>
          <w:tcPr>
            <w:tcW w:w="1820" w:type="dxa"/>
            <w:tcBorders>
              <w:top w:val="nil"/>
              <w:left w:val="nil"/>
              <w:bottom w:val="single" w:sz="8" w:space="0" w:color="auto"/>
              <w:right w:val="single" w:sz="8" w:space="0" w:color="auto"/>
            </w:tcBorders>
            <w:shd w:val="clear" w:color="auto" w:fill="auto"/>
            <w:vAlign w:val="center"/>
          </w:tcPr>
          <w:p w14:paraId="37DE4557"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16,315</w:t>
            </w:r>
          </w:p>
        </w:tc>
        <w:tc>
          <w:tcPr>
            <w:tcW w:w="1724" w:type="dxa"/>
            <w:tcBorders>
              <w:top w:val="nil"/>
              <w:left w:val="nil"/>
              <w:bottom w:val="single" w:sz="8" w:space="0" w:color="auto"/>
              <w:right w:val="single" w:sz="8" w:space="0" w:color="auto"/>
            </w:tcBorders>
            <w:shd w:val="clear" w:color="auto" w:fill="auto"/>
            <w:vAlign w:val="center"/>
            <w:hideMark/>
          </w:tcPr>
          <w:p w14:paraId="6516EED3" w14:textId="77777777" w:rsidR="00C22A98" w:rsidRPr="0038767A" w:rsidRDefault="00C22A98" w:rsidP="00C22A98">
            <w:pPr>
              <w:spacing w:after="0" w:line="240" w:lineRule="auto"/>
              <w:jc w:val="right"/>
              <w:rPr>
                <w:rFonts w:ascii="Verdana" w:eastAsia="Times New Roman" w:hAnsi="Verdana" w:cs="Arial"/>
                <w:color w:val="000000"/>
                <w:sz w:val="24"/>
                <w:szCs w:val="24"/>
                <w:lang w:eastAsia="en-GB"/>
              </w:rPr>
            </w:pPr>
            <w:r w:rsidRPr="0038767A">
              <w:rPr>
                <w:rFonts w:ascii="Verdana" w:eastAsia="Times New Roman" w:hAnsi="Verdana" w:cs="Arial"/>
                <w:color w:val="000000"/>
                <w:sz w:val="24"/>
                <w:szCs w:val="24"/>
                <w:lang w:eastAsia="en-GB"/>
              </w:rPr>
              <w:t>-</w:t>
            </w:r>
          </w:p>
        </w:tc>
      </w:tr>
      <w:tr w:rsidR="00C22A98" w:rsidRPr="0038767A" w14:paraId="6819A5AF" w14:textId="77777777" w:rsidTr="00875D09">
        <w:trPr>
          <w:trHeight w:val="300"/>
        </w:trPr>
        <w:tc>
          <w:tcPr>
            <w:tcW w:w="2840" w:type="dxa"/>
            <w:tcBorders>
              <w:top w:val="nil"/>
              <w:left w:val="single" w:sz="8" w:space="0" w:color="auto"/>
              <w:bottom w:val="single" w:sz="8" w:space="0" w:color="auto"/>
              <w:right w:val="single" w:sz="8" w:space="0" w:color="auto"/>
            </w:tcBorders>
            <w:shd w:val="clear" w:color="000000" w:fill="BFBFBF"/>
            <w:vAlign w:val="center"/>
            <w:hideMark/>
          </w:tcPr>
          <w:p w14:paraId="73BF9E94" w14:textId="77777777" w:rsidR="00C22A98" w:rsidRPr="0038767A" w:rsidRDefault="00C22A98" w:rsidP="00C22A98">
            <w:pPr>
              <w:spacing w:after="0" w:line="240" w:lineRule="auto"/>
              <w:jc w:val="both"/>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Total</w:t>
            </w:r>
          </w:p>
        </w:tc>
        <w:tc>
          <w:tcPr>
            <w:tcW w:w="1838" w:type="dxa"/>
            <w:tcBorders>
              <w:top w:val="nil"/>
              <w:left w:val="nil"/>
              <w:bottom w:val="single" w:sz="8" w:space="0" w:color="auto"/>
              <w:right w:val="single" w:sz="8" w:space="0" w:color="auto"/>
            </w:tcBorders>
            <w:shd w:val="clear" w:color="000000" w:fill="BFBFBF"/>
            <w:vAlign w:val="center"/>
          </w:tcPr>
          <w:p w14:paraId="1933929F" w14:textId="77777777" w:rsidR="00C22A98" w:rsidRPr="0038767A" w:rsidRDefault="00C22A98" w:rsidP="00C22A98">
            <w:pPr>
              <w:spacing w:after="0" w:line="240" w:lineRule="auto"/>
              <w:jc w:val="right"/>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691,505</w:t>
            </w:r>
          </w:p>
        </w:tc>
        <w:tc>
          <w:tcPr>
            <w:tcW w:w="1820" w:type="dxa"/>
            <w:tcBorders>
              <w:top w:val="nil"/>
              <w:left w:val="nil"/>
              <w:bottom w:val="single" w:sz="8" w:space="0" w:color="auto"/>
              <w:right w:val="single" w:sz="8" w:space="0" w:color="auto"/>
            </w:tcBorders>
            <w:shd w:val="clear" w:color="000000" w:fill="BFBFBF"/>
            <w:vAlign w:val="center"/>
          </w:tcPr>
          <w:p w14:paraId="6A8CA52B" w14:textId="77777777" w:rsidR="00C22A98" w:rsidRPr="0038767A" w:rsidRDefault="00C22A98" w:rsidP="00C22A98">
            <w:pPr>
              <w:spacing w:after="0" w:line="240" w:lineRule="auto"/>
              <w:jc w:val="right"/>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684,355</w:t>
            </w:r>
          </w:p>
        </w:tc>
        <w:tc>
          <w:tcPr>
            <w:tcW w:w="1724" w:type="dxa"/>
            <w:tcBorders>
              <w:top w:val="nil"/>
              <w:left w:val="nil"/>
              <w:bottom w:val="single" w:sz="8" w:space="0" w:color="auto"/>
              <w:right w:val="single" w:sz="8" w:space="0" w:color="auto"/>
            </w:tcBorders>
            <w:shd w:val="clear" w:color="000000" w:fill="BFBFBF"/>
            <w:vAlign w:val="center"/>
            <w:hideMark/>
          </w:tcPr>
          <w:p w14:paraId="30A9406F" w14:textId="77777777" w:rsidR="00C22A98" w:rsidRPr="0038767A" w:rsidRDefault="00C22A98" w:rsidP="00C22A98">
            <w:pPr>
              <w:spacing w:after="0" w:line="240" w:lineRule="auto"/>
              <w:jc w:val="right"/>
              <w:rPr>
                <w:rFonts w:ascii="Verdana" w:eastAsia="Times New Roman" w:hAnsi="Verdana" w:cs="Arial"/>
                <w:b/>
                <w:bCs/>
                <w:color w:val="000000"/>
                <w:sz w:val="24"/>
                <w:szCs w:val="24"/>
                <w:lang w:eastAsia="en-GB"/>
              </w:rPr>
            </w:pPr>
            <w:r w:rsidRPr="0038767A">
              <w:rPr>
                <w:rFonts w:ascii="Verdana" w:eastAsia="Times New Roman" w:hAnsi="Verdana" w:cs="Arial"/>
                <w:b/>
                <w:bCs/>
                <w:color w:val="000000"/>
                <w:sz w:val="24"/>
                <w:szCs w:val="24"/>
                <w:lang w:eastAsia="en-GB"/>
              </w:rPr>
              <w:t>7,150</w:t>
            </w:r>
          </w:p>
        </w:tc>
      </w:tr>
    </w:tbl>
    <w:p w14:paraId="3AF60FBA" w14:textId="77777777" w:rsidR="0084518C" w:rsidRPr="0038767A" w:rsidRDefault="0084518C" w:rsidP="0084518C">
      <w:pPr>
        <w:pStyle w:val="ListParagraph"/>
        <w:spacing w:after="0" w:line="240" w:lineRule="auto"/>
        <w:rPr>
          <w:rFonts w:ascii="Verdana" w:hAnsi="Verdana" w:cs="Arial"/>
          <w:sz w:val="24"/>
          <w:szCs w:val="24"/>
        </w:rPr>
      </w:pPr>
    </w:p>
    <w:p w14:paraId="0CC634A8" w14:textId="77777777" w:rsidR="0084518C" w:rsidRPr="0038767A" w:rsidRDefault="0084518C" w:rsidP="00991AB9">
      <w:pPr>
        <w:pStyle w:val="ListParagraph"/>
        <w:numPr>
          <w:ilvl w:val="1"/>
          <w:numId w:val="16"/>
        </w:numPr>
        <w:spacing w:after="0" w:line="240" w:lineRule="auto"/>
        <w:ind w:left="709" w:hanging="709"/>
        <w:jc w:val="both"/>
        <w:rPr>
          <w:rFonts w:ascii="Verdana" w:hAnsi="Verdana" w:cs="Arial"/>
          <w:sz w:val="24"/>
          <w:szCs w:val="24"/>
        </w:rPr>
      </w:pPr>
      <w:r w:rsidRPr="0038767A">
        <w:rPr>
          <w:rFonts w:ascii="Verdana" w:hAnsi="Verdana" w:cs="Arial"/>
          <w:sz w:val="24"/>
          <w:szCs w:val="24"/>
        </w:rPr>
        <w:t xml:space="preserve">After the recoveries from Welsh Risk Pool are taken into account, the net loss totals </w:t>
      </w:r>
      <w:r w:rsidR="0059164E" w:rsidRPr="0038767A">
        <w:rPr>
          <w:rFonts w:ascii="Verdana" w:hAnsi="Verdana" w:cs="Arial"/>
          <w:sz w:val="24"/>
          <w:szCs w:val="24"/>
        </w:rPr>
        <w:t>£</w:t>
      </w:r>
      <w:r w:rsidR="00C22A98" w:rsidRPr="0038767A">
        <w:rPr>
          <w:rFonts w:ascii="Verdana" w:hAnsi="Verdana" w:cs="Arial"/>
          <w:sz w:val="24"/>
          <w:szCs w:val="24"/>
        </w:rPr>
        <w:t>691,505</w:t>
      </w:r>
      <w:r w:rsidRPr="0038767A">
        <w:rPr>
          <w:rFonts w:ascii="Verdana" w:hAnsi="Verdana" w:cs="Arial"/>
          <w:sz w:val="24"/>
          <w:szCs w:val="24"/>
        </w:rPr>
        <w:t xml:space="preserve"> for the period 1</w:t>
      </w:r>
      <w:r w:rsidRPr="0038767A">
        <w:rPr>
          <w:rFonts w:ascii="Verdana" w:hAnsi="Verdana" w:cs="Arial"/>
          <w:sz w:val="24"/>
          <w:szCs w:val="24"/>
          <w:vertAlign w:val="superscript"/>
        </w:rPr>
        <w:t>st</w:t>
      </w:r>
      <w:r w:rsidRPr="0038767A">
        <w:rPr>
          <w:rFonts w:ascii="Verdana" w:hAnsi="Verdana" w:cs="Arial"/>
          <w:sz w:val="24"/>
          <w:szCs w:val="24"/>
        </w:rPr>
        <w:t xml:space="preserve"> </w:t>
      </w:r>
      <w:r w:rsidR="002F2B83" w:rsidRPr="0038767A">
        <w:rPr>
          <w:rFonts w:ascii="Verdana" w:hAnsi="Verdana" w:cs="Arial"/>
          <w:sz w:val="24"/>
          <w:szCs w:val="24"/>
        </w:rPr>
        <w:t>April</w:t>
      </w:r>
      <w:r w:rsidRPr="0038767A">
        <w:rPr>
          <w:rFonts w:ascii="Verdana" w:hAnsi="Verdana" w:cs="Arial"/>
          <w:sz w:val="24"/>
          <w:szCs w:val="24"/>
        </w:rPr>
        <w:t xml:space="preserve"> 202</w:t>
      </w:r>
      <w:r w:rsidR="00C22A98" w:rsidRPr="0038767A">
        <w:rPr>
          <w:rFonts w:ascii="Verdana" w:hAnsi="Verdana" w:cs="Arial"/>
          <w:sz w:val="24"/>
          <w:szCs w:val="24"/>
        </w:rPr>
        <w:t>5</w:t>
      </w:r>
      <w:r w:rsidRPr="0038767A">
        <w:rPr>
          <w:rFonts w:ascii="Verdana" w:hAnsi="Verdana" w:cs="Arial"/>
          <w:sz w:val="24"/>
          <w:szCs w:val="24"/>
        </w:rPr>
        <w:t xml:space="preserve"> to 31</w:t>
      </w:r>
      <w:r w:rsidRPr="0038767A">
        <w:rPr>
          <w:rFonts w:ascii="Verdana" w:hAnsi="Verdana" w:cs="Arial"/>
          <w:sz w:val="24"/>
          <w:szCs w:val="24"/>
          <w:vertAlign w:val="superscript"/>
        </w:rPr>
        <w:t>st</w:t>
      </w:r>
      <w:r w:rsidRPr="0038767A">
        <w:rPr>
          <w:rFonts w:ascii="Verdana" w:hAnsi="Verdana" w:cs="Arial"/>
          <w:sz w:val="24"/>
          <w:szCs w:val="24"/>
        </w:rPr>
        <w:t xml:space="preserve"> </w:t>
      </w:r>
      <w:r w:rsidR="002F2B83" w:rsidRPr="0038767A">
        <w:rPr>
          <w:rFonts w:ascii="Verdana" w:hAnsi="Verdana" w:cs="Arial"/>
          <w:sz w:val="24"/>
          <w:szCs w:val="24"/>
        </w:rPr>
        <w:t>July</w:t>
      </w:r>
      <w:r w:rsidRPr="0038767A">
        <w:rPr>
          <w:rFonts w:ascii="Verdana" w:hAnsi="Verdana" w:cs="Arial"/>
          <w:sz w:val="24"/>
          <w:szCs w:val="24"/>
        </w:rPr>
        <w:t xml:space="preserve"> 202</w:t>
      </w:r>
      <w:r w:rsidR="00C22A98" w:rsidRPr="0038767A">
        <w:rPr>
          <w:rFonts w:ascii="Verdana" w:hAnsi="Verdana" w:cs="Arial"/>
          <w:sz w:val="24"/>
          <w:szCs w:val="24"/>
        </w:rPr>
        <w:t>5</w:t>
      </w:r>
      <w:r w:rsidRPr="0038767A">
        <w:rPr>
          <w:rFonts w:ascii="Verdana" w:hAnsi="Verdana" w:cs="Arial"/>
          <w:sz w:val="24"/>
          <w:szCs w:val="24"/>
        </w:rPr>
        <w:t xml:space="preserve"> as compared to </w:t>
      </w:r>
      <w:r w:rsidR="001207C5" w:rsidRPr="0038767A">
        <w:rPr>
          <w:rFonts w:ascii="Verdana" w:hAnsi="Verdana" w:cs="Arial"/>
          <w:sz w:val="24"/>
          <w:szCs w:val="24"/>
        </w:rPr>
        <w:t>£</w:t>
      </w:r>
      <w:r w:rsidR="002F2B83" w:rsidRPr="0038767A">
        <w:rPr>
          <w:rFonts w:ascii="Verdana" w:hAnsi="Verdana" w:cs="Arial"/>
          <w:sz w:val="24"/>
          <w:szCs w:val="24"/>
        </w:rPr>
        <w:t>4</w:t>
      </w:r>
      <w:r w:rsidR="00C22A98" w:rsidRPr="0038767A">
        <w:rPr>
          <w:rFonts w:ascii="Verdana" w:hAnsi="Verdana" w:cs="Arial"/>
          <w:sz w:val="24"/>
          <w:szCs w:val="24"/>
        </w:rPr>
        <w:t>69,082</w:t>
      </w:r>
      <w:r w:rsidRPr="0038767A">
        <w:rPr>
          <w:rFonts w:ascii="Verdana" w:hAnsi="Verdana" w:cs="Arial"/>
          <w:sz w:val="24"/>
          <w:szCs w:val="24"/>
        </w:rPr>
        <w:t xml:space="preserve"> for the period 1</w:t>
      </w:r>
      <w:r w:rsidRPr="0038767A">
        <w:rPr>
          <w:rFonts w:ascii="Verdana" w:hAnsi="Verdana" w:cs="Arial"/>
          <w:sz w:val="24"/>
          <w:szCs w:val="24"/>
          <w:vertAlign w:val="superscript"/>
        </w:rPr>
        <w:t>st</w:t>
      </w:r>
      <w:r w:rsidRPr="0038767A">
        <w:rPr>
          <w:rFonts w:ascii="Verdana" w:hAnsi="Verdana" w:cs="Arial"/>
          <w:sz w:val="24"/>
          <w:szCs w:val="24"/>
        </w:rPr>
        <w:t xml:space="preserve"> </w:t>
      </w:r>
      <w:r w:rsidR="002F2B83" w:rsidRPr="0038767A">
        <w:rPr>
          <w:rFonts w:ascii="Verdana" w:hAnsi="Verdana" w:cs="Arial"/>
          <w:sz w:val="24"/>
          <w:szCs w:val="24"/>
        </w:rPr>
        <w:t>April</w:t>
      </w:r>
      <w:r w:rsidRPr="0038767A">
        <w:rPr>
          <w:rFonts w:ascii="Verdana" w:hAnsi="Verdana" w:cs="Arial"/>
          <w:sz w:val="24"/>
          <w:szCs w:val="24"/>
        </w:rPr>
        <w:t xml:space="preserve"> 202</w:t>
      </w:r>
      <w:r w:rsidR="00C22A98" w:rsidRPr="0038767A">
        <w:rPr>
          <w:rFonts w:ascii="Verdana" w:hAnsi="Verdana" w:cs="Arial"/>
          <w:sz w:val="24"/>
          <w:szCs w:val="24"/>
        </w:rPr>
        <w:t>4</w:t>
      </w:r>
      <w:r w:rsidRPr="0038767A">
        <w:rPr>
          <w:rFonts w:ascii="Verdana" w:hAnsi="Verdana" w:cs="Arial"/>
          <w:sz w:val="24"/>
          <w:szCs w:val="24"/>
        </w:rPr>
        <w:t xml:space="preserve"> to 31</w:t>
      </w:r>
      <w:r w:rsidRPr="0038767A">
        <w:rPr>
          <w:rFonts w:ascii="Verdana" w:hAnsi="Verdana" w:cs="Arial"/>
          <w:sz w:val="24"/>
          <w:szCs w:val="24"/>
          <w:vertAlign w:val="superscript"/>
        </w:rPr>
        <w:t>st</w:t>
      </w:r>
      <w:r w:rsidRPr="0038767A">
        <w:rPr>
          <w:rFonts w:ascii="Verdana" w:hAnsi="Verdana" w:cs="Arial"/>
          <w:sz w:val="24"/>
          <w:szCs w:val="24"/>
        </w:rPr>
        <w:t xml:space="preserve"> </w:t>
      </w:r>
      <w:r w:rsidR="002F2B83" w:rsidRPr="0038767A">
        <w:rPr>
          <w:rFonts w:ascii="Verdana" w:hAnsi="Verdana" w:cs="Arial"/>
          <w:sz w:val="24"/>
          <w:szCs w:val="24"/>
        </w:rPr>
        <w:t>July</w:t>
      </w:r>
      <w:r w:rsidRPr="0038767A">
        <w:rPr>
          <w:rFonts w:ascii="Verdana" w:hAnsi="Verdana" w:cs="Arial"/>
          <w:sz w:val="24"/>
          <w:szCs w:val="24"/>
        </w:rPr>
        <w:t xml:space="preserve"> 202</w:t>
      </w:r>
      <w:r w:rsidR="00C22A98" w:rsidRPr="0038767A">
        <w:rPr>
          <w:rFonts w:ascii="Verdana" w:hAnsi="Verdana" w:cs="Arial"/>
          <w:sz w:val="24"/>
          <w:szCs w:val="24"/>
        </w:rPr>
        <w:t>4</w:t>
      </w:r>
      <w:r w:rsidRPr="0038767A">
        <w:rPr>
          <w:rFonts w:ascii="Verdana" w:hAnsi="Verdana" w:cs="Arial"/>
          <w:sz w:val="24"/>
          <w:szCs w:val="24"/>
        </w:rPr>
        <w:t>.</w:t>
      </w:r>
    </w:p>
    <w:p w14:paraId="2ADEBB98" w14:textId="77777777" w:rsidR="00653AEC" w:rsidRPr="0038767A" w:rsidRDefault="00653AEC" w:rsidP="00653AEC">
      <w:pPr>
        <w:pStyle w:val="ListParagraph"/>
        <w:spacing w:after="0" w:line="240" w:lineRule="auto"/>
        <w:rPr>
          <w:rFonts w:ascii="Verdana" w:hAnsi="Verdana" w:cs="Arial"/>
          <w:b/>
          <w:sz w:val="24"/>
          <w:szCs w:val="24"/>
          <w:highlight w:val="yellow"/>
        </w:rPr>
      </w:pPr>
    </w:p>
    <w:p w14:paraId="3DCF704A" w14:textId="77777777" w:rsidR="00991AB9" w:rsidRPr="0038767A" w:rsidRDefault="00991AB9" w:rsidP="00653AEC">
      <w:pPr>
        <w:pStyle w:val="ListParagraph"/>
        <w:spacing w:after="0" w:line="240" w:lineRule="auto"/>
        <w:rPr>
          <w:rFonts w:ascii="Verdana" w:hAnsi="Verdana" w:cs="Arial"/>
          <w:b/>
          <w:sz w:val="24"/>
          <w:szCs w:val="24"/>
        </w:rPr>
      </w:pPr>
    </w:p>
    <w:p w14:paraId="5A1397F4" w14:textId="77777777" w:rsidR="00653AEC" w:rsidRPr="0038767A" w:rsidRDefault="00653AEC" w:rsidP="00991AB9">
      <w:pPr>
        <w:pStyle w:val="ListParagraph"/>
        <w:numPr>
          <w:ilvl w:val="0"/>
          <w:numId w:val="1"/>
        </w:numPr>
        <w:spacing w:after="0" w:line="240" w:lineRule="auto"/>
        <w:ind w:hanging="720"/>
        <w:rPr>
          <w:rFonts w:ascii="Verdana" w:hAnsi="Verdana" w:cs="Arial"/>
          <w:b/>
          <w:sz w:val="24"/>
          <w:szCs w:val="24"/>
        </w:rPr>
      </w:pPr>
      <w:r w:rsidRPr="0038767A">
        <w:rPr>
          <w:rFonts w:ascii="Verdana" w:hAnsi="Verdana" w:cs="Arial"/>
          <w:b/>
          <w:sz w:val="24"/>
          <w:szCs w:val="24"/>
        </w:rPr>
        <w:t>RECOMMENDATION</w:t>
      </w:r>
    </w:p>
    <w:p w14:paraId="5CC52F7F" w14:textId="77777777" w:rsidR="008E04E9" w:rsidRDefault="008E04E9" w:rsidP="00991AB9">
      <w:pPr>
        <w:spacing w:after="0" w:line="240" w:lineRule="auto"/>
        <w:ind w:right="96"/>
        <w:rPr>
          <w:rFonts w:ascii="Verdana" w:hAnsi="Verdana" w:cs="Arial"/>
          <w:sz w:val="24"/>
          <w:szCs w:val="24"/>
        </w:rPr>
      </w:pPr>
    </w:p>
    <w:p w14:paraId="3CB95A03" w14:textId="08A5D410" w:rsidR="0084518C" w:rsidRDefault="0084518C" w:rsidP="00991AB9">
      <w:pPr>
        <w:spacing w:after="0" w:line="240" w:lineRule="auto"/>
        <w:ind w:right="96"/>
        <w:rPr>
          <w:rFonts w:ascii="Verdana" w:hAnsi="Verdana" w:cs="Arial"/>
          <w:sz w:val="24"/>
          <w:szCs w:val="24"/>
        </w:rPr>
      </w:pPr>
      <w:r w:rsidRPr="0038767A">
        <w:rPr>
          <w:rFonts w:ascii="Verdana" w:hAnsi="Verdana" w:cs="Arial"/>
          <w:sz w:val="24"/>
          <w:szCs w:val="24"/>
        </w:rPr>
        <w:t>Members are asked to:</w:t>
      </w:r>
    </w:p>
    <w:p w14:paraId="604D1830" w14:textId="77777777" w:rsidR="008E04E9" w:rsidRPr="0038767A" w:rsidRDefault="008E04E9" w:rsidP="00991AB9">
      <w:pPr>
        <w:spacing w:after="0" w:line="240" w:lineRule="auto"/>
        <w:ind w:right="96"/>
        <w:rPr>
          <w:rFonts w:ascii="Verdana" w:hAnsi="Verdana" w:cs="Arial"/>
          <w:sz w:val="24"/>
          <w:szCs w:val="24"/>
        </w:rPr>
      </w:pPr>
    </w:p>
    <w:p w14:paraId="2DBEEDEC" w14:textId="77777777" w:rsidR="0084518C" w:rsidRDefault="003D43CC" w:rsidP="0084518C">
      <w:pPr>
        <w:pStyle w:val="ListParagraph"/>
        <w:numPr>
          <w:ilvl w:val="0"/>
          <w:numId w:val="18"/>
        </w:numPr>
        <w:spacing w:after="0" w:line="240" w:lineRule="auto"/>
        <w:rPr>
          <w:rFonts w:ascii="Verdana" w:hAnsi="Verdana" w:cs="Arial"/>
          <w:sz w:val="24"/>
          <w:szCs w:val="24"/>
        </w:rPr>
      </w:pPr>
      <w:r w:rsidRPr="0038767A">
        <w:rPr>
          <w:rFonts w:ascii="Verdana" w:hAnsi="Verdana" w:cs="Arial"/>
          <w:b/>
          <w:sz w:val="24"/>
          <w:szCs w:val="24"/>
        </w:rPr>
        <w:t xml:space="preserve">RECEIVE </w:t>
      </w:r>
      <w:r w:rsidR="0084518C" w:rsidRPr="0038767A">
        <w:rPr>
          <w:rFonts w:ascii="Verdana" w:hAnsi="Verdana" w:cs="Arial"/>
          <w:sz w:val="24"/>
          <w:szCs w:val="24"/>
        </w:rPr>
        <w:t>the losses and special payments made in the period which will be reported to the Board</w:t>
      </w:r>
    </w:p>
    <w:p w14:paraId="1B020BB4" w14:textId="379A11FD" w:rsidR="00DE6D8F" w:rsidRDefault="00DE6D8F" w:rsidP="00DE6D8F">
      <w:pPr>
        <w:pStyle w:val="ListParagraph"/>
        <w:spacing w:after="0" w:line="240" w:lineRule="auto"/>
        <w:ind w:left="360"/>
        <w:rPr>
          <w:rFonts w:ascii="Verdana" w:hAnsi="Verdana" w:cs="Arial"/>
          <w:sz w:val="24"/>
          <w:szCs w:val="24"/>
        </w:rPr>
      </w:pPr>
      <w:r>
        <w:rPr>
          <w:rFonts w:ascii="Verdana" w:hAnsi="Verdana" w:cs="Arial"/>
          <w:sz w:val="24"/>
          <w:szCs w:val="24"/>
        </w:rPr>
        <w:br w:type="page"/>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661"/>
        <w:gridCol w:w="5151"/>
        <w:gridCol w:w="2126"/>
      </w:tblGrid>
      <w:tr w:rsidR="00034194" w:rsidRPr="0038767A" w14:paraId="15F5383E" w14:textId="77777777" w:rsidTr="008E04E9">
        <w:tc>
          <w:tcPr>
            <w:tcW w:w="9747" w:type="dxa"/>
            <w:gridSpan w:val="4"/>
            <w:shd w:val="clear" w:color="auto" w:fill="D5DCE4"/>
          </w:tcPr>
          <w:p w14:paraId="5422868F" w14:textId="6547A31B" w:rsidR="00034194" w:rsidRPr="0038767A" w:rsidRDefault="00DE6D8F" w:rsidP="006D0707">
            <w:pPr>
              <w:spacing w:after="0" w:line="240" w:lineRule="auto"/>
              <w:rPr>
                <w:rFonts w:ascii="Verdana" w:hAnsi="Verdana" w:cs="Arial"/>
                <w:b/>
                <w:sz w:val="24"/>
                <w:szCs w:val="24"/>
              </w:rPr>
            </w:pPr>
            <w:r>
              <w:rPr>
                <w:rFonts w:ascii="Verdana" w:hAnsi="Verdana" w:cs="Arial"/>
                <w:b/>
                <w:sz w:val="24"/>
                <w:szCs w:val="24"/>
              </w:rPr>
              <w:br w:type="page"/>
            </w:r>
            <w:r w:rsidR="00991AB9">
              <w:rPr>
                <w:rFonts w:ascii="Arial" w:hAnsi="Arial" w:cs="Arial"/>
                <w:b/>
                <w:sz w:val="24"/>
                <w:szCs w:val="24"/>
              </w:rPr>
              <w:br w:type="page"/>
            </w:r>
            <w:r w:rsidR="0020539A" w:rsidRPr="0038767A">
              <w:rPr>
                <w:rFonts w:ascii="Verdana" w:hAnsi="Verdana" w:cs="Arial"/>
                <w:b/>
                <w:sz w:val="24"/>
                <w:szCs w:val="24"/>
              </w:rPr>
              <w:t>Governance and Assurance</w:t>
            </w:r>
          </w:p>
          <w:p w14:paraId="4B910838" w14:textId="77777777" w:rsidR="00034194" w:rsidRPr="0038767A" w:rsidRDefault="00034194" w:rsidP="006D0707">
            <w:pPr>
              <w:spacing w:after="0" w:line="240" w:lineRule="auto"/>
              <w:rPr>
                <w:rFonts w:ascii="Verdana" w:hAnsi="Verdana" w:cs="Arial"/>
                <w:sz w:val="24"/>
                <w:szCs w:val="24"/>
              </w:rPr>
            </w:pPr>
          </w:p>
        </w:tc>
      </w:tr>
      <w:tr w:rsidR="00EE3C33" w:rsidRPr="0038767A" w14:paraId="32A5E3BD" w14:textId="77777777" w:rsidTr="008E04E9">
        <w:tc>
          <w:tcPr>
            <w:tcW w:w="1809" w:type="dxa"/>
            <w:vMerge w:val="restart"/>
            <w:shd w:val="clear" w:color="auto" w:fill="auto"/>
          </w:tcPr>
          <w:p w14:paraId="7B7B6B93"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b/>
                <w:sz w:val="24"/>
                <w:szCs w:val="24"/>
              </w:rPr>
              <w:t>Link to Enabling Objectives</w:t>
            </w:r>
          </w:p>
          <w:p w14:paraId="48DAEA6D"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b/>
                <w:i/>
                <w:sz w:val="24"/>
                <w:szCs w:val="24"/>
              </w:rPr>
              <w:t xml:space="preserve">(please </w:t>
            </w:r>
            <w:r w:rsidR="00133EA1" w:rsidRPr="0038767A">
              <w:rPr>
                <w:rFonts w:ascii="Verdana" w:hAnsi="Verdana" w:cs="Arial"/>
                <w:b/>
                <w:i/>
                <w:sz w:val="24"/>
                <w:szCs w:val="24"/>
              </w:rPr>
              <w:t>choose</w:t>
            </w:r>
            <w:r w:rsidRPr="0038767A">
              <w:rPr>
                <w:rFonts w:ascii="Verdana" w:hAnsi="Verdana" w:cs="Arial"/>
                <w:b/>
                <w:i/>
                <w:sz w:val="24"/>
                <w:szCs w:val="24"/>
              </w:rPr>
              <w:t>)</w:t>
            </w:r>
          </w:p>
        </w:tc>
        <w:tc>
          <w:tcPr>
            <w:tcW w:w="7938" w:type="dxa"/>
            <w:gridSpan w:val="3"/>
            <w:shd w:val="clear" w:color="auto" w:fill="BDD6EE"/>
          </w:tcPr>
          <w:p w14:paraId="1160338A" w14:textId="77777777" w:rsidR="00F5324A" w:rsidRPr="0038767A" w:rsidRDefault="00F5324A" w:rsidP="006D0707">
            <w:pPr>
              <w:spacing w:after="0" w:line="240" w:lineRule="auto"/>
              <w:jc w:val="both"/>
              <w:rPr>
                <w:rFonts w:ascii="Verdana" w:hAnsi="Verdana" w:cs="Arial"/>
                <w:b/>
                <w:sz w:val="24"/>
                <w:szCs w:val="24"/>
              </w:rPr>
            </w:pPr>
            <w:r w:rsidRPr="0038767A">
              <w:rPr>
                <w:rFonts w:ascii="Verdana" w:hAnsi="Verdana" w:cs="Arial"/>
                <w:b/>
                <w:sz w:val="24"/>
                <w:szCs w:val="24"/>
              </w:rPr>
              <w:t>Supporting better health and wellbeing by actively promoting and empowering people to live well in resilient communities</w:t>
            </w:r>
          </w:p>
        </w:tc>
      </w:tr>
      <w:tr w:rsidR="00F5324A" w:rsidRPr="0038767A" w14:paraId="0D074B13" w14:textId="77777777" w:rsidTr="008E04E9">
        <w:tc>
          <w:tcPr>
            <w:tcW w:w="1809" w:type="dxa"/>
            <w:vMerge/>
            <w:shd w:val="clear" w:color="auto" w:fill="auto"/>
          </w:tcPr>
          <w:p w14:paraId="211EA2C1"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2F567877" w14:textId="77777777" w:rsidR="00F5324A" w:rsidRPr="0038767A" w:rsidRDefault="00F5324A" w:rsidP="006D0707">
            <w:pPr>
              <w:spacing w:after="0" w:line="240" w:lineRule="auto"/>
              <w:rPr>
                <w:rFonts w:ascii="Verdana" w:hAnsi="Verdana" w:cs="Arial"/>
                <w:sz w:val="24"/>
                <w:szCs w:val="24"/>
              </w:rPr>
            </w:pPr>
            <w:r w:rsidRPr="0038767A">
              <w:rPr>
                <w:rFonts w:ascii="Verdana" w:hAnsi="Verdana" w:cs="Arial"/>
                <w:sz w:val="24"/>
                <w:szCs w:val="24"/>
              </w:rPr>
              <w:t>Partnerships for Improving Health and Wellbeing</w:t>
            </w:r>
          </w:p>
        </w:tc>
        <w:tc>
          <w:tcPr>
            <w:tcW w:w="2126" w:type="dxa"/>
            <w:shd w:val="clear" w:color="auto" w:fill="auto"/>
          </w:tcPr>
          <w:p w14:paraId="23584978" w14:textId="77777777" w:rsidR="00F5324A" w:rsidRPr="0038767A" w:rsidRDefault="00F57042" w:rsidP="006D0707">
            <w:pPr>
              <w:spacing w:after="0" w:line="240" w:lineRule="auto"/>
              <w:jc w:val="center"/>
              <w:rPr>
                <w:rFonts w:ascii="Verdana" w:hAnsi="Verdana" w:cs="Arial"/>
                <w:sz w:val="24"/>
                <w:szCs w:val="24"/>
              </w:rPr>
            </w:pPr>
            <w:r w:rsidRPr="0038767A">
              <w:rPr>
                <w:rFonts w:ascii="Segoe UI Symbol" w:eastAsia="MS Gothic" w:hAnsi="Segoe UI Symbol" w:cs="Segoe UI Symbol"/>
                <w:sz w:val="24"/>
                <w:szCs w:val="24"/>
              </w:rPr>
              <w:t>☐</w:t>
            </w:r>
          </w:p>
        </w:tc>
      </w:tr>
      <w:tr w:rsidR="00F5324A" w:rsidRPr="0038767A" w14:paraId="574B55AC" w14:textId="77777777" w:rsidTr="008E04E9">
        <w:tc>
          <w:tcPr>
            <w:tcW w:w="1809" w:type="dxa"/>
            <w:vMerge/>
            <w:shd w:val="clear" w:color="auto" w:fill="auto"/>
          </w:tcPr>
          <w:p w14:paraId="6BD7E081"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53CCB570" w14:textId="77777777" w:rsidR="00F5324A" w:rsidRPr="0038767A" w:rsidRDefault="00F5324A" w:rsidP="006D0707">
            <w:pPr>
              <w:spacing w:after="0" w:line="240" w:lineRule="auto"/>
              <w:rPr>
                <w:rFonts w:ascii="Verdana" w:hAnsi="Verdana" w:cs="Arial"/>
                <w:sz w:val="24"/>
                <w:szCs w:val="24"/>
              </w:rPr>
            </w:pPr>
            <w:r w:rsidRPr="0038767A">
              <w:rPr>
                <w:rFonts w:ascii="Verdana" w:hAnsi="Verdana" w:cs="Arial"/>
                <w:sz w:val="24"/>
                <w:szCs w:val="24"/>
              </w:rPr>
              <w:t>Co-Production and Health Literacy</w:t>
            </w:r>
          </w:p>
        </w:tc>
        <w:tc>
          <w:tcPr>
            <w:tcW w:w="2126" w:type="dxa"/>
            <w:shd w:val="clear" w:color="auto" w:fill="auto"/>
          </w:tcPr>
          <w:p w14:paraId="6F597E33" w14:textId="77777777" w:rsidR="00F5324A" w:rsidRPr="0038767A" w:rsidRDefault="00133EA1" w:rsidP="006D0707">
            <w:pPr>
              <w:spacing w:after="0" w:line="240" w:lineRule="auto"/>
              <w:jc w:val="center"/>
              <w:rPr>
                <w:rFonts w:ascii="Verdana" w:hAnsi="Verdana" w:cs="Arial"/>
                <w:sz w:val="24"/>
                <w:szCs w:val="24"/>
              </w:rPr>
            </w:pPr>
            <w:r w:rsidRPr="0038767A">
              <w:rPr>
                <w:rFonts w:ascii="Segoe UI Symbol" w:eastAsia="MS Gothic" w:hAnsi="Segoe UI Symbol" w:cs="Segoe UI Symbol"/>
                <w:sz w:val="24"/>
                <w:szCs w:val="24"/>
              </w:rPr>
              <w:t>☐</w:t>
            </w:r>
          </w:p>
        </w:tc>
      </w:tr>
      <w:tr w:rsidR="00F5324A" w:rsidRPr="0038767A" w14:paraId="39C3F678" w14:textId="77777777" w:rsidTr="008E04E9">
        <w:tc>
          <w:tcPr>
            <w:tcW w:w="1809" w:type="dxa"/>
            <w:vMerge/>
            <w:shd w:val="clear" w:color="auto" w:fill="auto"/>
          </w:tcPr>
          <w:p w14:paraId="00229E1A"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4B17ED2A" w14:textId="77777777" w:rsidR="00F5324A" w:rsidRPr="0038767A" w:rsidRDefault="00F5324A" w:rsidP="006D0707">
            <w:pPr>
              <w:spacing w:after="0" w:line="240" w:lineRule="auto"/>
              <w:jc w:val="both"/>
              <w:rPr>
                <w:rFonts w:ascii="Verdana" w:hAnsi="Verdana" w:cs="Arial"/>
                <w:sz w:val="24"/>
                <w:szCs w:val="24"/>
              </w:rPr>
            </w:pPr>
            <w:r w:rsidRPr="0038767A">
              <w:rPr>
                <w:rFonts w:ascii="Verdana" w:hAnsi="Verdana" w:cs="Arial"/>
                <w:sz w:val="24"/>
                <w:szCs w:val="24"/>
              </w:rPr>
              <w:t>Digitally Enabled Health and Wellbeing</w:t>
            </w:r>
          </w:p>
        </w:tc>
        <w:tc>
          <w:tcPr>
            <w:tcW w:w="2126" w:type="dxa"/>
            <w:shd w:val="clear" w:color="auto" w:fill="auto"/>
          </w:tcPr>
          <w:p w14:paraId="6FF2340E" w14:textId="77777777" w:rsidR="00F5324A" w:rsidRPr="0038767A" w:rsidRDefault="00133EA1" w:rsidP="006D0707">
            <w:pPr>
              <w:spacing w:after="0" w:line="240" w:lineRule="auto"/>
              <w:jc w:val="center"/>
              <w:rPr>
                <w:rFonts w:ascii="Verdana" w:hAnsi="Verdana" w:cs="Arial"/>
                <w:sz w:val="24"/>
                <w:szCs w:val="24"/>
              </w:rPr>
            </w:pPr>
            <w:r w:rsidRPr="0038767A">
              <w:rPr>
                <w:rFonts w:ascii="Segoe UI Symbol" w:eastAsia="MS Gothic" w:hAnsi="Segoe UI Symbol" w:cs="Segoe UI Symbol"/>
                <w:sz w:val="24"/>
                <w:szCs w:val="24"/>
              </w:rPr>
              <w:t>☐</w:t>
            </w:r>
          </w:p>
        </w:tc>
      </w:tr>
      <w:tr w:rsidR="00EE3C33" w:rsidRPr="0038767A" w14:paraId="24C07B98" w14:textId="77777777" w:rsidTr="008E04E9">
        <w:tc>
          <w:tcPr>
            <w:tcW w:w="1809" w:type="dxa"/>
            <w:vMerge/>
            <w:shd w:val="clear" w:color="auto" w:fill="auto"/>
          </w:tcPr>
          <w:p w14:paraId="2DD33D53" w14:textId="77777777" w:rsidR="00F5324A" w:rsidRPr="0038767A" w:rsidRDefault="00F5324A" w:rsidP="006D0707">
            <w:pPr>
              <w:spacing w:after="0" w:line="240" w:lineRule="auto"/>
              <w:rPr>
                <w:rFonts w:ascii="Verdana" w:hAnsi="Verdana" w:cs="Arial"/>
                <w:b/>
                <w:sz w:val="24"/>
                <w:szCs w:val="24"/>
              </w:rPr>
            </w:pPr>
          </w:p>
        </w:tc>
        <w:tc>
          <w:tcPr>
            <w:tcW w:w="7938" w:type="dxa"/>
            <w:gridSpan w:val="3"/>
            <w:shd w:val="clear" w:color="auto" w:fill="BDD6EE"/>
          </w:tcPr>
          <w:p w14:paraId="1BE469ED"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b/>
                <w:sz w:val="24"/>
                <w:szCs w:val="24"/>
              </w:rPr>
              <w:t xml:space="preserve">Deliver better care through excellent health and care services achieving the outcomes that matter most to people </w:t>
            </w:r>
          </w:p>
        </w:tc>
      </w:tr>
      <w:tr w:rsidR="00F5324A" w:rsidRPr="0038767A" w14:paraId="629B529F" w14:textId="77777777" w:rsidTr="008E04E9">
        <w:tc>
          <w:tcPr>
            <w:tcW w:w="1809" w:type="dxa"/>
            <w:vMerge/>
            <w:shd w:val="clear" w:color="auto" w:fill="auto"/>
          </w:tcPr>
          <w:p w14:paraId="07524F89"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7BC20206" w14:textId="77777777" w:rsidR="00F5324A" w:rsidRPr="0038767A" w:rsidRDefault="00F5324A" w:rsidP="006D0707">
            <w:pPr>
              <w:spacing w:after="0" w:line="240" w:lineRule="auto"/>
              <w:rPr>
                <w:rFonts w:ascii="Verdana" w:hAnsi="Verdana" w:cs="Arial"/>
                <w:sz w:val="24"/>
                <w:szCs w:val="24"/>
              </w:rPr>
            </w:pPr>
            <w:r w:rsidRPr="0038767A">
              <w:rPr>
                <w:rFonts w:ascii="Verdana" w:hAnsi="Verdana" w:cs="Arial"/>
                <w:sz w:val="24"/>
                <w:szCs w:val="24"/>
              </w:rPr>
              <w:t xml:space="preserve">Best Value Outcomes and </w:t>
            </w:r>
            <w:proofErr w:type="gramStart"/>
            <w:r w:rsidRPr="0038767A">
              <w:rPr>
                <w:rFonts w:ascii="Verdana" w:hAnsi="Verdana" w:cs="Arial"/>
                <w:sz w:val="24"/>
                <w:szCs w:val="24"/>
              </w:rPr>
              <w:t>High Quality</w:t>
            </w:r>
            <w:proofErr w:type="gramEnd"/>
            <w:r w:rsidRPr="0038767A">
              <w:rPr>
                <w:rFonts w:ascii="Verdana" w:hAnsi="Verdana" w:cs="Arial"/>
                <w:sz w:val="24"/>
                <w:szCs w:val="24"/>
              </w:rPr>
              <w:t xml:space="preserve"> Care</w:t>
            </w:r>
          </w:p>
        </w:tc>
        <w:tc>
          <w:tcPr>
            <w:tcW w:w="2126" w:type="dxa"/>
            <w:shd w:val="clear" w:color="auto" w:fill="auto"/>
          </w:tcPr>
          <w:p w14:paraId="5CD4966A" w14:textId="77777777" w:rsidR="00F5324A" w:rsidRPr="0038767A" w:rsidRDefault="0084518C" w:rsidP="006D0707">
            <w:pPr>
              <w:spacing w:after="0" w:line="240" w:lineRule="auto"/>
              <w:jc w:val="center"/>
              <w:rPr>
                <w:rFonts w:ascii="Verdana" w:hAnsi="Verdana" w:cs="Arial"/>
                <w:sz w:val="24"/>
                <w:szCs w:val="24"/>
              </w:rPr>
            </w:pPr>
            <w:r w:rsidRPr="0038767A">
              <w:rPr>
                <w:rFonts w:ascii="Segoe UI Symbol" w:hAnsi="Segoe UI Symbol" w:cs="Segoe UI Symbol"/>
                <w:sz w:val="24"/>
                <w:szCs w:val="24"/>
              </w:rPr>
              <w:t>☒</w:t>
            </w:r>
          </w:p>
        </w:tc>
      </w:tr>
      <w:tr w:rsidR="00F5324A" w:rsidRPr="0038767A" w14:paraId="48BC33C8" w14:textId="77777777" w:rsidTr="008E04E9">
        <w:tc>
          <w:tcPr>
            <w:tcW w:w="1809" w:type="dxa"/>
            <w:vMerge/>
            <w:shd w:val="clear" w:color="auto" w:fill="auto"/>
          </w:tcPr>
          <w:p w14:paraId="7BBD9019"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324E1654" w14:textId="77777777" w:rsidR="00F5324A" w:rsidRPr="0038767A" w:rsidRDefault="00F5324A" w:rsidP="006D0707">
            <w:pPr>
              <w:spacing w:after="0" w:line="240" w:lineRule="auto"/>
              <w:rPr>
                <w:rFonts w:ascii="Verdana" w:hAnsi="Verdana" w:cs="Arial"/>
                <w:sz w:val="24"/>
                <w:szCs w:val="24"/>
              </w:rPr>
            </w:pPr>
            <w:r w:rsidRPr="0038767A">
              <w:rPr>
                <w:rFonts w:ascii="Verdana" w:hAnsi="Verdana" w:cs="Arial"/>
                <w:sz w:val="24"/>
                <w:szCs w:val="24"/>
              </w:rPr>
              <w:t>Partnerships for Care</w:t>
            </w:r>
          </w:p>
        </w:tc>
        <w:tc>
          <w:tcPr>
            <w:tcW w:w="2126" w:type="dxa"/>
            <w:shd w:val="clear" w:color="auto" w:fill="auto"/>
          </w:tcPr>
          <w:p w14:paraId="78BB691B" w14:textId="77777777" w:rsidR="00F5324A" w:rsidRPr="0038767A" w:rsidRDefault="00F57042" w:rsidP="006D0707">
            <w:pPr>
              <w:spacing w:after="0" w:line="240" w:lineRule="auto"/>
              <w:jc w:val="center"/>
              <w:rPr>
                <w:rFonts w:ascii="Verdana" w:hAnsi="Verdana" w:cs="Arial"/>
                <w:sz w:val="24"/>
                <w:szCs w:val="24"/>
              </w:rPr>
            </w:pPr>
            <w:r w:rsidRPr="0038767A">
              <w:rPr>
                <w:rFonts w:ascii="Segoe UI Symbol" w:eastAsia="MS Gothic" w:hAnsi="Segoe UI Symbol" w:cs="Segoe UI Symbol"/>
                <w:sz w:val="24"/>
                <w:szCs w:val="24"/>
              </w:rPr>
              <w:t>☐</w:t>
            </w:r>
          </w:p>
        </w:tc>
      </w:tr>
      <w:tr w:rsidR="00F5324A" w:rsidRPr="0038767A" w14:paraId="18D5679E" w14:textId="77777777" w:rsidTr="008E04E9">
        <w:tc>
          <w:tcPr>
            <w:tcW w:w="1809" w:type="dxa"/>
            <w:vMerge/>
            <w:shd w:val="clear" w:color="auto" w:fill="auto"/>
          </w:tcPr>
          <w:p w14:paraId="771B6CF9"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72308D2E"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Excellent Staff</w:t>
            </w:r>
          </w:p>
        </w:tc>
        <w:tc>
          <w:tcPr>
            <w:tcW w:w="2126" w:type="dxa"/>
            <w:shd w:val="clear" w:color="auto" w:fill="auto"/>
          </w:tcPr>
          <w:p w14:paraId="4BA52050"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79A5B302" w14:textId="77777777" w:rsidTr="008E04E9">
        <w:tc>
          <w:tcPr>
            <w:tcW w:w="1809" w:type="dxa"/>
            <w:vMerge/>
            <w:shd w:val="clear" w:color="auto" w:fill="auto"/>
          </w:tcPr>
          <w:p w14:paraId="4DF4E7F9"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4774118D"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Digitally Enabled Care</w:t>
            </w:r>
          </w:p>
        </w:tc>
        <w:tc>
          <w:tcPr>
            <w:tcW w:w="2126" w:type="dxa"/>
            <w:shd w:val="clear" w:color="auto" w:fill="auto"/>
          </w:tcPr>
          <w:p w14:paraId="4AD21CBF" w14:textId="77777777" w:rsidR="00F5324A" w:rsidRPr="0038767A" w:rsidRDefault="00133EA1" w:rsidP="006D0707">
            <w:pPr>
              <w:spacing w:after="0" w:line="240" w:lineRule="auto"/>
              <w:jc w:val="center"/>
              <w:rPr>
                <w:rFonts w:ascii="Verdana" w:hAnsi="Verdana" w:cs="Arial"/>
                <w:b/>
                <w:sz w:val="24"/>
                <w:szCs w:val="24"/>
              </w:rPr>
            </w:pPr>
            <w:r w:rsidRPr="0038767A">
              <w:rPr>
                <w:rFonts w:ascii="Segoe UI Symbol" w:eastAsia="MS Gothic" w:hAnsi="Segoe UI Symbol" w:cs="Segoe UI Symbol"/>
                <w:sz w:val="24"/>
                <w:szCs w:val="24"/>
              </w:rPr>
              <w:t>☐</w:t>
            </w:r>
          </w:p>
        </w:tc>
      </w:tr>
      <w:tr w:rsidR="00F5324A" w:rsidRPr="0038767A" w14:paraId="6A7228B9" w14:textId="77777777" w:rsidTr="008E04E9">
        <w:tc>
          <w:tcPr>
            <w:tcW w:w="1809" w:type="dxa"/>
            <w:vMerge/>
            <w:shd w:val="clear" w:color="auto" w:fill="auto"/>
          </w:tcPr>
          <w:p w14:paraId="64D15BF2"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4EC13572"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Outstanding Research, Innovation, Education and Learning</w:t>
            </w:r>
          </w:p>
        </w:tc>
        <w:tc>
          <w:tcPr>
            <w:tcW w:w="2126" w:type="dxa"/>
            <w:shd w:val="clear" w:color="auto" w:fill="auto"/>
          </w:tcPr>
          <w:p w14:paraId="652C2AC8" w14:textId="77777777" w:rsidR="00F5324A" w:rsidRPr="0038767A" w:rsidRDefault="00133EA1" w:rsidP="006D0707">
            <w:pPr>
              <w:spacing w:after="0" w:line="240" w:lineRule="auto"/>
              <w:jc w:val="center"/>
              <w:rPr>
                <w:rFonts w:ascii="Verdana" w:hAnsi="Verdana" w:cs="Arial"/>
                <w:b/>
                <w:sz w:val="24"/>
                <w:szCs w:val="24"/>
              </w:rPr>
            </w:pPr>
            <w:r w:rsidRPr="0038767A">
              <w:rPr>
                <w:rFonts w:ascii="Segoe UI Symbol" w:eastAsia="MS Gothic" w:hAnsi="Segoe UI Symbol" w:cs="Segoe UI Symbol"/>
                <w:sz w:val="24"/>
                <w:szCs w:val="24"/>
              </w:rPr>
              <w:t>☐</w:t>
            </w:r>
          </w:p>
        </w:tc>
      </w:tr>
      <w:tr w:rsidR="00F5324A" w:rsidRPr="0038767A" w14:paraId="368D1612" w14:textId="77777777" w:rsidTr="008E04E9">
        <w:tc>
          <w:tcPr>
            <w:tcW w:w="9747" w:type="dxa"/>
            <w:gridSpan w:val="4"/>
            <w:shd w:val="clear" w:color="auto" w:fill="D5DCE4"/>
          </w:tcPr>
          <w:p w14:paraId="38913AE4"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b/>
                <w:sz w:val="24"/>
                <w:szCs w:val="24"/>
              </w:rPr>
              <w:t>Health and Care Standards</w:t>
            </w:r>
          </w:p>
        </w:tc>
      </w:tr>
      <w:tr w:rsidR="00F5324A" w:rsidRPr="0038767A" w14:paraId="6B7BE259" w14:textId="77777777" w:rsidTr="008E04E9">
        <w:tc>
          <w:tcPr>
            <w:tcW w:w="1809" w:type="dxa"/>
            <w:vMerge w:val="restart"/>
            <w:shd w:val="clear" w:color="auto" w:fill="auto"/>
          </w:tcPr>
          <w:p w14:paraId="5D9470D3" w14:textId="77777777" w:rsidR="00F5324A" w:rsidRPr="0038767A" w:rsidRDefault="00133EA1" w:rsidP="006D0707">
            <w:pPr>
              <w:spacing w:after="0" w:line="240" w:lineRule="auto"/>
              <w:rPr>
                <w:rFonts w:ascii="Verdana" w:hAnsi="Verdana" w:cs="Arial"/>
                <w:sz w:val="24"/>
                <w:szCs w:val="24"/>
              </w:rPr>
            </w:pPr>
            <w:r w:rsidRPr="0038767A">
              <w:rPr>
                <w:rFonts w:ascii="Verdana" w:hAnsi="Verdana" w:cs="Arial"/>
                <w:b/>
                <w:i/>
                <w:sz w:val="24"/>
                <w:szCs w:val="24"/>
              </w:rPr>
              <w:t>(please choose)</w:t>
            </w:r>
          </w:p>
        </w:tc>
        <w:tc>
          <w:tcPr>
            <w:tcW w:w="5812" w:type="dxa"/>
            <w:gridSpan w:val="2"/>
            <w:shd w:val="clear" w:color="auto" w:fill="auto"/>
          </w:tcPr>
          <w:p w14:paraId="22B94903" w14:textId="77777777" w:rsidR="00F5324A" w:rsidRPr="0038767A" w:rsidRDefault="00F5324A" w:rsidP="006D0707">
            <w:pPr>
              <w:spacing w:after="0" w:line="240" w:lineRule="auto"/>
              <w:rPr>
                <w:rFonts w:ascii="Verdana" w:hAnsi="Verdana" w:cs="Arial"/>
                <w:sz w:val="24"/>
                <w:szCs w:val="24"/>
              </w:rPr>
            </w:pPr>
            <w:r w:rsidRPr="0038767A">
              <w:rPr>
                <w:rFonts w:ascii="Verdana" w:hAnsi="Verdana" w:cs="Arial"/>
                <w:sz w:val="24"/>
                <w:szCs w:val="24"/>
              </w:rPr>
              <w:t>Staying Healthy</w:t>
            </w:r>
          </w:p>
        </w:tc>
        <w:tc>
          <w:tcPr>
            <w:tcW w:w="2126" w:type="dxa"/>
            <w:shd w:val="clear" w:color="auto" w:fill="auto"/>
          </w:tcPr>
          <w:p w14:paraId="3932C352" w14:textId="77777777" w:rsidR="00F5324A" w:rsidRPr="0038767A" w:rsidRDefault="0084518C" w:rsidP="006D0707">
            <w:pPr>
              <w:spacing w:after="0" w:line="240" w:lineRule="auto"/>
              <w:jc w:val="center"/>
              <w:rPr>
                <w:rFonts w:ascii="Verdana" w:hAnsi="Verdana" w:cs="Arial"/>
                <w:sz w:val="24"/>
                <w:szCs w:val="24"/>
              </w:rPr>
            </w:pPr>
            <w:r w:rsidRPr="0038767A">
              <w:rPr>
                <w:rFonts w:ascii="Segoe UI Symbol" w:hAnsi="Segoe UI Symbol" w:cs="Segoe UI Symbol"/>
                <w:sz w:val="24"/>
                <w:szCs w:val="24"/>
              </w:rPr>
              <w:t>☒</w:t>
            </w:r>
          </w:p>
        </w:tc>
      </w:tr>
      <w:tr w:rsidR="00F5324A" w:rsidRPr="0038767A" w14:paraId="77FEF35D" w14:textId="77777777" w:rsidTr="008E04E9">
        <w:tc>
          <w:tcPr>
            <w:tcW w:w="1809" w:type="dxa"/>
            <w:vMerge/>
            <w:shd w:val="clear" w:color="auto" w:fill="auto"/>
          </w:tcPr>
          <w:p w14:paraId="0AA76E11"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54362DDC"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Safe Care</w:t>
            </w:r>
          </w:p>
        </w:tc>
        <w:tc>
          <w:tcPr>
            <w:tcW w:w="2126" w:type="dxa"/>
            <w:shd w:val="clear" w:color="auto" w:fill="auto"/>
          </w:tcPr>
          <w:p w14:paraId="3D8A26CA"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640AE57D" w14:textId="77777777" w:rsidTr="008E04E9">
        <w:tc>
          <w:tcPr>
            <w:tcW w:w="1809" w:type="dxa"/>
            <w:vMerge/>
            <w:shd w:val="clear" w:color="auto" w:fill="auto"/>
          </w:tcPr>
          <w:p w14:paraId="0ACB2AC7"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2F34CEAA"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Effective  Care</w:t>
            </w:r>
          </w:p>
        </w:tc>
        <w:tc>
          <w:tcPr>
            <w:tcW w:w="2126" w:type="dxa"/>
            <w:shd w:val="clear" w:color="auto" w:fill="auto"/>
          </w:tcPr>
          <w:p w14:paraId="17E91658"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2B18A8B2" w14:textId="77777777" w:rsidTr="008E04E9">
        <w:tc>
          <w:tcPr>
            <w:tcW w:w="1809" w:type="dxa"/>
            <w:vMerge/>
            <w:shd w:val="clear" w:color="auto" w:fill="auto"/>
          </w:tcPr>
          <w:p w14:paraId="1112DD1B"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1BB90F7B"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Dignified Care</w:t>
            </w:r>
          </w:p>
        </w:tc>
        <w:tc>
          <w:tcPr>
            <w:tcW w:w="2126" w:type="dxa"/>
            <w:shd w:val="clear" w:color="auto" w:fill="auto"/>
          </w:tcPr>
          <w:p w14:paraId="25939DC7"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59581612" w14:textId="77777777" w:rsidTr="008E04E9">
        <w:tc>
          <w:tcPr>
            <w:tcW w:w="1809" w:type="dxa"/>
            <w:vMerge/>
            <w:shd w:val="clear" w:color="auto" w:fill="auto"/>
          </w:tcPr>
          <w:p w14:paraId="6C0C807D"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36AA34B8"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Timely Care</w:t>
            </w:r>
          </w:p>
        </w:tc>
        <w:tc>
          <w:tcPr>
            <w:tcW w:w="2126" w:type="dxa"/>
            <w:shd w:val="clear" w:color="auto" w:fill="auto"/>
          </w:tcPr>
          <w:p w14:paraId="3AB553AE"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74649F45" w14:textId="77777777" w:rsidTr="008E04E9">
        <w:tc>
          <w:tcPr>
            <w:tcW w:w="1809" w:type="dxa"/>
            <w:vMerge/>
            <w:shd w:val="clear" w:color="auto" w:fill="auto"/>
          </w:tcPr>
          <w:p w14:paraId="2353A4E8"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5AEA0F21"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Individual Care</w:t>
            </w:r>
          </w:p>
        </w:tc>
        <w:tc>
          <w:tcPr>
            <w:tcW w:w="2126" w:type="dxa"/>
            <w:shd w:val="clear" w:color="auto" w:fill="auto"/>
          </w:tcPr>
          <w:p w14:paraId="60533D54"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7AF1FF07" w14:textId="77777777" w:rsidTr="008E04E9">
        <w:tc>
          <w:tcPr>
            <w:tcW w:w="1809" w:type="dxa"/>
            <w:vMerge/>
            <w:shd w:val="clear" w:color="auto" w:fill="auto"/>
          </w:tcPr>
          <w:p w14:paraId="533F1F83" w14:textId="77777777" w:rsidR="00F5324A" w:rsidRPr="0038767A" w:rsidRDefault="00F5324A" w:rsidP="006D0707">
            <w:pPr>
              <w:spacing w:after="0" w:line="240" w:lineRule="auto"/>
              <w:rPr>
                <w:rFonts w:ascii="Verdana" w:hAnsi="Verdana" w:cs="Arial"/>
                <w:b/>
                <w:sz w:val="24"/>
                <w:szCs w:val="24"/>
              </w:rPr>
            </w:pPr>
          </w:p>
        </w:tc>
        <w:tc>
          <w:tcPr>
            <w:tcW w:w="5812" w:type="dxa"/>
            <w:gridSpan w:val="2"/>
            <w:shd w:val="clear" w:color="auto" w:fill="auto"/>
          </w:tcPr>
          <w:p w14:paraId="37A8D1C3"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sz w:val="24"/>
                <w:szCs w:val="24"/>
              </w:rPr>
              <w:t>Staff and Resources</w:t>
            </w:r>
          </w:p>
        </w:tc>
        <w:tc>
          <w:tcPr>
            <w:tcW w:w="2126" w:type="dxa"/>
            <w:shd w:val="clear" w:color="auto" w:fill="auto"/>
          </w:tcPr>
          <w:p w14:paraId="6283F244" w14:textId="77777777" w:rsidR="00F5324A" w:rsidRPr="0038767A" w:rsidRDefault="0084518C" w:rsidP="006D0707">
            <w:pPr>
              <w:spacing w:after="0" w:line="240" w:lineRule="auto"/>
              <w:jc w:val="center"/>
              <w:rPr>
                <w:rFonts w:ascii="Verdana" w:hAnsi="Verdana" w:cs="Arial"/>
                <w:b/>
                <w:sz w:val="24"/>
                <w:szCs w:val="24"/>
              </w:rPr>
            </w:pPr>
            <w:r w:rsidRPr="0038767A">
              <w:rPr>
                <w:rFonts w:ascii="Segoe UI Symbol" w:hAnsi="Segoe UI Symbol" w:cs="Segoe UI Symbol"/>
                <w:sz w:val="24"/>
                <w:szCs w:val="24"/>
              </w:rPr>
              <w:t>☒</w:t>
            </w:r>
          </w:p>
        </w:tc>
      </w:tr>
      <w:tr w:rsidR="00F5324A" w:rsidRPr="0038767A" w14:paraId="788F15DA" w14:textId="77777777" w:rsidTr="008E04E9">
        <w:tc>
          <w:tcPr>
            <w:tcW w:w="9747" w:type="dxa"/>
            <w:gridSpan w:val="4"/>
            <w:shd w:val="clear" w:color="auto" w:fill="D5DCE4"/>
          </w:tcPr>
          <w:p w14:paraId="30D1B810"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b/>
                <w:sz w:val="24"/>
                <w:szCs w:val="24"/>
              </w:rPr>
              <w:t>Quality, Safety and Patient Experience</w:t>
            </w:r>
          </w:p>
        </w:tc>
      </w:tr>
      <w:tr w:rsidR="00F5324A" w:rsidRPr="0038767A" w14:paraId="46B7D956" w14:textId="77777777" w:rsidTr="008E04E9">
        <w:tc>
          <w:tcPr>
            <w:tcW w:w="9747" w:type="dxa"/>
            <w:gridSpan w:val="4"/>
            <w:shd w:val="clear" w:color="auto" w:fill="auto"/>
          </w:tcPr>
          <w:p w14:paraId="24463672" w14:textId="77777777" w:rsidR="0084518C" w:rsidRPr="0038767A" w:rsidRDefault="0084518C" w:rsidP="0084518C">
            <w:pPr>
              <w:spacing w:after="0" w:line="240" w:lineRule="auto"/>
              <w:rPr>
                <w:rFonts w:ascii="Verdana" w:hAnsi="Verdana" w:cs="Arial"/>
                <w:sz w:val="24"/>
                <w:szCs w:val="24"/>
              </w:rPr>
            </w:pPr>
            <w:r w:rsidRPr="0038767A">
              <w:rPr>
                <w:rFonts w:ascii="Verdana" w:hAnsi="Verdana" w:cs="Arial"/>
                <w:sz w:val="24"/>
                <w:szCs w:val="24"/>
              </w:rPr>
              <w:t>Expenditure on losses and special payments arises as a result of clinical negligence resulting in harm to patients and is therefore reflective of poor quality and safety and patient experience. Similarly personal injury payments to patients, visitors and staff reflects poor procedures and management of the hospital environment. Ex-gratia payments also result in poor patient experience through the loss or damage to personal items.</w:t>
            </w:r>
          </w:p>
          <w:p w14:paraId="34A37CC5" w14:textId="77777777" w:rsidR="0084518C" w:rsidRPr="0038767A" w:rsidRDefault="0084518C" w:rsidP="0084518C">
            <w:pPr>
              <w:spacing w:after="0" w:line="240" w:lineRule="auto"/>
              <w:rPr>
                <w:rFonts w:ascii="Verdana" w:hAnsi="Verdana" w:cs="Arial"/>
                <w:sz w:val="24"/>
                <w:szCs w:val="24"/>
              </w:rPr>
            </w:pPr>
          </w:p>
          <w:p w14:paraId="7EF664BC" w14:textId="77777777" w:rsidR="0084518C" w:rsidRPr="0038767A" w:rsidRDefault="0084518C" w:rsidP="0084518C">
            <w:pPr>
              <w:spacing w:after="0" w:line="240" w:lineRule="auto"/>
              <w:rPr>
                <w:rFonts w:ascii="Verdana" w:hAnsi="Verdana" w:cs="Arial"/>
                <w:b/>
                <w:sz w:val="24"/>
                <w:szCs w:val="24"/>
              </w:rPr>
            </w:pPr>
            <w:r w:rsidRPr="0038767A">
              <w:rPr>
                <w:rFonts w:ascii="Verdana" w:hAnsi="Verdana" w:cs="Arial"/>
                <w:sz w:val="24"/>
                <w:szCs w:val="24"/>
              </w:rPr>
              <w:t>It is therefore imperative that the number and value of losses payments is reduced and the achievement of this reduction will result in improved quality, safety and patient experience.</w:t>
            </w:r>
          </w:p>
          <w:p w14:paraId="4D8371F6" w14:textId="77777777" w:rsidR="00F5324A" w:rsidRPr="0038767A" w:rsidRDefault="00F5324A" w:rsidP="0084518C">
            <w:pPr>
              <w:spacing w:after="0" w:line="240" w:lineRule="auto"/>
              <w:rPr>
                <w:rFonts w:ascii="Verdana" w:hAnsi="Verdana" w:cs="Arial"/>
                <w:b/>
                <w:sz w:val="24"/>
                <w:szCs w:val="24"/>
              </w:rPr>
            </w:pPr>
          </w:p>
        </w:tc>
      </w:tr>
      <w:tr w:rsidR="00F5324A" w:rsidRPr="0038767A" w14:paraId="6E1460A7" w14:textId="77777777" w:rsidTr="008E04E9">
        <w:tc>
          <w:tcPr>
            <w:tcW w:w="9747" w:type="dxa"/>
            <w:gridSpan w:val="4"/>
            <w:shd w:val="clear" w:color="auto" w:fill="D5DCE4"/>
          </w:tcPr>
          <w:p w14:paraId="16199275" w14:textId="77777777" w:rsidR="00F5324A" w:rsidRPr="0038767A" w:rsidRDefault="00F5324A" w:rsidP="006D0707">
            <w:pPr>
              <w:spacing w:after="0" w:line="240" w:lineRule="auto"/>
              <w:rPr>
                <w:rFonts w:ascii="Verdana" w:hAnsi="Verdana" w:cs="Arial"/>
                <w:b/>
                <w:sz w:val="24"/>
                <w:szCs w:val="24"/>
              </w:rPr>
            </w:pPr>
            <w:r w:rsidRPr="0038767A">
              <w:rPr>
                <w:rFonts w:ascii="Verdana" w:hAnsi="Verdana" w:cs="Arial"/>
                <w:b/>
                <w:sz w:val="24"/>
                <w:szCs w:val="24"/>
              </w:rPr>
              <w:t>Financial Implications</w:t>
            </w:r>
          </w:p>
        </w:tc>
      </w:tr>
      <w:tr w:rsidR="00F5324A" w:rsidRPr="0038767A" w14:paraId="5B44F96D" w14:textId="77777777" w:rsidTr="008E04E9">
        <w:tc>
          <w:tcPr>
            <w:tcW w:w="9747" w:type="dxa"/>
            <w:gridSpan w:val="4"/>
            <w:shd w:val="clear" w:color="auto" w:fill="auto"/>
          </w:tcPr>
          <w:p w14:paraId="1ECCD1D1" w14:textId="77777777" w:rsidR="0084518C" w:rsidRPr="0038767A" w:rsidRDefault="0084518C" w:rsidP="0084518C">
            <w:pPr>
              <w:spacing w:after="0" w:line="240" w:lineRule="auto"/>
              <w:ind w:right="96"/>
              <w:rPr>
                <w:rFonts w:ascii="Verdana" w:hAnsi="Verdana" w:cs="Arial"/>
                <w:sz w:val="24"/>
                <w:szCs w:val="24"/>
              </w:rPr>
            </w:pPr>
            <w:r w:rsidRPr="0038767A">
              <w:rPr>
                <w:rFonts w:ascii="Verdana" w:hAnsi="Verdana" w:cs="Arial"/>
                <w:sz w:val="24"/>
                <w:szCs w:val="24"/>
              </w:rPr>
              <w:t>The financial implications are detailed in the main body of the report.</w:t>
            </w:r>
          </w:p>
          <w:p w14:paraId="329A0F2D" w14:textId="77777777" w:rsidR="00F5324A" w:rsidRPr="0038767A" w:rsidRDefault="00F5324A" w:rsidP="0084518C">
            <w:pPr>
              <w:spacing w:after="0" w:line="240" w:lineRule="auto"/>
              <w:ind w:right="96"/>
              <w:rPr>
                <w:rFonts w:ascii="Verdana" w:hAnsi="Verdana" w:cs="Arial"/>
                <w:color w:val="FF0000"/>
                <w:sz w:val="24"/>
                <w:szCs w:val="24"/>
              </w:rPr>
            </w:pPr>
          </w:p>
        </w:tc>
      </w:tr>
      <w:tr w:rsidR="00F5324A" w:rsidRPr="0038767A" w14:paraId="29ECBD7A" w14:textId="77777777" w:rsidTr="008E04E9">
        <w:tc>
          <w:tcPr>
            <w:tcW w:w="9747" w:type="dxa"/>
            <w:gridSpan w:val="4"/>
            <w:shd w:val="clear" w:color="auto" w:fill="D5DCE4"/>
          </w:tcPr>
          <w:p w14:paraId="0021C0C4" w14:textId="77777777" w:rsidR="00F5324A" w:rsidRPr="0038767A" w:rsidRDefault="00F5324A" w:rsidP="006D0707">
            <w:pPr>
              <w:keepNext/>
              <w:keepLines/>
              <w:spacing w:after="0" w:line="240" w:lineRule="auto"/>
              <w:ind w:right="96"/>
              <w:rPr>
                <w:rFonts w:ascii="Verdana" w:hAnsi="Verdana" w:cs="Arial"/>
                <w:b/>
                <w:sz w:val="24"/>
                <w:szCs w:val="24"/>
              </w:rPr>
            </w:pPr>
            <w:r w:rsidRPr="0038767A">
              <w:rPr>
                <w:rFonts w:ascii="Verdana" w:hAnsi="Verdana" w:cs="Arial"/>
                <w:b/>
                <w:sz w:val="24"/>
                <w:szCs w:val="24"/>
              </w:rPr>
              <w:t>Legal Implications (including equality and diversity assessment)</w:t>
            </w:r>
          </w:p>
        </w:tc>
      </w:tr>
      <w:tr w:rsidR="00F5324A" w:rsidRPr="0038767A" w14:paraId="569A86EF" w14:textId="77777777" w:rsidTr="008E04E9">
        <w:tc>
          <w:tcPr>
            <w:tcW w:w="9747" w:type="dxa"/>
            <w:gridSpan w:val="4"/>
            <w:shd w:val="clear" w:color="auto" w:fill="auto"/>
          </w:tcPr>
          <w:p w14:paraId="7A2DB37B" w14:textId="77777777" w:rsidR="0084518C" w:rsidRPr="0038767A" w:rsidRDefault="0084518C" w:rsidP="0084518C">
            <w:pPr>
              <w:spacing w:after="0" w:line="240" w:lineRule="auto"/>
              <w:ind w:right="96"/>
              <w:rPr>
                <w:rFonts w:ascii="Verdana" w:hAnsi="Verdana" w:cs="Arial"/>
                <w:sz w:val="24"/>
                <w:szCs w:val="24"/>
              </w:rPr>
            </w:pPr>
            <w:r w:rsidRPr="0038767A">
              <w:rPr>
                <w:rFonts w:ascii="Verdana" w:hAnsi="Verdana" w:cs="Arial"/>
                <w:sz w:val="24"/>
                <w:szCs w:val="24"/>
              </w:rPr>
              <w:t xml:space="preserve">The legal aspects of clinical negligence, personal injury and redress cases are managed through the solicitors employed by Legal and Risk Services who form part of the NHS Wales Shared Services Partnership. The </w:t>
            </w:r>
            <w:proofErr w:type="gramStart"/>
            <w:r w:rsidRPr="0038767A">
              <w:rPr>
                <w:rFonts w:ascii="Verdana" w:hAnsi="Verdana" w:cs="Arial"/>
                <w:sz w:val="24"/>
                <w:szCs w:val="24"/>
              </w:rPr>
              <w:t>day to day</w:t>
            </w:r>
            <w:proofErr w:type="gramEnd"/>
            <w:r w:rsidRPr="0038767A">
              <w:rPr>
                <w:rFonts w:ascii="Verdana" w:hAnsi="Verdana" w:cs="Arial"/>
                <w:sz w:val="24"/>
                <w:szCs w:val="24"/>
              </w:rPr>
              <w:t xml:space="preserve"> administration of the claims is managed by the Patient Feedback Team within the health board, acting on the advice received from Legal and Risk Services.    </w:t>
            </w:r>
          </w:p>
          <w:p w14:paraId="464B6CD2" w14:textId="77777777" w:rsidR="00F5324A" w:rsidRPr="0038767A" w:rsidRDefault="00F5324A" w:rsidP="0084518C">
            <w:pPr>
              <w:spacing w:after="0" w:line="240" w:lineRule="auto"/>
              <w:ind w:right="96" w:firstLine="720"/>
              <w:rPr>
                <w:rFonts w:ascii="Verdana" w:hAnsi="Verdana" w:cs="Arial"/>
                <w:color w:val="FF0000"/>
                <w:sz w:val="24"/>
                <w:szCs w:val="24"/>
              </w:rPr>
            </w:pPr>
          </w:p>
        </w:tc>
      </w:tr>
      <w:tr w:rsidR="00F5324A" w:rsidRPr="0038767A" w14:paraId="4553CC48" w14:textId="77777777" w:rsidTr="008E04E9">
        <w:tc>
          <w:tcPr>
            <w:tcW w:w="9747" w:type="dxa"/>
            <w:gridSpan w:val="4"/>
            <w:shd w:val="clear" w:color="auto" w:fill="D5DCE4"/>
          </w:tcPr>
          <w:p w14:paraId="01376614" w14:textId="77777777" w:rsidR="00F5324A" w:rsidRPr="0038767A" w:rsidRDefault="00F5324A" w:rsidP="006D0707">
            <w:pPr>
              <w:spacing w:after="0" w:line="240" w:lineRule="auto"/>
              <w:ind w:right="96"/>
              <w:rPr>
                <w:rFonts w:ascii="Verdana" w:hAnsi="Verdana" w:cs="Arial"/>
                <w:b/>
                <w:color w:val="FF0000"/>
                <w:sz w:val="24"/>
                <w:szCs w:val="24"/>
              </w:rPr>
            </w:pPr>
            <w:r w:rsidRPr="0038767A">
              <w:rPr>
                <w:rFonts w:ascii="Verdana" w:hAnsi="Verdana" w:cs="Arial"/>
                <w:b/>
                <w:sz w:val="24"/>
                <w:szCs w:val="24"/>
              </w:rPr>
              <w:t>Staffing Implications</w:t>
            </w:r>
          </w:p>
        </w:tc>
      </w:tr>
      <w:tr w:rsidR="00F5324A" w:rsidRPr="0038767A" w14:paraId="7400E6AD" w14:textId="77777777" w:rsidTr="008E04E9">
        <w:tc>
          <w:tcPr>
            <w:tcW w:w="9747" w:type="dxa"/>
            <w:gridSpan w:val="4"/>
            <w:shd w:val="clear" w:color="auto" w:fill="auto"/>
          </w:tcPr>
          <w:p w14:paraId="3AD0B6C8" w14:textId="77777777" w:rsidR="00F5324A" w:rsidRPr="0038767A" w:rsidRDefault="0084518C" w:rsidP="0084518C">
            <w:pPr>
              <w:spacing w:after="0" w:line="240" w:lineRule="auto"/>
              <w:ind w:right="96"/>
              <w:rPr>
                <w:rFonts w:ascii="Verdana" w:hAnsi="Verdana" w:cs="Arial"/>
                <w:color w:val="FF0000"/>
                <w:sz w:val="24"/>
                <w:szCs w:val="24"/>
              </w:rPr>
            </w:pPr>
            <w:r w:rsidRPr="0038767A">
              <w:rPr>
                <w:rFonts w:ascii="Verdana" w:hAnsi="Verdana" w:cs="Arial"/>
                <w:sz w:val="24"/>
                <w:szCs w:val="24"/>
              </w:rPr>
              <w:t xml:space="preserve">There </w:t>
            </w:r>
            <w:proofErr w:type="gramStart"/>
            <w:r w:rsidRPr="0038767A">
              <w:rPr>
                <w:rFonts w:ascii="Verdana" w:hAnsi="Verdana" w:cs="Arial"/>
                <w:sz w:val="24"/>
                <w:szCs w:val="24"/>
              </w:rPr>
              <w:t>are</w:t>
            </w:r>
            <w:proofErr w:type="gramEnd"/>
            <w:r w:rsidRPr="0038767A">
              <w:rPr>
                <w:rFonts w:ascii="Verdana" w:hAnsi="Verdana" w:cs="Arial"/>
                <w:sz w:val="24"/>
                <w:szCs w:val="24"/>
              </w:rPr>
              <w:t xml:space="preserve"> no direct staffing implications associated with this report</w:t>
            </w:r>
          </w:p>
        </w:tc>
      </w:tr>
      <w:tr w:rsidR="00F5324A" w:rsidRPr="0038767A" w14:paraId="17D7F3FD" w14:textId="77777777" w:rsidTr="008E04E9">
        <w:tc>
          <w:tcPr>
            <w:tcW w:w="9747" w:type="dxa"/>
            <w:gridSpan w:val="4"/>
            <w:shd w:val="clear" w:color="auto" w:fill="D5DCE4"/>
          </w:tcPr>
          <w:p w14:paraId="619E7AC0" w14:textId="77777777" w:rsidR="00F5324A" w:rsidRPr="0038767A" w:rsidRDefault="00296CD9" w:rsidP="006D0707">
            <w:pPr>
              <w:spacing w:after="0" w:line="240" w:lineRule="auto"/>
              <w:ind w:right="96"/>
              <w:rPr>
                <w:rFonts w:ascii="Verdana" w:hAnsi="Verdana" w:cs="Arial"/>
                <w:b/>
                <w:color w:val="FF0000"/>
                <w:sz w:val="24"/>
                <w:szCs w:val="24"/>
              </w:rPr>
            </w:pPr>
            <w:r w:rsidRPr="0038767A">
              <w:rPr>
                <w:rFonts w:ascii="Verdana" w:hAnsi="Verdana" w:cs="Arial"/>
                <w:b/>
                <w:sz w:val="24"/>
                <w:szCs w:val="24"/>
              </w:rPr>
              <w:t>Long Term Implications (including the impact of the Well-being of Future Generations (Wales) Act 2015)</w:t>
            </w:r>
          </w:p>
        </w:tc>
      </w:tr>
      <w:tr w:rsidR="00F5324A" w:rsidRPr="0038767A" w14:paraId="1F21F20A" w14:textId="77777777" w:rsidTr="008E04E9">
        <w:tc>
          <w:tcPr>
            <w:tcW w:w="9747" w:type="dxa"/>
            <w:gridSpan w:val="4"/>
            <w:shd w:val="clear" w:color="auto" w:fill="auto"/>
          </w:tcPr>
          <w:p w14:paraId="52B7FB63" w14:textId="77777777" w:rsidR="0084518C" w:rsidRPr="0038767A" w:rsidRDefault="0084518C" w:rsidP="0084518C">
            <w:pPr>
              <w:spacing w:after="0" w:line="240" w:lineRule="auto"/>
              <w:ind w:right="96"/>
              <w:rPr>
                <w:rFonts w:ascii="Verdana" w:hAnsi="Verdana" w:cs="Arial"/>
                <w:sz w:val="24"/>
                <w:szCs w:val="24"/>
              </w:rPr>
            </w:pPr>
            <w:r w:rsidRPr="0038767A">
              <w:rPr>
                <w:rFonts w:ascii="Verdana" w:hAnsi="Verdana" w:cs="Arial"/>
                <w:sz w:val="24"/>
                <w:szCs w:val="24"/>
              </w:rPr>
              <w:t xml:space="preserve">The key issue for the “The Well-being of Future Generations (Wales) Act 2015, 5 ways of working is that loss payments and incidents of clinical negligence and personal injury reflect the fact that incidents which cause harm/loss </w:t>
            </w:r>
            <w:proofErr w:type="gramStart"/>
            <w:r w:rsidRPr="0038767A">
              <w:rPr>
                <w:rFonts w:ascii="Verdana" w:hAnsi="Verdana" w:cs="Arial"/>
                <w:sz w:val="24"/>
                <w:szCs w:val="24"/>
              </w:rPr>
              <w:t>have</w:t>
            </w:r>
            <w:proofErr w:type="gramEnd"/>
            <w:r w:rsidRPr="0038767A">
              <w:rPr>
                <w:rFonts w:ascii="Verdana" w:hAnsi="Verdana" w:cs="Arial"/>
                <w:sz w:val="24"/>
                <w:szCs w:val="24"/>
              </w:rPr>
              <w:t xml:space="preserve"> taken place. It is essential that the occurrence of such incidents is reduced through improved processes, governance and prevention in order to help the Health Board as a public body meet the objective of doing no harm.</w:t>
            </w:r>
          </w:p>
          <w:p w14:paraId="7733F3EE" w14:textId="77777777" w:rsidR="00F5324A" w:rsidRPr="0038767A" w:rsidRDefault="00F5324A" w:rsidP="0084518C">
            <w:pPr>
              <w:spacing w:after="0" w:line="240" w:lineRule="auto"/>
              <w:ind w:right="96" w:firstLine="720"/>
              <w:rPr>
                <w:rFonts w:ascii="Verdana" w:hAnsi="Verdana" w:cs="Arial"/>
                <w:color w:val="FF0000"/>
                <w:sz w:val="24"/>
                <w:szCs w:val="24"/>
              </w:rPr>
            </w:pPr>
          </w:p>
        </w:tc>
      </w:tr>
      <w:tr w:rsidR="0084518C" w:rsidRPr="0038767A" w14:paraId="4EAFF513" w14:textId="77777777" w:rsidTr="008E04E9">
        <w:tc>
          <w:tcPr>
            <w:tcW w:w="2470" w:type="dxa"/>
            <w:gridSpan w:val="2"/>
            <w:shd w:val="clear" w:color="auto" w:fill="auto"/>
          </w:tcPr>
          <w:p w14:paraId="744F37C8" w14:textId="77777777" w:rsidR="0084518C" w:rsidRPr="0038767A" w:rsidRDefault="0084518C" w:rsidP="0084518C">
            <w:pPr>
              <w:spacing w:after="0" w:line="240" w:lineRule="auto"/>
              <w:ind w:right="96"/>
              <w:rPr>
                <w:rFonts w:ascii="Verdana" w:hAnsi="Verdana" w:cs="Arial"/>
                <w:color w:val="FF0000"/>
                <w:sz w:val="24"/>
                <w:szCs w:val="24"/>
              </w:rPr>
            </w:pPr>
            <w:r w:rsidRPr="0038767A">
              <w:rPr>
                <w:rFonts w:ascii="Verdana" w:hAnsi="Verdana" w:cs="Arial"/>
                <w:b/>
                <w:color w:val="000000"/>
                <w:sz w:val="24"/>
                <w:szCs w:val="24"/>
              </w:rPr>
              <w:t>Report History</w:t>
            </w:r>
          </w:p>
        </w:tc>
        <w:tc>
          <w:tcPr>
            <w:tcW w:w="7277" w:type="dxa"/>
            <w:gridSpan w:val="2"/>
            <w:shd w:val="clear" w:color="auto" w:fill="auto"/>
          </w:tcPr>
          <w:p w14:paraId="1E1BDECE" w14:textId="77777777" w:rsidR="0084518C" w:rsidRPr="0038767A" w:rsidRDefault="0084518C" w:rsidP="0084518C">
            <w:pPr>
              <w:spacing w:after="0" w:line="240" w:lineRule="auto"/>
              <w:ind w:right="96"/>
              <w:rPr>
                <w:rFonts w:ascii="Verdana" w:hAnsi="Verdana" w:cs="Arial"/>
                <w:sz w:val="24"/>
                <w:szCs w:val="24"/>
              </w:rPr>
            </w:pPr>
            <w:r w:rsidRPr="0038767A">
              <w:rPr>
                <w:rFonts w:ascii="Verdana" w:hAnsi="Verdana" w:cs="Arial"/>
                <w:sz w:val="24"/>
                <w:szCs w:val="24"/>
              </w:rPr>
              <w:t>This is a regular report to the Audit Committee in line with the agreed work plan.</w:t>
            </w:r>
          </w:p>
          <w:p w14:paraId="2E3F5516" w14:textId="77777777" w:rsidR="0084518C" w:rsidRPr="0038767A" w:rsidRDefault="0084518C" w:rsidP="0084518C">
            <w:pPr>
              <w:spacing w:after="0" w:line="240" w:lineRule="auto"/>
              <w:ind w:right="96"/>
              <w:rPr>
                <w:rFonts w:ascii="Verdana" w:hAnsi="Verdana" w:cs="Arial"/>
                <w:color w:val="FF0000"/>
                <w:sz w:val="24"/>
                <w:szCs w:val="24"/>
              </w:rPr>
            </w:pPr>
          </w:p>
        </w:tc>
      </w:tr>
      <w:tr w:rsidR="0084518C" w:rsidRPr="0038767A" w14:paraId="2E70C385" w14:textId="77777777" w:rsidTr="008E04E9">
        <w:tc>
          <w:tcPr>
            <w:tcW w:w="2470" w:type="dxa"/>
            <w:gridSpan w:val="2"/>
            <w:shd w:val="clear" w:color="auto" w:fill="auto"/>
          </w:tcPr>
          <w:p w14:paraId="4F59A9B3" w14:textId="77777777" w:rsidR="0084518C" w:rsidRPr="0038767A" w:rsidRDefault="0084518C" w:rsidP="0084518C">
            <w:pPr>
              <w:spacing w:after="0" w:line="240" w:lineRule="auto"/>
              <w:ind w:right="96"/>
              <w:rPr>
                <w:rFonts w:ascii="Verdana" w:hAnsi="Verdana" w:cs="Arial"/>
                <w:b/>
                <w:color w:val="000000"/>
                <w:sz w:val="24"/>
                <w:szCs w:val="24"/>
              </w:rPr>
            </w:pPr>
            <w:r w:rsidRPr="0038767A">
              <w:rPr>
                <w:rFonts w:ascii="Verdana" w:hAnsi="Verdana" w:cs="Arial"/>
                <w:b/>
                <w:color w:val="000000"/>
                <w:sz w:val="24"/>
                <w:szCs w:val="24"/>
              </w:rPr>
              <w:t>Appendices</w:t>
            </w:r>
          </w:p>
        </w:tc>
        <w:tc>
          <w:tcPr>
            <w:tcW w:w="7277" w:type="dxa"/>
            <w:gridSpan w:val="2"/>
            <w:shd w:val="clear" w:color="auto" w:fill="auto"/>
          </w:tcPr>
          <w:p w14:paraId="3DD02307" w14:textId="77777777" w:rsidR="0084518C" w:rsidRPr="0038767A" w:rsidRDefault="0084518C" w:rsidP="0084518C">
            <w:pPr>
              <w:spacing w:after="0" w:line="240" w:lineRule="auto"/>
              <w:ind w:right="96"/>
              <w:rPr>
                <w:rFonts w:ascii="Verdana" w:hAnsi="Verdana" w:cs="Arial"/>
                <w:sz w:val="24"/>
                <w:szCs w:val="24"/>
              </w:rPr>
            </w:pPr>
            <w:r w:rsidRPr="0038767A">
              <w:rPr>
                <w:rFonts w:ascii="Verdana" w:hAnsi="Verdana" w:cs="Arial"/>
                <w:sz w:val="24"/>
                <w:szCs w:val="24"/>
              </w:rPr>
              <w:t>Appendices A to I provide the details of all losses and special payments made in the period 1</w:t>
            </w:r>
            <w:r w:rsidRPr="0038767A">
              <w:rPr>
                <w:rFonts w:ascii="Verdana" w:hAnsi="Verdana" w:cs="Arial"/>
                <w:sz w:val="24"/>
                <w:szCs w:val="24"/>
                <w:vertAlign w:val="superscript"/>
              </w:rPr>
              <w:t>st</w:t>
            </w:r>
            <w:r w:rsidRPr="0038767A">
              <w:rPr>
                <w:rFonts w:ascii="Verdana" w:hAnsi="Verdana" w:cs="Arial"/>
                <w:sz w:val="24"/>
                <w:szCs w:val="24"/>
              </w:rPr>
              <w:t xml:space="preserve"> </w:t>
            </w:r>
            <w:r w:rsidR="002F2B83" w:rsidRPr="0038767A">
              <w:rPr>
                <w:rFonts w:ascii="Verdana" w:hAnsi="Verdana" w:cs="Arial"/>
                <w:sz w:val="24"/>
                <w:szCs w:val="24"/>
              </w:rPr>
              <w:t>April</w:t>
            </w:r>
            <w:r w:rsidRPr="0038767A">
              <w:rPr>
                <w:rFonts w:ascii="Verdana" w:hAnsi="Verdana" w:cs="Arial"/>
                <w:sz w:val="24"/>
                <w:szCs w:val="24"/>
              </w:rPr>
              <w:t xml:space="preserve"> 202</w:t>
            </w:r>
            <w:r w:rsidR="00C22A98" w:rsidRPr="0038767A">
              <w:rPr>
                <w:rFonts w:ascii="Verdana" w:hAnsi="Verdana" w:cs="Arial"/>
                <w:sz w:val="24"/>
                <w:szCs w:val="24"/>
              </w:rPr>
              <w:t>5</w:t>
            </w:r>
            <w:r w:rsidRPr="0038767A">
              <w:rPr>
                <w:rFonts w:ascii="Verdana" w:hAnsi="Verdana" w:cs="Arial"/>
                <w:sz w:val="24"/>
                <w:szCs w:val="24"/>
              </w:rPr>
              <w:t xml:space="preserve"> to 31</w:t>
            </w:r>
            <w:r w:rsidRPr="0038767A">
              <w:rPr>
                <w:rFonts w:ascii="Verdana" w:hAnsi="Verdana" w:cs="Arial"/>
                <w:sz w:val="24"/>
                <w:szCs w:val="24"/>
                <w:vertAlign w:val="superscript"/>
              </w:rPr>
              <w:t>st</w:t>
            </w:r>
            <w:r w:rsidRPr="0038767A">
              <w:rPr>
                <w:rFonts w:ascii="Verdana" w:hAnsi="Verdana" w:cs="Arial"/>
                <w:sz w:val="24"/>
                <w:szCs w:val="24"/>
              </w:rPr>
              <w:t xml:space="preserve"> </w:t>
            </w:r>
            <w:r w:rsidR="002F2B83" w:rsidRPr="0038767A">
              <w:rPr>
                <w:rFonts w:ascii="Verdana" w:hAnsi="Verdana" w:cs="Arial"/>
                <w:sz w:val="24"/>
                <w:szCs w:val="24"/>
              </w:rPr>
              <w:t>July</w:t>
            </w:r>
            <w:r w:rsidRPr="0038767A">
              <w:rPr>
                <w:rFonts w:ascii="Verdana" w:hAnsi="Verdana" w:cs="Arial"/>
                <w:sz w:val="24"/>
                <w:szCs w:val="24"/>
              </w:rPr>
              <w:t xml:space="preserve"> 202</w:t>
            </w:r>
            <w:r w:rsidR="00C22A98" w:rsidRPr="0038767A">
              <w:rPr>
                <w:rFonts w:ascii="Verdana" w:hAnsi="Verdana" w:cs="Arial"/>
                <w:sz w:val="24"/>
                <w:szCs w:val="24"/>
              </w:rPr>
              <w:t>5</w:t>
            </w:r>
            <w:r w:rsidRPr="0038767A">
              <w:rPr>
                <w:rFonts w:ascii="Verdana" w:hAnsi="Verdana" w:cs="Arial"/>
                <w:sz w:val="24"/>
                <w:szCs w:val="24"/>
              </w:rPr>
              <w:t xml:space="preserve">. </w:t>
            </w:r>
          </w:p>
          <w:p w14:paraId="74DC85B4" w14:textId="77777777" w:rsidR="0084518C" w:rsidRPr="0038767A" w:rsidRDefault="0084518C" w:rsidP="0084518C">
            <w:pPr>
              <w:spacing w:after="0" w:line="240" w:lineRule="auto"/>
              <w:ind w:right="96"/>
              <w:rPr>
                <w:rFonts w:ascii="Verdana" w:hAnsi="Verdana" w:cs="Arial"/>
                <w:color w:val="FF0000"/>
                <w:sz w:val="24"/>
                <w:szCs w:val="24"/>
              </w:rPr>
            </w:pPr>
          </w:p>
          <w:p w14:paraId="4B023324" w14:textId="77777777" w:rsidR="0084518C" w:rsidRPr="0038767A" w:rsidRDefault="0084518C" w:rsidP="0084518C">
            <w:pPr>
              <w:spacing w:after="0" w:line="240" w:lineRule="auto"/>
              <w:ind w:right="96"/>
              <w:rPr>
                <w:rFonts w:ascii="Verdana" w:hAnsi="Verdana" w:cs="Arial"/>
                <w:color w:val="FF0000"/>
                <w:sz w:val="24"/>
                <w:szCs w:val="24"/>
              </w:rPr>
            </w:pPr>
          </w:p>
        </w:tc>
      </w:tr>
    </w:tbl>
    <w:p w14:paraId="37099E2F" w14:textId="77777777" w:rsidR="00034194" w:rsidRPr="0038767A" w:rsidRDefault="00034194">
      <w:pPr>
        <w:rPr>
          <w:rFonts w:ascii="Verdana" w:hAnsi="Verdana"/>
          <w:sz w:val="24"/>
          <w:szCs w:val="24"/>
        </w:rPr>
      </w:pPr>
    </w:p>
    <w:sectPr w:rsidR="00034194" w:rsidRPr="0038767A" w:rsidSect="00470CC3">
      <w:headerReference w:type="default" r:id="rId12"/>
      <w:footerReference w:type="default" r:id="rId13"/>
      <w:pgSz w:w="11906" w:h="16838"/>
      <w:pgMar w:top="1701" w:right="1133" w:bottom="1440"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91F136" w14:textId="77777777" w:rsidR="00CD1C85" w:rsidRDefault="00CD1C85" w:rsidP="00C107F2">
      <w:pPr>
        <w:spacing w:after="0" w:line="240" w:lineRule="auto"/>
      </w:pPr>
      <w:r>
        <w:separator/>
      </w:r>
    </w:p>
  </w:endnote>
  <w:endnote w:type="continuationSeparator" w:id="0">
    <w:p w14:paraId="2BCD1C2B" w14:textId="77777777" w:rsidR="00CD1C85" w:rsidRDefault="00CD1C8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C89BC" w14:textId="77777777" w:rsidR="0032747D" w:rsidRDefault="006D0707">
    <w:pPr>
      <w:pStyle w:val="Footer"/>
      <w:jc w:val="right"/>
    </w:pPr>
    <w:r>
      <w:rPr>
        <w:noProof/>
      </w:rPr>
      <w:pict w14:anchorId="7A3D75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2049" type="#_x0000_t75" style="position:absolute;left:0;text-align:left;margin-left:0;margin-top:-1.6pt;width:152.25pt;height:46.5pt;z-index:-251658240;visibility:visible;mso-position-horizontal:left;mso-position-horizontal-relative:margin" wrapcoords="-106 0 -106 21252 21600 21252 21600 0 -106 0">
          <v:imagedata r:id="rId1" o:title="OBW_FULL COLOUR - RGB (002)"/>
          <w10:wrap type="tight" anchorx="margin"/>
        </v:shape>
      </w:pict>
    </w:r>
    <w:r w:rsidR="0032747D">
      <w:fldChar w:fldCharType="begin"/>
    </w:r>
    <w:r w:rsidR="0032747D">
      <w:instrText>PAGE   \* MERGEFORMAT</w:instrText>
    </w:r>
    <w:r w:rsidR="0032747D">
      <w:fldChar w:fldCharType="separate"/>
    </w:r>
    <w:r w:rsidR="003906DF">
      <w:rPr>
        <w:noProof/>
      </w:rPr>
      <w:t>1</w:t>
    </w:r>
    <w:r w:rsidR="0032747D">
      <w:fldChar w:fldCharType="end"/>
    </w:r>
  </w:p>
  <w:p w14:paraId="6D0CB268" w14:textId="77777777" w:rsidR="003324CB" w:rsidRDefault="0060242B" w:rsidP="002B7C9A">
    <w:pPr>
      <w:pStyle w:val="Footer"/>
      <w:jc w:val="right"/>
    </w:pPr>
    <w:r>
      <w:t xml:space="preserve">Audit </w:t>
    </w:r>
    <w:r w:rsidR="002B7C9A">
      <w:t xml:space="preserve">Committee – </w:t>
    </w:r>
    <w:r>
      <w:t xml:space="preserve">16 </w:t>
    </w:r>
    <w:r w:rsidR="00875D09">
      <w:t>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0D668E" w14:textId="77777777" w:rsidR="00CD1C85" w:rsidRDefault="00CD1C85" w:rsidP="00C107F2">
      <w:pPr>
        <w:spacing w:after="0" w:line="240" w:lineRule="auto"/>
      </w:pPr>
      <w:r>
        <w:separator/>
      </w:r>
    </w:p>
  </w:footnote>
  <w:footnote w:type="continuationSeparator" w:id="0">
    <w:p w14:paraId="2CCE5125" w14:textId="77777777" w:rsidR="00CD1C85" w:rsidRDefault="00CD1C8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5C147F" w14:textId="77777777" w:rsidR="00767E3E" w:rsidRDefault="006D0707">
    <w:pPr>
      <w:pStyle w:val="Header"/>
    </w:pPr>
    <w:r>
      <w:rPr>
        <w:noProof/>
      </w:rPr>
      <w:pict w14:anchorId="60F6E1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50" type="#_x0000_t75" style="position:absolute;margin-left:107.5pt;margin-top:-22.65pt;width:246pt;height:59.2pt;z-index:-251659264;visibility:visible" wrapcoords="-66 0 -66 21327 21600 21327 21600 0 -66 0">
          <v:imagedata r:id="rId1" o:title="Abertawe_Swansea NHS Health Board"/>
          <w10:wrap type="tight"/>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B43C6"/>
    <w:multiLevelType w:val="multilevel"/>
    <w:tmpl w:val="86C6BE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C9748A5"/>
    <w:multiLevelType w:val="multilevel"/>
    <w:tmpl w:val="40D6AE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3ED2059"/>
    <w:multiLevelType w:val="hybridMultilevel"/>
    <w:tmpl w:val="4670BE80"/>
    <w:lvl w:ilvl="0" w:tplc="B2A61B1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8B1F19"/>
    <w:multiLevelType w:val="multilevel"/>
    <w:tmpl w:val="0809001F"/>
    <w:lvl w:ilvl="0">
      <w:start w:val="1"/>
      <w:numFmt w:val="decimal"/>
      <w:lvlText w:val="%1."/>
      <w:lvlJc w:val="left"/>
      <w:pPr>
        <w:ind w:left="360" w:hanging="360"/>
      </w:pPr>
    </w:lvl>
    <w:lvl w:ilvl="1">
      <w:start w:val="1"/>
      <w:numFmt w:val="decimal"/>
      <w:lvlText w:val="%1.%2."/>
      <w:lvlJc w:val="left"/>
      <w:pPr>
        <w:ind w:left="100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14D3A55"/>
    <w:multiLevelType w:val="multilevel"/>
    <w:tmpl w:val="2C26107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075346E"/>
    <w:multiLevelType w:val="hybridMultilevel"/>
    <w:tmpl w:val="E15057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A7C66BD"/>
    <w:multiLevelType w:val="multilevel"/>
    <w:tmpl w:val="6D585154"/>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9E46A8E"/>
    <w:multiLevelType w:val="multilevel"/>
    <w:tmpl w:val="0EE0F288"/>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680" w:hanging="1800"/>
      </w:pPr>
      <w:rPr>
        <w:rFonts w:hint="default"/>
        <w:sz w:val="24"/>
      </w:rPr>
    </w:lvl>
  </w:abstractNum>
  <w:abstractNum w:abstractNumId="16" w15:restartNumberingAfterBreak="0">
    <w:nsid w:val="7AA016DC"/>
    <w:multiLevelType w:val="hybridMultilevel"/>
    <w:tmpl w:val="33B61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45324199">
    <w:abstractNumId w:val="1"/>
  </w:num>
  <w:num w:numId="2" w16cid:durableId="1947881647">
    <w:abstractNumId w:val="9"/>
  </w:num>
  <w:num w:numId="3" w16cid:durableId="269439928">
    <w:abstractNumId w:val="6"/>
  </w:num>
  <w:num w:numId="4" w16cid:durableId="188370586">
    <w:abstractNumId w:val="4"/>
  </w:num>
  <w:num w:numId="5" w16cid:durableId="944459693">
    <w:abstractNumId w:val="2"/>
  </w:num>
  <w:num w:numId="6" w16cid:durableId="1586958434">
    <w:abstractNumId w:val="17"/>
  </w:num>
  <w:num w:numId="7" w16cid:durableId="674039619">
    <w:abstractNumId w:val="18"/>
  </w:num>
  <w:num w:numId="8" w16cid:durableId="1142311963">
    <w:abstractNumId w:val="11"/>
  </w:num>
  <w:num w:numId="9" w16cid:durableId="1563831698">
    <w:abstractNumId w:val="12"/>
  </w:num>
  <w:num w:numId="10" w16cid:durableId="118769609">
    <w:abstractNumId w:val="14"/>
  </w:num>
  <w:num w:numId="11" w16cid:durableId="567693458">
    <w:abstractNumId w:val="7"/>
  </w:num>
  <w:num w:numId="12" w16cid:durableId="613832399">
    <w:abstractNumId w:val="3"/>
  </w:num>
  <w:num w:numId="13" w16cid:durableId="469633218">
    <w:abstractNumId w:val="15"/>
  </w:num>
  <w:num w:numId="14" w16cid:durableId="606693414">
    <w:abstractNumId w:val="13"/>
  </w:num>
  <w:num w:numId="15" w16cid:durableId="1234973006">
    <w:abstractNumId w:val="8"/>
  </w:num>
  <w:num w:numId="16" w16cid:durableId="962804502">
    <w:abstractNumId w:val="0"/>
  </w:num>
  <w:num w:numId="17" w16cid:durableId="72438913">
    <w:abstractNumId w:val="10"/>
  </w:num>
  <w:num w:numId="18" w16cid:durableId="724764921">
    <w:abstractNumId w:val="16"/>
  </w:num>
  <w:num w:numId="19" w16cid:durableId="20082887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oNotTrackMoves/>
  <w:defaultTabStop w:val="720"/>
  <w:characterSpacingControl w:val="doNotCompress"/>
  <w:hdrShapeDefaults>
    <o:shapedefaults v:ext="edit" spidmax="3074"/>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112DC"/>
    <w:rsid w:val="00003CA6"/>
    <w:rsid w:val="00021C60"/>
    <w:rsid w:val="00034194"/>
    <w:rsid w:val="00083FC0"/>
    <w:rsid w:val="00096E8A"/>
    <w:rsid w:val="000F361B"/>
    <w:rsid w:val="001207C5"/>
    <w:rsid w:val="00133EA1"/>
    <w:rsid w:val="0013626E"/>
    <w:rsid w:val="0016096B"/>
    <w:rsid w:val="001B14F4"/>
    <w:rsid w:val="0020539A"/>
    <w:rsid w:val="002063E5"/>
    <w:rsid w:val="00233330"/>
    <w:rsid w:val="00241662"/>
    <w:rsid w:val="002950FF"/>
    <w:rsid w:val="00296CD9"/>
    <w:rsid w:val="002A0D10"/>
    <w:rsid w:val="002B7C9A"/>
    <w:rsid w:val="002C3472"/>
    <w:rsid w:val="002C3DD6"/>
    <w:rsid w:val="002F2B83"/>
    <w:rsid w:val="0032747D"/>
    <w:rsid w:val="003324CB"/>
    <w:rsid w:val="0037088D"/>
    <w:rsid w:val="00386BE3"/>
    <w:rsid w:val="0038767A"/>
    <w:rsid w:val="003906DF"/>
    <w:rsid w:val="003B2A42"/>
    <w:rsid w:val="003C0FF8"/>
    <w:rsid w:val="003C4169"/>
    <w:rsid w:val="003D43CC"/>
    <w:rsid w:val="003F0EB4"/>
    <w:rsid w:val="003F56DF"/>
    <w:rsid w:val="00414894"/>
    <w:rsid w:val="004253CF"/>
    <w:rsid w:val="004260D8"/>
    <w:rsid w:val="00461835"/>
    <w:rsid w:val="00470CC3"/>
    <w:rsid w:val="0047119A"/>
    <w:rsid w:val="004A3F5D"/>
    <w:rsid w:val="004C2783"/>
    <w:rsid w:val="00515BF0"/>
    <w:rsid w:val="0052297E"/>
    <w:rsid w:val="00582233"/>
    <w:rsid w:val="00585277"/>
    <w:rsid w:val="0059164E"/>
    <w:rsid w:val="005A6B25"/>
    <w:rsid w:val="005C650F"/>
    <w:rsid w:val="005D1652"/>
    <w:rsid w:val="0060242B"/>
    <w:rsid w:val="0061070E"/>
    <w:rsid w:val="00617000"/>
    <w:rsid w:val="00636F2F"/>
    <w:rsid w:val="00642803"/>
    <w:rsid w:val="00653AEC"/>
    <w:rsid w:val="00655190"/>
    <w:rsid w:val="00662218"/>
    <w:rsid w:val="00681FC3"/>
    <w:rsid w:val="00685AE0"/>
    <w:rsid w:val="006B3ABE"/>
    <w:rsid w:val="006D0707"/>
    <w:rsid w:val="006D1998"/>
    <w:rsid w:val="006F0C72"/>
    <w:rsid w:val="00703D77"/>
    <w:rsid w:val="00705F3E"/>
    <w:rsid w:val="00710D77"/>
    <w:rsid w:val="00711095"/>
    <w:rsid w:val="00723206"/>
    <w:rsid w:val="0072604C"/>
    <w:rsid w:val="00762BBE"/>
    <w:rsid w:val="00767E3E"/>
    <w:rsid w:val="00790285"/>
    <w:rsid w:val="00796703"/>
    <w:rsid w:val="00797FDC"/>
    <w:rsid w:val="0084518C"/>
    <w:rsid w:val="00875D09"/>
    <w:rsid w:val="00881109"/>
    <w:rsid w:val="008C15D9"/>
    <w:rsid w:val="008D0747"/>
    <w:rsid w:val="008E04E9"/>
    <w:rsid w:val="009112DC"/>
    <w:rsid w:val="009217D5"/>
    <w:rsid w:val="00991AB9"/>
    <w:rsid w:val="009A5039"/>
    <w:rsid w:val="009B4825"/>
    <w:rsid w:val="009E7AF7"/>
    <w:rsid w:val="00A43CFB"/>
    <w:rsid w:val="00A525EF"/>
    <w:rsid w:val="00AA260D"/>
    <w:rsid w:val="00AD064D"/>
    <w:rsid w:val="00B35ECC"/>
    <w:rsid w:val="00B4029F"/>
    <w:rsid w:val="00B42133"/>
    <w:rsid w:val="00BA2507"/>
    <w:rsid w:val="00BC1C5A"/>
    <w:rsid w:val="00BC241D"/>
    <w:rsid w:val="00BF23A5"/>
    <w:rsid w:val="00C107F2"/>
    <w:rsid w:val="00C22A98"/>
    <w:rsid w:val="00C27D50"/>
    <w:rsid w:val="00C33A04"/>
    <w:rsid w:val="00C95B3C"/>
    <w:rsid w:val="00CA27E6"/>
    <w:rsid w:val="00CA6D65"/>
    <w:rsid w:val="00CB5456"/>
    <w:rsid w:val="00CB67C4"/>
    <w:rsid w:val="00CC20B4"/>
    <w:rsid w:val="00CD1C85"/>
    <w:rsid w:val="00CD7AA5"/>
    <w:rsid w:val="00D9580A"/>
    <w:rsid w:val="00DA76AD"/>
    <w:rsid w:val="00DB5846"/>
    <w:rsid w:val="00DC29BB"/>
    <w:rsid w:val="00DE6D8F"/>
    <w:rsid w:val="00DF7555"/>
    <w:rsid w:val="00E242E5"/>
    <w:rsid w:val="00ED3FEA"/>
    <w:rsid w:val="00EE3C33"/>
    <w:rsid w:val="00F04610"/>
    <w:rsid w:val="00F06D6F"/>
    <w:rsid w:val="00F11CD2"/>
    <w:rsid w:val="00F5082D"/>
    <w:rsid w:val="00F531BD"/>
    <w:rsid w:val="00F5324A"/>
    <w:rsid w:val="00F57042"/>
    <w:rsid w:val="00F57C68"/>
    <w:rsid w:val="00F657C9"/>
    <w:rsid w:val="00F67DCB"/>
    <w:rsid w:val="00FA0CA9"/>
    <w:rsid w:val="00FD10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14:docId w14:val="1BBA8DC4"/>
  <w15:docId w15:val="{FAE25DDE-CF11-4FB0-97CF-EB6FFD0FA1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pPr>
      <w:spacing w:after="160" w:line="259" w:lineRule="auto"/>
    </w:pPr>
    <w:rPr>
      <w:sz w:val="22"/>
      <w:szCs w:val="22"/>
      <w:lang w:eastAsia="en-US"/>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E6C2C941-F5CE-4555-ACFB-EFCEAE4C20D5}">
  <ds:schemaRefs>
    <ds:schemaRef ds:uri="http://schemas.microsoft.com/sharepoint/v3/contenttype/forms"/>
  </ds:schemaRefs>
</ds:datastoreItem>
</file>

<file path=customXml/itemProps2.xml><?xml version="1.0" encoding="utf-8"?>
<ds:datastoreItem xmlns:ds="http://schemas.openxmlformats.org/officeDocument/2006/customXml" ds:itemID="{0B6E86BD-D269-436D-B6DB-6593519E51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62ED4BE-923D-4C2C-A768-D69A7EFC05FF}">
  <ds:schemaRefs>
    <ds:schemaRef ds:uri="http://schemas.openxmlformats.org/officeDocument/2006/bibliography"/>
  </ds:schemaRefs>
</ds:datastoreItem>
</file>

<file path=customXml/itemProps4.xml><?xml version="1.0" encoding="utf-8"?>
<ds:datastoreItem xmlns:ds="http://schemas.openxmlformats.org/officeDocument/2006/customXml" ds:itemID="{A33125DC-A8DC-4CA5-BFF4-A7623A12F01C}">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1848</Words>
  <Characters>10536</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6</cp:revision>
  <dcterms:created xsi:type="dcterms:W3CDTF">2025-09-11T15:35:00Z</dcterms:created>
  <dcterms:modified xsi:type="dcterms:W3CDTF">2025-09-11T15:38:00Z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5" name="docLang">
    <vt:lpwstr>en</vt:lpwstr>
  </property>
</Properties>
</file>