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A260F8" w:rsidRPr="0088026C" w:rsidRDefault="0088026C" w:rsidP="0088026C">
      <w:pPr>
        <w:jc w:val="right"/>
        <w:rPr>
          <w:b/>
          <w:bCs/>
          <w:u w:val="single"/>
        </w:rPr>
      </w:pPr>
      <w:r>
        <w:rPr>
          <w:b/>
          <w:bCs/>
          <w:u w:val="single"/>
        </w:rPr>
        <w:t>Appendix B</w:t>
      </w:r>
    </w:p>
    <w:p w:rsidR="008201F0" w:rsidRPr="003A3B56" w:rsidRDefault="00F5061F" w:rsidP="003A3B56">
      <w:pPr>
        <w:jc w:val="center"/>
        <w:rPr>
          <w:b/>
          <w:bCs/>
          <w:u w:val="single"/>
        </w:rPr>
      </w:pPr>
      <w:r>
        <w:rPr>
          <w:b/>
          <w:bCs/>
          <w:u w:val="single"/>
        </w:rPr>
        <w:t xml:space="preserve">Fellowship report for the </w:t>
      </w:r>
      <w:r w:rsidR="003A3B56" w:rsidRPr="003A3B56">
        <w:rPr>
          <w:b/>
          <w:bCs/>
          <w:u w:val="single"/>
        </w:rPr>
        <w:t>Radiotherapy Research Fellowship to Support SBR – OG Clinical Trials</w:t>
      </w:r>
    </w:p>
    <w:p w:rsidR="003A3B56" w:rsidRDefault="003A3B56" w:rsidP="003A3B56">
      <w:r>
        <w:t xml:space="preserve">I undertook a post FRCR Radiotherapy Research Fellowship to Support SBR – OG Clinical Trials based at the South-West Wales Cancer Centre in Singleton Hospital from March 2024 – April 2025. The fellowship was a part time fellowship 0.2 WTE (one day per week). During this time, I have worked on several projects which I will outline below. </w:t>
      </w:r>
    </w:p>
    <w:p w:rsidR="00C63E26" w:rsidRDefault="003A3B56" w:rsidP="003A3B56">
      <w:pPr>
        <w:jc w:val="both"/>
      </w:pPr>
      <w:r>
        <w:t xml:space="preserve">I was heavily involved </w:t>
      </w:r>
      <w:r w:rsidR="00801B04">
        <w:t>in</w:t>
      </w:r>
      <w:r>
        <w:t xml:space="preserve"> the benchmarking RTQA process for the PROTIEUS trial which was led by Dr Sarah Gwynne. The PROTIEUS trial is a UK based</w:t>
      </w:r>
      <w:r w:rsidRPr="003A3B56">
        <w:t xml:space="preserve"> randomised phase 2 trial comparing proton versus photon based neoadjuvant chemoradiotherapy, followed by adjuvant immunotherapy, in oesophageal cancer.</w:t>
      </w:r>
      <w:r>
        <w:t xml:space="preserve"> </w:t>
      </w:r>
      <w:r w:rsidR="00C63E26">
        <w:t xml:space="preserve">Prior to the opening of the PROTIEUS trial, participating centres (who had not participated in SCOPE 2) had to submit a benchmarking case to be approved for the trial. </w:t>
      </w:r>
    </w:p>
    <w:p w:rsidR="00B10417" w:rsidRDefault="00B10417" w:rsidP="003A3B56">
      <w:pPr>
        <w:jc w:val="both"/>
      </w:pPr>
      <w:r>
        <w:t>To</w:t>
      </w:r>
      <w:r w:rsidR="00C63E26">
        <w:t xml:space="preserve"> become an independent first QA reviewer, I </w:t>
      </w:r>
      <w:r w:rsidR="003A3B56">
        <w:t>complet</w:t>
      </w:r>
      <w:r w:rsidR="00C63E26">
        <w:t>ed</w:t>
      </w:r>
      <w:r w:rsidR="003A3B56">
        <w:t xml:space="preserve"> the benchmarking case myself at the RCR Oesophageal Masterclass in Manchester prior to the start of the fellowship, but also worked very closely with </w:t>
      </w:r>
      <w:r w:rsidR="00C63E26">
        <w:t xml:space="preserve">another QA reviewer, Dr Jon </w:t>
      </w:r>
      <w:proofErr w:type="spellStart"/>
      <w:r w:rsidR="00C63E26">
        <w:t>Helbrow</w:t>
      </w:r>
      <w:proofErr w:type="spellEnd"/>
      <w:r>
        <w:t xml:space="preserve"> who</w:t>
      </w:r>
      <w:r w:rsidR="00C63E26">
        <w:t xml:space="preserve"> </w:t>
      </w:r>
      <w:r w:rsidR="00801B04">
        <w:t>I</w:t>
      </w:r>
      <w:r w:rsidR="003A3B56">
        <w:t xml:space="preserve"> </w:t>
      </w:r>
      <w:r w:rsidR="00C63E26">
        <w:t>re-</w:t>
      </w:r>
      <w:r w:rsidR="003A3B56">
        <w:t xml:space="preserve">reviewed some benchmarking cases from the SCOPE 2 trial </w:t>
      </w:r>
      <w:r w:rsidR="00801B04">
        <w:t xml:space="preserve">for, </w:t>
      </w:r>
      <w:r w:rsidR="00C63E26">
        <w:t xml:space="preserve">which </w:t>
      </w:r>
      <w:r w:rsidR="00801B04">
        <w:t xml:space="preserve">also </w:t>
      </w:r>
      <w:r w:rsidR="00C63E26">
        <w:t xml:space="preserve">provided data for inter-observer variability. </w:t>
      </w:r>
      <w:r w:rsidR="00801B04">
        <w:t>I also spent time practicing QA reviews of the benchmarking case and going through them with him to build my confidence and experience to do them independently</w:t>
      </w:r>
      <w:r w:rsidR="00B84A86">
        <w:t xml:space="preserve"> myself</w:t>
      </w:r>
      <w:r w:rsidR="00801B04">
        <w:t xml:space="preserve">. I attended the weekly Swansea UGI radiotherapy </w:t>
      </w:r>
      <w:r w:rsidR="00B84A86">
        <w:t xml:space="preserve">(RT) </w:t>
      </w:r>
      <w:r w:rsidR="00801B04">
        <w:t xml:space="preserve">peer review meetings to </w:t>
      </w:r>
      <w:r>
        <w:t>present the</w:t>
      </w:r>
      <w:r w:rsidR="00801B04">
        <w:t xml:space="preserve"> benchmarking cases that I had independently reviewed </w:t>
      </w:r>
      <w:r>
        <w:t>to</w:t>
      </w:r>
      <w:r w:rsidR="00801B04">
        <w:t xml:space="preserve"> the senior reviewers </w:t>
      </w:r>
      <w:r>
        <w:t>first to gain feedback in my reviewing skills, but then to agree on whether the case was acceptable per protocol, acceptable variation or unacceptable and why. I then c</w:t>
      </w:r>
      <w:r w:rsidR="00801B04">
        <w:t xml:space="preserve">ompleted the benchmarking report </w:t>
      </w:r>
      <w:r>
        <w:t xml:space="preserve">which was a standardised report submitted to the PROTIEUS QA database and to the submitting centre to provide the outcome and feedback as appropriate. </w:t>
      </w:r>
    </w:p>
    <w:p w:rsidR="00B10417" w:rsidRDefault="00B10417" w:rsidP="00B10417">
      <w:pPr>
        <w:jc w:val="both"/>
      </w:pPr>
      <w:r>
        <w:t xml:space="preserve">I wrote a detailed report </w:t>
      </w:r>
      <w:r w:rsidR="00CF3558">
        <w:t>updating</w:t>
      </w:r>
      <w:r>
        <w:t xml:space="preserve"> Dr Maria Hawkins (Chief Investigator for PROTIEUS) on the benchmarking process so far. </w:t>
      </w:r>
      <w:r w:rsidR="00B84A86">
        <w:t xml:space="preserve">I also analysed the outcomes of the first 14 benchmark cases and reasons why they were acceptable or unacceptable. </w:t>
      </w:r>
      <w:r>
        <w:t>I submitted a poster which</w:t>
      </w:r>
      <w:r w:rsidR="00435BE1">
        <w:t xml:space="preserve"> was accepted for </w:t>
      </w:r>
      <w:r>
        <w:t xml:space="preserve">a digital poster </w:t>
      </w:r>
      <w:r w:rsidR="00435BE1">
        <w:t xml:space="preserve">presentation </w:t>
      </w:r>
      <w:r>
        <w:t>at ESTRO in Vienna, May 2025 entitled “</w:t>
      </w:r>
      <w:r w:rsidRPr="00B10417">
        <w:t>Findings of the PROTIEUS trial pre-accrual quality assurance contouring assessment – the importance of the benchmark case</w:t>
      </w:r>
      <w:r>
        <w:t xml:space="preserve">”. </w:t>
      </w:r>
      <w:r w:rsidR="00B84A86">
        <w:t>The abstract for this poster submission has been published in the May 2025 ESTRO Conference Publication in the Green Journal.</w:t>
      </w:r>
    </w:p>
    <w:p w:rsidR="00435BE1" w:rsidRDefault="00CF3558" w:rsidP="00B10417">
      <w:pPr>
        <w:jc w:val="both"/>
      </w:pPr>
      <w:r>
        <w:t>In May 2025, I presented the results and common error</w:t>
      </w:r>
      <w:r w:rsidR="00435BE1">
        <w:t>s</w:t>
      </w:r>
      <w:r>
        <w:t xml:space="preserve"> of the PROTIEUS benchmarking case at the PROTIEUS Webinar, an educational national event hosted on Microsoft Teams by the PROTIEUS team. I highlighted the importance of the benchmarking case, and went through common errors, possible reasons and conclusions </w:t>
      </w:r>
      <w:r w:rsidR="00435BE1">
        <w:t xml:space="preserve">as to why these cases may not have been deemed acceptable. This aimed to </w:t>
      </w:r>
      <w:r>
        <w:t xml:space="preserve">encourage submitting centres across the UK to liaise with the QA team when contouring live on-trial cases to ensure that the highest standards possible are maintained. </w:t>
      </w:r>
    </w:p>
    <w:p w:rsidR="00435BE1" w:rsidRDefault="00B10417" w:rsidP="00B10417">
      <w:pPr>
        <w:jc w:val="both"/>
      </w:pPr>
      <w:r>
        <w:t>From this</w:t>
      </w:r>
      <w:r w:rsidR="00435BE1">
        <w:t xml:space="preserve"> multifaceted piece of work</w:t>
      </w:r>
      <w:r>
        <w:t>, I learnt</w:t>
      </w:r>
      <w:r w:rsidR="00435BE1">
        <w:t xml:space="preserve"> the</w:t>
      </w:r>
      <w:r>
        <w:t xml:space="preserve"> </w:t>
      </w:r>
      <w:r w:rsidR="00435BE1">
        <w:t xml:space="preserve">importance of benchmarking as part of radiotherapy clinical trials to help ensure the robustness and quality of radiotherapy planning throughout the </w:t>
      </w:r>
      <w:r w:rsidR="00B84A86">
        <w:t>trial but</w:t>
      </w:r>
      <w:r w:rsidR="00435BE1">
        <w:t xml:space="preserve"> also helps highlight any potential ambiguity in the trial before hand</w:t>
      </w:r>
      <w:r>
        <w:t xml:space="preserve">. </w:t>
      </w:r>
      <w:r w:rsidR="00CF3558">
        <w:t>In writing the report</w:t>
      </w:r>
      <w:r w:rsidR="00B84A86">
        <w:t xml:space="preserve">, abstract </w:t>
      </w:r>
      <w:r w:rsidR="00CF3558">
        <w:t>and poster for ESTRO, I increased my confidence at analysing the data that I had collected and curat</w:t>
      </w:r>
      <w:r w:rsidR="00435BE1">
        <w:t>ed</w:t>
      </w:r>
      <w:r w:rsidR="00CF3558">
        <w:t xml:space="preserve"> it into a presentable format</w:t>
      </w:r>
      <w:r w:rsidR="00435BE1">
        <w:t>, which was extremely rewarding</w:t>
      </w:r>
      <w:r w:rsidR="00CF3558">
        <w:t xml:space="preserve">. </w:t>
      </w:r>
      <w:r w:rsidR="00435BE1">
        <w:t xml:space="preserve">When I presented the common errors of the benchmarking case and the PROTIEUS QA webinar, I realised how essential it is to view the benchmarking case and on trial QA as supportive rather than punitive, and how good communication between centres and the trials team ultimately leads to smoother running of a trial which contributes to maintaining the highest possible standards of the trial. In the future, I hope to use these skills that I have learnt during this fellowship into my future consultant career when working with different clinical trials teams. </w:t>
      </w:r>
    </w:p>
    <w:p w:rsidR="00EA1929" w:rsidRDefault="00B84A86" w:rsidP="00B84A86">
      <w:pPr>
        <w:jc w:val="both"/>
      </w:pPr>
      <w:r>
        <w:t>I am second author for a systematic review that was published in Clinical Oncology (January 2025) entitled “</w:t>
      </w:r>
      <w:r w:rsidRPr="00B84A86">
        <w:t xml:space="preserve">Reconsidering the Role of Radiotherapy for Inoperable Gastric Cancer: A Systematic Review of Gastric Radiotherapy Given </w:t>
      </w:r>
      <w:r>
        <w:t>w</w:t>
      </w:r>
      <w:r w:rsidRPr="00B84A86">
        <w:t>ith Definitive and Palliative Intent</w:t>
      </w:r>
      <w:r>
        <w:t>”. We aimed to analyse the outcomes for radiotherapy for inoperable gastric cancers</w:t>
      </w:r>
      <w:r w:rsidR="00A260F8">
        <w:t xml:space="preserve"> (IGC)</w:t>
      </w:r>
      <w:r>
        <w:t>, with definitive and high dose palliative radiotherapy doses to assess the median overall survival, clinical response rates, toxicities, radiotherapy completion rates and haemostatic and symptom control rates in the palliative setting. I was the sole data collector for 38 palliative radiotherapy studies (single or multi-centre retrospective reviews, phase I and phase II trials), of which 21 were included in the final cohort, alongside 10 definitive studies that were collected by the first author. I worked closely with the first author to collate the data and helped edit the final submission for publication.  We found that t</w:t>
      </w:r>
      <w:r w:rsidRPr="00B84A86">
        <w:t>here is a body of mainly non-randomised, observational evidence showing high-dose RT is efficacious, safe and may maintain QOL for patients with IGC. A change in practice will require a prospective randomised controlled trial, which should explore the role of prophylactic, high-BED RT combined with optimal systemic therapy using modern IMRT techniques and RT quality assurance.</w:t>
      </w:r>
      <w:r>
        <w:t xml:space="preserve"> </w:t>
      </w:r>
      <w:r w:rsidR="00A733B1">
        <w:t xml:space="preserve">I had previously worked on several projects where I was the sole data collector and first author for each publication or poster. However, in contributing to this piece of work, I especially enjoyed working closely with a colleague who I was able to learn a lot from, whilst appreciating the principles and methods of conducting a systematic review together. </w:t>
      </w:r>
    </w:p>
    <w:p w:rsidR="003A3B56" w:rsidRDefault="00EA1929" w:rsidP="00F5061F">
      <w:pPr>
        <w:jc w:val="both"/>
      </w:pPr>
      <w:r>
        <w:t xml:space="preserve">I have been the SpR lead for the ARENA (Assurances in Radiotherapy through Education and Assessment) from April 2023 – April 2025. The ARENA project </w:t>
      </w:r>
      <w:r w:rsidR="00A733B1">
        <w:t xml:space="preserve">is </w:t>
      </w:r>
      <w:r>
        <w:t>hosted by the RCR to give trainees a standardised educational resource for clinical oncology trainees in radical radiotherapy planning. Each module consist</w:t>
      </w:r>
      <w:r w:rsidR="00A733B1">
        <w:t>s</w:t>
      </w:r>
      <w:r>
        <w:t xml:space="preserve"> of a target volume delineation (TVD) module, a clinical vignette and case for trainees to contour</w:t>
      </w:r>
      <w:r w:rsidR="00A733B1">
        <w:t>. Once the trainee has completed contouring the case, they are provided with individualised feedback compared to the gold standard which has been pre-determined and reviewed by the relevant site</w:t>
      </w:r>
      <w:r w:rsidR="00F5061F">
        <w:t>-</w:t>
      </w:r>
      <w:r w:rsidR="00A733B1">
        <w:t>specific clinical oncologists. When I became the SpR lead for ARENA there were 2 modules that were ‘live’ on the RCR learning hub (lung and oesophagus), and my role was to coordinate the release of the remaining 4 modules (prostate, oropharynx, and two breast cases) that were in progress. I also worked with the gynae-oncology team to create two new modules</w:t>
      </w:r>
      <w:r w:rsidR="00A260F8">
        <w:t xml:space="preserve"> (cervix and endometrium)</w:t>
      </w:r>
      <w:r w:rsidR="00A733B1">
        <w:t>, all of which are ready for release. Not only did I work closely with the clinical oncologists to write the TVD modules and clinical vignettes but also to review the existing cases prior to release to ensure that they were up to date. I worked closely with the RCR e-learning and marketing teams to design the release of the modules</w:t>
      </w:r>
      <w:r w:rsidR="00F5061F">
        <w:t xml:space="preserve">. However, this </w:t>
      </w:r>
      <w:r w:rsidR="00A733B1">
        <w:t>was interrupted by the redesign of the RCR learning hub</w:t>
      </w:r>
      <w:r w:rsidR="00F5061F">
        <w:t>, so on completion of this fellowship, I handed this over to a fellow SpR to continue this work and I will continue to support her</w:t>
      </w:r>
      <w:r w:rsidR="00A733B1">
        <w:t xml:space="preserve">. I really enjoyed working with the RCR as it was a real insight into </w:t>
      </w:r>
      <w:r w:rsidR="00F5061F">
        <w:t xml:space="preserve">different aspects of the college. I gained real appreciation </w:t>
      </w:r>
      <w:r w:rsidR="00A260F8">
        <w:t>of</w:t>
      </w:r>
      <w:r w:rsidR="00F5061F">
        <w:t xml:space="preserve"> the amount of work that is dedicated to creating and maintaining educational resources and keeping them up to date especially in a fast-moving speciality such as clinical oncology. I also really enjoyed working closely with colleagues within clinical oncology to produce these modules and coordinate their release. </w:t>
      </w:r>
    </w:p>
    <w:p w:rsidR="00F5061F" w:rsidRDefault="00F5061F" w:rsidP="00F5061F">
      <w:pPr>
        <w:jc w:val="both"/>
      </w:pPr>
      <w:r>
        <w:t xml:space="preserve">I have loved this radiotherapy research fellowship as it has really enhanced my knowledge and skills in radiotherapy clinical trials which I will continue to use in my future career, I also hope to continue my involvement in the PROTIEUS trial as a QA reviewer. I am currently in the process of writing an article on neo-adjuvant treatments for oesophageal cancers for the Clinical Oncology OG special edition in 2026 which I am excited to be working with experts in the field on. I have been incredibly lucky to have exemplary tutorship from Dr Sarah Gwynne who I would like to personally thank for her time, support and mentorship throughout the fellowship. </w:t>
      </w:r>
    </w:p>
    <w:sectPr w:rsidR="00F5061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3B56"/>
    <w:rsid w:val="00050FEA"/>
    <w:rsid w:val="003A3B56"/>
    <w:rsid w:val="00435BE1"/>
    <w:rsid w:val="00473B10"/>
    <w:rsid w:val="00512B07"/>
    <w:rsid w:val="00716BE3"/>
    <w:rsid w:val="00763AFE"/>
    <w:rsid w:val="00801B04"/>
    <w:rsid w:val="008201F0"/>
    <w:rsid w:val="0088026C"/>
    <w:rsid w:val="00A252E8"/>
    <w:rsid w:val="00A260F8"/>
    <w:rsid w:val="00A4583D"/>
    <w:rsid w:val="00A733B1"/>
    <w:rsid w:val="00B10417"/>
    <w:rsid w:val="00B84A86"/>
    <w:rsid w:val="00C63E26"/>
    <w:rsid w:val="00CF3558"/>
    <w:rsid w:val="00D07419"/>
    <w:rsid w:val="00E93A29"/>
    <w:rsid w:val="00EA1929"/>
    <w:rsid w:val="00F210C1"/>
    <w:rsid w:val="00F5061F"/>
    <w:rsid w:val="00F54F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E84D65"/>
  <w15:chartTrackingRefBased/>
  <w15:docId w15:val="{BAE045C5-311C-41CD-97EC-2E645C34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A3B5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A3B5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A3B5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A3B5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A3B5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A3B5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A3B5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A3B5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A3B5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3B5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A3B5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A3B5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A3B5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A3B5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A3B5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A3B5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A3B5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A3B56"/>
    <w:rPr>
      <w:rFonts w:eastAsiaTheme="majorEastAsia" w:cstheme="majorBidi"/>
      <w:color w:val="272727" w:themeColor="text1" w:themeTint="D8"/>
    </w:rPr>
  </w:style>
  <w:style w:type="paragraph" w:styleId="Title">
    <w:name w:val="Title"/>
    <w:basedOn w:val="Normal"/>
    <w:next w:val="Normal"/>
    <w:link w:val="TitleChar"/>
    <w:uiPriority w:val="10"/>
    <w:qFormat/>
    <w:rsid w:val="003A3B5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A3B5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A3B5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A3B5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A3B56"/>
    <w:pPr>
      <w:spacing w:before="160"/>
      <w:jc w:val="center"/>
    </w:pPr>
    <w:rPr>
      <w:i/>
      <w:iCs/>
      <w:color w:val="404040" w:themeColor="text1" w:themeTint="BF"/>
    </w:rPr>
  </w:style>
  <w:style w:type="character" w:customStyle="1" w:styleId="QuoteChar">
    <w:name w:val="Quote Char"/>
    <w:basedOn w:val="DefaultParagraphFont"/>
    <w:link w:val="Quote"/>
    <w:uiPriority w:val="29"/>
    <w:rsid w:val="003A3B56"/>
    <w:rPr>
      <w:i/>
      <w:iCs/>
      <w:color w:val="404040" w:themeColor="text1" w:themeTint="BF"/>
    </w:rPr>
  </w:style>
  <w:style w:type="paragraph" w:styleId="ListParagraph">
    <w:name w:val="List Paragraph"/>
    <w:basedOn w:val="Normal"/>
    <w:uiPriority w:val="34"/>
    <w:qFormat/>
    <w:rsid w:val="003A3B56"/>
    <w:pPr>
      <w:ind w:left="720"/>
      <w:contextualSpacing/>
    </w:pPr>
  </w:style>
  <w:style w:type="character" w:styleId="IntenseEmphasis">
    <w:name w:val="Intense Emphasis"/>
    <w:basedOn w:val="DefaultParagraphFont"/>
    <w:uiPriority w:val="21"/>
    <w:qFormat/>
    <w:rsid w:val="003A3B56"/>
    <w:rPr>
      <w:i/>
      <w:iCs/>
      <w:color w:val="0F4761" w:themeColor="accent1" w:themeShade="BF"/>
    </w:rPr>
  </w:style>
  <w:style w:type="paragraph" w:styleId="IntenseQuote">
    <w:name w:val="Intense Quote"/>
    <w:basedOn w:val="Normal"/>
    <w:next w:val="Normal"/>
    <w:link w:val="IntenseQuoteChar"/>
    <w:uiPriority w:val="30"/>
    <w:qFormat/>
    <w:rsid w:val="003A3B5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A3B56"/>
    <w:rPr>
      <w:i/>
      <w:iCs/>
      <w:color w:val="0F4761" w:themeColor="accent1" w:themeShade="BF"/>
    </w:rPr>
  </w:style>
  <w:style w:type="character" w:styleId="IntenseReference">
    <w:name w:val="Intense Reference"/>
    <w:basedOn w:val="DefaultParagraphFont"/>
    <w:uiPriority w:val="32"/>
    <w:qFormat/>
    <w:rsid w:val="003A3B5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2202458">
      <w:bodyDiv w:val="1"/>
      <w:marLeft w:val="0"/>
      <w:marRight w:val="0"/>
      <w:marTop w:val="0"/>
      <w:marBottom w:val="0"/>
      <w:divBdr>
        <w:top w:val="none" w:sz="0" w:space="0" w:color="auto"/>
        <w:left w:val="none" w:sz="0" w:space="0" w:color="auto"/>
        <w:bottom w:val="none" w:sz="0" w:space="0" w:color="auto"/>
        <w:right w:val="none" w:sz="0" w:space="0" w:color="auto"/>
      </w:divBdr>
    </w:div>
    <w:div w:id="1098716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38E4696-5B1D-412B-BA09-80764B2C7A60}"/>
</file>

<file path=customXml/itemProps2.xml><?xml version="1.0" encoding="utf-8"?>
<ds:datastoreItem xmlns:ds="http://schemas.openxmlformats.org/officeDocument/2006/customXml" ds:itemID="{D81FA475-1468-4D3E-8333-5BCE262CA9A7}"/>
</file>

<file path=customXml/itemProps3.xml><?xml version="1.0" encoding="utf-8"?>
<ds:datastoreItem xmlns:ds="http://schemas.openxmlformats.org/officeDocument/2006/customXml" ds:itemID="{98532903-AC92-4273-A828-2053968F141D}"/>
</file>

<file path=docProps/app.xml><?xml version="1.0" encoding="utf-8"?>
<Properties xmlns="http://schemas.openxmlformats.org/officeDocument/2006/extended-properties" xmlns:vt="http://schemas.openxmlformats.org/officeDocument/2006/docPropsVTypes">
  <Template>Normal</Template>
  <TotalTime>0</TotalTime>
  <Pages>1</Pages>
  <Words>1270</Words>
  <Characters>7243</Characters>
  <Application>Microsoft Office Word</Application>
  <DocSecurity>0</DocSecurity>
  <Lines>60</Lines>
  <Paragraphs>16</Paragraphs>
  <ScaleCrop>false</ScaleCrop>
  <Company/>
  <LinksUpToDate>false</LinksUpToDate>
  <CharactersWithSpaces>8497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Fiona Williams (Velindre Hospital - W0710)</dc:creator>
  <cp:keywords/>
  <dc:description/>
  <cp:lastModifiedBy>Joanne Abbott-Davies (Swansea Bay UHB - DICE)</cp:lastModifiedBy>
  <cp:revision>1</cp:revision>
  <dcterms:created xsi:type="dcterms:W3CDTF">2026-06-11T07:59:00Z</dcterms:created>
  <dcterms:modified xsi:type="dcterms:W3CDTF">2026-06-11T07:59:00Z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