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458C242E"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15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616E8C" w14:paraId="6D2903DF" w14:textId="51F60D8D">
                <w:pPr>
                  <w:rPr>
                    <w:b/>
                    <w:bCs/>
                  </w:rPr>
                </w:pPr>
                <w:r>
                  <w:rPr>
                    <w:rStyle w:val="Style1"/>
                    <w:b/>
                    <w:bCs/>
                  </w:rPr>
                  <w:t>15 October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458C242E" w:rsidRDefault="00783B01" w14:paraId="6D2903E1" w14:textId="41345964">
            <w:pPr>
              <w:rPr>
                <w:b w:val="1"/>
                <w:bCs w:val="1"/>
              </w:rPr>
            </w:pPr>
            <w:r w:rsidRPr="458C242E" w:rsidR="00783B01">
              <w:rPr>
                <w:b w:val="1"/>
                <w:bCs w:val="1"/>
              </w:rPr>
              <w:t>3.</w:t>
            </w:r>
            <w:r w:rsidRPr="458C242E" w:rsidR="7C3D793D">
              <w:rPr>
                <w:b w:val="1"/>
                <w:bCs w:val="1"/>
              </w:rPr>
              <w:t>5</w:t>
            </w:r>
          </w:p>
        </w:tc>
      </w:tr>
      <w:tr w:rsidRPr="00F8567E" w:rsidR="00B0479E" w:rsidTr="458C242E"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616E8C" w14:paraId="5687483E" w14:textId="6FA35435">
                <w:pPr>
                  <w:rPr>
                    <w:b/>
                    <w:bCs/>
                  </w:rPr>
                </w:pPr>
                <w:r>
                  <w:rPr>
                    <w:rStyle w:val="CorporateFont"/>
                    <w:b/>
                    <w:bCs/>
                  </w:rPr>
                  <w:t>Charitable Funds Committee</w:t>
                </w:r>
              </w:p>
            </w:tc>
          </w:sdtContent>
        </w:sdt>
      </w:tr>
      <w:tr w:rsidRPr="00F8567E" w:rsidR="00083FC0" w:rsidTr="458C242E"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3A467A" w14:paraId="6D2903E4" w14:textId="02C12511">
            <w:pPr>
              <w:rPr>
                <w:b/>
                <w:bCs/>
              </w:rPr>
            </w:pPr>
            <w:r>
              <w:rPr>
                <w:b/>
                <w:bCs/>
              </w:rPr>
              <w:t>Briefing on the new Charity SORP</w:t>
            </w:r>
          </w:p>
        </w:tc>
      </w:tr>
      <w:tr w:rsidRPr="00F8567E" w:rsidR="00083FC0" w:rsidTr="458C242E"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8567E" w:rsidR="00034194" w:rsidP="00FA0CA9" w:rsidRDefault="003A467A" w14:paraId="6D2903E7" w14:textId="224D10D7">
            <w:r>
              <w:t>Alison McLennan, Assistant Director of Finance</w:t>
            </w:r>
          </w:p>
        </w:tc>
      </w:tr>
      <w:tr w:rsidRPr="00F8567E" w:rsidR="00762BBE" w:rsidTr="458C242E"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F8567E" w:rsidR="00762BBE" w:rsidP="00762BBE" w:rsidRDefault="00C10B68" w14:paraId="6D2903EA" w14:textId="1A134C7E">
                <w:r>
                  <w:rPr>
                    <w:rStyle w:val="Style1"/>
                  </w:rPr>
                  <w:t>Executive Director of Finance</w:t>
                </w:r>
              </w:p>
            </w:tc>
          </w:sdtContent>
        </w:sdt>
      </w:tr>
      <w:tr w:rsidRPr="00F8567E" w:rsidR="00762BBE" w:rsidTr="458C242E"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C10B68" w14:paraId="6D2903ED" w14:textId="10CBE29E">
            <w:r>
              <w:t>Alison McLennan, Assistant Director of Finance</w:t>
            </w:r>
          </w:p>
        </w:tc>
      </w:tr>
      <w:tr w:rsidRPr="00F8567E" w:rsidR="00653AEC" w:rsidTr="458C242E"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C10B68" w14:paraId="6D2903F0" w14:textId="354E0A1D">
                <w:r>
                  <w:rPr>
                    <w:rStyle w:val="Style1"/>
                  </w:rPr>
                  <w:t>Open</w:t>
                </w:r>
              </w:p>
            </w:sdtContent>
          </w:sdt>
        </w:tc>
      </w:tr>
      <w:tr w:rsidRPr="00F8567E" w:rsidR="00041CF6" w:rsidTr="458C242E"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458C242E"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458C242E" w14:paraId="44E771AC" w14:textId="77777777">
        <w:tc>
          <w:tcPr>
            <w:tcW w:w="5812" w:type="dxa"/>
            <w:gridSpan w:val="2"/>
            <w:tcMar/>
          </w:tcPr>
          <w:p w:rsidRPr="00737883" w:rsidR="00A35122" w:rsidP="00110100" w:rsidRDefault="00C10B68" w14:paraId="5E84E502" w14:textId="2FDB2A11">
            <w:pPr>
              <w:rPr>
                <w:b/>
                <w:color w:val="FF0000"/>
              </w:rPr>
            </w:pPr>
            <w:r w:rsidRPr="00C10B68">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458C242E"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421E6A" w14:paraId="53EFA578" w14:textId="01A96852">
                <w:pPr>
                  <w:ind w:right="96"/>
                </w:pPr>
                <w:r>
                  <w:rPr>
                    <w:rStyle w:val="Style1"/>
                  </w:rPr>
                  <w:t>For Assurance</w:t>
                </w:r>
              </w:p>
            </w:tc>
          </w:sdtContent>
        </w:sdt>
      </w:tr>
      <w:tr w:rsidRPr="00F8567E" w:rsidR="00110100" w:rsidTr="458C242E"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458C242E" w14:paraId="6D2903F8" w14:textId="77777777">
        <w:tc>
          <w:tcPr>
            <w:tcW w:w="9021" w:type="dxa"/>
            <w:gridSpan w:val="4"/>
            <w:tcMar/>
          </w:tcPr>
          <w:p w:rsidR="00110100" w:rsidP="00110100" w:rsidRDefault="00421E6A" w14:paraId="7202EDEB" w14:textId="77777777">
            <w:r>
              <w:t>A new Charity Statement of Recommended Practice</w:t>
            </w:r>
            <w:r w:rsidR="009E2C28">
              <w:t xml:space="preserve"> (SORP)</w:t>
            </w:r>
            <w:r>
              <w:t xml:space="preserve"> has been issued. </w:t>
            </w:r>
            <w:r w:rsidR="00E533FB">
              <w:t>The committee is asked to Receive the new SORP for Assurance</w:t>
            </w:r>
          </w:p>
          <w:p w:rsidRPr="00737883" w:rsidR="00783B01" w:rsidP="00110100" w:rsidRDefault="00783B01" w14:paraId="6D2903F7" w14:textId="646EAD95">
            <w:pPr>
              <w:rPr>
                <w:b/>
                <w:color w:val="FF0000"/>
              </w:rPr>
            </w:pPr>
          </w:p>
        </w:tc>
      </w:tr>
      <w:tr w:rsidRPr="00F8567E" w:rsidR="00110100" w:rsidTr="458C242E"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458C242E" w14:paraId="6D290402" w14:textId="77777777">
        <w:tc>
          <w:tcPr>
            <w:tcW w:w="9021" w:type="dxa"/>
            <w:gridSpan w:val="4"/>
            <w:tcMar/>
          </w:tcPr>
          <w:p w:rsidR="00110100" w:rsidP="22BA6E09" w:rsidRDefault="009E2C28" w14:paraId="232753CF" w14:textId="30DD52A3">
            <w:pPr>
              <w:pStyle w:val="Normal"/>
            </w:pPr>
            <w:r w:rsidR="009E2C28">
              <w:rPr/>
              <w:t xml:space="preserve">Charities </w:t>
            </w:r>
            <w:r w:rsidR="009E2C28">
              <w:rPr/>
              <w:t>are required to</w:t>
            </w:r>
            <w:r w:rsidR="009E2C28">
              <w:rPr/>
              <w:t xml:space="preserve"> </w:t>
            </w:r>
            <w:r w:rsidR="009E2C28">
              <w:rPr/>
              <w:t>comply with</w:t>
            </w:r>
            <w:r w:rsidR="009E2C28">
              <w:rPr/>
              <w:t xml:space="preserve"> the new updated SORP for financial periods </w:t>
            </w:r>
            <w:r w:rsidR="00172410">
              <w:rPr/>
              <w:t>starting on or after 1</w:t>
            </w:r>
            <w:r w:rsidR="1F12C18C">
              <w:rPr/>
              <w:t xml:space="preserve"> </w:t>
            </w:r>
            <w:r w:rsidR="00172410">
              <w:rPr/>
              <w:t>January 2026. For Swansea Bay Charity acco</w:t>
            </w:r>
            <w:r w:rsidRPr="22BA6E09" w:rsidR="00172410">
              <w:rPr>
                <w:sz w:val="24"/>
                <w:szCs w:val="24"/>
              </w:rPr>
              <w:t xml:space="preserve">unts, the </w:t>
            </w:r>
            <w:r w:rsidRPr="22BA6E09" w:rsidR="00DD3F2A">
              <w:rPr>
                <w:sz w:val="24"/>
                <w:szCs w:val="24"/>
              </w:rPr>
              <w:t xml:space="preserve">accounts published for the </w:t>
            </w:r>
            <w:r w:rsidRPr="22BA6E09" w:rsidR="00172410">
              <w:rPr>
                <w:sz w:val="24"/>
                <w:szCs w:val="24"/>
              </w:rPr>
              <w:t>financial year</w:t>
            </w:r>
            <w:r w:rsidRPr="22BA6E09" w:rsidR="00172410">
              <w:rPr>
                <w:sz w:val="24"/>
                <w:szCs w:val="24"/>
              </w:rPr>
              <w:t xml:space="preserve"> 2026-27 will be the first yea</w:t>
            </w:r>
            <w:r w:rsidRPr="22BA6E09" w:rsidR="00172410">
              <w:rPr>
                <w:color w:val="000000" w:themeColor="text1" w:themeTint="FF" w:themeShade="FF"/>
                <w:sz w:val="24"/>
                <w:szCs w:val="24"/>
              </w:rPr>
              <w:t xml:space="preserve">r to apply the revised </w:t>
            </w:r>
            <w:r w:rsidRPr="22BA6E09" w:rsidR="1C9E6C55">
              <w:rPr>
                <w:rFonts w:ascii="Verdana" w:hAnsi="Verdana" w:eastAsia="Verdana" w:cs="Verdana"/>
                <w:b w:val="0"/>
                <w:bCs w:val="0"/>
                <w:i w:val="0"/>
                <w:iCs w:val="0"/>
                <w:caps w:val="0"/>
                <w:smallCaps w:val="0"/>
                <w:noProof w:val="0"/>
                <w:color w:val="000000" w:themeColor="text1" w:themeTint="FF" w:themeShade="FF"/>
                <w:sz w:val="24"/>
                <w:szCs w:val="24"/>
                <w:lang w:val="en-GB"/>
              </w:rPr>
              <w:t>Sta</w:t>
            </w:r>
            <w:r w:rsidRPr="22BA6E09" w:rsidR="0CCF1851">
              <w:rPr>
                <w:rFonts w:ascii="Verdana" w:hAnsi="Verdana" w:eastAsia="Verdana" w:cs="Verdana"/>
                <w:b w:val="0"/>
                <w:bCs w:val="0"/>
                <w:i w:val="0"/>
                <w:iCs w:val="0"/>
                <w:caps w:val="0"/>
                <w:smallCaps w:val="0"/>
                <w:noProof w:val="0"/>
                <w:color w:val="000000" w:themeColor="text1" w:themeTint="FF" w:themeShade="FF"/>
                <w:sz w:val="24"/>
                <w:szCs w:val="24"/>
                <w:lang w:val="en-GB"/>
              </w:rPr>
              <w:t>tement</w:t>
            </w:r>
            <w:r w:rsidRPr="22BA6E09" w:rsidR="1C9E6C55">
              <w:rPr>
                <w:rFonts w:ascii="Verdana" w:hAnsi="Verdana" w:eastAsia="Verdana" w:cs="Verdana"/>
                <w:b w:val="0"/>
                <w:bCs w:val="0"/>
                <w:i w:val="0"/>
                <w:iCs w:val="0"/>
                <w:caps w:val="0"/>
                <w:smallCaps w:val="0"/>
                <w:noProof w:val="0"/>
                <w:color w:val="000000" w:themeColor="text1" w:themeTint="FF" w:themeShade="FF"/>
                <w:sz w:val="24"/>
                <w:szCs w:val="24"/>
                <w:lang w:val="en-GB"/>
              </w:rPr>
              <w:t xml:space="preserve"> Of Recommended Practice</w:t>
            </w:r>
            <w:r w:rsidRPr="22BA6E09" w:rsidR="1C9E6C55">
              <w:rPr>
                <w:rFonts w:ascii="Verdana" w:hAnsi="Verdana" w:eastAsia="Verdana" w:cs="Verdana"/>
                <w:noProof w:val="0"/>
                <w:color w:val="000000" w:themeColor="text1" w:themeTint="FF" w:themeShade="FF"/>
                <w:sz w:val="24"/>
                <w:szCs w:val="24"/>
                <w:lang w:val="en-GB"/>
              </w:rPr>
              <w:t xml:space="preserve"> (</w:t>
            </w:r>
            <w:r w:rsidRPr="22BA6E09" w:rsidR="00172410">
              <w:rPr>
                <w:color w:val="000000" w:themeColor="text1" w:themeTint="FF" w:themeShade="FF"/>
                <w:sz w:val="24"/>
                <w:szCs w:val="24"/>
              </w:rPr>
              <w:t>SORP</w:t>
            </w:r>
            <w:r w:rsidRPr="22BA6E09" w:rsidR="2A42DE28">
              <w:rPr>
                <w:color w:val="000000" w:themeColor="text1" w:themeTint="FF" w:themeShade="FF"/>
                <w:sz w:val="24"/>
                <w:szCs w:val="24"/>
              </w:rPr>
              <w:t>)</w:t>
            </w:r>
            <w:r w:rsidRPr="22BA6E09" w:rsidR="00DD3F2A">
              <w:rPr>
                <w:color w:val="000000" w:themeColor="text1" w:themeTint="FF" w:themeShade="FF"/>
                <w:sz w:val="24"/>
                <w:szCs w:val="24"/>
              </w:rPr>
              <w:t xml:space="preserve"> against</w:t>
            </w:r>
            <w:r w:rsidRPr="22BA6E09" w:rsidR="00172410">
              <w:rPr>
                <w:color w:val="000000" w:themeColor="text1" w:themeTint="FF" w:themeShade="FF"/>
                <w:sz w:val="24"/>
                <w:szCs w:val="24"/>
              </w:rPr>
              <w:t>.</w:t>
            </w:r>
            <w:r w:rsidRPr="22BA6E09" w:rsidR="00172410">
              <w:rPr>
                <w:color w:val="000000" w:themeColor="text1" w:themeTint="FF" w:themeShade="FF"/>
              </w:rPr>
              <w:t xml:space="preserve"> </w:t>
            </w:r>
          </w:p>
          <w:p w:rsidRPr="00737883" w:rsidR="00783B01" w:rsidP="00110100" w:rsidRDefault="00783B01" w14:paraId="6D290401" w14:textId="3B5EAD71">
            <w:pPr>
              <w:rPr>
                <w:b/>
                <w:color w:val="FF0000"/>
              </w:rPr>
            </w:pPr>
          </w:p>
        </w:tc>
      </w:tr>
      <w:tr w:rsidRPr="00F8567E" w:rsidR="00B22CF9" w:rsidTr="458C242E" w14:paraId="78C95897" w14:textId="77777777">
        <w:tc>
          <w:tcPr>
            <w:tcW w:w="2977" w:type="dxa"/>
            <w:shd w:val="clear" w:color="auto" w:fill="C1A775"/>
            <w:tcMar/>
          </w:tcPr>
          <w:p w:rsidRPr="00F8567E" w:rsidR="00B22CF9" w:rsidRDefault="00B22CF9"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DD3F2A" w14:paraId="058FCD73" w14:textId="76779CBB">
                <w:pPr>
                  <w:rPr>
                    <w:b/>
                  </w:rPr>
                </w:pPr>
                <w:r>
                  <w:rPr>
                    <w:rStyle w:val="Style1"/>
                  </w:rPr>
                  <w:t>No</w:t>
                </w:r>
              </w:p>
            </w:sdtContent>
          </w:sdt>
        </w:tc>
      </w:tr>
      <w:tr w:rsidRPr="00F8567E" w:rsidR="00110100" w:rsidTr="458C242E"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458C242E" w14:paraId="6D290418" w14:textId="77777777">
        <w:tc>
          <w:tcPr>
            <w:tcW w:w="9021" w:type="dxa"/>
            <w:gridSpan w:val="4"/>
            <w:tcMar/>
          </w:tcPr>
          <w:p w:rsidRPr="000940E7" w:rsidR="00110100" w:rsidP="00110100" w:rsidRDefault="00110100" w14:paraId="6D290412" w14:textId="77777777">
            <w:pPr>
              <w:ind w:right="96"/>
            </w:pPr>
            <w:r w:rsidRPr="000940E7">
              <w:t>Members are asked to:</w:t>
            </w:r>
          </w:p>
          <w:p w:rsidRPr="009B4D8E" w:rsidR="00110100" w:rsidP="22BA6E09" w:rsidRDefault="00110100" w14:paraId="6D290414" w14:textId="6D6C3BC4">
            <w:pPr>
              <w:pStyle w:val="ListParagraph"/>
              <w:numPr>
                <w:ilvl w:val="0"/>
                <w:numId w:val="6"/>
              </w:numPr>
              <w:ind w:right="96"/>
              <w:rPr>
                <w:b w:val="1"/>
                <w:bCs w:val="1"/>
              </w:rPr>
            </w:pPr>
            <w:r w:rsidRPr="22BA6E09" w:rsidR="00110100">
              <w:rPr>
                <w:b w:val="1"/>
                <w:bCs w:val="1"/>
              </w:rPr>
              <w:t>R</w:t>
            </w:r>
            <w:r w:rsidRPr="22BA6E09" w:rsidR="14361B88">
              <w:rPr>
                <w:b w:val="1"/>
                <w:bCs w:val="1"/>
              </w:rPr>
              <w:t>ECEIVE</w:t>
            </w:r>
            <w:r w:rsidRPr="22BA6E09" w:rsidR="00DB76B3">
              <w:rPr>
                <w:b w:val="1"/>
                <w:bCs w:val="1"/>
              </w:rPr>
              <w:t xml:space="preserve"> for A</w:t>
            </w:r>
            <w:r w:rsidRPr="22BA6E09" w:rsidR="2D4EA731">
              <w:rPr>
                <w:b w:val="1"/>
                <w:bCs w:val="1"/>
              </w:rPr>
              <w:t xml:space="preserve">SSURANCE </w:t>
            </w:r>
            <w:r w:rsidR="005D0E13">
              <w:rPr>
                <w:b w:val="0"/>
                <w:bCs w:val="0"/>
              </w:rPr>
              <w:t xml:space="preserve">the </w:t>
            </w:r>
            <w:r w:rsidR="00DE19EB">
              <w:rPr>
                <w:b w:val="0"/>
                <w:bCs w:val="0"/>
              </w:rPr>
              <w:t xml:space="preserve">adoption of the new Charity SORP for the </w:t>
            </w:r>
            <w:r w:rsidR="00DE19EB">
              <w:rPr>
                <w:b w:val="0"/>
                <w:bCs w:val="0"/>
              </w:rPr>
              <w:t>financial year</w:t>
            </w:r>
            <w:r w:rsidR="00DE19EB">
              <w:rPr>
                <w:b w:val="0"/>
                <w:bCs w:val="0"/>
              </w:rPr>
              <w:t xml:space="preserve"> 2026-27, and </w:t>
            </w:r>
            <w:r w:rsidR="009B4D8E">
              <w:rPr>
                <w:b w:val="0"/>
                <w:bCs w:val="0"/>
              </w:rPr>
              <w:t>enhanced reporting required by the SORP.</w:t>
            </w:r>
          </w:p>
          <w:p w:rsidRPr="00F8567E" w:rsidR="00110100" w:rsidP="009B4D8E" w:rsidRDefault="00110100" w14:paraId="6D290417" w14:textId="77777777">
            <w:pPr>
              <w:ind w:right="96"/>
            </w:pPr>
          </w:p>
        </w:tc>
      </w:tr>
    </w:tbl>
    <w:p w:rsidRPr="00F8567E" w:rsidR="00653AEC" w:rsidP="00653AEC" w:rsidRDefault="0020539A" w14:paraId="6D29041A" w14:textId="1937C059">
      <w:pPr>
        <w:spacing w:after="0" w:line="240" w:lineRule="auto"/>
        <w:jc w:val="center"/>
        <w:rPr>
          <w:b/>
        </w:rPr>
      </w:pPr>
      <w:r w:rsidRPr="00F8567E">
        <w:br w:type="page"/>
      </w:r>
      <w:r w:rsidR="00257FDA">
        <w:rPr>
          <w:b/>
        </w:rPr>
        <w:t>NEW CHARITY SORP</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Pr="008E68AE" w:rsidR="00653AEC" w:rsidP="22BA6E09" w:rsidRDefault="00257FDA" w14:paraId="6D29041D" w14:textId="75FAAA08">
      <w:pPr>
        <w:spacing w:after="0" w:line="240" w:lineRule="auto"/>
        <w:jc w:val="both"/>
        <w:rPr>
          <w:b w:val="1"/>
          <w:bCs w:val="1"/>
        </w:rPr>
      </w:pPr>
      <w:r w:rsidR="00257FDA">
        <w:rPr/>
        <w:t>The Charity Commission have issued a new SORP to be introduced for financial perio</w:t>
      </w:r>
      <w:r w:rsidR="008E68AE">
        <w:rPr/>
        <w:t>d</w:t>
      </w:r>
      <w:r w:rsidR="00257FDA">
        <w:rPr/>
        <w:t>s beginning on or after 1</w:t>
      </w:r>
      <w:r w:rsidR="00257FDA">
        <w:rPr/>
        <w:t xml:space="preserve"> </w:t>
      </w:r>
      <w:r w:rsidR="0072761E">
        <w:rPr/>
        <w:t>January</w:t>
      </w:r>
      <w:r w:rsidR="00257FDA">
        <w:rPr/>
        <w:t xml:space="preserve"> 2026. The new SORP </w:t>
      </w:r>
      <w:r w:rsidR="00257FDA">
        <w:rPr/>
        <w:t>contains</w:t>
      </w:r>
      <w:r w:rsidR="00257FDA">
        <w:rPr/>
        <w:t xml:space="preserve"> recommendations for enhanced reporting </w:t>
      </w:r>
      <w:r w:rsidR="00052866">
        <w:rPr/>
        <w:t xml:space="preserve">for the Annual Report and Financial Statements. Swansea Bay Charity will need to </w:t>
      </w:r>
      <w:r w:rsidR="00052866">
        <w:rPr/>
        <w:t>comply with</w:t>
      </w:r>
      <w:r w:rsidR="00052866">
        <w:rPr/>
        <w:t xml:space="preserve"> the new SORP for t</w:t>
      </w:r>
      <w:r w:rsidR="008E68AE">
        <w:rPr/>
        <w:t xml:space="preserve">he 2026-27 </w:t>
      </w:r>
      <w:r w:rsidR="0072761E">
        <w:rPr/>
        <w:t>F</w:t>
      </w:r>
      <w:r w:rsidR="0072761E">
        <w:rPr/>
        <w:t>inancial</w:t>
      </w:r>
      <w:r w:rsidR="008E68AE">
        <w:rPr/>
        <w:t xml:space="preserve"> </w:t>
      </w:r>
      <w:r w:rsidR="0072761E">
        <w:rPr/>
        <w:t>S</w:t>
      </w:r>
      <w:r w:rsidR="008E68AE">
        <w:rPr/>
        <w:t xml:space="preserve">tatements and </w:t>
      </w:r>
      <w:r w:rsidR="0072761E">
        <w:rPr/>
        <w:t>A</w:t>
      </w:r>
      <w:r w:rsidR="008E68AE">
        <w:rPr/>
        <w:t xml:space="preserve">nnual </w:t>
      </w:r>
      <w:r w:rsidR="0072761E">
        <w:rPr/>
        <w:t>R</w:t>
      </w:r>
      <w:r w:rsidR="008E68AE">
        <w:rPr/>
        <w:t>eport.</w:t>
      </w:r>
    </w:p>
    <w:p w:rsidRPr="00F8567E" w:rsidR="00653AEC" w:rsidP="00653AEC" w:rsidRDefault="00653AEC" w14:paraId="6D29041E"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00653AEC" w:rsidP="007A28E6" w:rsidRDefault="001E79C1" w14:paraId="6D290421" w14:textId="03C05187">
      <w:pPr>
        <w:spacing w:after="0" w:line="240" w:lineRule="auto"/>
        <w:jc w:val="both"/>
      </w:pPr>
      <w:r>
        <w:t>The revised framework introduces a three-tier reporting regime, enhanced narrative reporting requirements and substantial accounting changes in revenue recognition and lease accounting.</w:t>
      </w:r>
    </w:p>
    <w:p w:rsidR="001E79C1" w:rsidP="007A28E6" w:rsidRDefault="001E79C1" w14:paraId="4E897D9A" w14:textId="77777777">
      <w:pPr>
        <w:spacing w:after="0" w:line="240" w:lineRule="auto"/>
        <w:ind w:left="360"/>
        <w:jc w:val="both"/>
      </w:pPr>
    </w:p>
    <w:p w:rsidR="00F853EA" w:rsidP="007A28E6" w:rsidRDefault="00F853EA" w14:paraId="406378EB" w14:textId="164F16F4">
      <w:pPr>
        <w:jc w:val="both"/>
      </w:pPr>
      <w:r>
        <w:t>For trustees and the committee, the most important changes are the new proportional reporting framework, increased transparency expectations, sustainability reporting requirements for larger charities and closer alignment with the 2024 review of FRS 102.</w:t>
      </w:r>
    </w:p>
    <w:p w:rsidR="00751B95" w:rsidP="007A28E6" w:rsidRDefault="00751B95" w14:paraId="27EF2131" w14:textId="17992B42">
      <w:pPr>
        <w:jc w:val="both"/>
      </w:pPr>
      <w:r>
        <w:t xml:space="preserve">From a governance perspective, </w:t>
      </w:r>
      <w:r w:rsidR="002C2995">
        <w:t>the charity</w:t>
      </w:r>
      <w:r>
        <w:t xml:space="preserve"> will be expected to provide richer explanations of impact, risk management, volunteer contributions, financial resilience and long-term sustainability. The emphasis moves beyond compliance towards demonstrating public benefit and stewardship.</w:t>
      </w:r>
    </w:p>
    <w:p w:rsidR="00751B95" w:rsidP="007A28E6" w:rsidRDefault="00751B95" w14:paraId="1BD9165E" w14:textId="77777777">
      <w:pPr>
        <w:jc w:val="both"/>
      </w:pPr>
      <w:r>
        <w:t>Finance teams should review systems and processes to ensure data can be captured for the enhanced disclosures required under the revised SORP.</w:t>
      </w:r>
    </w:p>
    <w:p w:rsidR="002C2995" w:rsidP="007A28E6" w:rsidRDefault="002C2995" w14:paraId="71E3327C" w14:textId="2B56268F">
      <w:pPr>
        <w:jc w:val="both"/>
      </w:pPr>
      <w:r>
        <w:t xml:space="preserve">The SORP details 3 reporting tiers, dependent on </w:t>
      </w:r>
      <w:r w:rsidR="006A430F">
        <w:t xml:space="preserve">the level of income a charity may receive. The higher the income, the more reporting will be required. The table below </w:t>
      </w:r>
      <w:r w:rsidR="00171E34">
        <w:t>represents the tiers of reporting:</w:t>
      </w:r>
    </w:p>
    <w:tbl>
      <w:tblPr>
        <w:tblStyle w:val="TableGrid"/>
        <w:tblW w:w="0" w:type="auto"/>
        <w:tblLook w:val="04A0" w:firstRow="1" w:lastRow="0" w:firstColumn="1" w:lastColumn="0" w:noHBand="0" w:noVBand="1"/>
      </w:tblPr>
      <w:tblGrid>
        <w:gridCol w:w="2880"/>
        <w:gridCol w:w="2880"/>
        <w:gridCol w:w="2880"/>
      </w:tblGrid>
      <w:tr w:rsidR="00A129F6" w:rsidTr="006B1A24" w14:paraId="0BC9817C" w14:textId="77777777">
        <w:tc>
          <w:tcPr>
            <w:tcW w:w="2880" w:type="dxa"/>
          </w:tcPr>
          <w:p w:rsidR="00A129F6" w:rsidP="006B1A24" w:rsidRDefault="00A129F6" w14:paraId="6A8D39F7" w14:textId="77777777">
            <w:r>
              <w:t>Tier</w:t>
            </w:r>
          </w:p>
        </w:tc>
        <w:tc>
          <w:tcPr>
            <w:tcW w:w="2880" w:type="dxa"/>
          </w:tcPr>
          <w:p w:rsidR="00A129F6" w:rsidP="006B1A24" w:rsidRDefault="00A129F6" w14:paraId="46F5BBB4" w14:textId="77777777">
            <w:r>
              <w:t>Income Threshold</w:t>
            </w:r>
          </w:p>
        </w:tc>
        <w:tc>
          <w:tcPr>
            <w:tcW w:w="2880" w:type="dxa"/>
          </w:tcPr>
          <w:p w:rsidR="00A129F6" w:rsidP="006B1A24" w:rsidRDefault="00A129F6" w14:paraId="5C2ED5B6" w14:textId="77777777">
            <w:r>
              <w:t>Requirements</w:t>
            </w:r>
          </w:p>
        </w:tc>
      </w:tr>
      <w:tr w:rsidR="00A129F6" w:rsidTr="006B1A24" w14:paraId="123F0D4E" w14:textId="77777777">
        <w:tc>
          <w:tcPr>
            <w:tcW w:w="2880" w:type="dxa"/>
          </w:tcPr>
          <w:p w:rsidR="00A129F6" w:rsidP="006B1A24" w:rsidRDefault="00A129F6" w14:paraId="4C7927C5" w14:textId="77777777">
            <w:r>
              <w:t>Tier 1</w:t>
            </w:r>
          </w:p>
        </w:tc>
        <w:tc>
          <w:tcPr>
            <w:tcW w:w="2880" w:type="dxa"/>
          </w:tcPr>
          <w:p w:rsidR="00A129F6" w:rsidP="006B1A24" w:rsidRDefault="00A129F6" w14:paraId="5EF79378" w14:textId="77777777">
            <w:r>
              <w:t>Up to £500,000</w:t>
            </w:r>
          </w:p>
        </w:tc>
        <w:tc>
          <w:tcPr>
            <w:tcW w:w="2880" w:type="dxa"/>
          </w:tcPr>
          <w:p w:rsidR="00A129F6" w:rsidP="006B1A24" w:rsidRDefault="00A129F6" w14:paraId="5AE159CE" w14:textId="77777777">
            <w:r>
              <w:t>Simplified disclosures and proportionate reporting</w:t>
            </w:r>
          </w:p>
        </w:tc>
      </w:tr>
      <w:tr w:rsidR="00A129F6" w:rsidTr="006B1A24" w14:paraId="074ADF18" w14:textId="77777777">
        <w:tc>
          <w:tcPr>
            <w:tcW w:w="2880" w:type="dxa"/>
          </w:tcPr>
          <w:p w:rsidR="00A129F6" w:rsidP="006B1A24" w:rsidRDefault="00A129F6" w14:paraId="17EE182B" w14:textId="77777777">
            <w:r>
              <w:t>Tier 2</w:t>
            </w:r>
          </w:p>
        </w:tc>
        <w:tc>
          <w:tcPr>
            <w:tcW w:w="2880" w:type="dxa"/>
          </w:tcPr>
          <w:p w:rsidR="00A129F6" w:rsidP="006B1A24" w:rsidRDefault="00A129F6" w14:paraId="2421F141" w14:textId="77777777">
            <w:r>
              <w:t>£500,001 to £15 million</w:t>
            </w:r>
          </w:p>
        </w:tc>
        <w:tc>
          <w:tcPr>
            <w:tcW w:w="2880" w:type="dxa"/>
          </w:tcPr>
          <w:p w:rsidR="00A129F6" w:rsidP="006B1A24" w:rsidRDefault="00A129F6" w14:paraId="453116F7" w14:textId="77777777">
            <w:r>
              <w:t>Core SORP requirements and enhanced narrative reporting</w:t>
            </w:r>
          </w:p>
        </w:tc>
      </w:tr>
      <w:tr w:rsidR="00A129F6" w:rsidTr="006B1A24" w14:paraId="5590D93C" w14:textId="77777777">
        <w:tc>
          <w:tcPr>
            <w:tcW w:w="2880" w:type="dxa"/>
          </w:tcPr>
          <w:p w:rsidR="00A129F6" w:rsidP="006B1A24" w:rsidRDefault="00A129F6" w14:paraId="5E5D5BA2" w14:textId="77777777">
            <w:r>
              <w:t>Tier 3</w:t>
            </w:r>
          </w:p>
        </w:tc>
        <w:tc>
          <w:tcPr>
            <w:tcW w:w="2880" w:type="dxa"/>
          </w:tcPr>
          <w:p w:rsidR="00A129F6" w:rsidP="006B1A24" w:rsidRDefault="00A129F6" w14:paraId="3E912D5E" w14:textId="77777777">
            <w:r>
              <w:t>Over £15 million</w:t>
            </w:r>
          </w:p>
        </w:tc>
        <w:tc>
          <w:tcPr>
            <w:tcW w:w="2880" w:type="dxa"/>
          </w:tcPr>
          <w:p w:rsidR="00A129F6" w:rsidP="006B1A24" w:rsidRDefault="00A129F6" w14:paraId="62864EFB" w14:textId="77777777">
            <w:r>
              <w:t>Full reporting requirements including sustainability and governance disclosures</w:t>
            </w:r>
          </w:p>
        </w:tc>
      </w:tr>
    </w:tbl>
    <w:p w:rsidR="00171E34" w:rsidP="00751B95" w:rsidRDefault="00171E34" w14:paraId="252A0309" w14:textId="77777777"/>
    <w:p w:rsidR="00A129F6" w:rsidP="007A28E6" w:rsidRDefault="00A129F6" w14:paraId="1F6F06CE" w14:textId="6DE95ECF">
      <w:pPr>
        <w:jc w:val="both"/>
      </w:pPr>
      <w:r>
        <w:t xml:space="preserve">It is anticipated that the Swansea Bay Charity will fall under Tier 2 in most years. </w:t>
      </w:r>
    </w:p>
    <w:p w:rsidR="000110B7" w:rsidP="007A28E6" w:rsidRDefault="000110B7" w14:paraId="3F6B6D1C" w14:textId="4BDB03D8">
      <w:pPr>
        <w:jc w:val="both"/>
      </w:pPr>
      <w:r>
        <w:t>A comparison of the features of the 2019 and new 2026 versions of the SORP is below</w:t>
      </w:r>
      <w:r w:rsidR="00AA4382">
        <w:t xml:space="preserve"> (a copy of the 2026 SORP is attached at Appendix A)</w:t>
      </w:r>
      <w:r>
        <w:t>:</w:t>
      </w:r>
    </w:p>
    <w:p w:rsidRPr="00D35547" w:rsidR="00D35547" w:rsidP="22BA6E09" w:rsidRDefault="00D35547" w14:paraId="4FCDAD7E" w14:textId="77777777">
      <w:pPr>
        <w:pStyle w:val="Heading1"/>
        <w:rPr>
          <w:rFonts w:ascii="Verdana" w:hAnsi="Verdana" w:eastAsia="Verdana" w:cs="Verdana"/>
          <w:b w:val="1"/>
          <w:bCs w:val="1"/>
          <w:color w:val="auto"/>
          <w:sz w:val="28"/>
          <w:szCs w:val="28"/>
        </w:rPr>
      </w:pPr>
      <w:r w:rsidRPr="22BA6E09" w:rsidR="00D35547">
        <w:rPr>
          <w:rFonts w:ascii="Verdana" w:hAnsi="Verdana" w:eastAsia="Verdana" w:cs="Verdana"/>
          <w:b w:val="1"/>
          <w:bCs w:val="1"/>
          <w:color w:val="auto"/>
          <w:sz w:val="28"/>
          <w:szCs w:val="28"/>
        </w:rPr>
        <w:t>Detailed Comparison Table</w:t>
      </w:r>
    </w:p>
    <w:tbl>
      <w:tblPr>
        <w:tblStyle w:val="TableGrid"/>
        <w:tblW w:w="0" w:type="auto"/>
        <w:tblLook w:val="04A0" w:firstRow="1" w:lastRow="0" w:firstColumn="1" w:lastColumn="0" w:noHBand="0" w:noVBand="1"/>
      </w:tblPr>
      <w:tblGrid>
        <w:gridCol w:w="2880"/>
        <w:gridCol w:w="2880"/>
        <w:gridCol w:w="2880"/>
      </w:tblGrid>
      <w:tr w:rsidR="00D35547" w:rsidTr="006B1A24" w14:paraId="0E671528" w14:textId="77777777">
        <w:tc>
          <w:tcPr>
            <w:tcW w:w="2880" w:type="dxa"/>
          </w:tcPr>
          <w:p w:rsidR="00D35547" w:rsidP="006B1A24" w:rsidRDefault="00D35547" w14:paraId="2085AB5B" w14:textId="77777777">
            <w:r>
              <w:t>Area</w:t>
            </w:r>
          </w:p>
        </w:tc>
        <w:tc>
          <w:tcPr>
            <w:tcW w:w="2880" w:type="dxa"/>
          </w:tcPr>
          <w:p w:rsidR="00D35547" w:rsidP="006B1A24" w:rsidRDefault="00D35547" w14:paraId="430B857F" w14:textId="77777777">
            <w:r>
              <w:t>2019 SORP</w:t>
            </w:r>
          </w:p>
        </w:tc>
        <w:tc>
          <w:tcPr>
            <w:tcW w:w="2880" w:type="dxa"/>
          </w:tcPr>
          <w:p w:rsidR="00D35547" w:rsidP="006B1A24" w:rsidRDefault="00D35547" w14:paraId="2C0D1EE6" w14:textId="77777777">
            <w:r>
              <w:t>2026 SORP</w:t>
            </w:r>
          </w:p>
        </w:tc>
      </w:tr>
      <w:tr w:rsidR="00D35547" w:rsidTr="006B1A24" w14:paraId="2BE1B386" w14:textId="77777777">
        <w:tc>
          <w:tcPr>
            <w:tcW w:w="2880" w:type="dxa"/>
          </w:tcPr>
          <w:p w:rsidR="00D35547" w:rsidP="006B1A24" w:rsidRDefault="00D35547" w14:paraId="23A34A78" w14:textId="77777777">
            <w:r>
              <w:t>Reporting categories</w:t>
            </w:r>
          </w:p>
        </w:tc>
        <w:tc>
          <w:tcPr>
            <w:tcW w:w="2880" w:type="dxa"/>
          </w:tcPr>
          <w:p w:rsidR="00D35547" w:rsidP="006B1A24" w:rsidRDefault="00D35547" w14:paraId="4A6C9424" w14:textId="77777777">
            <w:r>
              <w:t>Smaller/Larger charities</w:t>
            </w:r>
          </w:p>
        </w:tc>
        <w:tc>
          <w:tcPr>
            <w:tcW w:w="2880" w:type="dxa"/>
          </w:tcPr>
          <w:p w:rsidR="00D35547" w:rsidP="006B1A24" w:rsidRDefault="00D35547" w14:paraId="427C0BE9" w14:textId="77777777">
            <w:r>
              <w:t>Three-tier regime</w:t>
            </w:r>
          </w:p>
        </w:tc>
      </w:tr>
      <w:tr w:rsidR="00D35547" w:rsidTr="006B1A24" w14:paraId="12F8996A" w14:textId="77777777">
        <w:tc>
          <w:tcPr>
            <w:tcW w:w="2880" w:type="dxa"/>
          </w:tcPr>
          <w:p w:rsidR="00D35547" w:rsidP="006B1A24" w:rsidRDefault="00D35547" w14:paraId="0CB0F945" w14:textId="77777777">
            <w:r>
              <w:t>Trustees Annual Report</w:t>
            </w:r>
          </w:p>
        </w:tc>
        <w:tc>
          <w:tcPr>
            <w:tcW w:w="2880" w:type="dxa"/>
          </w:tcPr>
          <w:p w:rsidR="00D35547" w:rsidP="006B1A24" w:rsidRDefault="00D35547" w14:paraId="7C577A85" w14:textId="77777777">
            <w:r>
              <w:t>Basic narrative reporting</w:t>
            </w:r>
          </w:p>
        </w:tc>
        <w:tc>
          <w:tcPr>
            <w:tcW w:w="2880" w:type="dxa"/>
          </w:tcPr>
          <w:p w:rsidR="00D35547" w:rsidP="006B1A24" w:rsidRDefault="00D35547" w14:paraId="430431D5" w14:textId="77777777">
            <w:r>
              <w:t>Expanded impact, sustainability, volunteer and risk reporting</w:t>
            </w:r>
          </w:p>
        </w:tc>
      </w:tr>
      <w:tr w:rsidR="00D35547" w:rsidTr="006B1A24" w14:paraId="3F68F9D7" w14:textId="77777777">
        <w:tc>
          <w:tcPr>
            <w:tcW w:w="2880" w:type="dxa"/>
          </w:tcPr>
          <w:p w:rsidR="00D35547" w:rsidP="006B1A24" w:rsidRDefault="00D35547" w14:paraId="66223399" w14:textId="77777777">
            <w:r>
              <w:t>Income recognition</w:t>
            </w:r>
          </w:p>
        </w:tc>
        <w:tc>
          <w:tcPr>
            <w:tcW w:w="2880" w:type="dxa"/>
          </w:tcPr>
          <w:p w:rsidR="00D35547" w:rsidP="006B1A24" w:rsidRDefault="00D35547" w14:paraId="49226859" w14:textId="77777777">
            <w:r>
              <w:t>Existing FRS 102 approach</w:t>
            </w:r>
          </w:p>
        </w:tc>
        <w:tc>
          <w:tcPr>
            <w:tcW w:w="2880" w:type="dxa"/>
          </w:tcPr>
          <w:p w:rsidR="00D35547" w:rsidP="006B1A24" w:rsidRDefault="00D35547" w14:paraId="4809EA29" w14:textId="77777777">
            <w:r>
              <w:t>New five-step model for exchange transactions</w:t>
            </w:r>
          </w:p>
        </w:tc>
      </w:tr>
      <w:tr w:rsidR="00D35547" w:rsidTr="006B1A24" w14:paraId="580C263C" w14:textId="77777777">
        <w:tc>
          <w:tcPr>
            <w:tcW w:w="2880" w:type="dxa"/>
          </w:tcPr>
          <w:p w:rsidR="00D35547" w:rsidP="006B1A24" w:rsidRDefault="00D35547" w14:paraId="394589DE" w14:textId="77777777">
            <w:r>
              <w:t>Lease accounting</w:t>
            </w:r>
          </w:p>
        </w:tc>
        <w:tc>
          <w:tcPr>
            <w:tcW w:w="2880" w:type="dxa"/>
          </w:tcPr>
          <w:p w:rsidR="00D35547" w:rsidP="006B1A24" w:rsidRDefault="00D35547" w14:paraId="3BC6DE8B" w14:textId="77777777">
            <w:r>
              <w:t>Operating vs finance leases</w:t>
            </w:r>
          </w:p>
        </w:tc>
        <w:tc>
          <w:tcPr>
            <w:tcW w:w="2880" w:type="dxa"/>
          </w:tcPr>
          <w:p w:rsidR="00D35547" w:rsidP="006B1A24" w:rsidRDefault="00D35547" w14:paraId="57544C9E" w14:textId="77777777">
            <w:r>
              <w:t>Right-of-use asset and lease liability model</w:t>
            </w:r>
          </w:p>
        </w:tc>
      </w:tr>
      <w:tr w:rsidR="00D35547" w:rsidTr="006B1A24" w14:paraId="2BAC4543" w14:textId="77777777">
        <w:tc>
          <w:tcPr>
            <w:tcW w:w="2880" w:type="dxa"/>
          </w:tcPr>
          <w:p w:rsidR="00D35547" w:rsidP="006B1A24" w:rsidRDefault="00D35547" w14:paraId="6523A7A8" w14:textId="77777777">
            <w:r>
              <w:t>Provisions</w:t>
            </w:r>
          </w:p>
        </w:tc>
        <w:tc>
          <w:tcPr>
            <w:tcW w:w="2880" w:type="dxa"/>
          </w:tcPr>
          <w:p w:rsidR="00D35547" w:rsidP="006B1A24" w:rsidRDefault="00D35547" w14:paraId="23E3CC66" w14:textId="77777777">
            <w:r>
              <w:t>Included within broader guidance</w:t>
            </w:r>
          </w:p>
        </w:tc>
        <w:tc>
          <w:tcPr>
            <w:tcW w:w="2880" w:type="dxa"/>
          </w:tcPr>
          <w:p w:rsidR="00D35547" w:rsidP="006B1A24" w:rsidRDefault="00D35547" w14:paraId="75251BE6" w14:textId="77777777">
            <w:r>
              <w:t>Standalone Module 10A</w:t>
            </w:r>
          </w:p>
        </w:tc>
      </w:tr>
      <w:tr w:rsidR="00D35547" w:rsidTr="006B1A24" w14:paraId="006D9DE8" w14:textId="77777777">
        <w:tc>
          <w:tcPr>
            <w:tcW w:w="2880" w:type="dxa"/>
          </w:tcPr>
          <w:p w:rsidR="00D35547" w:rsidP="006B1A24" w:rsidRDefault="00D35547" w14:paraId="0AE9D4D0" w14:textId="77777777">
            <w:r>
              <w:t>Social investments</w:t>
            </w:r>
          </w:p>
        </w:tc>
        <w:tc>
          <w:tcPr>
            <w:tcW w:w="2880" w:type="dxa"/>
          </w:tcPr>
          <w:p w:rsidR="00D35547" w:rsidP="006B1A24" w:rsidRDefault="00D35547" w14:paraId="4795EF40" w14:textId="77777777">
            <w:r>
              <w:t>Programme-related and mixed-motive categories</w:t>
            </w:r>
          </w:p>
        </w:tc>
        <w:tc>
          <w:tcPr>
            <w:tcW w:w="2880" w:type="dxa"/>
          </w:tcPr>
          <w:p w:rsidR="00D35547" w:rsidP="006B1A24" w:rsidRDefault="00D35547" w14:paraId="5E085339" w14:textId="77777777">
            <w:r>
              <w:t>Single social investment concept</w:t>
            </w:r>
          </w:p>
        </w:tc>
      </w:tr>
      <w:tr w:rsidR="00D35547" w:rsidTr="006B1A24" w14:paraId="3E0FE9A9" w14:textId="77777777">
        <w:tc>
          <w:tcPr>
            <w:tcW w:w="2880" w:type="dxa"/>
          </w:tcPr>
          <w:p w:rsidR="00D35547" w:rsidP="006B1A24" w:rsidRDefault="00D35547" w14:paraId="084F8BDA" w14:textId="77777777">
            <w:r>
              <w:t>Sustainability</w:t>
            </w:r>
          </w:p>
        </w:tc>
        <w:tc>
          <w:tcPr>
            <w:tcW w:w="2880" w:type="dxa"/>
          </w:tcPr>
          <w:p w:rsidR="00D35547" w:rsidP="006B1A24" w:rsidRDefault="00D35547" w14:paraId="6EB4D102" w14:textId="77777777">
            <w:r>
              <w:t>Limited guidance</w:t>
            </w:r>
          </w:p>
        </w:tc>
        <w:tc>
          <w:tcPr>
            <w:tcW w:w="2880" w:type="dxa"/>
          </w:tcPr>
          <w:p w:rsidR="00D35547" w:rsidP="006B1A24" w:rsidRDefault="00D35547" w14:paraId="29C32284" w14:textId="77777777">
            <w:r>
              <w:t>Mandatory Tier 3 disclosures</w:t>
            </w:r>
          </w:p>
        </w:tc>
      </w:tr>
      <w:tr w:rsidR="00D35547" w:rsidTr="006B1A24" w14:paraId="5C83F548" w14:textId="77777777">
        <w:tc>
          <w:tcPr>
            <w:tcW w:w="2880" w:type="dxa"/>
          </w:tcPr>
          <w:p w:rsidR="00D35547" w:rsidP="006B1A24" w:rsidRDefault="00D35547" w14:paraId="0383CBB8" w14:textId="77777777">
            <w:r>
              <w:t>Cash flow statements</w:t>
            </w:r>
          </w:p>
        </w:tc>
        <w:tc>
          <w:tcPr>
            <w:tcW w:w="2880" w:type="dxa"/>
          </w:tcPr>
          <w:p w:rsidR="00D35547" w:rsidP="006B1A24" w:rsidRDefault="00D35547" w14:paraId="722B04B8" w14:textId="77777777">
            <w:r>
              <w:t>Required for larger charities</w:t>
            </w:r>
          </w:p>
        </w:tc>
        <w:tc>
          <w:tcPr>
            <w:tcW w:w="2880" w:type="dxa"/>
          </w:tcPr>
          <w:p w:rsidR="00D35547" w:rsidP="006B1A24" w:rsidRDefault="00D35547" w14:paraId="7760ED7E" w14:textId="77777777">
            <w:r>
              <w:t>Primarily focussed on Tier 3</w:t>
            </w:r>
          </w:p>
        </w:tc>
      </w:tr>
      <w:tr w:rsidR="00D35547" w:rsidTr="006B1A24" w14:paraId="19DB2AF6" w14:textId="77777777">
        <w:tc>
          <w:tcPr>
            <w:tcW w:w="2880" w:type="dxa"/>
          </w:tcPr>
          <w:p w:rsidR="00D35547" w:rsidP="006B1A24" w:rsidRDefault="00D35547" w14:paraId="4D65A465" w14:textId="77777777">
            <w:r>
              <w:t>Legacies</w:t>
            </w:r>
          </w:p>
        </w:tc>
        <w:tc>
          <w:tcPr>
            <w:tcW w:w="2880" w:type="dxa"/>
          </w:tcPr>
          <w:p w:rsidR="00D35547" w:rsidP="006B1A24" w:rsidRDefault="00D35547" w14:paraId="4F609D58" w14:textId="77777777">
            <w:r>
              <w:t>Existing guidance</w:t>
            </w:r>
          </w:p>
        </w:tc>
        <w:tc>
          <w:tcPr>
            <w:tcW w:w="2880" w:type="dxa"/>
          </w:tcPr>
          <w:p w:rsidR="00D35547" w:rsidP="006B1A24" w:rsidRDefault="00D35547" w14:paraId="48810CF7" w14:textId="77777777">
            <w:r>
              <w:t>Expanded guidance</w:t>
            </w:r>
          </w:p>
        </w:tc>
      </w:tr>
      <w:tr w:rsidR="00D35547" w:rsidTr="006B1A24" w14:paraId="0F33FFF1" w14:textId="77777777">
        <w:tc>
          <w:tcPr>
            <w:tcW w:w="2880" w:type="dxa"/>
          </w:tcPr>
          <w:p w:rsidR="00D35547" w:rsidP="006B1A24" w:rsidRDefault="00D35547" w14:paraId="080BE0EF" w14:textId="77777777">
            <w:r>
              <w:t>FRS 102 alignment</w:t>
            </w:r>
          </w:p>
        </w:tc>
        <w:tc>
          <w:tcPr>
            <w:tcW w:w="2880" w:type="dxa"/>
          </w:tcPr>
          <w:p w:rsidR="00D35547" w:rsidP="006B1A24" w:rsidRDefault="00D35547" w14:paraId="4AC0E1D4" w14:textId="77777777">
            <w:r>
              <w:t>Pre-2024 version</w:t>
            </w:r>
          </w:p>
        </w:tc>
        <w:tc>
          <w:tcPr>
            <w:tcW w:w="2880" w:type="dxa"/>
          </w:tcPr>
          <w:p w:rsidR="00D35547" w:rsidP="006B1A24" w:rsidRDefault="00D35547" w14:paraId="64A453E9" w14:textId="77777777">
            <w:r>
              <w:t>Aligned to 2024 review</w:t>
            </w:r>
          </w:p>
        </w:tc>
      </w:tr>
    </w:tbl>
    <w:p w:rsidR="00751B95" w:rsidP="00F853EA" w:rsidRDefault="00751B95" w14:paraId="016271FB" w14:textId="77777777"/>
    <w:p w:rsidRPr="001E79C1" w:rsidR="001E79C1" w:rsidP="001E79C1" w:rsidRDefault="001E79C1" w14:paraId="3DA48C08" w14:textId="77777777">
      <w:pPr>
        <w:spacing w:after="0" w:line="240" w:lineRule="auto"/>
        <w:ind w:left="360"/>
        <w:rPr>
          <w:b/>
        </w:rPr>
      </w:pPr>
    </w:p>
    <w:p w:rsidRPr="00F8567E"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00653AEC" w:rsidP="004221DC" w:rsidRDefault="008A1352" w14:paraId="6D290425" w14:textId="551A92F5">
      <w:pPr>
        <w:spacing w:after="0" w:line="240" w:lineRule="auto"/>
        <w:jc w:val="both"/>
        <w:rPr>
          <w:bCs/>
        </w:rPr>
      </w:pPr>
      <w:r w:rsidRPr="008A1352">
        <w:t xml:space="preserve">There </w:t>
      </w:r>
      <w:proofErr w:type="gramStart"/>
      <w:r w:rsidRPr="008A1352">
        <w:t>are</w:t>
      </w:r>
      <w:proofErr w:type="gramEnd"/>
      <w:r w:rsidRPr="008A1352">
        <w:t xml:space="preserve"> no specific governance arrangements</w:t>
      </w:r>
      <w:r>
        <w:rPr>
          <w:b/>
        </w:rPr>
        <w:t xml:space="preserve"> </w:t>
      </w:r>
      <w:r w:rsidRPr="00F1443C" w:rsidR="00F1443C">
        <w:rPr>
          <w:bCs/>
        </w:rPr>
        <w:t>associated with this report</w:t>
      </w:r>
      <w:r w:rsidR="00F1443C">
        <w:rPr>
          <w:bCs/>
        </w:rPr>
        <w:t>. However the new SORP will result in enhanced governance and reporting for the Charity.</w:t>
      </w:r>
    </w:p>
    <w:p w:rsidR="00F1443C" w:rsidP="004221DC" w:rsidRDefault="00F1443C" w14:paraId="395F9229" w14:textId="77777777">
      <w:pPr>
        <w:spacing w:after="0" w:line="240" w:lineRule="auto"/>
        <w:jc w:val="both"/>
        <w:rPr>
          <w:bCs/>
        </w:rPr>
      </w:pPr>
    </w:p>
    <w:p w:rsidRPr="00F1443C" w:rsidR="00F1443C" w:rsidP="004221DC" w:rsidRDefault="00F1443C" w14:paraId="4C601CEA" w14:textId="77777777">
      <w:pPr>
        <w:spacing w:after="0" w:line="240" w:lineRule="auto"/>
        <w:jc w:val="both"/>
        <w:rPr>
          <w:bCs/>
        </w:rPr>
      </w:pPr>
    </w:p>
    <w:p w:rsidRPr="00F8567E" w:rsidR="00653AEC" w:rsidP="00653AEC" w:rsidRDefault="00653AEC" w14:paraId="6D290426" w14:textId="77777777">
      <w:pPr>
        <w:pStyle w:val="ListParagraph"/>
        <w:spacing w:after="0" w:line="240" w:lineRule="auto"/>
        <w:rPr>
          <w:b/>
        </w:rPr>
      </w:pPr>
    </w:p>
    <w:p w:rsidRPr="00B50ABC"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Pr="00F1443C" w:rsidR="00B50ABC" w:rsidP="00072D3B" w:rsidRDefault="00F1443C" w14:paraId="350FB07C" w14:textId="397ED8B6">
      <w:pPr>
        <w:spacing w:after="0" w:line="240" w:lineRule="auto"/>
        <w:rPr>
          <w:b/>
        </w:rPr>
      </w:pPr>
      <w:r w:rsidRPr="00F1443C">
        <w:t xml:space="preserve">There </w:t>
      </w:r>
      <w:proofErr w:type="gramStart"/>
      <w:r w:rsidRPr="00F1443C">
        <w:t>are</w:t>
      </w:r>
      <w:proofErr w:type="gramEnd"/>
      <w:r w:rsidRPr="00F1443C">
        <w:t xml:space="preserve"> no open audit recommendations associated with</w:t>
      </w:r>
      <w:r w:rsidRPr="00F1443C">
        <w:tab/>
      </w:r>
      <w:r w:rsidRPr="00F1443C">
        <w:t>this report.</w:t>
      </w:r>
    </w:p>
    <w:p w:rsidRPr="00B50ABC" w:rsidR="00B50ABC" w:rsidP="00B50ABC" w:rsidRDefault="00B50ABC" w14:paraId="2E68798D" w14:textId="77777777">
      <w:pPr>
        <w:spacing w:after="0" w:line="240" w:lineRule="auto"/>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Pr="002153DA" w:rsidR="00653AEC" w:rsidP="22BA6E09" w:rsidRDefault="00F1443C" w14:paraId="6D290428" w14:textId="2EF906FF">
      <w:pPr>
        <w:spacing w:after="0" w:line="240" w:lineRule="auto"/>
        <w:jc w:val="both"/>
        <w:rPr>
          <w:b w:val="1"/>
          <w:bCs w:val="1"/>
        </w:rPr>
      </w:pPr>
      <w:r w:rsidR="00F1443C">
        <w:rPr/>
        <w:t xml:space="preserve">There are no direct financial implications associated with this report. </w:t>
      </w:r>
      <w:r w:rsidR="0A51EF46">
        <w:rPr/>
        <w:t>However,</w:t>
      </w:r>
      <w:r w:rsidR="00F1443C">
        <w:rPr/>
        <w:t xml:space="preserve"> once the financial statements and Annual report are audited and approved for 2</w:t>
      </w:r>
      <w:r w:rsidR="002153DA">
        <w:rPr/>
        <w:t>0</w:t>
      </w:r>
      <w:r w:rsidR="00F1443C">
        <w:rPr/>
        <w:t>25</w:t>
      </w:r>
      <w:r w:rsidR="002153DA">
        <w:rPr/>
        <w:t>-</w:t>
      </w:r>
      <w:r w:rsidR="00F1443C">
        <w:rPr/>
        <w:t xml:space="preserve">26, the finance team will undertake a </w:t>
      </w:r>
      <w:r w:rsidR="002153DA">
        <w:rPr/>
        <w:t>comprehensive</w:t>
      </w:r>
      <w:r w:rsidR="00F1443C">
        <w:rPr/>
        <w:t xml:space="preserve"> analysis of the SORP, a</w:t>
      </w:r>
      <w:r w:rsidR="009350FE">
        <w:rPr/>
        <w:t>long with</w:t>
      </w:r>
      <w:r w:rsidR="00F1443C">
        <w:rPr/>
        <w:t xml:space="preserve"> a detailed comparison of the current financial statements and annual report to ensure the enhancements of the new SORP are </w:t>
      </w:r>
      <w:r w:rsidR="009350FE">
        <w:rPr/>
        <w:t>fully</w:t>
      </w:r>
      <w:r w:rsidR="00F1443C">
        <w:rPr/>
        <w:t xml:space="preserve"> captured and reflected in the 2026-27 </w:t>
      </w:r>
      <w:r w:rsidR="002153DA">
        <w:rPr/>
        <w:t>statements.</w:t>
      </w:r>
    </w:p>
    <w:p w:rsidRPr="00F8567E" w:rsidR="00653AEC" w:rsidP="00653AEC" w:rsidRDefault="00653AEC" w14:paraId="6D290429" w14:textId="77777777">
      <w:pPr>
        <w:pStyle w:val="ListParagraph"/>
        <w:spacing w:after="0" w:line="240" w:lineRule="auto"/>
        <w:rPr>
          <w:b/>
        </w:rPr>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Pr="00A3166E" w:rsidR="00762BBE" w:rsidP="004221DC" w:rsidRDefault="009350FE" w14:paraId="6D29042F" w14:textId="29B6359B">
      <w:pPr>
        <w:pStyle w:val="Default"/>
        <w:jc w:val="both"/>
        <w:rPr>
          <w:rFonts w:ascii="Verdana" w:hAnsi="Verdana" w:cs="Arial"/>
          <w:color w:val="auto"/>
        </w:rPr>
      </w:pPr>
      <w:r w:rsidRPr="22BA6E09" w:rsidR="009350FE">
        <w:rPr>
          <w:rFonts w:ascii="Verdana" w:hAnsi="Verdana" w:cs="Arial"/>
          <w:color w:val="auto"/>
        </w:rPr>
        <w:t xml:space="preserve">The </w:t>
      </w:r>
      <w:r w:rsidRPr="22BA6E09" w:rsidR="01256B91">
        <w:rPr>
          <w:rFonts w:ascii="Verdana" w:hAnsi="Verdana" w:cs="Arial"/>
          <w:color w:val="auto"/>
        </w:rPr>
        <w:t>C</w:t>
      </w:r>
      <w:r w:rsidRPr="22BA6E09" w:rsidR="009350FE">
        <w:rPr>
          <w:rFonts w:ascii="Verdana" w:hAnsi="Verdana" w:cs="Arial"/>
          <w:color w:val="auto"/>
        </w:rPr>
        <w:t>ommittee is asked to:</w:t>
      </w:r>
    </w:p>
    <w:p w:rsidR="009350FE" w:rsidP="004221DC" w:rsidRDefault="009350FE" w14:paraId="0A312084" w14:textId="77777777">
      <w:pPr>
        <w:pStyle w:val="Default"/>
        <w:jc w:val="both"/>
        <w:rPr>
          <w:rFonts w:ascii="Verdana" w:hAnsi="Verdana" w:cs="Arial"/>
          <w:color w:val="FF0000"/>
        </w:rPr>
      </w:pPr>
    </w:p>
    <w:p w:rsidRPr="009B4D8E" w:rsidR="009350FE" w:rsidP="22BA6E09" w:rsidRDefault="009350FE" w14:paraId="0D2DDAEE" w14:textId="0AA9B018">
      <w:pPr>
        <w:pStyle w:val="ListParagraph"/>
        <w:numPr>
          <w:ilvl w:val="0"/>
          <w:numId w:val="6"/>
        </w:numPr>
        <w:ind w:right="96"/>
        <w:rPr>
          <w:b w:val="1"/>
          <w:bCs w:val="1"/>
        </w:rPr>
      </w:pPr>
      <w:r w:rsidRPr="22BA6E09" w:rsidR="009350FE">
        <w:rPr>
          <w:b w:val="1"/>
          <w:bCs w:val="1"/>
        </w:rPr>
        <w:t>R</w:t>
      </w:r>
      <w:r w:rsidRPr="22BA6E09" w:rsidR="6BDF3777">
        <w:rPr>
          <w:b w:val="1"/>
          <w:bCs w:val="1"/>
        </w:rPr>
        <w:t>ECEIVE</w:t>
      </w:r>
      <w:r w:rsidRPr="22BA6E09" w:rsidR="009350FE">
        <w:rPr>
          <w:b w:val="1"/>
          <w:bCs w:val="1"/>
        </w:rPr>
        <w:t xml:space="preserve"> for A</w:t>
      </w:r>
      <w:r w:rsidRPr="22BA6E09" w:rsidR="11008C32">
        <w:rPr>
          <w:b w:val="1"/>
          <w:bCs w:val="1"/>
        </w:rPr>
        <w:t>SSURANCE</w:t>
      </w:r>
      <w:r w:rsidRPr="22BA6E09" w:rsidR="009350FE">
        <w:rPr>
          <w:b w:val="1"/>
          <w:bCs w:val="1"/>
        </w:rPr>
        <w:t xml:space="preserve"> </w:t>
      </w:r>
      <w:r w:rsidR="009350FE">
        <w:rPr>
          <w:b w:val="0"/>
          <w:bCs w:val="0"/>
        </w:rPr>
        <w:t>the adoption of the new Charity SORP for the financial year 2026-27, and enhanced reporting required by the SORP.</w:t>
      </w:r>
    </w:p>
    <w:p w:rsidRPr="0031077C" w:rsidR="009350FE" w:rsidP="004221DC" w:rsidRDefault="009350FE" w14:paraId="6B0B1767" w14:textId="77777777">
      <w:pPr>
        <w:pStyle w:val="Default"/>
        <w:jc w:val="both"/>
        <w:rPr>
          <w:rFonts w:ascii="Verdana" w:hAnsi="Verdana" w:cs="Arial"/>
          <w:color w:val="FF0000"/>
        </w:rPr>
      </w:pPr>
    </w:p>
    <w:p w:rsidR="00FE7070" w:rsidRDefault="00FE7070" w14:paraId="6D290430" w14:textId="28FBE2CF">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22BA6E09" w14:paraId="6D290436" w14:textId="77777777">
        <w:tc>
          <w:tcPr>
            <w:tcW w:w="9245" w:type="dxa"/>
            <w:gridSpan w:val="3"/>
            <w:shd w:val="clear" w:color="auto" w:fill="163E64"/>
            <w:tcMar/>
          </w:tcPr>
          <w:p w:rsidRPr="001F2857" w:rsidR="00034194" w:rsidP="002432C6" w:rsidRDefault="0020539A" w14:paraId="6D290435" w14:textId="704162EF">
            <w:pPr>
              <w:jc w:val="center"/>
              <w:rPr>
                <w:b/>
              </w:rPr>
            </w:pPr>
            <w:r w:rsidRPr="00F8567E">
              <w:rPr>
                <w:b/>
              </w:rPr>
              <w:t>Governance and Assurance</w:t>
            </w:r>
          </w:p>
        </w:tc>
      </w:tr>
      <w:tr w:rsidRPr="00F8567E" w:rsidR="002432C6" w:rsidTr="22BA6E09" w14:paraId="584BF17A" w14:textId="77777777">
        <w:tc>
          <w:tcPr>
            <w:tcW w:w="9245" w:type="dxa"/>
            <w:gridSpan w:val="3"/>
            <w:shd w:val="clear" w:color="auto" w:fill="C1A775"/>
            <w:tcMar/>
          </w:tcPr>
          <w:p w:rsidRPr="00F8567E" w:rsidR="002432C6" w:rsidRDefault="002432C6" w14:paraId="4694DF6B" w14:textId="6CC5896F">
            <w:pPr>
              <w:rPr>
                <w:b/>
              </w:rPr>
            </w:pPr>
            <w:r>
              <w:rPr>
                <w:b/>
              </w:rPr>
              <w:t>Strategic Objectives</w:t>
            </w:r>
          </w:p>
        </w:tc>
      </w:tr>
      <w:tr w:rsidRPr="00F8567E" w:rsidR="00F5324A" w:rsidTr="22BA6E09" w14:paraId="6D29043E" w14:textId="77777777">
        <w:tc>
          <w:tcPr>
            <w:tcW w:w="1809" w:type="dxa"/>
            <w:vMerge w:val="restart"/>
            <w:tcMar/>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Mar/>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Mar/>
              </w:tcPr>
              <w:p w:rsidRPr="00F8567E" w:rsidR="00F5324A" w:rsidP="0020539A" w:rsidRDefault="00A3166E" w14:paraId="6D29043D" w14:textId="7BD10C2C">
                <w:pPr>
                  <w:jc w:val="center"/>
                </w:pPr>
                <w:r>
                  <w:rPr>
                    <w:rFonts w:hint="eastAsia" w:ascii="MS Gothic" w:hAnsi="MS Gothic" w:eastAsia="MS Gothic"/>
                  </w:rPr>
                  <w:t>☒</w:t>
                </w:r>
              </w:p>
            </w:tc>
          </w:sdtContent>
        </w:sdt>
      </w:tr>
      <w:tr w:rsidRPr="00F8567E" w:rsidR="00F5324A" w:rsidTr="22BA6E09" w14:paraId="6D290442" w14:textId="77777777">
        <w:tc>
          <w:tcPr>
            <w:tcW w:w="1809" w:type="dxa"/>
            <w:vMerge/>
            <w:tcMar/>
          </w:tcPr>
          <w:p w:rsidRPr="00F8567E" w:rsidR="00F5324A" w:rsidRDefault="00F5324A" w14:paraId="6D29043F" w14:textId="77777777">
            <w:pPr>
              <w:rPr>
                <w:b/>
              </w:rPr>
            </w:pPr>
          </w:p>
        </w:tc>
        <w:tc>
          <w:tcPr>
            <w:tcW w:w="5812" w:type="dxa"/>
            <w:tcMar/>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Mar/>
              </w:tcPr>
              <w:p w:rsidRPr="00F8567E" w:rsidR="00F5324A" w:rsidP="0020539A" w:rsidRDefault="00A3166E" w14:paraId="6D290441" w14:textId="5A702ACE">
                <w:pPr>
                  <w:jc w:val="center"/>
                </w:pPr>
                <w:r>
                  <w:rPr>
                    <w:rFonts w:hint="eastAsia" w:ascii="MS Gothic" w:hAnsi="MS Gothic" w:eastAsia="MS Gothic"/>
                  </w:rPr>
                  <w:t>☒</w:t>
                </w:r>
              </w:p>
            </w:tc>
          </w:sdtContent>
        </w:sdt>
      </w:tr>
      <w:tr w:rsidRPr="00F8567E" w:rsidR="00F5324A" w:rsidTr="22BA6E09" w14:paraId="6D290446" w14:textId="77777777">
        <w:tc>
          <w:tcPr>
            <w:tcW w:w="1809" w:type="dxa"/>
            <w:vMerge/>
            <w:tcMar/>
          </w:tcPr>
          <w:p w:rsidRPr="00F8567E" w:rsidR="00F5324A" w:rsidRDefault="00F5324A" w14:paraId="6D290443" w14:textId="77777777">
            <w:pPr>
              <w:rPr>
                <w:b/>
              </w:rPr>
            </w:pPr>
          </w:p>
        </w:tc>
        <w:tc>
          <w:tcPr>
            <w:tcW w:w="5812" w:type="dxa"/>
            <w:tcMar/>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Mar/>
              </w:tcPr>
              <w:p w:rsidRPr="00F8567E" w:rsidR="00F5324A" w:rsidP="0020539A" w:rsidRDefault="00A3166E" w14:paraId="6D290445" w14:textId="1F7124C1">
                <w:pPr>
                  <w:jc w:val="center"/>
                </w:pPr>
                <w:r>
                  <w:rPr>
                    <w:rFonts w:hint="eastAsia" w:ascii="MS Gothic" w:hAnsi="MS Gothic" w:eastAsia="MS Gothic"/>
                  </w:rPr>
                  <w:t>☒</w:t>
                </w:r>
              </w:p>
            </w:tc>
          </w:sdtContent>
        </w:sdt>
      </w:tr>
      <w:tr w:rsidRPr="00F8567E" w:rsidR="00F5324A" w:rsidTr="22BA6E09" w14:paraId="6D29044D" w14:textId="77777777">
        <w:tc>
          <w:tcPr>
            <w:tcW w:w="1809" w:type="dxa"/>
            <w:vMerge/>
            <w:tcMar/>
          </w:tcPr>
          <w:p w:rsidRPr="00F8567E" w:rsidR="00F5324A" w:rsidP="00C107F2" w:rsidRDefault="00F5324A" w14:paraId="6D29044A" w14:textId="77777777">
            <w:pPr>
              <w:rPr>
                <w:b/>
              </w:rPr>
            </w:pPr>
          </w:p>
        </w:tc>
        <w:tc>
          <w:tcPr>
            <w:tcW w:w="5812" w:type="dxa"/>
            <w:tcMar/>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Mar/>
              </w:tcPr>
              <w:p w:rsidRPr="00F8567E" w:rsidR="00F5324A" w:rsidP="00133EA1" w:rsidRDefault="00A3166E" w14:paraId="6D29044C" w14:textId="3B7ECB6E">
                <w:pPr>
                  <w:jc w:val="center"/>
                </w:pPr>
                <w:r>
                  <w:rPr>
                    <w:rFonts w:hint="eastAsia" w:ascii="MS Gothic" w:hAnsi="MS Gothic" w:eastAsia="MS Gothic"/>
                  </w:rPr>
                  <w:t>☒</w:t>
                </w:r>
              </w:p>
            </w:tc>
          </w:sdtContent>
        </w:sdt>
      </w:tr>
      <w:tr w:rsidRPr="00F8567E" w:rsidR="00F5324A" w:rsidTr="22BA6E09" w14:paraId="6D290451" w14:textId="77777777">
        <w:tc>
          <w:tcPr>
            <w:tcW w:w="1809" w:type="dxa"/>
            <w:vMerge/>
            <w:tcMar/>
          </w:tcPr>
          <w:p w:rsidRPr="00F8567E" w:rsidR="00F5324A" w:rsidP="00C107F2" w:rsidRDefault="00F5324A" w14:paraId="6D29044E" w14:textId="77777777">
            <w:pPr>
              <w:rPr>
                <w:b/>
              </w:rPr>
            </w:pPr>
          </w:p>
        </w:tc>
        <w:tc>
          <w:tcPr>
            <w:tcW w:w="5812" w:type="dxa"/>
            <w:tcMar/>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Mar/>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22BA6E09" w14:paraId="6D29045F" w14:textId="77777777">
        <w:tc>
          <w:tcPr>
            <w:tcW w:w="9245" w:type="dxa"/>
            <w:gridSpan w:val="3"/>
            <w:shd w:val="clear" w:color="auto" w:fill="C1A775"/>
            <w:tcMar/>
          </w:tcPr>
          <w:p w:rsidRPr="00F8567E" w:rsidR="00F5324A" w:rsidP="00C107F2" w:rsidRDefault="00F5324A" w14:paraId="6D29045E" w14:textId="77777777">
            <w:pPr>
              <w:rPr>
                <w:b/>
              </w:rPr>
            </w:pPr>
            <w:r w:rsidRPr="00F8567E">
              <w:rPr>
                <w:b/>
              </w:rPr>
              <w:t>Health and Care Standards</w:t>
            </w:r>
          </w:p>
        </w:tc>
      </w:tr>
      <w:tr w:rsidRPr="00F8567E" w:rsidR="00C43F7B" w:rsidTr="22BA6E09" w14:paraId="6D290463" w14:textId="77777777">
        <w:tc>
          <w:tcPr>
            <w:tcW w:w="1809" w:type="dxa"/>
            <w:vMerge w:val="restart"/>
            <w:tcMar/>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Mar/>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22BA6E09" w14:paraId="6D290467" w14:textId="77777777">
        <w:tc>
          <w:tcPr>
            <w:tcW w:w="1809" w:type="dxa"/>
            <w:vMerge/>
            <w:tcMar/>
          </w:tcPr>
          <w:p w:rsidRPr="00F8567E" w:rsidR="00C43F7B" w:rsidP="00C43F7B" w:rsidRDefault="00C43F7B" w14:paraId="6D290464" w14:textId="77777777">
            <w:pPr>
              <w:rPr>
                <w:b/>
              </w:rPr>
            </w:pPr>
          </w:p>
        </w:tc>
        <w:tc>
          <w:tcPr>
            <w:tcW w:w="5812" w:type="dxa"/>
            <w:tcMar/>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22BA6E09" w14:paraId="6D29046B" w14:textId="77777777">
        <w:tc>
          <w:tcPr>
            <w:tcW w:w="1809" w:type="dxa"/>
            <w:vMerge/>
            <w:tcMar/>
          </w:tcPr>
          <w:p w:rsidRPr="00F8567E" w:rsidR="00C43F7B" w:rsidP="00C43F7B" w:rsidRDefault="00C43F7B" w14:paraId="6D290468" w14:textId="77777777">
            <w:pPr>
              <w:rPr>
                <w:b/>
              </w:rPr>
            </w:pPr>
          </w:p>
        </w:tc>
        <w:tc>
          <w:tcPr>
            <w:tcW w:w="5812" w:type="dxa"/>
            <w:tcMar/>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A" w14:textId="77777777">
                <w:pPr>
                  <w:jc w:val="center"/>
                  <w:rPr>
                    <w:b/>
                  </w:rPr>
                </w:pPr>
                <w:r w:rsidRPr="00F8567E">
                  <w:rPr>
                    <w:rFonts w:ascii="Segoe UI Symbol" w:hAnsi="Segoe UI Symbol" w:eastAsia="MS Gothic" w:cs="Segoe UI Symbol"/>
                  </w:rPr>
                  <w:t>☐</w:t>
                </w:r>
              </w:p>
            </w:tc>
          </w:sdtContent>
        </w:sdt>
      </w:tr>
      <w:tr w:rsidRPr="00F8567E" w:rsidR="00C43F7B" w:rsidTr="22BA6E09" w14:paraId="6D29046F" w14:textId="77777777">
        <w:tc>
          <w:tcPr>
            <w:tcW w:w="1809" w:type="dxa"/>
            <w:vMerge/>
            <w:tcMar/>
          </w:tcPr>
          <w:p w:rsidRPr="00F8567E" w:rsidR="00C43F7B" w:rsidP="00C43F7B" w:rsidRDefault="00C43F7B" w14:paraId="6D29046C" w14:textId="77777777">
            <w:pPr>
              <w:rPr>
                <w:b/>
              </w:rPr>
            </w:pPr>
          </w:p>
        </w:tc>
        <w:tc>
          <w:tcPr>
            <w:tcW w:w="5812" w:type="dxa"/>
            <w:tcMar/>
          </w:tcPr>
          <w:p w:rsidRPr="00F8567E" w:rsidR="00C43F7B" w:rsidP="00C43F7B" w:rsidRDefault="00C43F7B" w14:paraId="6D29046D" w14:textId="02FE47C9">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Mar/>
              </w:tcPr>
              <w:p w:rsidRPr="00F8567E" w:rsidR="00C43F7B" w:rsidP="00C43F7B" w:rsidRDefault="00A3166E" w14:paraId="6D29046E" w14:textId="6A909899">
                <w:pPr>
                  <w:jc w:val="center"/>
                  <w:rPr>
                    <w:b/>
                  </w:rPr>
                </w:pPr>
                <w:r>
                  <w:rPr>
                    <w:rFonts w:hint="eastAsia" w:ascii="MS Gothic" w:hAnsi="MS Gothic" w:eastAsia="MS Gothic"/>
                  </w:rPr>
                  <w:t>☒</w:t>
                </w:r>
              </w:p>
            </w:tc>
          </w:sdtContent>
        </w:sdt>
      </w:tr>
      <w:tr w:rsidRPr="00F8567E" w:rsidR="00C43F7B" w:rsidTr="22BA6E09" w14:paraId="6D290473" w14:textId="77777777">
        <w:tc>
          <w:tcPr>
            <w:tcW w:w="1809" w:type="dxa"/>
            <w:vMerge/>
            <w:tcMar/>
          </w:tcPr>
          <w:p w:rsidRPr="00F8567E" w:rsidR="00C43F7B" w:rsidP="00C43F7B" w:rsidRDefault="00C43F7B" w14:paraId="6D290470" w14:textId="77777777">
            <w:pPr>
              <w:rPr>
                <w:b/>
              </w:rPr>
            </w:pPr>
          </w:p>
        </w:tc>
        <w:tc>
          <w:tcPr>
            <w:tcW w:w="5812" w:type="dxa"/>
            <w:tcMar/>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Mar/>
              </w:tcPr>
              <w:p w:rsidRPr="00F8567E" w:rsidR="00C43F7B" w:rsidP="00C43F7B" w:rsidRDefault="00A3166E" w14:paraId="6D290472" w14:textId="1878DBA7">
                <w:pPr>
                  <w:jc w:val="center"/>
                  <w:rPr>
                    <w:b/>
                  </w:rPr>
                </w:pPr>
                <w:r>
                  <w:rPr>
                    <w:rFonts w:hint="eastAsia" w:ascii="MS Gothic" w:hAnsi="MS Gothic" w:eastAsia="MS Gothic"/>
                  </w:rPr>
                  <w:t>☒</w:t>
                </w:r>
              </w:p>
            </w:tc>
          </w:sdtContent>
        </w:sdt>
      </w:tr>
      <w:tr w:rsidRPr="00F8567E" w:rsidR="00C43F7B" w:rsidTr="22BA6E09" w14:paraId="6D290477" w14:textId="77777777">
        <w:tc>
          <w:tcPr>
            <w:tcW w:w="1809" w:type="dxa"/>
            <w:vMerge/>
            <w:tcMar/>
          </w:tcPr>
          <w:p w:rsidRPr="00F8567E" w:rsidR="00C43F7B" w:rsidP="00C43F7B" w:rsidRDefault="00C43F7B" w14:paraId="6D290474" w14:textId="77777777">
            <w:pPr>
              <w:rPr>
                <w:b/>
              </w:rPr>
            </w:pPr>
          </w:p>
        </w:tc>
        <w:tc>
          <w:tcPr>
            <w:tcW w:w="5812" w:type="dxa"/>
            <w:tcMar/>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22BA6E09" w14:paraId="6D29047B" w14:textId="77777777">
        <w:tc>
          <w:tcPr>
            <w:tcW w:w="1809" w:type="dxa"/>
            <w:vMerge/>
            <w:tcMar/>
          </w:tcPr>
          <w:p w:rsidRPr="00F8567E" w:rsidR="00C43F7B" w:rsidP="00C43F7B" w:rsidRDefault="00C43F7B" w14:paraId="6D290478" w14:textId="77777777">
            <w:pPr>
              <w:rPr>
                <w:b/>
              </w:rPr>
            </w:pPr>
          </w:p>
        </w:tc>
        <w:tc>
          <w:tcPr>
            <w:tcW w:w="5812" w:type="dxa"/>
            <w:tcMar/>
          </w:tcPr>
          <w:p w:rsidRPr="00F8567E" w:rsidR="00C43F7B" w:rsidP="00C43F7B" w:rsidRDefault="00C43F7B" w14:paraId="6D290479" w14:textId="7328B9FF">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7A" w14:textId="77777777">
                <w:pPr>
                  <w:jc w:val="center"/>
                  <w:rPr>
                    <w:b/>
                  </w:rPr>
                </w:pPr>
                <w:r w:rsidRPr="00F8567E">
                  <w:rPr>
                    <w:rFonts w:ascii="Segoe UI Symbol" w:hAnsi="Segoe UI Symbol" w:eastAsia="MS Gothic" w:cs="Segoe UI Symbol"/>
                  </w:rPr>
                  <w:t>☐</w:t>
                </w:r>
              </w:p>
            </w:tc>
          </w:sdtContent>
        </w:sdt>
      </w:tr>
      <w:tr w:rsidRPr="00F8567E" w:rsidR="00925DA1" w:rsidTr="22BA6E09" w14:paraId="4481435E" w14:textId="77777777">
        <w:tc>
          <w:tcPr>
            <w:tcW w:w="1809" w:type="dxa"/>
            <w:vMerge w:val="restart"/>
            <w:tcMar/>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Mar/>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Mar/>
              </w:tcPr>
              <w:p w:rsidR="00925DA1" w:rsidP="00925DA1" w:rsidRDefault="00A3166E" w14:paraId="7904B42E" w14:textId="1D510249">
                <w:pPr>
                  <w:jc w:val="center"/>
                </w:pPr>
                <w:r>
                  <w:rPr>
                    <w:rFonts w:hint="eastAsia" w:ascii="MS Gothic" w:hAnsi="MS Gothic" w:eastAsia="MS Gothic"/>
                  </w:rPr>
                  <w:t>☒</w:t>
                </w:r>
              </w:p>
            </w:tc>
          </w:sdtContent>
        </w:sdt>
      </w:tr>
      <w:tr w:rsidRPr="00F8567E" w:rsidR="00925DA1" w:rsidTr="22BA6E09" w14:paraId="2D450AA3" w14:textId="77777777">
        <w:tc>
          <w:tcPr>
            <w:tcW w:w="1809" w:type="dxa"/>
            <w:vMerge/>
            <w:tcMar/>
          </w:tcPr>
          <w:p w:rsidRPr="00F8567E" w:rsidR="00925DA1" w:rsidP="00925DA1" w:rsidRDefault="00925DA1" w14:paraId="2E025453" w14:textId="77777777">
            <w:pPr>
              <w:rPr>
                <w:b/>
              </w:rPr>
            </w:pPr>
          </w:p>
        </w:tc>
        <w:tc>
          <w:tcPr>
            <w:tcW w:w="5812" w:type="dxa"/>
            <w:tcMar/>
          </w:tcPr>
          <w:p w:rsidRPr="00925DA1" w:rsidR="00925DA1" w:rsidP="00925DA1" w:rsidRDefault="00925DA1" w14:paraId="2A69D290" w14:textId="0605AEDE">
            <w:r w:rsidRPr="00925DA1">
              <w:t>Leadership</w:t>
            </w:r>
          </w:p>
        </w:tc>
        <w:sdt>
          <w:sdtPr>
            <w:id w:val="2117096538"/>
            <w14:checkbox>
              <w14:checked w14:val="0"/>
              <w14:checkedState w14:val="2612" w14:font="MS Gothic"/>
              <w14:uncheckedState w14:val="2610" w14:font="MS Gothic"/>
            </w14:checkbox>
          </w:sdtPr>
          <w:sdtEndPr/>
          <w:sdtContent>
            <w:tc>
              <w:tcPr>
                <w:tcW w:w="1624" w:type="dxa"/>
                <w:tcMar/>
              </w:tcPr>
              <w:p w:rsidR="00925DA1" w:rsidP="00925DA1" w:rsidRDefault="00925DA1" w14:paraId="38BFB30F" w14:textId="2D776E27">
                <w:pPr>
                  <w:jc w:val="center"/>
                </w:pPr>
                <w:r w:rsidRPr="007C5421">
                  <w:rPr>
                    <w:rFonts w:ascii="Segoe UI Symbol" w:hAnsi="Segoe UI Symbol" w:eastAsia="MS Gothic" w:cs="Segoe UI Symbol"/>
                  </w:rPr>
                  <w:t>☐</w:t>
                </w:r>
              </w:p>
            </w:tc>
          </w:sdtContent>
        </w:sdt>
      </w:tr>
      <w:tr w:rsidRPr="00F8567E" w:rsidR="00925DA1" w:rsidTr="22BA6E09" w14:paraId="086E4F8D" w14:textId="77777777">
        <w:tc>
          <w:tcPr>
            <w:tcW w:w="1809" w:type="dxa"/>
            <w:vMerge/>
            <w:tcMar/>
          </w:tcPr>
          <w:p w:rsidRPr="00F8567E" w:rsidR="00925DA1" w:rsidP="00925DA1" w:rsidRDefault="00925DA1" w14:paraId="4CB5CDEE" w14:textId="77777777">
            <w:pPr>
              <w:rPr>
                <w:b/>
              </w:rPr>
            </w:pPr>
          </w:p>
        </w:tc>
        <w:tc>
          <w:tcPr>
            <w:tcW w:w="5812" w:type="dxa"/>
            <w:tcMar/>
          </w:tcPr>
          <w:p w:rsidRPr="00925DA1" w:rsidR="00925DA1" w:rsidP="00925DA1" w:rsidRDefault="00925DA1" w14:paraId="75A9FE92" w14:textId="231227FB">
            <w:r w:rsidRPr="00925DA1">
              <w:t>Workforce</w:t>
            </w:r>
          </w:p>
        </w:tc>
        <w:sdt>
          <w:sdtPr>
            <w:id w:val="-1282257052"/>
            <w14:checkbox>
              <w14:checked w14:val="0"/>
              <w14:checkedState w14:val="2612" w14:font="MS Gothic"/>
              <w14:uncheckedState w14:val="2610" w14:font="MS Gothic"/>
            </w14:checkbox>
          </w:sdtPr>
          <w:sdtEndPr/>
          <w:sdtContent>
            <w:tc>
              <w:tcPr>
                <w:tcW w:w="1624" w:type="dxa"/>
                <w:tcMar/>
              </w:tcPr>
              <w:p w:rsidR="00925DA1" w:rsidP="00925DA1" w:rsidRDefault="00925DA1" w14:paraId="15982273" w14:textId="7E36ABCC">
                <w:pPr>
                  <w:jc w:val="center"/>
                </w:pPr>
                <w:r w:rsidRPr="007C5421">
                  <w:rPr>
                    <w:rFonts w:ascii="Segoe UI Symbol" w:hAnsi="Segoe UI Symbol" w:eastAsia="MS Gothic" w:cs="Segoe UI Symbol"/>
                  </w:rPr>
                  <w:t>☐</w:t>
                </w:r>
              </w:p>
            </w:tc>
          </w:sdtContent>
        </w:sdt>
      </w:tr>
      <w:tr w:rsidRPr="00F8567E" w:rsidR="00925DA1" w:rsidTr="22BA6E09" w14:paraId="6F3DEEC2" w14:textId="77777777">
        <w:tc>
          <w:tcPr>
            <w:tcW w:w="1809" w:type="dxa"/>
            <w:vMerge/>
            <w:tcMar/>
          </w:tcPr>
          <w:p w:rsidRPr="00F8567E" w:rsidR="00925DA1" w:rsidP="00925DA1" w:rsidRDefault="00925DA1" w14:paraId="0AEE896D" w14:textId="77777777">
            <w:pPr>
              <w:rPr>
                <w:b/>
              </w:rPr>
            </w:pPr>
          </w:p>
        </w:tc>
        <w:tc>
          <w:tcPr>
            <w:tcW w:w="5812" w:type="dxa"/>
            <w:tcMar/>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EndPr/>
          <w:sdtContent>
            <w:tc>
              <w:tcPr>
                <w:tcW w:w="1624" w:type="dxa"/>
                <w:tcMar/>
              </w:tcPr>
              <w:p w:rsidR="00925DA1" w:rsidP="00925DA1" w:rsidRDefault="00A3166E" w14:paraId="2B2CC2E7" w14:textId="46660D6E">
                <w:pPr>
                  <w:jc w:val="center"/>
                </w:pPr>
                <w:r>
                  <w:rPr>
                    <w:rFonts w:hint="eastAsia" w:ascii="MS Gothic" w:hAnsi="MS Gothic" w:eastAsia="MS Gothic"/>
                  </w:rPr>
                  <w:t>☒</w:t>
                </w:r>
              </w:p>
            </w:tc>
          </w:sdtContent>
        </w:sdt>
      </w:tr>
      <w:tr w:rsidRPr="00F8567E" w:rsidR="00925DA1" w:rsidTr="22BA6E09" w14:paraId="7AD6E919" w14:textId="77777777">
        <w:tc>
          <w:tcPr>
            <w:tcW w:w="1809" w:type="dxa"/>
            <w:vMerge/>
            <w:tcMar/>
          </w:tcPr>
          <w:p w:rsidRPr="00F8567E" w:rsidR="00925DA1" w:rsidP="00925DA1" w:rsidRDefault="00925DA1" w14:paraId="35FD7653" w14:textId="77777777">
            <w:pPr>
              <w:rPr>
                <w:b/>
              </w:rPr>
            </w:pPr>
          </w:p>
        </w:tc>
        <w:tc>
          <w:tcPr>
            <w:tcW w:w="5812" w:type="dxa"/>
            <w:tcMar/>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Mar/>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22BA6E09" w14:paraId="5A1317D4" w14:textId="77777777">
        <w:tc>
          <w:tcPr>
            <w:tcW w:w="1809" w:type="dxa"/>
            <w:vMerge/>
            <w:tcMar/>
          </w:tcPr>
          <w:p w:rsidRPr="00F8567E" w:rsidR="00925DA1" w:rsidP="00925DA1" w:rsidRDefault="00925DA1" w14:paraId="21B969C2" w14:textId="77777777">
            <w:pPr>
              <w:rPr>
                <w:b/>
              </w:rPr>
            </w:pPr>
          </w:p>
        </w:tc>
        <w:tc>
          <w:tcPr>
            <w:tcW w:w="5812" w:type="dxa"/>
            <w:tcMar/>
          </w:tcPr>
          <w:p w:rsidRPr="00925DA1" w:rsidR="00925DA1" w:rsidP="00925DA1"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Mar/>
              </w:tcPr>
              <w:p w:rsidR="00925DA1" w:rsidP="00925DA1" w:rsidRDefault="00925DA1" w14:paraId="60F96135" w14:textId="10133B13">
                <w:pPr>
                  <w:jc w:val="center"/>
                </w:pPr>
                <w:r w:rsidRPr="007C5421">
                  <w:rPr>
                    <w:rFonts w:ascii="Segoe UI Symbol" w:hAnsi="Segoe UI Symbol" w:eastAsia="MS Gothic" w:cs="Segoe UI Symbol"/>
                  </w:rPr>
                  <w:t>☐</w:t>
                </w:r>
              </w:p>
            </w:tc>
          </w:sdtContent>
        </w:sdt>
      </w:tr>
      <w:tr w:rsidRPr="00F8567E" w:rsidR="00925DA1" w:rsidTr="22BA6E09" w14:paraId="6D29047D" w14:textId="77777777">
        <w:tc>
          <w:tcPr>
            <w:tcW w:w="9245" w:type="dxa"/>
            <w:gridSpan w:val="3"/>
            <w:shd w:val="clear" w:color="auto" w:fill="C1A775"/>
            <w:tcMar/>
          </w:tcPr>
          <w:p w:rsidRPr="00F8567E" w:rsidR="00925DA1" w:rsidP="00925DA1" w:rsidRDefault="00925DA1" w14:paraId="6D29047C" w14:textId="45C29034">
            <w:pPr>
              <w:rPr>
                <w:b/>
              </w:rPr>
            </w:pPr>
            <w:r w:rsidRPr="008267FB">
              <w:rPr>
                <w:b/>
              </w:rPr>
              <w:t>Quality, Safety and Patient Experience</w:t>
            </w:r>
          </w:p>
        </w:tc>
      </w:tr>
      <w:tr w:rsidRPr="00F8567E" w:rsidR="00925DA1" w:rsidTr="22BA6E09" w14:paraId="6D290480" w14:textId="77777777">
        <w:tc>
          <w:tcPr>
            <w:tcW w:w="9245" w:type="dxa"/>
            <w:gridSpan w:val="3"/>
            <w:tcMar/>
          </w:tcPr>
          <w:p w:rsidRPr="00A3166E" w:rsidR="00925DA1" w:rsidP="00925DA1" w:rsidRDefault="00A3166E" w14:paraId="6D29047E" w14:textId="6444225E">
            <w:pPr>
              <w:rPr>
                <w:b/>
              </w:rPr>
            </w:pPr>
            <w:r w:rsidRPr="00A3166E">
              <w:t>There are no quality, safety or patient experience implications associated with this report.</w:t>
            </w:r>
          </w:p>
          <w:p w:rsidRPr="00F8567E" w:rsidR="00925DA1" w:rsidP="00925DA1" w:rsidRDefault="00925DA1" w14:paraId="6D29047F" w14:textId="77777777">
            <w:pPr>
              <w:jc w:val="center"/>
              <w:rPr>
                <w:b/>
              </w:rPr>
            </w:pPr>
          </w:p>
        </w:tc>
      </w:tr>
      <w:tr w:rsidRPr="00F8567E" w:rsidR="00925DA1" w:rsidTr="22BA6E09" w14:paraId="6D290482" w14:textId="77777777">
        <w:tc>
          <w:tcPr>
            <w:tcW w:w="9245" w:type="dxa"/>
            <w:gridSpan w:val="3"/>
            <w:shd w:val="clear" w:color="auto" w:fill="C1A775"/>
            <w:tcMar/>
          </w:tcPr>
          <w:p w:rsidRPr="00F8567E" w:rsidR="00925DA1" w:rsidP="00925DA1" w:rsidRDefault="00925DA1" w14:paraId="6D290481" w14:textId="77777777">
            <w:pPr>
              <w:rPr>
                <w:b/>
              </w:rPr>
            </w:pPr>
            <w:r w:rsidRPr="00F8567E">
              <w:rPr>
                <w:b/>
              </w:rPr>
              <w:t>Financial Implications</w:t>
            </w:r>
          </w:p>
        </w:tc>
      </w:tr>
      <w:tr w:rsidRPr="00F8567E" w:rsidR="00925DA1" w:rsidTr="22BA6E09" w14:paraId="6D290487" w14:textId="77777777">
        <w:tc>
          <w:tcPr>
            <w:tcW w:w="9245" w:type="dxa"/>
            <w:gridSpan w:val="3"/>
            <w:tcMar/>
          </w:tcPr>
          <w:p w:rsidRPr="00A3166E" w:rsidR="00925DA1" w:rsidP="00925DA1" w:rsidRDefault="00A3166E" w14:paraId="6D290485" w14:textId="52004574">
            <w:pPr>
              <w:ind w:right="96"/>
            </w:pPr>
            <w:r w:rsidRPr="00A3166E">
              <w:t>There are no direct financial implications associated with this report.</w:t>
            </w:r>
          </w:p>
          <w:p w:rsidRPr="00F8567E" w:rsidR="00925DA1" w:rsidP="00925DA1" w:rsidRDefault="00925DA1" w14:paraId="6D290486" w14:textId="77777777">
            <w:pPr>
              <w:ind w:right="96"/>
              <w:rPr>
                <w:color w:val="FF0000"/>
              </w:rPr>
            </w:pPr>
          </w:p>
        </w:tc>
      </w:tr>
      <w:tr w:rsidRPr="00F8567E" w:rsidR="00925DA1" w:rsidTr="22BA6E09" w14:paraId="6D290489" w14:textId="77777777">
        <w:tc>
          <w:tcPr>
            <w:tcW w:w="9245" w:type="dxa"/>
            <w:gridSpan w:val="3"/>
            <w:shd w:val="clear" w:color="auto" w:fill="C1A775"/>
            <w:tcMar/>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22BA6E09" w14:paraId="6D29048C" w14:textId="77777777">
        <w:tc>
          <w:tcPr>
            <w:tcW w:w="9245" w:type="dxa"/>
            <w:gridSpan w:val="3"/>
            <w:tcMar/>
          </w:tcPr>
          <w:p w:rsidRPr="00A3166E" w:rsidR="00A3166E" w:rsidP="00A3166E" w:rsidRDefault="00A3166E" w14:paraId="17D177A4" w14:textId="09D6FC4F">
            <w:pPr>
              <w:ind w:right="96"/>
            </w:pPr>
            <w:r w:rsidRPr="00A3166E">
              <w:t xml:space="preserve">There are no </w:t>
            </w:r>
            <w:r>
              <w:t>legal</w:t>
            </w:r>
            <w:r w:rsidRPr="00A3166E">
              <w:t xml:space="preserve"> implications associated with this report.</w:t>
            </w:r>
          </w:p>
          <w:p w:rsidRPr="00F8567E" w:rsidR="00925DA1" w:rsidP="00925DA1" w:rsidRDefault="00925DA1" w14:paraId="6D29048B" w14:textId="77777777">
            <w:pPr>
              <w:ind w:right="96"/>
              <w:rPr>
                <w:color w:val="FF0000"/>
              </w:rPr>
            </w:pPr>
          </w:p>
        </w:tc>
      </w:tr>
      <w:tr w:rsidRPr="00F8567E" w:rsidR="00925DA1" w:rsidTr="22BA6E09" w14:paraId="6D29048E" w14:textId="77777777">
        <w:tc>
          <w:tcPr>
            <w:tcW w:w="9245" w:type="dxa"/>
            <w:gridSpan w:val="3"/>
            <w:shd w:val="clear" w:color="auto" w:fill="C1A775"/>
            <w:tcMar/>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22BA6E09" w14:paraId="6D290491" w14:textId="77777777">
        <w:tc>
          <w:tcPr>
            <w:tcW w:w="9245" w:type="dxa"/>
            <w:gridSpan w:val="3"/>
            <w:tcMar/>
          </w:tcPr>
          <w:p w:rsidRPr="00A3166E" w:rsidR="00A3166E" w:rsidP="00A3166E" w:rsidRDefault="00A3166E" w14:paraId="37B1CE93" w14:textId="4DD12830">
            <w:pPr>
              <w:ind w:right="96"/>
            </w:pPr>
            <w:r w:rsidRPr="00A3166E">
              <w:t xml:space="preserve">There </w:t>
            </w:r>
            <w:proofErr w:type="gramStart"/>
            <w:r w:rsidRPr="00A3166E">
              <w:t>are</w:t>
            </w:r>
            <w:proofErr w:type="gramEnd"/>
            <w:r w:rsidRPr="00A3166E">
              <w:t xml:space="preserve"> no </w:t>
            </w:r>
            <w:r>
              <w:t xml:space="preserve">staffing </w:t>
            </w:r>
            <w:r w:rsidRPr="00A3166E">
              <w:t>implications associated with this report.</w:t>
            </w:r>
          </w:p>
          <w:p w:rsidRPr="00F8567E" w:rsidR="00925DA1" w:rsidP="00925DA1" w:rsidRDefault="00925DA1" w14:paraId="6D290490" w14:textId="77777777">
            <w:pPr>
              <w:ind w:right="96"/>
              <w:rPr>
                <w:color w:val="FF0000"/>
              </w:rPr>
            </w:pPr>
          </w:p>
        </w:tc>
      </w:tr>
      <w:tr w:rsidRPr="00F8567E" w:rsidR="00925DA1" w:rsidTr="22BA6E09" w14:paraId="6D290493" w14:textId="77777777">
        <w:tc>
          <w:tcPr>
            <w:tcW w:w="9245" w:type="dxa"/>
            <w:gridSpan w:val="3"/>
            <w:shd w:val="clear" w:color="auto" w:fill="C1A775"/>
            <w:tcMar/>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22BA6E09" w14:paraId="6D290496" w14:textId="77777777">
        <w:tc>
          <w:tcPr>
            <w:tcW w:w="9245" w:type="dxa"/>
            <w:gridSpan w:val="3"/>
            <w:tcMar/>
          </w:tcPr>
          <w:p w:rsidRPr="00A3166E" w:rsidR="00925DA1" w:rsidP="00925DA1" w:rsidRDefault="00A3166E" w14:paraId="6D290494" w14:textId="07ABB0B4">
            <w:pPr>
              <w:ind w:right="96"/>
            </w:pPr>
            <w:r w:rsidRPr="00A3166E">
              <w:t>Not applicable</w:t>
            </w:r>
          </w:p>
          <w:p w:rsidRPr="00F8567E" w:rsidR="00925DA1" w:rsidP="00925DA1" w:rsidRDefault="00925DA1" w14:paraId="6D290495" w14:textId="77777777">
            <w:pPr>
              <w:ind w:right="96"/>
              <w:rPr>
                <w:color w:val="FF0000"/>
              </w:rPr>
            </w:pPr>
          </w:p>
        </w:tc>
      </w:tr>
      <w:tr w:rsidRPr="00F8567E" w:rsidR="00925DA1" w:rsidTr="22BA6E09" w14:paraId="4C321512" w14:textId="77777777">
        <w:tc>
          <w:tcPr>
            <w:tcW w:w="9245" w:type="dxa"/>
            <w:gridSpan w:val="3"/>
            <w:shd w:val="clear" w:color="auto" w:fill="C1A775"/>
            <w:tcMar/>
          </w:tcPr>
          <w:p w:rsidRPr="00C40206" w:rsidR="00925DA1" w:rsidP="00925DA1" w:rsidRDefault="00925DA1" w14:paraId="7E102395" w14:textId="5A180082">
            <w:pPr>
              <w:ind w:right="96"/>
              <w:rPr>
                <w:b/>
              </w:rPr>
            </w:pPr>
            <w:r w:rsidRPr="00C40206">
              <w:rPr>
                <w:b/>
              </w:rPr>
              <w:t>Report History</w:t>
            </w:r>
          </w:p>
        </w:tc>
      </w:tr>
      <w:tr w:rsidRPr="00F8567E" w:rsidR="00925DA1" w:rsidTr="22BA6E09" w14:paraId="6D29049A" w14:textId="77777777">
        <w:tc>
          <w:tcPr>
            <w:tcW w:w="9245" w:type="dxa"/>
            <w:gridSpan w:val="3"/>
            <w:tcMar/>
          </w:tcPr>
          <w:p w:rsidRPr="00A3166E" w:rsidR="00925DA1" w:rsidP="00925DA1" w:rsidRDefault="00A3166E" w14:paraId="6D290498" w14:textId="24841470">
            <w:pPr>
              <w:ind w:right="96"/>
            </w:pPr>
            <w:r w:rsidRPr="00A3166E">
              <w:t>This is a new report to brief the Charitable funds committee on the new Statement of Recommended Practice (SORP) 2026.</w:t>
            </w:r>
          </w:p>
          <w:p w:rsidRPr="00F8567E" w:rsidR="00925DA1" w:rsidP="00925DA1" w:rsidRDefault="00925DA1" w14:paraId="6D290499" w14:textId="77777777">
            <w:pPr>
              <w:ind w:right="96"/>
              <w:rPr>
                <w:color w:val="FF0000"/>
              </w:rPr>
            </w:pPr>
          </w:p>
        </w:tc>
      </w:tr>
      <w:tr w:rsidRPr="00F8567E" w:rsidR="00925DA1" w:rsidTr="22BA6E09" w14:paraId="08CD5C29" w14:textId="77777777">
        <w:tc>
          <w:tcPr>
            <w:tcW w:w="9245" w:type="dxa"/>
            <w:gridSpan w:val="3"/>
            <w:shd w:val="clear" w:color="auto" w:fill="C1A775"/>
            <w:tcMar/>
          </w:tcPr>
          <w:p w:rsidRPr="00F8567E" w:rsidR="00925DA1" w:rsidP="00925DA1" w:rsidRDefault="00925DA1" w14:paraId="6800FBEB" w14:textId="3ED5416B">
            <w:pPr>
              <w:ind w:right="96"/>
              <w:rPr>
                <w:color w:val="FF0000"/>
              </w:rPr>
            </w:pPr>
            <w:r w:rsidRPr="00C40206">
              <w:rPr>
                <w:b/>
              </w:rPr>
              <w:t>Appendices</w:t>
            </w:r>
          </w:p>
        </w:tc>
      </w:tr>
      <w:tr w:rsidRPr="00F8567E" w:rsidR="00925DA1" w:rsidTr="22BA6E09" w14:paraId="6D29049F" w14:textId="77777777">
        <w:tc>
          <w:tcPr>
            <w:tcW w:w="9245" w:type="dxa"/>
            <w:gridSpan w:val="3"/>
            <w:tcMar/>
          </w:tcPr>
          <w:p w:rsidRPr="00F8567E" w:rsidR="00925DA1" w:rsidP="00925DA1" w:rsidRDefault="00925DA1" w14:paraId="6D29049E" w14:textId="1735937F">
            <w:pPr>
              <w:ind w:right="96"/>
            </w:pPr>
            <w:r w:rsidR="6D27D73F">
              <w:rPr/>
              <w:t xml:space="preserve">Appendix A </w:t>
            </w:r>
            <w:r w:rsidR="6D27D73F">
              <w:rPr/>
              <w:t>contains</w:t>
            </w:r>
            <w:r w:rsidR="6D27D73F">
              <w:rPr/>
              <w:t xml:space="preserve"> the new </w:t>
            </w:r>
            <w:r w:rsidR="697E8FC3">
              <w:rPr/>
              <w:t>2026 SORP for reference.</w:t>
            </w: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5B3C" w:rsidP="00C107F2" w:rsidRDefault="00375B3C" w14:paraId="69BF7689" w14:textId="77777777">
      <w:pPr>
        <w:spacing w:after="0" w:line="240" w:lineRule="auto"/>
      </w:pPr>
      <w:r>
        <w:separator/>
      </w:r>
    </w:p>
  </w:endnote>
  <w:endnote w:type="continuationSeparator" w:id="0">
    <w:p w:rsidR="00375B3C" w:rsidP="00C107F2" w:rsidRDefault="00375B3C" w14:paraId="5A9421D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36C424D0">
    <w:pPr>
      <w:pStyle w:val="Footer"/>
      <w:jc w:val="right"/>
      <w:rPr>
        <w:sz w:val="20"/>
        <w:szCs w:val="20"/>
      </w:rPr>
    </w:pPr>
    <w:r w:rsidRPr="004C7750">
      <w:rPr>
        <w:noProof/>
      </w:rPr>
      <w:drawing>
        <wp:anchor distT="0" distB="0" distL="114300" distR="114300" simplePos="0" relativeHeight="251659264"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001A67">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rsidR="003324CB" w:rsidP="0031077C" w:rsidRDefault="00001A67" w14:paraId="6D2904A9" w14:textId="5F3FF9F6">
        <w:pPr>
          <w:pStyle w:val="Footer"/>
          <w:jc w:val="right"/>
          <w:rPr>
            <w:rStyle w:val="CorporateStyle2"/>
          </w:rPr>
        </w:pPr>
        <w:r>
          <w:rPr>
            <w:rStyle w:val="CorporateStyle2"/>
          </w:rPr>
          <w:t>Charitable Funds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15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001A67" w14:paraId="6DC782A8" w14:textId="1C7DBB54">
        <w:pPr>
          <w:pStyle w:val="Footer"/>
          <w:jc w:val="right"/>
          <w:rPr>
            <w:sz w:val="20"/>
            <w:szCs w:val="20"/>
          </w:rPr>
        </w:pPr>
        <w:r>
          <w:rPr>
            <w:rStyle w:val="CorporateStyle2"/>
          </w:rPr>
          <w:t>Thursday, 15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5B3C" w:rsidP="00C107F2" w:rsidRDefault="00375B3C" w14:paraId="5B469CE9" w14:textId="77777777">
      <w:pPr>
        <w:spacing w:after="0" w:line="240" w:lineRule="auto"/>
      </w:pPr>
      <w:r>
        <w:separator/>
      </w:r>
    </w:p>
  </w:footnote>
  <w:footnote w:type="continuationSeparator" w:id="0">
    <w:p w:rsidR="00375B3C" w:rsidP="00C107F2" w:rsidRDefault="00375B3C" w14:paraId="42A6D14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59514536">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6"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4"/>
  </w:num>
  <w:num w:numId="3" w16cid:durableId="358313792">
    <w:abstractNumId w:val="3"/>
  </w:num>
  <w:num w:numId="4" w16cid:durableId="1144618638">
    <w:abstractNumId w:val="2"/>
  </w:num>
  <w:num w:numId="5" w16cid:durableId="211239042">
    <w:abstractNumId w:val="1"/>
  </w:num>
  <w:num w:numId="6" w16cid:durableId="1874800944">
    <w:abstractNumId w:val="8"/>
  </w:num>
  <w:num w:numId="7" w16cid:durableId="263198079">
    <w:abstractNumId w:val="9"/>
  </w:num>
  <w:num w:numId="8" w16cid:durableId="1535070366">
    <w:abstractNumId w:val="5"/>
  </w:num>
  <w:num w:numId="9" w16cid:durableId="1823614381">
    <w:abstractNumId w:val="6"/>
  </w:num>
  <w:num w:numId="10" w16cid:durableId="875429971">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1A67"/>
    <w:rsid w:val="00003757"/>
    <w:rsid w:val="00003CA6"/>
    <w:rsid w:val="000110B7"/>
    <w:rsid w:val="00015859"/>
    <w:rsid w:val="00017807"/>
    <w:rsid w:val="000203BD"/>
    <w:rsid w:val="00021C60"/>
    <w:rsid w:val="00034194"/>
    <w:rsid w:val="00041CF6"/>
    <w:rsid w:val="0004211A"/>
    <w:rsid w:val="00052866"/>
    <w:rsid w:val="00052D01"/>
    <w:rsid w:val="00054F8C"/>
    <w:rsid w:val="00061E86"/>
    <w:rsid w:val="00065531"/>
    <w:rsid w:val="00072D3B"/>
    <w:rsid w:val="00083FC0"/>
    <w:rsid w:val="000940E7"/>
    <w:rsid w:val="000A0751"/>
    <w:rsid w:val="000C3280"/>
    <w:rsid w:val="000E379E"/>
    <w:rsid w:val="000F361B"/>
    <w:rsid w:val="00110100"/>
    <w:rsid w:val="00111A21"/>
    <w:rsid w:val="00133EA1"/>
    <w:rsid w:val="0016096B"/>
    <w:rsid w:val="001707C4"/>
    <w:rsid w:val="00171E34"/>
    <w:rsid w:val="00172410"/>
    <w:rsid w:val="0018209C"/>
    <w:rsid w:val="00182C00"/>
    <w:rsid w:val="001A4E1B"/>
    <w:rsid w:val="001B3120"/>
    <w:rsid w:val="001C06A8"/>
    <w:rsid w:val="001C6C4F"/>
    <w:rsid w:val="001E6F3B"/>
    <w:rsid w:val="001E79C1"/>
    <w:rsid w:val="001F2857"/>
    <w:rsid w:val="001F48BE"/>
    <w:rsid w:val="002010FE"/>
    <w:rsid w:val="00203F67"/>
    <w:rsid w:val="0020539A"/>
    <w:rsid w:val="002153DA"/>
    <w:rsid w:val="00233330"/>
    <w:rsid w:val="00233D58"/>
    <w:rsid w:val="00234AC2"/>
    <w:rsid w:val="00240F00"/>
    <w:rsid w:val="00241662"/>
    <w:rsid w:val="002432C6"/>
    <w:rsid w:val="002518B7"/>
    <w:rsid w:val="00257FDA"/>
    <w:rsid w:val="00270897"/>
    <w:rsid w:val="00272BD5"/>
    <w:rsid w:val="002950FF"/>
    <w:rsid w:val="00296CD9"/>
    <w:rsid w:val="002A5B7E"/>
    <w:rsid w:val="002A706E"/>
    <w:rsid w:val="002B7C9A"/>
    <w:rsid w:val="002C2995"/>
    <w:rsid w:val="002C3DD6"/>
    <w:rsid w:val="002D77FE"/>
    <w:rsid w:val="0030739E"/>
    <w:rsid w:val="0031077C"/>
    <w:rsid w:val="003261FD"/>
    <w:rsid w:val="00327324"/>
    <w:rsid w:val="0032747D"/>
    <w:rsid w:val="003324CB"/>
    <w:rsid w:val="003464BA"/>
    <w:rsid w:val="00366FDD"/>
    <w:rsid w:val="00375605"/>
    <w:rsid w:val="00375B3C"/>
    <w:rsid w:val="00387A41"/>
    <w:rsid w:val="003A467A"/>
    <w:rsid w:val="003B31B1"/>
    <w:rsid w:val="003C0FF8"/>
    <w:rsid w:val="0040753F"/>
    <w:rsid w:val="004140C9"/>
    <w:rsid w:val="00414894"/>
    <w:rsid w:val="00421E6A"/>
    <w:rsid w:val="004221DC"/>
    <w:rsid w:val="004222DD"/>
    <w:rsid w:val="0042635B"/>
    <w:rsid w:val="00461835"/>
    <w:rsid w:val="00466612"/>
    <w:rsid w:val="00466F20"/>
    <w:rsid w:val="004671D2"/>
    <w:rsid w:val="004754FC"/>
    <w:rsid w:val="004937D3"/>
    <w:rsid w:val="004E109D"/>
    <w:rsid w:val="0052297E"/>
    <w:rsid w:val="00524839"/>
    <w:rsid w:val="0053076A"/>
    <w:rsid w:val="005404F4"/>
    <w:rsid w:val="005506AE"/>
    <w:rsid w:val="00556711"/>
    <w:rsid w:val="00574BCF"/>
    <w:rsid w:val="00576395"/>
    <w:rsid w:val="005835C5"/>
    <w:rsid w:val="00585277"/>
    <w:rsid w:val="00594E39"/>
    <w:rsid w:val="005D0E13"/>
    <w:rsid w:val="005D1652"/>
    <w:rsid w:val="005D2C4A"/>
    <w:rsid w:val="005D3DF1"/>
    <w:rsid w:val="005D5AFA"/>
    <w:rsid w:val="005D5E16"/>
    <w:rsid w:val="005E6797"/>
    <w:rsid w:val="005F38A1"/>
    <w:rsid w:val="005F4E71"/>
    <w:rsid w:val="00616E8C"/>
    <w:rsid w:val="006201D0"/>
    <w:rsid w:val="0064147E"/>
    <w:rsid w:val="00641883"/>
    <w:rsid w:val="00646AAE"/>
    <w:rsid w:val="00653AEC"/>
    <w:rsid w:val="00655190"/>
    <w:rsid w:val="00656183"/>
    <w:rsid w:val="00662218"/>
    <w:rsid w:val="006715A4"/>
    <w:rsid w:val="006729DA"/>
    <w:rsid w:val="00672A4C"/>
    <w:rsid w:val="00685AE0"/>
    <w:rsid w:val="00687037"/>
    <w:rsid w:val="006A430F"/>
    <w:rsid w:val="006B56D7"/>
    <w:rsid w:val="006D0E46"/>
    <w:rsid w:val="006D1998"/>
    <w:rsid w:val="006F02B9"/>
    <w:rsid w:val="006F549F"/>
    <w:rsid w:val="00703D77"/>
    <w:rsid w:val="00707FAD"/>
    <w:rsid w:val="00711095"/>
    <w:rsid w:val="0072604C"/>
    <w:rsid w:val="0072761E"/>
    <w:rsid w:val="007277B5"/>
    <w:rsid w:val="00737883"/>
    <w:rsid w:val="00751B95"/>
    <w:rsid w:val="0075502E"/>
    <w:rsid w:val="00762BBE"/>
    <w:rsid w:val="0076681D"/>
    <w:rsid w:val="00767E3E"/>
    <w:rsid w:val="00783B01"/>
    <w:rsid w:val="007A28E6"/>
    <w:rsid w:val="007B683C"/>
    <w:rsid w:val="007D313C"/>
    <w:rsid w:val="007E5BB1"/>
    <w:rsid w:val="007F125F"/>
    <w:rsid w:val="00804324"/>
    <w:rsid w:val="00820546"/>
    <w:rsid w:val="008267FB"/>
    <w:rsid w:val="00845441"/>
    <w:rsid w:val="00850C29"/>
    <w:rsid w:val="00857D93"/>
    <w:rsid w:val="00860674"/>
    <w:rsid w:val="00876BAF"/>
    <w:rsid w:val="00885CE9"/>
    <w:rsid w:val="00891BA2"/>
    <w:rsid w:val="008A1352"/>
    <w:rsid w:val="008C15D9"/>
    <w:rsid w:val="008C50D5"/>
    <w:rsid w:val="008D0747"/>
    <w:rsid w:val="008E13D1"/>
    <w:rsid w:val="008E68AE"/>
    <w:rsid w:val="008F442A"/>
    <w:rsid w:val="00910C0A"/>
    <w:rsid w:val="009112DC"/>
    <w:rsid w:val="00925DA1"/>
    <w:rsid w:val="00931E6B"/>
    <w:rsid w:val="009331F3"/>
    <w:rsid w:val="009350FE"/>
    <w:rsid w:val="009538F0"/>
    <w:rsid w:val="00982988"/>
    <w:rsid w:val="00983F5E"/>
    <w:rsid w:val="009911F2"/>
    <w:rsid w:val="00996159"/>
    <w:rsid w:val="009B4D8E"/>
    <w:rsid w:val="009B52E7"/>
    <w:rsid w:val="009E14BB"/>
    <w:rsid w:val="009E2C28"/>
    <w:rsid w:val="009E53B8"/>
    <w:rsid w:val="009E7AF7"/>
    <w:rsid w:val="009F7421"/>
    <w:rsid w:val="00A129F6"/>
    <w:rsid w:val="00A3166E"/>
    <w:rsid w:val="00A35122"/>
    <w:rsid w:val="00A671E8"/>
    <w:rsid w:val="00A83E54"/>
    <w:rsid w:val="00A84941"/>
    <w:rsid w:val="00A94002"/>
    <w:rsid w:val="00A97D23"/>
    <w:rsid w:val="00AA4382"/>
    <w:rsid w:val="00AA4753"/>
    <w:rsid w:val="00AB4B93"/>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C107F2"/>
    <w:rsid w:val="00C10B68"/>
    <w:rsid w:val="00C2143D"/>
    <w:rsid w:val="00C33A04"/>
    <w:rsid w:val="00C37DF0"/>
    <w:rsid w:val="00C40206"/>
    <w:rsid w:val="00C43F7B"/>
    <w:rsid w:val="00C55C8E"/>
    <w:rsid w:val="00C56152"/>
    <w:rsid w:val="00C61658"/>
    <w:rsid w:val="00C74B0D"/>
    <w:rsid w:val="00C77B23"/>
    <w:rsid w:val="00C933BE"/>
    <w:rsid w:val="00C95B3C"/>
    <w:rsid w:val="00CA1009"/>
    <w:rsid w:val="00CA6D65"/>
    <w:rsid w:val="00CB1C7D"/>
    <w:rsid w:val="00CC048E"/>
    <w:rsid w:val="00CC381D"/>
    <w:rsid w:val="00CD7AA5"/>
    <w:rsid w:val="00D11351"/>
    <w:rsid w:val="00D16C84"/>
    <w:rsid w:val="00D35547"/>
    <w:rsid w:val="00D40B91"/>
    <w:rsid w:val="00D45B01"/>
    <w:rsid w:val="00D53020"/>
    <w:rsid w:val="00D6215B"/>
    <w:rsid w:val="00D66329"/>
    <w:rsid w:val="00D914F2"/>
    <w:rsid w:val="00DA0F82"/>
    <w:rsid w:val="00DA51E0"/>
    <w:rsid w:val="00DA76AD"/>
    <w:rsid w:val="00DB308E"/>
    <w:rsid w:val="00DB4061"/>
    <w:rsid w:val="00DB76B3"/>
    <w:rsid w:val="00DC6D73"/>
    <w:rsid w:val="00DD099C"/>
    <w:rsid w:val="00DD3F2A"/>
    <w:rsid w:val="00DD41FA"/>
    <w:rsid w:val="00DE19EB"/>
    <w:rsid w:val="00DF3645"/>
    <w:rsid w:val="00E06294"/>
    <w:rsid w:val="00E10124"/>
    <w:rsid w:val="00E242E5"/>
    <w:rsid w:val="00E31442"/>
    <w:rsid w:val="00E3794C"/>
    <w:rsid w:val="00E52C94"/>
    <w:rsid w:val="00E533FB"/>
    <w:rsid w:val="00E575AE"/>
    <w:rsid w:val="00E87B30"/>
    <w:rsid w:val="00EA436A"/>
    <w:rsid w:val="00EA4667"/>
    <w:rsid w:val="00EC231A"/>
    <w:rsid w:val="00EC7151"/>
    <w:rsid w:val="00ED754B"/>
    <w:rsid w:val="00EE46A0"/>
    <w:rsid w:val="00EF31AD"/>
    <w:rsid w:val="00F06D6F"/>
    <w:rsid w:val="00F11CD2"/>
    <w:rsid w:val="00F1387A"/>
    <w:rsid w:val="00F1443C"/>
    <w:rsid w:val="00F17EB4"/>
    <w:rsid w:val="00F204CE"/>
    <w:rsid w:val="00F31EBA"/>
    <w:rsid w:val="00F5082D"/>
    <w:rsid w:val="00F531BD"/>
    <w:rsid w:val="00F5324A"/>
    <w:rsid w:val="00F55629"/>
    <w:rsid w:val="00F57042"/>
    <w:rsid w:val="00F57C68"/>
    <w:rsid w:val="00F618CD"/>
    <w:rsid w:val="00F7169E"/>
    <w:rsid w:val="00F7288F"/>
    <w:rsid w:val="00F758AC"/>
    <w:rsid w:val="00F82EA6"/>
    <w:rsid w:val="00F853EA"/>
    <w:rsid w:val="00F8567E"/>
    <w:rsid w:val="00F86656"/>
    <w:rsid w:val="00F91B06"/>
    <w:rsid w:val="00F97C38"/>
    <w:rsid w:val="00FA0CA9"/>
    <w:rsid w:val="00FA4762"/>
    <w:rsid w:val="00FA5DEC"/>
    <w:rsid w:val="00FC21DB"/>
    <w:rsid w:val="00FC75FE"/>
    <w:rsid w:val="00FE7070"/>
    <w:rsid w:val="01256B91"/>
    <w:rsid w:val="0A51EF46"/>
    <w:rsid w:val="0CCF1851"/>
    <w:rsid w:val="11008C32"/>
    <w:rsid w:val="12413FBE"/>
    <w:rsid w:val="14361B88"/>
    <w:rsid w:val="1880DAEA"/>
    <w:rsid w:val="1AAF0341"/>
    <w:rsid w:val="1B3F5D25"/>
    <w:rsid w:val="1C9E6C55"/>
    <w:rsid w:val="1F12C18C"/>
    <w:rsid w:val="22BA6E09"/>
    <w:rsid w:val="24D01AD7"/>
    <w:rsid w:val="2A31D359"/>
    <w:rsid w:val="2A42DE28"/>
    <w:rsid w:val="2D4EA731"/>
    <w:rsid w:val="3E1BDD14"/>
    <w:rsid w:val="410AF828"/>
    <w:rsid w:val="417E2099"/>
    <w:rsid w:val="458C242E"/>
    <w:rsid w:val="556B38F9"/>
    <w:rsid w:val="5E25504C"/>
    <w:rsid w:val="6163AAFF"/>
    <w:rsid w:val="697E8FC3"/>
    <w:rsid w:val="6BDF3777"/>
    <w:rsid w:val="6D27D73F"/>
    <w:rsid w:val="6FC5F940"/>
    <w:rsid w:val="7C078191"/>
    <w:rsid w:val="7C3D793D"/>
    <w:rsid w:val="7E7273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link w:val="Heading1Char"/>
    <w:uiPriority w:val="9"/>
    <w:qFormat/>
    <w:rsid w:val="00D35547"/>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Comment Reference"/>
    <w:basedOn w:val="DefaultParagraphFont"/>
    <w:uiPriority w:val="99"/>
    <w:semiHidden/>
    <w:unhideWhenUsed/>
    <w:rsid w:val="00233330"/>
    <w:rPr>
      <w:sz w:val="16"/>
      <w:szCs w:val="16"/>
    </w:rPr>
  </w:style>
  <w:style w:type="paragraph" w:styleId="CommentText">
    <w:name w:val="Comment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Comment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Heading1Char" w:customStyle="1">
    <w:name w:val="Heading 1 Char"/>
    <w:basedOn w:val="DefaultParagraphFont"/>
    <w:link w:val="Heading1"/>
    <w:uiPriority w:val="9"/>
    <w:rsid w:val="00D35547"/>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xmlns:wp14="http://schemas.microsoft.com/office/word/2010/wordml" w:rsidR="00ED754B" w:rsidRDefault="006D0E46" w14:paraId="54FBB16C" wp14:textId="77777777">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xmlns:wp14="http://schemas.microsoft.com/office/word/2010/wordml" w:rsidR="00C3159D" w:rsidP="00ED754B" w:rsidRDefault="00ED754B" w14:paraId="37A642A9" wp14:textId="77777777">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xmlns:wp14="http://schemas.microsoft.com/office/word/2010/wordml" w:rsidR="00C3159D" w:rsidP="00ED754B" w:rsidRDefault="00ED754B" w14:paraId="30211418" wp14:textId="77777777">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xmlns:wp14="http://schemas.microsoft.com/office/word/2010/wordml" w:rsidR="00524839" w:rsidP="00524839" w:rsidRDefault="00524839" w14:paraId="7C5EBE31" wp14:textId="77777777">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xmlns:wp14="http://schemas.microsoft.com/office/word/2010/wordml" w:rsidR="00591655" w:rsidP="0040753F" w:rsidRDefault="0040753F" w14:paraId="25058061" wp14:textId="77777777">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xmlns:wp14="http://schemas.microsoft.com/office/word/2010/wordml" w:rsidR="00591655" w:rsidP="0040753F" w:rsidRDefault="0040753F" w14:paraId="6358D8DA" wp14:textId="77777777">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xmlns:wp14="http://schemas.microsoft.com/office/word/2010/wordml" w:rsidR="00591655" w:rsidP="0040753F" w:rsidRDefault="0040753F" w14:paraId="66681378" wp14:textId="77777777">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xmlns:wp14="http://schemas.microsoft.com/office/word/2010/wordml" w:rsidR="00591655" w:rsidP="0040753F" w:rsidRDefault="0040753F" w14:paraId="41FFAE42" wp14:textId="77777777">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14DAF"/>
    <w:rsid w:val="001B0EEF"/>
    <w:rsid w:val="001B3EFE"/>
    <w:rsid w:val="001C6C4F"/>
    <w:rsid w:val="00240F00"/>
    <w:rsid w:val="002D7989"/>
    <w:rsid w:val="003261FD"/>
    <w:rsid w:val="00327324"/>
    <w:rsid w:val="00387A41"/>
    <w:rsid w:val="0040753F"/>
    <w:rsid w:val="004140C9"/>
    <w:rsid w:val="00452091"/>
    <w:rsid w:val="00467E8C"/>
    <w:rsid w:val="00500DD2"/>
    <w:rsid w:val="00524839"/>
    <w:rsid w:val="00591655"/>
    <w:rsid w:val="00641883"/>
    <w:rsid w:val="00672A4C"/>
    <w:rsid w:val="006D0E46"/>
    <w:rsid w:val="006F549F"/>
    <w:rsid w:val="0076681D"/>
    <w:rsid w:val="007D313C"/>
    <w:rsid w:val="008C3568"/>
    <w:rsid w:val="00914883"/>
    <w:rsid w:val="009E14BB"/>
    <w:rsid w:val="00AD486E"/>
    <w:rsid w:val="00B06ACB"/>
    <w:rsid w:val="00B904E5"/>
    <w:rsid w:val="00C3159D"/>
    <w:rsid w:val="00C37DF0"/>
    <w:rsid w:val="00CB2F21"/>
    <w:rsid w:val="00CC048E"/>
    <w:rsid w:val="00D914F2"/>
    <w:rsid w:val="00DD099C"/>
    <w:rsid w:val="00E10124"/>
    <w:rsid w:val="00E62F67"/>
    <w:rsid w:val="00ED754B"/>
    <w:rsid w:val="00EE46A0"/>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4AD65EBC-7612-4F48-AC2A-EDEBAA0308F5}"/>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6</revision>
  <dcterms:created xsi:type="dcterms:W3CDTF">2026-09-18T13:46:00.0000000Z</dcterms:created>
  <dcterms:modified xsi:type="dcterms:W3CDTF">2026-10-02T07:15:44.6849342Z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