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F8567E" w:rsidR="00083FC0" w:rsidTr="3ACA8706" w14:paraId="6D2903E2" w14:textId="77777777">
        <w:tc>
          <w:tcPr>
            <w:tcW w:w="2547"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260" w:type="dxa"/>
            <w:gridSpan w:val="2"/>
            <w:tcMar/>
          </w:tcPr>
          <w:p w:rsidRPr="00F8567E" w:rsidR="00F5082D" w:rsidP="00FA0CA9" w:rsidRDefault="00EA63BB" w14:paraId="6D2903DF" w14:textId="2C2D76AC">
            <w:pPr>
              <w:rPr>
                <w:rFonts w:ascii="Verdana" w:hAnsi="Verdana" w:cs="Arial"/>
                <w:b/>
                <w:sz w:val="24"/>
                <w:szCs w:val="24"/>
              </w:rPr>
            </w:pPr>
            <w:r>
              <w:rPr>
                <w:rFonts w:ascii="Verdana" w:hAnsi="Verdana" w:cs="Arial"/>
                <w:b/>
                <w:sz w:val="24"/>
                <w:szCs w:val="24"/>
              </w:rPr>
              <w:t>5 March</w:t>
            </w:r>
            <w:r w:rsidRPr="00F8567E" w:rsidR="005D3DF1">
              <w:rPr>
                <w:rFonts w:ascii="Verdana" w:hAnsi="Verdana" w:cs="Arial"/>
                <w:b/>
                <w:sz w:val="24"/>
                <w:szCs w:val="24"/>
              </w:rPr>
              <w:t xml:space="preserve"> 2025</w:t>
            </w:r>
          </w:p>
        </w:tc>
        <w:tc>
          <w:tcPr>
            <w:tcW w:w="2368" w:type="dxa"/>
            <w:gridSpan w:val="3"/>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3ACA8706" w:rsidRDefault="00F5082D" w14:paraId="6D2903E1" w14:textId="24A8B38E">
            <w:pPr>
              <w:rPr>
                <w:rFonts w:ascii="Verdana" w:hAnsi="Verdana" w:cs="Arial"/>
                <w:b w:val="1"/>
                <w:bCs w:val="1"/>
                <w:sz w:val="24"/>
                <w:szCs w:val="24"/>
              </w:rPr>
            </w:pPr>
            <w:r w:rsidRPr="3ACA8706" w:rsidR="3ECF84AE">
              <w:rPr>
                <w:rFonts w:ascii="Verdana" w:hAnsi="Verdana" w:cs="Arial"/>
                <w:b w:val="1"/>
                <w:bCs w:val="1"/>
                <w:sz w:val="24"/>
                <w:szCs w:val="24"/>
              </w:rPr>
              <w:t>4.4</w:t>
            </w:r>
          </w:p>
        </w:tc>
      </w:tr>
      <w:tr w:rsidRPr="00F8567E" w:rsidR="00B0479E" w:rsidTr="3ACA8706" w14:paraId="1EEB45B2" w14:textId="77777777">
        <w:tc>
          <w:tcPr>
            <w:tcW w:w="2547" w:type="dxa"/>
            <w:tcMar/>
          </w:tcPr>
          <w:p w:rsidRPr="00F8567E" w:rsidR="00B0479E" w:rsidP="00FA0CA9" w:rsidRDefault="00B0479E"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Mar/>
          </w:tcPr>
          <w:p w:rsidRPr="00EF4AD4" w:rsidR="00B0479E" w:rsidP="00FA0CA9" w:rsidRDefault="00EF4AD4" w14:paraId="5687483E" w14:textId="2227219A">
            <w:pPr>
              <w:rPr>
                <w:rFonts w:ascii="Verdana" w:hAnsi="Verdana" w:cs="Arial"/>
                <w:b/>
                <w:sz w:val="24"/>
                <w:szCs w:val="24"/>
                <w:highlight w:val="yellow"/>
              </w:rPr>
            </w:pPr>
            <w:r w:rsidRPr="00EF4AD4">
              <w:rPr>
                <w:rFonts w:ascii="Verdana" w:hAnsi="Verdana" w:cs="Arial"/>
                <w:b/>
                <w:sz w:val="24"/>
                <w:szCs w:val="24"/>
              </w:rPr>
              <w:t>Data, Digital, Research and Innovation Committee</w:t>
            </w:r>
          </w:p>
        </w:tc>
      </w:tr>
      <w:tr w:rsidRPr="00F8567E" w:rsidR="00083FC0" w:rsidTr="3ACA8706" w14:paraId="6D2903E5" w14:textId="77777777">
        <w:tc>
          <w:tcPr>
            <w:tcW w:w="2547" w:type="dxa"/>
            <w:tcMar/>
          </w:tcPr>
          <w:p w:rsidRPr="00F8567E" w:rsidR="00034194" w:rsidP="00FA0CA9" w:rsidRDefault="00034194" w14:paraId="6D2903E3" w14:textId="77777777">
            <w:pPr>
              <w:rPr>
                <w:rFonts w:ascii="Verdana" w:hAnsi="Verdana" w:cs="Arial"/>
                <w:b/>
                <w:sz w:val="24"/>
                <w:szCs w:val="24"/>
              </w:rPr>
            </w:pPr>
            <w:r w:rsidRPr="00F8567E">
              <w:rPr>
                <w:rFonts w:ascii="Verdana" w:hAnsi="Verdana" w:cs="Arial"/>
                <w:b/>
                <w:sz w:val="24"/>
                <w:szCs w:val="24"/>
              </w:rPr>
              <w:t>Report Title</w:t>
            </w:r>
          </w:p>
        </w:tc>
        <w:tc>
          <w:tcPr>
            <w:tcW w:w="6469" w:type="dxa"/>
            <w:gridSpan w:val="6"/>
            <w:tcMar/>
          </w:tcPr>
          <w:p w:rsidRPr="00EF4AD4" w:rsidR="00034194" w:rsidP="00FA0CA9" w:rsidRDefault="00C20F67" w14:paraId="6D2903E4" w14:textId="7DE45CC0">
            <w:pPr>
              <w:rPr>
                <w:rFonts w:ascii="Verdana" w:hAnsi="Verdana" w:cs="Arial"/>
                <w:b/>
                <w:sz w:val="24"/>
                <w:szCs w:val="24"/>
              </w:rPr>
            </w:pPr>
            <w:r w:rsidRPr="00C20F67">
              <w:rPr>
                <w:rFonts w:ascii="Verdana" w:hAnsi="Verdana" w:cs="Arial"/>
                <w:b/>
                <w:sz w:val="24"/>
                <w:szCs w:val="24"/>
              </w:rPr>
              <w:t>Governance Approach to Artificial Intelligence (AI)</w:t>
            </w:r>
            <w:r w:rsidR="00EA63BB">
              <w:rPr>
                <w:rFonts w:ascii="Verdana" w:hAnsi="Verdana" w:cs="Arial"/>
                <w:b/>
                <w:sz w:val="24"/>
                <w:szCs w:val="24"/>
              </w:rPr>
              <w:t xml:space="preserve"> Update</w:t>
            </w:r>
          </w:p>
        </w:tc>
      </w:tr>
      <w:tr w:rsidRPr="00F8567E" w:rsidR="00083FC0" w:rsidTr="3ACA8706" w14:paraId="6D2903E8" w14:textId="77777777">
        <w:tc>
          <w:tcPr>
            <w:tcW w:w="2547" w:type="dxa"/>
            <w:tcMar/>
          </w:tcPr>
          <w:p w:rsidRPr="00F8567E" w:rsidR="00034194" w:rsidP="00FA0CA9" w:rsidRDefault="00034194" w14:paraId="6D2903E6" w14:textId="77777777">
            <w:pPr>
              <w:rPr>
                <w:rFonts w:ascii="Verdana" w:hAnsi="Verdana" w:cs="Arial"/>
                <w:b/>
                <w:sz w:val="24"/>
                <w:szCs w:val="24"/>
              </w:rPr>
            </w:pPr>
            <w:r w:rsidRPr="00F8567E">
              <w:rPr>
                <w:rFonts w:ascii="Verdana" w:hAnsi="Verdana" w:cs="Arial"/>
                <w:b/>
                <w:sz w:val="24"/>
                <w:szCs w:val="24"/>
              </w:rPr>
              <w:t>Report Author</w:t>
            </w:r>
          </w:p>
        </w:tc>
        <w:tc>
          <w:tcPr>
            <w:tcW w:w="6469" w:type="dxa"/>
            <w:gridSpan w:val="6"/>
            <w:tcMar/>
          </w:tcPr>
          <w:p w:rsidRPr="00EF4AD4" w:rsidR="00034194" w:rsidP="00FA0CA9" w:rsidRDefault="00C20F67" w14:paraId="6D2903E7" w14:textId="5C0273A7">
            <w:pPr>
              <w:rPr>
                <w:rFonts w:ascii="Verdana" w:hAnsi="Verdana" w:cs="Arial"/>
                <w:sz w:val="24"/>
                <w:szCs w:val="24"/>
              </w:rPr>
            </w:pPr>
            <w:r>
              <w:rPr>
                <w:rFonts w:ascii="Verdana" w:hAnsi="Verdana" w:cs="Arial"/>
                <w:sz w:val="24"/>
                <w:szCs w:val="24"/>
              </w:rPr>
              <w:t>Matthew John, Director of Digital</w:t>
            </w:r>
          </w:p>
        </w:tc>
      </w:tr>
      <w:tr w:rsidRPr="00F8567E" w:rsidR="00762BBE" w:rsidTr="3ACA8706" w14:paraId="6D2903EB" w14:textId="77777777">
        <w:tc>
          <w:tcPr>
            <w:tcW w:w="2547" w:type="dxa"/>
            <w:tcMar/>
          </w:tcPr>
          <w:p w:rsidRPr="00F8567E" w:rsidR="00762BBE" w:rsidP="00762BBE" w:rsidRDefault="00762BBE" w14:paraId="6D2903E9" w14:textId="77777777">
            <w:pPr>
              <w:rPr>
                <w:rFonts w:ascii="Verdana" w:hAnsi="Verdana" w:cs="Arial"/>
                <w:b/>
                <w:sz w:val="24"/>
                <w:szCs w:val="24"/>
              </w:rPr>
            </w:pPr>
            <w:r w:rsidRPr="00F8567E">
              <w:rPr>
                <w:rFonts w:ascii="Verdana" w:hAnsi="Verdana" w:cs="Arial"/>
                <w:b/>
                <w:sz w:val="24"/>
                <w:szCs w:val="24"/>
              </w:rPr>
              <w:t>Report Sponsor</w:t>
            </w:r>
          </w:p>
        </w:tc>
        <w:tc>
          <w:tcPr>
            <w:tcW w:w="6469" w:type="dxa"/>
            <w:gridSpan w:val="6"/>
            <w:tcMar/>
          </w:tcPr>
          <w:p w:rsidRPr="00EF4AD4" w:rsidR="00762BBE" w:rsidP="00762BBE" w:rsidRDefault="00C20F67" w14:paraId="6D2903EA" w14:textId="2BD1AE21">
            <w:pPr>
              <w:rPr>
                <w:rFonts w:ascii="Verdana" w:hAnsi="Verdana" w:cs="Arial"/>
                <w:sz w:val="24"/>
                <w:szCs w:val="24"/>
              </w:rPr>
            </w:pPr>
            <w:r>
              <w:rPr>
                <w:rFonts w:ascii="Verdana" w:hAnsi="Verdana" w:cs="Arial"/>
                <w:sz w:val="24"/>
                <w:szCs w:val="24"/>
              </w:rPr>
              <w:t>Matthew John</w:t>
            </w:r>
          </w:p>
        </w:tc>
      </w:tr>
      <w:tr w:rsidRPr="00F8567E" w:rsidR="00762BBE" w:rsidTr="3ACA8706" w14:paraId="6D2903EE" w14:textId="77777777">
        <w:tc>
          <w:tcPr>
            <w:tcW w:w="2547" w:type="dxa"/>
            <w:tcMar/>
          </w:tcPr>
          <w:p w:rsidRPr="00F8567E" w:rsidR="00762BBE" w:rsidP="00762BBE" w:rsidRDefault="00762BBE" w14:paraId="6D2903EC" w14:textId="77777777">
            <w:pPr>
              <w:rPr>
                <w:rFonts w:ascii="Verdana" w:hAnsi="Verdana" w:cs="Arial"/>
                <w:b/>
                <w:sz w:val="24"/>
                <w:szCs w:val="24"/>
              </w:rPr>
            </w:pPr>
            <w:r w:rsidRPr="00F8567E">
              <w:rPr>
                <w:rFonts w:ascii="Verdana" w:hAnsi="Verdana" w:cs="Arial"/>
                <w:b/>
                <w:sz w:val="24"/>
                <w:szCs w:val="24"/>
              </w:rPr>
              <w:t>Presented by</w:t>
            </w:r>
          </w:p>
        </w:tc>
        <w:tc>
          <w:tcPr>
            <w:tcW w:w="6469" w:type="dxa"/>
            <w:gridSpan w:val="6"/>
            <w:tcMar/>
          </w:tcPr>
          <w:p w:rsidRPr="00EF4AD4" w:rsidR="00762BBE" w:rsidP="00762BBE" w:rsidRDefault="00C20F67" w14:paraId="6D2903ED" w14:textId="6B0402BD">
            <w:pPr>
              <w:rPr>
                <w:rFonts w:ascii="Verdana" w:hAnsi="Verdana" w:cs="Arial"/>
                <w:sz w:val="24"/>
                <w:szCs w:val="24"/>
              </w:rPr>
            </w:pPr>
            <w:r>
              <w:rPr>
                <w:rFonts w:ascii="Verdana" w:hAnsi="Verdana" w:cs="Arial"/>
                <w:sz w:val="24"/>
                <w:szCs w:val="24"/>
              </w:rPr>
              <w:t>Matthew John</w:t>
            </w:r>
          </w:p>
        </w:tc>
      </w:tr>
      <w:tr w:rsidRPr="00F8567E" w:rsidR="00653AEC" w:rsidTr="3ACA8706" w14:paraId="6D2903F1" w14:textId="77777777">
        <w:tc>
          <w:tcPr>
            <w:tcW w:w="2547" w:type="dxa"/>
            <w:tcMar/>
          </w:tcPr>
          <w:p w:rsidRPr="00F8567E" w:rsidR="00653AEC" w:rsidP="00653AEC" w:rsidRDefault="00653AEC"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Mar/>
          </w:tcPr>
          <w:p w:rsidRPr="00EF4AD4" w:rsidR="00653AEC" w:rsidP="00653AEC" w:rsidRDefault="00EF4AD4" w14:paraId="6D2903F0" w14:textId="4090FAB3">
            <w:pPr>
              <w:rPr>
                <w:rFonts w:ascii="Verdana" w:hAnsi="Verdana" w:cs="Arial"/>
                <w:sz w:val="24"/>
                <w:szCs w:val="24"/>
              </w:rPr>
            </w:pPr>
            <w:r w:rsidRPr="00EF4AD4">
              <w:rPr>
                <w:rFonts w:ascii="Verdana" w:hAnsi="Verdana" w:cs="Arial"/>
                <w:sz w:val="24"/>
                <w:szCs w:val="24"/>
              </w:rPr>
              <w:t>Open</w:t>
            </w:r>
          </w:p>
        </w:tc>
      </w:tr>
      <w:tr w:rsidRPr="00F8567E" w:rsidR="00653AEC" w:rsidTr="3ACA8706" w14:paraId="6D2903F8" w14:textId="77777777">
        <w:tc>
          <w:tcPr>
            <w:tcW w:w="2547" w:type="dxa"/>
            <w:tcMar/>
          </w:tcPr>
          <w:p w:rsidRPr="00F8567E" w:rsidR="00653AEC" w:rsidP="00653AEC" w:rsidRDefault="00653AEC"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Mar/>
          </w:tcPr>
          <w:p w:rsidR="006F26F8" w:rsidP="006F26F8" w:rsidRDefault="006F26F8" w14:paraId="14B1ABAA" w14:textId="77777777">
            <w:pPr>
              <w:rPr>
                <w:rFonts w:ascii="Verdana" w:hAnsi="Verdana" w:eastAsia="Times New Roman" w:cs="Segoe UI"/>
                <w:sz w:val="24"/>
                <w:szCs w:val="24"/>
                <w:lang w:eastAsia="en-GB"/>
              </w:rPr>
            </w:pPr>
            <w:r w:rsidRPr="00E20E7E">
              <w:rPr>
                <w:rFonts w:ascii="Verdana" w:hAnsi="Verdana" w:eastAsia="Times New Roman" w:cs="Segoe UI"/>
                <w:sz w:val="24"/>
                <w:szCs w:val="24"/>
                <w:lang w:eastAsia="en-GB"/>
              </w:rPr>
              <w:t xml:space="preserve">This paper provides the Committee with </w:t>
            </w:r>
            <w:r>
              <w:rPr>
                <w:rFonts w:ascii="Verdana" w:hAnsi="Verdana" w:eastAsia="Times New Roman" w:cs="Segoe UI"/>
                <w:sz w:val="24"/>
                <w:szCs w:val="24"/>
                <w:lang w:eastAsia="en-GB"/>
              </w:rPr>
              <w:t xml:space="preserve">a proposed plan for a Health Board Artificial Intelligence (AI) Governance Model. </w:t>
            </w:r>
            <w:r w:rsidRPr="00E20E7E">
              <w:rPr>
                <w:rFonts w:ascii="Verdana" w:hAnsi="Verdana" w:eastAsia="Times New Roman" w:cs="Segoe UI"/>
                <w:sz w:val="24"/>
                <w:szCs w:val="24"/>
                <w:lang w:eastAsia="en-GB"/>
              </w:rPr>
              <w:t xml:space="preserve">It outlines the steps </w:t>
            </w:r>
            <w:r>
              <w:rPr>
                <w:rFonts w:ascii="Verdana" w:hAnsi="Verdana" w:eastAsia="Times New Roman" w:cs="Segoe UI"/>
                <w:sz w:val="24"/>
                <w:szCs w:val="24"/>
                <w:lang w:eastAsia="en-GB"/>
              </w:rPr>
              <w:t xml:space="preserve">needed to be </w:t>
            </w:r>
            <w:r w:rsidRPr="00E20E7E">
              <w:rPr>
                <w:rFonts w:ascii="Verdana" w:hAnsi="Verdana" w:eastAsia="Times New Roman" w:cs="Segoe UI"/>
                <w:sz w:val="24"/>
                <w:szCs w:val="24"/>
                <w:lang w:eastAsia="en-GB"/>
              </w:rPr>
              <w:t xml:space="preserve">taken to align the Health Board’s approach with NHS Wales principles and emerging Welsh Government guidance, including expectations for ethical, transparent and accountable AI use. </w:t>
            </w:r>
            <w:r>
              <w:rPr>
                <w:rFonts w:ascii="Verdana" w:hAnsi="Verdana" w:eastAsia="Times New Roman" w:cs="Segoe UI"/>
                <w:sz w:val="24"/>
                <w:szCs w:val="24"/>
                <w:lang w:eastAsia="en-GB"/>
              </w:rPr>
              <w:t xml:space="preserve">It also describes that a </w:t>
            </w:r>
            <w:r w:rsidRPr="00996803">
              <w:rPr>
                <w:rFonts w:ascii="Verdana" w:hAnsi="Verdana" w:eastAsia="Times New Roman" w:cs="Segoe UI"/>
                <w:sz w:val="24"/>
                <w:szCs w:val="24"/>
                <w:lang w:eastAsia="en-GB"/>
              </w:rPr>
              <w:t>core element of th</w:t>
            </w:r>
            <w:r>
              <w:rPr>
                <w:rFonts w:ascii="Verdana" w:hAnsi="Verdana" w:eastAsia="Times New Roman" w:cs="Segoe UI"/>
                <w:sz w:val="24"/>
                <w:szCs w:val="24"/>
                <w:lang w:eastAsia="en-GB"/>
              </w:rPr>
              <w:t>e</w:t>
            </w:r>
            <w:r w:rsidRPr="00996803">
              <w:rPr>
                <w:rFonts w:ascii="Verdana" w:hAnsi="Verdana" w:eastAsia="Times New Roman" w:cs="Segoe UI"/>
                <w:sz w:val="24"/>
                <w:szCs w:val="24"/>
                <w:lang w:eastAsia="en-GB"/>
              </w:rPr>
              <w:t xml:space="preserve"> plan is to develop a consistent regional model with Hywel Dda University Health Board (</w:t>
            </w:r>
            <w:proofErr w:type="spellStart"/>
            <w:r w:rsidRPr="00996803">
              <w:rPr>
                <w:rFonts w:ascii="Verdana" w:hAnsi="Verdana" w:eastAsia="Times New Roman" w:cs="Segoe UI"/>
                <w:sz w:val="24"/>
                <w:szCs w:val="24"/>
                <w:lang w:eastAsia="en-GB"/>
              </w:rPr>
              <w:t>HDda</w:t>
            </w:r>
            <w:proofErr w:type="spellEnd"/>
            <w:r w:rsidRPr="00996803">
              <w:rPr>
                <w:rFonts w:ascii="Verdana" w:hAnsi="Verdana" w:eastAsia="Times New Roman" w:cs="Segoe UI"/>
                <w:sz w:val="24"/>
                <w:szCs w:val="24"/>
                <w:lang w:eastAsia="en-GB"/>
              </w:rPr>
              <w:t>).</w:t>
            </w:r>
          </w:p>
          <w:p w:rsidRPr="00F8567E" w:rsidR="00653AEC" w:rsidP="00653AEC" w:rsidRDefault="00653AEC" w14:paraId="6D2903F7" w14:textId="77777777">
            <w:pPr>
              <w:rPr>
                <w:rFonts w:ascii="Verdana" w:hAnsi="Verdana" w:cs="Arial"/>
                <w:sz w:val="24"/>
                <w:szCs w:val="24"/>
              </w:rPr>
            </w:pPr>
          </w:p>
        </w:tc>
      </w:tr>
      <w:tr w:rsidRPr="00F8567E" w:rsidR="00653AEC" w:rsidTr="3ACA8706" w14:paraId="6D290402" w14:textId="77777777">
        <w:tc>
          <w:tcPr>
            <w:tcW w:w="2547" w:type="dxa"/>
            <w:tcMar/>
          </w:tcPr>
          <w:p w:rsidRPr="00F8567E" w:rsidR="00653AEC" w:rsidP="00653AEC" w:rsidRDefault="00653AEC"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653AEC" w:rsidP="00653AEC" w:rsidRDefault="00653AEC" w14:paraId="6D2903FA" w14:textId="77777777">
            <w:pPr>
              <w:rPr>
                <w:rFonts w:ascii="Verdana" w:hAnsi="Verdana" w:cs="Arial"/>
                <w:b/>
                <w:sz w:val="24"/>
                <w:szCs w:val="24"/>
              </w:rPr>
            </w:pPr>
          </w:p>
          <w:p w:rsidRPr="00F8567E" w:rsidR="00653AEC" w:rsidP="00653AEC" w:rsidRDefault="00653AEC" w14:paraId="6D2903FB" w14:textId="77777777">
            <w:pPr>
              <w:rPr>
                <w:rFonts w:ascii="Verdana" w:hAnsi="Verdana" w:cs="Arial"/>
                <w:b/>
                <w:sz w:val="24"/>
                <w:szCs w:val="24"/>
              </w:rPr>
            </w:pPr>
          </w:p>
          <w:p w:rsidRPr="00F8567E" w:rsidR="00653AEC" w:rsidP="00653AEC" w:rsidRDefault="00653AEC" w14:paraId="6D2903FC" w14:textId="77777777">
            <w:pPr>
              <w:rPr>
                <w:rFonts w:ascii="Verdana" w:hAnsi="Verdana" w:cs="Arial"/>
                <w:b/>
                <w:sz w:val="24"/>
                <w:szCs w:val="24"/>
              </w:rPr>
            </w:pPr>
          </w:p>
        </w:tc>
        <w:tc>
          <w:tcPr>
            <w:tcW w:w="6469" w:type="dxa"/>
            <w:gridSpan w:val="6"/>
            <w:tcMar/>
          </w:tcPr>
          <w:p w:rsidR="00087221" w:rsidP="004B5CF0" w:rsidRDefault="00223351" w14:paraId="1E77D0A5" w14:textId="77777777">
            <w:pPr>
              <w:pStyle w:val="ListParagraph"/>
              <w:numPr>
                <w:ilvl w:val="0"/>
                <w:numId w:val="20"/>
              </w:numPr>
              <w:ind w:right="96"/>
              <w:rPr>
                <w:rFonts w:ascii="Verdana" w:hAnsi="Verdana" w:cs="Arial"/>
                <w:sz w:val="24"/>
                <w:szCs w:val="24"/>
              </w:rPr>
            </w:pPr>
            <w:r w:rsidRPr="00087221">
              <w:rPr>
                <w:rFonts w:ascii="Verdana" w:hAnsi="Verdana" w:cs="Arial"/>
                <w:sz w:val="24"/>
                <w:szCs w:val="24"/>
              </w:rPr>
              <w:t>A plan is presented to</w:t>
            </w:r>
            <w:r w:rsidRPr="00087221" w:rsidR="00087221">
              <w:rPr>
                <w:rFonts w:ascii="Verdana" w:hAnsi="Verdana" w:cs="Arial"/>
                <w:sz w:val="24"/>
                <w:szCs w:val="24"/>
              </w:rPr>
              <w:t xml:space="preserve"> establish the Health Board’s</w:t>
            </w:r>
            <w:r w:rsidRPr="00087221" w:rsidR="002C20E4">
              <w:rPr>
                <w:rFonts w:ascii="Verdana" w:hAnsi="Verdana" w:cs="Arial"/>
                <w:sz w:val="24"/>
                <w:szCs w:val="24"/>
              </w:rPr>
              <w:t xml:space="preserve"> AI governance arrangements to ensure alignment with NHS Wales principles and Welsh Government expectations for safe, ethical, transparent and accountable AI use</w:t>
            </w:r>
          </w:p>
          <w:p w:rsidR="00087221" w:rsidP="0083479D" w:rsidRDefault="002C20E4" w14:paraId="51064503" w14:textId="77777777">
            <w:pPr>
              <w:pStyle w:val="ListParagraph"/>
              <w:numPr>
                <w:ilvl w:val="0"/>
                <w:numId w:val="20"/>
              </w:numPr>
              <w:ind w:right="96"/>
              <w:rPr>
                <w:rFonts w:ascii="Verdana" w:hAnsi="Verdana" w:cs="Arial"/>
                <w:sz w:val="24"/>
                <w:szCs w:val="24"/>
              </w:rPr>
            </w:pPr>
            <w:r w:rsidRPr="00087221">
              <w:rPr>
                <w:rFonts w:ascii="Verdana" w:hAnsi="Verdana" w:cs="Arial"/>
                <w:sz w:val="24"/>
                <w:szCs w:val="24"/>
              </w:rPr>
              <w:t>National direction emphasises the need for AI transparency, including adoption of the Algorithmic Transparency Recording Standard (ATRS), to show how AI tools influence decisions affecting patients, citizens and staff</w:t>
            </w:r>
          </w:p>
          <w:p w:rsidR="00087221" w:rsidP="007717C2" w:rsidRDefault="002C20E4" w14:paraId="03C9470F" w14:textId="77777777">
            <w:pPr>
              <w:pStyle w:val="ListParagraph"/>
              <w:numPr>
                <w:ilvl w:val="0"/>
                <w:numId w:val="20"/>
              </w:numPr>
              <w:ind w:right="96"/>
              <w:rPr>
                <w:rFonts w:ascii="Verdana" w:hAnsi="Verdana" w:cs="Arial"/>
                <w:sz w:val="24"/>
                <w:szCs w:val="24"/>
              </w:rPr>
            </w:pPr>
            <w:r w:rsidRPr="00087221">
              <w:rPr>
                <w:rFonts w:ascii="Verdana" w:hAnsi="Verdana" w:cs="Arial"/>
                <w:sz w:val="24"/>
                <w:szCs w:val="24"/>
              </w:rPr>
              <w:t>AI adoption is increasing across multiple routes — vendor systems, innovation projects, pilots and generative AI — creating risks if decisions are not governed through a single, explicit governance mode</w:t>
            </w:r>
            <w:r w:rsidRPr="00087221" w:rsidR="00087221">
              <w:rPr>
                <w:rFonts w:ascii="Verdana" w:hAnsi="Verdana" w:cs="Arial"/>
                <w:sz w:val="24"/>
                <w:szCs w:val="24"/>
              </w:rPr>
              <w:t>l</w:t>
            </w:r>
          </w:p>
          <w:p w:rsidRPr="00EC067F" w:rsidR="00EC067F" w:rsidP="00416841" w:rsidRDefault="002C20E4" w14:paraId="5E06E772" w14:textId="2B94BF38">
            <w:pPr>
              <w:pStyle w:val="ListParagraph"/>
              <w:numPr>
                <w:ilvl w:val="0"/>
                <w:numId w:val="20"/>
              </w:numPr>
              <w:ind w:right="96"/>
              <w:rPr>
                <w:rFonts w:ascii="Verdana" w:hAnsi="Verdana" w:eastAsia="Times New Roman" w:cs="Segoe UI"/>
                <w:sz w:val="24"/>
                <w:szCs w:val="24"/>
                <w:lang w:eastAsia="en-GB"/>
              </w:rPr>
            </w:pPr>
            <w:r w:rsidRPr="00EC067F">
              <w:rPr>
                <w:rFonts w:ascii="Verdana" w:hAnsi="Verdana" w:cs="Arial"/>
                <w:sz w:val="24"/>
                <w:szCs w:val="24"/>
              </w:rPr>
              <w:t>Governance must remain proportionate and enabling, ensuring innovation is not slowed while maintaining strong controls, safety, and organisational assurance</w:t>
            </w:r>
          </w:p>
          <w:p w:rsidRPr="00EC067F" w:rsidR="00EC067F" w:rsidP="00416841" w:rsidRDefault="00EC067F" w14:paraId="41011EA6" w14:textId="49E9DB74">
            <w:pPr>
              <w:pStyle w:val="ListParagraph"/>
              <w:numPr>
                <w:ilvl w:val="0"/>
                <w:numId w:val="20"/>
              </w:numPr>
              <w:ind w:right="96"/>
              <w:rPr>
                <w:rFonts w:ascii="Verdana" w:hAnsi="Verdana" w:eastAsia="Times New Roman" w:cs="Segoe UI"/>
                <w:sz w:val="24"/>
                <w:szCs w:val="24"/>
                <w:lang w:eastAsia="en-GB"/>
              </w:rPr>
            </w:pPr>
            <w:r w:rsidRPr="00EC067F">
              <w:rPr>
                <w:rFonts w:ascii="Verdana" w:hAnsi="Verdana" w:eastAsia="Times New Roman" w:cs="Segoe UI"/>
                <w:sz w:val="24"/>
                <w:szCs w:val="24"/>
                <w:lang w:eastAsia="en-GB"/>
              </w:rPr>
              <w:t>a core element of the plan is to develop a consistent regional model with Hywel Dda University Health Board (</w:t>
            </w:r>
            <w:proofErr w:type="spellStart"/>
            <w:r w:rsidRPr="00EC067F">
              <w:rPr>
                <w:rFonts w:ascii="Verdana" w:hAnsi="Verdana" w:eastAsia="Times New Roman" w:cs="Segoe UI"/>
                <w:sz w:val="24"/>
                <w:szCs w:val="24"/>
                <w:lang w:eastAsia="en-GB"/>
              </w:rPr>
              <w:t>HDda</w:t>
            </w:r>
            <w:proofErr w:type="spellEnd"/>
            <w:r w:rsidRPr="00EC067F">
              <w:rPr>
                <w:rFonts w:ascii="Verdana" w:hAnsi="Verdana" w:eastAsia="Times New Roman" w:cs="Segoe UI"/>
                <w:sz w:val="24"/>
                <w:szCs w:val="24"/>
                <w:lang w:eastAsia="en-GB"/>
              </w:rPr>
              <w:t>)</w:t>
            </w:r>
          </w:p>
          <w:p w:rsidRPr="002C20E4" w:rsidR="00653AEC" w:rsidP="00087221" w:rsidRDefault="00653AEC" w14:paraId="6D290401" w14:textId="53E40D6E">
            <w:pPr>
              <w:pStyle w:val="ListParagraph"/>
              <w:numPr>
                <w:ilvl w:val="0"/>
                <w:numId w:val="20"/>
              </w:numPr>
              <w:ind w:right="96"/>
              <w:rPr>
                <w:rFonts w:ascii="Verdana" w:hAnsi="Verdana" w:cs="Arial"/>
                <w:sz w:val="24"/>
                <w:szCs w:val="24"/>
              </w:rPr>
            </w:pPr>
          </w:p>
        </w:tc>
      </w:tr>
      <w:tr w:rsidRPr="00F8567E" w:rsidR="00762BBE" w:rsidTr="3ACA8706" w14:paraId="6D290409" w14:textId="77777777">
        <w:trPr>
          <w:trHeight w:val="97"/>
        </w:trPr>
        <w:tc>
          <w:tcPr>
            <w:tcW w:w="2547" w:type="dxa"/>
            <w:vMerge w:val="restart"/>
            <w:tcMar/>
          </w:tcPr>
          <w:p w:rsidRPr="00F8567E" w:rsidR="00762BBE" w:rsidP="00762BBE" w:rsidRDefault="00762BBE" w14:paraId="6D290403" w14:textId="77777777">
            <w:pPr>
              <w:rPr>
                <w:rFonts w:ascii="Verdana" w:hAnsi="Verdana" w:cs="Arial"/>
                <w:b/>
                <w:sz w:val="24"/>
                <w:szCs w:val="24"/>
              </w:rPr>
            </w:pPr>
            <w:r w:rsidRPr="00F8567E">
              <w:rPr>
                <w:rFonts w:ascii="Verdana" w:hAnsi="Verdana" w:cs="Arial"/>
                <w:b/>
                <w:sz w:val="24"/>
                <w:szCs w:val="24"/>
              </w:rPr>
              <w:lastRenderedPageBreak/>
              <w:t xml:space="preserve">Specific Action Required </w:t>
            </w:r>
          </w:p>
          <w:p w:rsidRPr="00F8567E" w:rsidR="00762BBE" w:rsidP="00762BBE" w:rsidRDefault="00762BBE"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Mar/>
          </w:tcPr>
          <w:p w:rsidRPr="00F8567E" w:rsidR="00762BBE" w:rsidP="00762BBE" w:rsidRDefault="00762BBE"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Mar/>
          </w:tcPr>
          <w:p w:rsidRPr="00F8567E" w:rsidR="00762BBE" w:rsidP="00762BBE" w:rsidRDefault="00762BBE"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762BBE" w:rsidP="00762BBE" w:rsidRDefault="00762BBE"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762BBE" w:rsidP="00762BBE" w:rsidRDefault="00762BBE"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762BBE" w:rsidTr="3ACA8706" w14:paraId="6D29040F" w14:textId="77777777">
        <w:trPr>
          <w:trHeight w:val="96"/>
        </w:trPr>
        <w:tc>
          <w:tcPr>
            <w:tcW w:w="2547" w:type="dxa"/>
            <w:vMerge/>
            <w:tcMar/>
          </w:tcPr>
          <w:p w:rsidRPr="00F8567E"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F8567E" w:rsidR="00762BBE" w:rsidP="00762BBE" w:rsidRDefault="00762BBE" w14:paraId="6D29040B"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F8567E" w:rsidR="00762BBE" w:rsidP="00762BBE" w:rsidRDefault="00762BBE" w14:paraId="6D29040C"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rPr>
              <w:rFonts w:ascii="Verdana" w:hAnsi="Verdana" w:cs="Arial"/>
              <w:sz w:val="24"/>
              <w:szCs w:val="24"/>
            </w:rPr>
          </w:sdtEndPr>
          <w:sdtContent>
            <w:tc>
              <w:tcPr>
                <w:tcW w:w="1661" w:type="dxa"/>
                <w:tcMar/>
              </w:tcPr>
              <w:p w:rsidRPr="00F8567E" w:rsidR="00762BBE" w:rsidP="00762BBE" w:rsidRDefault="00762BBE" w14:paraId="6D29040D"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8567E" w:rsidR="00762BBE" w:rsidP="00762BBE" w:rsidRDefault="00F57042"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762BBE" w:rsidTr="3ACA8706" w14:paraId="6D290418" w14:textId="77777777">
        <w:tc>
          <w:tcPr>
            <w:tcW w:w="2547" w:type="dxa"/>
            <w:tcMar/>
          </w:tcPr>
          <w:p w:rsidRPr="00F8567E" w:rsidR="00762BBE" w:rsidP="00762BBE" w:rsidRDefault="00762BBE"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762BBE" w:rsidP="00762BBE" w:rsidRDefault="00762BBE" w14:paraId="6D290411" w14:textId="77777777">
            <w:pPr>
              <w:rPr>
                <w:rFonts w:ascii="Verdana" w:hAnsi="Verdana" w:cs="Arial"/>
                <w:b/>
                <w:sz w:val="24"/>
                <w:szCs w:val="24"/>
              </w:rPr>
            </w:pPr>
          </w:p>
        </w:tc>
        <w:tc>
          <w:tcPr>
            <w:tcW w:w="6469" w:type="dxa"/>
            <w:gridSpan w:val="6"/>
            <w:tcMar/>
          </w:tcPr>
          <w:p w:rsidRPr="00746B46" w:rsidR="00E110F6" w:rsidP="00E110F6" w:rsidRDefault="00E110F6" w14:paraId="77805B68" w14:textId="77777777">
            <w:pPr>
              <w:rPr>
                <w:rFonts w:ascii="Verdana" w:hAnsi="Verdana" w:cs="Arial"/>
                <w:b/>
                <w:sz w:val="24"/>
                <w:szCs w:val="24"/>
              </w:rPr>
            </w:pPr>
            <w:r w:rsidRPr="00746B46">
              <w:rPr>
                <w:rFonts w:ascii="Verdana" w:hAnsi="Verdana" w:cs="Arial"/>
                <w:b/>
                <w:sz w:val="24"/>
                <w:szCs w:val="24"/>
              </w:rPr>
              <w:t>The Committee is asked to:</w:t>
            </w:r>
          </w:p>
          <w:p w:rsidRPr="00746B46" w:rsidR="00D47581" w:rsidP="00D47581" w:rsidRDefault="00D47581" w14:paraId="7249BB7A" w14:textId="77777777">
            <w:pPr>
              <w:rPr>
                <w:rFonts w:ascii="Verdana" w:hAnsi="Verdana" w:cs="Arial"/>
                <w:b/>
                <w:sz w:val="24"/>
                <w:szCs w:val="24"/>
              </w:rPr>
            </w:pPr>
          </w:p>
          <w:p w:rsidRPr="00137D29" w:rsidR="00D47581" w:rsidP="00D47581" w:rsidRDefault="00D47581" w14:paraId="11AA2D1C" w14:textId="77777777">
            <w:pPr>
              <w:pStyle w:val="ListParagraph"/>
              <w:numPr>
                <w:ilvl w:val="0"/>
                <w:numId w:val="12"/>
              </w:numPr>
              <w:rPr>
                <w:rFonts w:ascii="Verdana" w:hAnsi="Verdana" w:cs="Arial"/>
                <w:b/>
                <w:sz w:val="24"/>
                <w:szCs w:val="24"/>
              </w:rPr>
            </w:pPr>
            <w:r>
              <w:rPr>
                <w:rFonts w:ascii="Verdana" w:hAnsi="Verdana" w:cs="Arial"/>
                <w:bCs/>
                <w:sz w:val="24"/>
                <w:szCs w:val="24"/>
              </w:rPr>
              <w:t xml:space="preserve">endorse the approach described for a </w:t>
            </w:r>
            <w:r w:rsidRPr="00CD29C8">
              <w:rPr>
                <w:rFonts w:ascii="Verdana" w:hAnsi="Verdana" w:cs="Arial"/>
                <w:bCs/>
                <w:sz w:val="24"/>
                <w:szCs w:val="24"/>
              </w:rPr>
              <w:t>plan to establish the Health Board’s AI governance model, including the creation of an Executive AI Governance Group with defined decision rights and escalation routes</w:t>
            </w:r>
          </w:p>
          <w:p w:rsidRPr="00057E6E" w:rsidR="00D47581" w:rsidP="00D47581" w:rsidRDefault="00D47581" w14:paraId="48915354" w14:textId="77777777">
            <w:pPr>
              <w:pStyle w:val="ListParagraph"/>
              <w:numPr>
                <w:ilvl w:val="0"/>
                <w:numId w:val="12"/>
              </w:numPr>
              <w:rPr>
                <w:rFonts w:ascii="Verdana" w:hAnsi="Verdana" w:cs="Arial"/>
                <w:b/>
                <w:sz w:val="24"/>
                <w:szCs w:val="24"/>
              </w:rPr>
            </w:pPr>
            <w:r w:rsidRPr="00CD29C8">
              <w:rPr>
                <w:rFonts w:ascii="Verdana" w:hAnsi="Verdana" w:cs="Arial"/>
                <w:bCs/>
                <w:sz w:val="24"/>
                <w:szCs w:val="24"/>
              </w:rPr>
              <w:t>endorse the intention to develop a consistent regional model with Hywel Dda University Health Board, including alignment of governance artefacts, inventory standards and supplier expectations</w:t>
            </w:r>
          </w:p>
          <w:p w:rsidRPr="00F8567E" w:rsidR="00E110F6" w:rsidP="00E110F6" w:rsidRDefault="00E110F6" w14:paraId="53E3A3B1" w14:textId="77777777">
            <w:pPr>
              <w:jc w:val="center"/>
              <w:rPr>
                <w:rFonts w:ascii="Verdana" w:hAnsi="Verdana"/>
                <w:sz w:val="24"/>
                <w:szCs w:val="24"/>
              </w:rPr>
            </w:pPr>
          </w:p>
          <w:p w:rsidRPr="00F8567E" w:rsidR="00762BBE" w:rsidP="00653AEC" w:rsidRDefault="00762BBE" w14:paraId="6D290417" w14:textId="77777777">
            <w:pPr>
              <w:pStyle w:val="Default"/>
              <w:rPr>
                <w:rFonts w:ascii="Verdana" w:hAnsi="Verdana" w:cs="Arial"/>
              </w:rPr>
            </w:pPr>
          </w:p>
        </w:tc>
      </w:tr>
    </w:tbl>
    <w:p w:rsidRPr="00F8567E" w:rsidR="0020539A" w:rsidRDefault="0020539A" w14:paraId="6D290419" w14:textId="77777777">
      <w:pPr>
        <w:rPr>
          <w:rFonts w:ascii="Verdana" w:hAnsi="Verdana"/>
          <w:sz w:val="24"/>
          <w:szCs w:val="24"/>
        </w:rPr>
      </w:pPr>
    </w:p>
    <w:p w:rsidRPr="00E110F6" w:rsidR="00653AEC" w:rsidP="00653AEC" w:rsidRDefault="0020539A" w14:paraId="6D29041A" w14:textId="07D2D91B">
      <w:pPr>
        <w:spacing w:after="0" w:line="240" w:lineRule="auto"/>
        <w:jc w:val="center"/>
        <w:rPr>
          <w:rFonts w:ascii="Verdana" w:hAnsi="Verdana" w:cs="Arial"/>
          <w:b/>
          <w:sz w:val="28"/>
          <w:szCs w:val="28"/>
        </w:rPr>
      </w:pPr>
      <w:r w:rsidRPr="00F8567E">
        <w:rPr>
          <w:rFonts w:ascii="Verdana" w:hAnsi="Verdana"/>
          <w:sz w:val="24"/>
          <w:szCs w:val="24"/>
        </w:rPr>
        <w:br w:type="page"/>
      </w:r>
      <w:r w:rsidRPr="00E110F6" w:rsidR="00E110F6">
        <w:rPr>
          <w:rFonts w:ascii="Verdana" w:hAnsi="Verdana" w:cs="Arial"/>
          <w:b/>
          <w:sz w:val="28"/>
          <w:szCs w:val="28"/>
        </w:rPr>
        <w:lastRenderedPageBreak/>
        <w:t>Governance Approach to Artificial Intelligence (AI)</w:t>
      </w:r>
    </w:p>
    <w:p w:rsidRPr="00F8567E" w:rsidR="00E110F6" w:rsidP="00653AEC" w:rsidRDefault="00E110F6" w14:paraId="22E0DF57" w14:textId="77777777">
      <w:pPr>
        <w:spacing w:after="0" w:line="240" w:lineRule="auto"/>
        <w:jc w:val="center"/>
        <w:rPr>
          <w:rFonts w:ascii="Verdana" w:hAnsi="Verdana" w:cs="Arial"/>
          <w:b/>
          <w:sz w:val="24"/>
          <w:szCs w:val="24"/>
        </w:rPr>
      </w:pPr>
    </w:p>
    <w:p w:rsidRPr="00F8567E" w:rsidR="00653AEC" w:rsidP="00653AEC" w:rsidRDefault="00653AEC" w14:paraId="6D29041B" w14:textId="77777777">
      <w:pPr>
        <w:spacing w:after="0" w:line="240" w:lineRule="auto"/>
        <w:jc w:val="center"/>
        <w:rPr>
          <w:rFonts w:ascii="Verdana" w:hAnsi="Verdana" w:cs="Arial"/>
          <w:b/>
          <w:sz w:val="24"/>
          <w:szCs w:val="24"/>
        </w:rPr>
      </w:pPr>
    </w:p>
    <w:p w:rsidRPr="00F8567E"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rsidRPr="00C855B2" w:rsidR="00DF5DFE" w:rsidP="00DF5DFE" w:rsidRDefault="00DF5DFE" w14:paraId="536A2AB2" w14:textId="77777777">
      <w:pPr>
        <w:spacing w:after="0" w:line="300" w:lineRule="atLeast"/>
        <w:ind w:left="360"/>
        <w:rPr>
          <w:rFonts w:ascii="Verdana" w:hAnsi="Verdana" w:eastAsia="Times New Roman" w:cs="Segoe UI"/>
          <w:sz w:val="24"/>
          <w:szCs w:val="24"/>
          <w:lang w:eastAsia="en-GB"/>
        </w:rPr>
      </w:pPr>
    </w:p>
    <w:p w:rsidR="00816C9E" w:rsidP="00996803" w:rsidRDefault="00E20E7E" w14:paraId="00175120" w14:textId="330042FE">
      <w:pPr>
        <w:spacing w:after="0" w:line="240" w:lineRule="auto"/>
        <w:rPr>
          <w:rFonts w:ascii="Verdana" w:hAnsi="Verdana" w:eastAsia="Times New Roman" w:cs="Segoe UI"/>
          <w:sz w:val="24"/>
          <w:szCs w:val="24"/>
          <w:lang w:eastAsia="en-GB"/>
        </w:rPr>
      </w:pPr>
      <w:r w:rsidRPr="00E20E7E">
        <w:rPr>
          <w:rFonts w:ascii="Verdana" w:hAnsi="Verdana" w:eastAsia="Times New Roman" w:cs="Segoe UI"/>
          <w:sz w:val="24"/>
          <w:szCs w:val="24"/>
          <w:lang w:eastAsia="en-GB"/>
        </w:rPr>
        <w:t xml:space="preserve">This paper provides the Committee with </w:t>
      </w:r>
      <w:r w:rsidR="00C02838">
        <w:rPr>
          <w:rFonts w:ascii="Verdana" w:hAnsi="Verdana" w:eastAsia="Times New Roman" w:cs="Segoe UI"/>
          <w:sz w:val="24"/>
          <w:szCs w:val="24"/>
          <w:lang w:eastAsia="en-GB"/>
        </w:rPr>
        <w:t>a proposed plan for a Health Board Artifi</w:t>
      </w:r>
      <w:r w:rsidR="00F54007">
        <w:rPr>
          <w:rFonts w:ascii="Verdana" w:hAnsi="Verdana" w:eastAsia="Times New Roman" w:cs="Segoe UI"/>
          <w:sz w:val="24"/>
          <w:szCs w:val="24"/>
          <w:lang w:eastAsia="en-GB"/>
        </w:rPr>
        <w:t>cial Intelligence (A</w:t>
      </w:r>
      <w:r w:rsidR="00C02838">
        <w:rPr>
          <w:rFonts w:ascii="Verdana" w:hAnsi="Verdana" w:eastAsia="Times New Roman" w:cs="Segoe UI"/>
          <w:sz w:val="24"/>
          <w:szCs w:val="24"/>
          <w:lang w:eastAsia="en-GB"/>
        </w:rPr>
        <w:t>I</w:t>
      </w:r>
      <w:r w:rsidR="00F54007">
        <w:rPr>
          <w:rFonts w:ascii="Verdana" w:hAnsi="Verdana" w:eastAsia="Times New Roman" w:cs="Segoe UI"/>
          <w:sz w:val="24"/>
          <w:szCs w:val="24"/>
          <w:lang w:eastAsia="en-GB"/>
        </w:rPr>
        <w:t>)</w:t>
      </w:r>
      <w:r w:rsidR="00C02838">
        <w:rPr>
          <w:rFonts w:ascii="Verdana" w:hAnsi="Verdana" w:eastAsia="Times New Roman" w:cs="Segoe UI"/>
          <w:sz w:val="24"/>
          <w:szCs w:val="24"/>
          <w:lang w:eastAsia="en-GB"/>
        </w:rPr>
        <w:t xml:space="preserve"> Governance Model. </w:t>
      </w:r>
      <w:r w:rsidRPr="00E20E7E">
        <w:rPr>
          <w:rFonts w:ascii="Verdana" w:hAnsi="Verdana" w:eastAsia="Times New Roman" w:cs="Segoe UI"/>
          <w:sz w:val="24"/>
          <w:szCs w:val="24"/>
          <w:lang w:eastAsia="en-GB"/>
        </w:rPr>
        <w:t xml:space="preserve">It outlines the steps </w:t>
      </w:r>
      <w:r w:rsidR="00F54007">
        <w:rPr>
          <w:rFonts w:ascii="Verdana" w:hAnsi="Verdana" w:eastAsia="Times New Roman" w:cs="Segoe UI"/>
          <w:sz w:val="24"/>
          <w:szCs w:val="24"/>
          <w:lang w:eastAsia="en-GB"/>
        </w:rPr>
        <w:t xml:space="preserve">needed to be </w:t>
      </w:r>
      <w:r w:rsidRPr="00E20E7E">
        <w:rPr>
          <w:rFonts w:ascii="Verdana" w:hAnsi="Verdana" w:eastAsia="Times New Roman" w:cs="Segoe UI"/>
          <w:sz w:val="24"/>
          <w:szCs w:val="24"/>
          <w:lang w:eastAsia="en-GB"/>
        </w:rPr>
        <w:t xml:space="preserve">taken to align the Health Board’s approach with NHS Wales principles and emerging Welsh Government guidance, including expectations for ethical, transparent and accountable AI use. </w:t>
      </w:r>
      <w:r w:rsidR="00996803">
        <w:rPr>
          <w:rFonts w:ascii="Verdana" w:hAnsi="Verdana" w:eastAsia="Times New Roman" w:cs="Segoe UI"/>
          <w:sz w:val="24"/>
          <w:szCs w:val="24"/>
          <w:lang w:eastAsia="en-GB"/>
        </w:rPr>
        <w:t xml:space="preserve">It also describes </w:t>
      </w:r>
      <w:r w:rsidR="002B15B4">
        <w:rPr>
          <w:rFonts w:ascii="Verdana" w:hAnsi="Verdana" w:eastAsia="Times New Roman" w:cs="Segoe UI"/>
          <w:sz w:val="24"/>
          <w:szCs w:val="24"/>
          <w:lang w:eastAsia="en-GB"/>
        </w:rPr>
        <w:t xml:space="preserve">that a </w:t>
      </w:r>
      <w:r w:rsidRPr="00996803" w:rsidR="00996803">
        <w:rPr>
          <w:rFonts w:ascii="Verdana" w:hAnsi="Verdana" w:eastAsia="Times New Roman" w:cs="Segoe UI"/>
          <w:sz w:val="24"/>
          <w:szCs w:val="24"/>
          <w:lang w:eastAsia="en-GB"/>
        </w:rPr>
        <w:t>core element of th</w:t>
      </w:r>
      <w:r w:rsidR="002B15B4">
        <w:rPr>
          <w:rFonts w:ascii="Verdana" w:hAnsi="Verdana" w:eastAsia="Times New Roman" w:cs="Segoe UI"/>
          <w:sz w:val="24"/>
          <w:szCs w:val="24"/>
          <w:lang w:eastAsia="en-GB"/>
        </w:rPr>
        <w:t>e</w:t>
      </w:r>
      <w:r w:rsidRPr="00996803" w:rsidR="00996803">
        <w:rPr>
          <w:rFonts w:ascii="Verdana" w:hAnsi="Verdana" w:eastAsia="Times New Roman" w:cs="Segoe UI"/>
          <w:sz w:val="24"/>
          <w:szCs w:val="24"/>
          <w:lang w:eastAsia="en-GB"/>
        </w:rPr>
        <w:t xml:space="preserve"> plan is to develop a consistent regional model with Hywel Dda University Health Board (</w:t>
      </w:r>
      <w:proofErr w:type="spellStart"/>
      <w:r w:rsidRPr="00996803" w:rsidR="00996803">
        <w:rPr>
          <w:rFonts w:ascii="Verdana" w:hAnsi="Verdana" w:eastAsia="Times New Roman" w:cs="Segoe UI"/>
          <w:sz w:val="24"/>
          <w:szCs w:val="24"/>
          <w:lang w:eastAsia="en-GB"/>
        </w:rPr>
        <w:t>HDda</w:t>
      </w:r>
      <w:proofErr w:type="spellEnd"/>
      <w:r w:rsidRPr="00996803" w:rsidR="00996803">
        <w:rPr>
          <w:rFonts w:ascii="Verdana" w:hAnsi="Verdana" w:eastAsia="Times New Roman" w:cs="Segoe UI"/>
          <w:sz w:val="24"/>
          <w:szCs w:val="24"/>
          <w:lang w:eastAsia="en-GB"/>
        </w:rPr>
        <w:t>).</w:t>
      </w:r>
    </w:p>
    <w:p w:rsidR="00996803" w:rsidP="00996803" w:rsidRDefault="00996803" w14:paraId="4B4C4157" w14:textId="77777777">
      <w:pPr>
        <w:spacing w:after="0" w:line="240" w:lineRule="auto"/>
        <w:rPr>
          <w:rFonts w:ascii="Verdana" w:hAnsi="Verdana" w:eastAsia="Times New Roman" w:cs="Segoe UI"/>
          <w:sz w:val="24"/>
          <w:szCs w:val="24"/>
          <w:lang w:eastAsia="en-GB"/>
        </w:rPr>
      </w:pPr>
    </w:p>
    <w:p w:rsidRPr="00996803" w:rsidR="00996803" w:rsidP="00996803" w:rsidRDefault="00996803" w14:paraId="36C8536E" w14:textId="77777777">
      <w:pPr>
        <w:spacing w:after="0" w:line="240" w:lineRule="auto"/>
        <w:rPr>
          <w:rFonts w:ascii="Verdana" w:hAnsi="Verdana" w:cs="Arial"/>
          <w:b/>
          <w:sz w:val="24"/>
          <w:szCs w:val="24"/>
        </w:rPr>
      </w:pPr>
    </w:p>
    <w:p w:rsidRPr="00F8567E"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rsidR="00692EF6" w:rsidP="00A02076" w:rsidRDefault="00A02076" w14:paraId="0C86B976" w14:textId="50E9063D">
      <w:pPr>
        <w:pStyle w:val="NormalWeb"/>
        <w:spacing w:line="300" w:lineRule="atLeast"/>
        <w:rPr>
          <w:rFonts w:ascii="Verdana" w:hAnsi="Verdana" w:cs="Segoe UI"/>
        </w:rPr>
      </w:pPr>
      <w:r w:rsidRPr="00A02076">
        <w:rPr>
          <w:rFonts w:ascii="Verdana" w:hAnsi="Verdana" w:cs="Segoe UI"/>
        </w:rPr>
        <w:t>Welsh Government has set a clear policy direction that AI used within the Welsh public sector must be ethical and trustworthy, inclusive and accessible, innovative yet proportionate, and transparent and accountable with the right governance and oversight. In addition, Welsh Government explicitly links trust in AI to transparency</w:t>
      </w:r>
      <w:r w:rsidR="00764225">
        <w:rPr>
          <w:rFonts w:ascii="Verdana" w:hAnsi="Verdana" w:cs="Segoe UI"/>
        </w:rPr>
        <w:t xml:space="preserve"> </w:t>
      </w:r>
      <w:r w:rsidRPr="00A02076">
        <w:rPr>
          <w:rFonts w:ascii="Verdana" w:hAnsi="Verdana" w:cs="Segoe UI"/>
        </w:rPr>
        <w:t xml:space="preserve">and highlights the Algorithmic Transparency Recording Standard (ATRS) as a means of publishing clear information on algorithmic and AI tools in use. These policy expectations create a direct imperative for NHS bodies in Wales to be able to demonstrate how AI is governed and how transparency is delivered in practice, particularly where AI affects patients, citizens or staff. </w:t>
      </w:r>
    </w:p>
    <w:p w:rsidRPr="00A02076" w:rsidR="00A02076" w:rsidP="00A02076" w:rsidRDefault="00A02076" w14:paraId="140E7066" w14:textId="67C216A7">
      <w:pPr>
        <w:pStyle w:val="NormalWeb"/>
        <w:spacing w:line="300" w:lineRule="atLeast"/>
        <w:rPr>
          <w:rFonts w:ascii="Verdana" w:hAnsi="Verdana" w:cs="Segoe UI"/>
        </w:rPr>
      </w:pPr>
      <w:r w:rsidRPr="00A02076">
        <w:rPr>
          <w:rFonts w:ascii="Verdana" w:hAnsi="Verdana" w:cs="Segoe UI"/>
        </w:rPr>
        <w:t>At NHS Wales level, Digital Health and Care Wales (DHCW) describes a considered “step-by-step” approach to adopting AI and positions AI as a means to deliver digital “as a force for good” across health and social care, explicitly connecting this to safe, responsible and ethical AI</w:t>
      </w:r>
      <w:r w:rsidR="00A7062F">
        <w:rPr>
          <w:rFonts w:ascii="Verdana" w:hAnsi="Verdana" w:cs="Segoe UI"/>
        </w:rPr>
        <w:t>.</w:t>
      </w:r>
      <w:r w:rsidRPr="00A02076">
        <w:rPr>
          <w:rFonts w:ascii="Verdana" w:hAnsi="Verdana" w:cs="Segoe UI"/>
        </w:rPr>
        <w:t xml:space="preserve"> DHCW also signals the direction of travel towards common standards and guidance for AI across Wales, reinforcing the expectation that local governance arrangements should be consistent, standards-led and capable of supporting safe scaling. Th</w:t>
      </w:r>
      <w:r w:rsidR="00FB7E53">
        <w:rPr>
          <w:rFonts w:ascii="Verdana" w:hAnsi="Verdana" w:cs="Segoe UI"/>
        </w:rPr>
        <w:t>e</w:t>
      </w:r>
      <w:r w:rsidRPr="00A02076">
        <w:rPr>
          <w:rFonts w:ascii="Verdana" w:hAnsi="Verdana" w:cs="Segoe UI"/>
        </w:rPr>
        <w:t xml:space="preserve"> Health Board’s governance model must therefore be designed to align with the emerging all-Wales approach and avoid local divergence that would create avoidable risk and duplication</w:t>
      </w:r>
      <w:r w:rsidR="00580080">
        <w:rPr>
          <w:rFonts w:ascii="Verdana" w:hAnsi="Verdana" w:cs="Segoe UI"/>
        </w:rPr>
        <w:t>.</w:t>
      </w:r>
    </w:p>
    <w:p w:rsidRPr="007A7B7E" w:rsidR="007A7B7E" w:rsidP="007A7B7E" w:rsidRDefault="007A7B7E" w14:paraId="28E6671B" w14:textId="33FC7D5A">
      <w:pPr>
        <w:spacing w:after="0" w:line="240" w:lineRule="auto"/>
        <w:rPr>
          <w:rFonts w:ascii="Verdana" w:hAnsi="Verdana" w:cs="Arial"/>
          <w:bCs/>
          <w:sz w:val="24"/>
          <w:szCs w:val="24"/>
        </w:rPr>
      </w:pPr>
      <w:r w:rsidRPr="007A7B7E">
        <w:rPr>
          <w:rFonts w:ascii="Verdana" w:hAnsi="Verdana" w:cs="Arial"/>
          <w:bCs/>
          <w:sz w:val="24"/>
          <w:szCs w:val="24"/>
        </w:rPr>
        <w:t xml:space="preserve">AI is often introduced through multiple routes—procurement of vendor systems containing embedded AI, local innovation projects, pilots supported by partners, and the rapid spread of generative AI tools. Without a single, explicit governance model, there is a material risk that AI deployment decisions are taken inconsistently, risks are assessed unevenly, and accountability becomes unclear when something goes </w:t>
      </w:r>
      <w:r w:rsidRPr="007A7B7E">
        <w:rPr>
          <w:rFonts w:ascii="Verdana" w:hAnsi="Verdana" w:cs="Arial"/>
          <w:bCs/>
          <w:sz w:val="24"/>
          <w:szCs w:val="24"/>
        </w:rPr>
        <w:lastRenderedPageBreak/>
        <w:t>wrong. This is particularly acute for generative AI where risks such as hallucinations, prompt injection and inadvertent disclosure of sensitive information require clear controls and human oversight, and for clinical AI where safety and evidence obligations must be demonstrable.</w:t>
      </w:r>
      <w:r w:rsidR="00D6646B">
        <w:rPr>
          <w:rFonts w:ascii="Verdana" w:hAnsi="Verdana" w:cs="Arial"/>
          <w:bCs/>
          <w:sz w:val="24"/>
          <w:szCs w:val="24"/>
        </w:rPr>
        <w:t xml:space="preserve"> Some applications of AI, for example </w:t>
      </w:r>
      <w:r w:rsidR="00711903">
        <w:rPr>
          <w:rFonts w:ascii="Verdana" w:hAnsi="Verdana" w:cs="Arial"/>
          <w:bCs/>
          <w:sz w:val="24"/>
          <w:szCs w:val="24"/>
        </w:rPr>
        <w:t xml:space="preserve">ambient voice technology, can be considered </w:t>
      </w:r>
      <w:r w:rsidR="00687DA6">
        <w:rPr>
          <w:rFonts w:ascii="Verdana" w:hAnsi="Verdana" w:cs="Arial"/>
          <w:bCs/>
          <w:sz w:val="24"/>
          <w:szCs w:val="24"/>
        </w:rPr>
        <w:t>to be a medical device and therefore needs to</w:t>
      </w:r>
      <w:r w:rsidR="00C77C47">
        <w:rPr>
          <w:rFonts w:ascii="Verdana" w:hAnsi="Verdana" w:cs="Arial"/>
          <w:bCs/>
          <w:sz w:val="24"/>
          <w:szCs w:val="24"/>
        </w:rPr>
        <w:t xml:space="preserve"> adhere to MHRA standards.</w:t>
      </w:r>
      <w:r w:rsidRPr="007A7B7E">
        <w:rPr>
          <w:rFonts w:ascii="Verdana" w:hAnsi="Verdana" w:cs="Arial"/>
          <w:bCs/>
          <w:sz w:val="24"/>
          <w:szCs w:val="24"/>
        </w:rPr>
        <w:t xml:space="preserve"> </w:t>
      </w:r>
    </w:p>
    <w:p w:rsidR="00A605BE" w:rsidP="007A7B7E" w:rsidRDefault="00A605BE" w14:paraId="5E90F99C" w14:textId="77777777">
      <w:pPr>
        <w:spacing w:after="0" w:line="240" w:lineRule="auto"/>
        <w:rPr>
          <w:rFonts w:ascii="Verdana" w:hAnsi="Verdana" w:cs="Arial"/>
          <w:bCs/>
          <w:sz w:val="24"/>
          <w:szCs w:val="24"/>
        </w:rPr>
      </w:pPr>
    </w:p>
    <w:p w:rsidR="00C5459A" w:rsidP="00930DB5" w:rsidRDefault="007A7B7E" w14:paraId="53381226" w14:textId="283DE3C4">
      <w:pPr>
        <w:spacing w:after="0" w:line="240" w:lineRule="auto"/>
        <w:rPr>
          <w:rFonts w:ascii="Verdana" w:hAnsi="Verdana" w:cs="Arial"/>
          <w:bCs/>
          <w:sz w:val="24"/>
          <w:szCs w:val="24"/>
        </w:rPr>
      </w:pPr>
      <w:r w:rsidRPr="007A7B7E">
        <w:rPr>
          <w:rFonts w:ascii="Verdana" w:hAnsi="Verdana" w:cs="Arial"/>
          <w:bCs/>
          <w:sz w:val="24"/>
          <w:szCs w:val="24"/>
        </w:rPr>
        <w:t>There is also a strategic requirement to ensure that governance does not slow innovation unnecessarily, but instead enables the Health Board to adopt AI safely and at pace. A governance model that is risk-based and proportionate—combined with consistent templates, a single AI inventory, and clear escalation routes—will provide faster and more defensible decision-making than fragmented ad-hoc arrangements. Audit and assurance bodies increasingly expect boards to be able to evidence AI governance readiness, including an inventory of AI systems, ethical oversight, and integration with organisational risk management processes</w:t>
      </w:r>
      <w:r w:rsidR="006F7F35">
        <w:rPr>
          <w:rFonts w:ascii="Verdana" w:hAnsi="Verdana" w:cs="Arial"/>
          <w:bCs/>
          <w:sz w:val="24"/>
          <w:szCs w:val="24"/>
        </w:rPr>
        <w:t>.</w:t>
      </w:r>
    </w:p>
    <w:p w:rsidR="007A7B7E" w:rsidP="00930DB5" w:rsidRDefault="007A7B7E" w14:paraId="196D2681" w14:textId="77777777">
      <w:pPr>
        <w:spacing w:after="0" w:line="240" w:lineRule="auto"/>
        <w:rPr>
          <w:rFonts w:ascii="Verdana" w:hAnsi="Verdana" w:cs="Arial"/>
          <w:bCs/>
          <w:sz w:val="24"/>
          <w:szCs w:val="24"/>
        </w:rPr>
      </w:pPr>
    </w:p>
    <w:p w:rsidR="008B683F" w:rsidP="00930DB5" w:rsidRDefault="008B683F" w14:paraId="3E1B1C2D" w14:textId="77777777">
      <w:pPr>
        <w:spacing w:after="0" w:line="240" w:lineRule="auto"/>
        <w:rPr>
          <w:rFonts w:ascii="Verdana" w:hAnsi="Verdana" w:cs="Arial"/>
          <w:bCs/>
          <w:sz w:val="24"/>
          <w:szCs w:val="24"/>
        </w:rPr>
      </w:pPr>
    </w:p>
    <w:p w:rsidRPr="00F8567E" w:rsidR="008B683F" w:rsidP="00775B42" w:rsidRDefault="008B683F" w14:paraId="585DF2C4"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rsidR="008B683F" w:rsidP="00930DB5" w:rsidRDefault="008B683F" w14:paraId="054F9042" w14:textId="77777777">
      <w:pPr>
        <w:spacing w:after="0" w:line="240" w:lineRule="auto"/>
        <w:rPr>
          <w:rFonts w:ascii="Verdana" w:hAnsi="Verdana" w:cs="Arial"/>
          <w:bCs/>
          <w:sz w:val="24"/>
          <w:szCs w:val="24"/>
        </w:rPr>
      </w:pPr>
    </w:p>
    <w:p w:rsidRPr="004A30F1" w:rsidR="004A30F1" w:rsidP="004A30F1" w:rsidRDefault="00775B42" w14:paraId="51046F0C" w14:textId="57A94120">
      <w:pPr>
        <w:spacing w:after="0" w:line="240" w:lineRule="auto"/>
        <w:rPr>
          <w:rFonts w:ascii="Verdana" w:hAnsi="Verdana" w:cs="Arial"/>
          <w:b/>
          <w:sz w:val="24"/>
          <w:szCs w:val="24"/>
        </w:rPr>
      </w:pPr>
      <w:r>
        <w:rPr>
          <w:rFonts w:ascii="Verdana" w:hAnsi="Verdana" w:cs="Arial"/>
          <w:b/>
          <w:sz w:val="24"/>
          <w:szCs w:val="24"/>
        </w:rPr>
        <w:t xml:space="preserve">3.1 </w:t>
      </w:r>
      <w:r w:rsidRPr="004A30F1" w:rsidR="004A30F1">
        <w:rPr>
          <w:rFonts w:ascii="Verdana" w:hAnsi="Verdana" w:cs="Arial"/>
          <w:b/>
          <w:sz w:val="24"/>
          <w:szCs w:val="24"/>
        </w:rPr>
        <w:t xml:space="preserve">Proposed AI Governance Model </w:t>
      </w:r>
    </w:p>
    <w:p w:rsidRPr="004A30F1" w:rsidR="004A30F1" w:rsidP="004A30F1" w:rsidRDefault="004A30F1" w14:paraId="32250DF4" w14:textId="059B0AA4">
      <w:pPr>
        <w:spacing w:after="0" w:line="240" w:lineRule="auto"/>
        <w:rPr>
          <w:rFonts w:ascii="Verdana" w:hAnsi="Verdana" w:cs="Arial"/>
          <w:bCs/>
          <w:sz w:val="24"/>
          <w:szCs w:val="24"/>
        </w:rPr>
      </w:pPr>
    </w:p>
    <w:p w:rsidR="00E06DB9" w:rsidP="004A30F1" w:rsidRDefault="004A30F1" w14:paraId="39060CBC" w14:textId="77777777">
      <w:pPr>
        <w:spacing w:after="0" w:line="240" w:lineRule="auto"/>
        <w:rPr>
          <w:rFonts w:ascii="Verdana" w:hAnsi="Verdana" w:cs="Arial"/>
          <w:bCs/>
          <w:sz w:val="24"/>
          <w:szCs w:val="24"/>
        </w:rPr>
      </w:pPr>
      <w:r w:rsidRPr="004A30F1">
        <w:rPr>
          <w:rFonts w:ascii="Verdana" w:hAnsi="Verdana" w:cs="Arial"/>
          <w:bCs/>
          <w:sz w:val="24"/>
          <w:szCs w:val="24"/>
        </w:rPr>
        <w:t xml:space="preserve">It is proposed that the Health Board establishes an Executive AI Governance Group (AIGG), either as a dedicated group or as a formally constituted function within existing digital/quality governance, with clearly defined decision rights. This aligns with national public sector guidance that governance should be managed through an AI governance board or clear AI representation on an existing board-level structure, to provide oversight, accountability and strategic guidance across risk, compliance, assurance and resource allocation. </w:t>
      </w:r>
    </w:p>
    <w:p w:rsidR="00E06DB9" w:rsidP="004A30F1" w:rsidRDefault="00E06DB9" w14:paraId="3CDDF3E7" w14:textId="77777777">
      <w:pPr>
        <w:spacing w:after="0" w:line="240" w:lineRule="auto"/>
        <w:rPr>
          <w:rFonts w:ascii="Verdana" w:hAnsi="Verdana" w:cs="Arial"/>
          <w:bCs/>
          <w:sz w:val="24"/>
          <w:szCs w:val="24"/>
        </w:rPr>
      </w:pPr>
    </w:p>
    <w:p w:rsidR="004A30F1" w:rsidP="004A30F1" w:rsidRDefault="004A30F1" w14:paraId="52952760" w14:textId="720C54C5">
      <w:pPr>
        <w:spacing w:after="0" w:line="240" w:lineRule="auto"/>
        <w:rPr>
          <w:rFonts w:ascii="Verdana" w:hAnsi="Verdana" w:cs="Arial"/>
          <w:bCs/>
          <w:sz w:val="24"/>
          <w:szCs w:val="24"/>
        </w:rPr>
      </w:pPr>
      <w:r w:rsidRPr="004A30F1">
        <w:rPr>
          <w:rFonts w:ascii="Verdana" w:hAnsi="Verdana" w:cs="Arial"/>
          <w:bCs/>
          <w:sz w:val="24"/>
          <w:szCs w:val="24"/>
        </w:rPr>
        <w:t>The AIGG will provide a single accountable point for decisions on AI approval, deployment conditions, monitoring expectations, and decommissioning requirements, while ensuring that assurance flows appropriately into existing Board committee structures</w:t>
      </w:r>
      <w:r w:rsidR="005E2AA4">
        <w:rPr>
          <w:rFonts w:ascii="Verdana" w:hAnsi="Verdana" w:cs="Arial"/>
          <w:bCs/>
          <w:sz w:val="24"/>
          <w:szCs w:val="24"/>
        </w:rPr>
        <w:t xml:space="preserve"> i.e. </w:t>
      </w:r>
      <w:r w:rsidR="00FD34D4">
        <w:rPr>
          <w:rFonts w:ascii="Verdana" w:hAnsi="Verdana" w:cs="Arial"/>
          <w:bCs/>
          <w:sz w:val="24"/>
          <w:szCs w:val="24"/>
        </w:rPr>
        <w:t>Digital, Data, Research and Innovation (DDRI) Committee.</w:t>
      </w:r>
    </w:p>
    <w:p w:rsidRPr="004A30F1" w:rsidR="00FD34D4" w:rsidP="004A30F1" w:rsidRDefault="00FD34D4" w14:paraId="1B96961C" w14:textId="77777777">
      <w:pPr>
        <w:spacing w:after="0" w:line="240" w:lineRule="auto"/>
        <w:rPr>
          <w:rFonts w:ascii="Verdana" w:hAnsi="Verdana" w:cs="Arial"/>
          <w:bCs/>
          <w:sz w:val="24"/>
          <w:szCs w:val="24"/>
        </w:rPr>
      </w:pPr>
    </w:p>
    <w:p w:rsidR="004A30F1" w:rsidP="004A30F1" w:rsidRDefault="004A30F1" w14:paraId="3F1470A2" w14:textId="4C860521">
      <w:pPr>
        <w:spacing w:after="0" w:line="240" w:lineRule="auto"/>
        <w:rPr>
          <w:rFonts w:ascii="Verdana" w:hAnsi="Verdana" w:cs="Arial"/>
          <w:bCs/>
          <w:sz w:val="24"/>
          <w:szCs w:val="24"/>
        </w:rPr>
      </w:pPr>
      <w:r w:rsidRPr="004A30F1">
        <w:rPr>
          <w:rFonts w:ascii="Verdana" w:hAnsi="Verdana" w:cs="Arial"/>
          <w:bCs/>
          <w:sz w:val="24"/>
          <w:szCs w:val="24"/>
        </w:rPr>
        <w:t>The AIGG will be multidisciplinary by design, recognising that AI risk does not sit solely within digital functions. Membership will include executive leadership (AI Sponsor), clinical safety leadership, information governance and data protection expertise, cyber/security representation, procurement/commercial leads,</w:t>
      </w:r>
      <w:r w:rsidR="00C77C47">
        <w:rPr>
          <w:rFonts w:ascii="Verdana" w:hAnsi="Verdana" w:cs="Arial"/>
          <w:bCs/>
          <w:sz w:val="24"/>
          <w:szCs w:val="24"/>
        </w:rPr>
        <w:t xml:space="preserve"> workforce leads,</w:t>
      </w:r>
      <w:r w:rsidRPr="004A30F1">
        <w:rPr>
          <w:rFonts w:ascii="Verdana" w:hAnsi="Verdana" w:cs="Arial"/>
          <w:bCs/>
          <w:sz w:val="24"/>
          <w:szCs w:val="24"/>
        </w:rPr>
        <w:t xml:space="preserve"> quality and safety governance, equality and inclusion expertise, and operational service owners. This composition ensures that AI decisions are taken with full </w:t>
      </w:r>
      <w:r w:rsidRPr="004A30F1">
        <w:rPr>
          <w:rFonts w:ascii="Verdana" w:hAnsi="Verdana" w:cs="Arial"/>
          <w:bCs/>
          <w:sz w:val="24"/>
          <w:szCs w:val="24"/>
        </w:rPr>
        <w:lastRenderedPageBreak/>
        <w:t>awareness of clinical and ethical consequences, privacy and data obligations, and supplier assurance requirements, reflecting</w:t>
      </w:r>
      <w:r w:rsidR="001D1704">
        <w:rPr>
          <w:rFonts w:ascii="Verdana" w:hAnsi="Verdana" w:cs="Arial"/>
          <w:bCs/>
          <w:sz w:val="24"/>
          <w:szCs w:val="24"/>
        </w:rPr>
        <w:t xml:space="preserve"> </w:t>
      </w:r>
      <w:r w:rsidRPr="004A30F1">
        <w:rPr>
          <w:rFonts w:ascii="Verdana" w:hAnsi="Verdana" w:cs="Arial"/>
          <w:bCs/>
          <w:sz w:val="24"/>
          <w:szCs w:val="24"/>
        </w:rPr>
        <w:t>the Welsh Government’s emphasis on accountability</w:t>
      </w:r>
      <w:r w:rsidR="001D1704">
        <w:rPr>
          <w:rFonts w:ascii="Verdana" w:hAnsi="Verdana" w:cs="Arial"/>
          <w:bCs/>
          <w:sz w:val="24"/>
          <w:szCs w:val="24"/>
        </w:rPr>
        <w:t>.</w:t>
      </w:r>
    </w:p>
    <w:p w:rsidRPr="004A30F1" w:rsidR="001D1704" w:rsidP="004A30F1" w:rsidRDefault="001D1704" w14:paraId="6D44692D" w14:textId="77777777">
      <w:pPr>
        <w:spacing w:after="0" w:line="240" w:lineRule="auto"/>
        <w:rPr>
          <w:rFonts w:ascii="Verdana" w:hAnsi="Verdana" w:cs="Arial"/>
          <w:bCs/>
          <w:sz w:val="24"/>
          <w:szCs w:val="24"/>
        </w:rPr>
      </w:pPr>
    </w:p>
    <w:p w:rsidR="004A30F1" w:rsidP="004A30F1" w:rsidRDefault="004A30F1" w14:paraId="24B04F8C" w14:textId="748F1587">
      <w:pPr>
        <w:spacing w:after="0" w:line="240" w:lineRule="auto"/>
        <w:rPr>
          <w:rFonts w:ascii="Verdana" w:hAnsi="Verdana" w:cs="Arial"/>
          <w:bCs/>
          <w:sz w:val="24"/>
          <w:szCs w:val="24"/>
        </w:rPr>
      </w:pPr>
      <w:r w:rsidRPr="004A30F1">
        <w:rPr>
          <w:rFonts w:ascii="Verdana" w:hAnsi="Verdana" w:cs="Arial"/>
          <w:bCs/>
          <w:sz w:val="24"/>
          <w:szCs w:val="24"/>
        </w:rPr>
        <w:t>The governance model will mandate a single AI lifecycle process covering intake, triage, assurance, deployment approval, operational monitoring, change control, and decommissioning. This reflects the</w:t>
      </w:r>
      <w:r w:rsidR="00D04B83">
        <w:rPr>
          <w:rFonts w:ascii="Verdana" w:hAnsi="Verdana" w:cs="Arial"/>
          <w:bCs/>
          <w:sz w:val="24"/>
          <w:szCs w:val="24"/>
        </w:rPr>
        <w:t xml:space="preserve"> UK </w:t>
      </w:r>
      <w:r w:rsidR="00CD0AB3">
        <w:rPr>
          <w:rFonts w:ascii="Verdana" w:hAnsi="Verdana" w:cs="Arial"/>
          <w:bCs/>
          <w:sz w:val="24"/>
          <w:szCs w:val="24"/>
        </w:rPr>
        <w:t>Government</w:t>
      </w:r>
      <w:r w:rsidRPr="004A30F1">
        <w:rPr>
          <w:rFonts w:ascii="Verdana" w:hAnsi="Verdana" w:cs="Arial"/>
          <w:bCs/>
          <w:sz w:val="24"/>
          <w:szCs w:val="24"/>
        </w:rPr>
        <w:t xml:space="preserve"> AI Playbook’s requirement to understand and manage the full AI lifecycle, including monitoring for drift and having a safe end-of-life plan. The lifecycle </w:t>
      </w:r>
      <w:r w:rsidR="005535FE">
        <w:rPr>
          <w:rFonts w:ascii="Verdana" w:hAnsi="Verdana" w:cs="Arial"/>
          <w:bCs/>
          <w:sz w:val="24"/>
          <w:szCs w:val="24"/>
        </w:rPr>
        <w:t>needs to</w:t>
      </w:r>
      <w:r w:rsidRPr="004A30F1">
        <w:rPr>
          <w:rFonts w:ascii="Verdana" w:hAnsi="Verdana" w:cs="Arial"/>
          <w:bCs/>
          <w:sz w:val="24"/>
          <w:szCs w:val="24"/>
        </w:rPr>
        <w:t xml:space="preserve"> be embedded into existing corporate governance, so that high-risk AI flows into established quality and risk routes, while lower-risk AI is processed through a proportionate pathway to avoid unnecessary bureaucracy.</w:t>
      </w:r>
    </w:p>
    <w:p w:rsidRPr="004A30F1" w:rsidR="005535FE" w:rsidP="004A30F1" w:rsidRDefault="005535FE" w14:paraId="334DD678" w14:textId="77777777">
      <w:pPr>
        <w:spacing w:after="0" w:line="240" w:lineRule="auto"/>
        <w:rPr>
          <w:rFonts w:ascii="Verdana" w:hAnsi="Verdana" w:cs="Arial"/>
          <w:bCs/>
          <w:sz w:val="24"/>
          <w:szCs w:val="24"/>
        </w:rPr>
      </w:pPr>
    </w:p>
    <w:p w:rsidR="00CE38F3" w:rsidP="004A30F1" w:rsidRDefault="004A30F1" w14:paraId="7C07F153" w14:textId="77777777">
      <w:pPr>
        <w:spacing w:after="0" w:line="240" w:lineRule="auto"/>
        <w:rPr>
          <w:rFonts w:ascii="Verdana" w:hAnsi="Verdana" w:cs="Arial"/>
          <w:bCs/>
          <w:sz w:val="24"/>
          <w:szCs w:val="24"/>
        </w:rPr>
      </w:pPr>
      <w:r w:rsidRPr="004A30F1">
        <w:rPr>
          <w:rFonts w:ascii="Verdana" w:hAnsi="Verdana" w:cs="Arial"/>
          <w:bCs/>
          <w:sz w:val="24"/>
          <w:szCs w:val="24"/>
        </w:rPr>
        <w:t xml:space="preserve">Each AI proposal will be required to articulate its intended benefit, context of use, the extent to which it influences clinical or operational decision-making, and how human oversight will be maintained. The Health Board will establish and maintain a single AI Inventory (register) capturing all AI systems in use or in flight, including embedded AI functionality within supplier platforms and any approved generative AI tools. The inventory will record ownership, purpose, data used, risk tier, assurance artefacts, review dates, and monitoring arrangements. National guidance repeatedly emphasises that organisations need an AI systems inventory to support governance, accountability and transparency, and Welsh Government explicitly links trust in AI to transparency and the use of ATRS. </w:t>
      </w:r>
    </w:p>
    <w:p w:rsidR="00CE38F3" w:rsidP="004A30F1" w:rsidRDefault="00CE38F3" w14:paraId="4A26C687" w14:textId="77777777">
      <w:pPr>
        <w:spacing w:after="0" w:line="240" w:lineRule="auto"/>
        <w:rPr>
          <w:rFonts w:ascii="Verdana" w:hAnsi="Verdana" w:cs="Arial"/>
          <w:bCs/>
          <w:sz w:val="24"/>
          <w:szCs w:val="24"/>
        </w:rPr>
      </w:pPr>
    </w:p>
    <w:p w:rsidR="004A30F1" w:rsidP="004A30F1" w:rsidRDefault="004A30F1" w14:paraId="6CD0EDA5" w14:textId="1DB2D37E">
      <w:pPr>
        <w:spacing w:after="0" w:line="240" w:lineRule="auto"/>
        <w:rPr>
          <w:rFonts w:ascii="Verdana" w:hAnsi="Verdana" w:cs="Arial"/>
          <w:bCs/>
          <w:sz w:val="24"/>
          <w:szCs w:val="24"/>
        </w:rPr>
      </w:pPr>
      <w:r w:rsidRPr="004A30F1">
        <w:rPr>
          <w:rFonts w:ascii="Verdana" w:hAnsi="Verdana" w:cs="Arial"/>
          <w:bCs/>
          <w:sz w:val="24"/>
          <w:szCs w:val="24"/>
        </w:rPr>
        <w:t>In line with Welsh Government policy and the AI Commission’s endorsement of transparency approaches, the Health Board will</w:t>
      </w:r>
      <w:r w:rsidR="007F2972">
        <w:rPr>
          <w:rFonts w:ascii="Verdana" w:hAnsi="Verdana" w:cs="Arial"/>
          <w:bCs/>
          <w:sz w:val="24"/>
          <w:szCs w:val="24"/>
        </w:rPr>
        <w:t xml:space="preserve"> need to</w:t>
      </w:r>
      <w:r w:rsidRPr="004A30F1">
        <w:rPr>
          <w:rFonts w:ascii="Verdana" w:hAnsi="Verdana" w:cs="Arial"/>
          <w:bCs/>
          <w:sz w:val="24"/>
          <w:szCs w:val="24"/>
        </w:rPr>
        <w:t xml:space="preserve"> adopt ATRS-style documentation internally for all material AI systems and will</w:t>
      </w:r>
      <w:r w:rsidR="007F2972">
        <w:rPr>
          <w:rFonts w:ascii="Verdana" w:hAnsi="Verdana" w:cs="Arial"/>
          <w:bCs/>
          <w:sz w:val="24"/>
          <w:szCs w:val="24"/>
        </w:rPr>
        <w:t xml:space="preserve"> need to</w:t>
      </w:r>
      <w:r w:rsidRPr="004A30F1">
        <w:rPr>
          <w:rFonts w:ascii="Verdana" w:hAnsi="Verdana" w:cs="Arial"/>
          <w:bCs/>
          <w:sz w:val="24"/>
          <w:szCs w:val="24"/>
        </w:rPr>
        <w:t xml:space="preserve"> define publication criteria for externally facing transparency records. This will ensure that, where AI materially influences decisions or service delivery, the Health Board can provide clear and accessible information on what the AI does, how it is used, and what safeguards are in place. This approach is intended to strengthen public confidence and demonstrate alignment to Welsh Government expectations for transparent and accountable AI use across public services.</w:t>
      </w:r>
    </w:p>
    <w:p w:rsidR="005C392E" w:rsidP="004A30F1" w:rsidRDefault="005C392E" w14:paraId="11CD060D" w14:textId="77777777">
      <w:pPr>
        <w:spacing w:after="0" w:line="240" w:lineRule="auto"/>
        <w:rPr>
          <w:rFonts w:ascii="Verdana" w:hAnsi="Verdana" w:cs="Arial"/>
          <w:bCs/>
          <w:sz w:val="24"/>
          <w:szCs w:val="24"/>
        </w:rPr>
      </w:pPr>
    </w:p>
    <w:p w:rsidR="00575A73" w:rsidP="004A30F1" w:rsidRDefault="00575A73" w14:paraId="27AEF097" w14:textId="77777777">
      <w:pPr>
        <w:spacing w:after="0" w:line="240" w:lineRule="auto"/>
        <w:rPr>
          <w:rFonts w:ascii="Verdana" w:hAnsi="Verdana" w:cs="Arial"/>
          <w:bCs/>
          <w:sz w:val="24"/>
          <w:szCs w:val="24"/>
        </w:rPr>
      </w:pPr>
    </w:p>
    <w:p w:rsidRPr="00575A73" w:rsidR="00575A73" w:rsidP="004A30F1" w:rsidRDefault="00775B42" w14:paraId="1A3E4583" w14:textId="5C2456A7">
      <w:pPr>
        <w:spacing w:after="0" w:line="240" w:lineRule="auto"/>
        <w:rPr>
          <w:rFonts w:ascii="Verdana" w:hAnsi="Verdana" w:cs="Arial"/>
          <w:b/>
          <w:sz w:val="24"/>
          <w:szCs w:val="24"/>
        </w:rPr>
      </w:pPr>
      <w:r>
        <w:rPr>
          <w:rFonts w:ascii="Verdana" w:hAnsi="Verdana" w:cs="Arial"/>
          <w:b/>
          <w:sz w:val="24"/>
          <w:szCs w:val="24"/>
        </w:rPr>
        <w:t xml:space="preserve">3.2 </w:t>
      </w:r>
      <w:r w:rsidRPr="00575A73" w:rsidR="00575A73">
        <w:rPr>
          <w:rFonts w:ascii="Verdana" w:hAnsi="Verdana" w:cs="Arial"/>
          <w:b/>
          <w:sz w:val="24"/>
          <w:szCs w:val="24"/>
        </w:rPr>
        <w:t>Implementation plan</w:t>
      </w:r>
    </w:p>
    <w:p w:rsidR="007A7B7E" w:rsidP="00930DB5" w:rsidRDefault="007A7B7E" w14:paraId="20201194" w14:textId="77777777">
      <w:pPr>
        <w:spacing w:after="0" w:line="240" w:lineRule="auto"/>
        <w:rPr>
          <w:rFonts w:ascii="Verdana" w:hAnsi="Verdana" w:cs="Arial"/>
          <w:bCs/>
          <w:sz w:val="24"/>
          <w:szCs w:val="24"/>
        </w:rPr>
      </w:pPr>
    </w:p>
    <w:p w:rsidR="005C392E" w:rsidP="005C392E" w:rsidRDefault="005C392E" w14:paraId="598BBA46" w14:textId="2BF069BE">
      <w:pPr>
        <w:spacing w:after="0" w:line="240" w:lineRule="auto"/>
        <w:rPr>
          <w:rFonts w:ascii="Verdana" w:hAnsi="Verdana" w:cs="Arial"/>
          <w:bCs/>
          <w:sz w:val="24"/>
          <w:szCs w:val="24"/>
        </w:rPr>
      </w:pPr>
      <w:r w:rsidRPr="005C392E">
        <w:rPr>
          <w:rFonts w:ascii="Verdana" w:hAnsi="Verdana" w:cs="Arial"/>
          <w:bCs/>
          <w:sz w:val="24"/>
          <w:szCs w:val="24"/>
        </w:rPr>
        <w:t xml:space="preserve">The implementation plan </w:t>
      </w:r>
      <w:r w:rsidR="00363073">
        <w:rPr>
          <w:rFonts w:ascii="Verdana" w:hAnsi="Verdana" w:cs="Arial"/>
          <w:bCs/>
          <w:sz w:val="24"/>
          <w:szCs w:val="24"/>
        </w:rPr>
        <w:t>will be</w:t>
      </w:r>
      <w:r w:rsidRPr="005C392E">
        <w:rPr>
          <w:rFonts w:ascii="Verdana" w:hAnsi="Verdana" w:cs="Arial"/>
          <w:bCs/>
          <w:sz w:val="24"/>
          <w:szCs w:val="24"/>
        </w:rPr>
        <w:t xml:space="preserve"> structured in phases to establish governance quickly and then mature it into a repeatable, auditable system. In the first phase (0–8 weeks), the Health Board will formally constitute the AIGG, agree its terms of reference and decision rights, and stand up the AI intake and triage process. In parallel, an initial discovery exercise will establish a baseline AI inventory by surveying digital, clinical </w:t>
      </w:r>
      <w:r w:rsidRPr="005C392E">
        <w:rPr>
          <w:rFonts w:ascii="Verdana" w:hAnsi="Verdana" w:cs="Arial"/>
          <w:bCs/>
          <w:sz w:val="24"/>
          <w:szCs w:val="24"/>
        </w:rPr>
        <w:lastRenderedPageBreak/>
        <w:t>and operational teams and reviewing supplier contracts for embedded AI capabilities. This aligns with national expectations that organisations should be able to evidence where AI is in use and that governance should be capable of managing AI as a whole-organisation capability rather than a set of isolated projects.</w:t>
      </w:r>
      <w:r w:rsidR="0089086F">
        <w:rPr>
          <w:rFonts w:ascii="Verdana" w:hAnsi="Verdana" w:cs="Arial"/>
          <w:bCs/>
          <w:sz w:val="24"/>
          <w:szCs w:val="24"/>
        </w:rPr>
        <w:t xml:space="preserve"> </w:t>
      </w:r>
      <w:r w:rsidR="004C13A0">
        <w:rPr>
          <w:rFonts w:ascii="Verdana" w:hAnsi="Verdana" w:cs="Arial"/>
          <w:bCs/>
          <w:sz w:val="24"/>
          <w:szCs w:val="24"/>
        </w:rPr>
        <w:t>This first phase will</w:t>
      </w:r>
      <w:r w:rsidR="00213D2B">
        <w:rPr>
          <w:rFonts w:ascii="Verdana" w:hAnsi="Verdana" w:cs="Arial"/>
          <w:bCs/>
          <w:sz w:val="24"/>
          <w:szCs w:val="24"/>
        </w:rPr>
        <w:t xml:space="preserve"> endeavour to make timely decisions and provide</w:t>
      </w:r>
      <w:r w:rsidR="00755900">
        <w:rPr>
          <w:rFonts w:ascii="Verdana" w:hAnsi="Verdana" w:cs="Arial"/>
          <w:bCs/>
          <w:sz w:val="24"/>
          <w:szCs w:val="24"/>
        </w:rPr>
        <w:t xml:space="preserve"> organisational guidelines on the permitted and safe use of generative </w:t>
      </w:r>
      <w:r w:rsidR="00FA0998">
        <w:rPr>
          <w:rFonts w:ascii="Verdana" w:hAnsi="Verdana" w:cs="Arial"/>
          <w:bCs/>
          <w:sz w:val="24"/>
          <w:szCs w:val="24"/>
        </w:rPr>
        <w:t xml:space="preserve">AI platforms that are already being used </w:t>
      </w:r>
      <w:r w:rsidR="003351C6">
        <w:rPr>
          <w:rFonts w:ascii="Verdana" w:hAnsi="Verdana" w:cs="Arial"/>
          <w:bCs/>
          <w:sz w:val="24"/>
          <w:szCs w:val="24"/>
        </w:rPr>
        <w:t>across the organisation.</w:t>
      </w:r>
    </w:p>
    <w:p w:rsidRPr="005C392E" w:rsidR="00D26AA0" w:rsidP="005C392E" w:rsidRDefault="00D26AA0" w14:paraId="572F43B5" w14:textId="77777777">
      <w:pPr>
        <w:spacing w:after="0" w:line="240" w:lineRule="auto"/>
        <w:rPr>
          <w:rFonts w:ascii="Verdana" w:hAnsi="Verdana" w:cs="Arial"/>
          <w:bCs/>
          <w:sz w:val="24"/>
          <w:szCs w:val="24"/>
        </w:rPr>
      </w:pPr>
    </w:p>
    <w:p w:rsidR="005C392E" w:rsidP="005C392E" w:rsidRDefault="005C392E" w14:paraId="6075F2B5" w14:textId="42DEEA4D">
      <w:pPr>
        <w:spacing w:after="0" w:line="240" w:lineRule="auto"/>
        <w:rPr>
          <w:rFonts w:ascii="Verdana" w:hAnsi="Verdana" w:cs="Arial"/>
          <w:bCs/>
          <w:sz w:val="24"/>
          <w:szCs w:val="24"/>
        </w:rPr>
      </w:pPr>
      <w:r w:rsidRPr="005C392E">
        <w:rPr>
          <w:rFonts w:ascii="Verdana" w:hAnsi="Verdana" w:cs="Arial"/>
          <w:bCs/>
          <w:sz w:val="24"/>
          <w:szCs w:val="24"/>
        </w:rPr>
        <w:t>In the second phase (8–16 weeks), the Health Board will implement standardised templates for AI proposals, risk triage, monitoring plans, and change control. For higher-risk clinical AI, this will include formal clinical safety case expectations and clear pathways for information governance review and DPIA completion, reflecting national health information governance guidance on AI and the AI Playbook’s emphasis on lawful use and human oversight.</w:t>
      </w:r>
      <w:r w:rsidR="001E7BC5">
        <w:rPr>
          <w:rFonts w:ascii="Verdana" w:hAnsi="Verdana" w:cs="Arial"/>
          <w:bCs/>
          <w:sz w:val="24"/>
          <w:szCs w:val="24"/>
        </w:rPr>
        <w:t xml:space="preserve"> The Medical Devise Group will </w:t>
      </w:r>
      <w:r w:rsidR="00EE4C3F">
        <w:rPr>
          <w:rFonts w:ascii="Verdana" w:hAnsi="Verdana" w:cs="Arial"/>
          <w:bCs/>
          <w:sz w:val="24"/>
          <w:szCs w:val="24"/>
        </w:rPr>
        <w:t>form part of the governance for clinical AI initiatives.</w:t>
      </w:r>
      <w:r w:rsidRPr="005C392E">
        <w:rPr>
          <w:rFonts w:ascii="Verdana" w:hAnsi="Verdana" w:cs="Arial"/>
          <w:bCs/>
          <w:sz w:val="24"/>
          <w:szCs w:val="24"/>
        </w:rPr>
        <w:t xml:space="preserve"> During this phase, two to three priority AI use cases (including at least one generative AI use) will be processed through the full governance pathway to test and refine the model before wider rollout</w:t>
      </w:r>
      <w:r w:rsidR="00C81A5E">
        <w:rPr>
          <w:rFonts w:ascii="Verdana" w:hAnsi="Verdana" w:cs="Arial"/>
          <w:bCs/>
          <w:sz w:val="24"/>
          <w:szCs w:val="24"/>
        </w:rPr>
        <w:t>.</w:t>
      </w:r>
    </w:p>
    <w:p w:rsidRPr="005C392E" w:rsidR="00C81A5E" w:rsidP="005C392E" w:rsidRDefault="00C81A5E" w14:paraId="3BA91C00" w14:textId="77777777">
      <w:pPr>
        <w:spacing w:after="0" w:line="240" w:lineRule="auto"/>
        <w:rPr>
          <w:rFonts w:ascii="Verdana" w:hAnsi="Verdana" w:cs="Arial"/>
          <w:bCs/>
          <w:sz w:val="24"/>
          <w:szCs w:val="24"/>
        </w:rPr>
      </w:pPr>
    </w:p>
    <w:p w:rsidR="006C380C" w:rsidP="005C392E" w:rsidRDefault="005C392E" w14:paraId="7AD5E3D7" w14:textId="1FD50901">
      <w:pPr>
        <w:spacing w:after="0" w:line="240" w:lineRule="auto"/>
        <w:rPr>
          <w:rFonts w:ascii="Verdana" w:hAnsi="Verdana" w:cs="Arial"/>
          <w:bCs/>
          <w:sz w:val="24"/>
          <w:szCs w:val="24"/>
        </w:rPr>
      </w:pPr>
      <w:r w:rsidRPr="005C392E">
        <w:rPr>
          <w:rFonts w:ascii="Verdana" w:hAnsi="Verdana" w:cs="Arial"/>
          <w:bCs/>
          <w:sz w:val="24"/>
          <w:szCs w:val="24"/>
        </w:rPr>
        <w:t>In the third phase (4–12 months), the Health Board will mature AI governance into routine operating rhythm, including periodic review cycles for AI systems, monitoring of model performance and safety indicators, formal decommissioning planning, and integration into wider corporate risk and quality reporting. Procurement and commercial processes will be updated so that supplier due diligence and contract standards capture AI-specific requirements such as transparency on model updates, access to performance information, and the ability to pause or withdraw AI where safety or legal risks emerge. This phase will also deliver a structured capability programme so that senior leaders and clinical/service owners have the skills to understand AI limitations and risks, consistent with the AI Playbook’s emphasis on skills and expertise for decision makers and SROs.</w:t>
      </w:r>
    </w:p>
    <w:p w:rsidRPr="000609A8" w:rsidR="00767999" w:rsidP="005C392E" w:rsidRDefault="00767999" w14:paraId="40FE7D5D" w14:textId="77777777">
      <w:pPr>
        <w:spacing w:after="0" w:line="240" w:lineRule="auto"/>
        <w:rPr>
          <w:rFonts w:ascii="Verdana" w:hAnsi="Verdana" w:cs="Arial"/>
          <w:bCs/>
          <w:sz w:val="24"/>
          <w:szCs w:val="24"/>
        </w:rPr>
      </w:pPr>
    </w:p>
    <w:p w:rsidRPr="00C14D09" w:rsidR="00930DB5" w:rsidP="00C14D09" w:rsidRDefault="00930DB5" w14:paraId="5EA6CFF2" w14:textId="3645BC38">
      <w:pPr>
        <w:spacing w:after="0" w:line="240" w:lineRule="auto"/>
        <w:rPr>
          <w:rFonts w:ascii="Verdana" w:hAnsi="Verdana" w:cs="Arial"/>
          <w:bCs/>
          <w:sz w:val="24"/>
          <w:szCs w:val="24"/>
        </w:rPr>
      </w:pPr>
    </w:p>
    <w:p w:rsidRPr="008B683F" w:rsidR="002F29EC" w:rsidP="002F29EC" w:rsidRDefault="00775B42" w14:paraId="6F855632" w14:textId="58F13E6D">
      <w:pPr>
        <w:spacing w:after="0" w:line="240" w:lineRule="auto"/>
        <w:rPr>
          <w:rFonts w:ascii="Verdana" w:hAnsi="Verdana" w:cs="Arial"/>
          <w:b/>
          <w:sz w:val="24"/>
          <w:szCs w:val="24"/>
        </w:rPr>
      </w:pPr>
      <w:r>
        <w:rPr>
          <w:rFonts w:ascii="Verdana" w:hAnsi="Verdana" w:cs="Arial"/>
          <w:b/>
          <w:sz w:val="24"/>
          <w:szCs w:val="24"/>
        </w:rPr>
        <w:t xml:space="preserve">3.3 </w:t>
      </w:r>
      <w:r w:rsidRPr="008B683F" w:rsidR="002F29EC">
        <w:rPr>
          <w:rFonts w:ascii="Verdana" w:hAnsi="Verdana" w:cs="Arial"/>
          <w:b/>
          <w:sz w:val="24"/>
          <w:szCs w:val="24"/>
        </w:rPr>
        <w:t>Regional Consistency and Collaboration with Hywel Dda (</w:t>
      </w:r>
      <w:proofErr w:type="spellStart"/>
      <w:r w:rsidRPr="008B683F" w:rsidR="002F29EC">
        <w:rPr>
          <w:rFonts w:ascii="Verdana" w:hAnsi="Verdana" w:cs="Arial"/>
          <w:b/>
          <w:sz w:val="24"/>
          <w:szCs w:val="24"/>
        </w:rPr>
        <w:t>HDda</w:t>
      </w:r>
      <w:proofErr w:type="spellEnd"/>
      <w:r w:rsidRPr="008B683F" w:rsidR="002F29EC">
        <w:rPr>
          <w:rFonts w:ascii="Verdana" w:hAnsi="Verdana" w:cs="Arial"/>
          <w:b/>
          <w:sz w:val="24"/>
          <w:szCs w:val="24"/>
        </w:rPr>
        <w:t>)</w:t>
      </w:r>
    </w:p>
    <w:p w:rsidR="008B683F" w:rsidP="002F29EC" w:rsidRDefault="008B683F" w14:paraId="35770155" w14:textId="77777777">
      <w:pPr>
        <w:spacing w:after="0" w:line="240" w:lineRule="auto"/>
        <w:rPr>
          <w:rFonts w:ascii="Verdana" w:hAnsi="Verdana" w:cs="Arial"/>
          <w:bCs/>
          <w:sz w:val="24"/>
          <w:szCs w:val="24"/>
        </w:rPr>
      </w:pPr>
    </w:p>
    <w:p w:rsidR="002F29EC" w:rsidP="002F29EC" w:rsidRDefault="002F29EC" w14:paraId="6948B82B" w14:textId="489E08F9">
      <w:pPr>
        <w:spacing w:after="0" w:line="240" w:lineRule="auto"/>
        <w:rPr>
          <w:rFonts w:ascii="Verdana" w:hAnsi="Verdana" w:cs="Arial"/>
          <w:bCs/>
          <w:sz w:val="24"/>
          <w:szCs w:val="24"/>
        </w:rPr>
      </w:pPr>
      <w:r w:rsidRPr="002F29EC">
        <w:rPr>
          <w:rFonts w:ascii="Verdana" w:hAnsi="Verdana" w:cs="Arial"/>
          <w:bCs/>
          <w:sz w:val="24"/>
          <w:szCs w:val="24"/>
        </w:rPr>
        <w:t>A core element of this plan is to develop a consistent regional model with Hywel Dda University Health Board (</w:t>
      </w:r>
      <w:proofErr w:type="spellStart"/>
      <w:r w:rsidRPr="002F29EC">
        <w:rPr>
          <w:rFonts w:ascii="Verdana" w:hAnsi="Verdana" w:cs="Arial"/>
          <w:bCs/>
          <w:sz w:val="24"/>
          <w:szCs w:val="24"/>
        </w:rPr>
        <w:t>HDda</w:t>
      </w:r>
      <w:proofErr w:type="spellEnd"/>
      <w:r w:rsidRPr="002F29EC">
        <w:rPr>
          <w:rFonts w:ascii="Verdana" w:hAnsi="Verdana" w:cs="Arial"/>
          <w:bCs/>
          <w:sz w:val="24"/>
          <w:szCs w:val="24"/>
        </w:rPr>
        <w:t xml:space="preserve">). The intention is to align governance principles, templates, risk tiering, assurance requirements and transparency approaches, so that AI suppliers, clinical networks and shared service pathways can operate against a consistent governance standard across organisational boundaries. This is aligned with the direction of travel in Wales towards common standards and guidance for </w:t>
      </w:r>
      <w:r w:rsidRPr="002F29EC">
        <w:rPr>
          <w:rFonts w:ascii="Verdana" w:hAnsi="Verdana" w:cs="Arial"/>
          <w:bCs/>
          <w:sz w:val="24"/>
          <w:szCs w:val="24"/>
        </w:rPr>
        <w:lastRenderedPageBreak/>
        <w:t>digital services, and with DHCW’s role in supporting common approaches across health and social care. A regional alignment approach will reduce duplication in assurance work, support shared learning, and enable safer scaling of AI where patient pathways and workforce models span organisational boundaries</w:t>
      </w:r>
      <w:r w:rsidR="009801FD">
        <w:rPr>
          <w:rFonts w:ascii="Verdana" w:hAnsi="Verdana" w:cs="Arial"/>
          <w:bCs/>
          <w:sz w:val="24"/>
          <w:szCs w:val="24"/>
        </w:rPr>
        <w:t>.</w:t>
      </w:r>
    </w:p>
    <w:p w:rsidRPr="002F29EC" w:rsidR="009801FD" w:rsidP="002F29EC" w:rsidRDefault="009801FD" w14:paraId="08B2A62F" w14:textId="77777777">
      <w:pPr>
        <w:spacing w:after="0" w:line="240" w:lineRule="auto"/>
        <w:rPr>
          <w:rFonts w:ascii="Verdana" w:hAnsi="Verdana" w:cs="Arial"/>
          <w:bCs/>
          <w:sz w:val="24"/>
          <w:szCs w:val="24"/>
        </w:rPr>
      </w:pPr>
    </w:p>
    <w:p w:rsidR="0003492D" w:rsidP="002F29EC" w:rsidRDefault="002F29EC" w14:paraId="1FF8D694" w14:textId="1268A3A9">
      <w:pPr>
        <w:spacing w:after="0" w:line="240" w:lineRule="auto"/>
        <w:rPr>
          <w:rFonts w:ascii="Verdana" w:hAnsi="Verdana" w:cs="Arial"/>
          <w:bCs/>
          <w:sz w:val="24"/>
          <w:szCs w:val="24"/>
        </w:rPr>
      </w:pPr>
      <w:r w:rsidRPr="002F29EC">
        <w:rPr>
          <w:rFonts w:ascii="Verdana" w:hAnsi="Verdana" w:cs="Arial"/>
          <w:bCs/>
          <w:sz w:val="24"/>
          <w:szCs w:val="24"/>
        </w:rPr>
        <w:t xml:space="preserve">Practically, this will be taken forward through a joint work programme with </w:t>
      </w:r>
      <w:proofErr w:type="spellStart"/>
      <w:r w:rsidRPr="002F29EC">
        <w:rPr>
          <w:rFonts w:ascii="Verdana" w:hAnsi="Verdana" w:cs="Arial"/>
          <w:bCs/>
          <w:sz w:val="24"/>
          <w:szCs w:val="24"/>
        </w:rPr>
        <w:t>HDda</w:t>
      </w:r>
      <w:proofErr w:type="spellEnd"/>
      <w:r w:rsidRPr="002F29EC">
        <w:rPr>
          <w:rFonts w:ascii="Verdana" w:hAnsi="Verdana" w:cs="Arial"/>
          <w:bCs/>
          <w:sz w:val="24"/>
          <w:szCs w:val="24"/>
        </w:rPr>
        <w:t xml:space="preserve"> </w:t>
      </w:r>
      <w:r w:rsidR="00512D7E">
        <w:rPr>
          <w:rFonts w:ascii="Verdana" w:hAnsi="Verdana" w:cs="Arial"/>
          <w:bCs/>
          <w:sz w:val="24"/>
          <w:szCs w:val="24"/>
        </w:rPr>
        <w:t>und</w:t>
      </w:r>
      <w:r w:rsidR="008440F7">
        <w:rPr>
          <w:rFonts w:ascii="Verdana" w:hAnsi="Verdana" w:cs="Arial"/>
          <w:bCs/>
          <w:sz w:val="24"/>
          <w:szCs w:val="24"/>
        </w:rPr>
        <w:t>er the newly established Regional Digital Leadership Group</w:t>
      </w:r>
      <w:r w:rsidR="00493D34">
        <w:rPr>
          <w:rFonts w:ascii="Verdana" w:hAnsi="Verdana" w:cs="Arial"/>
          <w:bCs/>
          <w:sz w:val="24"/>
          <w:szCs w:val="24"/>
        </w:rPr>
        <w:t>.</w:t>
      </w:r>
      <w:r w:rsidRPr="002F29EC">
        <w:rPr>
          <w:rFonts w:ascii="Verdana" w:hAnsi="Verdana" w:cs="Arial"/>
          <w:bCs/>
          <w:sz w:val="24"/>
          <w:szCs w:val="24"/>
        </w:rPr>
        <w:t xml:space="preserve"> This regional approach will be designed to complement, not duplicate, national direction through DHCW and Welsh Government policy expectations, and to strengthen our collective ability to demonstrate safe and accountable AI adoption</w:t>
      </w:r>
      <w:r w:rsidR="00274FBB">
        <w:rPr>
          <w:rFonts w:ascii="Verdana" w:hAnsi="Verdana" w:cs="Arial"/>
          <w:bCs/>
          <w:sz w:val="24"/>
          <w:szCs w:val="24"/>
        </w:rPr>
        <w:t>.</w:t>
      </w:r>
    </w:p>
    <w:p w:rsidR="00BC00E1" w:rsidP="002F29EC" w:rsidRDefault="00BC00E1" w14:paraId="7F9C651D" w14:textId="77777777">
      <w:pPr>
        <w:spacing w:after="0" w:line="240" w:lineRule="auto"/>
        <w:rPr>
          <w:rFonts w:ascii="Verdana" w:hAnsi="Verdana" w:cs="Arial"/>
          <w:bCs/>
          <w:sz w:val="24"/>
          <w:szCs w:val="24"/>
        </w:rPr>
      </w:pPr>
    </w:p>
    <w:p w:rsidRPr="00867AB1" w:rsidR="00653AEC" w:rsidP="00867AB1" w:rsidRDefault="00653AEC" w14:paraId="6D290421" w14:textId="77777777">
      <w:pPr>
        <w:spacing w:after="0" w:line="240" w:lineRule="auto"/>
        <w:rPr>
          <w:rFonts w:ascii="Verdana" w:hAnsi="Verdana" w:cs="Arial"/>
          <w:b/>
          <w:sz w:val="24"/>
          <w:szCs w:val="24"/>
        </w:rPr>
      </w:pPr>
    </w:p>
    <w:p w:rsidRPr="00BC00E1" w:rsidR="00BC00E1" w:rsidP="00BC00E1" w:rsidRDefault="00BC00E1" w14:paraId="4788A263" w14:textId="587F010B">
      <w:pPr>
        <w:spacing w:after="0" w:line="240" w:lineRule="auto"/>
        <w:rPr>
          <w:rFonts w:ascii="Verdana" w:hAnsi="Verdana" w:cs="Arial"/>
          <w:b/>
          <w:sz w:val="24"/>
          <w:szCs w:val="24"/>
          <w:lang w:val="en-US"/>
        </w:rPr>
      </w:pPr>
      <w:r>
        <w:rPr>
          <w:rFonts w:ascii="Verdana" w:hAnsi="Verdana" w:cs="Arial"/>
          <w:b/>
          <w:sz w:val="24"/>
          <w:szCs w:val="24"/>
          <w:lang w:val="en-US"/>
        </w:rPr>
        <w:t>3.4</w:t>
      </w:r>
      <w:r w:rsidR="0061469D">
        <w:rPr>
          <w:rFonts w:ascii="Verdana" w:hAnsi="Verdana" w:cs="Arial"/>
          <w:b/>
          <w:sz w:val="24"/>
          <w:szCs w:val="24"/>
          <w:lang w:val="en-US"/>
        </w:rPr>
        <w:t xml:space="preserve"> </w:t>
      </w:r>
      <w:r w:rsidRPr="00BC00E1">
        <w:rPr>
          <w:rFonts w:ascii="Verdana" w:hAnsi="Verdana" w:cs="Arial"/>
          <w:b/>
          <w:sz w:val="24"/>
          <w:szCs w:val="24"/>
          <w:lang w:val="en-US"/>
        </w:rPr>
        <w:t>Implications</w:t>
      </w:r>
    </w:p>
    <w:p w:rsidRPr="00BC00E1" w:rsidR="00BC00E1" w:rsidP="00BC00E1" w:rsidRDefault="00BC00E1" w14:paraId="3A1851C3" w14:textId="77777777">
      <w:pPr>
        <w:spacing w:after="0" w:line="240" w:lineRule="auto"/>
        <w:rPr>
          <w:rFonts w:ascii="Verdana" w:hAnsi="Verdana" w:cs="Arial"/>
          <w:bCs/>
          <w:sz w:val="24"/>
          <w:szCs w:val="24"/>
          <w:lang w:val="en-US"/>
        </w:rPr>
      </w:pPr>
    </w:p>
    <w:p w:rsidR="00BC00E1" w:rsidP="00BC00E1" w:rsidRDefault="00BC00E1" w14:paraId="5FCA992A" w14:textId="3A63219B">
      <w:pPr>
        <w:spacing w:after="0" w:line="240" w:lineRule="auto"/>
        <w:rPr>
          <w:rFonts w:ascii="Verdana" w:hAnsi="Verdana" w:cs="Arial"/>
          <w:bCs/>
          <w:sz w:val="24"/>
          <w:szCs w:val="24"/>
          <w:lang w:val="en-US"/>
        </w:rPr>
      </w:pPr>
      <w:r w:rsidRPr="00BC00E1">
        <w:rPr>
          <w:rFonts w:ascii="Verdana" w:hAnsi="Verdana" w:cs="Arial"/>
          <w:bCs/>
          <w:sz w:val="24"/>
          <w:szCs w:val="24"/>
          <w:lang w:val="en-US"/>
        </w:rPr>
        <w:t>From a quality and safety perspective, this plan strengthens the Health Board’s ability to identify and manage patient safety hazards introduced by AI</w:t>
      </w:r>
      <w:r w:rsidR="00632DBD">
        <w:rPr>
          <w:rFonts w:ascii="Verdana" w:hAnsi="Verdana" w:cs="Arial"/>
          <w:bCs/>
          <w:sz w:val="24"/>
          <w:szCs w:val="24"/>
          <w:lang w:val="en-US"/>
        </w:rPr>
        <w:t>.</w:t>
      </w:r>
      <w:r w:rsidRPr="00BC00E1">
        <w:rPr>
          <w:rFonts w:ascii="Verdana" w:hAnsi="Verdana" w:cs="Arial"/>
          <w:bCs/>
          <w:sz w:val="24"/>
          <w:szCs w:val="24"/>
          <w:lang w:val="en-US"/>
        </w:rPr>
        <w:t xml:space="preserve"> The AI Playbook explicitly stresses that AI is not guaranteed to be accurate and that safeguards, testing, monitoring and human control must be built into the lifecycle; embedding these expectations in governance provides a stronger safety posture than ad-hoc controls. </w:t>
      </w:r>
    </w:p>
    <w:p w:rsidRPr="00BC00E1" w:rsidR="00530812" w:rsidP="00BC00E1" w:rsidRDefault="00530812" w14:paraId="755B12E0" w14:textId="77777777">
      <w:pPr>
        <w:spacing w:after="0" w:line="240" w:lineRule="auto"/>
        <w:rPr>
          <w:rFonts w:ascii="Verdana" w:hAnsi="Verdana" w:cs="Arial"/>
          <w:bCs/>
          <w:sz w:val="24"/>
          <w:szCs w:val="24"/>
          <w:lang w:val="en-US"/>
        </w:rPr>
      </w:pPr>
    </w:p>
    <w:p w:rsidR="00BC00E1" w:rsidP="00BC00E1" w:rsidRDefault="00BC00E1" w14:paraId="7A62BAFE" w14:textId="3332D96D">
      <w:pPr>
        <w:spacing w:after="0" w:line="240" w:lineRule="auto"/>
        <w:rPr>
          <w:rFonts w:ascii="Verdana" w:hAnsi="Verdana" w:cs="Arial"/>
          <w:bCs/>
          <w:sz w:val="24"/>
          <w:szCs w:val="24"/>
          <w:lang w:val="en-US"/>
        </w:rPr>
      </w:pPr>
      <w:r w:rsidRPr="00BC00E1">
        <w:rPr>
          <w:rFonts w:ascii="Verdana" w:hAnsi="Verdana" w:cs="Arial"/>
          <w:bCs/>
          <w:sz w:val="24"/>
          <w:szCs w:val="24"/>
          <w:lang w:val="en-US"/>
        </w:rPr>
        <w:t xml:space="preserve">From a workforce perspective, Welsh Government and Welsh social partnership approaches </w:t>
      </w:r>
      <w:proofErr w:type="spellStart"/>
      <w:r w:rsidRPr="00BC00E1">
        <w:rPr>
          <w:rFonts w:ascii="Verdana" w:hAnsi="Verdana" w:cs="Arial"/>
          <w:bCs/>
          <w:sz w:val="24"/>
          <w:szCs w:val="24"/>
          <w:lang w:val="en-US"/>
        </w:rPr>
        <w:t>emphasise</w:t>
      </w:r>
      <w:proofErr w:type="spellEnd"/>
      <w:r w:rsidRPr="00BC00E1">
        <w:rPr>
          <w:rFonts w:ascii="Verdana" w:hAnsi="Verdana" w:cs="Arial"/>
          <w:bCs/>
          <w:sz w:val="24"/>
          <w:szCs w:val="24"/>
          <w:lang w:val="en-US"/>
        </w:rPr>
        <w:t xml:space="preserve"> that AI in public services must be transparent and underpinned by human oversight, particularly where technology affects how people are managed at work. The governance model therefore includes explicit coverage of workforce-impacting AI (such as rostering </w:t>
      </w:r>
      <w:proofErr w:type="spellStart"/>
      <w:r w:rsidRPr="00BC00E1">
        <w:rPr>
          <w:rFonts w:ascii="Verdana" w:hAnsi="Verdana" w:cs="Arial"/>
          <w:bCs/>
          <w:sz w:val="24"/>
          <w:szCs w:val="24"/>
          <w:lang w:val="en-US"/>
        </w:rPr>
        <w:t>optimisation</w:t>
      </w:r>
      <w:proofErr w:type="spellEnd"/>
      <w:r w:rsidRPr="00BC00E1">
        <w:rPr>
          <w:rFonts w:ascii="Verdana" w:hAnsi="Verdana" w:cs="Arial"/>
          <w:bCs/>
          <w:sz w:val="24"/>
          <w:szCs w:val="24"/>
          <w:lang w:val="en-US"/>
        </w:rPr>
        <w:t xml:space="preserve">, productivity analytics, or algorithmic management tools), and will include engagement routes with workforce colleagues and staff-side where appropriate. </w:t>
      </w:r>
    </w:p>
    <w:p w:rsidRPr="00BC00E1" w:rsidR="00F527E2" w:rsidP="00BC00E1" w:rsidRDefault="00F527E2" w14:paraId="6BC7E5E5" w14:textId="77777777">
      <w:pPr>
        <w:spacing w:after="0" w:line="240" w:lineRule="auto"/>
        <w:rPr>
          <w:rFonts w:ascii="Verdana" w:hAnsi="Verdana" w:cs="Arial"/>
          <w:bCs/>
          <w:sz w:val="24"/>
          <w:szCs w:val="24"/>
          <w:lang w:val="en-US"/>
        </w:rPr>
      </w:pPr>
    </w:p>
    <w:p w:rsidR="00BC00E1" w:rsidP="00BC00E1" w:rsidRDefault="00BC00E1" w14:paraId="38ACA134" w14:textId="2971A8E1">
      <w:pPr>
        <w:spacing w:after="0" w:line="240" w:lineRule="auto"/>
        <w:rPr>
          <w:rFonts w:ascii="Verdana" w:hAnsi="Verdana" w:cs="Arial"/>
          <w:bCs/>
          <w:sz w:val="24"/>
          <w:szCs w:val="24"/>
          <w:lang w:val="en-US"/>
        </w:rPr>
      </w:pPr>
      <w:r w:rsidRPr="00BC00E1">
        <w:rPr>
          <w:rFonts w:ascii="Verdana" w:hAnsi="Verdana" w:cs="Arial"/>
          <w:bCs/>
          <w:sz w:val="24"/>
          <w:szCs w:val="24"/>
          <w:lang w:val="en-US"/>
        </w:rPr>
        <w:t xml:space="preserve">From an equality and inclusion perspective, the model embeds bias and equity considerations into triage and assurance requirements, reflecting Welsh Government’s principle that AI should be inclusive and beneficial, especially for vulnerable and disadvantaged groups. This means AI initiatives must evidence how potential bias is assessed and mitigated, how the model will be monitored for disparate impacts, and how service users and staff will be protected from inequitable outcomes. </w:t>
      </w:r>
    </w:p>
    <w:p w:rsidR="0061469D" w:rsidP="00BC00E1" w:rsidRDefault="0061469D" w14:paraId="3A2FE6BA" w14:textId="77777777">
      <w:pPr>
        <w:spacing w:after="0" w:line="240" w:lineRule="auto"/>
        <w:rPr>
          <w:rFonts w:ascii="Verdana" w:hAnsi="Verdana" w:cs="Arial"/>
          <w:bCs/>
          <w:sz w:val="24"/>
          <w:szCs w:val="24"/>
          <w:lang w:val="en-US"/>
        </w:rPr>
      </w:pPr>
    </w:p>
    <w:p w:rsidR="0061469D" w:rsidP="0061469D" w:rsidRDefault="0061469D" w14:paraId="26BED402" w14:textId="77777777">
      <w:pPr>
        <w:spacing w:after="0" w:line="240" w:lineRule="auto"/>
        <w:rPr>
          <w:rFonts w:ascii="Verdana" w:hAnsi="Verdana" w:cs="Arial"/>
          <w:bCs/>
          <w:sz w:val="24"/>
          <w:szCs w:val="24"/>
          <w:lang w:val="en-US"/>
        </w:rPr>
      </w:pPr>
    </w:p>
    <w:p w:rsidRPr="0061469D" w:rsidR="0061469D" w:rsidP="0061469D" w:rsidRDefault="0061469D" w14:paraId="09AADEDC" w14:textId="73266259">
      <w:pPr>
        <w:spacing w:after="0" w:line="240" w:lineRule="auto"/>
        <w:rPr>
          <w:rFonts w:ascii="Verdana" w:hAnsi="Verdana" w:cs="Arial"/>
          <w:b/>
          <w:sz w:val="24"/>
          <w:szCs w:val="24"/>
        </w:rPr>
      </w:pPr>
      <w:r>
        <w:rPr>
          <w:rFonts w:ascii="Verdana" w:hAnsi="Verdana" w:cs="Arial"/>
          <w:b/>
          <w:sz w:val="24"/>
          <w:szCs w:val="24"/>
        </w:rPr>
        <w:t xml:space="preserve">3.5 </w:t>
      </w:r>
      <w:r w:rsidRPr="0061469D">
        <w:rPr>
          <w:rFonts w:ascii="Verdana" w:hAnsi="Verdana" w:cs="Arial"/>
          <w:b/>
          <w:sz w:val="24"/>
          <w:szCs w:val="24"/>
        </w:rPr>
        <w:t>Risks and Mitigations</w:t>
      </w:r>
    </w:p>
    <w:p w:rsidRPr="0061469D" w:rsidR="0061469D" w:rsidP="0061469D" w:rsidRDefault="0061469D" w14:paraId="4ED53165" w14:textId="77777777">
      <w:pPr>
        <w:spacing w:after="0" w:line="240" w:lineRule="auto"/>
        <w:rPr>
          <w:rFonts w:ascii="Verdana" w:hAnsi="Verdana" w:cs="Arial"/>
          <w:b/>
          <w:sz w:val="24"/>
          <w:szCs w:val="24"/>
        </w:rPr>
      </w:pPr>
    </w:p>
    <w:p w:rsidR="0061469D" w:rsidP="0061469D" w:rsidRDefault="0061469D" w14:paraId="7B344C4D" w14:textId="4141A5F4">
      <w:pPr>
        <w:spacing w:after="0" w:line="240" w:lineRule="auto"/>
        <w:rPr>
          <w:rFonts w:ascii="Verdana" w:hAnsi="Verdana" w:cs="Arial"/>
          <w:bCs/>
          <w:sz w:val="24"/>
          <w:szCs w:val="24"/>
        </w:rPr>
      </w:pPr>
      <w:r w:rsidRPr="0061469D">
        <w:rPr>
          <w:rFonts w:ascii="Verdana" w:hAnsi="Verdana" w:cs="Arial"/>
          <w:bCs/>
          <w:sz w:val="24"/>
          <w:szCs w:val="24"/>
        </w:rPr>
        <w:t xml:space="preserve">A </w:t>
      </w:r>
      <w:r w:rsidR="00C53DA0">
        <w:rPr>
          <w:rFonts w:ascii="Verdana" w:hAnsi="Verdana" w:cs="Arial"/>
          <w:bCs/>
          <w:sz w:val="24"/>
          <w:szCs w:val="24"/>
        </w:rPr>
        <w:t>key</w:t>
      </w:r>
      <w:r w:rsidRPr="0061469D">
        <w:rPr>
          <w:rFonts w:ascii="Verdana" w:hAnsi="Verdana" w:cs="Arial"/>
          <w:bCs/>
          <w:sz w:val="24"/>
          <w:szCs w:val="24"/>
        </w:rPr>
        <w:t xml:space="preserve"> risk is that AI governance becomes overly bureaucratic and slows beneficial innovation. This will be mitigated by adopting a risk-tiered approach so that low-risk internal productivity use cases are governed </w:t>
      </w:r>
      <w:r w:rsidRPr="0061469D">
        <w:rPr>
          <w:rFonts w:ascii="Verdana" w:hAnsi="Verdana" w:cs="Arial"/>
          <w:bCs/>
          <w:sz w:val="24"/>
          <w:szCs w:val="24"/>
        </w:rPr>
        <w:lastRenderedPageBreak/>
        <w:t>proportionately, while high-risk clinical or patient-impacting AI receives deeper assurance. Another risk is that AI capability and awareness are uneven across the organisation, leading to inconsistent compliance and potential “shadow AI.” This will be mitigated through a clear mandatory intake requirement, leadership communication, and targeted training for SROs, clinical leaders and operational managers, consistent with national emphasis on skills and assurance.</w:t>
      </w:r>
    </w:p>
    <w:p w:rsidRPr="0061469D" w:rsidR="00475EA2" w:rsidP="0061469D" w:rsidRDefault="00475EA2" w14:paraId="1E8C61FB" w14:textId="77777777">
      <w:pPr>
        <w:spacing w:after="0" w:line="240" w:lineRule="auto"/>
        <w:rPr>
          <w:rFonts w:ascii="Verdana" w:hAnsi="Verdana" w:cs="Arial"/>
          <w:bCs/>
          <w:sz w:val="24"/>
          <w:szCs w:val="24"/>
        </w:rPr>
      </w:pPr>
    </w:p>
    <w:p w:rsidR="007E3989" w:rsidP="0061469D" w:rsidRDefault="0061469D" w14:paraId="1A3C26BD" w14:textId="77777777">
      <w:pPr>
        <w:spacing w:after="0" w:line="240" w:lineRule="auto"/>
        <w:rPr>
          <w:rFonts w:ascii="Verdana" w:hAnsi="Verdana" w:cs="Arial"/>
          <w:bCs/>
          <w:sz w:val="24"/>
          <w:szCs w:val="24"/>
        </w:rPr>
      </w:pPr>
      <w:r w:rsidRPr="0061469D">
        <w:rPr>
          <w:rFonts w:ascii="Verdana" w:hAnsi="Verdana" w:cs="Arial"/>
          <w:bCs/>
          <w:sz w:val="24"/>
          <w:szCs w:val="24"/>
        </w:rPr>
        <w:t xml:space="preserve">A further risk is divergence of approaches across Wales and the region, particularly if suppliers operate across multiple organisations with inconsistent requirements. This will be mitigated through the explicit commitment to align regionally with </w:t>
      </w:r>
      <w:proofErr w:type="spellStart"/>
      <w:r w:rsidRPr="0061469D">
        <w:rPr>
          <w:rFonts w:ascii="Verdana" w:hAnsi="Verdana" w:cs="Arial"/>
          <w:bCs/>
          <w:sz w:val="24"/>
          <w:szCs w:val="24"/>
        </w:rPr>
        <w:t>HDda</w:t>
      </w:r>
      <w:proofErr w:type="spellEnd"/>
      <w:r w:rsidRPr="0061469D">
        <w:rPr>
          <w:rFonts w:ascii="Verdana" w:hAnsi="Verdana" w:cs="Arial"/>
          <w:bCs/>
          <w:sz w:val="24"/>
          <w:szCs w:val="24"/>
        </w:rPr>
        <w:t xml:space="preserve"> and to remain aligned with DHCW’s direction on common standards and all-Wales consistency. </w:t>
      </w:r>
    </w:p>
    <w:p w:rsidR="007E3989" w:rsidP="0061469D" w:rsidRDefault="007E3989" w14:paraId="6B7590C3" w14:textId="77777777">
      <w:pPr>
        <w:spacing w:after="0" w:line="240" w:lineRule="auto"/>
        <w:rPr>
          <w:rFonts w:ascii="Verdana" w:hAnsi="Verdana" w:cs="Arial"/>
          <w:bCs/>
          <w:sz w:val="24"/>
          <w:szCs w:val="24"/>
        </w:rPr>
      </w:pPr>
    </w:p>
    <w:p w:rsidRPr="009B3FB1" w:rsidR="009771BE" w:rsidP="0061469D" w:rsidRDefault="0061469D" w14:paraId="257AE81E" w14:textId="10A6D63D">
      <w:pPr>
        <w:spacing w:after="0" w:line="240" w:lineRule="auto"/>
        <w:rPr>
          <w:rFonts w:ascii="Verdana" w:hAnsi="Verdana" w:cs="Arial"/>
          <w:bCs/>
          <w:sz w:val="24"/>
          <w:szCs w:val="24"/>
        </w:rPr>
      </w:pPr>
      <w:r w:rsidRPr="0061469D">
        <w:rPr>
          <w:rFonts w:ascii="Verdana" w:hAnsi="Verdana" w:cs="Arial"/>
          <w:bCs/>
          <w:sz w:val="24"/>
          <w:szCs w:val="24"/>
        </w:rPr>
        <w:t>Finally, a reputational risk exists if transparency expectations are not met, particularly where AI influences decision-making that affects patients or staff. This will be mitigated by adopting ATRS-style internal records and establishing clear criteria for public transparency aligned to Welsh Government policy expectations.</w:t>
      </w:r>
    </w:p>
    <w:p w:rsidR="00727E0A" w:rsidP="00727E0A" w:rsidRDefault="00727E0A" w14:paraId="71650441" w14:textId="77777777">
      <w:pPr>
        <w:spacing w:after="0" w:line="240" w:lineRule="auto"/>
        <w:rPr>
          <w:rFonts w:ascii="Verdana" w:hAnsi="Verdana" w:cs="Arial"/>
          <w:b/>
          <w:sz w:val="24"/>
          <w:szCs w:val="24"/>
        </w:rPr>
      </w:pPr>
    </w:p>
    <w:p w:rsidRPr="00727E0A" w:rsidR="0085558B" w:rsidP="00727E0A" w:rsidRDefault="0085558B" w14:paraId="7E1CCB96" w14:textId="77777777">
      <w:pPr>
        <w:spacing w:after="0" w:line="240" w:lineRule="auto"/>
        <w:rPr>
          <w:rFonts w:ascii="Verdana" w:hAnsi="Verdana" w:cs="Arial"/>
          <w:b/>
          <w:sz w:val="24"/>
          <w:szCs w:val="24"/>
        </w:rPr>
      </w:pPr>
    </w:p>
    <w:p w:rsidR="00653AEC" w:rsidP="00C642E5" w:rsidRDefault="00653AEC" w14:paraId="6D290427"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rsidR="00D724FD" w:rsidP="00D724FD" w:rsidRDefault="00D724FD" w14:paraId="1B3A9903" w14:textId="77777777">
      <w:pPr>
        <w:rPr>
          <w:rFonts w:ascii="Verdana" w:hAnsi="Verdana" w:cs="Arial"/>
          <w:b/>
          <w:sz w:val="24"/>
          <w:szCs w:val="24"/>
        </w:rPr>
      </w:pPr>
    </w:p>
    <w:p w:rsidRPr="00D724FD" w:rsidR="00D724FD" w:rsidP="00D724FD" w:rsidRDefault="00D724FD" w14:paraId="3F75102E" w14:textId="265D57E4">
      <w:pPr>
        <w:rPr>
          <w:rFonts w:ascii="Verdana" w:hAnsi="Verdana" w:cs="Arial"/>
          <w:bCs/>
          <w:sz w:val="24"/>
          <w:szCs w:val="24"/>
        </w:rPr>
      </w:pPr>
      <w:r w:rsidRPr="00D724FD">
        <w:rPr>
          <w:rFonts w:ascii="Verdana" w:hAnsi="Verdana" w:cs="Arial"/>
          <w:bCs/>
          <w:sz w:val="24"/>
          <w:szCs w:val="24"/>
        </w:rPr>
        <w:t>Financially, implementation will primarily require capacity</w:t>
      </w:r>
      <w:r w:rsidR="003C1BD8">
        <w:rPr>
          <w:rFonts w:ascii="Verdana" w:hAnsi="Verdana" w:cs="Arial"/>
          <w:bCs/>
          <w:sz w:val="24"/>
          <w:szCs w:val="24"/>
        </w:rPr>
        <w:t xml:space="preserve"> and reprioritisation of resources</w:t>
      </w:r>
      <w:r w:rsidRPr="00D724FD">
        <w:rPr>
          <w:rFonts w:ascii="Verdana" w:hAnsi="Verdana" w:cs="Arial"/>
          <w:bCs/>
          <w:sz w:val="24"/>
          <w:szCs w:val="24"/>
        </w:rPr>
        <w:t xml:space="preserve"> rather than significant new investment in the initial phases. The most material cost will be the time of subject-matter leads to constitute the AIGG, complete assurance reviews, and establish the AI inventory and templates. The plan also strengthens the Health Board’s ability to procure AI-enabled solutions with appropriate contractual safeguards, consistent with national guidance to engage commercial colleagues early and ensure supplier expectations on responsible AI are clear.</w:t>
      </w:r>
    </w:p>
    <w:p w:rsidRPr="00A21A4B" w:rsidR="007D0056" w:rsidP="00746B46" w:rsidRDefault="007D0056" w14:paraId="39AB683A" w14:textId="77777777">
      <w:pPr>
        <w:spacing w:after="0" w:line="240" w:lineRule="auto"/>
        <w:rPr>
          <w:rFonts w:ascii="Verdana" w:hAnsi="Verdana" w:cs="Arial"/>
          <w:bCs/>
          <w:sz w:val="24"/>
          <w:szCs w:val="24"/>
        </w:rPr>
      </w:pPr>
    </w:p>
    <w:p w:rsidRPr="00746B46" w:rsidR="008C13BC" w:rsidP="00746B46" w:rsidRDefault="008C13BC" w14:paraId="3E9ED3B3" w14:textId="77777777">
      <w:pPr>
        <w:spacing w:after="0" w:line="240" w:lineRule="auto"/>
        <w:rPr>
          <w:rFonts w:ascii="Verdana" w:hAnsi="Verdana" w:cs="Arial"/>
          <w:b/>
          <w:sz w:val="24"/>
          <w:szCs w:val="24"/>
        </w:rPr>
      </w:pPr>
    </w:p>
    <w:p w:rsidRPr="00F8567E" w:rsidR="00653AEC" w:rsidP="008B683F" w:rsidRDefault="00653AEC" w14:paraId="6D29042A" w14:textId="77777777">
      <w:pPr>
        <w:pStyle w:val="ListParagraph"/>
        <w:numPr>
          <w:ilvl w:val="0"/>
          <w:numId w:val="19"/>
        </w:numPr>
        <w:spacing w:after="0" w:line="240" w:lineRule="auto"/>
        <w:rPr>
          <w:rFonts w:ascii="Verdana" w:hAnsi="Verdana" w:cs="Arial"/>
          <w:b/>
          <w:sz w:val="24"/>
          <w:szCs w:val="24"/>
        </w:rPr>
      </w:pPr>
      <w:r w:rsidRPr="00F8567E">
        <w:rPr>
          <w:rFonts w:ascii="Verdana" w:hAnsi="Verdana" w:cs="Arial"/>
          <w:b/>
          <w:sz w:val="24"/>
          <w:szCs w:val="24"/>
        </w:rPr>
        <w:t>RECOMMENDATION</w:t>
      </w:r>
    </w:p>
    <w:p w:rsidR="00C25331" w:rsidP="00C25331" w:rsidRDefault="00C25331" w14:paraId="2785BE74" w14:textId="77777777">
      <w:pPr>
        <w:spacing w:after="0" w:line="240" w:lineRule="auto"/>
        <w:rPr>
          <w:rFonts w:ascii="Verdana" w:hAnsi="Verdana" w:cs="Arial"/>
          <w:bCs/>
          <w:sz w:val="24"/>
          <w:szCs w:val="24"/>
        </w:rPr>
      </w:pPr>
    </w:p>
    <w:p w:rsidR="00C25331" w:rsidP="00C25331" w:rsidRDefault="00C25331" w14:paraId="343444F1" w14:textId="54459AC1">
      <w:pPr>
        <w:spacing w:after="0" w:line="240" w:lineRule="auto"/>
        <w:rPr>
          <w:rFonts w:ascii="Verdana" w:hAnsi="Verdana" w:cs="Arial"/>
          <w:b/>
          <w:sz w:val="24"/>
          <w:szCs w:val="24"/>
        </w:rPr>
      </w:pPr>
      <w:r w:rsidRPr="00746B46">
        <w:rPr>
          <w:rFonts w:ascii="Verdana" w:hAnsi="Verdana" w:cs="Arial"/>
          <w:b/>
          <w:sz w:val="24"/>
          <w:szCs w:val="24"/>
        </w:rPr>
        <w:t>The Committee is asked to:</w:t>
      </w:r>
    </w:p>
    <w:p w:rsidRPr="00746B46" w:rsidR="00CD29C8" w:rsidP="00C25331" w:rsidRDefault="00CD29C8" w14:paraId="3A9882B4" w14:textId="77777777">
      <w:pPr>
        <w:spacing w:after="0" w:line="240" w:lineRule="auto"/>
        <w:rPr>
          <w:rFonts w:ascii="Verdana" w:hAnsi="Verdana" w:cs="Arial"/>
          <w:b/>
          <w:sz w:val="24"/>
          <w:szCs w:val="24"/>
        </w:rPr>
      </w:pPr>
    </w:p>
    <w:p w:rsidRPr="00137D29" w:rsidR="00137D29" w:rsidP="00CD29C8" w:rsidRDefault="00137D29" w14:paraId="0571BDEE" w14:textId="77777777">
      <w:pPr>
        <w:pStyle w:val="ListParagraph"/>
        <w:numPr>
          <w:ilvl w:val="0"/>
          <w:numId w:val="12"/>
        </w:numPr>
        <w:rPr>
          <w:rFonts w:ascii="Verdana" w:hAnsi="Verdana" w:cs="Arial"/>
          <w:b/>
          <w:sz w:val="24"/>
          <w:szCs w:val="24"/>
        </w:rPr>
      </w:pPr>
      <w:r>
        <w:rPr>
          <w:rFonts w:ascii="Verdana" w:hAnsi="Verdana" w:cs="Arial"/>
          <w:bCs/>
          <w:sz w:val="24"/>
          <w:szCs w:val="24"/>
        </w:rPr>
        <w:t>e</w:t>
      </w:r>
      <w:r w:rsidR="00CD29C8">
        <w:rPr>
          <w:rFonts w:ascii="Verdana" w:hAnsi="Verdana" w:cs="Arial"/>
          <w:bCs/>
          <w:sz w:val="24"/>
          <w:szCs w:val="24"/>
        </w:rPr>
        <w:t xml:space="preserve">ndorse the approach described for </w:t>
      </w:r>
      <w:r>
        <w:rPr>
          <w:rFonts w:ascii="Verdana" w:hAnsi="Verdana" w:cs="Arial"/>
          <w:bCs/>
          <w:sz w:val="24"/>
          <w:szCs w:val="24"/>
        </w:rPr>
        <w:t xml:space="preserve">a </w:t>
      </w:r>
      <w:r w:rsidRPr="00CD29C8" w:rsidR="00CD29C8">
        <w:rPr>
          <w:rFonts w:ascii="Verdana" w:hAnsi="Verdana" w:cs="Arial"/>
          <w:bCs/>
          <w:sz w:val="24"/>
          <w:szCs w:val="24"/>
        </w:rPr>
        <w:t>plan to establish the Health Board’s AI governance model, including the creation of an Executive AI Governance Group with defined decision rights and escalation routes</w:t>
      </w:r>
    </w:p>
    <w:p w:rsidRPr="00057E6E" w:rsidR="00762BBE" w:rsidP="00057E6E" w:rsidRDefault="00CD29C8" w14:paraId="6D29042E" w14:textId="42A2CE70">
      <w:pPr>
        <w:pStyle w:val="ListParagraph"/>
        <w:numPr>
          <w:ilvl w:val="0"/>
          <w:numId w:val="12"/>
        </w:numPr>
        <w:rPr>
          <w:rFonts w:ascii="Verdana" w:hAnsi="Verdana" w:cs="Arial"/>
          <w:b/>
          <w:sz w:val="24"/>
          <w:szCs w:val="24"/>
        </w:rPr>
      </w:pPr>
      <w:r w:rsidRPr="00CD29C8">
        <w:rPr>
          <w:rFonts w:ascii="Verdana" w:hAnsi="Verdana" w:cs="Arial"/>
          <w:bCs/>
          <w:sz w:val="24"/>
          <w:szCs w:val="24"/>
        </w:rPr>
        <w:lastRenderedPageBreak/>
        <w:t>endorse the intention to develop a consistent regional model with Hywel Dda University Health Board, including alignment of governance artefacts, inventory standards and supplier expectations</w:t>
      </w:r>
    </w:p>
    <w:p w:rsidRPr="00F8567E" w:rsidR="00762BBE" w:rsidP="00F531BD" w:rsidRDefault="00762BBE" w14:paraId="6D29042F" w14:textId="77777777">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00C95B3C" w14:paraId="6D290436" w14:textId="77777777">
        <w:tc>
          <w:tcPr>
            <w:tcW w:w="9245" w:type="dxa"/>
            <w:gridSpan w:val="4"/>
            <w:shd w:val="clear" w:color="auto" w:fill="D5DCE4" w:themeFill="text2" w:themeFillTint="33"/>
          </w:tcPr>
          <w:p w:rsidRPr="00F8567E" w:rsidR="00034194" w:rsidRDefault="00FE7070" w14:paraId="6D290434" w14:textId="31776436">
            <w:pPr>
              <w:rPr>
                <w:rFonts w:ascii="Verdana" w:hAnsi="Verdana" w:cs="Arial"/>
                <w:b/>
                <w:sz w:val="24"/>
                <w:szCs w:val="24"/>
              </w:rPr>
            </w:pPr>
            <w:r>
              <w:rPr>
                <w:rFonts w:ascii="Verdana" w:hAnsi="Verdana" w:cs="Arial"/>
                <w:b/>
                <w:sz w:val="24"/>
                <w:szCs w:val="24"/>
              </w:rPr>
              <w:br w:type="page"/>
            </w:r>
            <w:r w:rsidRPr="00F8567E" w:rsidR="0020539A">
              <w:rPr>
                <w:rFonts w:ascii="Verdana" w:hAnsi="Verdana" w:cs="Arial"/>
                <w:b/>
                <w:sz w:val="24"/>
                <w:szCs w:val="24"/>
              </w:rPr>
              <w:t>Governance and Assurance</w:t>
            </w:r>
          </w:p>
          <w:p w:rsidRPr="00F8567E" w:rsidR="00034194" w:rsidRDefault="00034194" w14:paraId="6D290435" w14:textId="77777777">
            <w:pPr>
              <w:rPr>
                <w:rFonts w:ascii="Verdana" w:hAnsi="Verdana" w:cs="Arial"/>
                <w:sz w:val="24"/>
                <w:szCs w:val="24"/>
              </w:rPr>
            </w:pPr>
          </w:p>
        </w:tc>
      </w:tr>
      <w:tr w:rsidRPr="00F8567E" w:rsidR="00F5324A" w:rsidTr="00F5324A" w14:paraId="6D29043A" w14:textId="77777777">
        <w:tc>
          <w:tcPr>
            <w:tcW w:w="1809" w:type="dxa"/>
            <w:vMerge w:val="restart"/>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00F5324A" w14:paraId="6D29043E" w14:textId="77777777">
        <w:tc>
          <w:tcPr>
            <w:tcW w:w="1809" w:type="dxa"/>
            <w:vMerge/>
          </w:tcPr>
          <w:p w:rsidRPr="00F8567E" w:rsidR="00F5324A" w:rsidRDefault="00F5324A" w14:paraId="6D29043B" w14:textId="77777777">
            <w:pPr>
              <w:rPr>
                <w:rFonts w:ascii="Verdana" w:hAnsi="Verdana" w:cs="Arial"/>
                <w:b/>
                <w:sz w:val="24"/>
                <w:szCs w:val="24"/>
              </w:rPr>
            </w:pPr>
          </w:p>
        </w:tc>
        <w:tc>
          <w:tcPr>
            <w:tcW w:w="5812" w:type="dxa"/>
            <w:gridSpan w:val="2"/>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F8567E" w:rsidR="00F5324A" w:rsidP="0020539A" w:rsidRDefault="007803E3" w14:paraId="6D29043D" w14:textId="58BEBE60">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42" w14:textId="77777777">
        <w:tc>
          <w:tcPr>
            <w:tcW w:w="1809" w:type="dxa"/>
            <w:vMerge/>
          </w:tcPr>
          <w:p w:rsidRPr="00F8567E" w:rsidR="00F5324A" w:rsidRDefault="00F5324A" w14:paraId="6D29043F" w14:textId="77777777">
            <w:pPr>
              <w:rPr>
                <w:rFonts w:ascii="Verdana" w:hAnsi="Verdana" w:cs="Arial"/>
                <w:b/>
                <w:sz w:val="24"/>
                <w:szCs w:val="24"/>
              </w:rPr>
            </w:pPr>
          </w:p>
        </w:tc>
        <w:tc>
          <w:tcPr>
            <w:tcW w:w="5812" w:type="dxa"/>
            <w:gridSpan w:val="2"/>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rsidRPr="00F8567E" w:rsidR="00F5324A" w:rsidP="0020539A" w:rsidRDefault="007803E3" w14:paraId="6D290441" w14:textId="0AEDFD37">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46" w14:textId="77777777">
        <w:tc>
          <w:tcPr>
            <w:tcW w:w="1809" w:type="dxa"/>
            <w:vMerge/>
          </w:tcPr>
          <w:p w:rsidRPr="00F8567E" w:rsidR="00F5324A" w:rsidRDefault="00F5324A" w14:paraId="6D290443" w14:textId="77777777">
            <w:pPr>
              <w:rPr>
                <w:rFonts w:ascii="Verdana" w:hAnsi="Verdana" w:cs="Arial"/>
                <w:b/>
                <w:sz w:val="24"/>
                <w:szCs w:val="24"/>
              </w:rPr>
            </w:pPr>
          </w:p>
        </w:tc>
        <w:tc>
          <w:tcPr>
            <w:tcW w:w="5812" w:type="dxa"/>
            <w:gridSpan w:val="2"/>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rsidRPr="00F8567E" w:rsidR="00F5324A" w:rsidP="0020539A" w:rsidRDefault="007803E3" w14:paraId="6D290445" w14:textId="36CB9B0B">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49" w14:textId="77777777">
        <w:tc>
          <w:tcPr>
            <w:tcW w:w="1809" w:type="dxa"/>
            <w:vMerge/>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00F5324A" w14:paraId="6D29044D" w14:textId="77777777">
        <w:tc>
          <w:tcPr>
            <w:tcW w:w="1809" w:type="dxa"/>
            <w:vMerge/>
          </w:tcPr>
          <w:p w:rsidRPr="00F8567E" w:rsidR="00F5324A" w:rsidP="00C107F2" w:rsidRDefault="00F5324A" w14:paraId="6D29044A" w14:textId="77777777">
            <w:pPr>
              <w:rPr>
                <w:rFonts w:ascii="Verdana" w:hAnsi="Verdana" w:cs="Arial"/>
                <w:b/>
                <w:sz w:val="24"/>
                <w:szCs w:val="24"/>
              </w:rPr>
            </w:pPr>
          </w:p>
        </w:tc>
        <w:tc>
          <w:tcPr>
            <w:tcW w:w="5812" w:type="dxa"/>
            <w:gridSpan w:val="2"/>
          </w:tcPr>
          <w:p w:rsidRPr="00F8567E" w:rsidR="00F5324A" w:rsidP="00F5324A" w:rsidRDefault="00F5324A" w14:paraId="6D29044B" w14:textId="77777777">
            <w:pPr>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F8567E" w:rsidR="00F5324A" w:rsidP="00133EA1" w:rsidRDefault="007803E3" w14:paraId="6D29044C" w14:textId="1A5AFE36">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51" w14:textId="77777777">
        <w:tc>
          <w:tcPr>
            <w:tcW w:w="1809" w:type="dxa"/>
            <w:vMerge/>
          </w:tcPr>
          <w:p w:rsidRPr="00F8567E" w:rsidR="00F5324A" w:rsidP="00C107F2" w:rsidRDefault="00F5324A" w14:paraId="6D29044E" w14:textId="77777777">
            <w:pPr>
              <w:rPr>
                <w:rFonts w:ascii="Verdana" w:hAnsi="Verdana" w:cs="Arial"/>
                <w:b/>
                <w:sz w:val="24"/>
                <w:szCs w:val="24"/>
              </w:rPr>
            </w:pPr>
          </w:p>
        </w:tc>
        <w:tc>
          <w:tcPr>
            <w:tcW w:w="5812" w:type="dxa"/>
            <w:gridSpan w:val="2"/>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rsidRPr="00F8567E" w:rsidR="00F5324A" w:rsidP="00133EA1" w:rsidRDefault="007803E3" w14:paraId="6D290450" w14:textId="6AF0BDC8">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55" w14:textId="77777777">
        <w:tc>
          <w:tcPr>
            <w:tcW w:w="1809" w:type="dxa"/>
            <w:vMerge/>
          </w:tcPr>
          <w:p w:rsidRPr="00F8567E" w:rsidR="00F5324A" w:rsidP="00C107F2" w:rsidRDefault="00F5324A" w14:paraId="6D290452" w14:textId="77777777">
            <w:pPr>
              <w:rPr>
                <w:rFonts w:ascii="Verdana" w:hAnsi="Verdana" w:cs="Arial"/>
                <w:b/>
                <w:sz w:val="24"/>
                <w:szCs w:val="24"/>
              </w:rPr>
            </w:pPr>
          </w:p>
        </w:tc>
        <w:tc>
          <w:tcPr>
            <w:tcW w:w="5812" w:type="dxa"/>
            <w:gridSpan w:val="2"/>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F8567E" w:rsidR="00F5324A" w:rsidP="00133EA1" w:rsidRDefault="007803E3" w14:paraId="6D290454" w14:textId="0E89594B">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59" w14:textId="77777777">
        <w:tc>
          <w:tcPr>
            <w:tcW w:w="1809" w:type="dxa"/>
            <w:vMerge/>
          </w:tcPr>
          <w:p w:rsidRPr="00F8567E" w:rsidR="00F5324A" w:rsidP="00C107F2" w:rsidRDefault="00F5324A" w14:paraId="6D290456" w14:textId="77777777">
            <w:pPr>
              <w:rPr>
                <w:rFonts w:ascii="Verdana" w:hAnsi="Verdana" w:cs="Arial"/>
                <w:b/>
                <w:sz w:val="24"/>
                <w:szCs w:val="24"/>
              </w:rPr>
            </w:pPr>
          </w:p>
        </w:tc>
        <w:tc>
          <w:tcPr>
            <w:tcW w:w="5812" w:type="dxa"/>
            <w:gridSpan w:val="2"/>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rsidRPr="00F8567E" w:rsidR="00F5324A" w:rsidP="00133EA1" w:rsidRDefault="007803E3" w14:paraId="6D290458" w14:textId="3BB29197">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5D" w14:textId="77777777">
        <w:tc>
          <w:tcPr>
            <w:tcW w:w="1809" w:type="dxa"/>
            <w:vMerge/>
          </w:tcPr>
          <w:p w:rsidRPr="00F8567E" w:rsidR="00F5324A" w:rsidP="00C107F2" w:rsidRDefault="00F5324A" w14:paraId="6D29045A" w14:textId="77777777">
            <w:pPr>
              <w:rPr>
                <w:rFonts w:ascii="Verdana" w:hAnsi="Verdana" w:cs="Arial"/>
                <w:b/>
                <w:sz w:val="24"/>
                <w:szCs w:val="24"/>
              </w:rPr>
            </w:pPr>
          </w:p>
        </w:tc>
        <w:tc>
          <w:tcPr>
            <w:tcW w:w="5812" w:type="dxa"/>
            <w:gridSpan w:val="2"/>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rsidRPr="00F8567E" w:rsidR="00F5324A" w:rsidP="00133EA1" w:rsidRDefault="007803E3" w14:paraId="6D29045C" w14:textId="1D9B9285">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CD7AA5" w14:paraId="6D29045F" w14:textId="77777777">
        <w:tc>
          <w:tcPr>
            <w:tcW w:w="9245" w:type="dxa"/>
            <w:gridSpan w:val="4"/>
            <w:shd w:val="clear" w:color="auto" w:fill="D5DCE4" w:themeFill="text2" w:themeFillTint="33"/>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00F5324A" w14:paraId="6D290463" w14:textId="77777777">
        <w:tc>
          <w:tcPr>
            <w:tcW w:w="1809" w:type="dxa"/>
            <w:vMerge w:val="restart"/>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rsidRPr="00F8567E" w:rsidR="00F5324A" w:rsidP="00133EA1" w:rsidRDefault="00C87E99" w14:paraId="6D290462" w14:textId="7E282035">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67" w14:textId="77777777">
        <w:tc>
          <w:tcPr>
            <w:tcW w:w="1809" w:type="dxa"/>
            <w:vMerge/>
          </w:tcPr>
          <w:p w:rsidRPr="00F8567E" w:rsidR="00F5324A" w:rsidP="00F5324A" w:rsidRDefault="00F5324A" w14:paraId="6D290464" w14:textId="77777777">
            <w:pPr>
              <w:rPr>
                <w:rFonts w:ascii="Verdana" w:hAnsi="Verdana" w:cs="Arial"/>
                <w:b/>
                <w:sz w:val="24"/>
                <w:szCs w:val="24"/>
              </w:rPr>
            </w:pPr>
          </w:p>
        </w:tc>
        <w:tc>
          <w:tcPr>
            <w:tcW w:w="5812" w:type="dxa"/>
            <w:gridSpan w:val="2"/>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F8567E" w:rsidR="00F5324A" w:rsidP="00133EA1" w:rsidRDefault="00C87E99" w14:paraId="6D290466" w14:textId="1A6789D7">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6B" w14:textId="77777777">
        <w:tc>
          <w:tcPr>
            <w:tcW w:w="1809" w:type="dxa"/>
            <w:vMerge/>
          </w:tcPr>
          <w:p w:rsidRPr="00F8567E" w:rsidR="00F5324A" w:rsidP="00F5324A" w:rsidRDefault="00F5324A" w14:paraId="6D290468" w14:textId="77777777">
            <w:pPr>
              <w:rPr>
                <w:rFonts w:ascii="Verdana" w:hAnsi="Verdana" w:cs="Arial"/>
                <w:b/>
                <w:sz w:val="24"/>
                <w:szCs w:val="24"/>
              </w:rPr>
            </w:pPr>
          </w:p>
        </w:tc>
        <w:tc>
          <w:tcPr>
            <w:tcW w:w="5812" w:type="dxa"/>
            <w:gridSpan w:val="2"/>
          </w:tcPr>
          <w:p w:rsidRPr="00F8567E" w:rsidR="00F5324A" w:rsidP="00F5324A" w:rsidRDefault="00F5324A" w14:paraId="6D290469" w14:textId="77777777">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F8567E" w:rsidR="00F5324A" w:rsidP="00133EA1" w:rsidRDefault="00C87E99" w14:paraId="6D29046A" w14:textId="099AA0B9">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6F" w14:textId="77777777">
        <w:tc>
          <w:tcPr>
            <w:tcW w:w="1809" w:type="dxa"/>
            <w:vMerge/>
          </w:tcPr>
          <w:p w:rsidRPr="00F8567E" w:rsidR="00F5324A" w:rsidP="00F5324A" w:rsidRDefault="00F5324A" w14:paraId="6D29046C" w14:textId="77777777">
            <w:pPr>
              <w:rPr>
                <w:rFonts w:ascii="Verdana" w:hAnsi="Verdana" w:cs="Arial"/>
                <w:b/>
                <w:sz w:val="24"/>
                <w:szCs w:val="24"/>
              </w:rPr>
            </w:pPr>
          </w:p>
        </w:tc>
        <w:tc>
          <w:tcPr>
            <w:tcW w:w="5812" w:type="dxa"/>
            <w:gridSpan w:val="2"/>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E"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3" w14:textId="77777777">
        <w:tc>
          <w:tcPr>
            <w:tcW w:w="1809" w:type="dxa"/>
            <w:vMerge/>
          </w:tcPr>
          <w:p w:rsidRPr="00F8567E" w:rsidR="00F5324A" w:rsidP="00F5324A" w:rsidRDefault="00F5324A" w14:paraId="6D290470" w14:textId="77777777">
            <w:pPr>
              <w:rPr>
                <w:rFonts w:ascii="Verdana" w:hAnsi="Verdana" w:cs="Arial"/>
                <w:b/>
                <w:sz w:val="24"/>
                <w:szCs w:val="24"/>
              </w:rPr>
            </w:pPr>
          </w:p>
        </w:tc>
        <w:tc>
          <w:tcPr>
            <w:tcW w:w="5812" w:type="dxa"/>
            <w:gridSpan w:val="2"/>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rsidRPr="00F8567E" w:rsidR="00F5324A" w:rsidP="00133EA1" w:rsidRDefault="00C87E99" w14:paraId="6D290472" w14:textId="0E262791">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7" w14:textId="77777777">
        <w:tc>
          <w:tcPr>
            <w:tcW w:w="1809" w:type="dxa"/>
            <w:vMerge/>
          </w:tcPr>
          <w:p w:rsidRPr="00F8567E" w:rsidR="00F5324A" w:rsidP="00F5324A" w:rsidRDefault="00F5324A" w14:paraId="6D290474" w14:textId="77777777">
            <w:pPr>
              <w:rPr>
                <w:rFonts w:ascii="Verdana" w:hAnsi="Verdana" w:cs="Arial"/>
                <w:b/>
                <w:sz w:val="24"/>
                <w:szCs w:val="24"/>
              </w:rPr>
            </w:pPr>
          </w:p>
        </w:tc>
        <w:tc>
          <w:tcPr>
            <w:tcW w:w="5812" w:type="dxa"/>
            <w:gridSpan w:val="2"/>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rsidRPr="00F8567E" w:rsidR="00F5324A" w:rsidP="00133EA1" w:rsidRDefault="00C87E99" w14:paraId="6D290476" w14:textId="70C274B1">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B" w14:textId="77777777">
        <w:tc>
          <w:tcPr>
            <w:tcW w:w="1809" w:type="dxa"/>
            <w:vMerge/>
          </w:tcPr>
          <w:p w:rsidRPr="00F8567E" w:rsidR="00F5324A" w:rsidP="00F5324A" w:rsidRDefault="00F5324A" w14:paraId="6D290478" w14:textId="77777777">
            <w:pPr>
              <w:rPr>
                <w:rFonts w:ascii="Verdana" w:hAnsi="Verdana" w:cs="Arial"/>
                <w:b/>
                <w:sz w:val="24"/>
                <w:szCs w:val="24"/>
              </w:rPr>
            </w:pPr>
          </w:p>
        </w:tc>
        <w:tc>
          <w:tcPr>
            <w:tcW w:w="5812" w:type="dxa"/>
            <w:gridSpan w:val="2"/>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F8567E" w:rsidR="00F5324A" w:rsidP="00133EA1" w:rsidRDefault="00C87E99" w14:paraId="6D29047A" w14:textId="7B82BF17">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CD7AA5" w14:paraId="6D29047D" w14:textId="77777777">
        <w:tc>
          <w:tcPr>
            <w:tcW w:w="9245" w:type="dxa"/>
            <w:gridSpan w:val="4"/>
            <w:shd w:val="clear" w:color="auto" w:fill="D5DCE4" w:themeFill="text2" w:themeFillTint="33"/>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00C95B3C" w14:paraId="6D290480" w14:textId="77777777">
        <w:tc>
          <w:tcPr>
            <w:tcW w:w="9245" w:type="dxa"/>
            <w:gridSpan w:val="4"/>
          </w:tcPr>
          <w:p w:rsidRPr="00B06503" w:rsidR="00B06503" w:rsidP="00B06503" w:rsidRDefault="00B06503" w14:paraId="573950BB" w14:textId="40AD3470">
            <w:pPr>
              <w:rPr>
                <w:rFonts w:ascii="Verdana" w:hAnsi="Verdana" w:cs="Arial"/>
                <w:sz w:val="24"/>
                <w:szCs w:val="24"/>
              </w:rPr>
            </w:pPr>
            <w:r w:rsidRPr="00B06503">
              <w:rPr>
                <w:rFonts w:ascii="Verdana" w:hAnsi="Verdana" w:cs="Arial"/>
                <w:sz w:val="24"/>
                <w:szCs w:val="24"/>
              </w:rPr>
              <w:t>AI</w:t>
            </w:r>
            <w:r>
              <w:rPr>
                <w:rFonts w:ascii="Verdana" w:hAnsi="Verdana" w:cs="Arial"/>
                <w:sz w:val="24"/>
                <w:szCs w:val="24"/>
              </w:rPr>
              <w:t xml:space="preserve"> can</w:t>
            </w:r>
            <w:r w:rsidRPr="00B06503">
              <w:rPr>
                <w:rFonts w:ascii="Verdana" w:hAnsi="Verdana" w:cs="Arial"/>
                <w:sz w:val="24"/>
                <w:szCs w:val="24"/>
              </w:rPr>
              <w:t xml:space="preserve"> strengthen healthcare by improving decision</w:t>
            </w:r>
            <w:r w:rsidRPr="00B06503">
              <w:rPr>
                <w:rFonts w:ascii="Verdana" w:hAnsi="Verdana" w:cs="Arial"/>
                <w:sz w:val="24"/>
                <w:szCs w:val="24"/>
              </w:rPr>
              <w:noBreakHyphen/>
              <w:t>making accuracy, reducing avoidable harm, and creating smoother, more personalised patient experiences—all of which enhance quality, safety, and patient confidence in their care.</w:t>
            </w:r>
          </w:p>
          <w:p w:rsidRPr="00F8567E" w:rsidR="00F5324A" w:rsidP="00653AEC" w:rsidRDefault="00F5324A" w14:paraId="6D29047F" w14:textId="77777777">
            <w:pPr>
              <w:jc w:val="center"/>
              <w:rPr>
                <w:rFonts w:ascii="Verdana" w:hAnsi="Verdana" w:cs="Arial"/>
                <w:b/>
                <w:sz w:val="24"/>
                <w:szCs w:val="24"/>
              </w:rPr>
            </w:pPr>
          </w:p>
        </w:tc>
      </w:tr>
      <w:tr w:rsidRPr="00F8567E" w:rsidR="00F5324A" w:rsidTr="00CD7AA5" w14:paraId="6D290482" w14:textId="77777777">
        <w:tc>
          <w:tcPr>
            <w:tcW w:w="9245" w:type="dxa"/>
            <w:gridSpan w:val="4"/>
            <w:shd w:val="clear" w:color="auto" w:fill="D5DCE4" w:themeFill="text2" w:themeFillTint="33"/>
          </w:tcPr>
          <w:p w:rsidRPr="00F8567E" w:rsidR="00F5324A" w:rsidP="00F5324A" w:rsidRDefault="00F5324A" w14:paraId="6D290481" w14:textId="77777777">
            <w:pPr>
              <w:rPr>
                <w:rFonts w:ascii="Verdana" w:hAnsi="Verdana" w:cs="Arial"/>
                <w:b/>
                <w:sz w:val="24"/>
                <w:szCs w:val="24"/>
              </w:rPr>
            </w:pPr>
            <w:r w:rsidRPr="00F8567E">
              <w:rPr>
                <w:rFonts w:ascii="Verdana" w:hAnsi="Verdana" w:cs="Arial"/>
                <w:b/>
                <w:sz w:val="24"/>
                <w:szCs w:val="24"/>
              </w:rPr>
              <w:t>Financial Implications</w:t>
            </w:r>
          </w:p>
        </w:tc>
      </w:tr>
      <w:tr w:rsidRPr="00F8567E" w:rsidR="00F5324A" w:rsidTr="00C95B3C" w14:paraId="6D290487" w14:textId="77777777">
        <w:tc>
          <w:tcPr>
            <w:tcW w:w="9245" w:type="dxa"/>
            <w:gridSpan w:val="4"/>
          </w:tcPr>
          <w:p w:rsidRPr="00D724FD" w:rsidR="003C1BD8" w:rsidP="003C1BD8" w:rsidRDefault="003C1BD8" w14:paraId="1894E836" w14:textId="77777777">
            <w:pPr>
              <w:rPr>
                <w:rFonts w:ascii="Verdana" w:hAnsi="Verdana" w:cs="Arial"/>
                <w:bCs/>
                <w:sz w:val="24"/>
                <w:szCs w:val="24"/>
              </w:rPr>
            </w:pPr>
            <w:r w:rsidRPr="00D724FD">
              <w:rPr>
                <w:rFonts w:ascii="Verdana" w:hAnsi="Verdana" w:cs="Arial"/>
                <w:bCs/>
                <w:sz w:val="24"/>
                <w:szCs w:val="24"/>
              </w:rPr>
              <w:t>Financially, implementation will primarily require capacity</w:t>
            </w:r>
            <w:r>
              <w:rPr>
                <w:rFonts w:ascii="Verdana" w:hAnsi="Verdana" w:cs="Arial"/>
                <w:bCs/>
                <w:sz w:val="24"/>
                <w:szCs w:val="24"/>
              </w:rPr>
              <w:t xml:space="preserve"> and reprioritisation of resources</w:t>
            </w:r>
            <w:r w:rsidRPr="00D724FD">
              <w:rPr>
                <w:rFonts w:ascii="Verdana" w:hAnsi="Verdana" w:cs="Arial"/>
                <w:bCs/>
                <w:sz w:val="24"/>
                <w:szCs w:val="24"/>
              </w:rPr>
              <w:t xml:space="preserve"> rather than significant new investment in the initial phases. The most material cost will be the time of subject-matter leads to constitute the AIGG, complete assurance reviews, and establish the AI inventory and templates. The plan also strengthens the Health Board’s ability to procure AI-enabled solutions with appropriate </w:t>
            </w:r>
            <w:r w:rsidRPr="00D724FD">
              <w:rPr>
                <w:rFonts w:ascii="Verdana" w:hAnsi="Verdana" w:cs="Arial"/>
                <w:bCs/>
                <w:sz w:val="24"/>
                <w:szCs w:val="24"/>
              </w:rPr>
              <w:lastRenderedPageBreak/>
              <w:t>contractual safeguards, consistent with national guidance to engage commercial colleagues early and ensure supplier expectations on responsible AI are clear.</w:t>
            </w:r>
          </w:p>
          <w:p w:rsidRPr="00F8567E" w:rsidR="00F5324A" w:rsidP="00F5324A" w:rsidRDefault="00F5324A" w14:paraId="6D290486" w14:textId="77777777">
            <w:pPr>
              <w:ind w:right="96"/>
              <w:rPr>
                <w:rFonts w:ascii="Verdana" w:hAnsi="Verdana" w:cs="Arial"/>
                <w:color w:val="FF0000"/>
                <w:sz w:val="24"/>
                <w:szCs w:val="24"/>
              </w:rPr>
            </w:pPr>
          </w:p>
        </w:tc>
      </w:tr>
      <w:tr w:rsidRPr="00F8567E" w:rsidR="00F5324A" w:rsidTr="00CD7AA5" w14:paraId="6D290489" w14:textId="77777777">
        <w:tc>
          <w:tcPr>
            <w:tcW w:w="9245" w:type="dxa"/>
            <w:gridSpan w:val="4"/>
            <w:shd w:val="clear" w:color="auto" w:fill="D5DCE4" w:themeFill="text2" w:themeFillTint="33"/>
          </w:tcPr>
          <w:p w:rsidRPr="00621CA3" w:rsidR="00F5324A" w:rsidP="00F5324A" w:rsidRDefault="00F5324A" w14:paraId="6D290488" w14:textId="77777777">
            <w:pPr>
              <w:keepNext/>
              <w:keepLines/>
              <w:ind w:right="96"/>
              <w:rPr>
                <w:rFonts w:ascii="Verdana" w:hAnsi="Verdana" w:cs="Arial"/>
                <w:bCs/>
                <w:sz w:val="24"/>
                <w:szCs w:val="24"/>
              </w:rPr>
            </w:pPr>
            <w:r w:rsidRPr="00621CA3">
              <w:rPr>
                <w:rFonts w:ascii="Verdana" w:hAnsi="Verdana" w:cs="Arial"/>
                <w:bCs/>
                <w:sz w:val="24"/>
                <w:szCs w:val="24"/>
              </w:rPr>
              <w:lastRenderedPageBreak/>
              <w:t>Legal Implications (including equality and diversity assessment)</w:t>
            </w:r>
          </w:p>
        </w:tc>
      </w:tr>
      <w:tr w:rsidRPr="00F8567E" w:rsidR="00F5324A" w:rsidTr="00C95B3C" w14:paraId="6D29048C" w14:textId="77777777">
        <w:tc>
          <w:tcPr>
            <w:tcW w:w="9245" w:type="dxa"/>
            <w:gridSpan w:val="4"/>
          </w:tcPr>
          <w:p w:rsidRPr="00621CA3" w:rsidR="00621CA3" w:rsidP="00621CA3" w:rsidRDefault="00621CA3" w14:paraId="21E68A62" w14:textId="77777777">
            <w:pPr>
              <w:ind w:right="96"/>
              <w:rPr>
                <w:rFonts w:ascii="Verdana" w:hAnsi="Verdana" w:cs="Arial"/>
                <w:bCs/>
                <w:sz w:val="24"/>
                <w:szCs w:val="24"/>
              </w:rPr>
            </w:pPr>
            <w:r w:rsidRPr="00621CA3">
              <w:rPr>
                <w:rFonts w:ascii="Verdana" w:hAnsi="Verdana" w:cs="Arial"/>
                <w:bCs/>
                <w:sz w:val="24"/>
                <w:szCs w:val="24"/>
              </w:rPr>
              <w:t>AI, when designed and governed responsibly, can help identify and reduce inequities in care by highlighting disparities, supporting fair decision</w:t>
            </w:r>
            <w:r w:rsidRPr="00621CA3">
              <w:rPr>
                <w:rFonts w:ascii="Verdana" w:hAnsi="Verdana" w:cs="Arial"/>
                <w:bCs/>
                <w:sz w:val="24"/>
                <w:szCs w:val="24"/>
              </w:rPr>
              <w:noBreakHyphen/>
              <w:t>making, and ensuring that services are accessible and inclusive for all communities.</w:t>
            </w:r>
          </w:p>
          <w:p w:rsidRPr="00621CA3" w:rsidR="00F5324A" w:rsidP="00FF4F7D" w:rsidRDefault="00F5324A" w14:paraId="6D29048B" w14:textId="77777777">
            <w:pPr>
              <w:ind w:right="96"/>
              <w:rPr>
                <w:rFonts w:ascii="Verdana" w:hAnsi="Verdana" w:cs="Arial"/>
                <w:bCs/>
                <w:sz w:val="24"/>
                <w:szCs w:val="24"/>
              </w:rPr>
            </w:pPr>
          </w:p>
        </w:tc>
      </w:tr>
      <w:tr w:rsidRPr="00F8567E" w:rsidR="00F5324A" w:rsidTr="00CD7AA5" w14:paraId="6D29048E" w14:textId="77777777">
        <w:tc>
          <w:tcPr>
            <w:tcW w:w="9245" w:type="dxa"/>
            <w:gridSpan w:val="4"/>
            <w:shd w:val="clear" w:color="auto" w:fill="D5DCE4" w:themeFill="text2" w:themeFillTint="33"/>
          </w:tcPr>
          <w:p w:rsidRPr="00F8567E" w:rsidR="00F5324A" w:rsidP="00F5324A" w:rsidRDefault="00F5324A" w14:paraId="6D29048D" w14:textId="77777777">
            <w:pPr>
              <w:ind w:right="96"/>
              <w:rPr>
                <w:rFonts w:ascii="Verdana" w:hAnsi="Verdana" w:cs="Arial"/>
                <w:b/>
                <w:color w:val="FF0000"/>
                <w:sz w:val="24"/>
                <w:szCs w:val="24"/>
              </w:rPr>
            </w:pPr>
            <w:r w:rsidRPr="00F8567E">
              <w:rPr>
                <w:rFonts w:ascii="Verdana" w:hAnsi="Verdana" w:cs="Arial"/>
                <w:b/>
                <w:sz w:val="24"/>
                <w:szCs w:val="24"/>
              </w:rPr>
              <w:t>Staffing Implications</w:t>
            </w:r>
          </w:p>
        </w:tc>
      </w:tr>
      <w:tr w:rsidRPr="00F8567E" w:rsidR="00F5324A" w:rsidTr="00C95B3C" w14:paraId="6D290491" w14:textId="77777777">
        <w:tc>
          <w:tcPr>
            <w:tcW w:w="9245" w:type="dxa"/>
            <w:gridSpan w:val="4"/>
          </w:tcPr>
          <w:p w:rsidRPr="00A14B06" w:rsidR="00A14B06" w:rsidP="00A14B06" w:rsidRDefault="00A14B06" w14:paraId="6FD9CFA5" w14:textId="77777777">
            <w:pPr>
              <w:ind w:right="96"/>
              <w:rPr>
                <w:rFonts w:ascii="Verdana" w:hAnsi="Verdana" w:cs="Arial"/>
                <w:sz w:val="24"/>
                <w:szCs w:val="24"/>
              </w:rPr>
            </w:pPr>
            <w:r w:rsidRPr="00A14B06">
              <w:rPr>
                <w:rFonts w:ascii="Verdana" w:hAnsi="Verdana" w:cs="Arial"/>
                <w:sz w:val="24"/>
                <w:szCs w:val="24"/>
              </w:rPr>
              <w:t>AI can ease staffing pressures by automating routine tasks, supporting clinical decision</w:t>
            </w:r>
            <w:r w:rsidRPr="00A14B06">
              <w:rPr>
                <w:rFonts w:ascii="Verdana" w:hAnsi="Verdana" w:cs="Arial"/>
                <w:sz w:val="24"/>
                <w:szCs w:val="24"/>
              </w:rPr>
              <w:noBreakHyphen/>
              <w:t>making, and freeing staff to focus on direct patient care, helping create a more resilient and sustainable workforce.</w:t>
            </w:r>
          </w:p>
          <w:p w:rsidRPr="00F8567E" w:rsidR="00F5324A" w:rsidP="00621CA3" w:rsidRDefault="00F5324A" w14:paraId="6D290490" w14:textId="77777777">
            <w:pPr>
              <w:ind w:right="96"/>
              <w:rPr>
                <w:rFonts w:ascii="Verdana" w:hAnsi="Verdana" w:cs="Arial"/>
                <w:color w:val="FF0000"/>
                <w:sz w:val="24"/>
                <w:szCs w:val="24"/>
              </w:rPr>
            </w:pPr>
          </w:p>
        </w:tc>
      </w:tr>
      <w:tr w:rsidRPr="00F8567E" w:rsidR="00F5324A" w:rsidTr="00CD7AA5" w14:paraId="6D290493" w14:textId="77777777">
        <w:tc>
          <w:tcPr>
            <w:tcW w:w="9245" w:type="dxa"/>
            <w:gridSpan w:val="4"/>
            <w:shd w:val="clear" w:color="auto" w:fill="D5DCE4" w:themeFill="text2" w:themeFillTint="33"/>
          </w:tcPr>
          <w:p w:rsidRPr="00F8567E" w:rsidR="00F5324A" w:rsidP="00F5324A" w:rsidRDefault="00296CD9" w14:paraId="6D290492" w14:textId="77777777">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Pr="00F8567E" w:rsidR="00F5324A" w:rsidTr="00C95B3C" w14:paraId="6D290496" w14:textId="77777777">
        <w:tc>
          <w:tcPr>
            <w:tcW w:w="9245" w:type="dxa"/>
            <w:gridSpan w:val="4"/>
          </w:tcPr>
          <w:p w:rsidRPr="00EF4AD4" w:rsidR="00EF4AD4" w:rsidP="00EF4AD4" w:rsidRDefault="00EF4AD4" w14:paraId="6693B4AF" w14:textId="77777777">
            <w:pPr>
              <w:ind w:right="96"/>
              <w:rPr>
                <w:rFonts w:ascii="Verdana" w:hAnsi="Verdana" w:cs="Arial"/>
                <w:sz w:val="24"/>
                <w:szCs w:val="24"/>
              </w:rPr>
            </w:pPr>
            <w:r w:rsidRPr="00EF4AD4">
              <w:rPr>
                <w:rFonts w:ascii="Verdana" w:hAnsi="Verdana" w:cs="Arial"/>
                <w:sz w:val="24"/>
                <w:szCs w:val="24"/>
              </w:rPr>
              <w:t>By supporting long</w:t>
            </w:r>
            <w:r w:rsidRPr="00EF4AD4">
              <w:rPr>
                <w:rFonts w:ascii="Verdana" w:hAnsi="Verdana" w:cs="Arial"/>
                <w:sz w:val="24"/>
                <w:szCs w:val="24"/>
              </w:rPr>
              <w:noBreakHyphen/>
              <w:t>term planning, prevention, collaboration, integration and meaningful involvement, AI helps the Health Board make better use of data, improve outcomes, and strengthen sustainable decision</w:t>
            </w:r>
            <w:r w:rsidRPr="00EF4AD4">
              <w:rPr>
                <w:rFonts w:ascii="Verdana" w:hAnsi="Verdana" w:cs="Arial"/>
                <w:sz w:val="24"/>
                <w:szCs w:val="24"/>
              </w:rPr>
              <w:noBreakHyphen/>
              <w:t>making in line with the five ways of working in the Well</w:t>
            </w:r>
            <w:r w:rsidRPr="00EF4AD4">
              <w:rPr>
                <w:rFonts w:ascii="Verdana" w:hAnsi="Verdana" w:cs="Arial"/>
                <w:sz w:val="24"/>
                <w:szCs w:val="24"/>
              </w:rPr>
              <w:noBreakHyphen/>
              <w:t>being of Future Generations (Wales) Act 2015</w:t>
            </w:r>
          </w:p>
          <w:p w:rsidRPr="00F8567E" w:rsidR="00F5324A" w:rsidP="00F5324A" w:rsidRDefault="00F5324A" w14:paraId="6D290495" w14:textId="77777777">
            <w:pPr>
              <w:ind w:right="96"/>
              <w:rPr>
                <w:rFonts w:ascii="Verdana" w:hAnsi="Verdana" w:cs="Arial"/>
                <w:color w:val="FF0000"/>
                <w:sz w:val="24"/>
                <w:szCs w:val="24"/>
              </w:rPr>
            </w:pPr>
          </w:p>
        </w:tc>
      </w:tr>
      <w:tr w:rsidRPr="00F8567E" w:rsidR="00653AEC" w:rsidTr="00C95B3C" w14:paraId="6D29049A" w14:textId="77777777">
        <w:tc>
          <w:tcPr>
            <w:tcW w:w="2470" w:type="dxa"/>
            <w:gridSpan w:val="2"/>
          </w:tcPr>
          <w:p w:rsidRPr="00F8567E" w:rsidR="00653AEC" w:rsidP="00653AEC" w:rsidRDefault="00653AEC" w14:paraId="6D290497" w14:textId="77777777">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rsidRPr="00F8567E" w:rsidR="00653AEC" w:rsidP="00EF4AD4" w:rsidRDefault="00653AEC" w14:paraId="6D290499" w14:textId="77777777">
            <w:pPr>
              <w:ind w:right="96"/>
              <w:rPr>
                <w:rFonts w:ascii="Verdana" w:hAnsi="Verdana" w:cs="Arial"/>
                <w:color w:val="FF0000"/>
                <w:sz w:val="24"/>
                <w:szCs w:val="24"/>
              </w:rPr>
            </w:pPr>
          </w:p>
        </w:tc>
      </w:tr>
      <w:tr w:rsidRPr="00F8567E" w:rsidR="00653AEC" w:rsidTr="00C95B3C" w14:paraId="6D29049F" w14:textId="77777777">
        <w:tc>
          <w:tcPr>
            <w:tcW w:w="2470" w:type="dxa"/>
            <w:gridSpan w:val="2"/>
          </w:tcPr>
          <w:p w:rsidRPr="00F8567E" w:rsidR="00653AEC" w:rsidP="00653AEC" w:rsidRDefault="00653AEC" w14:paraId="6D29049B" w14:textId="77777777">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rsidRPr="00F8567E" w:rsidR="00653AEC" w:rsidP="00653AEC" w:rsidRDefault="00653AEC" w14:paraId="6D29049D" w14:textId="77777777">
            <w:pPr>
              <w:ind w:right="96"/>
              <w:rPr>
                <w:rFonts w:ascii="Verdana" w:hAnsi="Verdana" w:cs="Arial"/>
                <w:color w:val="FF0000"/>
                <w:sz w:val="24"/>
                <w:szCs w:val="24"/>
              </w:rPr>
            </w:pPr>
          </w:p>
          <w:p w:rsidRPr="00F8567E" w:rsidR="00653AEC" w:rsidP="00653AEC" w:rsidRDefault="00653AEC" w14:paraId="6D29049E" w14:textId="77777777">
            <w:pPr>
              <w:ind w:right="96"/>
              <w:rPr>
                <w:rFonts w:ascii="Verdana" w:hAnsi="Verdana" w:cs="Arial"/>
                <w:color w:val="FF0000"/>
                <w:sz w:val="24"/>
                <w:szCs w:val="24"/>
              </w:rPr>
            </w:pPr>
          </w:p>
        </w:tc>
      </w:tr>
    </w:tbl>
    <w:p w:rsidRPr="00F8567E" w:rsidR="00034194" w:rsidRDefault="00034194" w14:paraId="6D2904A0" w14:textId="77777777">
      <w:pPr>
        <w:rPr>
          <w:rFonts w:ascii="Verdana" w:hAnsi="Verdana"/>
          <w:sz w:val="24"/>
          <w:szCs w:val="24"/>
        </w:rPr>
      </w:pPr>
    </w:p>
    <w:sectPr w:rsidRPr="00F8567E" w:rsidR="00034194"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0001A" w:rsidP="00C107F2" w:rsidRDefault="0040001A" w14:paraId="22FB3174" w14:textId="77777777">
      <w:pPr>
        <w:spacing w:after="0" w:line="240" w:lineRule="auto"/>
      </w:pPr>
      <w:r>
        <w:separator/>
      </w:r>
    </w:p>
  </w:endnote>
  <w:endnote w:type="continuationSeparator" w:id="0">
    <w:p w:rsidR="0040001A" w:rsidP="00C107F2" w:rsidRDefault="0040001A" w14:paraId="678222F4"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00391537">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78421994" name="Picture 14784219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3324CB" w:rsidP="002B7C9A" w:rsidRDefault="00E110F6" w14:paraId="6D2904A9" w14:textId="7850419A">
    <w:pPr>
      <w:pStyle w:val="Footer"/>
      <w:jc w:val="right"/>
    </w:pPr>
    <w:r w:rsidR="3ACA8706">
      <w:rPr/>
      <w:t xml:space="preserve">DDRI Committee </w:t>
    </w:r>
    <w:r w:rsidR="3ACA8706">
      <w:rPr/>
      <w:t xml:space="preserve">– </w:t>
    </w:r>
    <w:r w:rsidR="3ACA8706">
      <w:rPr/>
      <w:t xml:space="preserve">Thursday, 5 </w:t>
    </w:r>
    <w:r w:rsidR="3ACA8706">
      <w:rPr/>
      <w:t>March</w:t>
    </w:r>
    <w:r w:rsidR="3ACA8706">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0001A" w:rsidP="00C107F2" w:rsidRDefault="0040001A" w14:paraId="1AA47535" w14:textId="77777777">
      <w:pPr>
        <w:spacing w:after="0" w:line="240" w:lineRule="auto"/>
      </w:pPr>
      <w:r>
        <w:separator/>
      </w:r>
    </w:p>
  </w:footnote>
  <w:footnote w:type="continuationSeparator" w:id="0">
    <w:p w:rsidR="0040001A" w:rsidP="00C107F2" w:rsidRDefault="0040001A" w14:paraId="21AF720C"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4AE0F5B5">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864A43"/>
    <w:multiLevelType w:val="hybridMultilevel"/>
    <w:tmpl w:val="57327B38"/>
    <w:lvl w:ilvl="0" w:tplc="63A63694">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multilevel"/>
    <w:tmpl w:val="69AEAC88"/>
    <w:lvl w:ilvl="0">
      <w:start w:val="1"/>
      <w:numFmt w:val="decimal"/>
      <w:lvlText w:val="%1."/>
      <w:lvlJc w:val="left"/>
      <w:pPr>
        <w:ind w:left="720" w:hanging="360"/>
      </w:pPr>
    </w:lvl>
    <w:lvl w:ilvl="1">
      <w:start w:val="5"/>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5FD2136"/>
    <w:multiLevelType w:val="hybridMultilevel"/>
    <w:tmpl w:val="1854B7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652226A"/>
    <w:multiLevelType w:val="hybridMultilevel"/>
    <w:tmpl w:val="1854B7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385E359A"/>
    <w:multiLevelType w:val="multilevel"/>
    <w:tmpl w:val="2C38BD8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3A686550"/>
    <w:multiLevelType w:val="hybridMultilevel"/>
    <w:tmpl w:val="00C4B34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19C5218"/>
    <w:multiLevelType w:val="multilevel"/>
    <w:tmpl w:val="343EBC6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49A055E7"/>
    <w:multiLevelType w:val="hybridMultilevel"/>
    <w:tmpl w:val="E8602E0A"/>
    <w:lvl w:ilvl="0" w:tplc="7BE8F5A2">
      <w:numFmt w:val="bullet"/>
      <w:lvlText w:val=""/>
      <w:lvlJc w:val="left"/>
      <w:pPr>
        <w:ind w:left="765" w:hanging="405"/>
      </w:pPr>
      <w:rPr>
        <w:rFonts w:hint="default" w:ascii="Verdana" w:hAnsi="Verdana" w:cs="Arial" w:eastAsiaTheme="minorHAnsi"/>
        <w:color w:val="FF0000"/>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5DD206C7"/>
    <w:multiLevelType w:val="hybridMultilevel"/>
    <w:tmpl w:val="6FD256E2"/>
    <w:lvl w:ilvl="0" w:tplc="7BE8F5A2">
      <w:numFmt w:val="bullet"/>
      <w:lvlText w:val=""/>
      <w:lvlJc w:val="left"/>
      <w:pPr>
        <w:ind w:left="1125" w:hanging="405"/>
      </w:pPr>
      <w:rPr>
        <w:rFonts w:hint="default" w:ascii="Verdana" w:hAnsi="Verdana" w:cs="Arial" w:eastAsiaTheme="minorHAnsi"/>
        <w:color w:val="FF0000"/>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3" w15:restartNumberingAfterBreak="0">
    <w:nsid w:val="638C447D"/>
    <w:multiLevelType w:val="hybridMultilevel"/>
    <w:tmpl w:val="469C5412"/>
    <w:lvl w:ilvl="0" w:tplc="63A63694">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6540092C"/>
    <w:multiLevelType w:val="hybridMultilevel"/>
    <w:tmpl w:val="B7D4CCF6"/>
    <w:lvl w:ilvl="0" w:tplc="0DACF8DC">
      <w:start w:val="3"/>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7"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11"/>
  </w:num>
  <w:num w:numId="3" w16cid:durableId="358313792">
    <w:abstractNumId w:val="10"/>
  </w:num>
  <w:num w:numId="4" w16cid:durableId="1144618638">
    <w:abstractNumId w:val="7"/>
  </w:num>
  <w:num w:numId="5" w16cid:durableId="211239042">
    <w:abstractNumId w:val="2"/>
  </w:num>
  <w:num w:numId="6" w16cid:durableId="1874800944">
    <w:abstractNumId w:val="18"/>
  </w:num>
  <w:num w:numId="7" w16cid:durableId="263198079">
    <w:abstractNumId w:val="19"/>
  </w:num>
  <w:num w:numId="8" w16cid:durableId="1535070366">
    <w:abstractNumId w:val="15"/>
  </w:num>
  <w:num w:numId="9" w16cid:durableId="1823614381">
    <w:abstractNumId w:val="16"/>
  </w:num>
  <w:num w:numId="10" w16cid:durableId="875429971">
    <w:abstractNumId w:val="17"/>
  </w:num>
  <w:num w:numId="11" w16cid:durableId="1033769879">
    <w:abstractNumId w:val="3"/>
  </w:num>
  <w:num w:numId="12" w16cid:durableId="1247496894">
    <w:abstractNumId w:val="0"/>
  </w:num>
  <w:num w:numId="13" w16cid:durableId="1263875087">
    <w:abstractNumId w:val="13"/>
  </w:num>
  <w:num w:numId="14" w16cid:durableId="140083146">
    <w:abstractNumId w:val="9"/>
  </w:num>
  <w:num w:numId="15" w16cid:durableId="1010138262">
    <w:abstractNumId w:val="12"/>
  </w:num>
  <w:num w:numId="16" w16cid:durableId="1012689124">
    <w:abstractNumId w:val="6"/>
  </w:num>
  <w:num w:numId="17" w16cid:durableId="1375543164">
    <w:abstractNumId w:val="8"/>
  </w:num>
  <w:num w:numId="18" w16cid:durableId="1930694888">
    <w:abstractNumId w:val="5"/>
  </w:num>
  <w:num w:numId="19" w16cid:durableId="2064211620">
    <w:abstractNumId w:val="4"/>
  </w:num>
  <w:num w:numId="20" w16cid:durableId="51060785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5279"/>
    <w:rsid w:val="000327AF"/>
    <w:rsid w:val="000334D3"/>
    <w:rsid w:val="00034194"/>
    <w:rsid w:val="0003492D"/>
    <w:rsid w:val="00042089"/>
    <w:rsid w:val="00054F8C"/>
    <w:rsid w:val="00055062"/>
    <w:rsid w:val="00057E6E"/>
    <w:rsid w:val="000609A8"/>
    <w:rsid w:val="00065E8F"/>
    <w:rsid w:val="00067C61"/>
    <w:rsid w:val="00072580"/>
    <w:rsid w:val="00073A55"/>
    <w:rsid w:val="00083FC0"/>
    <w:rsid w:val="00087221"/>
    <w:rsid w:val="000A5B0D"/>
    <w:rsid w:val="000E3245"/>
    <w:rsid w:val="000F361B"/>
    <w:rsid w:val="00133EA1"/>
    <w:rsid w:val="00137D29"/>
    <w:rsid w:val="0016096B"/>
    <w:rsid w:val="00184156"/>
    <w:rsid w:val="00193B30"/>
    <w:rsid w:val="001C3660"/>
    <w:rsid w:val="001D1704"/>
    <w:rsid w:val="001E71C6"/>
    <w:rsid w:val="001E7BC5"/>
    <w:rsid w:val="0020539A"/>
    <w:rsid w:val="00213D2B"/>
    <w:rsid w:val="00220358"/>
    <w:rsid w:val="00223351"/>
    <w:rsid w:val="00233330"/>
    <w:rsid w:val="00233E0A"/>
    <w:rsid w:val="00241662"/>
    <w:rsid w:val="002518B7"/>
    <w:rsid w:val="00272BD5"/>
    <w:rsid w:val="00274DCA"/>
    <w:rsid w:val="00274FBB"/>
    <w:rsid w:val="00275843"/>
    <w:rsid w:val="00275FFF"/>
    <w:rsid w:val="002950FF"/>
    <w:rsid w:val="00296CD9"/>
    <w:rsid w:val="002B15B4"/>
    <w:rsid w:val="002B7C9A"/>
    <w:rsid w:val="002C0634"/>
    <w:rsid w:val="002C20E4"/>
    <w:rsid w:val="002C3C83"/>
    <w:rsid w:val="002C3DD6"/>
    <w:rsid w:val="002F26AF"/>
    <w:rsid w:val="002F29EC"/>
    <w:rsid w:val="00315262"/>
    <w:rsid w:val="003270EF"/>
    <w:rsid w:val="0032747D"/>
    <w:rsid w:val="003324CB"/>
    <w:rsid w:val="00333A3B"/>
    <w:rsid w:val="003351C6"/>
    <w:rsid w:val="003542D5"/>
    <w:rsid w:val="00363073"/>
    <w:rsid w:val="00381AB9"/>
    <w:rsid w:val="003C0FF8"/>
    <w:rsid w:val="003C1BD8"/>
    <w:rsid w:val="003D68D9"/>
    <w:rsid w:val="0040001A"/>
    <w:rsid w:val="004119FC"/>
    <w:rsid w:val="00414894"/>
    <w:rsid w:val="00424A23"/>
    <w:rsid w:val="00445152"/>
    <w:rsid w:val="00461835"/>
    <w:rsid w:val="004671D2"/>
    <w:rsid w:val="00475EA2"/>
    <w:rsid w:val="00492509"/>
    <w:rsid w:val="00493D34"/>
    <w:rsid w:val="004A30F1"/>
    <w:rsid w:val="004C13A0"/>
    <w:rsid w:val="004D3150"/>
    <w:rsid w:val="004D36DE"/>
    <w:rsid w:val="004E05B2"/>
    <w:rsid w:val="00501D96"/>
    <w:rsid w:val="00512D7E"/>
    <w:rsid w:val="00513AEE"/>
    <w:rsid w:val="0052297E"/>
    <w:rsid w:val="00530812"/>
    <w:rsid w:val="005465DA"/>
    <w:rsid w:val="005535FE"/>
    <w:rsid w:val="00574BCF"/>
    <w:rsid w:val="0057576B"/>
    <w:rsid w:val="00575A73"/>
    <w:rsid w:val="00580080"/>
    <w:rsid w:val="00584367"/>
    <w:rsid w:val="0058497F"/>
    <w:rsid w:val="00585277"/>
    <w:rsid w:val="005A7E46"/>
    <w:rsid w:val="005C392E"/>
    <w:rsid w:val="005D1652"/>
    <w:rsid w:val="005D2C4A"/>
    <w:rsid w:val="005D3DF1"/>
    <w:rsid w:val="005D5AFA"/>
    <w:rsid w:val="005E0E79"/>
    <w:rsid w:val="005E2AA4"/>
    <w:rsid w:val="006140AF"/>
    <w:rsid w:val="0061469D"/>
    <w:rsid w:val="006201D0"/>
    <w:rsid w:val="00621CA3"/>
    <w:rsid w:val="00632DBD"/>
    <w:rsid w:val="00653AEC"/>
    <w:rsid w:val="00655190"/>
    <w:rsid w:val="00662218"/>
    <w:rsid w:val="00685AE0"/>
    <w:rsid w:val="00687DA6"/>
    <w:rsid w:val="00692EF6"/>
    <w:rsid w:val="0069391E"/>
    <w:rsid w:val="006A15D1"/>
    <w:rsid w:val="006A352C"/>
    <w:rsid w:val="006C380C"/>
    <w:rsid w:val="006D1998"/>
    <w:rsid w:val="006E6A54"/>
    <w:rsid w:val="006E7C90"/>
    <w:rsid w:val="006F26F8"/>
    <w:rsid w:val="006F7F35"/>
    <w:rsid w:val="00703D77"/>
    <w:rsid w:val="00711095"/>
    <w:rsid w:val="00711903"/>
    <w:rsid w:val="00713B32"/>
    <w:rsid w:val="007216C7"/>
    <w:rsid w:val="007240E7"/>
    <w:rsid w:val="0072604C"/>
    <w:rsid w:val="00727E0A"/>
    <w:rsid w:val="00746B46"/>
    <w:rsid w:val="00755900"/>
    <w:rsid w:val="00762BBE"/>
    <w:rsid w:val="00764225"/>
    <w:rsid w:val="00767999"/>
    <w:rsid w:val="00767E3E"/>
    <w:rsid w:val="00770BDF"/>
    <w:rsid w:val="00775B42"/>
    <w:rsid w:val="007803E3"/>
    <w:rsid w:val="00791A8A"/>
    <w:rsid w:val="007A093D"/>
    <w:rsid w:val="007A7B7E"/>
    <w:rsid w:val="007B32DF"/>
    <w:rsid w:val="007D0056"/>
    <w:rsid w:val="007E3989"/>
    <w:rsid w:val="007F2972"/>
    <w:rsid w:val="00813F1C"/>
    <w:rsid w:val="00816C9E"/>
    <w:rsid w:val="00820546"/>
    <w:rsid w:val="00830713"/>
    <w:rsid w:val="008440F7"/>
    <w:rsid w:val="0085558B"/>
    <w:rsid w:val="00867AB1"/>
    <w:rsid w:val="00885A5A"/>
    <w:rsid w:val="0089086F"/>
    <w:rsid w:val="008B683F"/>
    <w:rsid w:val="008C13BC"/>
    <w:rsid w:val="008C15D9"/>
    <w:rsid w:val="008D0747"/>
    <w:rsid w:val="00911144"/>
    <w:rsid w:val="009112DC"/>
    <w:rsid w:val="00930DB5"/>
    <w:rsid w:val="00941AC5"/>
    <w:rsid w:val="00950F8C"/>
    <w:rsid w:val="009530EA"/>
    <w:rsid w:val="009754D4"/>
    <w:rsid w:val="009771BE"/>
    <w:rsid w:val="009801FD"/>
    <w:rsid w:val="00983F5E"/>
    <w:rsid w:val="0098697F"/>
    <w:rsid w:val="00996159"/>
    <w:rsid w:val="00996803"/>
    <w:rsid w:val="00996E81"/>
    <w:rsid w:val="009A13D1"/>
    <w:rsid w:val="009B3FB1"/>
    <w:rsid w:val="009E7AF7"/>
    <w:rsid w:val="00A02076"/>
    <w:rsid w:val="00A14301"/>
    <w:rsid w:val="00A14B06"/>
    <w:rsid w:val="00A21A4B"/>
    <w:rsid w:val="00A605BE"/>
    <w:rsid w:val="00A7062F"/>
    <w:rsid w:val="00A83E54"/>
    <w:rsid w:val="00A9706B"/>
    <w:rsid w:val="00AD064D"/>
    <w:rsid w:val="00AD71BC"/>
    <w:rsid w:val="00B0479E"/>
    <w:rsid w:val="00B04B52"/>
    <w:rsid w:val="00B0564E"/>
    <w:rsid w:val="00B06503"/>
    <w:rsid w:val="00B21A6D"/>
    <w:rsid w:val="00B224D7"/>
    <w:rsid w:val="00B341F6"/>
    <w:rsid w:val="00B35ECC"/>
    <w:rsid w:val="00B5482F"/>
    <w:rsid w:val="00B54E23"/>
    <w:rsid w:val="00B641C5"/>
    <w:rsid w:val="00B64804"/>
    <w:rsid w:val="00B70ED7"/>
    <w:rsid w:val="00B75F7C"/>
    <w:rsid w:val="00BA2507"/>
    <w:rsid w:val="00BA6BE5"/>
    <w:rsid w:val="00BB764F"/>
    <w:rsid w:val="00BC00E1"/>
    <w:rsid w:val="00BC241D"/>
    <w:rsid w:val="00BE7012"/>
    <w:rsid w:val="00C02676"/>
    <w:rsid w:val="00C02838"/>
    <w:rsid w:val="00C107F2"/>
    <w:rsid w:val="00C14D09"/>
    <w:rsid w:val="00C20F67"/>
    <w:rsid w:val="00C2143D"/>
    <w:rsid w:val="00C24567"/>
    <w:rsid w:val="00C25331"/>
    <w:rsid w:val="00C33A04"/>
    <w:rsid w:val="00C53DA0"/>
    <w:rsid w:val="00C5459A"/>
    <w:rsid w:val="00C56152"/>
    <w:rsid w:val="00C61658"/>
    <w:rsid w:val="00C642E5"/>
    <w:rsid w:val="00C77BAF"/>
    <w:rsid w:val="00C77C47"/>
    <w:rsid w:val="00C81A5E"/>
    <w:rsid w:val="00C855B2"/>
    <w:rsid w:val="00C87E99"/>
    <w:rsid w:val="00C95B3C"/>
    <w:rsid w:val="00CA1009"/>
    <w:rsid w:val="00CA6D65"/>
    <w:rsid w:val="00CB1C7D"/>
    <w:rsid w:val="00CD0AB3"/>
    <w:rsid w:val="00CD29C8"/>
    <w:rsid w:val="00CD7AA5"/>
    <w:rsid w:val="00CE38F3"/>
    <w:rsid w:val="00D00544"/>
    <w:rsid w:val="00D04B83"/>
    <w:rsid w:val="00D26AA0"/>
    <w:rsid w:val="00D27C4B"/>
    <w:rsid w:val="00D47581"/>
    <w:rsid w:val="00D6646B"/>
    <w:rsid w:val="00D724FD"/>
    <w:rsid w:val="00DA54CF"/>
    <w:rsid w:val="00DA76AD"/>
    <w:rsid w:val="00DC22D9"/>
    <w:rsid w:val="00DD41FA"/>
    <w:rsid w:val="00DD7A1C"/>
    <w:rsid w:val="00DF5DFE"/>
    <w:rsid w:val="00E06294"/>
    <w:rsid w:val="00E06DB9"/>
    <w:rsid w:val="00E110F6"/>
    <w:rsid w:val="00E20E7E"/>
    <w:rsid w:val="00E242E5"/>
    <w:rsid w:val="00E317A6"/>
    <w:rsid w:val="00E57970"/>
    <w:rsid w:val="00EA63BB"/>
    <w:rsid w:val="00EC067F"/>
    <w:rsid w:val="00EE4C3F"/>
    <w:rsid w:val="00EE5711"/>
    <w:rsid w:val="00EF31AD"/>
    <w:rsid w:val="00EF4AD4"/>
    <w:rsid w:val="00F05C8E"/>
    <w:rsid w:val="00F06D6F"/>
    <w:rsid w:val="00F11CD2"/>
    <w:rsid w:val="00F2042F"/>
    <w:rsid w:val="00F5082D"/>
    <w:rsid w:val="00F527E2"/>
    <w:rsid w:val="00F531BD"/>
    <w:rsid w:val="00F5324A"/>
    <w:rsid w:val="00F54007"/>
    <w:rsid w:val="00F55629"/>
    <w:rsid w:val="00F57042"/>
    <w:rsid w:val="00F57C68"/>
    <w:rsid w:val="00F82EA6"/>
    <w:rsid w:val="00F8567E"/>
    <w:rsid w:val="00FA0998"/>
    <w:rsid w:val="00FA0CA9"/>
    <w:rsid w:val="00FA57A8"/>
    <w:rsid w:val="00FB5292"/>
    <w:rsid w:val="00FB7E53"/>
    <w:rsid w:val="00FD2E00"/>
    <w:rsid w:val="00FD34D4"/>
    <w:rsid w:val="00FE52AD"/>
    <w:rsid w:val="00FE7070"/>
    <w:rsid w:val="00FF4F7D"/>
    <w:rsid w:val="00FF6B61"/>
    <w:rsid w:val="3ACA8706"/>
    <w:rsid w:val="3ECF84A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5A70DB0-D73A-4087-8AB5-D9AF6E9C9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1">
    <w:name w:val="heading 1"/>
    <w:basedOn w:val="Normal"/>
    <w:next w:val="Normal"/>
    <w:link w:val="Heading1Char"/>
    <w:uiPriority w:val="9"/>
    <w:qFormat/>
    <w:rsid w:val="00930DB5"/>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link w:val="Heading3Char"/>
    <w:uiPriority w:val="9"/>
    <w:qFormat/>
    <w:rsid w:val="006140AF"/>
    <w:pPr>
      <w:spacing w:before="100" w:beforeAutospacing="1" w:after="100" w:afterAutospacing="1" w:line="240" w:lineRule="auto"/>
      <w:outlineLvl w:val="2"/>
    </w:pPr>
    <w:rPr>
      <w:rFonts w:ascii="Times New Roman" w:hAnsi="Times New Roman" w:cs="Times New Roman" w:eastAsiaTheme="minorEastAsia"/>
      <w:b/>
      <w:bCs/>
      <w:sz w:val="27"/>
      <w:szCs w:val="27"/>
      <w:lang w:eastAsia="en-GB"/>
    </w:rPr>
  </w:style>
  <w:style w:type="paragraph" w:styleId="Heading4">
    <w:name w:val="heading 4"/>
    <w:basedOn w:val="Normal"/>
    <w:next w:val="Normal"/>
    <w:link w:val="Heading4Char"/>
    <w:uiPriority w:val="9"/>
    <w:semiHidden/>
    <w:unhideWhenUsed/>
    <w:qFormat/>
    <w:rsid w:val="004A30F1"/>
    <w:pPr>
      <w:keepNext/>
      <w:keepLines/>
      <w:spacing w:before="40" w:after="0"/>
      <w:outlineLvl w:val="3"/>
    </w:pPr>
    <w:rPr>
      <w:rFonts w:asciiTheme="majorHAnsi" w:hAnsiTheme="majorHAnsi" w:eastAsiaTheme="majorEastAsia" w:cstheme="majorBidi"/>
      <w:i/>
      <w:iCs/>
      <w:color w:val="2E74B5"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Heading1Char" w:customStyle="1">
    <w:name w:val="Heading 1 Char"/>
    <w:basedOn w:val="DefaultParagraphFont"/>
    <w:link w:val="Heading1"/>
    <w:uiPriority w:val="9"/>
    <w:rsid w:val="00930DB5"/>
    <w:rPr>
      <w:rFonts w:asciiTheme="majorHAnsi" w:hAnsiTheme="majorHAnsi" w:eastAsiaTheme="majorEastAsia" w:cstheme="majorBidi"/>
      <w:color w:val="2E74B5" w:themeColor="accent1" w:themeShade="BF"/>
      <w:sz w:val="32"/>
      <w:szCs w:val="32"/>
    </w:rPr>
  </w:style>
  <w:style w:type="character" w:styleId="UnresolvedMention">
    <w:name w:val="Unresolved Mention"/>
    <w:basedOn w:val="DefaultParagraphFont"/>
    <w:uiPriority w:val="99"/>
    <w:semiHidden/>
    <w:unhideWhenUsed/>
    <w:rsid w:val="00930DB5"/>
    <w:rPr>
      <w:color w:val="605E5C"/>
      <w:shd w:val="clear" w:color="auto" w:fill="E1DFDD"/>
    </w:rPr>
  </w:style>
  <w:style w:type="character" w:styleId="FollowedHyperlink">
    <w:name w:val="FollowedHyperlink"/>
    <w:basedOn w:val="DefaultParagraphFont"/>
    <w:uiPriority w:val="99"/>
    <w:semiHidden/>
    <w:unhideWhenUsed/>
    <w:rsid w:val="00BA6BE5"/>
    <w:rPr>
      <w:color w:val="954F72" w:themeColor="followedHyperlink"/>
      <w:u w:val="single"/>
    </w:rPr>
  </w:style>
  <w:style w:type="character" w:styleId="Heading3Char" w:customStyle="1">
    <w:name w:val="Heading 3 Char"/>
    <w:basedOn w:val="DefaultParagraphFont"/>
    <w:link w:val="Heading3"/>
    <w:uiPriority w:val="9"/>
    <w:rsid w:val="006140AF"/>
    <w:rPr>
      <w:rFonts w:ascii="Times New Roman" w:hAnsi="Times New Roman" w:cs="Times New Roman" w:eastAsiaTheme="minorEastAsia"/>
      <w:b/>
      <w:bCs/>
      <w:sz w:val="27"/>
      <w:szCs w:val="27"/>
      <w:lang w:eastAsia="en-GB"/>
    </w:rPr>
  </w:style>
  <w:style w:type="character" w:styleId="Heading4Char" w:customStyle="1">
    <w:name w:val="Heading 4 Char"/>
    <w:basedOn w:val="DefaultParagraphFont"/>
    <w:link w:val="Heading4"/>
    <w:uiPriority w:val="9"/>
    <w:semiHidden/>
    <w:rsid w:val="004A30F1"/>
    <w:rPr>
      <w:rFonts w:asciiTheme="majorHAnsi" w:hAnsiTheme="majorHAnsi" w:eastAsiaTheme="majorEastAsia"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525133F4-8ACD-4F70-BCC7-72E3F6AE4362}"/>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Amelia Cole (Swansea Bay UHB - Corporate)</cp:lastModifiedBy>
  <cp:revision>103</cp:revision>
  <dcterms:created xsi:type="dcterms:W3CDTF">2026-03-02T11:07:00Z</dcterms:created>
  <dcterms:modified xsi:type="dcterms:W3CDTF">2026-03-03T09:59:20Z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