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2EFF83" w14:textId="53F07B22" w:rsidR="00BA62A7"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 xml:space="preserve">Appendix </w:t>
      </w:r>
      <w:r w:rsidR="00416F0B">
        <w:rPr>
          <w:rFonts w:ascii="Verdana" w:eastAsia="Calibri" w:hAnsi="Verdana" w:cs="Arial"/>
          <w:b/>
          <w:bCs/>
          <w:kern w:val="0"/>
          <w14:ligatures w14:val="none"/>
        </w:rPr>
        <w:t>1</w:t>
      </w:r>
      <w:r w:rsidRPr="00D6297D">
        <w:rPr>
          <w:rFonts w:ascii="Verdana" w:eastAsia="Calibri" w:hAnsi="Verdana" w:cs="Arial"/>
          <w:b/>
          <w:bCs/>
          <w:kern w:val="0"/>
          <w14:ligatures w14:val="none"/>
        </w:rPr>
        <w:t xml:space="preserve"> </w:t>
      </w:r>
    </w:p>
    <w:p w14:paraId="3EE64A94" w14:textId="77777777" w:rsidR="00BA62A7" w:rsidRDefault="00BA62A7" w:rsidP="00D6297D">
      <w:pPr>
        <w:spacing w:after="0" w:line="240" w:lineRule="auto"/>
        <w:rPr>
          <w:rFonts w:ascii="Verdana" w:eastAsia="Calibri" w:hAnsi="Verdana" w:cs="Arial"/>
          <w:b/>
          <w:bCs/>
          <w:kern w:val="0"/>
          <w14:ligatures w14:val="none"/>
        </w:rPr>
      </w:pPr>
    </w:p>
    <w:p w14:paraId="732014A1" w14:textId="04DE23EB" w:rsidR="00D6297D" w:rsidRPr="00D6297D"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Digital delivery: Q</w:t>
      </w:r>
      <w:r w:rsidR="5361FA47" w:rsidRPr="00D6297D">
        <w:rPr>
          <w:rFonts w:ascii="Verdana" w:eastAsia="Calibri" w:hAnsi="Verdana" w:cs="Arial"/>
          <w:b/>
          <w:bCs/>
          <w:kern w:val="0"/>
          <w14:ligatures w14:val="none"/>
        </w:rPr>
        <w:t>4</w:t>
      </w:r>
      <w:r w:rsidR="0521C5CA" w:rsidRPr="00D6297D">
        <w:rPr>
          <w:rFonts w:ascii="Verdana" w:eastAsia="Calibri" w:hAnsi="Verdana" w:cs="Arial"/>
          <w:b/>
          <w:bCs/>
          <w:kern w:val="0"/>
          <w14:ligatures w14:val="none"/>
        </w:rPr>
        <w:t xml:space="preserve"> </w:t>
      </w:r>
      <w:r w:rsidRPr="00D6297D">
        <w:rPr>
          <w:rFonts w:ascii="Verdana" w:eastAsia="Calibri" w:hAnsi="Verdana" w:cs="Arial"/>
          <w:b/>
          <w:bCs/>
          <w:kern w:val="0"/>
          <w14:ligatures w14:val="none"/>
        </w:rPr>
        <w:t>progress report</w:t>
      </w:r>
    </w:p>
    <w:p w14:paraId="30C4516F" w14:textId="77777777" w:rsidR="00D6297D" w:rsidRPr="00D6297D" w:rsidRDefault="00D6297D" w:rsidP="00D6297D">
      <w:pPr>
        <w:spacing w:after="0" w:line="240" w:lineRule="auto"/>
        <w:rPr>
          <w:rFonts w:ascii="Verdana" w:eastAsia="Calibri" w:hAnsi="Verdana" w:cs="Arial"/>
          <w:b/>
          <w:bCs/>
          <w:kern w:val="0"/>
          <w14:ligatures w14:val="none"/>
        </w:rPr>
      </w:pPr>
    </w:p>
    <w:p w14:paraId="152CFF36" w14:textId="620394A3" w:rsidR="00E76D11" w:rsidRDefault="00E76D11" w:rsidP="00D6297D">
      <w:pPr>
        <w:spacing w:after="0" w:line="240" w:lineRule="auto"/>
        <w:rPr>
          <w:rFonts w:ascii="Verdana" w:eastAsia="Calibri" w:hAnsi="Verdana" w:cs="Arial"/>
          <w:kern w:val="0"/>
          <w14:ligatures w14:val="none"/>
        </w:rPr>
      </w:pPr>
      <w:r w:rsidRPr="119B54F6">
        <w:rPr>
          <w:rFonts w:ascii="Verdana" w:hAnsi="Verdana" w:cs="Arial"/>
        </w:rPr>
        <w:t>A detailed Project Delivery Dashboard for active Digital projects in FY 2025/2026 has been developed and is detailed in Table 2 below. It tracks progress</w:t>
      </w:r>
      <w:r w:rsidR="00F51903" w:rsidRPr="119B54F6">
        <w:rPr>
          <w:rFonts w:ascii="Verdana" w:hAnsi="Verdana" w:cs="Arial"/>
        </w:rPr>
        <w:t xml:space="preserve"> and </w:t>
      </w:r>
      <w:r w:rsidRPr="119B54F6">
        <w:rPr>
          <w:rFonts w:ascii="Verdana" w:hAnsi="Verdana" w:cs="Arial"/>
        </w:rPr>
        <w:t xml:space="preserve">sets out the associated RAG status </w:t>
      </w:r>
      <w:r w:rsidR="00F51903" w:rsidRPr="119B54F6">
        <w:rPr>
          <w:rFonts w:ascii="Verdana" w:hAnsi="Verdana" w:cs="Arial"/>
        </w:rPr>
        <w:t xml:space="preserve">for Quarter </w:t>
      </w:r>
      <w:r w:rsidR="5A292860" w:rsidRPr="119B54F6">
        <w:rPr>
          <w:rFonts w:ascii="Verdana" w:hAnsi="Verdana" w:cs="Arial"/>
        </w:rPr>
        <w:t>4</w:t>
      </w:r>
      <w:r w:rsidR="00F51903" w:rsidRPr="119B54F6">
        <w:rPr>
          <w:rFonts w:ascii="Verdana" w:hAnsi="Verdana" w:cs="Arial"/>
        </w:rPr>
        <w:t xml:space="preserve"> of FY2025/2026</w:t>
      </w:r>
      <w:r w:rsidRPr="119B54F6">
        <w:rPr>
          <w:rFonts w:ascii="Verdana" w:hAnsi="Verdana" w:cs="Arial"/>
        </w:rPr>
        <w:t xml:space="preserve">. </w:t>
      </w:r>
    </w:p>
    <w:p w14:paraId="2203D8A2" w14:textId="77777777" w:rsidR="00E76D11" w:rsidRDefault="00E76D11" w:rsidP="00D6297D">
      <w:pPr>
        <w:spacing w:after="0" w:line="240" w:lineRule="auto"/>
        <w:rPr>
          <w:rFonts w:ascii="Verdana" w:eastAsia="Calibri" w:hAnsi="Verdana" w:cs="Arial"/>
          <w:kern w:val="0"/>
          <w14:ligatures w14:val="none"/>
        </w:rPr>
      </w:pPr>
    </w:p>
    <w:p w14:paraId="7674ED5B" w14:textId="3E4496CC"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kern w:val="0"/>
          <w14:ligatures w14:val="none"/>
        </w:rPr>
        <w:t>The Red Amber Green (RAG) status used within this report is set out</w:t>
      </w:r>
      <w:r w:rsidR="00E76D11">
        <w:rPr>
          <w:rFonts w:ascii="Verdana" w:eastAsia="Calibri" w:hAnsi="Verdana" w:cs="Arial"/>
          <w:kern w:val="0"/>
          <w14:ligatures w14:val="none"/>
        </w:rPr>
        <w:t xml:space="preserve"> in Table 1</w:t>
      </w:r>
      <w:r w:rsidRPr="00D6297D">
        <w:rPr>
          <w:rFonts w:ascii="Verdana" w:eastAsia="Calibri" w:hAnsi="Verdana" w:cs="Arial"/>
          <w:kern w:val="0"/>
          <w14:ligatures w14:val="none"/>
        </w:rPr>
        <w:t xml:space="preserve"> below.  </w:t>
      </w:r>
    </w:p>
    <w:p w14:paraId="7EC2BAAF" w14:textId="77777777" w:rsidR="00D6297D" w:rsidRPr="00D6297D" w:rsidRDefault="00D6297D" w:rsidP="00D6297D">
      <w:pPr>
        <w:spacing w:after="0" w:line="240" w:lineRule="auto"/>
        <w:rPr>
          <w:rFonts w:ascii="Verdana" w:eastAsia="Calibri" w:hAnsi="Verdana" w:cs="Arial"/>
          <w:kern w:val="0"/>
          <w14:ligatures w14:val="none"/>
        </w:rPr>
      </w:pPr>
    </w:p>
    <w:p w14:paraId="0F80CAE1" w14:textId="37114AA6" w:rsidR="00D6297D" w:rsidRPr="00D6297D" w:rsidRDefault="00D6297D" w:rsidP="00D6297D">
      <w:pPr>
        <w:spacing w:after="0" w:line="240" w:lineRule="auto"/>
        <w:rPr>
          <w:rFonts w:ascii="Verdana" w:eastAsia="Calibri" w:hAnsi="Verdana" w:cs="Arial"/>
          <w:b/>
          <w:bCs/>
          <w:kern w:val="0"/>
          <w14:ligatures w14:val="none"/>
        </w:rPr>
      </w:pPr>
      <w:r w:rsidRPr="00D6297D">
        <w:rPr>
          <w:rFonts w:ascii="Verdana" w:eastAsia="Calibri" w:hAnsi="Verdana" w:cs="Arial"/>
          <w:b/>
          <w:bCs/>
          <w:kern w:val="0"/>
          <w14:ligatures w14:val="none"/>
        </w:rPr>
        <w:t>Table 1</w:t>
      </w:r>
      <w:r w:rsidR="00F4655A">
        <w:rPr>
          <w:rFonts w:ascii="Verdana" w:eastAsia="Calibri" w:hAnsi="Verdana" w:cs="Arial"/>
          <w:b/>
          <w:bCs/>
          <w:kern w:val="0"/>
          <w14:ligatures w14:val="none"/>
        </w:rPr>
        <w:t xml:space="preserve"> – RAG Status</w:t>
      </w:r>
    </w:p>
    <w:p w14:paraId="5AF3E497" w14:textId="77777777" w:rsidR="00D6297D" w:rsidRPr="00D6297D" w:rsidRDefault="00D6297D" w:rsidP="00D6297D">
      <w:pPr>
        <w:spacing w:after="0" w:line="240" w:lineRule="auto"/>
        <w:rPr>
          <w:rFonts w:ascii="Verdana" w:eastAsia="Calibri" w:hAnsi="Verdana" w:cs="Arial"/>
          <w:b/>
          <w:bCs/>
          <w:kern w:val="0"/>
          <w14:ligatures w14:val="none"/>
        </w:rPr>
      </w:pPr>
    </w:p>
    <w:tbl>
      <w:tblPr>
        <w:tblW w:w="0" w:type="auto"/>
        <w:jc w:val="center"/>
        <w:tblCellMar>
          <w:left w:w="0" w:type="dxa"/>
          <w:right w:w="0" w:type="dxa"/>
        </w:tblCellMar>
        <w:tblLook w:val="04A0" w:firstRow="1" w:lastRow="0" w:firstColumn="1" w:lastColumn="0" w:noHBand="0" w:noVBand="1"/>
      </w:tblPr>
      <w:tblGrid>
        <w:gridCol w:w="1103"/>
        <w:gridCol w:w="7903"/>
      </w:tblGrid>
      <w:tr w:rsidR="00D6297D" w:rsidRPr="00D6297D" w14:paraId="5299F4F0" w14:textId="77777777">
        <w:trPr>
          <w:jc w:val="center"/>
        </w:trPr>
        <w:tc>
          <w:tcPr>
            <w:tcW w:w="1008" w:type="dxa"/>
            <w:tcBorders>
              <w:top w:val="single" w:sz="8" w:space="0" w:color="auto"/>
              <w:left w:val="single" w:sz="8" w:space="0" w:color="auto"/>
              <w:bottom w:val="single" w:sz="8" w:space="0" w:color="auto"/>
              <w:right w:val="single" w:sz="8" w:space="0" w:color="auto"/>
            </w:tcBorders>
            <w:shd w:val="clear" w:color="auto" w:fill="00B050"/>
            <w:tcMar>
              <w:top w:w="0" w:type="dxa"/>
              <w:left w:w="108" w:type="dxa"/>
              <w:bottom w:w="0" w:type="dxa"/>
              <w:right w:w="108" w:type="dxa"/>
            </w:tcMar>
            <w:hideMark/>
          </w:tcPr>
          <w:p w14:paraId="5995604D"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Green</w:t>
            </w:r>
          </w:p>
        </w:tc>
        <w:tc>
          <w:tcPr>
            <w:tcW w:w="79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29C55F2" w14:textId="77777777" w:rsidR="00D6297D" w:rsidRPr="00D6297D" w:rsidRDefault="00D6297D" w:rsidP="006C1631">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 xml:space="preserve">ON TRACK </w:t>
            </w:r>
            <w:r w:rsidRPr="00D6297D">
              <w:rPr>
                <w:rFonts w:ascii="Verdana" w:eastAsia="Calibri" w:hAnsi="Verdana" w:cs="Arial"/>
                <w:kern w:val="0"/>
                <w14:ligatures w14:val="none"/>
              </w:rPr>
              <w:t>- Action progressing as planned and to agreed timelines</w:t>
            </w:r>
          </w:p>
        </w:tc>
      </w:tr>
      <w:tr w:rsidR="00D6297D" w:rsidRPr="00D6297D" w14:paraId="173BF2F6" w14:textId="77777777">
        <w:trPr>
          <w:jc w:val="center"/>
        </w:trPr>
        <w:tc>
          <w:tcPr>
            <w:tcW w:w="1008"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775674B9" w14:textId="77777777" w:rsidR="00D6297D" w:rsidRPr="00D6297D" w:rsidRDefault="00D6297D" w:rsidP="00D6297D">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Amber</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4AC8DFBB" w14:textId="77777777" w:rsidR="00D6297D" w:rsidRPr="00D6297D" w:rsidRDefault="00D6297D" w:rsidP="006C1631">
            <w:pPr>
              <w:spacing w:after="0" w:line="240" w:lineRule="auto"/>
              <w:rPr>
                <w:rFonts w:ascii="Verdana" w:eastAsia="Calibri" w:hAnsi="Verdana" w:cs="Arial"/>
                <w:kern w:val="0"/>
                <w14:ligatures w14:val="none"/>
              </w:rPr>
            </w:pPr>
            <w:r w:rsidRPr="00D6297D">
              <w:rPr>
                <w:rFonts w:ascii="Verdana" w:eastAsia="Calibri" w:hAnsi="Verdana" w:cs="Arial"/>
                <w:b/>
                <w:bCs/>
                <w:kern w:val="0"/>
                <w14:ligatures w14:val="none"/>
              </w:rPr>
              <w:t>OFF TRACK</w:t>
            </w:r>
            <w:r w:rsidRPr="00D6297D">
              <w:rPr>
                <w:rFonts w:ascii="Verdana" w:eastAsia="Calibri" w:hAnsi="Verdana" w:cs="Arial"/>
                <w:kern w:val="0"/>
                <w14:ligatures w14:val="none"/>
              </w:rPr>
              <w:t xml:space="preserve"> - Action not progressing as planned/to original timelines, however this is manageable, and mitigating actions are in place</w:t>
            </w:r>
          </w:p>
        </w:tc>
      </w:tr>
      <w:tr w:rsidR="00D6297D" w:rsidRPr="00D6297D" w14:paraId="0D190558" w14:textId="77777777">
        <w:trPr>
          <w:jc w:val="center"/>
        </w:trPr>
        <w:tc>
          <w:tcPr>
            <w:tcW w:w="1008"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71E47BAA" w14:textId="77777777" w:rsidR="00D6297D" w:rsidRPr="00D6297D" w:rsidRDefault="00D6297D" w:rsidP="00D6297D">
            <w:pPr>
              <w:spacing w:after="0" w:line="240" w:lineRule="auto"/>
              <w:rPr>
                <w:rFonts w:ascii="Verdana" w:eastAsia="Calibri" w:hAnsi="Verdana" w:cs="Arial"/>
                <w:kern w:val="0"/>
                <w:highlight w:val="yellow"/>
                <w14:ligatures w14:val="none"/>
              </w:rPr>
            </w:pPr>
            <w:r w:rsidRPr="00D6297D">
              <w:rPr>
                <w:rFonts w:ascii="Verdana" w:eastAsia="Calibri" w:hAnsi="Verdana" w:cs="Arial"/>
                <w:b/>
                <w:bCs/>
                <w:kern w:val="0"/>
                <w14:ligatures w14:val="none"/>
              </w:rPr>
              <w:t>Red</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656920B7" w14:textId="77777777" w:rsidR="00D6297D" w:rsidRPr="00D6297D" w:rsidRDefault="00D6297D" w:rsidP="006C1631">
            <w:pPr>
              <w:spacing w:after="0" w:line="240" w:lineRule="auto"/>
              <w:rPr>
                <w:rFonts w:ascii="Verdana" w:eastAsia="Calibri" w:hAnsi="Verdana" w:cs="Arial"/>
                <w:kern w:val="0"/>
                <w:highlight w:val="yellow"/>
                <w14:ligatures w14:val="none"/>
              </w:rPr>
            </w:pPr>
            <w:r w:rsidRPr="00D6297D">
              <w:rPr>
                <w:rFonts w:ascii="Verdana" w:eastAsia="Calibri" w:hAnsi="Verdana" w:cs="Arial"/>
                <w:b/>
                <w:bCs/>
                <w:kern w:val="0"/>
                <w14:ligatures w14:val="none"/>
              </w:rPr>
              <w:t>OFF TRACK </w:t>
            </w:r>
            <w:r w:rsidRPr="00D6297D">
              <w:rPr>
                <w:rFonts w:ascii="Verdana" w:eastAsia="Calibri" w:hAnsi="Verdana" w:cs="Arial"/>
                <w:kern w:val="0"/>
                <w14:ligatures w14:val="none"/>
              </w:rPr>
              <w:t>- Action not progressing as planned/to original timelines, there are significant issues which require escalating</w:t>
            </w:r>
          </w:p>
        </w:tc>
      </w:tr>
    </w:tbl>
    <w:p w14:paraId="13EEB3EC" w14:textId="77777777" w:rsidR="00D6297D" w:rsidRDefault="00D6297D" w:rsidP="00D6297D">
      <w:pPr>
        <w:spacing w:after="0" w:line="240" w:lineRule="auto"/>
        <w:rPr>
          <w:rFonts w:ascii="Verdana" w:eastAsia="Calibri" w:hAnsi="Verdana" w:cs="Arial"/>
          <w:kern w:val="0"/>
          <w14:ligatures w14:val="none"/>
        </w:rPr>
      </w:pPr>
    </w:p>
    <w:p w14:paraId="17592B94" w14:textId="75BEA38B" w:rsidR="00855CF0" w:rsidRDefault="00F4655A" w:rsidP="00D6297D">
      <w:pPr>
        <w:spacing w:after="0" w:line="240" w:lineRule="auto"/>
        <w:rPr>
          <w:rFonts w:ascii="Verdana" w:eastAsia="Calibri" w:hAnsi="Verdana" w:cs="Arial"/>
          <w:b/>
          <w:bCs/>
          <w:kern w:val="0"/>
          <w14:ligatures w14:val="none"/>
        </w:rPr>
      </w:pPr>
      <w:r w:rsidRPr="00F4655A">
        <w:rPr>
          <w:rFonts w:ascii="Verdana" w:eastAsia="Calibri" w:hAnsi="Verdana" w:cs="Arial"/>
          <w:b/>
          <w:bCs/>
          <w:kern w:val="0"/>
          <w14:ligatures w14:val="none"/>
        </w:rPr>
        <w:t>Table 2</w:t>
      </w:r>
      <w:r>
        <w:rPr>
          <w:rFonts w:ascii="Verdana" w:eastAsia="Calibri" w:hAnsi="Verdana" w:cs="Arial"/>
          <w:b/>
          <w:bCs/>
          <w:kern w:val="0"/>
          <w14:ligatures w14:val="none"/>
        </w:rPr>
        <w:t xml:space="preserve"> – Digital Delivery Dashboard</w:t>
      </w:r>
    </w:p>
    <w:p w14:paraId="4CE0F54F" w14:textId="77777777" w:rsidR="00CE7135" w:rsidRDefault="00CE7135" w:rsidP="00660446">
      <w:pPr>
        <w:spacing w:after="0" w:line="240" w:lineRule="auto"/>
        <w:rPr>
          <w:rFonts w:ascii="Verdana" w:hAnsi="Verdana" w:cs="Arial"/>
          <w:color w:val="FF0000"/>
        </w:rPr>
      </w:pPr>
    </w:p>
    <w:tbl>
      <w:tblPr>
        <w:tblW w:w="9209" w:type="dxa"/>
        <w:tblLook w:val="04A0" w:firstRow="1" w:lastRow="0" w:firstColumn="1" w:lastColumn="0" w:noHBand="0" w:noVBand="1"/>
      </w:tblPr>
      <w:tblGrid>
        <w:gridCol w:w="2134"/>
        <w:gridCol w:w="1079"/>
        <w:gridCol w:w="5996"/>
      </w:tblGrid>
      <w:tr w:rsidR="007F42BA" w:rsidRPr="000C3D47" w14:paraId="376116E5" w14:textId="77777777" w:rsidTr="000C3D47">
        <w:trPr>
          <w:trHeight w:val="300"/>
          <w:tblHeader/>
        </w:trPr>
        <w:tc>
          <w:tcPr>
            <w:tcW w:w="1616" w:type="dxa"/>
            <w:tcBorders>
              <w:top w:val="single" w:sz="4" w:space="0" w:color="auto"/>
              <w:left w:val="single" w:sz="4" w:space="0" w:color="auto"/>
              <w:bottom w:val="single" w:sz="4" w:space="0" w:color="auto"/>
              <w:right w:val="single" w:sz="4" w:space="0" w:color="auto"/>
            </w:tcBorders>
            <w:noWrap/>
            <w:hideMark/>
          </w:tcPr>
          <w:p w14:paraId="4EFEC5AF" w14:textId="77777777" w:rsidR="000C3D47" w:rsidRPr="000C3D47" w:rsidRDefault="000C3D47" w:rsidP="000C3D47">
            <w:pPr>
              <w:spacing w:after="0" w:line="240" w:lineRule="auto"/>
              <w:rPr>
                <w:rFonts w:ascii="Verdana" w:eastAsia="Times New Roman" w:hAnsi="Verdana" w:cs="Times New Roman"/>
                <w:b/>
                <w:bCs/>
                <w:color w:val="000000"/>
                <w:kern w:val="0"/>
                <w:lang w:eastAsia="en-GB"/>
                <w14:ligatures w14:val="none"/>
              </w:rPr>
            </w:pPr>
            <w:r w:rsidRPr="000C3D47">
              <w:rPr>
                <w:rFonts w:ascii="Verdana" w:eastAsia="Times New Roman" w:hAnsi="Verdana" w:cs="Times New Roman"/>
                <w:b/>
                <w:bCs/>
                <w:color w:val="000000"/>
                <w:kern w:val="0"/>
                <w:lang w:eastAsia="en-GB"/>
                <w14:ligatures w14:val="none"/>
              </w:rPr>
              <w:t>Title</w:t>
            </w:r>
          </w:p>
        </w:tc>
        <w:tc>
          <w:tcPr>
            <w:tcW w:w="931" w:type="dxa"/>
            <w:tcBorders>
              <w:top w:val="single" w:sz="4" w:space="0" w:color="auto"/>
              <w:left w:val="nil"/>
              <w:bottom w:val="single" w:sz="4" w:space="0" w:color="auto"/>
              <w:right w:val="single" w:sz="4" w:space="0" w:color="auto"/>
            </w:tcBorders>
            <w:noWrap/>
            <w:hideMark/>
          </w:tcPr>
          <w:p w14:paraId="1EF2BC8B" w14:textId="77777777" w:rsidR="000C3D47" w:rsidRPr="000C3D47" w:rsidRDefault="000C3D47" w:rsidP="000C3D47">
            <w:pPr>
              <w:spacing w:after="0" w:line="240" w:lineRule="auto"/>
              <w:rPr>
                <w:rFonts w:ascii="Verdana" w:eastAsia="Times New Roman" w:hAnsi="Verdana" w:cs="Times New Roman"/>
                <w:b/>
                <w:bCs/>
                <w:color w:val="000000"/>
                <w:kern w:val="0"/>
                <w:lang w:eastAsia="en-GB"/>
                <w14:ligatures w14:val="none"/>
              </w:rPr>
            </w:pPr>
            <w:r w:rsidRPr="000C3D47">
              <w:rPr>
                <w:rFonts w:ascii="Verdana" w:eastAsia="Times New Roman" w:hAnsi="Verdana" w:cs="Times New Roman"/>
                <w:b/>
                <w:bCs/>
                <w:color w:val="000000"/>
                <w:kern w:val="0"/>
                <w:lang w:eastAsia="en-GB"/>
                <w14:ligatures w14:val="none"/>
              </w:rPr>
              <w:t>RAG Status</w:t>
            </w:r>
          </w:p>
        </w:tc>
        <w:tc>
          <w:tcPr>
            <w:tcW w:w="6662" w:type="dxa"/>
            <w:tcBorders>
              <w:top w:val="single" w:sz="4" w:space="0" w:color="auto"/>
              <w:left w:val="nil"/>
              <w:bottom w:val="single" w:sz="4" w:space="0" w:color="auto"/>
              <w:right w:val="single" w:sz="4" w:space="0" w:color="auto"/>
            </w:tcBorders>
            <w:vAlign w:val="bottom"/>
            <w:hideMark/>
          </w:tcPr>
          <w:p w14:paraId="6137DE89" w14:textId="77777777" w:rsidR="000C3D47" w:rsidRPr="000C3D47" w:rsidRDefault="000C3D47" w:rsidP="000C3D47">
            <w:pPr>
              <w:spacing w:after="0" w:line="240" w:lineRule="auto"/>
              <w:rPr>
                <w:rFonts w:ascii="Verdana" w:eastAsia="Times New Roman" w:hAnsi="Verdana" w:cs="Times New Roman"/>
                <w:b/>
                <w:bCs/>
                <w:color w:val="000000"/>
                <w:kern w:val="0"/>
                <w:lang w:eastAsia="en-GB"/>
                <w14:ligatures w14:val="none"/>
              </w:rPr>
            </w:pPr>
            <w:r w:rsidRPr="000C3D47">
              <w:rPr>
                <w:rFonts w:ascii="Verdana" w:eastAsia="Times New Roman" w:hAnsi="Verdana" w:cs="Times New Roman"/>
                <w:b/>
                <w:bCs/>
                <w:color w:val="000000"/>
                <w:kern w:val="0"/>
                <w:lang w:eastAsia="en-GB"/>
                <w14:ligatures w14:val="none"/>
              </w:rPr>
              <w:t>Rationale for RAG Status</w:t>
            </w:r>
          </w:p>
        </w:tc>
      </w:tr>
      <w:tr w:rsidR="007F42BA" w:rsidRPr="000C3D47" w14:paraId="0A46E856" w14:textId="77777777" w:rsidTr="000C3D47">
        <w:trPr>
          <w:trHeight w:val="1800"/>
        </w:trPr>
        <w:tc>
          <w:tcPr>
            <w:tcW w:w="1616" w:type="dxa"/>
            <w:tcBorders>
              <w:top w:val="nil"/>
              <w:left w:val="single" w:sz="4" w:space="0" w:color="auto"/>
              <w:bottom w:val="single" w:sz="4" w:space="0" w:color="auto"/>
              <w:right w:val="single" w:sz="4" w:space="0" w:color="auto"/>
            </w:tcBorders>
            <w:noWrap/>
            <w:hideMark/>
          </w:tcPr>
          <w:p w14:paraId="22B822F7"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D01 - Unscheduled and Emergency Care Solution</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0D22140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6F682B02" w14:textId="02A0A582"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The Health </w:t>
            </w:r>
            <w:r>
              <w:rPr>
                <w:rFonts w:ascii="Verdana" w:eastAsia="Times New Roman" w:hAnsi="Verdana" w:cs="Times New Roman"/>
                <w:color w:val="000000"/>
                <w:kern w:val="0"/>
                <w:lang w:eastAsia="en-GB"/>
                <w14:ligatures w14:val="none"/>
              </w:rPr>
              <w:t>B</w:t>
            </w:r>
            <w:r w:rsidRPr="000C3D47">
              <w:rPr>
                <w:rFonts w:ascii="Verdana" w:eastAsia="Times New Roman" w:hAnsi="Verdana" w:cs="Times New Roman"/>
                <w:color w:val="000000"/>
                <w:kern w:val="0"/>
                <w:lang w:eastAsia="en-GB"/>
                <w14:ligatures w14:val="none"/>
              </w:rPr>
              <w:t xml:space="preserve">oard have conducted engagement sessions with suppliers to assess the capabilities of their solutions in meeting the requirements in UEC. A paper was taken to the Formal Executive meeting on 11th Feb reinforcing the need for a fit for purpose digital solution across our UEC settings. The recommendation to proceed with procuring a digital system for UEC was endorsed by executives. </w:t>
            </w:r>
          </w:p>
        </w:tc>
      </w:tr>
      <w:tr w:rsidR="007F42BA" w:rsidRPr="000C3D47" w14:paraId="170B9C7F" w14:textId="77777777" w:rsidTr="000C3D47">
        <w:trPr>
          <w:trHeight w:val="2700"/>
        </w:trPr>
        <w:tc>
          <w:tcPr>
            <w:tcW w:w="1616" w:type="dxa"/>
            <w:tcBorders>
              <w:top w:val="nil"/>
              <w:left w:val="single" w:sz="4" w:space="0" w:color="auto"/>
              <w:bottom w:val="single" w:sz="4" w:space="0" w:color="auto"/>
              <w:right w:val="single" w:sz="4" w:space="0" w:color="auto"/>
            </w:tcBorders>
            <w:noWrap/>
            <w:hideMark/>
          </w:tcPr>
          <w:p w14:paraId="5D4BE16A"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D02 - Pathology digital system replacement (LIMS 2.0)</w:t>
            </w:r>
          </w:p>
        </w:tc>
        <w:tc>
          <w:tcPr>
            <w:tcW w:w="931" w:type="dxa"/>
            <w:tcBorders>
              <w:top w:val="single" w:sz="4" w:space="0" w:color="auto"/>
              <w:left w:val="single" w:sz="4" w:space="0" w:color="auto"/>
              <w:bottom w:val="single" w:sz="4" w:space="0" w:color="auto"/>
              <w:right w:val="single" w:sz="4" w:space="0" w:color="auto"/>
            </w:tcBorders>
            <w:shd w:val="clear" w:color="000000" w:fill="FF0000"/>
            <w:noWrap/>
            <w:hideMark/>
          </w:tcPr>
          <w:p w14:paraId="431385D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Red</w:t>
            </w:r>
          </w:p>
        </w:tc>
        <w:tc>
          <w:tcPr>
            <w:tcW w:w="6662" w:type="dxa"/>
            <w:tcBorders>
              <w:top w:val="nil"/>
              <w:left w:val="nil"/>
              <w:bottom w:val="single" w:sz="4" w:space="0" w:color="auto"/>
              <w:right w:val="single" w:sz="4" w:space="0" w:color="auto"/>
            </w:tcBorders>
            <w:vAlign w:val="bottom"/>
            <w:hideMark/>
          </w:tcPr>
          <w:p w14:paraId="5F032768" w14:textId="0D99D88B"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SBUHB Cellular Pathology has successfully gone live on LIMS</w:t>
            </w:r>
            <w:r w:rsidRPr="000C3D47">
              <w:rPr>
                <w:rFonts w:ascii="Verdana" w:eastAsia="Times New Roman" w:hAnsi="Verdana" w:cs="Arial"/>
                <w:color w:val="000000"/>
                <w:kern w:val="0"/>
                <w:lang w:eastAsia="en-GB"/>
                <w14:ligatures w14:val="none"/>
              </w:rPr>
              <w:t> </w:t>
            </w:r>
            <w:r w:rsidRPr="000C3D47">
              <w:rPr>
                <w:rFonts w:ascii="Verdana" w:eastAsia="Times New Roman" w:hAnsi="Verdana" w:cs="Times New Roman"/>
                <w:color w:val="000000"/>
                <w:kern w:val="0"/>
                <w:lang w:eastAsia="en-GB"/>
                <w14:ligatures w14:val="none"/>
              </w:rPr>
              <w:t>2.0</w:t>
            </w:r>
            <w:r w:rsidR="00957817">
              <w:rPr>
                <w:rFonts w:ascii="Verdana" w:eastAsia="Times New Roman" w:hAnsi="Verdana" w:cs="Times New Roman"/>
                <w:color w:val="000000"/>
                <w:kern w:val="0"/>
                <w:lang w:eastAsia="en-GB"/>
                <w14:ligatures w14:val="none"/>
              </w:rPr>
              <w:t xml:space="preserve">; </w:t>
            </w:r>
            <w:r w:rsidRPr="000C3D47">
              <w:rPr>
                <w:rFonts w:ascii="Verdana" w:eastAsia="Times New Roman" w:hAnsi="Verdana" w:cs="Times New Roman"/>
                <w:color w:val="000000"/>
                <w:kern w:val="0"/>
                <w:lang w:eastAsia="en-GB"/>
                <w14:ligatures w14:val="none"/>
              </w:rPr>
              <w:t>the first in Wales. Blood Sciences is scheduled for a July go</w:t>
            </w:r>
            <w:r w:rsidRPr="000C3D47">
              <w:rPr>
                <w:rFonts w:ascii="Verdana" w:eastAsia="Times New Roman" w:hAnsi="Verdana" w:cs="Times New Roman"/>
                <w:color w:val="000000"/>
                <w:kern w:val="0"/>
                <w:lang w:eastAsia="en-GB"/>
                <w14:ligatures w14:val="none"/>
              </w:rPr>
              <w:noBreakHyphen/>
              <w:t xml:space="preserve">live, though 218 critical defects - largely within Biochemistry - remain a significant constraint. National suggestions to use external Biochemistry resource would require substantial training; additional hours from existing staff are considered more practical. </w:t>
            </w:r>
            <w:r w:rsidRPr="000C3D47">
              <w:rPr>
                <w:rFonts w:ascii="Verdana" w:eastAsia="Times New Roman" w:hAnsi="Verdana" w:cs="Times New Roman"/>
                <w:color w:val="000000"/>
                <w:kern w:val="0"/>
                <w:lang w:eastAsia="en-GB"/>
                <w14:ligatures w14:val="none"/>
              </w:rPr>
              <w:lastRenderedPageBreak/>
              <w:t>Public Health Wales Microbiology is due for an all</w:t>
            </w:r>
            <w:r w:rsidRPr="000C3D47">
              <w:rPr>
                <w:rFonts w:ascii="Verdana" w:eastAsia="Times New Roman" w:hAnsi="Verdana" w:cs="Times New Roman"/>
                <w:color w:val="000000"/>
                <w:kern w:val="0"/>
                <w:lang w:eastAsia="en-GB"/>
                <w14:ligatures w14:val="none"/>
              </w:rPr>
              <w:noBreakHyphen/>
              <w:t>Wales “big bang” go</w:t>
            </w:r>
            <w:r w:rsidRPr="000C3D47">
              <w:rPr>
                <w:rFonts w:ascii="Verdana" w:eastAsia="Times New Roman" w:hAnsi="Verdana" w:cs="Times New Roman"/>
                <w:color w:val="000000"/>
                <w:kern w:val="0"/>
                <w:lang w:eastAsia="en-GB"/>
                <w14:ligatures w14:val="none"/>
              </w:rPr>
              <w:noBreakHyphen/>
              <w:t>live in May 2026. Concerns persist around the Blood Transfusion module, with the national plan indicating a provisional September 2026 go</w:t>
            </w:r>
            <w:r w:rsidRPr="000C3D47">
              <w:rPr>
                <w:rFonts w:ascii="Verdana" w:eastAsia="Times New Roman" w:hAnsi="Verdana" w:cs="Times New Roman"/>
                <w:color w:val="000000"/>
                <w:kern w:val="0"/>
                <w:lang w:eastAsia="en-GB"/>
                <w14:ligatures w14:val="none"/>
              </w:rPr>
              <w:noBreakHyphen/>
              <w:t>live and supplier charges of £69k per month from August. Programme extension costs to SBUHB total £180k revenue and £310k capital across Q1-Q2 FY26/27. Risks remain recorded on the Health Board risk register (HBR</w:t>
            </w:r>
            <w:r w:rsidRPr="000C3D47">
              <w:rPr>
                <w:rFonts w:ascii="Verdana" w:eastAsia="Times New Roman" w:hAnsi="Verdana" w:cs="Arial"/>
                <w:color w:val="000000"/>
                <w:kern w:val="0"/>
                <w:lang w:eastAsia="en-GB"/>
                <w14:ligatures w14:val="none"/>
              </w:rPr>
              <w:t> </w:t>
            </w:r>
            <w:r w:rsidRPr="000C3D47">
              <w:rPr>
                <w:rFonts w:ascii="Verdana" w:eastAsia="Times New Roman" w:hAnsi="Verdana" w:cs="Times New Roman"/>
                <w:color w:val="000000"/>
                <w:kern w:val="0"/>
                <w:lang w:eastAsia="en-GB"/>
                <w14:ligatures w14:val="none"/>
              </w:rPr>
              <w:t>105 / Datix</w:t>
            </w:r>
            <w:r w:rsidRPr="000C3D47">
              <w:rPr>
                <w:rFonts w:ascii="Verdana" w:eastAsia="Times New Roman" w:hAnsi="Verdana" w:cs="Arial"/>
                <w:color w:val="000000"/>
                <w:kern w:val="0"/>
                <w:lang w:eastAsia="en-GB"/>
                <w14:ligatures w14:val="none"/>
              </w:rPr>
              <w:t> </w:t>
            </w:r>
            <w:r w:rsidRPr="000C3D47">
              <w:rPr>
                <w:rFonts w:ascii="Verdana" w:eastAsia="Times New Roman" w:hAnsi="Verdana" w:cs="Times New Roman"/>
                <w:color w:val="000000"/>
                <w:kern w:val="0"/>
                <w:lang w:eastAsia="en-GB"/>
                <w14:ligatures w14:val="none"/>
              </w:rPr>
              <w:t>3114, score</w:t>
            </w:r>
            <w:r w:rsidRPr="000C3D47">
              <w:rPr>
                <w:rFonts w:ascii="Verdana" w:eastAsia="Times New Roman" w:hAnsi="Verdana" w:cs="Arial"/>
                <w:color w:val="000000"/>
                <w:kern w:val="0"/>
                <w:lang w:eastAsia="en-GB"/>
                <w14:ligatures w14:val="none"/>
              </w:rPr>
              <w:t> </w:t>
            </w:r>
            <w:r w:rsidRPr="000C3D47">
              <w:rPr>
                <w:rFonts w:ascii="Verdana" w:eastAsia="Times New Roman" w:hAnsi="Verdana" w:cs="Times New Roman"/>
                <w:color w:val="000000"/>
                <w:kern w:val="0"/>
                <w:lang w:eastAsia="en-GB"/>
                <w14:ligatures w14:val="none"/>
              </w:rPr>
              <w:t>16).</w:t>
            </w:r>
          </w:p>
        </w:tc>
      </w:tr>
      <w:tr w:rsidR="00EB389C" w:rsidRPr="000C3D47" w14:paraId="4D188BBB" w14:textId="77777777" w:rsidTr="00A90C5F">
        <w:trPr>
          <w:trHeight w:val="646"/>
        </w:trPr>
        <w:tc>
          <w:tcPr>
            <w:tcW w:w="1616" w:type="dxa"/>
            <w:tcBorders>
              <w:top w:val="nil"/>
              <w:left w:val="single" w:sz="4" w:space="0" w:color="auto"/>
              <w:bottom w:val="single" w:sz="4" w:space="0" w:color="auto"/>
              <w:right w:val="single" w:sz="4" w:space="0" w:color="auto"/>
            </w:tcBorders>
            <w:noWrap/>
            <w:hideMark/>
          </w:tcPr>
          <w:p w14:paraId="337F7434"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lastRenderedPageBreak/>
              <w:t>D03 - Radiology digital systems replacement (RISP)</w:t>
            </w:r>
          </w:p>
        </w:tc>
        <w:tc>
          <w:tcPr>
            <w:tcW w:w="931" w:type="dxa"/>
            <w:tcBorders>
              <w:top w:val="single" w:sz="4" w:space="0" w:color="auto"/>
              <w:left w:val="single" w:sz="4" w:space="0" w:color="auto"/>
              <w:bottom w:val="single" w:sz="4" w:space="0" w:color="auto"/>
              <w:right w:val="single" w:sz="4" w:space="0" w:color="auto"/>
            </w:tcBorders>
            <w:shd w:val="clear" w:color="auto" w:fill="FFC000"/>
            <w:noWrap/>
            <w:hideMark/>
          </w:tcPr>
          <w:p w14:paraId="3B99ADFB" w14:textId="2A297133" w:rsidR="000C3D47" w:rsidRPr="000C3D47" w:rsidRDefault="00295A93" w:rsidP="000C3D47">
            <w:pPr>
              <w:spacing w:after="0" w:line="240" w:lineRule="auto"/>
              <w:rPr>
                <w:rFonts w:ascii="Verdana" w:eastAsia="Times New Roman" w:hAnsi="Verdana" w:cs="Times New Roman"/>
                <w:color w:val="000000"/>
                <w:kern w:val="0"/>
                <w:lang w:eastAsia="en-GB"/>
                <w14:ligatures w14:val="none"/>
              </w:rPr>
            </w:pPr>
            <w:r>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11B44DC7" w14:textId="2BF05D96"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SBUHB scheduled go live has slipped from 23 February 2026 to 30 March 2026</w:t>
            </w:r>
            <w:r w:rsidR="00CA0353">
              <w:rPr>
                <w:rFonts w:ascii="Verdana" w:eastAsia="Times New Roman" w:hAnsi="Verdana" w:cs="Times New Roman"/>
                <w:color w:val="000000"/>
                <w:kern w:val="0"/>
                <w:lang w:eastAsia="en-GB"/>
                <w14:ligatures w14:val="none"/>
              </w:rPr>
              <w:t xml:space="preserve">. </w:t>
            </w:r>
            <w:r w:rsidR="00A90C5F">
              <w:rPr>
                <w:rFonts w:ascii="Verdana" w:eastAsia="Times New Roman" w:hAnsi="Verdana" w:cs="Times New Roman"/>
                <w:color w:val="000000"/>
                <w:kern w:val="0"/>
                <w:lang w:eastAsia="en-GB"/>
                <w14:ligatures w14:val="none"/>
              </w:rPr>
              <w:t xml:space="preserve">The project is currently on schedule to deliver to this date. </w:t>
            </w:r>
          </w:p>
        </w:tc>
      </w:tr>
      <w:tr w:rsidR="007F42BA" w:rsidRPr="000C3D47" w14:paraId="1A269B5E" w14:textId="77777777" w:rsidTr="000C3D47">
        <w:trPr>
          <w:trHeight w:val="1500"/>
        </w:trPr>
        <w:tc>
          <w:tcPr>
            <w:tcW w:w="1616" w:type="dxa"/>
            <w:tcBorders>
              <w:top w:val="nil"/>
              <w:left w:val="single" w:sz="4" w:space="0" w:color="auto"/>
              <w:bottom w:val="single" w:sz="4" w:space="0" w:color="auto"/>
              <w:right w:val="single" w:sz="4" w:space="0" w:color="auto"/>
            </w:tcBorders>
            <w:noWrap/>
            <w:hideMark/>
          </w:tcPr>
          <w:p w14:paraId="41B566DD"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D04 - Welsh Emergency Care Data Set (WECDS) Implementation</w:t>
            </w:r>
          </w:p>
        </w:tc>
        <w:tc>
          <w:tcPr>
            <w:tcW w:w="931" w:type="dxa"/>
            <w:tcBorders>
              <w:top w:val="single" w:sz="4" w:space="0" w:color="auto"/>
              <w:left w:val="single" w:sz="4" w:space="0" w:color="auto"/>
              <w:bottom w:val="single" w:sz="4" w:space="0" w:color="auto"/>
              <w:right w:val="single" w:sz="4" w:space="0" w:color="auto"/>
            </w:tcBorders>
            <w:shd w:val="clear" w:color="000000" w:fill="FF0000"/>
            <w:noWrap/>
            <w:hideMark/>
          </w:tcPr>
          <w:p w14:paraId="673815A2"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Red</w:t>
            </w:r>
          </w:p>
        </w:tc>
        <w:tc>
          <w:tcPr>
            <w:tcW w:w="6662" w:type="dxa"/>
            <w:tcBorders>
              <w:top w:val="nil"/>
              <w:left w:val="nil"/>
              <w:bottom w:val="single" w:sz="4" w:space="0" w:color="auto"/>
              <w:right w:val="single" w:sz="4" w:space="0" w:color="auto"/>
            </w:tcBorders>
            <w:vAlign w:val="bottom"/>
            <w:hideMark/>
          </w:tcPr>
          <w:p w14:paraId="6DA2D086" w14:textId="2F1A9E9A"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Usability testing was conducted </w:t>
            </w:r>
            <w:r>
              <w:rPr>
                <w:rFonts w:ascii="Verdana" w:eastAsia="Times New Roman" w:hAnsi="Verdana" w:cs="Times New Roman"/>
                <w:color w:val="000000"/>
                <w:kern w:val="0"/>
                <w:lang w:eastAsia="en-GB"/>
                <w14:ligatures w14:val="none"/>
              </w:rPr>
              <w:t>during November 2025</w:t>
            </w:r>
            <w:r w:rsidRPr="000C3D47">
              <w:rPr>
                <w:rFonts w:ascii="Verdana" w:eastAsia="Times New Roman" w:hAnsi="Verdana" w:cs="Times New Roman"/>
                <w:color w:val="000000"/>
                <w:kern w:val="0"/>
                <w:lang w:eastAsia="en-GB"/>
                <w14:ligatures w14:val="none"/>
              </w:rPr>
              <w:t xml:space="preserve"> with digital and key clinical leads. A number of concerns have been flagged; the first release will not provide the write back of demographics to WPAS. This will result in duplication of effort, as users will be required to update demographic details in WPAS and the UEC app. This has led to significant concerns from clinical, operational and digital leads. UAT testing has been delayed to March 31st.</w:t>
            </w:r>
            <w:r w:rsidR="00CB19F8">
              <w:rPr>
                <w:rFonts w:ascii="Verdana" w:eastAsia="Times New Roman" w:hAnsi="Verdana" w:cs="Times New Roman"/>
                <w:color w:val="000000"/>
                <w:kern w:val="0"/>
                <w:lang w:eastAsia="en-GB"/>
                <w14:ligatures w14:val="none"/>
              </w:rPr>
              <w:t xml:space="preserve"> A paper setting out concerns has been presented to Execs</w:t>
            </w:r>
            <w:r w:rsidR="006E3A36">
              <w:rPr>
                <w:rFonts w:ascii="Verdana" w:eastAsia="Times New Roman" w:hAnsi="Verdana" w:cs="Times New Roman"/>
                <w:color w:val="000000"/>
                <w:kern w:val="0"/>
                <w:lang w:eastAsia="en-GB"/>
                <w14:ligatures w14:val="none"/>
              </w:rPr>
              <w:t>. The paper</w:t>
            </w:r>
            <w:r w:rsidR="00CB19F8">
              <w:rPr>
                <w:rFonts w:ascii="Verdana" w:eastAsia="Times New Roman" w:hAnsi="Verdana" w:cs="Times New Roman"/>
                <w:color w:val="000000"/>
                <w:kern w:val="0"/>
                <w:lang w:eastAsia="en-GB"/>
                <w14:ligatures w14:val="none"/>
              </w:rPr>
              <w:t xml:space="preserve"> recommend</w:t>
            </w:r>
            <w:r w:rsidR="006E3A36">
              <w:rPr>
                <w:rFonts w:ascii="Verdana" w:eastAsia="Times New Roman" w:hAnsi="Verdana" w:cs="Times New Roman"/>
                <w:color w:val="000000"/>
                <w:kern w:val="0"/>
                <w:lang w:eastAsia="en-GB"/>
                <w14:ligatures w14:val="none"/>
              </w:rPr>
              <w:t>s the Health Board procure a 3</w:t>
            </w:r>
            <w:r w:rsidR="006E3A36" w:rsidRPr="006E3A36">
              <w:rPr>
                <w:rFonts w:ascii="Verdana" w:eastAsia="Times New Roman" w:hAnsi="Verdana" w:cs="Times New Roman"/>
                <w:color w:val="000000"/>
                <w:kern w:val="0"/>
                <w:vertAlign w:val="superscript"/>
                <w:lang w:eastAsia="en-GB"/>
                <w14:ligatures w14:val="none"/>
              </w:rPr>
              <w:t>rd</w:t>
            </w:r>
            <w:r w:rsidR="006E3A36">
              <w:rPr>
                <w:rFonts w:ascii="Verdana" w:eastAsia="Times New Roman" w:hAnsi="Verdana" w:cs="Times New Roman"/>
                <w:color w:val="000000"/>
                <w:kern w:val="0"/>
                <w:lang w:eastAsia="en-GB"/>
                <w14:ligatures w14:val="none"/>
              </w:rPr>
              <w:t xml:space="preserve"> party solution</w:t>
            </w:r>
            <w:r w:rsidR="00670F68">
              <w:rPr>
                <w:rFonts w:ascii="Verdana" w:eastAsia="Times New Roman" w:hAnsi="Verdana" w:cs="Times New Roman"/>
                <w:color w:val="000000"/>
                <w:kern w:val="0"/>
                <w:lang w:eastAsia="en-GB"/>
                <w14:ligatures w14:val="none"/>
              </w:rPr>
              <w:t>,</w:t>
            </w:r>
            <w:r w:rsidR="006E3A36">
              <w:rPr>
                <w:rFonts w:ascii="Verdana" w:eastAsia="Times New Roman" w:hAnsi="Verdana" w:cs="Times New Roman"/>
                <w:color w:val="000000"/>
                <w:kern w:val="0"/>
                <w:lang w:eastAsia="en-GB"/>
                <w14:ligatures w14:val="none"/>
              </w:rPr>
              <w:t xml:space="preserve"> subject to funding. </w:t>
            </w:r>
            <w:r w:rsidR="00DF7281">
              <w:rPr>
                <w:rFonts w:ascii="Verdana" w:eastAsia="Times New Roman" w:hAnsi="Verdana" w:cs="Times New Roman"/>
                <w:color w:val="000000"/>
                <w:kern w:val="0"/>
                <w:lang w:eastAsia="en-GB"/>
                <w14:ligatures w14:val="none"/>
              </w:rPr>
              <w:t xml:space="preserve">This recommendation was approved by Execs. </w:t>
            </w:r>
          </w:p>
        </w:tc>
      </w:tr>
      <w:tr w:rsidR="007F42BA" w:rsidRPr="000C3D47" w14:paraId="79AD0157"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56233432"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D05 - Patient Portal/NHS App</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1F965435"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65293A43"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043C7000"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7D19611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D06 - Connecting Care (Rio Implementation across Integrated Teams)</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51AF6EC6"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523988A8"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7D132A4A"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1DA150B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D07 - Hybrid Mail</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50A37153"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293F5100"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63242E" w:rsidRPr="000C3D47" w14:paraId="7DD78786" w14:textId="77777777" w:rsidTr="00670F68">
        <w:trPr>
          <w:trHeight w:val="300"/>
        </w:trPr>
        <w:tc>
          <w:tcPr>
            <w:tcW w:w="1616" w:type="dxa"/>
            <w:tcBorders>
              <w:top w:val="nil"/>
              <w:left w:val="single" w:sz="4" w:space="0" w:color="auto"/>
              <w:bottom w:val="single" w:sz="4" w:space="0" w:color="auto"/>
              <w:right w:val="single" w:sz="4" w:space="0" w:color="auto"/>
            </w:tcBorders>
            <w:noWrap/>
            <w:hideMark/>
          </w:tcPr>
          <w:p w14:paraId="634A490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D08 - Signal</w:t>
            </w:r>
          </w:p>
        </w:tc>
        <w:tc>
          <w:tcPr>
            <w:tcW w:w="931" w:type="dxa"/>
            <w:tcBorders>
              <w:top w:val="single" w:sz="4" w:space="0" w:color="auto"/>
              <w:left w:val="single" w:sz="4" w:space="0" w:color="auto"/>
              <w:bottom w:val="single" w:sz="4" w:space="0" w:color="auto"/>
              <w:right w:val="single" w:sz="4" w:space="0" w:color="auto"/>
            </w:tcBorders>
            <w:shd w:val="clear" w:color="auto" w:fill="FFC000"/>
            <w:noWrap/>
            <w:hideMark/>
          </w:tcPr>
          <w:p w14:paraId="33E14E6A"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658A186A" w14:textId="120F6F90"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r w:rsidR="00670F68">
              <w:rPr>
                <w:rFonts w:ascii="Verdana" w:eastAsia="Times New Roman" w:hAnsi="Verdana" w:cs="Times New Roman"/>
                <w:color w:val="000000"/>
                <w:kern w:val="0"/>
                <w:lang w:eastAsia="en-GB"/>
                <w14:ligatures w14:val="none"/>
              </w:rPr>
              <w:t>V4 has been deferred to Q2 FY26/27</w:t>
            </w:r>
          </w:p>
        </w:tc>
      </w:tr>
      <w:tr w:rsidR="007F42BA" w:rsidRPr="000C3D47" w14:paraId="1A0E4C9B"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50772AE5"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lastRenderedPageBreak/>
              <w:t>D09 - Welsh Clinical Portal - Hospital Initiated Referrals</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06B57FEB"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7BF8FCF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6D02A526"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319D8FEE"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D10 - Digital Health Assessments</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04A76B17"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25C40BBA"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182D4F7B"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1986A70E"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D11 - Welsh Nursing Care Record - Paediatrics</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5DC38E7D"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323E3969"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21AC6493" w14:textId="77777777" w:rsidTr="000C3D47">
        <w:trPr>
          <w:trHeight w:val="2100"/>
        </w:trPr>
        <w:tc>
          <w:tcPr>
            <w:tcW w:w="1616" w:type="dxa"/>
            <w:tcBorders>
              <w:top w:val="nil"/>
              <w:left w:val="single" w:sz="4" w:space="0" w:color="auto"/>
              <w:bottom w:val="single" w:sz="4" w:space="0" w:color="auto"/>
              <w:right w:val="single" w:sz="4" w:space="0" w:color="auto"/>
            </w:tcBorders>
            <w:noWrap/>
            <w:hideMark/>
          </w:tcPr>
          <w:p w14:paraId="1D4EEF76"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D12 - Digital Maternity Cymru</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78454A2B"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153B5EB1" w14:textId="0DE4FBC4"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RAG remains Amber due to ongoing technical and clinical challenges that are actively being managed, including, integration testing, data migration and validation testing and system configuration. The Lead Digital Midwife is currently on unplanned leave, which is exacerbating the implementation challenges.  These are being mitigated by re-evaluating the clinical assurance processes.  Although SBUHB are still working towards a 31st </w:t>
            </w:r>
            <w:r w:rsidR="00E04D51">
              <w:rPr>
                <w:rFonts w:ascii="Verdana" w:eastAsia="Times New Roman" w:hAnsi="Verdana" w:cs="Times New Roman"/>
                <w:color w:val="000000"/>
                <w:kern w:val="0"/>
                <w:lang w:eastAsia="en-GB"/>
                <w14:ligatures w14:val="none"/>
              </w:rPr>
              <w:t>M</w:t>
            </w:r>
            <w:r w:rsidRPr="000C3D47">
              <w:rPr>
                <w:rFonts w:ascii="Verdana" w:eastAsia="Times New Roman" w:hAnsi="Verdana" w:cs="Times New Roman"/>
                <w:color w:val="000000"/>
                <w:kern w:val="0"/>
                <w:lang w:eastAsia="en-GB"/>
                <w14:ligatures w14:val="none"/>
              </w:rPr>
              <w:t>a</w:t>
            </w:r>
            <w:r w:rsidR="00E04D51">
              <w:rPr>
                <w:rFonts w:ascii="Verdana" w:eastAsia="Times New Roman" w:hAnsi="Verdana" w:cs="Times New Roman"/>
                <w:color w:val="000000"/>
                <w:kern w:val="0"/>
                <w:lang w:eastAsia="en-GB"/>
                <w14:ligatures w14:val="none"/>
              </w:rPr>
              <w:t>r</w:t>
            </w:r>
            <w:r w:rsidRPr="000C3D47">
              <w:rPr>
                <w:rFonts w:ascii="Verdana" w:eastAsia="Times New Roman" w:hAnsi="Verdana" w:cs="Times New Roman"/>
                <w:color w:val="000000"/>
                <w:kern w:val="0"/>
                <w:lang w:eastAsia="en-GB"/>
                <w14:ligatures w14:val="none"/>
              </w:rPr>
              <w:t>ch go live, the Health Board remain constrained by other Health Board implementations.  To mitigate this SBUHB continue to work closely with the supplier, DHCW and clinical leads within maternity services.</w:t>
            </w:r>
            <w:r w:rsidR="0036739D">
              <w:rPr>
                <w:rFonts w:ascii="Verdana" w:eastAsia="Times New Roman" w:hAnsi="Verdana" w:cs="Times New Roman"/>
                <w:color w:val="000000"/>
                <w:kern w:val="0"/>
                <w:lang w:eastAsia="en-GB"/>
                <w14:ligatures w14:val="none"/>
              </w:rPr>
              <w:t xml:space="preserve"> The team are also considering a phased implementation. </w:t>
            </w:r>
          </w:p>
        </w:tc>
      </w:tr>
      <w:tr w:rsidR="007F42BA" w:rsidRPr="000C3D47" w14:paraId="253048BA" w14:textId="77777777" w:rsidTr="000C3D47">
        <w:trPr>
          <w:trHeight w:val="600"/>
        </w:trPr>
        <w:tc>
          <w:tcPr>
            <w:tcW w:w="1616" w:type="dxa"/>
            <w:tcBorders>
              <w:top w:val="nil"/>
              <w:left w:val="single" w:sz="4" w:space="0" w:color="auto"/>
              <w:bottom w:val="single" w:sz="4" w:space="0" w:color="auto"/>
              <w:right w:val="single" w:sz="4" w:space="0" w:color="auto"/>
            </w:tcBorders>
            <w:noWrap/>
            <w:hideMark/>
          </w:tcPr>
          <w:p w14:paraId="6D9B1EA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D13 - e-Prescribing &amp; Meds Management</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72F5241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41779F8A" w14:textId="08A582D8"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We continue to work with System C to review what is required to develop the integration </w:t>
            </w:r>
            <w:r w:rsidR="008212F8">
              <w:rPr>
                <w:rFonts w:ascii="Verdana" w:eastAsia="Times New Roman" w:hAnsi="Verdana" w:cs="Times New Roman"/>
                <w:color w:val="000000"/>
                <w:kern w:val="0"/>
                <w:lang w:eastAsia="en-GB"/>
                <w14:ligatures w14:val="none"/>
              </w:rPr>
              <w:t>with</w:t>
            </w:r>
            <w:r w:rsidRPr="000C3D47">
              <w:rPr>
                <w:rFonts w:ascii="Verdana" w:eastAsia="Times New Roman" w:hAnsi="Verdana" w:cs="Times New Roman"/>
                <w:color w:val="000000"/>
                <w:kern w:val="0"/>
                <w:lang w:eastAsia="en-GB"/>
                <w14:ligatures w14:val="none"/>
              </w:rPr>
              <w:t xml:space="preserve"> the SMR, with a view this will be on their roadmap for 26/27</w:t>
            </w:r>
          </w:p>
        </w:tc>
      </w:tr>
      <w:tr w:rsidR="007F42BA" w:rsidRPr="000C3D47" w14:paraId="57B275E9"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4862C802"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D14 - WPAS and associated services disaggregation</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109FD6A9"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5EFAD461" w14:textId="5907A022"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p>
        </w:tc>
      </w:tr>
      <w:tr w:rsidR="007F42BA" w:rsidRPr="000C3D47" w14:paraId="6D5CF508" w14:textId="77777777" w:rsidTr="000C3D47">
        <w:trPr>
          <w:trHeight w:val="1200"/>
        </w:trPr>
        <w:tc>
          <w:tcPr>
            <w:tcW w:w="1616" w:type="dxa"/>
            <w:tcBorders>
              <w:top w:val="nil"/>
              <w:left w:val="single" w:sz="4" w:space="0" w:color="auto"/>
              <w:bottom w:val="single" w:sz="4" w:space="0" w:color="auto"/>
              <w:right w:val="single" w:sz="4" w:space="0" w:color="auto"/>
            </w:tcBorders>
            <w:noWrap/>
            <w:hideMark/>
          </w:tcPr>
          <w:p w14:paraId="74626254"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D15 - Implement Open Eyes (Open ERS/Open EPR)</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7D6325ED"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5FB2E736" w14:textId="4195FA70"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Status is now Amber. The Electronic Referral Solution "Opera" which DHCW have procured is still not available to test and configure the WGOS pathways. Testing and training cannot be undertaken until this has completed. Timescales for completion are currently </w:t>
            </w:r>
            <w:r w:rsidRPr="000C3D47">
              <w:rPr>
                <w:rFonts w:ascii="Verdana" w:eastAsia="Times New Roman" w:hAnsi="Verdana" w:cs="Times New Roman"/>
                <w:color w:val="000000"/>
                <w:kern w:val="0"/>
                <w:lang w:eastAsia="en-GB"/>
                <w14:ligatures w14:val="none"/>
              </w:rPr>
              <w:lastRenderedPageBreak/>
              <w:t xml:space="preserve">unavailable. In addition, DHCW are yet to agree a rollout schedule for </w:t>
            </w:r>
            <w:r w:rsidR="00BC3B66">
              <w:rPr>
                <w:rFonts w:ascii="Verdana" w:eastAsia="Times New Roman" w:hAnsi="Verdana" w:cs="Times New Roman"/>
                <w:color w:val="000000"/>
                <w:kern w:val="0"/>
                <w:lang w:eastAsia="en-GB"/>
                <w14:ligatures w14:val="none"/>
              </w:rPr>
              <w:t>H</w:t>
            </w:r>
            <w:r w:rsidRPr="000C3D47">
              <w:rPr>
                <w:rFonts w:ascii="Verdana" w:eastAsia="Times New Roman" w:hAnsi="Verdana" w:cs="Times New Roman"/>
                <w:color w:val="000000"/>
                <w:kern w:val="0"/>
                <w:lang w:eastAsia="en-GB"/>
                <w14:ligatures w14:val="none"/>
              </w:rPr>
              <w:t xml:space="preserve">ealth </w:t>
            </w:r>
            <w:r w:rsidR="00BC3B66">
              <w:rPr>
                <w:rFonts w:ascii="Verdana" w:eastAsia="Times New Roman" w:hAnsi="Verdana" w:cs="Times New Roman"/>
                <w:color w:val="000000"/>
                <w:kern w:val="0"/>
                <w:lang w:eastAsia="en-GB"/>
                <w14:ligatures w14:val="none"/>
              </w:rPr>
              <w:t>B</w:t>
            </w:r>
            <w:r w:rsidRPr="000C3D47">
              <w:rPr>
                <w:rFonts w:ascii="Verdana" w:eastAsia="Times New Roman" w:hAnsi="Verdana" w:cs="Times New Roman"/>
                <w:color w:val="000000"/>
                <w:kern w:val="0"/>
                <w:lang w:eastAsia="en-GB"/>
                <w14:ligatures w14:val="none"/>
              </w:rPr>
              <w:t>oards.</w:t>
            </w:r>
          </w:p>
        </w:tc>
      </w:tr>
      <w:tr w:rsidR="007F42BA" w:rsidRPr="000C3D47" w14:paraId="61982207"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22311BC2"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lastRenderedPageBreak/>
              <w:t>D16 - Welsh Intensive Care Information System - Implementation</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5102B206"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6F747422"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0F9D6036" w14:textId="77777777" w:rsidTr="000C3D47">
        <w:trPr>
          <w:trHeight w:val="1500"/>
        </w:trPr>
        <w:tc>
          <w:tcPr>
            <w:tcW w:w="1616" w:type="dxa"/>
            <w:tcBorders>
              <w:top w:val="nil"/>
              <w:left w:val="single" w:sz="4" w:space="0" w:color="auto"/>
              <w:bottom w:val="single" w:sz="4" w:space="0" w:color="auto"/>
              <w:right w:val="single" w:sz="4" w:space="0" w:color="auto"/>
            </w:tcBorders>
            <w:noWrap/>
            <w:hideMark/>
          </w:tcPr>
          <w:p w14:paraId="245E531E"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D17 - Expand Electronic Test Requesting</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51A760F1"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1D3EDC7D" w14:textId="6EBCF215"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Timescales elongated for a number of integrations due to:</w:t>
            </w:r>
            <w:r w:rsidRPr="000C3D47">
              <w:rPr>
                <w:rFonts w:ascii="Verdana" w:eastAsia="Times New Roman" w:hAnsi="Verdana" w:cs="Times New Roman"/>
                <w:color w:val="000000"/>
                <w:kern w:val="0"/>
                <w:lang w:eastAsia="en-GB"/>
                <w14:ligatures w14:val="none"/>
              </w:rPr>
              <w:br/>
              <w:t xml:space="preserve">- Awaiting supplier quote for </w:t>
            </w:r>
            <w:r w:rsidR="001315E1">
              <w:rPr>
                <w:rFonts w:ascii="Verdana" w:eastAsia="Times New Roman" w:hAnsi="Verdana" w:cs="Times New Roman"/>
                <w:color w:val="000000"/>
                <w:kern w:val="0"/>
                <w:lang w:eastAsia="en-GB"/>
                <w14:ligatures w14:val="none"/>
              </w:rPr>
              <w:t>d</w:t>
            </w:r>
            <w:r w:rsidRPr="000C3D47">
              <w:rPr>
                <w:rFonts w:ascii="Verdana" w:eastAsia="Times New Roman" w:hAnsi="Verdana" w:cs="Times New Roman"/>
                <w:color w:val="000000"/>
                <w:kern w:val="0"/>
                <w:lang w:eastAsia="en-GB"/>
                <w14:ligatures w14:val="none"/>
              </w:rPr>
              <w:t>evelopment (</w:t>
            </w:r>
            <w:proofErr w:type="spellStart"/>
            <w:r w:rsidRPr="000C3D47">
              <w:rPr>
                <w:rFonts w:ascii="Verdana" w:eastAsia="Times New Roman" w:hAnsi="Verdana" w:cs="Times New Roman"/>
                <w:color w:val="000000"/>
                <w:kern w:val="0"/>
                <w:lang w:eastAsia="en-GB"/>
                <w14:ligatures w14:val="none"/>
              </w:rPr>
              <w:t>SpaceLabs</w:t>
            </w:r>
            <w:proofErr w:type="spellEnd"/>
            <w:r w:rsidRPr="000C3D47">
              <w:rPr>
                <w:rFonts w:ascii="Verdana" w:eastAsia="Times New Roman" w:hAnsi="Verdana" w:cs="Times New Roman"/>
                <w:color w:val="000000"/>
                <w:kern w:val="0"/>
                <w:lang w:eastAsia="en-GB"/>
                <w14:ligatures w14:val="none"/>
              </w:rPr>
              <w:t xml:space="preserve">) </w:t>
            </w:r>
            <w:r w:rsidRPr="000C3D47">
              <w:rPr>
                <w:rFonts w:ascii="Verdana" w:eastAsia="Times New Roman" w:hAnsi="Verdana" w:cs="Times New Roman"/>
                <w:color w:val="000000"/>
                <w:kern w:val="0"/>
                <w:lang w:eastAsia="en-GB"/>
                <w14:ligatures w14:val="none"/>
              </w:rPr>
              <w:br/>
              <w:t>- New API DHCW Process to undertake</w:t>
            </w:r>
            <w:r w:rsidRPr="000C3D47">
              <w:rPr>
                <w:rFonts w:ascii="Verdana" w:eastAsia="Times New Roman" w:hAnsi="Verdana" w:cs="Times New Roman"/>
                <w:color w:val="000000"/>
                <w:kern w:val="0"/>
                <w:lang w:eastAsia="en-GB"/>
                <w14:ligatures w14:val="none"/>
              </w:rPr>
              <w:br/>
              <w:t>- Cellma GP Letters - undergoing further testing due to letter template conversion issues.</w:t>
            </w:r>
          </w:p>
        </w:tc>
      </w:tr>
      <w:tr w:rsidR="007F42BA" w:rsidRPr="000C3D47" w14:paraId="1BD89239"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23809EF5"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D18 - Systemic Anti-Cancer Therapy (SACT)</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185EDE58"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0A84986F" w14:textId="7C300414"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p>
        </w:tc>
      </w:tr>
      <w:tr w:rsidR="007F42BA" w:rsidRPr="000C3D47" w14:paraId="5C5F30D5"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5E6E5B83"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D19 - In-Touch - Go Live with 'In Touch' in Singleton Hospital</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4AB9A361"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4EBDA491"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658EE06C"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4AE13345"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D20 - </w:t>
            </w:r>
            <w:proofErr w:type="spellStart"/>
            <w:r w:rsidRPr="000C3D47">
              <w:rPr>
                <w:rFonts w:ascii="Verdana" w:eastAsia="Times New Roman" w:hAnsi="Verdana" w:cs="Times New Roman"/>
                <w:color w:val="000000"/>
                <w:kern w:val="0"/>
                <w:lang w:eastAsia="en-GB"/>
                <w14:ligatures w14:val="none"/>
              </w:rPr>
              <w:t>Millcare</w:t>
            </w:r>
            <w:proofErr w:type="spellEnd"/>
            <w:r w:rsidRPr="000C3D47">
              <w:rPr>
                <w:rFonts w:ascii="Verdana" w:eastAsia="Times New Roman" w:hAnsi="Verdana" w:cs="Times New Roman"/>
                <w:color w:val="000000"/>
                <w:kern w:val="0"/>
                <w:lang w:eastAsia="en-GB"/>
                <w14:ligatures w14:val="none"/>
              </w:rPr>
              <w:t xml:space="preserve"> System in Sexual Health</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3C78BA61"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7E92ECA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78D6E367"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354469F9"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D21 - WPAS Roll out across Mental Health, Learning Disabilities and Primary Care and Therapies</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1CA24E06"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19980A7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5C7C2DEE"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66DED4A3"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D22- Cyber Secure Back Ups</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0D90528D"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74BB9CD3"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79931C42" w14:textId="77777777" w:rsidTr="000C3D47">
        <w:trPr>
          <w:trHeight w:val="600"/>
        </w:trPr>
        <w:tc>
          <w:tcPr>
            <w:tcW w:w="1616" w:type="dxa"/>
            <w:tcBorders>
              <w:top w:val="nil"/>
              <w:left w:val="single" w:sz="4" w:space="0" w:color="auto"/>
              <w:bottom w:val="single" w:sz="4" w:space="0" w:color="auto"/>
              <w:right w:val="single" w:sz="4" w:space="0" w:color="auto"/>
            </w:tcBorders>
            <w:noWrap/>
            <w:hideMark/>
          </w:tcPr>
          <w:p w14:paraId="22FAF73A"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D23 - NPT wireless equipment replacement</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10EB37E7"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2ACC4580"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Prioritisation of another Delivery Action with support ending soon (D29 - Call Manager Upgrade to Cloud Voice)</w:t>
            </w:r>
          </w:p>
        </w:tc>
      </w:tr>
      <w:tr w:rsidR="007F42BA" w:rsidRPr="000C3D47" w14:paraId="7FC53901"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1BB00B3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lastRenderedPageBreak/>
              <w:t>D24 - Laptop, PC, iPad and Printer Replacement</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4BABCEFE"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1930CA15"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66F6B230"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4C28D01A"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D25 - Additional Server Equipment including Storage</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54C44F49"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0A227532"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50571660"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211ED007"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D26 - Imprivata Rollout</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361F684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6DF0F796"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3E0E6AFB"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38023578"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D27 - Implement New Core Network at Morriston &amp; Singleton</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47CA1934"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2F35CD36"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46742EE0"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4A2AFB45"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D28 - Windows 10 Removal</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6DF668F8"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2125E94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7DC96FD4" w14:textId="77777777" w:rsidTr="000C3D47">
        <w:trPr>
          <w:trHeight w:val="900"/>
        </w:trPr>
        <w:tc>
          <w:tcPr>
            <w:tcW w:w="1616" w:type="dxa"/>
            <w:tcBorders>
              <w:top w:val="nil"/>
              <w:left w:val="single" w:sz="4" w:space="0" w:color="auto"/>
              <w:bottom w:val="single" w:sz="4" w:space="0" w:color="auto"/>
              <w:right w:val="single" w:sz="4" w:space="0" w:color="auto"/>
            </w:tcBorders>
            <w:noWrap/>
            <w:hideMark/>
          </w:tcPr>
          <w:p w14:paraId="72372389"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D29 - Call Manager Upgrade to Cloud Voice</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485B28A5"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6C330EBE" w14:textId="34CD8598"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The implementation had stalled in Q3 due to a lack of response from the third-party supplier (Call Recording Supplier). However, work has since resumed with the migration partner. Migration commenced in February 2026 and is now expected to be complete </w:t>
            </w:r>
            <w:r w:rsidR="00957817">
              <w:rPr>
                <w:rFonts w:ascii="Verdana" w:eastAsia="Times New Roman" w:hAnsi="Verdana" w:cs="Times New Roman"/>
                <w:color w:val="000000"/>
                <w:kern w:val="0"/>
                <w:lang w:eastAsia="en-GB"/>
                <w14:ligatures w14:val="none"/>
              </w:rPr>
              <w:t>in</w:t>
            </w:r>
            <w:r w:rsidRPr="000C3D47">
              <w:rPr>
                <w:rFonts w:ascii="Verdana" w:eastAsia="Times New Roman" w:hAnsi="Verdana" w:cs="Times New Roman"/>
                <w:color w:val="000000"/>
                <w:kern w:val="0"/>
                <w:lang w:eastAsia="en-GB"/>
                <w14:ligatures w14:val="none"/>
              </w:rPr>
              <w:t xml:space="preserve"> Q4.</w:t>
            </w:r>
          </w:p>
        </w:tc>
      </w:tr>
      <w:tr w:rsidR="007F42BA" w:rsidRPr="000C3D47" w14:paraId="73C87D54"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33D40BEE" w14:textId="0450B956"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D31 - Creation of a </w:t>
            </w:r>
            <w:r w:rsidR="007D40FE" w:rsidRPr="000C3D47">
              <w:rPr>
                <w:rFonts w:ascii="Verdana" w:eastAsia="Times New Roman" w:hAnsi="Verdana" w:cs="Times New Roman"/>
                <w:color w:val="000000"/>
                <w:kern w:val="0"/>
                <w:lang w:eastAsia="en-GB"/>
                <w14:ligatures w14:val="none"/>
              </w:rPr>
              <w:t>measure</w:t>
            </w:r>
            <w:r w:rsidRPr="000C3D47">
              <w:rPr>
                <w:rFonts w:ascii="Verdana" w:eastAsia="Times New Roman" w:hAnsi="Verdana" w:cs="Times New Roman"/>
                <w:color w:val="000000"/>
                <w:kern w:val="0"/>
                <w:lang w:eastAsia="en-GB"/>
                <w14:ligatures w14:val="none"/>
              </w:rPr>
              <w:t xml:space="preserve"> to be visualised in Dashboard pulling data from various systems</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68DA834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21EBF2A6"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06DC4AB7"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6D7CF41A"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D32- Re-banding of Coding Staff and Development of Auto-coding Software</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6DAD7B8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336A0F5E"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18A456B2"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4C2AFF7C"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lastRenderedPageBreak/>
              <w:t>D33 - Data Literacy and Value</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289809F2"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6BC250D8"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6CDEB6FC"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739EB79D"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D34 - National Data Resource (NDR)</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2AF6F0C8"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5E7FEE1D"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7F42BA" w:rsidRPr="000C3D47" w14:paraId="4EA4DBEB" w14:textId="77777777" w:rsidTr="000C3D47">
        <w:trPr>
          <w:trHeight w:val="300"/>
        </w:trPr>
        <w:tc>
          <w:tcPr>
            <w:tcW w:w="1616" w:type="dxa"/>
            <w:tcBorders>
              <w:top w:val="nil"/>
              <w:left w:val="single" w:sz="4" w:space="0" w:color="auto"/>
              <w:bottom w:val="single" w:sz="4" w:space="0" w:color="auto"/>
              <w:right w:val="single" w:sz="4" w:space="0" w:color="auto"/>
            </w:tcBorders>
            <w:noWrap/>
            <w:hideMark/>
          </w:tcPr>
          <w:p w14:paraId="371EC354"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D35- Health Records Centralisation</w:t>
            </w:r>
          </w:p>
        </w:tc>
        <w:tc>
          <w:tcPr>
            <w:tcW w:w="931" w:type="dxa"/>
            <w:tcBorders>
              <w:top w:val="single" w:sz="4" w:space="0" w:color="auto"/>
              <w:left w:val="single" w:sz="4" w:space="0" w:color="auto"/>
              <w:bottom w:val="single" w:sz="4" w:space="0" w:color="auto"/>
              <w:right w:val="single" w:sz="4" w:space="0" w:color="auto"/>
            </w:tcBorders>
            <w:shd w:val="clear" w:color="000000" w:fill="92D050"/>
            <w:noWrap/>
            <w:hideMark/>
          </w:tcPr>
          <w:p w14:paraId="32384901"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Green</w:t>
            </w:r>
          </w:p>
        </w:tc>
        <w:tc>
          <w:tcPr>
            <w:tcW w:w="6662" w:type="dxa"/>
            <w:tcBorders>
              <w:top w:val="nil"/>
              <w:left w:val="nil"/>
              <w:bottom w:val="single" w:sz="4" w:space="0" w:color="auto"/>
              <w:right w:val="single" w:sz="4" w:space="0" w:color="auto"/>
            </w:tcBorders>
            <w:vAlign w:val="bottom"/>
            <w:hideMark/>
          </w:tcPr>
          <w:p w14:paraId="34557CE3"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w:t>
            </w:r>
          </w:p>
        </w:tc>
      </w:tr>
      <w:tr w:rsidR="008116D0" w:rsidRPr="000C3D47" w14:paraId="775B7387" w14:textId="77777777" w:rsidTr="00F12BEF">
        <w:trPr>
          <w:trHeight w:val="600"/>
        </w:trPr>
        <w:tc>
          <w:tcPr>
            <w:tcW w:w="1616" w:type="dxa"/>
            <w:tcBorders>
              <w:top w:val="nil"/>
              <w:left w:val="single" w:sz="4" w:space="0" w:color="auto"/>
              <w:bottom w:val="single" w:sz="4" w:space="0" w:color="auto"/>
              <w:right w:val="single" w:sz="4" w:space="0" w:color="auto"/>
            </w:tcBorders>
            <w:noWrap/>
            <w:hideMark/>
          </w:tcPr>
          <w:p w14:paraId="25959CD7"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D36 - Digital Cellular Pathology</w:t>
            </w:r>
          </w:p>
        </w:tc>
        <w:tc>
          <w:tcPr>
            <w:tcW w:w="931" w:type="dxa"/>
            <w:tcBorders>
              <w:top w:val="single" w:sz="4" w:space="0" w:color="auto"/>
              <w:left w:val="single" w:sz="4" w:space="0" w:color="auto"/>
              <w:bottom w:val="single" w:sz="4" w:space="0" w:color="auto"/>
              <w:right w:val="single" w:sz="4" w:space="0" w:color="auto"/>
            </w:tcBorders>
            <w:shd w:val="clear" w:color="000000" w:fill="FFC000"/>
            <w:noWrap/>
            <w:hideMark/>
          </w:tcPr>
          <w:p w14:paraId="77AEAF1B"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Amber</w:t>
            </w:r>
          </w:p>
        </w:tc>
        <w:tc>
          <w:tcPr>
            <w:tcW w:w="6662" w:type="dxa"/>
            <w:tcBorders>
              <w:top w:val="nil"/>
              <w:left w:val="nil"/>
              <w:bottom w:val="single" w:sz="4" w:space="0" w:color="auto"/>
              <w:right w:val="single" w:sz="4" w:space="0" w:color="auto"/>
            </w:tcBorders>
            <w:vAlign w:val="bottom"/>
            <w:hideMark/>
          </w:tcPr>
          <w:p w14:paraId="03809832" w14:textId="1C01586C" w:rsidR="000C3D47" w:rsidRPr="000C3D47" w:rsidRDefault="00F140B3" w:rsidP="000C3D47">
            <w:pPr>
              <w:spacing w:after="0" w:line="240" w:lineRule="auto"/>
              <w:rPr>
                <w:rFonts w:ascii="Verdana" w:eastAsia="Times New Roman" w:hAnsi="Verdana" w:cs="Times New Roman"/>
                <w:color w:val="000000"/>
                <w:kern w:val="0"/>
                <w:lang w:eastAsia="en-GB"/>
                <w14:ligatures w14:val="none"/>
              </w:rPr>
            </w:pPr>
            <w:r>
              <w:rPr>
                <w:rFonts w:ascii="Verdana" w:eastAsia="Times New Roman" w:hAnsi="Verdana" w:cs="Times New Roman"/>
                <w:color w:val="000000"/>
                <w:kern w:val="0"/>
                <w:lang w:eastAsia="en-GB"/>
                <w14:ligatures w14:val="none"/>
              </w:rPr>
              <w:t>The National Digital Cellular Pathology programme has</w:t>
            </w:r>
            <w:r w:rsidR="00EB0798">
              <w:rPr>
                <w:rFonts w:ascii="Verdana" w:eastAsia="Times New Roman" w:hAnsi="Verdana" w:cs="Times New Roman"/>
                <w:color w:val="000000"/>
                <w:kern w:val="0"/>
                <w:lang w:eastAsia="en-GB"/>
                <w14:ligatures w14:val="none"/>
              </w:rPr>
              <w:t xml:space="preserve"> recently</w:t>
            </w:r>
            <w:r>
              <w:rPr>
                <w:rFonts w:ascii="Verdana" w:eastAsia="Times New Roman" w:hAnsi="Verdana" w:cs="Times New Roman"/>
                <w:color w:val="000000"/>
                <w:kern w:val="0"/>
                <w:lang w:eastAsia="en-GB"/>
                <w14:ligatures w14:val="none"/>
              </w:rPr>
              <w:t xml:space="preserve"> </w:t>
            </w:r>
            <w:r w:rsidR="00D82C24">
              <w:rPr>
                <w:rFonts w:ascii="Verdana" w:eastAsia="Times New Roman" w:hAnsi="Verdana" w:cs="Times New Roman"/>
                <w:color w:val="000000"/>
                <w:kern w:val="0"/>
                <w:lang w:eastAsia="en-GB"/>
                <w14:ligatures w14:val="none"/>
              </w:rPr>
              <w:t>issued a revised project timeline</w:t>
            </w:r>
            <w:r w:rsidR="00B80134">
              <w:rPr>
                <w:rFonts w:ascii="Verdana" w:eastAsia="Times New Roman" w:hAnsi="Verdana" w:cs="Times New Roman"/>
                <w:color w:val="000000"/>
                <w:kern w:val="0"/>
                <w:lang w:eastAsia="en-GB"/>
                <w14:ligatures w14:val="none"/>
              </w:rPr>
              <w:t xml:space="preserve"> outlining the cost profile </w:t>
            </w:r>
            <w:r w:rsidR="005C0A40">
              <w:rPr>
                <w:rFonts w:ascii="Verdana" w:eastAsia="Times New Roman" w:hAnsi="Verdana" w:cs="Times New Roman"/>
                <w:color w:val="000000"/>
                <w:kern w:val="0"/>
                <w:lang w:eastAsia="en-GB"/>
                <w14:ligatures w14:val="none"/>
              </w:rPr>
              <w:t xml:space="preserve">and confirming SBUHB’s projected recurring and non-recurring revenue commitments. </w:t>
            </w:r>
            <w:r w:rsidR="006D1C42">
              <w:rPr>
                <w:rFonts w:ascii="Verdana" w:eastAsia="Times New Roman" w:hAnsi="Verdana" w:cs="Times New Roman"/>
                <w:color w:val="000000"/>
                <w:kern w:val="0"/>
                <w:lang w:eastAsia="en-GB"/>
                <w14:ligatures w14:val="none"/>
              </w:rPr>
              <w:t xml:space="preserve">It is anticipated that </w:t>
            </w:r>
            <w:r w:rsidR="00B56846">
              <w:rPr>
                <w:rFonts w:ascii="Verdana" w:eastAsia="Times New Roman" w:hAnsi="Verdana" w:cs="Times New Roman"/>
                <w:color w:val="000000"/>
                <w:kern w:val="0"/>
                <w:lang w:eastAsia="en-GB"/>
                <w14:ligatures w14:val="none"/>
              </w:rPr>
              <w:t xml:space="preserve">procurement will take place during FY26/27 with </w:t>
            </w:r>
            <w:r w:rsidR="002F1D09">
              <w:rPr>
                <w:rFonts w:ascii="Verdana" w:eastAsia="Times New Roman" w:hAnsi="Verdana" w:cs="Times New Roman"/>
                <w:color w:val="000000"/>
                <w:kern w:val="0"/>
                <w:lang w:eastAsia="en-GB"/>
                <w14:ligatures w14:val="none"/>
              </w:rPr>
              <w:t>i</w:t>
            </w:r>
            <w:r w:rsidR="00B56846">
              <w:rPr>
                <w:rFonts w:ascii="Verdana" w:eastAsia="Times New Roman" w:hAnsi="Verdana" w:cs="Times New Roman"/>
                <w:color w:val="000000"/>
                <w:kern w:val="0"/>
                <w:lang w:eastAsia="en-GB"/>
                <w14:ligatures w14:val="none"/>
              </w:rPr>
              <w:t xml:space="preserve">mplementation in FY27/28. </w:t>
            </w:r>
            <w:r w:rsidR="00D3498C">
              <w:rPr>
                <w:rFonts w:ascii="Verdana" w:eastAsia="Times New Roman" w:hAnsi="Verdana" w:cs="Times New Roman"/>
                <w:color w:val="000000"/>
                <w:kern w:val="0"/>
                <w:lang w:eastAsia="en-GB"/>
                <w14:ligatures w14:val="none"/>
              </w:rPr>
              <w:t xml:space="preserve">SBUHB have been asked to confirm whether </w:t>
            </w:r>
            <w:r w:rsidR="00EB0798">
              <w:rPr>
                <w:rFonts w:ascii="Verdana" w:eastAsia="Times New Roman" w:hAnsi="Verdana" w:cs="Times New Roman"/>
                <w:color w:val="000000"/>
                <w:kern w:val="0"/>
                <w:lang w:eastAsia="en-GB"/>
                <w14:ligatures w14:val="none"/>
              </w:rPr>
              <w:t xml:space="preserve">they plan to participate and are aligned with the national position. </w:t>
            </w:r>
          </w:p>
        </w:tc>
      </w:tr>
      <w:tr w:rsidR="007F42BA" w:rsidRPr="000C3D47" w14:paraId="07726A3B" w14:textId="77777777" w:rsidTr="000C3D47">
        <w:trPr>
          <w:trHeight w:val="600"/>
        </w:trPr>
        <w:tc>
          <w:tcPr>
            <w:tcW w:w="1616" w:type="dxa"/>
            <w:tcBorders>
              <w:top w:val="nil"/>
              <w:left w:val="single" w:sz="4" w:space="0" w:color="auto"/>
              <w:bottom w:val="single" w:sz="4" w:space="0" w:color="auto"/>
              <w:right w:val="single" w:sz="4" w:space="0" w:color="auto"/>
            </w:tcBorders>
            <w:noWrap/>
            <w:hideMark/>
          </w:tcPr>
          <w:p w14:paraId="0A6BF92F"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 xml:space="preserve">D37 - </w:t>
            </w:r>
            <w:proofErr w:type="spellStart"/>
            <w:r w:rsidRPr="000C3D47">
              <w:rPr>
                <w:rFonts w:ascii="Verdana" w:eastAsia="Times New Roman" w:hAnsi="Verdana" w:cs="Times New Roman"/>
                <w:color w:val="000000"/>
                <w:kern w:val="0"/>
                <w:lang w:eastAsia="en-GB"/>
                <w14:ligatures w14:val="none"/>
              </w:rPr>
              <w:t>eTriage</w:t>
            </w:r>
            <w:proofErr w:type="spellEnd"/>
          </w:p>
        </w:tc>
        <w:tc>
          <w:tcPr>
            <w:tcW w:w="931" w:type="dxa"/>
            <w:tcBorders>
              <w:top w:val="single" w:sz="4" w:space="0" w:color="auto"/>
              <w:left w:val="single" w:sz="4" w:space="0" w:color="auto"/>
              <w:bottom w:val="single" w:sz="4" w:space="0" w:color="auto"/>
              <w:right w:val="single" w:sz="4" w:space="0" w:color="auto"/>
            </w:tcBorders>
            <w:shd w:val="clear" w:color="000000" w:fill="E8E8E8"/>
            <w:noWrap/>
            <w:hideMark/>
          </w:tcPr>
          <w:p w14:paraId="6B432C5B"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Closed</w:t>
            </w:r>
          </w:p>
        </w:tc>
        <w:tc>
          <w:tcPr>
            <w:tcW w:w="6662" w:type="dxa"/>
            <w:tcBorders>
              <w:top w:val="nil"/>
              <w:left w:val="nil"/>
              <w:bottom w:val="single" w:sz="4" w:space="0" w:color="auto"/>
              <w:right w:val="single" w:sz="4" w:space="0" w:color="auto"/>
            </w:tcBorders>
            <w:vAlign w:val="bottom"/>
            <w:hideMark/>
          </w:tcPr>
          <w:p w14:paraId="0B098650" w14:textId="77777777" w:rsidR="000C3D47" w:rsidRPr="000C3D47" w:rsidRDefault="000C3D47" w:rsidP="000C3D47">
            <w:pPr>
              <w:spacing w:after="0" w:line="240" w:lineRule="auto"/>
              <w:rPr>
                <w:rFonts w:ascii="Verdana" w:eastAsia="Times New Roman" w:hAnsi="Verdana" w:cs="Times New Roman"/>
                <w:color w:val="000000"/>
                <w:kern w:val="0"/>
                <w:lang w:eastAsia="en-GB"/>
                <w14:ligatures w14:val="none"/>
              </w:rPr>
            </w:pPr>
            <w:r w:rsidRPr="000C3D47">
              <w:rPr>
                <w:rFonts w:ascii="Verdana" w:eastAsia="Times New Roman" w:hAnsi="Verdana" w:cs="Times New Roman"/>
                <w:color w:val="000000"/>
                <w:kern w:val="0"/>
                <w:lang w:eastAsia="en-GB"/>
                <w14:ligatures w14:val="none"/>
              </w:rPr>
              <w:t>Removed from plan for FY25/26, due to the cost of integration from e-triage to Symphony, given the Symphony contract is due to expire 1st June, 2026.</w:t>
            </w:r>
          </w:p>
        </w:tc>
      </w:tr>
    </w:tbl>
    <w:p w14:paraId="14AFF790" w14:textId="77777777" w:rsidR="00CC2FDC" w:rsidRPr="00AE5BA1" w:rsidRDefault="00CC2FDC" w:rsidP="00660446">
      <w:pPr>
        <w:spacing w:after="0" w:line="240" w:lineRule="auto"/>
        <w:rPr>
          <w:rFonts w:ascii="Verdana" w:hAnsi="Verdana" w:cs="Arial"/>
          <w:color w:val="FF0000"/>
        </w:rPr>
      </w:pPr>
    </w:p>
    <w:sectPr w:rsidR="00CC2FDC" w:rsidRPr="00AE5BA1" w:rsidSect="00D6297D">
      <w:headerReference w:type="default" r:id="rId10"/>
      <w:footerReference w:type="default" r:id="rId11"/>
      <w:pgSz w:w="11906" w:h="16838"/>
      <w:pgMar w:top="17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AD5A8E" w14:textId="77777777" w:rsidR="00F24DB1" w:rsidRDefault="00F24DB1" w:rsidP="002D4A39">
      <w:pPr>
        <w:spacing w:after="0" w:line="240" w:lineRule="auto"/>
      </w:pPr>
      <w:r>
        <w:separator/>
      </w:r>
    </w:p>
  </w:endnote>
  <w:endnote w:type="continuationSeparator" w:id="0">
    <w:p w14:paraId="118F7E70" w14:textId="77777777" w:rsidR="00F24DB1" w:rsidRDefault="00F24DB1" w:rsidP="002D4A39">
      <w:pPr>
        <w:spacing w:after="0" w:line="240" w:lineRule="auto"/>
      </w:pPr>
      <w:r>
        <w:continuationSeparator/>
      </w:r>
    </w:p>
  </w:endnote>
  <w:endnote w:type="continuationNotice" w:id="1">
    <w:p w14:paraId="13455B63" w14:textId="77777777" w:rsidR="003A1763" w:rsidRDefault="003A17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108F8" w14:textId="209846BD" w:rsidR="002D4A39" w:rsidRPr="00562FCE" w:rsidRDefault="00704B91" w:rsidP="002D4A39">
    <w:pPr>
      <w:pStyle w:val="Footer"/>
      <w:tabs>
        <w:tab w:val="left" w:pos="780"/>
      </w:tabs>
      <w:jc w:val="right"/>
      <w:rPr>
        <w:noProof/>
      </w:rPr>
    </w:pPr>
    <w:r w:rsidRPr="00767E3E">
      <w:rPr>
        <w:noProof/>
        <w:lang w:eastAsia="en-GB"/>
      </w:rPr>
      <w:drawing>
        <wp:anchor distT="0" distB="0" distL="114300" distR="114300" simplePos="0" relativeHeight="251658240" behindDoc="1" locked="0" layoutInCell="1" allowOverlap="1" wp14:anchorId="0CDE720B" wp14:editId="4CC9B802">
          <wp:simplePos x="0" y="0"/>
          <wp:positionH relativeFrom="margin">
            <wp:posOffset>0</wp:posOffset>
          </wp:positionH>
          <wp:positionV relativeFrom="paragraph">
            <wp:posOffset>190500</wp:posOffset>
          </wp:positionV>
          <wp:extent cx="1933575" cy="590550"/>
          <wp:effectExtent l="0" t="0" r="9525" b="0"/>
          <wp:wrapTight wrapText="bothSides">
            <wp:wrapPolygon edited="0">
              <wp:start x="0" y="0"/>
              <wp:lineTo x="0" y="20903"/>
              <wp:lineTo x="21494" y="20903"/>
              <wp:lineTo x="21494" y="0"/>
              <wp:lineTo x="0" y="0"/>
            </wp:wrapPolygon>
          </wp:wrapTight>
          <wp:docPr id="1848020240" name="Picture 184802024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shd w:val="clear" w:color="auto" w:fill="E6E6E6"/>
        </w:rPr>
        <w:id w:val="1307820809"/>
        <w:docPartObj>
          <w:docPartGallery w:val="Page Numbers (Bottom of Page)"/>
          <w:docPartUnique/>
        </w:docPartObj>
      </w:sdtPr>
      <w:sdtEndPr>
        <w:rPr>
          <w:noProof/>
          <w:shd w:val="clear" w:color="auto" w:fill="auto"/>
        </w:rPr>
      </w:sdtEndPr>
      <w:sdtContent>
        <w:r w:rsidR="002D4A39" w:rsidRPr="00562FCE">
          <w:tab/>
        </w:r>
        <w:r w:rsidR="002D4A39">
          <w:tab/>
        </w:r>
        <w:r w:rsidR="002D4A39">
          <w:tab/>
        </w:r>
        <w:r w:rsidR="002D4A39" w:rsidRPr="00562FCE">
          <w:t xml:space="preserve">Page </w:t>
        </w:r>
        <w:r w:rsidR="002D4A39" w:rsidRPr="00562FCE">
          <w:rPr>
            <w:b/>
            <w:bCs/>
          </w:rPr>
          <w:fldChar w:fldCharType="begin"/>
        </w:r>
        <w:r w:rsidR="002D4A39" w:rsidRPr="00562FCE">
          <w:rPr>
            <w:b/>
            <w:bCs/>
          </w:rPr>
          <w:instrText>PAGE  \* Arabic  \* MERGEFORMAT</w:instrText>
        </w:r>
        <w:r w:rsidR="002D4A39" w:rsidRPr="00562FCE">
          <w:rPr>
            <w:b/>
            <w:bCs/>
          </w:rPr>
          <w:fldChar w:fldCharType="separate"/>
        </w:r>
        <w:r w:rsidR="002D4A39">
          <w:rPr>
            <w:b/>
            <w:bCs/>
          </w:rPr>
          <w:t>12</w:t>
        </w:r>
        <w:r w:rsidR="002D4A39" w:rsidRPr="00562FCE">
          <w:rPr>
            <w:b/>
            <w:bCs/>
          </w:rPr>
          <w:fldChar w:fldCharType="end"/>
        </w:r>
        <w:r w:rsidR="002D4A39" w:rsidRPr="00562FCE">
          <w:t xml:space="preserve"> of </w:t>
        </w:r>
        <w:r w:rsidR="002D4A39" w:rsidRPr="00562FCE">
          <w:rPr>
            <w:b/>
            <w:bCs/>
          </w:rPr>
          <w:fldChar w:fldCharType="begin"/>
        </w:r>
        <w:r w:rsidR="002D4A39" w:rsidRPr="00562FCE">
          <w:rPr>
            <w:b/>
            <w:bCs/>
          </w:rPr>
          <w:instrText>NUMPAGES  \* Arabic  \* MERGEFORMAT</w:instrText>
        </w:r>
        <w:r w:rsidR="002D4A39" w:rsidRPr="00562FCE">
          <w:rPr>
            <w:b/>
            <w:bCs/>
          </w:rPr>
          <w:fldChar w:fldCharType="separate"/>
        </w:r>
        <w:r w:rsidR="002D4A39">
          <w:rPr>
            <w:b/>
            <w:bCs/>
          </w:rPr>
          <w:t>12</w:t>
        </w:r>
        <w:r w:rsidR="002D4A39" w:rsidRPr="00562FCE">
          <w:rPr>
            <w:b/>
            <w:bCs/>
          </w:rPr>
          <w:fldChar w:fldCharType="end"/>
        </w:r>
      </w:sdtContent>
    </w:sdt>
  </w:p>
  <w:p w14:paraId="4531B2FD" w14:textId="77777777" w:rsidR="002D4A39" w:rsidRDefault="002D4A39" w:rsidP="002D4A39">
    <w:pPr>
      <w:pStyle w:val="Footer"/>
      <w:jc w:val="right"/>
    </w:pPr>
    <w:r>
      <w:t xml:space="preserve">Digital, Data, Research and Innovation </w:t>
    </w:r>
    <w:r w:rsidRPr="00A225BD">
      <w:t>Committee</w:t>
    </w:r>
    <w:r>
      <w:t xml:space="preserve"> </w:t>
    </w:r>
  </w:p>
  <w:p w14:paraId="527723A4" w14:textId="10FC05EC" w:rsidR="002D4A39" w:rsidRDefault="00FE430D">
    <w:pPr>
      <w:pStyle w:val="Footer"/>
    </w:pPr>
    <w:r>
      <w:tab/>
    </w:r>
    <w:r>
      <w:tab/>
    </w:r>
    <w:r w:rsidR="00416F0B">
      <w:t>March</w:t>
    </w:r>
    <w:r>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6C7DE" w14:textId="77777777" w:rsidR="00F24DB1" w:rsidRDefault="00F24DB1" w:rsidP="002D4A39">
      <w:pPr>
        <w:spacing w:after="0" w:line="240" w:lineRule="auto"/>
      </w:pPr>
      <w:r>
        <w:separator/>
      </w:r>
    </w:p>
  </w:footnote>
  <w:footnote w:type="continuationSeparator" w:id="0">
    <w:p w14:paraId="3C7AF36F" w14:textId="77777777" w:rsidR="00F24DB1" w:rsidRDefault="00F24DB1" w:rsidP="002D4A39">
      <w:pPr>
        <w:spacing w:after="0" w:line="240" w:lineRule="auto"/>
      </w:pPr>
      <w:r>
        <w:continuationSeparator/>
      </w:r>
    </w:p>
  </w:footnote>
  <w:footnote w:type="continuationNotice" w:id="1">
    <w:p w14:paraId="616C3318" w14:textId="77777777" w:rsidR="003A1763" w:rsidRDefault="003A17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4BABAE82" w14:paraId="3CB86D60" w14:textId="77777777" w:rsidTr="4BABAE82">
      <w:trPr>
        <w:trHeight w:val="300"/>
      </w:trPr>
      <w:tc>
        <w:tcPr>
          <w:tcW w:w="3005" w:type="dxa"/>
        </w:tcPr>
        <w:p w14:paraId="37CC053C" w14:textId="6F0CC2C9" w:rsidR="4BABAE82" w:rsidRDefault="4BABAE82" w:rsidP="4BABAE82">
          <w:pPr>
            <w:pStyle w:val="Header"/>
            <w:ind w:left="-115"/>
          </w:pPr>
        </w:p>
      </w:tc>
      <w:tc>
        <w:tcPr>
          <w:tcW w:w="3005" w:type="dxa"/>
        </w:tcPr>
        <w:p w14:paraId="2CBD87D7" w14:textId="1512698D" w:rsidR="4BABAE82" w:rsidRDefault="4BABAE82" w:rsidP="4BABAE82">
          <w:pPr>
            <w:pStyle w:val="Header"/>
            <w:jc w:val="center"/>
          </w:pPr>
        </w:p>
      </w:tc>
      <w:tc>
        <w:tcPr>
          <w:tcW w:w="3005" w:type="dxa"/>
        </w:tcPr>
        <w:p w14:paraId="1728F412" w14:textId="00E4C510" w:rsidR="4BABAE82" w:rsidRDefault="4BABAE82" w:rsidP="4BABAE82">
          <w:pPr>
            <w:pStyle w:val="Header"/>
            <w:ind w:right="-115"/>
            <w:jc w:val="right"/>
          </w:pPr>
        </w:p>
      </w:tc>
    </w:tr>
  </w:tbl>
  <w:p w14:paraId="39510173" w14:textId="7E681318" w:rsidR="00E03F6B" w:rsidRDefault="00317EB8">
    <w:pPr>
      <w:pStyle w:val="Header"/>
    </w:pPr>
    <w:r w:rsidRPr="0082722B">
      <w:rPr>
        <w:rFonts w:ascii="Arial" w:hAnsi="Arial" w:cs="Arial"/>
        <w:noProof/>
        <w:color w:val="2B579A"/>
        <w:shd w:val="clear" w:color="auto" w:fill="E6E6E6"/>
        <w:lang w:eastAsia="en-GB"/>
      </w:rPr>
      <w:drawing>
        <wp:anchor distT="0" distB="0" distL="114300" distR="114300" simplePos="0" relativeHeight="251658241" behindDoc="1" locked="0" layoutInCell="1" allowOverlap="1" wp14:anchorId="7CAE3E44" wp14:editId="25109276">
          <wp:simplePos x="0" y="0"/>
          <wp:positionH relativeFrom="margin">
            <wp:align>center</wp:align>
          </wp:positionH>
          <wp:positionV relativeFrom="paragraph">
            <wp:posOffset>-530860</wp:posOffset>
          </wp:positionV>
          <wp:extent cx="2971800" cy="751840"/>
          <wp:effectExtent l="0" t="0" r="0" b="0"/>
          <wp:wrapTight wrapText="bothSides">
            <wp:wrapPolygon edited="0">
              <wp:start x="0" y="0"/>
              <wp:lineTo x="0" y="20797"/>
              <wp:lineTo x="21462" y="20797"/>
              <wp:lineTo x="21462" y="0"/>
              <wp:lineTo x="0" y="0"/>
            </wp:wrapPolygon>
          </wp:wrapTight>
          <wp:docPr id="748068114" name="Picture 7480681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AD5FF5"/>
    <w:multiLevelType w:val="hybridMultilevel"/>
    <w:tmpl w:val="EBA23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BC1384E"/>
    <w:multiLevelType w:val="hybridMultilevel"/>
    <w:tmpl w:val="6902D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4055E3"/>
    <w:multiLevelType w:val="multilevel"/>
    <w:tmpl w:val="4C0A88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6756581"/>
    <w:multiLevelType w:val="hybridMultilevel"/>
    <w:tmpl w:val="B0E26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6D533F"/>
    <w:multiLevelType w:val="multilevel"/>
    <w:tmpl w:val="B6AA1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851330"/>
    <w:multiLevelType w:val="hybridMultilevel"/>
    <w:tmpl w:val="763C4478"/>
    <w:lvl w:ilvl="0" w:tplc="08090001">
      <w:start w:val="1"/>
      <w:numFmt w:val="bullet"/>
      <w:lvlText w:val=""/>
      <w:lvlJc w:val="left"/>
      <w:pPr>
        <w:ind w:left="808" w:hanging="360"/>
      </w:pPr>
      <w:rPr>
        <w:rFonts w:ascii="Symbol" w:hAnsi="Symbol" w:hint="default"/>
      </w:rPr>
    </w:lvl>
    <w:lvl w:ilvl="1" w:tplc="08090003" w:tentative="1">
      <w:start w:val="1"/>
      <w:numFmt w:val="bullet"/>
      <w:lvlText w:val="o"/>
      <w:lvlJc w:val="left"/>
      <w:pPr>
        <w:ind w:left="1528" w:hanging="360"/>
      </w:pPr>
      <w:rPr>
        <w:rFonts w:ascii="Courier New" w:hAnsi="Courier New" w:cs="Courier New" w:hint="default"/>
      </w:rPr>
    </w:lvl>
    <w:lvl w:ilvl="2" w:tplc="08090005" w:tentative="1">
      <w:start w:val="1"/>
      <w:numFmt w:val="bullet"/>
      <w:lvlText w:val=""/>
      <w:lvlJc w:val="left"/>
      <w:pPr>
        <w:ind w:left="2248" w:hanging="360"/>
      </w:pPr>
      <w:rPr>
        <w:rFonts w:ascii="Wingdings" w:hAnsi="Wingdings" w:hint="default"/>
      </w:rPr>
    </w:lvl>
    <w:lvl w:ilvl="3" w:tplc="08090001" w:tentative="1">
      <w:start w:val="1"/>
      <w:numFmt w:val="bullet"/>
      <w:lvlText w:val=""/>
      <w:lvlJc w:val="left"/>
      <w:pPr>
        <w:ind w:left="2968" w:hanging="360"/>
      </w:pPr>
      <w:rPr>
        <w:rFonts w:ascii="Symbol" w:hAnsi="Symbol" w:hint="default"/>
      </w:rPr>
    </w:lvl>
    <w:lvl w:ilvl="4" w:tplc="08090003" w:tentative="1">
      <w:start w:val="1"/>
      <w:numFmt w:val="bullet"/>
      <w:lvlText w:val="o"/>
      <w:lvlJc w:val="left"/>
      <w:pPr>
        <w:ind w:left="3688" w:hanging="360"/>
      </w:pPr>
      <w:rPr>
        <w:rFonts w:ascii="Courier New" w:hAnsi="Courier New" w:cs="Courier New" w:hint="default"/>
      </w:rPr>
    </w:lvl>
    <w:lvl w:ilvl="5" w:tplc="08090005" w:tentative="1">
      <w:start w:val="1"/>
      <w:numFmt w:val="bullet"/>
      <w:lvlText w:val=""/>
      <w:lvlJc w:val="left"/>
      <w:pPr>
        <w:ind w:left="4408" w:hanging="360"/>
      </w:pPr>
      <w:rPr>
        <w:rFonts w:ascii="Wingdings" w:hAnsi="Wingdings" w:hint="default"/>
      </w:rPr>
    </w:lvl>
    <w:lvl w:ilvl="6" w:tplc="08090001" w:tentative="1">
      <w:start w:val="1"/>
      <w:numFmt w:val="bullet"/>
      <w:lvlText w:val=""/>
      <w:lvlJc w:val="left"/>
      <w:pPr>
        <w:ind w:left="5128" w:hanging="360"/>
      </w:pPr>
      <w:rPr>
        <w:rFonts w:ascii="Symbol" w:hAnsi="Symbol" w:hint="default"/>
      </w:rPr>
    </w:lvl>
    <w:lvl w:ilvl="7" w:tplc="08090003" w:tentative="1">
      <w:start w:val="1"/>
      <w:numFmt w:val="bullet"/>
      <w:lvlText w:val="o"/>
      <w:lvlJc w:val="left"/>
      <w:pPr>
        <w:ind w:left="5848" w:hanging="360"/>
      </w:pPr>
      <w:rPr>
        <w:rFonts w:ascii="Courier New" w:hAnsi="Courier New" w:cs="Courier New" w:hint="default"/>
      </w:rPr>
    </w:lvl>
    <w:lvl w:ilvl="8" w:tplc="08090005" w:tentative="1">
      <w:start w:val="1"/>
      <w:numFmt w:val="bullet"/>
      <w:lvlText w:val=""/>
      <w:lvlJc w:val="left"/>
      <w:pPr>
        <w:ind w:left="6568" w:hanging="360"/>
      </w:pPr>
      <w:rPr>
        <w:rFonts w:ascii="Wingdings" w:hAnsi="Wingdings" w:hint="default"/>
      </w:rPr>
    </w:lvl>
  </w:abstractNum>
  <w:num w:numId="1" w16cid:durableId="1456950104">
    <w:abstractNumId w:val="3"/>
  </w:num>
  <w:num w:numId="2" w16cid:durableId="388767249">
    <w:abstractNumId w:val="4"/>
  </w:num>
  <w:num w:numId="3" w16cid:durableId="954290221">
    <w:abstractNumId w:val="2"/>
  </w:num>
  <w:num w:numId="4" w16cid:durableId="1736783856">
    <w:abstractNumId w:val="1"/>
  </w:num>
  <w:num w:numId="5" w16cid:durableId="858545133">
    <w:abstractNumId w:val="5"/>
  </w:num>
  <w:num w:numId="6" w16cid:durableId="160892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297D"/>
    <w:rsid w:val="00004140"/>
    <w:rsid w:val="00005056"/>
    <w:rsid w:val="00027590"/>
    <w:rsid w:val="00031584"/>
    <w:rsid w:val="00040AB8"/>
    <w:rsid w:val="00044BD3"/>
    <w:rsid w:val="000460FC"/>
    <w:rsid w:val="00062FCA"/>
    <w:rsid w:val="00066D5B"/>
    <w:rsid w:val="00094AC3"/>
    <w:rsid w:val="000B1119"/>
    <w:rsid w:val="000B4119"/>
    <w:rsid w:val="000B710E"/>
    <w:rsid w:val="000C3D47"/>
    <w:rsid w:val="000D4CEC"/>
    <w:rsid w:val="000D6006"/>
    <w:rsid w:val="000E458B"/>
    <w:rsid w:val="000F394C"/>
    <w:rsid w:val="00114678"/>
    <w:rsid w:val="001315E1"/>
    <w:rsid w:val="00136193"/>
    <w:rsid w:val="001C190F"/>
    <w:rsid w:val="00217449"/>
    <w:rsid w:val="00233F05"/>
    <w:rsid w:val="00252767"/>
    <w:rsid w:val="0027067D"/>
    <w:rsid w:val="00271732"/>
    <w:rsid w:val="00292EB1"/>
    <w:rsid w:val="00295A93"/>
    <w:rsid w:val="002D2466"/>
    <w:rsid w:val="002D4A39"/>
    <w:rsid w:val="002F1D09"/>
    <w:rsid w:val="00303939"/>
    <w:rsid w:val="00316495"/>
    <w:rsid w:val="00317EB8"/>
    <w:rsid w:val="0032000E"/>
    <w:rsid w:val="00327E49"/>
    <w:rsid w:val="00331AED"/>
    <w:rsid w:val="0033254D"/>
    <w:rsid w:val="0036361E"/>
    <w:rsid w:val="0036739D"/>
    <w:rsid w:val="003723ED"/>
    <w:rsid w:val="0039107F"/>
    <w:rsid w:val="00397BE1"/>
    <w:rsid w:val="003A1763"/>
    <w:rsid w:val="003A7E3C"/>
    <w:rsid w:val="003D421E"/>
    <w:rsid w:val="003E38A5"/>
    <w:rsid w:val="003E46D7"/>
    <w:rsid w:val="00416F0B"/>
    <w:rsid w:val="00422F27"/>
    <w:rsid w:val="00427AEE"/>
    <w:rsid w:val="00432B90"/>
    <w:rsid w:val="00441658"/>
    <w:rsid w:val="004A355B"/>
    <w:rsid w:val="004D63B1"/>
    <w:rsid w:val="004E5A62"/>
    <w:rsid w:val="005927E5"/>
    <w:rsid w:val="005A7BB0"/>
    <w:rsid w:val="005B13EE"/>
    <w:rsid w:val="005C0A40"/>
    <w:rsid w:val="005C2024"/>
    <w:rsid w:val="005D148D"/>
    <w:rsid w:val="005E4261"/>
    <w:rsid w:val="00613B0D"/>
    <w:rsid w:val="00615622"/>
    <w:rsid w:val="00630CF5"/>
    <w:rsid w:val="0063242E"/>
    <w:rsid w:val="00633501"/>
    <w:rsid w:val="00660446"/>
    <w:rsid w:val="00670F68"/>
    <w:rsid w:val="006763F0"/>
    <w:rsid w:val="00676746"/>
    <w:rsid w:val="00680AF1"/>
    <w:rsid w:val="006A6B16"/>
    <w:rsid w:val="006C1631"/>
    <w:rsid w:val="006D1C42"/>
    <w:rsid w:val="006E3A36"/>
    <w:rsid w:val="00701D94"/>
    <w:rsid w:val="00704B91"/>
    <w:rsid w:val="007137CD"/>
    <w:rsid w:val="007674F1"/>
    <w:rsid w:val="007811AB"/>
    <w:rsid w:val="007A26D9"/>
    <w:rsid w:val="007D40FE"/>
    <w:rsid w:val="007F2540"/>
    <w:rsid w:val="007F42BA"/>
    <w:rsid w:val="008116D0"/>
    <w:rsid w:val="00813C13"/>
    <w:rsid w:val="008212F8"/>
    <w:rsid w:val="00824D30"/>
    <w:rsid w:val="008302FB"/>
    <w:rsid w:val="00855CF0"/>
    <w:rsid w:val="00887257"/>
    <w:rsid w:val="00887461"/>
    <w:rsid w:val="00895C40"/>
    <w:rsid w:val="008B5EA7"/>
    <w:rsid w:val="008C535D"/>
    <w:rsid w:val="008C6E85"/>
    <w:rsid w:val="008D25A0"/>
    <w:rsid w:val="009126A5"/>
    <w:rsid w:val="00933803"/>
    <w:rsid w:val="00957817"/>
    <w:rsid w:val="009C13C3"/>
    <w:rsid w:val="009D4A8E"/>
    <w:rsid w:val="009F18D5"/>
    <w:rsid w:val="00A04C75"/>
    <w:rsid w:val="00A062BB"/>
    <w:rsid w:val="00A17D90"/>
    <w:rsid w:val="00A25017"/>
    <w:rsid w:val="00A422A8"/>
    <w:rsid w:val="00A65E7F"/>
    <w:rsid w:val="00A90C5F"/>
    <w:rsid w:val="00A95C59"/>
    <w:rsid w:val="00AA309E"/>
    <w:rsid w:val="00AB2527"/>
    <w:rsid w:val="00AF4BAC"/>
    <w:rsid w:val="00B145A1"/>
    <w:rsid w:val="00B31699"/>
    <w:rsid w:val="00B56846"/>
    <w:rsid w:val="00B63221"/>
    <w:rsid w:val="00B6607B"/>
    <w:rsid w:val="00B80134"/>
    <w:rsid w:val="00BA62A7"/>
    <w:rsid w:val="00BB3220"/>
    <w:rsid w:val="00BC3B66"/>
    <w:rsid w:val="00BC3C49"/>
    <w:rsid w:val="00C14CA4"/>
    <w:rsid w:val="00C45016"/>
    <w:rsid w:val="00C96EC4"/>
    <w:rsid w:val="00CA0353"/>
    <w:rsid w:val="00CA24BB"/>
    <w:rsid w:val="00CB19F8"/>
    <w:rsid w:val="00CC2FDC"/>
    <w:rsid w:val="00CE5225"/>
    <w:rsid w:val="00CE7135"/>
    <w:rsid w:val="00CF2588"/>
    <w:rsid w:val="00CF61C1"/>
    <w:rsid w:val="00D02EFE"/>
    <w:rsid w:val="00D308F8"/>
    <w:rsid w:val="00D3498C"/>
    <w:rsid w:val="00D51EE1"/>
    <w:rsid w:val="00D52F92"/>
    <w:rsid w:val="00D53B45"/>
    <w:rsid w:val="00D6297D"/>
    <w:rsid w:val="00D73E07"/>
    <w:rsid w:val="00D82C24"/>
    <w:rsid w:val="00D952D0"/>
    <w:rsid w:val="00D95585"/>
    <w:rsid w:val="00DB5EB3"/>
    <w:rsid w:val="00DD386D"/>
    <w:rsid w:val="00DF7281"/>
    <w:rsid w:val="00E03F6B"/>
    <w:rsid w:val="00E04D51"/>
    <w:rsid w:val="00E06832"/>
    <w:rsid w:val="00E15426"/>
    <w:rsid w:val="00E170C4"/>
    <w:rsid w:val="00E5598D"/>
    <w:rsid w:val="00E76D11"/>
    <w:rsid w:val="00EB0798"/>
    <w:rsid w:val="00EB389C"/>
    <w:rsid w:val="00EC6D2C"/>
    <w:rsid w:val="00F12BEF"/>
    <w:rsid w:val="00F140B3"/>
    <w:rsid w:val="00F24DB1"/>
    <w:rsid w:val="00F4655A"/>
    <w:rsid w:val="00F51903"/>
    <w:rsid w:val="00F6562A"/>
    <w:rsid w:val="00F947D7"/>
    <w:rsid w:val="00FC3A1B"/>
    <w:rsid w:val="00FE430D"/>
    <w:rsid w:val="036D2ED6"/>
    <w:rsid w:val="0521C5CA"/>
    <w:rsid w:val="055D24EA"/>
    <w:rsid w:val="09DEE67A"/>
    <w:rsid w:val="0D9431A1"/>
    <w:rsid w:val="119B54F6"/>
    <w:rsid w:val="14E23E00"/>
    <w:rsid w:val="19C215F8"/>
    <w:rsid w:val="1B5FCE36"/>
    <w:rsid w:val="20CAC75E"/>
    <w:rsid w:val="210F0FC3"/>
    <w:rsid w:val="2126377A"/>
    <w:rsid w:val="25633194"/>
    <w:rsid w:val="2770A513"/>
    <w:rsid w:val="2B6FBD57"/>
    <w:rsid w:val="2BE3025A"/>
    <w:rsid w:val="2CDA145F"/>
    <w:rsid w:val="2EE8A816"/>
    <w:rsid w:val="3009C893"/>
    <w:rsid w:val="32536C18"/>
    <w:rsid w:val="329EB20C"/>
    <w:rsid w:val="38BB7EE6"/>
    <w:rsid w:val="3B496918"/>
    <w:rsid w:val="3D97C673"/>
    <w:rsid w:val="3FFC2E7C"/>
    <w:rsid w:val="429A6D63"/>
    <w:rsid w:val="481F3A94"/>
    <w:rsid w:val="4BABAE82"/>
    <w:rsid w:val="4E5FBAD9"/>
    <w:rsid w:val="5361FA47"/>
    <w:rsid w:val="5460F8EC"/>
    <w:rsid w:val="5475DEC4"/>
    <w:rsid w:val="5480B4AF"/>
    <w:rsid w:val="5493292D"/>
    <w:rsid w:val="5635507B"/>
    <w:rsid w:val="590040FB"/>
    <w:rsid w:val="598C3E10"/>
    <w:rsid w:val="5A292860"/>
    <w:rsid w:val="5B97A2B5"/>
    <w:rsid w:val="5C40C030"/>
    <w:rsid w:val="5D1F69FC"/>
    <w:rsid w:val="5DD98721"/>
    <w:rsid w:val="5E3878B0"/>
    <w:rsid w:val="5E630D82"/>
    <w:rsid w:val="60C15833"/>
    <w:rsid w:val="684D4301"/>
    <w:rsid w:val="6BDE1BDA"/>
    <w:rsid w:val="6DDEF669"/>
    <w:rsid w:val="6EA1088B"/>
    <w:rsid w:val="6EB0A296"/>
    <w:rsid w:val="776DF4EA"/>
    <w:rsid w:val="79A2186C"/>
    <w:rsid w:val="7B3AF883"/>
    <w:rsid w:val="7B64C88F"/>
    <w:rsid w:val="7BB5839D"/>
    <w:rsid w:val="7CC0791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E0F8DF"/>
  <w15:chartTrackingRefBased/>
  <w15:docId w15:val="{8AA46B3C-894D-487D-B53F-96ADCB9C3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629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29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297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6297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297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297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297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297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297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297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297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297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297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297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297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297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297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297D"/>
    <w:rPr>
      <w:rFonts w:eastAsiaTheme="majorEastAsia" w:cstheme="majorBidi"/>
      <w:color w:val="272727" w:themeColor="text1" w:themeTint="D8"/>
    </w:rPr>
  </w:style>
  <w:style w:type="paragraph" w:styleId="Title">
    <w:name w:val="Title"/>
    <w:basedOn w:val="Normal"/>
    <w:next w:val="Normal"/>
    <w:link w:val="TitleChar"/>
    <w:uiPriority w:val="10"/>
    <w:qFormat/>
    <w:rsid w:val="00D629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297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297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297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297D"/>
    <w:pPr>
      <w:spacing w:before="160"/>
      <w:jc w:val="center"/>
    </w:pPr>
    <w:rPr>
      <w:i/>
      <w:iCs/>
      <w:color w:val="404040" w:themeColor="text1" w:themeTint="BF"/>
    </w:rPr>
  </w:style>
  <w:style w:type="character" w:customStyle="1" w:styleId="QuoteChar">
    <w:name w:val="Quote Char"/>
    <w:basedOn w:val="DefaultParagraphFont"/>
    <w:link w:val="Quote"/>
    <w:uiPriority w:val="29"/>
    <w:rsid w:val="00D6297D"/>
    <w:rPr>
      <w:i/>
      <w:iCs/>
      <w:color w:val="404040" w:themeColor="text1" w:themeTint="BF"/>
    </w:rPr>
  </w:style>
  <w:style w:type="paragraph" w:styleId="ListParagraph">
    <w:name w:val="List Paragraph"/>
    <w:basedOn w:val="Normal"/>
    <w:uiPriority w:val="34"/>
    <w:qFormat/>
    <w:rsid w:val="00D6297D"/>
    <w:pPr>
      <w:ind w:left="720"/>
      <w:contextualSpacing/>
    </w:pPr>
  </w:style>
  <w:style w:type="character" w:styleId="IntenseEmphasis">
    <w:name w:val="Intense Emphasis"/>
    <w:basedOn w:val="DefaultParagraphFont"/>
    <w:uiPriority w:val="21"/>
    <w:qFormat/>
    <w:rsid w:val="00D6297D"/>
    <w:rPr>
      <w:i/>
      <w:iCs/>
      <w:color w:val="0F4761" w:themeColor="accent1" w:themeShade="BF"/>
    </w:rPr>
  </w:style>
  <w:style w:type="paragraph" w:styleId="IntenseQuote">
    <w:name w:val="Intense Quote"/>
    <w:basedOn w:val="Normal"/>
    <w:next w:val="Normal"/>
    <w:link w:val="IntenseQuoteChar"/>
    <w:uiPriority w:val="30"/>
    <w:qFormat/>
    <w:rsid w:val="00D629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297D"/>
    <w:rPr>
      <w:i/>
      <w:iCs/>
      <w:color w:val="0F4761" w:themeColor="accent1" w:themeShade="BF"/>
    </w:rPr>
  </w:style>
  <w:style w:type="character" w:styleId="IntenseReference">
    <w:name w:val="Intense Reference"/>
    <w:basedOn w:val="DefaultParagraphFont"/>
    <w:uiPriority w:val="32"/>
    <w:qFormat/>
    <w:rsid w:val="00D6297D"/>
    <w:rPr>
      <w:b/>
      <w:bCs/>
      <w:smallCaps/>
      <w:color w:val="0F4761" w:themeColor="accent1" w:themeShade="BF"/>
      <w:spacing w:val="5"/>
    </w:rPr>
  </w:style>
  <w:style w:type="character" w:styleId="CommentReference">
    <w:name w:val="annotation reference"/>
    <w:basedOn w:val="DefaultParagraphFont"/>
    <w:uiPriority w:val="99"/>
    <w:semiHidden/>
    <w:unhideWhenUsed/>
    <w:rsid w:val="00D6297D"/>
    <w:rPr>
      <w:sz w:val="16"/>
      <w:szCs w:val="16"/>
    </w:rPr>
  </w:style>
  <w:style w:type="paragraph" w:styleId="CommentText">
    <w:name w:val="annotation text"/>
    <w:basedOn w:val="Normal"/>
    <w:link w:val="CommentTextChar"/>
    <w:uiPriority w:val="99"/>
    <w:unhideWhenUsed/>
    <w:rsid w:val="00D6297D"/>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D6297D"/>
    <w:rPr>
      <w:kern w:val="0"/>
      <w:sz w:val="20"/>
      <w:szCs w:val="20"/>
      <w14:ligatures w14:val="none"/>
    </w:rPr>
  </w:style>
  <w:style w:type="character" w:styleId="Mention">
    <w:name w:val="Mention"/>
    <w:basedOn w:val="DefaultParagraphFont"/>
    <w:uiPriority w:val="99"/>
    <w:unhideWhenUsed/>
    <w:rsid w:val="00D6297D"/>
    <w:rPr>
      <w:color w:val="2B579A"/>
      <w:shd w:val="clear" w:color="auto" w:fill="E6E6E6"/>
    </w:rPr>
  </w:style>
  <w:style w:type="paragraph" w:styleId="Header">
    <w:name w:val="header"/>
    <w:basedOn w:val="Normal"/>
    <w:link w:val="HeaderChar"/>
    <w:uiPriority w:val="99"/>
    <w:unhideWhenUsed/>
    <w:rsid w:val="002D4A3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4A39"/>
  </w:style>
  <w:style w:type="paragraph" w:styleId="Footer">
    <w:name w:val="footer"/>
    <w:basedOn w:val="Normal"/>
    <w:link w:val="FooterChar"/>
    <w:uiPriority w:val="99"/>
    <w:unhideWhenUsed/>
    <w:rsid w:val="002D4A3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4A39"/>
  </w:style>
  <w:style w:type="table" w:styleId="TableGrid">
    <w:name w:val="Table Grid"/>
    <w:basedOn w:val="TableNormal"/>
    <w:uiPriority w:val="59"/>
    <w:rsid w:val="00E03F6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Subject">
    <w:name w:val="annotation subject"/>
    <w:basedOn w:val="CommentText"/>
    <w:next w:val="CommentText"/>
    <w:link w:val="CommentSubjectChar"/>
    <w:uiPriority w:val="99"/>
    <w:semiHidden/>
    <w:unhideWhenUsed/>
    <w:rsid w:val="00416F0B"/>
    <w:rPr>
      <w:b/>
      <w:bCs/>
      <w:kern w:val="2"/>
      <w14:ligatures w14:val="standardContextual"/>
    </w:rPr>
  </w:style>
  <w:style w:type="character" w:customStyle="1" w:styleId="CommentSubjectChar">
    <w:name w:val="Comment Subject Char"/>
    <w:basedOn w:val="CommentTextChar"/>
    <w:link w:val="CommentSubject"/>
    <w:uiPriority w:val="99"/>
    <w:semiHidden/>
    <w:rsid w:val="00416F0B"/>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3E587C3-833F-45E2-ACF1-C655EB4FA99C}">
  <ds:schemaRefs>
    <ds:schemaRef ds:uri="http://schemas.microsoft.com/sharepoint/v3/contenttype/forms"/>
  </ds:schemaRefs>
</ds:datastoreItem>
</file>

<file path=customXml/itemProps2.xml><?xml version="1.0" encoding="utf-8"?>
<ds:datastoreItem xmlns:ds="http://schemas.openxmlformats.org/officeDocument/2006/customXml" ds:itemID="{0515CCCC-9F13-462C-85B4-1A2609A5A38C}"/>
</file>

<file path=customXml/itemProps3.xml><?xml version="1.0" encoding="utf-8"?>
<ds:datastoreItem xmlns:ds="http://schemas.openxmlformats.org/officeDocument/2006/customXml" ds:itemID="{95F435B7-35F5-490E-9AA7-52DD2C973C24}">
  <ds:schemaRefs>
    <ds:schemaRef ds:uri="http://schemas.microsoft.com/office/2006/metadata/properties"/>
    <ds:schemaRef ds:uri="http://schemas.microsoft.com/office/infopath/2007/PartnerControls"/>
    <ds:schemaRef ds:uri="2cdd0f6b-12eb-4a7c-9667-d7cbf3b2c716"/>
  </ds:schemaRefs>
</ds:datastoreItem>
</file>

<file path=docProps/app.xml><?xml version="1.0" encoding="utf-8"?>
<Properties xmlns="http://schemas.openxmlformats.org/officeDocument/2006/extended-properties" xmlns:vt="http://schemas.openxmlformats.org/officeDocument/2006/docPropsVTypes">
  <Template>Normal</Template>
  <TotalTime>226</TotalTime>
  <Pages>6</Pages>
  <Words>1127</Words>
  <Characters>6013</Characters>
  <Application>Microsoft Office Word</Application>
  <DocSecurity>0</DocSecurity>
  <Lines>353</Lines>
  <Paragraphs>117</Paragraphs>
  <ScaleCrop>false</ScaleCrop>
  <Company>SBU</Company>
  <LinksUpToDate>false</LinksUpToDate>
  <CharactersWithSpaces>7023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Bell (Swansea Bay UHB - Digital Services)</dc:creator>
  <cp:keywords/>
  <dc:description/>
  <cp:lastModifiedBy>Tracey Bell (Swansea Bay UHB - Digital Services)</cp:lastModifiedBy>
  <cp:revision>108</cp:revision>
  <dcterms:created xsi:type="dcterms:W3CDTF">2025-10-30T22:34:00Z</dcterms:created>
  <dcterms:modified xsi:type="dcterms:W3CDTF">2026-02-25T14:04:00Z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ies>
</file>