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8567E" w14:paraId="6D2903E2" w14:textId="77777777" w:rsidTr="12413FBE">
        <w:tc>
          <w:tcPr>
            <w:tcW w:w="2547"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51B29EFD" w:rsidR="00F5082D" w:rsidRPr="00F8567E" w:rsidRDefault="005551A6" w:rsidP="00FA0CA9">
            <w:pPr>
              <w:rPr>
                <w:rFonts w:ascii="Verdana" w:hAnsi="Verdana" w:cs="Arial"/>
                <w:b/>
                <w:sz w:val="24"/>
                <w:szCs w:val="24"/>
              </w:rPr>
            </w:pPr>
            <w:r>
              <w:rPr>
                <w:rFonts w:ascii="Verdana" w:hAnsi="Verdana" w:cs="Arial"/>
                <w:b/>
                <w:sz w:val="24"/>
                <w:szCs w:val="24"/>
              </w:rPr>
              <w:t>07</w:t>
            </w:r>
            <w:r w:rsidR="00A070FD" w:rsidRPr="00480EA5">
              <w:rPr>
                <w:rFonts w:ascii="Verdana" w:hAnsi="Verdana" w:cs="Arial"/>
                <w:b/>
                <w:sz w:val="24"/>
                <w:szCs w:val="24"/>
              </w:rPr>
              <w:t xml:space="preserve"> May 2026</w:t>
            </w:r>
          </w:p>
        </w:tc>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22BE0BC6" w:rsidR="00F5082D" w:rsidRPr="00F8567E" w:rsidRDefault="00A070FD" w:rsidP="00FA0CA9">
            <w:pPr>
              <w:rPr>
                <w:rFonts w:ascii="Verdana" w:hAnsi="Verdana" w:cs="Arial"/>
                <w:b/>
                <w:sz w:val="24"/>
                <w:szCs w:val="24"/>
              </w:rPr>
            </w:pPr>
            <w:r>
              <w:rPr>
                <w:rFonts w:ascii="Verdana" w:hAnsi="Verdana" w:cs="Arial"/>
                <w:b/>
                <w:sz w:val="24"/>
                <w:szCs w:val="24"/>
              </w:rPr>
              <w:t>4.2</w:t>
            </w:r>
          </w:p>
        </w:tc>
      </w:tr>
      <w:tr w:rsidR="00A070FD" w:rsidRPr="00F8567E" w14:paraId="1EEB45B2" w14:textId="77777777" w:rsidTr="12413FBE">
        <w:tc>
          <w:tcPr>
            <w:tcW w:w="2547" w:type="dxa"/>
          </w:tcPr>
          <w:p w14:paraId="4A48663E" w14:textId="6879CA0B" w:rsidR="00A070FD" w:rsidRPr="00F8567E" w:rsidRDefault="00A070FD" w:rsidP="00A070FD">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Pr>
          <w:p w14:paraId="5687483E" w14:textId="4ECA39AC" w:rsidR="00A070FD" w:rsidRPr="00F8567E" w:rsidRDefault="00A070FD" w:rsidP="00A070FD">
            <w:pPr>
              <w:rPr>
                <w:rFonts w:ascii="Verdana" w:hAnsi="Verdana" w:cs="Arial"/>
                <w:b/>
                <w:sz w:val="24"/>
                <w:szCs w:val="24"/>
                <w:highlight w:val="yellow"/>
              </w:rPr>
            </w:pPr>
            <w:r w:rsidRPr="00480EA5">
              <w:rPr>
                <w:rFonts w:ascii="Verdana" w:hAnsi="Verdana" w:cs="Arial"/>
                <w:b/>
                <w:sz w:val="24"/>
                <w:szCs w:val="24"/>
              </w:rPr>
              <w:t>Digital Data Research and Innovation Committee</w:t>
            </w:r>
          </w:p>
        </w:tc>
      </w:tr>
      <w:tr w:rsidR="00A070FD" w:rsidRPr="00F8567E" w14:paraId="6D2903E5" w14:textId="77777777" w:rsidTr="12413FBE">
        <w:tc>
          <w:tcPr>
            <w:tcW w:w="2547" w:type="dxa"/>
          </w:tcPr>
          <w:p w14:paraId="6D2903E3" w14:textId="77777777" w:rsidR="00A070FD" w:rsidRPr="00F8567E" w:rsidRDefault="00A070FD" w:rsidP="00A070FD">
            <w:pPr>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3F136B0E" w:rsidR="00A070FD" w:rsidRPr="00F8567E" w:rsidRDefault="00A070FD" w:rsidP="00A070FD">
            <w:pPr>
              <w:rPr>
                <w:rFonts w:ascii="Verdana" w:hAnsi="Verdana" w:cs="Arial"/>
                <w:b/>
                <w:sz w:val="24"/>
                <w:szCs w:val="24"/>
              </w:rPr>
            </w:pPr>
            <w:r w:rsidRPr="00480EA5">
              <w:rPr>
                <w:rFonts w:ascii="Verdana" w:hAnsi="Verdana" w:cs="Arial"/>
                <w:b/>
                <w:sz w:val="24"/>
                <w:szCs w:val="24"/>
              </w:rPr>
              <w:t>Business Intelligence and Analytics</w:t>
            </w:r>
          </w:p>
        </w:tc>
      </w:tr>
      <w:tr w:rsidR="00A070FD" w:rsidRPr="00F8567E" w14:paraId="6D2903E8" w14:textId="77777777" w:rsidTr="12413FBE">
        <w:tc>
          <w:tcPr>
            <w:tcW w:w="2547" w:type="dxa"/>
          </w:tcPr>
          <w:p w14:paraId="6D2903E6" w14:textId="77777777" w:rsidR="00A070FD" w:rsidRPr="00F8567E" w:rsidRDefault="00A070FD" w:rsidP="00A070FD">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6D2903E7" w14:textId="66FEBD51" w:rsidR="00A070FD" w:rsidRPr="00F8567E" w:rsidRDefault="00A070FD" w:rsidP="00A070FD">
            <w:pPr>
              <w:rPr>
                <w:rFonts w:ascii="Verdana" w:hAnsi="Verdana" w:cs="Arial"/>
                <w:sz w:val="24"/>
                <w:szCs w:val="24"/>
              </w:rPr>
            </w:pPr>
            <w:r w:rsidRPr="00480EA5">
              <w:rPr>
                <w:rFonts w:ascii="Verdana" w:hAnsi="Verdana" w:cs="Arial"/>
                <w:sz w:val="24"/>
                <w:szCs w:val="24"/>
              </w:rPr>
              <w:t>Lee Morgan, Assistant Director of Digital Intelligence</w:t>
            </w:r>
          </w:p>
        </w:tc>
      </w:tr>
      <w:tr w:rsidR="00A070FD" w:rsidRPr="00F8567E" w14:paraId="6D2903EB" w14:textId="77777777" w:rsidTr="12413FBE">
        <w:tc>
          <w:tcPr>
            <w:tcW w:w="2547" w:type="dxa"/>
          </w:tcPr>
          <w:p w14:paraId="6D2903E9" w14:textId="77777777" w:rsidR="00A070FD" w:rsidRPr="00F8567E" w:rsidRDefault="00A070FD" w:rsidP="00A070FD">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6D2903EA" w14:textId="55B1C655" w:rsidR="00A070FD" w:rsidRPr="00F8567E" w:rsidRDefault="00A070FD" w:rsidP="00A070FD">
            <w:pPr>
              <w:rPr>
                <w:rFonts w:ascii="Verdana" w:hAnsi="Verdana" w:cs="Arial"/>
                <w:sz w:val="24"/>
                <w:szCs w:val="24"/>
              </w:rPr>
            </w:pPr>
            <w:r w:rsidRPr="00480EA5">
              <w:rPr>
                <w:rFonts w:ascii="Verdana" w:hAnsi="Verdana" w:cs="Arial"/>
                <w:sz w:val="24"/>
                <w:szCs w:val="24"/>
              </w:rPr>
              <w:t>Matt John, Director of Digital</w:t>
            </w:r>
          </w:p>
        </w:tc>
      </w:tr>
      <w:tr w:rsidR="00A070FD" w:rsidRPr="00F8567E" w14:paraId="6D2903EE" w14:textId="77777777" w:rsidTr="12413FBE">
        <w:tc>
          <w:tcPr>
            <w:tcW w:w="2547" w:type="dxa"/>
          </w:tcPr>
          <w:p w14:paraId="6D2903EC" w14:textId="77777777" w:rsidR="00A070FD" w:rsidRPr="00F8567E" w:rsidRDefault="00A070FD" w:rsidP="00A070FD">
            <w:pPr>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6D2903ED" w14:textId="20129907" w:rsidR="00A070FD" w:rsidRPr="00F8567E" w:rsidRDefault="00A070FD" w:rsidP="00A070FD">
            <w:pPr>
              <w:rPr>
                <w:rFonts w:ascii="Verdana" w:hAnsi="Verdana" w:cs="Arial"/>
                <w:sz w:val="24"/>
                <w:szCs w:val="24"/>
              </w:rPr>
            </w:pPr>
            <w:r w:rsidRPr="00480EA5">
              <w:rPr>
                <w:rFonts w:ascii="Verdana" w:hAnsi="Verdana" w:cs="Arial"/>
                <w:sz w:val="24"/>
                <w:szCs w:val="24"/>
              </w:rPr>
              <w:t>Lee Morgan, Assistant Director of Digital Intelligence</w:t>
            </w:r>
          </w:p>
        </w:tc>
      </w:tr>
      <w:tr w:rsidR="00A070FD" w:rsidRPr="00F8567E" w14:paraId="6D2903F1" w14:textId="77777777" w:rsidTr="12413FBE">
        <w:tc>
          <w:tcPr>
            <w:tcW w:w="2547" w:type="dxa"/>
          </w:tcPr>
          <w:p w14:paraId="6D2903EF" w14:textId="77777777" w:rsidR="00A070FD" w:rsidRPr="00F8567E" w:rsidRDefault="00A070FD" w:rsidP="00A070FD">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0A2CB1B7" w:rsidR="00A070FD" w:rsidRPr="00F8567E" w:rsidRDefault="00A070FD" w:rsidP="00A070FD">
            <w:pPr>
              <w:rPr>
                <w:rFonts w:ascii="Verdana" w:hAnsi="Verdana" w:cs="Arial"/>
                <w:sz w:val="24"/>
                <w:szCs w:val="24"/>
              </w:rPr>
            </w:pPr>
            <w:r w:rsidRPr="00480EA5">
              <w:rPr>
                <w:rFonts w:ascii="Verdana" w:hAnsi="Verdana" w:cs="Arial"/>
                <w:sz w:val="24"/>
                <w:szCs w:val="24"/>
              </w:rPr>
              <w:t>Open</w:t>
            </w:r>
          </w:p>
        </w:tc>
      </w:tr>
      <w:tr w:rsidR="00A070FD" w:rsidRPr="00F8567E" w14:paraId="6D2903F8" w14:textId="77777777" w:rsidTr="12413FBE">
        <w:tc>
          <w:tcPr>
            <w:tcW w:w="2547" w:type="dxa"/>
          </w:tcPr>
          <w:p w14:paraId="6D2903F2" w14:textId="77777777" w:rsidR="00A070FD" w:rsidRPr="00F8567E" w:rsidRDefault="00A070FD" w:rsidP="00A070FD">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6FAA7A24" w14:textId="77777777" w:rsidR="00A070FD" w:rsidRPr="00480EA5" w:rsidRDefault="00A070FD" w:rsidP="00A070FD">
            <w:pPr>
              <w:ind w:right="96"/>
              <w:rPr>
                <w:rFonts w:ascii="Verdana" w:hAnsi="Verdana" w:cs="Arial"/>
                <w:color w:val="FF0000"/>
                <w:sz w:val="24"/>
                <w:szCs w:val="24"/>
              </w:rPr>
            </w:pPr>
            <w:r w:rsidRPr="00480EA5">
              <w:rPr>
                <w:rFonts w:ascii="Verdana" w:hAnsi="Verdana" w:cs="Arial"/>
                <w:sz w:val="24"/>
                <w:szCs w:val="24"/>
              </w:rPr>
              <w:t>To provide an update on Business Intelligence and Analytics within Swansea Bay University Health Board</w:t>
            </w:r>
          </w:p>
          <w:p w14:paraId="6D2903F7" w14:textId="77777777" w:rsidR="00A070FD" w:rsidRPr="00F8567E" w:rsidRDefault="00A070FD" w:rsidP="00A070FD">
            <w:pPr>
              <w:rPr>
                <w:rFonts w:ascii="Verdana" w:hAnsi="Verdana" w:cs="Arial"/>
                <w:sz w:val="24"/>
                <w:szCs w:val="24"/>
              </w:rPr>
            </w:pPr>
          </w:p>
        </w:tc>
      </w:tr>
      <w:tr w:rsidR="00A070FD" w:rsidRPr="00F8567E" w14:paraId="6D290402" w14:textId="77777777" w:rsidTr="12413FBE">
        <w:tc>
          <w:tcPr>
            <w:tcW w:w="2547" w:type="dxa"/>
          </w:tcPr>
          <w:p w14:paraId="6D2903F9" w14:textId="77777777" w:rsidR="00A070FD" w:rsidRPr="00F8567E" w:rsidRDefault="00A070FD" w:rsidP="00A070FD">
            <w:pPr>
              <w:rPr>
                <w:rFonts w:ascii="Verdana" w:hAnsi="Verdana" w:cs="Arial"/>
                <w:b/>
                <w:sz w:val="24"/>
                <w:szCs w:val="24"/>
              </w:rPr>
            </w:pPr>
            <w:r w:rsidRPr="00F8567E">
              <w:rPr>
                <w:rFonts w:ascii="Verdana" w:hAnsi="Verdana" w:cs="Arial"/>
                <w:b/>
                <w:sz w:val="24"/>
                <w:szCs w:val="24"/>
              </w:rPr>
              <w:t>Key Issues</w:t>
            </w:r>
          </w:p>
          <w:p w14:paraId="6D2903FA" w14:textId="77777777" w:rsidR="00A070FD" w:rsidRPr="00F8567E" w:rsidRDefault="00A070FD" w:rsidP="00A070FD">
            <w:pPr>
              <w:rPr>
                <w:rFonts w:ascii="Verdana" w:hAnsi="Verdana" w:cs="Arial"/>
                <w:b/>
                <w:sz w:val="24"/>
                <w:szCs w:val="24"/>
              </w:rPr>
            </w:pPr>
          </w:p>
          <w:p w14:paraId="6D2903FB" w14:textId="77777777" w:rsidR="00A070FD" w:rsidRPr="00F8567E" w:rsidRDefault="00A070FD" w:rsidP="00A070FD">
            <w:pPr>
              <w:rPr>
                <w:rFonts w:ascii="Verdana" w:hAnsi="Verdana" w:cs="Arial"/>
                <w:b/>
                <w:sz w:val="24"/>
                <w:szCs w:val="24"/>
              </w:rPr>
            </w:pPr>
          </w:p>
          <w:p w14:paraId="6D2903FC" w14:textId="77777777" w:rsidR="00A070FD" w:rsidRPr="00F8567E" w:rsidRDefault="00A070FD" w:rsidP="00A070FD">
            <w:pPr>
              <w:rPr>
                <w:rFonts w:ascii="Verdana" w:hAnsi="Verdana" w:cs="Arial"/>
                <w:b/>
                <w:sz w:val="24"/>
                <w:szCs w:val="24"/>
              </w:rPr>
            </w:pPr>
          </w:p>
        </w:tc>
        <w:tc>
          <w:tcPr>
            <w:tcW w:w="6469" w:type="dxa"/>
            <w:gridSpan w:val="6"/>
          </w:tcPr>
          <w:p w14:paraId="7A1CADE9" w14:textId="77777777" w:rsidR="00A070FD" w:rsidRPr="00480EA5" w:rsidRDefault="00A070FD" w:rsidP="00A070FD">
            <w:pPr>
              <w:ind w:right="96"/>
              <w:jc w:val="both"/>
              <w:rPr>
                <w:rFonts w:ascii="Verdana" w:hAnsi="Verdana" w:cs="Arial"/>
                <w:sz w:val="24"/>
                <w:szCs w:val="24"/>
              </w:rPr>
            </w:pPr>
            <w:r w:rsidRPr="00480EA5">
              <w:rPr>
                <w:rFonts w:ascii="Verdana" w:hAnsi="Verdana" w:cs="Arial"/>
                <w:sz w:val="24"/>
                <w:szCs w:val="24"/>
              </w:rPr>
              <w:t>The paper outlines updates on Business Intelligence usage metrics and key Business Intelligence deliverables against the work plan since the last committee report in March 2026. These include:</w:t>
            </w:r>
          </w:p>
          <w:p w14:paraId="3948C725" w14:textId="77777777" w:rsidR="00A070FD" w:rsidRPr="00480EA5" w:rsidRDefault="00A070FD" w:rsidP="00A070FD">
            <w:pPr>
              <w:pStyle w:val="ListParagraph"/>
              <w:numPr>
                <w:ilvl w:val="0"/>
                <w:numId w:val="11"/>
              </w:numPr>
              <w:ind w:right="96"/>
              <w:jc w:val="both"/>
              <w:rPr>
                <w:rFonts w:ascii="Verdana" w:hAnsi="Verdana" w:cs="Arial"/>
                <w:sz w:val="24"/>
                <w:szCs w:val="24"/>
              </w:rPr>
            </w:pPr>
            <w:r w:rsidRPr="00480EA5">
              <w:rPr>
                <w:rFonts w:ascii="Verdana" w:hAnsi="Verdana" w:cs="Arial"/>
                <w:sz w:val="24"/>
                <w:szCs w:val="24"/>
              </w:rPr>
              <w:t>Mental Health Situation Report</w:t>
            </w:r>
          </w:p>
          <w:p w14:paraId="380CA7E4" w14:textId="77777777" w:rsidR="00A070FD" w:rsidRPr="00480EA5" w:rsidRDefault="00A070FD" w:rsidP="00A070FD">
            <w:pPr>
              <w:pStyle w:val="ListParagraph"/>
              <w:numPr>
                <w:ilvl w:val="0"/>
                <w:numId w:val="11"/>
              </w:numPr>
              <w:ind w:right="96"/>
              <w:jc w:val="both"/>
              <w:rPr>
                <w:rFonts w:ascii="Verdana" w:hAnsi="Verdana" w:cs="Arial"/>
                <w:sz w:val="24"/>
                <w:szCs w:val="24"/>
              </w:rPr>
            </w:pPr>
            <w:r w:rsidRPr="00480EA5">
              <w:rPr>
                <w:rFonts w:ascii="Verdana" w:hAnsi="Verdana" w:cs="Arial"/>
                <w:sz w:val="24"/>
                <w:szCs w:val="24"/>
              </w:rPr>
              <w:t>Quality and Safety Reports</w:t>
            </w:r>
          </w:p>
          <w:p w14:paraId="58919A50" w14:textId="77777777" w:rsidR="00A070FD" w:rsidRPr="00480EA5" w:rsidRDefault="00A070FD" w:rsidP="00A070FD">
            <w:pPr>
              <w:pStyle w:val="ListParagraph"/>
              <w:numPr>
                <w:ilvl w:val="0"/>
                <w:numId w:val="11"/>
              </w:numPr>
              <w:ind w:right="96"/>
              <w:jc w:val="both"/>
              <w:rPr>
                <w:rFonts w:ascii="Verdana" w:hAnsi="Verdana" w:cs="Arial"/>
                <w:sz w:val="24"/>
                <w:szCs w:val="24"/>
              </w:rPr>
            </w:pPr>
            <w:r w:rsidRPr="00480EA5">
              <w:rPr>
                <w:rFonts w:ascii="Verdana" w:hAnsi="Verdana" w:cs="Arial"/>
                <w:sz w:val="24"/>
                <w:szCs w:val="24"/>
              </w:rPr>
              <w:t>Older Person Assessment Unit and Short Stay Dashboard</w:t>
            </w:r>
          </w:p>
          <w:p w14:paraId="64D9C9A6" w14:textId="77777777" w:rsidR="00A070FD" w:rsidRPr="00480EA5" w:rsidRDefault="00A070FD" w:rsidP="00A070FD">
            <w:pPr>
              <w:pStyle w:val="ListParagraph"/>
              <w:numPr>
                <w:ilvl w:val="0"/>
                <w:numId w:val="11"/>
              </w:numPr>
              <w:ind w:right="96"/>
              <w:jc w:val="both"/>
              <w:rPr>
                <w:rFonts w:ascii="Verdana" w:hAnsi="Verdana" w:cs="Arial"/>
                <w:sz w:val="24"/>
                <w:szCs w:val="24"/>
              </w:rPr>
            </w:pPr>
            <w:r w:rsidRPr="00480EA5">
              <w:rPr>
                <w:rFonts w:ascii="Verdana" w:hAnsi="Verdana" w:cs="Arial"/>
                <w:sz w:val="24"/>
                <w:szCs w:val="24"/>
              </w:rPr>
              <w:t>Acute Medical Unit Dashboard</w:t>
            </w:r>
          </w:p>
          <w:p w14:paraId="1219D64D" w14:textId="77777777" w:rsidR="00A070FD" w:rsidRPr="00480EA5" w:rsidRDefault="00A070FD" w:rsidP="00A070FD">
            <w:pPr>
              <w:pStyle w:val="ListParagraph"/>
              <w:numPr>
                <w:ilvl w:val="0"/>
                <w:numId w:val="11"/>
              </w:numPr>
              <w:ind w:right="96"/>
              <w:jc w:val="both"/>
              <w:rPr>
                <w:rFonts w:ascii="Verdana" w:hAnsi="Verdana" w:cs="Arial"/>
                <w:sz w:val="24"/>
                <w:szCs w:val="24"/>
              </w:rPr>
            </w:pPr>
            <w:r w:rsidRPr="00480EA5">
              <w:rPr>
                <w:rFonts w:ascii="Verdana" w:hAnsi="Verdana" w:cs="Arial"/>
                <w:sz w:val="24"/>
                <w:szCs w:val="24"/>
              </w:rPr>
              <w:t>Health and Safety Dashboard</w:t>
            </w:r>
          </w:p>
          <w:p w14:paraId="043EF828" w14:textId="77777777" w:rsidR="00A070FD" w:rsidRPr="00480EA5" w:rsidRDefault="00A070FD" w:rsidP="00A070FD">
            <w:pPr>
              <w:pStyle w:val="ListParagraph"/>
              <w:numPr>
                <w:ilvl w:val="0"/>
                <w:numId w:val="11"/>
              </w:numPr>
              <w:ind w:right="96"/>
              <w:jc w:val="both"/>
              <w:rPr>
                <w:rFonts w:ascii="Verdana" w:hAnsi="Verdana" w:cs="Arial"/>
                <w:sz w:val="24"/>
                <w:szCs w:val="24"/>
              </w:rPr>
            </w:pPr>
            <w:r w:rsidRPr="00480EA5">
              <w:rPr>
                <w:rFonts w:ascii="Verdana" w:hAnsi="Verdana" w:cs="Arial"/>
                <w:sz w:val="24"/>
                <w:szCs w:val="24"/>
              </w:rPr>
              <w:t>Data Literacy Delivery</w:t>
            </w:r>
          </w:p>
          <w:p w14:paraId="6D290401" w14:textId="77777777" w:rsidR="00A070FD" w:rsidRPr="00F8567E" w:rsidRDefault="00A070FD" w:rsidP="00A070FD">
            <w:pPr>
              <w:rPr>
                <w:rFonts w:ascii="Verdana" w:hAnsi="Verdana" w:cs="Arial"/>
                <w:sz w:val="24"/>
                <w:szCs w:val="24"/>
              </w:rPr>
            </w:pPr>
          </w:p>
        </w:tc>
      </w:tr>
      <w:tr w:rsidR="00A070FD" w:rsidRPr="00F8567E" w14:paraId="6D290409" w14:textId="77777777" w:rsidTr="12413FBE">
        <w:trPr>
          <w:trHeight w:val="97"/>
        </w:trPr>
        <w:tc>
          <w:tcPr>
            <w:tcW w:w="2547" w:type="dxa"/>
            <w:vMerge w:val="restart"/>
          </w:tcPr>
          <w:p w14:paraId="6D290403" w14:textId="77777777" w:rsidR="00A070FD" w:rsidRPr="00F8567E" w:rsidRDefault="00A070FD" w:rsidP="00A070FD">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A070FD" w:rsidRPr="00F8567E" w:rsidRDefault="00A070FD" w:rsidP="00A070FD">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A070FD" w:rsidRPr="00F8567E" w:rsidRDefault="00A070FD" w:rsidP="00A070FD">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A070FD" w:rsidRPr="00F8567E" w:rsidRDefault="00A070FD" w:rsidP="00A070FD">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A070FD" w:rsidRPr="00F8567E" w:rsidRDefault="00A070FD" w:rsidP="00A070FD">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A070FD" w:rsidRPr="00F8567E" w:rsidRDefault="00A070FD" w:rsidP="00A070FD">
            <w:pPr>
              <w:rPr>
                <w:rFonts w:ascii="Verdana" w:hAnsi="Verdana" w:cs="Arial"/>
                <w:b/>
                <w:sz w:val="24"/>
                <w:szCs w:val="24"/>
              </w:rPr>
            </w:pPr>
            <w:r w:rsidRPr="00F8567E">
              <w:rPr>
                <w:rFonts w:ascii="Verdana" w:hAnsi="Verdana" w:cs="Arial"/>
                <w:b/>
                <w:sz w:val="24"/>
                <w:szCs w:val="24"/>
              </w:rPr>
              <w:t>Approval</w:t>
            </w:r>
          </w:p>
        </w:tc>
      </w:tr>
      <w:tr w:rsidR="00A070FD" w:rsidRPr="00F8567E" w14:paraId="6D29040F" w14:textId="77777777" w:rsidTr="12413FBE">
        <w:trPr>
          <w:trHeight w:val="96"/>
        </w:trPr>
        <w:tc>
          <w:tcPr>
            <w:tcW w:w="2547" w:type="dxa"/>
            <w:vMerge/>
          </w:tcPr>
          <w:p w14:paraId="6D29040A" w14:textId="77777777" w:rsidR="00A070FD" w:rsidRPr="00F8567E" w:rsidRDefault="00A070FD" w:rsidP="00A070FD">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Pr>
              <w:p w14:paraId="6D29040B" w14:textId="77777777" w:rsidR="00A070FD" w:rsidRPr="00F8567E" w:rsidRDefault="00A070FD" w:rsidP="00A070FD">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Pr>
              <w:p w14:paraId="6D29040C" w14:textId="77777777" w:rsidR="00A070FD" w:rsidRPr="00F8567E" w:rsidRDefault="00A070FD" w:rsidP="00A070FD">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661" w:type="dxa"/>
              </w:tcPr>
              <w:p w14:paraId="6D29040D" w14:textId="1FC75141" w:rsidR="00A070FD" w:rsidRPr="00F8567E" w:rsidRDefault="00A070FD" w:rsidP="00A070FD">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16" w:type="dxa"/>
                <w:gridSpan w:val="2"/>
              </w:tcPr>
              <w:p w14:paraId="6D29040E" w14:textId="77777777" w:rsidR="00A070FD" w:rsidRPr="00F8567E" w:rsidRDefault="00A070FD" w:rsidP="00A070FD">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A070FD" w:rsidRPr="00F8567E" w14:paraId="6D290418" w14:textId="77777777" w:rsidTr="12413FBE">
        <w:tc>
          <w:tcPr>
            <w:tcW w:w="2547" w:type="dxa"/>
          </w:tcPr>
          <w:p w14:paraId="6D290410" w14:textId="77777777" w:rsidR="00A070FD" w:rsidRPr="00F8567E" w:rsidRDefault="00A070FD" w:rsidP="00A070FD">
            <w:pPr>
              <w:rPr>
                <w:rFonts w:ascii="Verdana" w:hAnsi="Verdana" w:cs="Arial"/>
                <w:b/>
                <w:sz w:val="24"/>
                <w:szCs w:val="24"/>
              </w:rPr>
            </w:pPr>
            <w:r w:rsidRPr="00F8567E">
              <w:rPr>
                <w:rFonts w:ascii="Verdana" w:hAnsi="Verdana" w:cs="Arial"/>
                <w:b/>
                <w:sz w:val="24"/>
                <w:szCs w:val="24"/>
              </w:rPr>
              <w:t>Recommendations</w:t>
            </w:r>
          </w:p>
          <w:p w14:paraId="6D290411" w14:textId="77777777" w:rsidR="00A070FD" w:rsidRPr="00F8567E" w:rsidRDefault="00A070FD" w:rsidP="00A070FD">
            <w:pPr>
              <w:rPr>
                <w:rFonts w:ascii="Verdana" w:hAnsi="Verdana" w:cs="Arial"/>
                <w:b/>
                <w:sz w:val="24"/>
                <w:szCs w:val="24"/>
              </w:rPr>
            </w:pPr>
          </w:p>
        </w:tc>
        <w:tc>
          <w:tcPr>
            <w:tcW w:w="6469" w:type="dxa"/>
            <w:gridSpan w:val="6"/>
          </w:tcPr>
          <w:p w14:paraId="1581208A" w14:textId="77777777" w:rsidR="005306AD" w:rsidRDefault="00A070FD" w:rsidP="00A070FD">
            <w:pPr>
              <w:pStyle w:val="Default"/>
              <w:rPr>
                <w:rFonts w:ascii="Verdana" w:hAnsi="Verdana" w:cs="Arial"/>
              </w:rPr>
            </w:pPr>
            <w:r w:rsidRPr="00480EA5">
              <w:rPr>
                <w:rFonts w:ascii="Verdana" w:hAnsi="Verdana" w:cs="Arial"/>
              </w:rPr>
              <w:t>Members are asked to</w:t>
            </w:r>
            <w:r w:rsidR="005306AD">
              <w:rPr>
                <w:rFonts w:ascii="Verdana" w:hAnsi="Verdana" w:cs="Arial"/>
              </w:rPr>
              <w:t xml:space="preserve">; </w:t>
            </w:r>
          </w:p>
          <w:p w14:paraId="6D290417" w14:textId="55EF1AC3" w:rsidR="00A070FD" w:rsidRPr="00F8567E" w:rsidRDefault="005306AD" w:rsidP="005306AD">
            <w:pPr>
              <w:pStyle w:val="Default"/>
              <w:numPr>
                <w:ilvl w:val="0"/>
                <w:numId w:val="12"/>
              </w:numPr>
              <w:rPr>
                <w:rFonts w:ascii="Verdana" w:hAnsi="Verdana" w:cs="Arial"/>
              </w:rPr>
            </w:pPr>
            <w:r>
              <w:rPr>
                <w:rFonts w:ascii="Verdana" w:hAnsi="Verdana" w:cs="Arial"/>
                <w:b/>
                <w:bCs/>
              </w:rPr>
              <w:t>R</w:t>
            </w:r>
            <w:r w:rsidR="00A070FD" w:rsidRPr="00E60C7B">
              <w:rPr>
                <w:rFonts w:ascii="Verdana" w:hAnsi="Verdana" w:cs="Arial"/>
                <w:b/>
                <w:bCs/>
              </w:rPr>
              <w:t xml:space="preserve">eceive </w:t>
            </w:r>
            <w:r w:rsidR="00A070FD" w:rsidRPr="00480EA5">
              <w:rPr>
                <w:rFonts w:ascii="Verdana" w:hAnsi="Verdana" w:cs="Arial"/>
              </w:rPr>
              <w:t>the contents of the report and the current and future work plans described within it.</w:t>
            </w:r>
          </w:p>
        </w:tc>
      </w:tr>
    </w:tbl>
    <w:p w14:paraId="6D290419" w14:textId="77777777" w:rsidR="0020539A" w:rsidRPr="00F8567E" w:rsidRDefault="0020539A">
      <w:pPr>
        <w:rPr>
          <w:rFonts w:ascii="Verdana" w:hAnsi="Verdana"/>
          <w:sz w:val="24"/>
          <w:szCs w:val="24"/>
        </w:rPr>
      </w:pPr>
    </w:p>
    <w:p w14:paraId="6D29041A" w14:textId="5AE2448E" w:rsidR="00653AEC" w:rsidRPr="00F8567E" w:rsidRDefault="0020539A" w:rsidP="00653AEC">
      <w:pPr>
        <w:spacing w:after="0" w:line="240" w:lineRule="auto"/>
        <w:jc w:val="center"/>
        <w:rPr>
          <w:rFonts w:ascii="Verdana" w:hAnsi="Verdana" w:cs="Arial"/>
          <w:b/>
          <w:sz w:val="24"/>
          <w:szCs w:val="24"/>
        </w:rPr>
      </w:pPr>
      <w:r w:rsidRPr="00F8567E">
        <w:rPr>
          <w:rFonts w:ascii="Verdana" w:hAnsi="Verdana"/>
          <w:sz w:val="24"/>
          <w:szCs w:val="24"/>
        </w:rPr>
        <w:br w:type="page"/>
      </w:r>
      <w:r w:rsidR="00A070FD" w:rsidRPr="00480EA5">
        <w:rPr>
          <w:rFonts w:ascii="Verdana" w:hAnsi="Verdana" w:cs="Arial"/>
          <w:b/>
          <w:sz w:val="24"/>
          <w:szCs w:val="24"/>
        </w:rPr>
        <w:lastRenderedPageBreak/>
        <w:t>Business Intelligence and Analytics</w:t>
      </w:r>
    </w:p>
    <w:p w14:paraId="6D29041B" w14:textId="77777777" w:rsidR="00653AEC" w:rsidRPr="00F8567E" w:rsidRDefault="00653AEC" w:rsidP="00653AEC">
      <w:pPr>
        <w:spacing w:after="0" w:line="240" w:lineRule="auto"/>
        <w:jc w:val="center"/>
        <w:rPr>
          <w:rFonts w:ascii="Verdana" w:hAnsi="Verdana" w:cs="Arial"/>
          <w:b/>
          <w:sz w:val="24"/>
          <w:szCs w:val="24"/>
        </w:rPr>
      </w:pPr>
    </w:p>
    <w:p w14:paraId="1DF44E47" w14:textId="77777777" w:rsidR="00A070FD" w:rsidRPr="00480EA5" w:rsidRDefault="00A070FD" w:rsidP="00A070FD">
      <w:pPr>
        <w:pStyle w:val="ListParagraph"/>
        <w:numPr>
          <w:ilvl w:val="0"/>
          <w:numId w:val="1"/>
        </w:numPr>
        <w:spacing w:after="0" w:line="240" w:lineRule="auto"/>
        <w:rPr>
          <w:rFonts w:ascii="Verdana" w:hAnsi="Verdana" w:cs="Arial"/>
          <w:b/>
          <w:sz w:val="24"/>
          <w:szCs w:val="24"/>
        </w:rPr>
      </w:pPr>
      <w:r w:rsidRPr="00480EA5">
        <w:rPr>
          <w:rFonts w:ascii="Verdana" w:hAnsi="Verdana" w:cs="Arial"/>
          <w:b/>
          <w:sz w:val="24"/>
          <w:szCs w:val="24"/>
        </w:rPr>
        <w:t>INTRODUCTION</w:t>
      </w:r>
    </w:p>
    <w:p w14:paraId="406BB091" w14:textId="77777777" w:rsidR="00A070FD" w:rsidRPr="00480EA5" w:rsidRDefault="00A070FD" w:rsidP="00A070FD">
      <w:pPr>
        <w:spacing w:after="0" w:line="240" w:lineRule="auto"/>
        <w:jc w:val="both"/>
        <w:rPr>
          <w:rFonts w:ascii="Verdana" w:hAnsi="Verdana" w:cs="Arial"/>
          <w:sz w:val="24"/>
          <w:szCs w:val="24"/>
        </w:rPr>
      </w:pPr>
      <w:r w:rsidRPr="00480EA5">
        <w:rPr>
          <w:rFonts w:ascii="Verdana" w:hAnsi="Verdana" w:cs="Arial"/>
          <w:sz w:val="24"/>
          <w:szCs w:val="24"/>
        </w:rPr>
        <w:t>This Business Intelligence and Analytics update report is to provide assurance to the committee on the work being carried out by the Digital Intelligence team and to provide an update on the work plan.</w:t>
      </w:r>
    </w:p>
    <w:p w14:paraId="7E617C0B" w14:textId="77777777" w:rsidR="00A070FD" w:rsidRPr="00480EA5" w:rsidRDefault="00A070FD" w:rsidP="00A070FD">
      <w:pPr>
        <w:pStyle w:val="ListParagraph"/>
        <w:spacing w:after="0" w:line="240" w:lineRule="auto"/>
        <w:rPr>
          <w:rFonts w:ascii="Verdana" w:hAnsi="Verdana" w:cs="Arial"/>
          <w:b/>
          <w:sz w:val="24"/>
          <w:szCs w:val="24"/>
        </w:rPr>
      </w:pPr>
    </w:p>
    <w:p w14:paraId="7CE0BC3C" w14:textId="77777777" w:rsidR="00A070FD" w:rsidRPr="00480EA5" w:rsidRDefault="00A070FD" w:rsidP="00A070FD">
      <w:pPr>
        <w:pStyle w:val="ListParagraph"/>
        <w:numPr>
          <w:ilvl w:val="0"/>
          <w:numId w:val="1"/>
        </w:numPr>
        <w:spacing w:after="0" w:line="240" w:lineRule="auto"/>
        <w:rPr>
          <w:rFonts w:ascii="Verdana" w:hAnsi="Verdana" w:cs="Arial"/>
          <w:b/>
          <w:sz w:val="24"/>
          <w:szCs w:val="24"/>
        </w:rPr>
      </w:pPr>
      <w:r w:rsidRPr="00480EA5">
        <w:rPr>
          <w:rFonts w:ascii="Verdana" w:hAnsi="Verdana" w:cs="Arial"/>
          <w:b/>
          <w:sz w:val="24"/>
          <w:szCs w:val="24"/>
        </w:rPr>
        <w:t>BACKGROUND</w:t>
      </w:r>
    </w:p>
    <w:p w14:paraId="54A24EF2" w14:textId="77777777" w:rsidR="00A070FD" w:rsidRPr="00480EA5" w:rsidRDefault="00A070FD" w:rsidP="00A070FD">
      <w:pPr>
        <w:spacing w:after="0" w:line="240" w:lineRule="auto"/>
        <w:jc w:val="both"/>
        <w:rPr>
          <w:rFonts w:ascii="Verdana" w:eastAsiaTheme="minorEastAsia" w:hAnsi="Verdana" w:cs="Arial"/>
          <w:i/>
          <w:iCs/>
          <w:sz w:val="24"/>
          <w:szCs w:val="24"/>
        </w:rPr>
      </w:pPr>
      <w:r w:rsidRPr="00480EA5">
        <w:rPr>
          <w:rFonts w:ascii="Verdana" w:hAnsi="Verdana" w:cs="Arial"/>
          <w:sz w:val="24"/>
          <w:szCs w:val="24"/>
        </w:rPr>
        <w:t>Since the last update report on the 5</w:t>
      </w:r>
      <w:r w:rsidRPr="00480EA5">
        <w:rPr>
          <w:rFonts w:ascii="Verdana" w:hAnsi="Verdana" w:cs="Arial"/>
          <w:sz w:val="24"/>
          <w:szCs w:val="24"/>
          <w:vertAlign w:val="superscript"/>
        </w:rPr>
        <w:t>th</w:t>
      </w:r>
      <w:r w:rsidRPr="00480EA5">
        <w:rPr>
          <w:rFonts w:ascii="Verdana" w:hAnsi="Verdana" w:cs="Arial"/>
          <w:sz w:val="24"/>
          <w:szCs w:val="24"/>
        </w:rPr>
        <w:t xml:space="preserve"> March 2026, the Mental Health Daily Metrics Dashboard has been developed showing key acute mental health measures to provide timely insight into flow, capacity and operational pressures across the system. Measures include bed occupancy, planned discharges and numbers waiting for a mental health admission across sites. The data is currently taken from Signal and the Welsh Patient Administration system with measures from the new mental health system RIO to also be added in the coming months. </w:t>
      </w:r>
      <w:r w:rsidRPr="00480EA5">
        <w:rPr>
          <w:rFonts w:ascii="Verdana" w:eastAsiaTheme="minorEastAsia" w:hAnsi="Verdana" w:cs="Arial"/>
          <w:i/>
          <w:iCs/>
          <w:sz w:val="24"/>
          <w:szCs w:val="24"/>
        </w:rPr>
        <w:t>(Appendix A, Fig 1).</w:t>
      </w:r>
    </w:p>
    <w:p w14:paraId="71BB6B35" w14:textId="77777777" w:rsidR="00A070FD" w:rsidRPr="00480EA5" w:rsidRDefault="00A070FD" w:rsidP="00A070FD">
      <w:pPr>
        <w:spacing w:after="0" w:line="240" w:lineRule="auto"/>
        <w:jc w:val="both"/>
        <w:rPr>
          <w:rFonts w:ascii="Verdana" w:hAnsi="Verdana" w:cs="Arial"/>
          <w:sz w:val="24"/>
          <w:szCs w:val="24"/>
        </w:rPr>
      </w:pPr>
    </w:p>
    <w:p w14:paraId="3E0CD387" w14:textId="77777777" w:rsidR="00A070FD" w:rsidRPr="00480EA5" w:rsidRDefault="00A070FD" w:rsidP="00A070FD">
      <w:pPr>
        <w:spacing w:after="0" w:line="240" w:lineRule="auto"/>
        <w:jc w:val="both"/>
        <w:rPr>
          <w:rFonts w:ascii="Verdana" w:eastAsiaTheme="minorEastAsia" w:hAnsi="Verdana" w:cs="Arial"/>
          <w:i/>
          <w:iCs/>
          <w:sz w:val="24"/>
          <w:szCs w:val="24"/>
        </w:rPr>
      </w:pPr>
      <w:r w:rsidRPr="00480EA5">
        <w:rPr>
          <w:rFonts w:ascii="Verdana" w:hAnsi="Verdana" w:cs="Arial"/>
          <w:sz w:val="24"/>
          <w:szCs w:val="24"/>
        </w:rPr>
        <w:t xml:space="preserve">Development has started on the Mental Health Quality and Safety Dashboard containing a suite of quality and safety metrics to provide assurance and oversight. Measures include incidents, falls, pressure ulcers and complaints. The dashboard will go live in quarter 2 following review and sign-off from the service. </w:t>
      </w:r>
      <w:r w:rsidRPr="00480EA5">
        <w:rPr>
          <w:rFonts w:ascii="Verdana" w:eastAsiaTheme="minorEastAsia" w:hAnsi="Verdana" w:cs="Arial"/>
          <w:i/>
          <w:iCs/>
          <w:sz w:val="24"/>
          <w:szCs w:val="24"/>
        </w:rPr>
        <w:t>(Appendix A, Fig 2-3).</w:t>
      </w:r>
    </w:p>
    <w:p w14:paraId="0D1BC4E0" w14:textId="77777777" w:rsidR="00A070FD" w:rsidRPr="00480EA5" w:rsidRDefault="00A070FD" w:rsidP="00A070FD">
      <w:pPr>
        <w:spacing w:after="0" w:line="240" w:lineRule="auto"/>
        <w:jc w:val="both"/>
        <w:rPr>
          <w:rFonts w:ascii="Verdana" w:eastAsiaTheme="minorEastAsia" w:hAnsi="Verdana" w:cs="Arial"/>
          <w:i/>
          <w:iCs/>
          <w:sz w:val="24"/>
          <w:szCs w:val="24"/>
        </w:rPr>
      </w:pPr>
    </w:p>
    <w:p w14:paraId="7D5C8F40" w14:textId="77777777" w:rsidR="00A070FD" w:rsidRPr="00480EA5" w:rsidRDefault="00A070FD" w:rsidP="00A070FD">
      <w:pPr>
        <w:spacing w:after="0" w:line="240" w:lineRule="auto"/>
        <w:jc w:val="both"/>
        <w:rPr>
          <w:rFonts w:ascii="Verdana" w:hAnsi="Verdana" w:cs="Arial"/>
          <w:sz w:val="24"/>
          <w:szCs w:val="24"/>
        </w:rPr>
      </w:pPr>
      <w:r w:rsidRPr="00480EA5">
        <w:rPr>
          <w:rFonts w:ascii="Verdana" w:hAnsi="Verdana" w:cs="Arial"/>
          <w:sz w:val="24"/>
          <w:szCs w:val="24"/>
        </w:rPr>
        <w:t>The Older Person Assessment Unit and Short Stay Dashboard has been developed and is available within the Urgent and Emergency Care App. The dashboard includes measures such as admissions, length of stay, readmissions within seven days, delay reasons and demographic disaggregation for the Older Person Assessment Unit and the Older Person Short Stay inpatient wards in Morriston Hospital, helping to support clinical flow oversight. (Appendix A, Fig 4-5).</w:t>
      </w:r>
    </w:p>
    <w:p w14:paraId="62F08E32" w14:textId="77777777" w:rsidR="00A070FD" w:rsidRPr="00480EA5" w:rsidRDefault="00A070FD" w:rsidP="00A070FD">
      <w:pPr>
        <w:spacing w:after="0" w:line="240" w:lineRule="auto"/>
        <w:jc w:val="both"/>
        <w:rPr>
          <w:rFonts w:ascii="Verdana" w:hAnsi="Verdana" w:cs="Arial"/>
          <w:sz w:val="24"/>
          <w:szCs w:val="24"/>
        </w:rPr>
      </w:pPr>
    </w:p>
    <w:p w14:paraId="418C0F6C" w14:textId="77777777" w:rsidR="00A070FD" w:rsidRPr="00480EA5" w:rsidRDefault="00A070FD" w:rsidP="00A070FD">
      <w:pPr>
        <w:spacing w:after="0" w:line="240" w:lineRule="auto"/>
        <w:jc w:val="both"/>
        <w:rPr>
          <w:rFonts w:ascii="Verdana" w:hAnsi="Verdana" w:cs="Arial"/>
          <w:sz w:val="24"/>
          <w:szCs w:val="24"/>
        </w:rPr>
      </w:pPr>
      <w:r w:rsidRPr="00480EA5">
        <w:rPr>
          <w:rFonts w:ascii="Verdana" w:eastAsiaTheme="minorEastAsia" w:hAnsi="Verdana" w:cs="Arial"/>
          <w:sz w:val="24"/>
          <w:szCs w:val="24"/>
        </w:rPr>
        <w:t xml:space="preserve">A new Acute Medical Unit Dashboard has been developed and is available within the Urgent and Emergency Care App. The dashboard includes measures around length of stay, bed occupancy, turnaround, admissions and discharges for the Acute Medical Unit Assessment and inpatient ward, helping to support oversight and performance monitoring. </w:t>
      </w:r>
      <w:r w:rsidRPr="00480EA5">
        <w:rPr>
          <w:rFonts w:ascii="Verdana" w:eastAsiaTheme="minorEastAsia" w:hAnsi="Verdana" w:cs="Arial"/>
          <w:i/>
          <w:iCs/>
          <w:sz w:val="24"/>
          <w:szCs w:val="24"/>
        </w:rPr>
        <w:t>(Appendix A, Fig 6-7)</w:t>
      </w:r>
      <w:r w:rsidRPr="00480EA5">
        <w:rPr>
          <w:rFonts w:ascii="Verdana" w:hAnsi="Verdana" w:cs="Arial"/>
          <w:sz w:val="24"/>
          <w:szCs w:val="24"/>
        </w:rPr>
        <w:t>.</w:t>
      </w:r>
    </w:p>
    <w:p w14:paraId="3538745B" w14:textId="77777777" w:rsidR="00A070FD" w:rsidRPr="00480EA5" w:rsidRDefault="00A070FD" w:rsidP="00A070FD">
      <w:pPr>
        <w:spacing w:after="0" w:line="240" w:lineRule="auto"/>
        <w:jc w:val="both"/>
        <w:rPr>
          <w:rFonts w:ascii="Verdana" w:hAnsi="Verdana" w:cs="Arial"/>
          <w:sz w:val="24"/>
          <w:szCs w:val="24"/>
        </w:rPr>
      </w:pPr>
    </w:p>
    <w:p w14:paraId="51D4A3E5" w14:textId="77777777" w:rsidR="00A070FD" w:rsidRPr="00480EA5" w:rsidRDefault="00A070FD" w:rsidP="00A070FD">
      <w:pPr>
        <w:spacing w:after="0" w:line="240" w:lineRule="auto"/>
        <w:jc w:val="both"/>
        <w:rPr>
          <w:rFonts w:ascii="Verdana" w:hAnsi="Verdana" w:cs="Arial"/>
          <w:sz w:val="24"/>
          <w:szCs w:val="24"/>
        </w:rPr>
      </w:pPr>
      <w:r w:rsidRPr="00480EA5">
        <w:rPr>
          <w:rFonts w:ascii="Verdana" w:hAnsi="Verdana" w:cs="Arial"/>
          <w:sz w:val="24"/>
          <w:szCs w:val="24"/>
        </w:rPr>
        <w:t xml:space="preserve">Phase one of the Health and Safety Dashboard has gone live. The first phase of the dashboard displays staff and contractor safety incidents broken down by type and location, and incident rates. The dashboard allows the service to track the number and severity of incidents over time to identify patterns and high-risk areas and monitor the timeliness of reporting and closure of incidents. Phase two will include measures including the reporting of injuries, diseases, and dangerous occurrences and Health and Safety training. </w:t>
      </w:r>
      <w:r w:rsidRPr="00480EA5">
        <w:rPr>
          <w:rFonts w:ascii="Verdana" w:eastAsiaTheme="minorEastAsia" w:hAnsi="Verdana" w:cs="Arial"/>
          <w:i/>
          <w:iCs/>
          <w:sz w:val="24"/>
          <w:szCs w:val="24"/>
        </w:rPr>
        <w:t>(Appendix A, Fig 8)</w:t>
      </w:r>
      <w:r w:rsidRPr="00480EA5">
        <w:rPr>
          <w:rFonts w:ascii="Verdana" w:hAnsi="Verdana" w:cs="Arial"/>
          <w:sz w:val="24"/>
          <w:szCs w:val="24"/>
        </w:rPr>
        <w:t>.</w:t>
      </w:r>
    </w:p>
    <w:p w14:paraId="65A0640D" w14:textId="77777777" w:rsidR="00A070FD" w:rsidRPr="00480EA5" w:rsidRDefault="00A070FD" w:rsidP="00A070FD">
      <w:pPr>
        <w:spacing w:after="0" w:line="240" w:lineRule="auto"/>
        <w:jc w:val="both"/>
        <w:rPr>
          <w:rFonts w:ascii="Verdana" w:hAnsi="Verdana" w:cs="Arial"/>
          <w:sz w:val="24"/>
          <w:szCs w:val="24"/>
        </w:rPr>
      </w:pPr>
    </w:p>
    <w:p w14:paraId="552B3B16" w14:textId="77777777" w:rsidR="00A070FD" w:rsidRPr="00480EA5" w:rsidRDefault="00A070FD" w:rsidP="00A070FD">
      <w:pPr>
        <w:spacing w:after="0" w:line="240" w:lineRule="auto"/>
        <w:jc w:val="both"/>
        <w:rPr>
          <w:rFonts w:ascii="Verdana" w:hAnsi="Verdana" w:cs="Arial"/>
          <w:sz w:val="24"/>
          <w:szCs w:val="24"/>
        </w:rPr>
      </w:pPr>
      <w:r w:rsidRPr="00480EA5">
        <w:rPr>
          <w:rFonts w:ascii="Verdana" w:hAnsi="Verdana" w:cs="Arial"/>
          <w:sz w:val="24"/>
          <w:szCs w:val="24"/>
        </w:rPr>
        <w:t>Data Literacy courses have continued to be held with staff across the Health Board. Since the last update report, one ‘Introduction to Data Literacy’ course, two ‘Introduction to Power BI’ courses, one ‘Advanced Power BI’ course, and one ‘Intermediate Power BI’ course have taken place, with circa 50 staff members attending.</w:t>
      </w:r>
    </w:p>
    <w:p w14:paraId="57AC4644" w14:textId="77777777" w:rsidR="00A070FD" w:rsidRPr="00480EA5" w:rsidRDefault="00A070FD" w:rsidP="00A070FD">
      <w:pPr>
        <w:spacing w:after="0" w:line="240" w:lineRule="auto"/>
        <w:jc w:val="both"/>
        <w:rPr>
          <w:rFonts w:ascii="Verdana" w:hAnsi="Verdana" w:cs="Arial"/>
          <w:sz w:val="24"/>
          <w:szCs w:val="24"/>
        </w:rPr>
      </w:pPr>
    </w:p>
    <w:p w14:paraId="071084C2" w14:textId="77777777" w:rsidR="00A070FD" w:rsidRPr="00480EA5" w:rsidRDefault="00A070FD" w:rsidP="00A070FD">
      <w:pPr>
        <w:spacing w:after="0" w:line="240" w:lineRule="auto"/>
        <w:jc w:val="both"/>
        <w:rPr>
          <w:rFonts w:ascii="Verdana" w:hAnsi="Verdana" w:cs="Arial"/>
          <w:sz w:val="24"/>
          <w:szCs w:val="24"/>
        </w:rPr>
      </w:pPr>
      <w:r w:rsidRPr="00480EA5">
        <w:rPr>
          <w:rFonts w:ascii="Verdana" w:hAnsi="Verdana" w:cs="Arial"/>
          <w:sz w:val="24"/>
          <w:szCs w:val="24"/>
        </w:rPr>
        <w:t>Approximately 400 staff have attended Data Literacy courses since their inception, supporting wider data-informed decision making across the organisation.</w:t>
      </w:r>
    </w:p>
    <w:p w14:paraId="1FC1C917" w14:textId="77777777" w:rsidR="00A070FD" w:rsidRPr="00480EA5" w:rsidRDefault="00A070FD" w:rsidP="00A070FD">
      <w:pPr>
        <w:spacing w:after="0" w:line="240" w:lineRule="auto"/>
        <w:jc w:val="both"/>
        <w:rPr>
          <w:rFonts w:ascii="Verdana" w:hAnsi="Verdana" w:cs="Arial"/>
          <w:sz w:val="24"/>
          <w:szCs w:val="24"/>
        </w:rPr>
      </w:pPr>
    </w:p>
    <w:p w14:paraId="684C3D30" w14:textId="77777777" w:rsidR="00A070FD" w:rsidRPr="00480EA5" w:rsidRDefault="00A070FD" w:rsidP="00A070FD">
      <w:pPr>
        <w:spacing w:after="0" w:line="240" w:lineRule="auto"/>
        <w:jc w:val="both"/>
        <w:rPr>
          <w:rFonts w:ascii="Verdana" w:hAnsi="Verdana" w:cs="Arial"/>
          <w:sz w:val="24"/>
          <w:szCs w:val="24"/>
        </w:rPr>
      </w:pPr>
      <w:r w:rsidRPr="00480EA5">
        <w:rPr>
          <w:rFonts w:ascii="Verdana" w:hAnsi="Verdana" w:cs="Arial"/>
          <w:noProof/>
          <w:sz w:val="24"/>
          <w:szCs w:val="24"/>
        </w:rPr>
        <w:drawing>
          <wp:inline distT="0" distB="0" distL="0" distR="0" wp14:anchorId="3577CA84" wp14:editId="4FA10A89">
            <wp:extent cx="5731510" cy="1234440"/>
            <wp:effectExtent l="0" t="0" r="254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31510" cy="1234440"/>
                    </a:xfrm>
                    <a:prstGeom prst="rect">
                      <a:avLst/>
                    </a:prstGeom>
                  </pic:spPr>
                </pic:pic>
              </a:graphicData>
            </a:graphic>
          </wp:inline>
        </w:drawing>
      </w:r>
    </w:p>
    <w:p w14:paraId="4FD43F5E" w14:textId="77777777" w:rsidR="00A070FD" w:rsidRPr="00480EA5" w:rsidRDefault="00A070FD" w:rsidP="00A070FD">
      <w:pPr>
        <w:spacing w:after="0" w:line="240" w:lineRule="auto"/>
        <w:jc w:val="both"/>
        <w:rPr>
          <w:rFonts w:ascii="Verdana" w:hAnsi="Verdana" w:cs="Arial"/>
          <w:sz w:val="24"/>
          <w:szCs w:val="24"/>
        </w:rPr>
      </w:pPr>
    </w:p>
    <w:p w14:paraId="1C8FC654" w14:textId="77777777" w:rsidR="00A070FD" w:rsidRPr="00480EA5" w:rsidRDefault="00A070FD" w:rsidP="00A070FD">
      <w:pPr>
        <w:spacing w:after="0" w:line="240" w:lineRule="auto"/>
        <w:jc w:val="both"/>
        <w:rPr>
          <w:rFonts w:ascii="Verdana" w:hAnsi="Verdana" w:cs="Arial"/>
          <w:sz w:val="24"/>
          <w:szCs w:val="24"/>
        </w:rPr>
      </w:pPr>
      <w:r w:rsidRPr="00480EA5">
        <w:rPr>
          <w:rFonts w:ascii="Verdana" w:hAnsi="Verdana" w:cs="Arial"/>
          <w:sz w:val="24"/>
          <w:szCs w:val="24"/>
        </w:rPr>
        <w:t>In the last four weeks, 193 Business Intelligence reports and dashboards have been used by 548 users across the Health Board.</w:t>
      </w:r>
    </w:p>
    <w:p w14:paraId="52B83B70" w14:textId="77777777" w:rsidR="00A070FD" w:rsidRPr="00480EA5" w:rsidRDefault="00A070FD" w:rsidP="00A070FD">
      <w:pPr>
        <w:spacing w:after="0" w:line="240" w:lineRule="auto"/>
        <w:jc w:val="both"/>
        <w:rPr>
          <w:rFonts w:ascii="Verdana" w:hAnsi="Verdana" w:cs="Arial"/>
          <w:sz w:val="24"/>
          <w:szCs w:val="24"/>
        </w:rPr>
      </w:pPr>
    </w:p>
    <w:p w14:paraId="00CD1700" w14:textId="77777777" w:rsidR="00A070FD" w:rsidRPr="00480EA5" w:rsidRDefault="00A070FD" w:rsidP="00A070FD">
      <w:pPr>
        <w:spacing w:after="0" w:line="240" w:lineRule="auto"/>
        <w:jc w:val="both"/>
        <w:rPr>
          <w:rFonts w:ascii="Verdana" w:hAnsi="Verdana" w:cs="Arial"/>
          <w:sz w:val="24"/>
          <w:szCs w:val="24"/>
        </w:rPr>
      </w:pPr>
      <w:r w:rsidRPr="00480EA5">
        <w:rPr>
          <w:rFonts w:ascii="Verdana" w:hAnsi="Verdana" w:cs="Arial"/>
          <w:noProof/>
          <w:sz w:val="24"/>
          <w:szCs w:val="24"/>
        </w:rPr>
        <w:drawing>
          <wp:inline distT="0" distB="0" distL="0" distR="0" wp14:anchorId="701E08C7" wp14:editId="4B43A06B">
            <wp:extent cx="5731510" cy="1280795"/>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31510" cy="1280795"/>
                    </a:xfrm>
                    <a:prstGeom prst="rect">
                      <a:avLst/>
                    </a:prstGeom>
                  </pic:spPr>
                </pic:pic>
              </a:graphicData>
            </a:graphic>
          </wp:inline>
        </w:drawing>
      </w:r>
    </w:p>
    <w:p w14:paraId="56F81046" w14:textId="77777777" w:rsidR="00A070FD" w:rsidRPr="00480EA5" w:rsidRDefault="00A070FD" w:rsidP="00A070FD">
      <w:pPr>
        <w:spacing w:after="0" w:line="240" w:lineRule="auto"/>
        <w:jc w:val="both"/>
        <w:rPr>
          <w:rFonts w:ascii="Verdana" w:hAnsi="Verdana" w:cs="Arial"/>
          <w:sz w:val="24"/>
          <w:szCs w:val="24"/>
        </w:rPr>
      </w:pPr>
    </w:p>
    <w:p w14:paraId="05952CE5" w14:textId="77777777" w:rsidR="00A070FD" w:rsidRPr="00480EA5" w:rsidRDefault="00A070FD" w:rsidP="00A070FD">
      <w:pPr>
        <w:spacing w:after="0" w:line="240" w:lineRule="auto"/>
        <w:jc w:val="both"/>
        <w:rPr>
          <w:rFonts w:ascii="Verdana" w:hAnsi="Verdana" w:cs="Arial"/>
          <w:sz w:val="24"/>
          <w:szCs w:val="24"/>
        </w:rPr>
      </w:pPr>
      <w:r w:rsidRPr="00480EA5">
        <w:rPr>
          <w:rFonts w:ascii="Verdana" w:hAnsi="Verdana" w:cs="Arial"/>
          <w:noProof/>
          <w:sz w:val="24"/>
          <w:szCs w:val="24"/>
        </w:rPr>
        <w:drawing>
          <wp:inline distT="0" distB="0" distL="0" distR="0" wp14:anchorId="7C6E18E3" wp14:editId="26BDAB83">
            <wp:extent cx="5731510" cy="1290955"/>
            <wp:effectExtent l="0" t="0" r="2540"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31510" cy="1290955"/>
                    </a:xfrm>
                    <a:prstGeom prst="rect">
                      <a:avLst/>
                    </a:prstGeom>
                  </pic:spPr>
                </pic:pic>
              </a:graphicData>
            </a:graphic>
          </wp:inline>
        </w:drawing>
      </w:r>
    </w:p>
    <w:p w14:paraId="46E7F581" w14:textId="77777777" w:rsidR="00A070FD" w:rsidRPr="00480EA5" w:rsidRDefault="00A070FD" w:rsidP="00A070FD">
      <w:pPr>
        <w:spacing w:after="0" w:line="240" w:lineRule="auto"/>
        <w:rPr>
          <w:rFonts w:ascii="Verdana" w:hAnsi="Verdana" w:cs="Arial"/>
          <w:b/>
          <w:sz w:val="24"/>
          <w:szCs w:val="24"/>
        </w:rPr>
      </w:pPr>
    </w:p>
    <w:p w14:paraId="4BC22510" w14:textId="77777777" w:rsidR="00A070FD" w:rsidRPr="00480EA5" w:rsidRDefault="00A070FD" w:rsidP="00A070FD">
      <w:pPr>
        <w:pStyle w:val="ListParagraph"/>
        <w:numPr>
          <w:ilvl w:val="0"/>
          <w:numId w:val="1"/>
        </w:numPr>
        <w:spacing w:after="0" w:line="240" w:lineRule="auto"/>
        <w:rPr>
          <w:rFonts w:ascii="Verdana" w:hAnsi="Verdana" w:cs="Arial"/>
          <w:b/>
          <w:sz w:val="24"/>
          <w:szCs w:val="24"/>
        </w:rPr>
      </w:pPr>
      <w:r w:rsidRPr="00480EA5">
        <w:rPr>
          <w:rFonts w:ascii="Verdana" w:hAnsi="Verdana" w:cs="Arial"/>
          <w:b/>
          <w:sz w:val="24"/>
          <w:szCs w:val="24"/>
        </w:rPr>
        <w:t>GOVERNANCE AND RISK ISSUES</w:t>
      </w:r>
    </w:p>
    <w:p w14:paraId="7214B06D" w14:textId="77777777" w:rsidR="00A070FD" w:rsidRPr="00480EA5" w:rsidRDefault="00A070FD" w:rsidP="00A070FD">
      <w:pPr>
        <w:spacing w:after="0" w:line="240" w:lineRule="auto"/>
        <w:ind w:right="96"/>
        <w:jc w:val="both"/>
        <w:rPr>
          <w:rFonts w:ascii="Verdana" w:hAnsi="Verdana" w:cs="Arial"/>
          <w:sz w:val="24"/>
          <w:szCs w:val="24"/>
        </w:rPr>
      </w:pPr>
      <w:r w:rsidRPr="00480EA5">
        <w:rPr>
          <w:rFonts w:ascii="Verdana" w:hAnsi="Verdana" w:cs="Arial"/>
          <w:sz w:val="24"/>
          <w:szCs w:val="24"/>
        </w:rPr>
        <w:t xml:space="preserve">The previously recorded risk, scored at 12 and titled </w:t>
      </w:r>
      <w:r w:rsidRPr="00480EA5">
        <w:rPr>
          <w:rFonts w:ascii="Verdana" w:hAnsi="Verdana" w:cs="Arial"/>
          <w:i/>
          <w:iCs/>
          <w:sz w:val="24"/>
          <w:szCs w:val="24"/>
        </w:rPr>
        <w:t>“Operational and strategic decisions are not data-informed”</w:t>
      </w:r>
      <w:r w:rsidRPr="00480EA5">
        <w:rPr>
          <w:rFonts w:ascii="Verdana" w:hAnsi="Verdana" w:cs="Arial"/>
          <w:sz w:val="24"/>
          <w:szCs w:val="24"/>
        </w:rPr>
        <w:t>, has been removed from the Health Board Risk Register. Over the past 12 months, significant progress has been made through the delivery of the Data Literacy Programme, which has addressed key elements of this risk and supported its reduction.</w:t>
      </w:r>
    </w:p>
    <w:p w14:paraId="1EC128BB" w14:textId="77777777" w:rsidR="00A070FD" w:rsidRPr="00480EA5" w:rsidRDefault="00A070FD" w:rsidP="00A070FD">
      <w:pPr>
        <w:spacing w:after="0" w:line="240" w:lineRule="auto"/>
        <w:ind w:right="96"/>
        <w:jc w:val="both"/>
        <w:rPr>
          <w:rFonts w:ascii="Verdana" w:hAnsi="Verdana" w:cs="Arial"/>
          <w:sz w:val="24"/>
          <w:szCs w:val="24"/>
        </w:rPr>
      </w:pPr>
    </w:p>
    <w:p w14:paraId="73444D65" w14:textId="77777777" w:rsidR="00A070FD" w:rsidRPr="00480EA5" w:rsidRDefault="00A070FD" w:rsidP="00A070FD">
      <w:pPr>
        <w:spacing w:after="0" w:line="240" w:lineRule="auto"/>
        <w:ind w:right="96"/>
        <w:jc w:val="both"/>
        <w:rPr>
          <w:rFonts w:ascii="Verdana" w:hAnsi="Verdana" w:cs="Arial"/>
          <w:sz w:val="24"/>
          <w:szCs w:val="24"/>
        </w:rPr>
      </w:pPr>
      <w:r w:rsidRPr="00480EA5">
        <w:rPr>
          <w:rFonts w:ascii="Verdana" w:hAnsi="Verdana" w:cs="Arial"/>
          <w:sz w:val="24"/>
          <w:szCs w:val="24"/>
        </w:rPr>
        <w:lastRenderedPageBreak/>
        <w:t>Although the risk has been removed from the corporate register, it continues to be monitored at a service level and will be reassessed in line with audit recommendations as part of the All-Wales Review of Operational Governance.</w:t>
      </w:r>
    </w:p>
    <w:p w14:paraId="1E5A1620" w14:textId="77777777" w:rsidR="00A070FD" w:rsidRPr="00480EA5" w:rsidRDefault="00A070FD" w:rsidP="00A070FD">
      <w:pPr>
        <w:spacing w:after="0" w:line="240" w:lineRule="auto"/>
        <w:ind w:right="96"/>
        <w:jc w:val="both"/>
        <w:rPr>
          <w:rFonts w:ascii="Verdana" w:hAnsi="Verdana" w:cs="Arial"/>
          <w:sz w:val="24"/>
          <w:szCs w:val="24"/>
        </w:rPr>
      </w:pPr>
    </w:p>
    <w:p w14:paraId="010F9BFA" w14:textId="77777777" w:rsidR="00A070FD" w:rsidRPr="00480EA5" w:rsidRDefault="00A070FD" w:rsidP="00A070FD">
      <w:pPr>
        <w:spacing w:after="0" w:line="240" w:lineRule="auto"/>
        <w:ind w:right="96"/>
        <w:jc w:val="both"/>
        <w:rPr>
          <w:rFonts w:ascii="Verdana" w:hAnsi="Verdana" w:cs="Arial"/>
          <w:sz w:val="24"/>
          <w:szCs w:val="24"/>
        </w:rPr>
      </w:pPr>
      <w:r w:rsidRPr="00480EA5">
        <w:rPr>
          <w:rFonts w:ascii="Verdana" w:hAnsi="Verdana" w:cs="Arial"/>
          <w:sz w:val="24"/>
          <w:szCs w:val="24"/>
        </w:rPr>
        <w:t>In addition, following the appointment of a Director of Performance and BI, discussion will take place to establish the Performance and Business Intelligence delivery model going forward. This model will optimise the use of skill sets across corporate and care groups to improve efficiency and address resourcing capacity challenges.</w:t>
      </w:r>
    </w:p>
    <w:p w14:paraId="4EDF6AD6" w14:textId="77777777" w:rsidR="00A070FD" w:rsidRPr="00480EA5" w:rsidRDefault="00A070FD" w:rsidP="00A070FD">
      <w:pPr>
        <w:pStyle w:val="ListParagraph"/>
        <w:spacing w:after="0" w:line="240" w:lineRule="auto"/>
        <w:rPr>
          <w:rFonts w:ascii="Verdana" w:hAnsi="Verdana" w:cs="Arial"/>
          <w:b/>
          <w:sz w:val="24"/>
          <w:szCs w:val="24"/>
        </w:rPr>
      </w:pPr>
    </w:p>
    <w:p w14:paraId="6C12633D" w14:textId="77777777" w:rsidR="00A070FD" w:rsidRPr="00480EA5" w:rsidRDefault="00A070FD" w:rsidP="00A070FD">
      <w:pPr>
        <w:pStyle w:val="ListParagraph"/>
        <w:numPr>
          <w:ilvl w:val="0"/>
          <w:numId w:val="1"/>
        </w:numPr>
        <w:spacing w:after="0" w:line="240" w:lineRule="auto"/>
        <w:rPr>
          <w:rFonts w:ascii="Verdana" w:hAnsi="Verdana" w:cs="Arial"/>
          <w:b/>
          <w:sz w:val="24"/>
          <w:szCs w:val="24"/>
        </w:rPr>
      </w:pPr>
      <w:r w:rsidRPr="00480EA5">
        <w:rPr>
          <w:rFonts w:ascii="Verdana" w:hAnsi="Verdana" w:cs="Arial"/>
          <w:b/>
          <w:sz w:val="24"/>
          <w:szCs w:val="24"/>
        </w:rPr>
        <w:t xml:space="preserve"> FINANCIAL IMPLICATIONS</w:t>
      </w:r>
    </w:p>
    <w:p w14:paraId="18761C1D" w14:textId="77777777" w:rsidR="00A070FD" w:rsidRPr="00480EA5" w:rsidRDefault="00A070FD" w:rsidP="00A070FD">
      <w:pPr>
        <w:spacing w:after="0" w:line="240" w:lineRule="auto"/>
        <w:jc w:val="both"/>
        <w:rPr>
          <w:rFonts w:ascii="Verdana" w:hAnsi="Verdana"/>
        </w:rPr>
      </w:pPr>
      <w:r w:rsidRPr="00480EA5">
        <w:rPr>
          <w:rFonts w:ascii="Verdana" w:hAnsi="Verdana" w:cs="Arial"/>
          <w:sz w:val="24"/>
          <w:szCs w:val="24"/>
        </w:rPr>
        <w:t>Nothing to note.</w:t>
      </w:r>
    </w:p>
    <w:p w14:paraId="06214F3E" w14:textId="77777777" w:rsidR="00A070FD" w:rsidRPr="00480EA5" w:rsidRDefault="00A070FD" w:rsidP="00A070FD">
      <w:pPr>
        <w:pStyle w:val="ListParagraph"/>
        <w:spacing w:after="0" w:line="240" w:lineRule="auto"/>
        <w:rPr>
          <w:rFonts w:ascii="Verdana" w:hAnsi="Verdana" w:cs="Arial"/>
          <w:b/>
          <w:sz w:val="24"/>
          <w:szCs w:val="24"/>
        </w:rPr>
      </w:pPr>
    </w:p>
    <w:p w14:paraId="46E9B4AC" w14:textId="77777777" w:rsidR="00A070FD" w:rsidRPr="00480EA5" w:rsidRDefault="00A070FD" w:rsidP="00A070FD">
      <w:pPr>
        <w:pStyle w:val="ListParagraph"/>
        <w:numPr>
          <w:ilvl w:val="0"/>
          <w:numId w:val="1"/>
        </w:numPr>
        <w:spacing w:after="0" w:line="240" w:lineRule="auto"/>
        <w:rPr>
          <w:rFonts w:ascii="Verdana" w:hAnsi="Verdana" w:cs="Arial"/>
          <w:b/>
          <w:sz w:val="24"/>
          <w:szCs w:val="24"/>
        </w:rPr>
      </w:pPr>
      <w:r w:rsidRPr="00480EA5">
        <w:rPr>
          <w:rFonts w:ascii="Verdana" w:hAnsi="Verdana" w:cs="Arial"/>
          <w:b/>
          <w:sz w:val="24"/>
          <w:szCs w:val="24"/>
        </w:rPr>
        <w:t>RECOMMENDATION</w:t>
      </w:r>
    </w:p>
    <w:p w14:paraId="0EC4F857" w14:textId="0B590C75" w:rsidR="00A070FD" w:rsidRPr="00480EA5" w:rsidRDefault="00A070FD" w:rsidP="00A070FD">
      <w:pPr>
        <w:spacing w:after="0" w:line="240" w:lineRule="auto"/>
        <w:ind w:right="96"/>
        <w:jc w:val="both"/>
        <w:rPr>
          <w:rFonts w:ascii="Verdana" w:hAnsi="Verdana" w:cs="Arial"/>
          <w:sz w:val="24"/>
          <w:szCs w:val="24"/>
        </w:rPr>
      </w:pPr>
      <w:r w:rsidRPr="00480EA5">
        <w:rPr>
          <w:rFonts w:ascii="Verdana" w:hAnsi="Verdana" w:cs="Arial"/>
          <w:sz w:val="24"/>
          <w:szCs w:val="24"/>
        </w:rPr>
        <w:t xml:space="preserve">Members are asked to </w:t>
      </w:r>
      <w:r w:rsidRPr="000E18A8">
        <w:rPr>
          <w:rFonts w:ascii="Verdana" w:hAnsi="Verdana" w:cs="Arial"/>
          <w:b/>
          <w:bCs/>
          <w:sz w:val="24"/>
          <w:szCs w:val="24"/>
        </w:rPr>
        <w:t xml:space="preserve">receive </w:t>
      </w:r>
      <w:r>
        <w:rPr>
          <w:rFonts w:ascii="Verdana" w:hAnsi="Verdana" w:cs="Arial"/>
          <w:sz w:val="24"/>
          <w:szCs w:val="24"/>
        </w:rPr>
        <w:t xml:space="preserve">the </w:t>
      </w:r>
      <w:r w:rsidRPr="00480EA5">
        <w:rPr>
          <w:rFonts w:ascii="Verdana" w:hAnsi="Verdana" w:cs="Arial"/>
          <w:sz w:val="24"/>
          <w:szCs w:val="24"/>
        </w:rPr>
        <w:t>contents of the report and the current and future work plans described within it.</w:t>
      </w:r>
    </w:p>
    <w:p w14:paraId="6D29042C" w14:textId="77777777" w:rsidR="00C33A04" w:rsidRPr="00F8567E" w:rsidRDefault="00C33A04" w:rsidP="00653AEC">
      <w:pPr>
        <w:spacing w:after="0" w:line="240" w:lineRule="auto"/>
        <w:jc w:val="center"/>
        <w:rPr>
          <w:rFonts w:ascii="Verdana" w:hAnsi="Verdana"/>
          <w:sz w:val="24"/>
          <w:szCs w:val="24"/>
        </w:rPr>
      </w:pPr>
    </w:p>
    <w:p w14:paraId="6D29042D" w14:textId="77777777" w:rsidR="00C33A04" w:rsidRPr="00F8567E" w:rsidRDefault="00C33A04" w:rsidP="00F531BD">
      <w:pPr>
        <w:rPr>
          <w:rFonts w:ascii="Verdana" w:hAnsi="Verdana" w:cs="Arial"/>
          <w:b/>
          <w:sz w:val="24"/>
          <w:szCs w:val="24"/>
        </w:rPr>
      </w:pPr>
    </w:p>
    <w:p w14:paraId="6D29042E" w14:textId="77777777" w:rsidR="00762BBE" w:rsidRDefault="00762BBE" w:rsidP="00F531BD">
      <w:pPr>
        <w:rPr>
          <w:rFonts w:ascii="Verdana" w:hAnsi="Verdana" w:cs="Arial"/>
          <w:b/>
          <w:sz w:val="24"/>
          <w:szCs w:val="24"/>
        </w:rPr>
      </w:pPr>
    </w:p>
    <w:p w14:paraId="6D29042F" w14:textId="77777777" w:rsidR="00762BBE" w:rsidRPr="00F8567E" w:rsidRDefault="00762BBE" w:rsidP="00F531BD">
      <w:pPr>
        <w:rPr>
          <w:rFonts w:ascii="Verdana" w:hAnsi="Verdana" w:cs="Arial"/>
          <w:b/>
          <w:sz w:val="24"/>
          <w:szCs w:val="24"/>
        </w:rPr>
      </w:pPr>
    </w:p>
    <w:p w14:paraId="6D290430" w14:textId="28FBE2CF" w:rsidR="00FE7070" w:rsidRDefault="00FE7070">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5" w14:textId="704162EF" w:rsidR="00034194" w:rsidRPr="001F2857" w:rsidRDefault="0020539A">
            <w:pPr>
              <w:rPr>
                <w:rFonts w:ascii="Verdana" w:hAnsi="Verdana" w:cs="Arial"/>
                <w:b/>
                <w:sz w:val="24"/>
                <w:szCs w:val="24"/>
              </w:rPr>
            </w:pPr>
            <w:r w:rsidRPr="00F8567E">
              <w:rPr>
                <w:rFonts w:ascii="Verdana" w:hAnsi="Verdana" w:cs="Arial"/>
                <w:b/>
                <w:sz w:val="24"/>
                <w:szCs w:val="24"/>
              </w:rPr>
              <w:lastRenderedPageBreak/>
              <w:t>Governance and Assurance</w:t>
            </w: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624" w:type="dxa"/>
              </w:tcPr>
              <w:p w14:paraId="6D29043D" w14:textId="7A9B9264" w:rsidR="00F5324A" w:rsidRPr="00F8567E" w:rsidRDefault="00A070FD"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Content>
            <w:tc>
              <w:tcPr>
                <w:tcW w:w="1624" w:type="dxa"/>
              </w:tcPr>
              <w:p w14:paraId="6D290441" w14:textId="257BA592" w:rsidR="00F5324A" w:rsidRPr="00F8567E" w:rsidRDefault="00A070FD"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Content>
            <w:tc>
              <w:tcPr>
                <w:tcW w:w="1624" w:type="dxa"/>
              </w:tcPr>
              <w:p w14:paraId="6D290445" w14:textId="6DA4670F" w:rsidR="00F5324A" w:rsidRPr="00F8567E" w:rsidRDefault="00A070FD"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14:paraId="6D29044C" w14:textId="7EFC1EEF" w:rsidR="00F5324A" w:rsidRPr="00F8567E" w:rsidRDefault="00A070FD"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1624" w:type="dxa"/>
              </w:tcPr>
              <w:p w14:paraId="6D290450" w14:textId="75255FA0" w:rsidR="00F5324A" w:rsidRPr="00F8567E" w:rsidRDefault="00A070FD"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Content>
            <w:tc>
              <w:tcPr>
                <w:tcW w:w="1624" w:type="dxa"/>
              </w:tcPr>
              <w:p w14:paraId="6D290454"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1624" w:type="dxa"/>
              </w:tcPr>
              <w:p w14:paraId="6D290458" w14:textId="66F97304" w:rsidR="00F5324A" w:rsidRPr="00F8567E" w:rsidRDefault="00A070F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Content>
            <w:tc>
              <w:tcPr>
                <w:tcW w:w="1624" w:type="dxa"/>
              </w:tcPr>
              <w:p w14:paraId="6D29045C" w14:textId="431C0F63" w:rsidR="00F5324A" w:rsidRPr="00F8567E" w:rsidRDefault="00A070F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1624" w:type="dxa"/>
              </w:tcPr>
              <w:p w14:paraId="6D290462" w14:textId="286BF4BA" w:rsidR="00F5324A" w:rsidRPr="00F8567E" w:rsidRDefault="00A070FD"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Pr>
              <w:p w14:paraId="6D290466" w14:textId="7D3F199A" w:rsidR="00F5324A" w:rsidRPr="00F8567E" w:rsidRDefault="00A070F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77777777" w:rsidR="00F5324A" w:rsidRPr="00F8567E" w:rsidRDefault="00F5324A" w:rsidP="00F5324A">
            <w:pPr>
              <w:rPr>
                <w:rFonts w:ascii="Verdana" w:hAnsi="Verdana" w:cs="Arial"/>
                <w:b/>
                <w:sz w:val="24"/>
                <w:szCs w:val="24"/>
              </w:rPr>
            </w:pPr>
            <w:proofErr w:type="gramStart"/>
            <w:r w:rsidRPr="00F8567E">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1624" w:type="dxa"/>
              </w:tcPr>
              <w:p w14:paraId="6D29046A" w14:textId="647BD01B" w:rsidR="00F5324A" w:rsidRPr="00F8567E" w:rsidRDefault="00A070F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1624" w:type="dxa"/>
              </w:tcPr>
              <w:p w14:paraId="6D29046E" w14:textId="71F01D3F" w:rsidR="00F5324A" w:rsidRPr="00F8567E" w:rsidRDefault="00A070F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Pr>
              <w:p w14:paraId="6D290472" w14:textId="249C99BA" w:rsidR="00F5324A" w:rsidRPr="00F8567E" w:rsidRDefault="00A070F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1624" w:type="dxa"/>
              </w:tcPr>
              <w:p w14:paraId="6D290476" w14:textId="028CBA44" w:rsidR="00F5324A" w:rsidRPr="00F8567E" w:rsidRDefault="00A070F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14:paraId="6D29047A" w14:textId="0545E64B" w:rsidR="00F5324A" w:rsidRPr="00F8567E" w:rsidRDefault="00A070FD"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587818E5" w14:textId="77777777" w:rsidR="00A070FD" w:rsidRPr="00480EA5" w:rsidRDefault="00A070FD" w:rsidP="00A070FD">
            <w:pPr>
              <w:rPr>
                <w:rFonts w:ascii="Verdana" w:hAnsi="Verdana" w:cs="Arial"/>
                <w:bCs/>
                <w:sz w:val="24"/>
                <w:szCs w:val="24"/>
              </w:rPr>
            </w:pPr>
            <w:r w:rsidRPr="00480EA5">
              <w:rPr>
                <w:rFonts w:ascii="Verdana" w:hAnsi="Verdana" w:cs="Arial"/>
                <w:bCs/>
                <w:sz w:val="24"/>
                <w:szCs w:val="24"/>
              </w:rPr>
              <w:t>Not applicable.</w:t>
            </w:r>
          </w:p>
          <w:p w14:paraId="6D29047F" w14:textId="77777777" w:rsidR="00F5324A" w:rsidRPr="00F8567E" w:rsidRDefault="00F5324A" w:rsidP="00653AEC">
            <w:pPr>
              <w:jc w:val="center"/>
              <w:rPr>
                <w:rFonts w:ascii="Verdana" w:hAnsi="Verdana" w:cs="Arial"/>
                <w:b/>
                <w:sz w:val="24"/>
                <w:szCs w:val="24"/>
              </w:rPr>
            </w:pP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F5324A" w:rsidRPr="00F8567E" w14:paraId="6D290487" w14:textId="77777777" w:rsidTr="00C95B3C">
        <w:tc>
          <w:tcPr>
            <w:tcW w:w="9245" w:type="dxa"/>
            <w:gridSpan w:val="4"/>
          </w:tcPr>
          <w:p w14:paraId="61FAEE13" w14:textId="77777777" w:rsidR="00A070FD" w:rsidRPr="00480EA5" w:rsidRDefault="00A070FD" w:rsidP="00A070FD">
            <w:pPr>
              <w:ind w:right="96"/>
              <w:rPr>
                <w:rFonts w:ascii="Verdana" w:hAnsi="Verdana" w:cs="Arial"/>
                <w:sz w:val="24"/>
                <w:szCs w:val="24"/>
              </w:rPr>
            </w:pPr>
            <w:r w:rsidRPr="00480EA5">
              <w:rPr>
                <w:rFonts w:ascii="Verdana" w:hAnsi="Verdana" w:cs="Arial"/>
                <w:sz w:val="24"/>
                <w:szCs w:val="24"/>
              </w:rPr>
              <w:t>Not applicable.</w:t>
            </w:r>
          </w:p>
          <w:p w14:paraId="6D290486" w14:textId="77777777" w:rsidR="00F5324A" w:rsidRPr="00F8567E" w:rsidRDefault="00F5324A" w:rsidP="00F5324A">
            <w:pPr>
              <w:ind w:right="96"/>
              <w:rPr>
                <w:rFonts w:ascii="Verdana" w:hAnsi="Verdana" w:cs="Arial"/>
                <w:color w:val="FF0000"/>
                <w:sz w:val="24"/>
                <w:szCs w:val="24"/>
              </w:rPr>
            </w:pPr>
          </w:p>
        </w:tc>
      </w:tr>
      <w:tr w:rsidR="00F5324A" w:rsidRPr="00F8567E" w14:paraId="6D290489" w14:textId="77777777" w:rsidTr="00CD7AA5">
        <w:tc>
          <w:tcPr>
            <w:tcW w:w="9245" w:type="dxa"/>
            <w:gridSpan w:val="4"/>
            <w:shd w:val="clear" w:color="auto" w:fill="D5DCE4" w:themeFill="text2" w:themeFillTint="33"/>
          </w:tcPr>
          <w:p w14:paraId="6D290488" w14:textId="77777777" w:rsidR="00F5324A" w:rsidRPr="00F8567E" w:rsidRDefault="00F5324A" w:rsidP="00F5324A">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00F5324A" w:rsidRPr="00F8567E" w14:paraId="6D29048C" w14:textId="77777777" w:rsidTr="00C95B3C">
        <w:tc>
          <w:tcPr>
            <w:tcW w:w="9245" w:type="dxa"/>
            <w:gridSpan w:val="4"/>
          </w:tcPr>
          <w:p w14:paraId="17374747" w14:textId="77777777" w:rsidR="00A070FD" w:rsidRPr="00480EA5" w:rsidRDefault="00A070FD" w:rsidP="00A070FD">
            <w:pPr>
              <w:ind w:right="96"/>
              <w:rPr>
                <w:rFonts w:ascii="Verdana" w:hAnsi="Verdana" w:cs="Arial"/>
                <w:sz w:val="24"/>
                <w:szCs w:val="24"/>
              </w:rPr>
            </w:pPr>
            <w:r w:rsidRPr="00480EA5">
              <w:rPr>
                <w:rFonts w:ascii="Verdana" w:hAnsi="Verdana" w:cs="Arial"/>
                <w:sz w:val="24"/>
                <w:szCs w:val="24"/>
              </w:rPr>
              <w:t>Not applicable.</w:t>
            </w:r>
          </w:p>
          <w:p w14:paraId="6D29048B" w14:textId="77777777" w:rsidR="00F5324A" w:rsidRPr="00F8567E" w:rsidRDefault="00F5324A" w:rsidP="00F5324A">
            <w:pPr>
              <w:ind w:right="96"/>
              <w:rPr>
                <w:rFonts w:ascii="Verdana" w:hAnsi="Verdana" w:cs="Arial"/>
                <w:color w:val="FF0000"/>
                <w:sz w:val="24"/>
                <w:szCs w:val="24"/>
              </w:rPr>
            </w:pPr>
          </w:p>
        </w:tc>
      </w:tr>
      <w:tr w:rsidR="00F5324A" w:rsidRPr="00F8567E" w14:paraId="6D29048E" w14:textId="77777777" w:rsidTr="00CD7AA5">
        <w:tc>
          <w:tcPr>
            <w:tcW w:w="9245" w:type="dxa"/>
            <w:gridSpan w:val="4"/>
            <w:shd w:val="clear" w:color="auto" w:fill="D5DCE4" w:themeFill="text2" w:themeFillTint="33"/>
          </w:tcPr>
          <w:p w14:paraId="6D29048D" w14:textId="77777777" w:rsidR="00F5324A" w:rsidRPr="00F8567E" w:rsidRDefault="00F5324A" w:rsidP="00F5324A">
            <w:pPr>
              <w:ind w:right="96"/>
              <w:rPr>
                <w:rFonts w:ascii="Verdana" w:hAnsi="Verdana" w:cs="Arial"/>
                <w:b/>
                <w:color w:val="FF0000"/>
                <w:sz w:val="24"/>
                <w:szCs w:val="24"/>
              </w:rPr>
            </w:pPr>
            <w:r w:rsidRPr="00F8567E">
              <w:rPr>
                <w:rFonts w:ascii="Verdana" w:hAnsi="Verdana" w:cs="Arial"/>
                <w:b/>
                <w:sz w:val="24"/>
                <w:szCs w:val="24"/>
              </w:rPr>
              <w:t>Staffing Implications</w:t>
            </w:r>
          </w:p>
        </w:tc>
      </w:tr>
      <w:tr w:rsidR="00F5324A" w:rsidRPr="00F8567E" w14:paraId="6D290491" w14:textId="77777777" w:rsidTr="00C95B3C">
        <w:tc>
          <w:tcPr>
            <w:tcW w:w="9245" w:type="dxa"/>
            <w:gridSpan w:val="4"/>
          </w:tcPr>
          <w:p w14:paraId="6D290490" w14:textId="52B4B6BA" w:rsidR="00F5324A" w:rsidRPr="00F8567E" w:rsidRDefault="00A070FD" w:rsidP="00762BBE">
            <w:pPr>
              <w:ind w:right="96"/>
              <w:rPr>
                <w:rFonts w:ascii="Verdana" w:hAnsi="Verdana" w:cs="Arial"/>
                <w:color w:val="FF0000"/>
                <w:sz w:val="24"/>
                <w:szCs w:val="24"/>
              </w:rPr>
            </w:pPr>
            <w:r w:rsidRPr="00480EA5">
              <w:rPr>
                <w:rFonts w:ascii="Verdana" w:hAnsi="Verdana" w:cs="Arial"/>
                <w:sz w:val="24"/>
                <w:szCs w:val="24"/>
              </w:rPr>
              <w:t>Across Digital Intelligence there are currently four vacancies.</w:t>
            </w:r>
          </w:p>
        </w:tc>
      </w:tr>
      <w:tr w:rsidR="00F5324A" w:rsidRPr="00F8567E" w14:paraId="6D290493" w14:textId="77777777" w:rsidTr="00CD7AA5">
        <w:tc>
          <w:tcPr>
            <w:tcW w:w="9245" w:type="dxa"/>
            <w:gridSpan w:val="4"/>
            <w:shd w:val="clear" w:color="auto" w:fill="D5DCE4" w:themeFill="text2" w:themeFillTint="33"/>
          </w:tcPr>
          <w:p w14:paraId="6D290492" w14:textId="77777777" w:rsidR="00F5324A" w:rsidRPr="00F8567E" w:rsidRDefault="00296CD9" w:rsidP="00F5324A">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F5324A" w:rsidRPr="00F8567E" w14:paraId="6D290496" w14:textId="77777777" w:rsidTr="00C95B3C">
        <w:tc>
          <w:tcPr>
            <w:tcW w:w="9245" w:type="dxa"/>
            <w:gridSpan w:val="4"/>
          </w:tcPr>
          <w:p w14:paraId="24F452EF" w14:textId="77777777" w:rsidR="00A070FD" w:rsidRPr="00480EA5" w:rsidRDefault="00A070FD" w:rsidP="00A070FD">
            <w:pPr>
              <w:ind w:right="96"/>
              <w:rPr>
                <w:rFonts w:ascii="Verdana" w:hAnsi="Verdana" w:cs="Arial"/>
                <w:sz w:val="24"/>
                <w:szCs w:val="24"/>
              </w:rPr>
            </w:pPr>
            <w:r w:rsidRPr="00480EA5">
              <w:rPr>
                <w:rFonts w:ascii="Verdana" w:hAnsi="Verdana" w:cs="Arial"/>
                <w:sz w:val="24"/>
                <w:szCs w:val="24"/>
              </w:rPr>
              <w:t>Not applicable.</w:t>
            </w:r>
          </w:p>
          <w:p w14:paraId="6D290495" w14:textId="77777777" w:rsidR="00F5324A" w:rsidRPr="00F8567E" w:rsidRDefault="00F5324A" w:rsidP="00F5324A">
            <w:pPr>
              <w:ind w:right="96"/>
              <w:rPr>
                <w:rFonts w:ascii="Verdana" w:hAnsi="Verdana" w:cs="Arial"/>
                <w:color w:val="FF0000"/>
                <w:sz w:val="24"/>
                <w:szCs w:val="24"/>
              </w:rPr>
            </w:pPr>
          </w:p>
        </w:tc>
      </w:tr>
      <w:tr w:rsidR="00653AEC" w:rsidRPr="00F8567E" w14:paraId="6D29049A" w14:textId="77777777" w:rsidTr="00C95B3C">
        <w:tc>
          <w:tcPr>
            <w:tcW w:w="2470" w:type="dxa"/>
            <w:gridSpan w:val="2"/>
          </w:tcPr>
          <w:p w14:paraId="6D290497" w14:textId="77777777" w:rsidR="00653AEC" w:rsidRPr="00F8567E" w:rsidRDefault="00653AEC" w:rsidP="00653AEC">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14:paraId="6D290499" w14:textId="6B947DD9" w:rsidR="00653AEC" w:rsidRPr="00F8567E" w:rsidRDefault="00A070FD" w:rsidP="00653AEC">
            <w:pPr>
              <w:ind w:right="96"/>
              <w:rPr>
                <w:rFonts w:ascii="Verdana" w:hAnsi="Verdana" w:cs="Arial"/>
                <w:color w:val="FF0000"/>
                <w:sz w:val="24"/>
                <w:szCs w:val="24"/>
              </w:rPr>
            </w:pPr>
            <w:r w:rsidRPr="00480EA5">
              <w:rPr>
                <w:rFonts w:ascii="Verdana" w:hAnsi="Verdana" w:cs="Arial"/>
                <w:sz w:val="24"/>
                <w:szCs w:val="24"/>
              </w:rPr>
              <w:t>5</w:t>
            </w:r>
            <w:r w:rsidRPr="00480EA5">
              <w:rPr>
                <w:rFonts w:ascii="Verdana" w:hAnsi="Verdana" w:cs="Arial"/>
                <w:sz w:val="24"/>
                <w:szCs w:val="24"/>
                <w:vertAlign w:val="superscript"/>
              </w:rPr>
              <w:t>th</w:t>
            </w:r>
            <w:r w:rsidRPr="00480EA5">
              <w:rPr>
                <w:rFonts w:ascii="Verdana" w:hAnsi="Verdana" w:cs="Arial"/>
                <w:sz w:val="24"/>
                <w:szCs w:val="24"/>
              </w:rPr>
              <w:t xml:space="preserve"> March 2026</w:t>
            </w:r>
          </w:p>
        </w:tc>
      </w:tr>
      <w:tr w:rsidR="00653AEC" w:rsidRPr="00F8567E" w14:paraId="6D29049F" w14:textId="77777777" w:rsidTr="00C95B3C">
        <w:tc>
          <w:tcPr>
            <w:tcW w:w="2470" w:type="dxa"/>
            <w:gridSpan w:val="2"/>
          </w:tcPr>
          <w:p w14:paraId="6D29049B" w14:textId="77777777" w:rsidR="00653AEC" w:rsidRPr="00F8567E" w:rsidRDefault="00653AEC" w:rsidP="00653AEC">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14:paraId="4A41C2CC" w14:textId="77777777" w:rsidR="00A070FD" w:rsidRPr="00480EA5" w:rsidRDefault="00A070FD" w:rsidP="00A070FD">
            <w:pPr>
              <w:ind w:right="96"/>
              <w:rPr>
                <w:rFonts w:ascii="Verdana" w:hAnsi="Verdana" w:cs="Arial"/>
                <w:sz w:val="24"/>
                <w:szCs w:val="24"/>
              </w:rPr>
            </w:pPr>
            <w:r w:rsidRPr="00480EA5">
              <w:rPr>
                <w:rFonts w:ascii="Verdana" w:hAnsi="Verdana" w:cs="Arial"/>
                <w:sz w:val="24"/>
                <w:szCs w:val="24"/>
              </w:rPr>
              <w:t>Appendix A – BI Screenshots May 26</w:t>
            </w:r>
          </w:p>
          <w:p w14:paraId="6D29049D" w14:textId="77777777" w:rsidR="00653AEC" w:rsidRPr="00F8567E" w:rsidRDefault="00653AEC" w:rsidP="00653AEC">
            <w:pPr>
              <w:ind w:right="96"/>
              <w:rPr>
                <w:rFonts w:ascii="Verdana" w:hAnsi="Verdana" w:cs="Arial"/>
                <w:color w:val="FF0000"/>
                <w:sz w:val="24"/>
                <w:szCs w:val="24"/>
              </w:rPr>
            </w:pPr>
          </w:p>
          <w:p w14:paraId="6D29049E" w14:textId="77777777" w:rsidR="00653AEC" w:rsidRPr="00F8567E" w:rsidRDefault="00653AEC" w:rsidP="00653AEC">
            <w:pPr>
              <w:ind w:right="96"/>
              <w:rPr>
                <w:rFonts w:ascii="Verdana" w:hAnsi="Verdana" w:cs="Arial"/>
                <w:color w:val="FF0000"/>
                <w:sz w:val="24"/>
                <w:szCs w:val="24"/>
              </w:rPr>
            </w:pPr>
          </w:p>
        </w:tc>
      </w:tr>
    </w:tbl>
    <w:p w14:paraId="6D2904A0" w14:textId="77777777" w:rsidR="00034194" w:rsidRPr="00F8567E" w:rsidRDefault="00034194" w:rsidP="00452095">
      <w:pPr>
        <w:rPr>
          <w:rFonts w:ascii="Verdana" w:hAnsi="Verdana"/>
          <w:sz w:val="24"/>
          <w:szCs w:val="24"/>
        </w:rPr>
      </w:pPr>
    </w:p>
    <w:sectPr w:rsidR="00034194" w:rsidRPr="00F8567E" w:rsidSect="00FE7070">
      <w:headerReference w:type="default" r:id="rId14"/>
      <w:footerReference w:type="default" r:id="rId15"/>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764742" w14:textId="77777777" w:rsidR="002146D6" w:rsidRDefault="002146D6" w:rsidP="00C107F2">
      <w:pPr>
        <w:spacing w:after="0" w:line="240" w:lineRule="auto"/>
      </w:pPr>
      <w:r>
        <w:separator/>
      </w:r>
    </w:p>
  </w:endnote>
  <w:endnote w:type="continuationSeparator" w:id="0">
    <w:p w14:paraId="4C554522" w14:textId="77777777" w:rsidR="002146D6" w:rsidRDefault="002146D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443046536"/>
      <w:docPartObj>
        <w:docPartGallery w:val="Page Numbers (Bottom of Page)"/>
        <w:docPartUnique/>
      </w:docPartObj>
    </w:sdtPr>
    <w:sdtContent>
      <w:p w14:paraId="5219B4C8" w14:textId="3A52102B" w:rsidR="00736718" w:rsidRDefault="00F52272" w:rsidP="0004232B">
        <w:pPr>
          <w:pStyle w:val="Footer"/>
          <w:rPr>
            <w:rFonts w:ascii="Verdana" w:hAnsi="Verdana"/>
            <w:sz w:val="20"/>
            <w:szCs w:val="20"/>
          </w:rPr>
        </w:pPr>
        <w:r>
          <w:rPr>
            <w:noProof/>
          </w:rPr>
          <w:drawing>
            <wp:anchor distT="0" distB="0" distL="114300" distR="114300" simplePos="0" relativeHeight="251658241" behindDoc="0" locked="0" layoutInCell="1" allowOverlap="1" wp14:anchorId="65223FE8" wp14:editId="3840E6C0">
              <wp:simplePos x="0" y="0"/>
              <wp:positionH relativeFrom="column">
                <wp:posOffset>-438150</wp:posOffset>
              </wp:positionH>
              <wp:positionV relativeFrom="paragraph">
                <wp:posOffset>12065</wp:posOffset>
              </wp:positionV>
              <wp:extent cx="2035810" cy="55118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035810" cy="551180"/>
                      </a:xfrm>
                      <a:prstGeom prst="rect">
                        <a:avLst/>
                      </a:prstGeom>
                    </pic:spPr>
                  </pic:pic>
                </a:graphicData>
              </a:graphic>
            </wp:anchor>
          </w:drawing>
        </w:r>
      </w:p>
      <w:p w14:paraId="5EE9C96C" w14:textId="299E455C" w:rsidR="0032747D" w:rsidRPr="00366FDD" w:rsidRDefault="0032747D" w:rsidP="00736718">
        <w:pPr>
          <w:pStyle w:val="Footer"/>
          <w:jc w:val="right"/>
          <w:rPr>
            <w:rFonts w:ascii="Verdana" w:hAnsi="Verdana"/>
            <w:sz w:val="20"/>
            <w:szCs w:val="20"/>
          </w:rPr>
        </w:pPr>
        <w:r w:rsidRPr="00366FDD">
          <w:rPr>
            <w:rFonts w:ascii="Verdana" w:hAnsi="Verdana"/>
            <w:sz w:val="20"/>
            <w:szCs w:val="20"/>
          </w:rPr>
          <w:fldChar w:fldCharType="begin"/>
        </w:r>
        <w:r w:rsidRPr="00366FDD">
          <w:rPr>
            <w:rFonts w:ascii="Verdana" w:hAnsi="Verdana"/>
            <w:sz w:val="20"/>
            <w:szCs w:val="20"/>
          </w:rPr>
          <w:instrText>PAGE   \* MERGEFORMAT</w:instrText>
        </w:r>
        <w:r w:rsidRPr="00366FDD">
          <w:rPr>
            <w:rFonts w:ascii="Verdana" w:hAnsi="Verdana"/>
            <w:sz w:val="20"/>
            <w:szCs w:val="20"/>
          </w:rPr>
          <w:fldChar w:fldCharType="separate"/>
        </w:r>
        <w:r w:rsidRPr="00366FDD">
          <w:rPr>
            <w:rFonts w:ascii="Verdana" w:hAnsi="Verdana"/>
            <w:sz w:val="20"/>
            <w:szCs w:val="20"/>
          </w:rPr>
          <w:t>2</w:t>
        </w:r>
        <w:r w:rsidRPr="00366FDD">
          <w:rPr>
            <w:rFonts w:ascii="Verdana" w:hAnsi="Verdana"/>
            <w:sz w:val="20"/>
            <w:szCs w:val="20"/>
          </w:rPr>
          <w:fldChar w:fldCharType="end"/>
        </w:r>
        <w:r w:rsidR="005D3DF1" w:rsidRPr="00366FDD">
          <w:rPr>
            <w:rFonts w:ascii="Verdana" w:hAnsi="Verdana"/>
            <w:sz w:val="20"/>
            <w:szCs w:val="20"/>
          </w:rPr>
          <w:t xml:space="preserve"> of </w:t>
        </w:r>
        <w:r w:rsidR="00A070FD">
          <w:rPr>
            <w:rFonts w:ascii="Verdana" w:hAnsi="Verdana"/>
            <w:sz w:val="20"/>
            <w:szCs w:val="20"/>
          </w:rPr>
          <w:t>6</w:t>
        </w:r>
      </w:p>
    </w:sdtContent>
  </w:sdt>
  <w:p w14:paraId="0DBC6A57" w14:textId="060C64BA" w:rsidR="00A070FD" w:rsidRPr="00366FDD" w:rsidRDefault="00A070FD" w:rsidP="00A070FD">
    <w:pPr>
      <w:pStyle w:val="Footer"/>
      <w:jc w:val="right"/>
      <w:rPr>
        <w:rFonts w:ascii="Verdana" w:hAnsi="Verdana"/>
        <w:sz w:val="20"/>
        <w:szCs w:val="20"/>
      </w:rPr>
    </w:pPr>
    <w:r>
      <w:rPr>
        <w:rFonts w:ascii="Verdana" w:hAnsi="Verdana"/>
        <w:sz w:val="20"/>
        <w:szCs w:val="20"/>
      </w:rPr>
      <w:t>Digital Data Research and Innovation</w:t>
    </w:r>
    <w:r w:rsidR="00366FDD" w:rsidRPr="00366FDD">
      <w:rPr>
        <w:rFonts w:ascii="Verdana" w:hAnsi="Verdana"/>
        <w:sz w:val="20"/>
        <w:szCs w:val="20"/>
      </w:rPr>
      <w:t xml:space="preserve"> </w:t>
    </w:r>
    <w:r w:rsidR="002B7C9A" w:rsidRPr="00366FDD">
      <w:rPr>
        <w:rFonts w:ascii="Verdana" w:hAnsi="Verdana"/>
        <w:sz w:val="20"/>
        <w:szCs w:val="20"/>
      </w:rPr>
      <w:t xml:space="preserve">Committee – </w:t>
    </w:r>
    <w:r w:rsidR="005D3DF1" w:rsidRPr="00366FDD">
      <w:rPr>
        <w:rFonts w:ascii="Verdana" w:hAnsi="Verdana"/>
        <w:sz w:val="20"/>
        <w:szCs w:val="20"/>
      </w:rPr>
      <w:t>0</w:t>
    </w:r>
    <w:r>
      <w:rPr>
        <w:rFonts w:ascii="Verdana" w:hAnsi="Verdana"/>
        <w:sz w:val="20"/>
        <w:szCs w:val="20"/>
      </w:rPr>
      <w:t>7</w:t>
    </w:r>
    <w:r w:rsidR="005D3DF1" w:rsidRPr="00366FDD">
      <w:rPr>
        <w:rFonts w:ascii="Verdana" w:hAnsi="Verdana"/>
        <w:sz w:val="20"/>
        <w:szCs w:val="20"/>
      </w:rPr>
      <w:t xml:space="preserve"> </w:t>
    </w:r>
    <w:r>
      <w:rPr>
        <w:rFonts w:ascii="Verdana" w:hAnsi="Verdana"/>
        <w:sz w:val="20"/>
        <w:szCs w:val="20"/>
      </w:rPr>
      <w:t>May</w:t>
    </w:r>
    <w:r w:rsidR="005D3DF1" w:rsidRPr="00366FDD">
      <w:rPr>
        <w:rFonts w:ascii="Verdana" w:hAnsi="Verdana"/>
        <w:sz w:val="20"/>
        <w:szCs w:val="20"/>
      </w:rPr>
      <w:t xml:space="preserve"> 202</w:t>
    </w:r>
    <w:r>
      <w:rPr>
        <w:rFonts w:ascii="Verdana" w:hAnsi="Verdana"/>
        <w:sz w:val="20"/>
        <w:szCs w:val="20"/>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49567A" w14:textId="77777777" w:rsidR="002146D6" w:rsidRDefault="002146D6" w:rsidP="00C107F2">
      <w:pPr>
        <w:spacing w:after="0" w:line="240" w:lineRule="auto"/>
      </w:pPr>
      <w:r>
        <w:separator/>
      </w:r>
    </w:p>
  </w:footnote>
  <w:footnote w:type="continuationSeparator" w:id="0">
    <w:p w14:paraId="4A8C2A8A" w14:textId="77777777" w:rsidR="002146D6" w:rsidRDefault="002146D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06F3EC4A">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2F3625"/>
    <w:multiLevelType w:val="hybridMultilevel"/>
    <w:tmpl w:val="F626B1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4C72DCE"/>
    <w:multiLevelType w:val="hybridMultilevel"/>
    <w:tmpl w:val="CDFCEA88"/>
    <w:lvl w:ilvl="0" w:tplc="A4EECF78">
      <w:start w:val="2"/>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828718453">
    <w:abstractNumId w:val="1"/>
  </w:num>
  <w:num w:numId="2" w16cid:durableId="632709237">
    <w:abstractNumId w:val="5"/>
  </w:num>
  <w:num w:numId="3" w16cid:durableId="279724553">
    <w:abstractNumId w:val="4"/>
  </w:num>
  <w:num w:numId="4" w16cid:durableId="283074273">
    <w:abstractNumId w:val="3"/>
  </w:num>
  <w:num w:numId="5" w16cid:durableId="1879852106">
    <w:abstractNumId w:val="2"/>
  </w:num>
  <w:num w:numId="6" w16cid:durableId="2087993348">
    <w:abstractNumId w:val="10"/>
  </w:num>
  <w:num w:numId="7" w16cid:durableId="1638878572">
    <w:abstractNumId w:val="11"/>
  </w:num>
  <w:num w:numId="8" w16cid:durableId="569114923">
    <w:abstractNumId w:val="7"/>
  </w:num>
  <w:num w:numId="9" w16cid:durableId="165639143">
    <w:abstractNumId w:val="8"/>
  </w:num>
  <w:num w:numId="10" w16cid:durableId="89932619">
    <w:abstractNumId w:val="9"/>
  </w:num>
  <w:num w:numId="11" w16cid:durableId="1267276833">
    <w:abstractNumId w:val="0"/>
  </w:num>
  <w:num w:numId="12" w16cid:durableId="135079400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32B"/>
    <w:rsid w:val="00054F8C"/>
    <w:rsid w:val="00083FC0"/>
    <w:rsid w:val="000E18A8"/>
    <w:rsid w:val="000F361B"/>
    <w:rsid w:val="00133EA1"/>
    <w:rsid w:val="0016096B"/>
    <w:rsid w:val="001A01C3"/>
    <w:rsid w:val="001F2857"/>
    <w:rsid w:val="0020539A"/>
    <w:rsid w:val="002146D6"/>
    <w:rsid w:val="00233330"/>
    <w:rsid w:val="00241662"/>
    <w:rsid w:val="002518B7"/>
    <w:rsid w:val="002615E4"/>
    <w:rsid w:val="00272BD5"/>
    <w:rsid w:val="002950FF"/>
    <w:rsid w:val="00296CD9"/>
    <w:rsid w:val="002B7C9A"/>
    <w:rsid w:val="002C3DD6"/>
    <w:rsid w:val="0030739E"/>
    <w:rsid w:val="0032747D"/>
    <w:rsid w:val="003324CB"/>
    <w:rsid w:val="00366FDD"/>
    <w:rsid w:val="003B31B1"/>
    <w:rsid w:val="003C0FF8"/>
    <w:rsid w:val="00414894"/>
    <w:rsid w:val="00421140"/>
    <w:rsid w:val="00427055"/>
    <w:rsid w:val="004464C5"/>
    <w:rsid w:val="00452095"/>
    <w:rsid w:val="00461835"/>
    <w:rsid w:val="004671D2"/>
    <w:rsid w:val="0052297E"/>
    <w:rsid w:val="005306AD"/>
    <w:rsid w:val="005551A6"/>
    <w:rsid w:val="00574BCF"/>
    <w:rsid w:val="00576395"/>
    <w:rsid w:val="00585277"/>
    <w:rsid w:val="005D1652"/>
    <w:rsid w:val="005D2C4A"/>
    <w:rsid w:val="005D3DF1"/>
    <w:rsid w:val="005D5AFA"/>
    <w:rsid w:val="0060643C"/>
    <w:rsid w:val="006128A3"/>
    <w:rsid w:val="006201D0"/>
    <w:rsid w:val="00653AEC"/>
    <w:rsid w:val="00655190"/>
    <w:rsid w:val="00662218"/>
    <w:rsid w:val="00685AE0"/>
    <w:rsid w:val="006D1998"/>
    <w:rsid w:val="00703D77"/>
    <w:rsid w:val="00711095"/>
    <w:rsid w:val="0072604C"/>
    <w:rsid w:val="00736718"/>
    <w:rsid w:val="0075502E"/>
    <w:rsid w:val="00762BBE"/>
    <w:rsid w:val="00767E3E"/>
    <w:rsid w:val="00820546"/>
    <w:rsid w:val="008C15D9"/>
    <w:rsid w:val="008D0747"/>
    <w:rsid w:val="009112DC"/>
    <w:rsid w:val="009744AA"/>
    <w:rsid w:val="009801B7"/>
    <w:rsid w:val="00983F5E"/>
    <w:rsid w:val="00996159"/>
    <w:rsid w:val="009E7AF7"/>
    <w:rsid w:val="00A070FD"/>
    <w:rsid w:val="00A83E54"/>
    <w:rsid w:val="00A84941"/>
    <w:rsid w:val="00AD064D"/>
    <w:rsid w:val="00AD71BC"/>
    <w:rsid w:val="00B0479E"/>
    <w:rsid w:val="00B0564E"/>
    <w:rsid w:val="00B224D7"/>
    <w:rsid w:val="00B35ECC"/>
    <w:rsid w:val="00B517CF"/>
    <w:rsid w:val="00B667D3"/>
    <w:rsid w:val="00B70ED7"/>
    <w:rsid w:val="00BA2507"/>
    <w:rsid w:val="00BB764F"/>
    <w:rsid w:val="00BC241D"/>
    <w:rsid w:val="00C107F2"/>
    <w:rsid w:val="00C2143D"/>
    <w:rsid w:val="00C33A04"/>
    <w:rsid w:val="00C56152"/>
    <w:rsid w:val="00C61658"/>
    <w:rsid w:val="00C95B3C"/>
    <w:rsid w:val="00CA1009"/>
    <w:rsid w:val="00CA6D65"/>
    <w:rsid w:val="00CB1C7D"/>
    <w:rsid w:val="00CD7AA5"/>
    <w:rsid w:val="00D00931"/>
    <w:rsid w:val="00DA0F82"/>
    <w:rsid w:val="00DA51E0"/>
    <w:rsid w:val="00DA76AD"/>
    <w:rsid w:val="00DD41FA"/>
    <w:rsid w:val="00E06294"/>
    <w:rsid w:val="00E242E5"/>
    <w:rsid w:val="00E60C7B"/>
    <w:rsid w:val="00E87B30"/>
    <w:rsid w:val="00EF31AD"/>
    <w:rsid w:val="00F01249"/>
    <w:rsid w:val="00F06D6F"/>
    <w:rsid w:val="00F11CD2"/>
    <w:rsid w:val="00F1387A"/>
    <w:rsid w:val="00F5082D"/>
    <w:rsid w:val="00F52272"/>
    <w:rsid w:val="00F531BD"/>
    <w:rsid w:val="00F5324A"/>
    <w:rsid w:val="00F55629"/>
    <w:rsid w:val="00F57042"/>
    <w:rsid w:val="00F57C68"/>
    <w:rsid w:val="00F7169E"/>
    <w:rsid w:val="00F7288F"/>
    <w:rsid w:val="00F82EA6"/>
    <w:rsid w:val="00F8567E"/>
    <w:rsid w:val="00FA0CA9"/>
    <w:rsid w:val="00FC4D74"/>
    <w:rsid w:val="00FE0783"/>
    <w:rsid w:val="00FE7070"/>
    <w:rsid w:val="12413FBE"/>
    <w:rsid w:val="5AA8ED6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30574D57-16E1-437E-8B96-ABAFCD43EC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image" Target="media/image6.svg"/><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3932C53-5C4E-4A50-9493-D52821F082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Pages>
  <Words>1003</Words>
  <Characters>5720</Characters>
  <Application>Microsoft Office Word</Application>
  <DocSecurity>0</DocSecurity>
  <Lines>47</Lines>
  <Paragraphs>13</Paragraphs>
  <ScaleCrop>false</ScaleCrop>
  <Company>ABM LHB</Company>
  <LinksUpToDate>false</LinksUpToDate>
  <CharactersWithSpaces>6710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8</cp:revision>
  <dcterms:created xsi:type="dcterms:W3CDTF">2026-04-27T10:05:00Z</dcterms:created>
  <dcterms:modified xsi:type="dcterms:W3CDTF">2026-04-29T10:55:00Z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