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2EFF83" w14:textId="77777777" w:rsidR="00BA62A7" w:rsidRDefault="00D6297D" w:rsidP="00D6297D">
      <w:pPr>
        <w:spacing w:after="0" w:line="240" w:lineRule="auto"/>
        <w:rPr>
          <w:rFonts w:ascii="Verdana" w:eastAsia="Calibri" w:hAnsi="Verdana" w:cs="Arial"/>
          <w:b/>
          <w:bCs/>
          <w:kern w:val="0"/>
          <w14:ligatures w14:val="none"/>
        </w:rPr>
      </w:pPr>
      <w:r w:rsidRPr="00D6297D">
        <w:rPr>
          <w:rFonts w:ascii="Verdana" w:eastAsia="Calibri" w:hAnsi="Verdana" w:cs="Arial"/>
          <w:b/>
          <w:bCs/>
          <w:kern w:val="0"/>
          <w14:ligatures w14:val="none"/>
        </w:rPr>
        <w:t xml:space="preserve">Appendix 1 </w:t>
      </w:r>
    </w:p>
    <w:p w14:paraId="3EE64A94" w14:textId="77777777" w:rsidR="00BA62A7" w:rsidRDefault="00BA62A7" w:rsidP="00D6297D">
      <w:pPr>
        <w:spacing w:after="0" w:line="240" w:lineRule="auto"/>
        <w:rPr>
          <w:rFonts w:ascii="Verdana" w:eastAsia="Calibri" w:hAnsi="Verdana" w:cs="Arial"/>
          <w:b/>
          <w:bCs/>
          <w:kern w:val="0"/>
          <w14:ligatures w14:val="none"/>
        </w:rPr>
      </w:pPr>
    </w:p>
    <w:p w14:paraId="732014A1" w14:textId="2FE9FEF2" w:rsidR="00D6297D" w:rsidRPr="00D6297D" w:rsidRDefault="00D6297D" w:rsidP="00D6297D">
      <w:pPr>
        <w:spacing w:after="0" w:line="240" w:lineRule="auto"/>
        <w:rPr>
          <w:rFonts w:ascii="Verdana" w:eastAsia="Calibri" w:hAnsi="Verdana" w:cs="Arial"/>
          <w:b/>
          <w:bCs/>
          <w:kern w:val="0"/>
          <w14:ligatures w14:val="none"/>
        </w:rPr>
      </w:pPr>
      <w:r w:rsidRPr="00D6297D">
        <w:rPr>
          <w:rFonts w:ascii="Verdana" w:eastAsia="Calibri" w:hAnsi="Verdana" w:cs="Arial"/>
          <w:b/>
          <w:bCs/>
          <w:kern w:val="0"/>
          <w14:ligatures w14:val="none"/>
        </w:rPr>
        <w:t>Digital delivery: Q2 progress report</w:t>
      </w:r>
    </w:p>
    <w:p w14:paraId="30C4516F" w14:textId="77777777" w:rsidR="00D6297D" w:rsidRPr="00D6297D" w:rsidRDefault="00D6297D" w:rsidP="00D6297D">
      <w:pPr>
        <w:spacing w:after="0" w:line="240" w:lineRule="auto"/>
        <w:rPr>
          <w:rFonts w:ascii="Verdana" w:eastAsia="Calibri" w:hAnsi="Verdana" w:cs="Arial"/>
          <w:b/>
          <w:bCs/>
          <w:kern w:val="0"/>
          <w14:ligatures w14:val="none"/>
        </w:rPr>
      </w:pPr>
    </w:p>
    <w:p w14:paraId="152CFF36" w14:textId="111F922A" w:rsidR="00E76D11" w:rsidRDefault="00E76D11" w:rsidP="00D6297D">
      <w:pPr>
        <w:spacing w:after="0" w:line="240" w:lineRule="auto"/>
        <w:rPr>
          <w:rFonts w:ascii="Verdana" w:eastAsia="Calibri" w:hAnsi="Verdana" w:cs="Arial"/>
          <w:kern w:val="0"/>
          <w14:ligatures w14:val="none"/>
        </w:rPr>
      </w:pPr>
      <w:r w:rsidRPr="007052F1">
        <w:rPr>
          <w:rFonts w:ascii="Verdana" w:hAnsi="Verdana" w:cs="Arial"/>
        </w:rPr>
        <w:t>A detailed Project Delivery Dashboard for active Digital projects in FY 2025/2026 has been developed</w:t>
      </w:r>
      <w:r>
        <w:rPr>
          <w:rFonts w:ascii="Verdana" w:hAnsi="Verdana" w:cs="Arial"/>
        </w:rPr>
        <w:t xml:space="preserve"> and is detailed in Table 2 below</w:t>
      </w:r>
      <w:r w:rsidRPr="007052F1">
        <w:rPr>
          <w:rFonts w:ascii="Verdana" w:hAnsi="Verdana" w:cs="Arial"/>
        </w:rPr>
        <w:t xml:space="preserve">. It tracks progress, sets out the associated RAG status and milestones for forthcoming periods. </w:t>
      </w:r>
      <w:r>
        <w:rPr>
          <w:rFonts w:ascii="Verdana" w:hAnsi="Verdana" w:cs="Arial"/>
        </w:rPr>
        <w:t>Further context relating to each of the projects listed in the delivery dashboard is also provided.</w:t>
      </w:r>
    </w:p>
    <w:p w14:paraId="2203D8A2" w14:textId="77777777" w:rsidR="00E76D11" w:rsidRDefault="00E76D11" w:rsidP="00D6297D">
      <w:pPr>
        <w:spacing w:after="0" w:line="240" w:lineRule="auto"/>
        <w:rPr>
          <w:rFonts w:ascii="Verdana" w:eastAsia="Calibri" w:hAnsi="Verdana" w:cs="Arial"/>
          <w:kern w:val="0"/>
          <w14:ligatures w14:val="none"/>
        </w:rPr>
      </w:pPr>
    </w:p>
    <w:p w14:paraId="7674ED5B" w14:textId="3E4496CC" w:rsidR="00D6297D" w:rsidRPr="00D6297D" w:rsidRDefault="00D6297D" w:rsidP="00D6297D">
      <w:pPr>
        <w:spacing w:after="0" w:line="240" w:lineRule="auto"/>
        <w:rPr>
          <w:rFonts w:ascii="Verdana" w:eastAsia="Calibri" w:hAnsi="Verdana" w:cs="Arial"/>
          <w:kern w:val="0"/>
          <w14:ligatures w14:val="none"/>
        </w:rPr>
      </w:pPr>
      <w:r w:rsidRPr="00D6297D">
        <w:rPr>
          <w:rFonts w:ascii="Verdana" w:eastAsia="Calibri" w:hAnsi="Verdana" w:cs="Arial"/>
          <w:kern w:val="0"/>
          <w14:ligatures w14:val="none"/>
        </w:rPr>
        <w:t>The Red Amber Green (RAG) status used within this report is set out</w:t>
      </w:r>
      <w:r w:rsidR="00E76D11">
        <w:rPr>
          <w:rFonts w:ascii="Verdana" w:eastAsia="Calibri" w:hAnsi="Verdana" w:cs="Arial"/>
          <w:kern w:val="0"/>
          <w14:ligatures w14:val="none"/>
        </w:rPr>
        <w:t xml:space="preserve"> in Table 1</w:t>
      </w:r>
      <w:r w:rsidRPr="00D6297D">
        <w:rPr>
          <w:rFonts w:ascii="Verdana" w:eastAsia="Calibri" w:hAnsi="Verdana" w:cs="Arial"/>
          <w:kern w:val="0"/>
          <w14:ligatures w14:val="none"/>
        </w:rPr>
        <w:t xml:space="preserve"> below.  </w:t>
      </w:r>
    </w:p>
    <w:p w14:paraId="7EC2BAAF" w14:textId="77777777" w:rsidR="00D6297D" w:rsidRPr="00D6297D" w:rsidRDefault="00D6297D" w:rsidP="00D6297D">
      <w:pPr>
        <w:spacing w:after="0" w:line="240" w:lineRule="auto"/>
        <w:rPr>
          <w:rFonts w:ascii="Verdana" w:eastAsia="Calibri" w:hAnsi="Verdana" w:cs="Arial"/>
          <w:kern w:val="0"/>
          <w14:ligatures w14:val="none"/>
        </w:rPr>
      </w:pPr>
    </w:p>
    <w:p w14:paraId="0F80CAE1" w14:textId="37114AA6" w:rsidR="00D6297D" w:rsidRPr="00D6297D" w:rsidRDefault="00D6297D" w:rsidP="00D6297D">
      <w:pPr>
        <w:spacing w:after="0" w:line="240" w:lineRule="auto"/>
        <w:rPr>
          <w:rFonts w:ascii="Verdana" w:eastAsia="Calibri" w:hAnsi="Verdana" w:cs="Arial"/>
          <w:b/>
          <w:bCs/>
          <w:kern w:val="0"/>
          <w14:ligatures w14:val="none"/>
        </w:rPr>
      </w:pPr>
      <w:r w:rsidRPr="00D6297D">
        <w:rPr>
          <w:rFonts w:ascii="Verdana" w:eastAsia="Calibri" w:hAnsi="Verdana" w:cs="Arial"/>
          <w:b/>
          <w:bCs/>
          <w:kern w:val="0"/>
          <w14:ligatures w14:val="none"/>
        </w:rPr>
        <w:t>Table 1</w:t>
      </w:r>
      <w:r w:rsidR="00F4655A">
        <w:rPr>
          <w:rFonts w:ascii="Verdana" w:eastAsia="Calibri" w:hAnsi="Verdana" w:cs="Arial"/>
          <w:b/>
          <w:bCs/>
          <w:kern w:val="0"/>
          <w14:ligatures w14:val="none"/>
        </w:rPr>
        <w:t xml:space="preserve"> – RAG Status</w:t>
      </w:r>
    </w:p>
    <w:p w14:paraId="5AF3E497" w14:textId="77777777" w:rsidR="00D6297D" w:rsidRPr="00D6297D" w:rsidRDefault="00D6297D" w:rsidP="00D6297D">
      <w:pPr>
        <w:spacing w:after="0" w:line="240" w:lineRule="auto"/>
        <w:rPr>
          <w:rFonts w:ascii="Verdana" w:eastAsia="Calibri" w:hAnsi="Verdana" w:cs="Arial"/>
          <w:b/>
          <w:bCs/>
          <w:kern w:val="0"/>
          <w14:ligatures w14:val="none"/>
        </w:rPr>
      </w:pPr>
    </w:p>
    <w:tbl>
      <w:tblPr>
        <w:tblW w:w="0" w:type="auto"/>
        <w:jc w:val="center"/>
        <w:tblCellMar>
          <w:left w:w="0" w:type="dxa"/>
          <w:right w:w="0" w:type="dxa"/>
        </w:tblCellMar>
        <w:tblLook w:val="04A0" w:firstRow="1" w:lastRow="0" w:firstColumn="1" w:lastColumn="0" w:noHBand="0" w:noVBand="1"/>
      </w:tblPr>
      <w:tblGrid>
        <w:gridCol w:w="1103"/>
        <w:gridCol w:w="7903"/>
      </w:tblGrid>
      <w:tr w:rsidR="00D6297D" w:rsidRPr="00D6297D" w14:paraId="5299F4F0" w14:textId="77777777" w:rsidTr="001D5EFB">
        <w:trPr>
          <w:jc w:val="center"/>
        </w:trPr>
        <w:tc>
          <w:tcPr>
            <w:tcW w:w="1008" w:type="dxa"/>
            <w:tcBorders>
              <w:top w:val="single" w:sz="8" w:space="0" w:color="auto"/>
              <w:left w:val="single" w:sz="8" w:space="0" w:color="auto"/>
              <w:bottom w:val="single" w:sz="8" w:space="0" w:color="auto"/>
              <w:right w:val="single" w:sz="8" w:space="0" w:color="auto"/>
            </w:tcBorders>
            <w:shd w:val="clear" w:color="auto" w:fill="00B050"/>
            <w:tcMar>
              <w:top w:w="0" w:type="dxa"/>
              <w:left w:w="108" w:type="dxa"/>
              <w:bottom w:w="0" w:type="dxa"/>
              <w:right w:w="108" w:type="dxa"/>
            </w:tcMar>
            <w:hideMark/>
          </w:tcPr>
          <w:p w14:paraId="5995604D" w14:textId="77777777" w:rsidR="00D6297D" w:rsidRPr="00D6297D" w:rsidRDefault="00D6297D" w:rsidP="00D6297D">
            <w:pPr>
              <w:spacing w:after="0" w:line="240" w:lineRule="auto"/>
              <w:rPr>
                <w:rFonts w:ascii="Verdana" w:eastAsia="Calibri" w:hAnsi="Verdana" w:cs="Arial"/>
                <w:kern w:val="0"/>
                <w14:ligatures w14:val="none"/>
              </w:rPr>
            </w:pPr>
            <w:r w:rsidRPr="00D6297D">
              <w:rPr>
                <w:rFonts w:ascii="Verdana" w:eastAsia="Calibri" w:hAnsi="Verdana" w:cs="Arial"/>
                <w:b/>
                <w:bCs/>
                <w:kern w:val="0"/>
                <w14:ligatures w14:val="none"/>
              </w:rPr>
              <w:t>Green</w:t>
            </w:r>
          </w:p>
        </w:tc>
        <w:tc>
          <w:tcPr>
            <w:tcW w:w="791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29C55F2" w14:textId="77777777" w:rsidR="00D6297D" w:rsidRPr="00D6297D" w:rsidRDefault="00D6297D" w:rsidP="00D6297D">
            <w:pPr>
              <w:spacing w:after="0" w:line="240" w:lineRule="auto"/>
              <w:rPr>
                <w:rFonts w:ascii="Verdana" w:eastAsia="Calibri" w:hAnsi="Verdana" w:cs="Arial"/>
                <w:kern w:val="0"/>
                <w14:ligatures w14:val="none"/>
              </w:rPr>
            </w:pPr>
            <w:r w:rsidRPr="00D6297D">
              <w:rPr>
                <w:rFonts w:ascii="Verdana" w:eastAsia="Calibri" w:hAnsi="Verdana" w:cs="Arial"/>
                <w:b/>
                <w:bCs/>
                <w:kern w:val="0"/>
                <w14:ligatures w14:val="none"/>
              </w:rPr>
              <w:t xml:space="preserve">ON TRACK </w:t>
            </w:r>
            <w:r w:rsidRPr="00D6297D">
              <w:rPr>
                <w:rFonts w:ascii="Verdana" w:eastAsia="Calibri" w:hAnsi="Verdana" w:cs="Arial"/>
                <w:kern w:val="0"/>
                <w14:ligatures w14:val="none"/>
              </w:rPr>
              <w:t>- Action progressing as planned and to agreed timelines</w:t>
            </w:r>
          </w:p>
        </w:tc>
      </w:tr>
      <w:tr w:rsidR="00D6297D" w:rsidRPr="00D6297D" w14:paraId="173BF2F6" w14:textId="77777777" w:rsidTr="001D5EFB">
        <w:trPr>
          <w:jc w:val="center"/>
        </w:trPr>
        <w:tc>
          <w:tcPr>
            <w:tcW w:w="1008" w:type="dxa"/>
            <w:tcBorders>
              <w:top w:val="nil"/>
              <w:left w:val="single" w:sz="8" w:space="0" w:color="auto"/>
              <w:bottom w:val="single" w:sz="8" w:space="0" w:color="auto"/>
              <w:right w:val="single" w:sz="8" w:space="0" w:color="auto"/>
            </w:tcBorders>
            <w:shd w:val="clear" w:color="auto" w:fill="FFC000"/>
            <w:tcMar>
              <w:top w:w="0" w:type="dxa"/>
              <w:left w:w="108" w:type="dxa"/>
              <w:bottom w:w="0" w:type="dxa"/>
              <w:right w:w="108" w:type="dxa"/>
            </w:tcMar>
            <w:hideMark/>
          </w:tcPr>
          <w:p w14:paraId="775674B9" w14:textId="77777777" w:rsidR="00D6297D" w:rsidRPr="00D6297D" w:rsidRDefault="00D6297D" w:rsidP="00D6297D">
            <w:pPr>
              <w:spacing w:after="0" w:line="240" w:lineRule="auto"/>
              <w:rPr>
                <w:rFonts w:ascii="Verdana" w:eastAsia="Calibri" w:hAnsi="Verdana" w:cs="Arial"/>
                <w:kern w:val="0"/>
                <w14:ligatures w14:val="none"/>
              </w:rPr>
            </w:pPr>
            <w:r w:rsidRPr="00D6297D">
              <w:rPr>
                <w:rFonts w:ascii="Verdana" w:eastAsia="Calibri" w:hAnsi="Verdana" w:cs="Arial"/>
                <w:b/>
                <w:bCs/>
                <w:kern w:val="0"/>
                <w14:ligatures w14:val="none"/>
              </w:rPr>
              <w:t>Amber</w:t>
            </w:r>
          </w:p>
        </w:tc>
        <w:tc>
          <w:tcPr>
            <w:tcW w:w="7913" w:type="dxa"/>
            <w:tcBorders>
              <w:top w:val="nil"/>
              <w:left w:val="nil"/>
              <w:bottom w:val="single" w:sz="8" w:space="0" w:color="auto"/>
              <w:right w:val="single" w:sz="8" w:space="0" w:color="auto"/>
            </w:tcBorders>
            <w:tcMar>
              <w:top w:w="0" w:type="dxa"/>
              <w:left w:w="108" w:type="dxa"/>
              <w:bottom w:w="0" w:type="dxa"/>
              <w:right w:w="108" w:type="dxa"/>
            </w:tcMar>
            <w:hideMark/>
          </w:tcPr>
          <w:p w14:paraId="4AC8DFBB" w14:textId="77777777" w:rsidR="00D6297D" w:rsidRPr="00D6297D" w:rsidRDefault="00D6297D" w:rsidP="00D6297D">
            <w:pPr>
              <w:spacing w:after="0" w:line="240" w:lineRule="auto"/>
              <w:rPr>
                <w:rFonts w:ascii="Verdana" w:eastAsia="Calibri" w:hAnsi="Verdana" w:cs="Arial"/>
                <w:kern w:val="0"/>
                <w14:ligatures w14:val="none"/>
              </w:rPr>
            </w:pPr>
            <w:r w:rsidRPr="00D6297D">
              <w:rPr>
                <w:rFonts w:ascii="Verdana" w:eastAsia="Calibri" w:hAnsi="Verdana" w:cs="Arial"/>
                <w:b/>
                <w:bCs/>
                <w:kern w:val="0"/>
                <w14:ligatures w14:val="none"/>
              </w:rPr>
              <w:t>OFF TRACK</w:t>
            </w:r>
            <w:r w:rsidRPr="00D6297D">
              <w:rPr>
                <w:rFonts w:ascii="Verdana" w:eastAsia="Calibri" w:hAnsi="Verdana" w:cs="Arial"/>
                <w:kern w:val="0"/>
                <w14:ligatures w14:val="none"/>
              </w:rPr>
              <w:t xml:space="preserve"> - Action not progressing as planned/to original timelines, however this is manageable, and mitigating actions are in place</w:t>
            </w:r>
          </w:p>
        </w:tc>
      </w:tr>
      <w:tr w:rsidR="00D6297D" w:rsidRPr="00D6297D" w14:paraId="0D190558" w14:textId="77777777" w:rsidTr="001D5EFB">
        <w:trPr>
          <w:jc w:val="center"/>
        </w:trPr>
        <w:tc>
          <w:tcPr>
            <w:tcW w:w="1008" w:type="dxa"/>
            <w:tcBorders>
              <w:top w:val="nil"/>
              <w:left w:val="single" w:sz="8" w:space="0" w:color="auto"/>
              <w:bottom w:val="single" w:sz="8" w:space="0" w:color="auto"/>
              <w:right w:val="single" w:sz="8" w:space="0" w:color="auto"/>
            </w:tcBorders>
            <w:shd w:val="clear" w:color="auto" w:fill="FF0000"/>
            <w:tcMar>
              <w:top w:w="0" w:type="dxa"/>
              <w:left w:w="108" w:type="dxa"/>
              <w:bottom w:w="0" w:type="dxa"/>
              <w:right w:w="108" w:type="dxa"/>
            </w:tcMar>
            <w:hideMark/>
          </w:tcPr>
          <w:p w14:paraId="71E47BAA" w14:textId="77777777" w:rsidR="00D6297D" w:rsidRPr="00D6297D" w:rsidRDefault="00D6297D" w:rsidP="00D6297D">
            <w:pPr>
              <w:spacing w:after="0" w:line="240" w:lineRule="auto"/>
              <w:rPr>
                <w:rFonts w:ascii="Verdana" w:eastAsia="Calibri" w:hAnsi="Verdana" w:cs="Arial"/>
                <w:kern w:val="0"/>
                <w:highlight w:val="yellow"/>
                <w14:ligatures w14:val="none"/>
              </w:rPr>
            </w:pPr>
            <w:r w:rsidRPr="00D6297D">
              <w:rPr>
                <w:rFonts w:ascii="Verdana" w:eastAsia="Calibri" w:hAnsi="Verdana" w:cs="Arial"/>
                <w:b/>
                <w:bCs/>
                <w:kern w:val="0"/>
                <w14:ligatures w14:val="none"/>
              </w:rPr>
              <w:t>Red</w:t>
            </w:r>
          </w:p>
        </w:tc>
        <w:tc>
          <w:tcPr>
            <w:tcW w:w="7913" w:type="dxa"/>
            <w:tcBorders>
              <w:top w:val="nil"/>
              <w:left w:val="nil"/>
              <w:bottom w:val="single" w:sz="8" w:space="0" w:color="auto"/>
              <w:right w:val="single" w:sz="8" w:space="0" w:color="auto"/>
            </w:tcBorders>
            <w:tcMar>
              <w:top w:w="0" w:type="dxa"/>
              <w:left w:w="108" w:type="dxa"/>
              <w:bottom w:w="0" w:type="dxa"/>
              <w:right w:w="108" w:type="dxa"/>
            </w:tcMar>
            <w:hideMark/>
          </w:tcPr>
          <w:p w14:paraId="656920B7" w14:textId="77777777" w:rsidR="00D6297D" w:rsidRPr="00D6297D" w:rsidRDefault="00D6297D" w:rsidP="00D6297D">
            <w:pPr>
              <w:spacing w:after="0" w:line="240" w:lineRule="auto"/>
              <w:rPr>
                <w:rFonts w:ascii="Verdana" w:eastAsia="Calibri" w:hAnsi="Verdana" w:cs="Arial"/>
                <w:kern w:val="0"/>
                <w:highlight w:val="yellow"/>
                <w14:ligatures w14:val="none"/>
              </w:rPr>
            </w:pPr>
            <w:r w:rsidRPr="00D6297D">
              <w:rPr>
                <w:rFonts w:ascii="Verdana" w:eastAsia="Calibri" w:hAnsi="Verdana" w:cs="Arial"/>
                <w:b/>
                <w:bCs/>
                <w:kern w:val="0"/>
                <w14:ligatures w14:val="none"/>
              </w:rPr>
              <w:t>OFF TRACK </w:t>
            </w:r>
            <w:r w:rsidRPr="00D6297D">
              <w:rPr>
                <w:rFonts w:ascii="Verdana" w:eastAsia="Calibri" w:hAnsi="Verdana" w:cs="Arial"/>
                <w:kern w:val="0"/>
                <w14:ligatures w14:val="none"/>
              </w:rPr>
              <w:t>- Action not progressing as planned/to original timelines, there are significant issues which require escalating</w:t>
            </w:r>
          </w:p>
        </w:tc>
      </w:tr>
    </w:tbl>
    <w:p w14:paraId="13EEB3EC" w14:textId="77777777" w:rsidR="00D6297D" w:rsidRDefault="00D6297D" w:rsidP="00D6297D">
      <w:pPr>
        <w:spacing w:after="0" w:line="240" w:lineRule="auto"/>
        <w:rPr>
          <w:rFonts w:ascii="Verdana" w:eastAsia="Calibri" w:hAnsi="Verdana" w:cs="Arial"/>
          <w:kern w:val="0"/>
          <w14:ligatures w14:val="none"/>
        </w:rPr>
      </w:pPr>
    </w:p>
    <w:p w14:paraId="17592B94" w14:textId="62EFAA97" w:rsidR="00855CF0" w:rsidRDefault="00F4655A" w:rsidP="00D6297D">
      <w:pPr>
        <w:spacing w:after="0" w:line="240" w:lineRule="auto"/>
        <w:rPr>
          <w:rFonts w:ascii="Verdana" w:eastAsia="Calibri" w:hAnsi="Verdana" w:cs="Arial"/>
          <w:b/>
          <w:bCs/>
          <w:kern w:val="0"/>
          <w14:ligatures w14:val="none"/>
        </w:rPr>
      </w:pPr>
      <w:r w:rsidRPr="00F4655A">
        <w:rPr>
          <w:rFonts w:ascii="Verdana" w:eastAsia="Calibri" w:hAnsi="Verdana" w:cs="Arial"/>
          <w:b/>
          <w:bCs/>
          <w:kern w:val="0"/>
          <w14:ligatures w14:val="none"/>
        </w:rPr>
        <w:t>Table 2</w:t>
      </w:r>
      <w:r>
        <w:rPr>
          <w:rFonts w:ascii="Verdana" w:eastAsia="Calibri" w:hAnsi="Verdana" w:cs="Arial"/>
          <w:b/>
          <w:bCs/>
          <w:kern w:val="0"/>
          <w14:ligatures w14:val="none"/>
        </w:rPr>
        <w:t xml:space="preserve"> – Digital Delivery Dashboard</w:t>
      </w:r>
    </w:p>
    <w:p w14:paraId="3EE12BD0" w14:textId="77777777" w:rsidR="00F4655A" w:rsidRPr="00F4655A" w:rsidRDefault="00F4655A" w:rsidP="00D6297D">
      <w:pPr>
        <w:spacing w:after="0" w:line="240" w:lineRule="auto"/>
        <w:rPr>
          <w:rFonts w:ascii="Verdana" w:eastAsia="Calibri" w:hAnsi="Verdana" w:cs="Arial"/>
          <w:b/>
          <w:bCs/>
          <w:kern w:val="0"/>
          <w14:ligatures w14:val="none"/>
        </w:rPr>
      </w:pPr>
    </w:p>
    <w:tbl>
      <w:tblPr>
        <w:tblW w:w="9356" w:type="dxa"/>
        <w:tblInd w:w="-147" w:type="dxa"/>
        <w:tblLayout w:type="fixed"/>
        <w:tblLook w:val="04A0" w:firstRow="1" w:lastRow="0" w:firstColumn="1" w:lastColumn="0" w:noHBand="0" w:noVBand="1"/>
      </w:tblPr>
      <w:tblGrid>
        <w:gridCol w:w="2269"/>
        <w:gridCol w:w="1275"/>
        <w:gridCol w:w="5812"/>
      </w:tblGrid>
      <w:tr w:rsidR="00855CF0" w:rsidRPr="00855CF0" w14:paraId="28947FE9" w14:textId="77777777" w:rsidTr="00F4655A">
        <w:trPr>
          <w:trHeight w:val="580"/>
          <w:tblHeader/>
        </w:trPr>
        <w:tc>
          <w:tcPr>
            <w:tcW w:w="2269" w:type="dxa"/>
            <w:tcBorders>
              <w:top w:val="single" w:sz="4" w:space="0" w:color="auto"/>
              <w:left w:val="single" w:sz="4" w:space="0" w:color="auto"/>
              <w:bottom w:val="single" w:sz="4" w:space="0" w:color="auto"/>
              <w:right w:val="single" w:sz="4" w:space="0" w:color="auto"/>
            </w:tcBorders>
            <w:shd w:val="clear" w:color="D9D9D9" w:fill="D9D9D9"/>
            <w:vAlign w:val="bottom"/>
            <w:hideMark/>
          </w:tcPr>
          <w:p w14:paraId="6B46C4C0" w14:textId="77777777" w:rsidR="00855CF0" w:rsidRPr="00855CF0" w:rsidRDefault="00855CF0" w:rsidP="00855CF0">
            <w:pPr>
              <w:spacing w:after="0" w:line="240" w:lineRule="auto"/>
              <w:rPr>
                <w:rFonts w:ascii="Verdana" w:eastAsia="Times New Roman" w:hAnsi="Verdana" w:cs="Times New Roman"/>
                <w:b/>
                <w:bCs/>
                <w:color w:val="000000"/>
                <w:kern w:val="0"/>
                <w:lang w:eastAsia="en-GB"/>
                <w14:ligatures w14:val="none"/>
              </w:rPr>
            </w:pPr>
            <w:r w:rsidRPr="00855CF0">
              <w:rPr>
                <w:rFonts w:ascii="Verdana" w:eastAsia="Times New Roman" w:hAnsi="Verdana" w:cs="Times New Roman"/>
                <w:b/>
                <w:bCs/>
                <w:color w:val="000000"/>
                <w:kern w:val="0"/>
                <w:lang w:eastAsia="en-GB"/>
                <w14:ligatures w14:val="none"/>
              </w:rPr>
              <w:t>Title</w:t>
            </w:r>
          </w:p>
        </w:tc>
        <w:tc>
          <w:tcPr>
            <w:tcW w:w="1275" w:type="dxa"/>
            <w:tcBorders>
              <w:top w:val="single" w:sz="4" w:space="0" w:color="auto"/>
              <w:left w:val="single" w:sz="4" w:space="0" w:color="auto"/>
              <w:bottom w:val="single" w:sz="4" w:space="0" w:color="auto"/>
              <w:right w:val="single" w:sz="4" w:space="0" w:color="auto"/>
            </w:tcBorders>
            <w:shd w:val="clear" w:color="D9D9D9" w:fill="D9D9D9"/>
            <w:vAlign w:val="bottom"/>
            <w:hideMark/>
          </w:tcPr>
          <w:p w14:paraId="14F6ED38" w14:textId="77777777" w:rsidR="00855CF0" w:rsidRPr="00855CF0" w:rsidRDefault="00855CF0" w:rsidP="00855CF0">
            <w:pPr>
              <w:spacing w:after="0" w:line="240" w:lineRule="auto"/>
              <w:rPr>
                <w:rFonts w:ascii="Verdana" w:eastAsia="Times New Roman" w:hAnsi="Verdana" w:cs="Times New Roman"/>
                <w:b/>
                <w:bCs/>
                <w:color w:val="000000"/>
                <w:kern w:val="0"/>
                <w:lang w:eastAsia="en-GB"/>
                <w14:ligatures w14:val="none"/>
              </w:rPr>
            </w:pPr>
            <w:r w:rsidRPr="00855CF0">
              <w:rPr>
                <w:rFonts w:ascii="Verdana" w:eastAsia="Times New Roman" w:hAnsi="Verdana" w:cs="Times New Roman"/>
                <w:b/>
                <w:bCs/>
                <w:color w:val="000000"/>
                <w:kern w:val="0"/>
                <w:lang w:eastAsia="en-GB"/>
                <w14:ligatures w14:val="none"/>
              </w:rPr>
              <w:t>RAG Status</w:t>
            </w:r>
          </w:p>
        </w:tc>
        <w:tc>
          <w:tcPr>
            <w:tcW w:w="5812" w:type="dxa"/>
            <w:tcBorders>
              <w:top w:val="single" w:sz="4" w:space="0" w:color="auto"/>
              <w:left w:val="single" w:sz="4" w:space="0" w:color="auto"/>
              <w:bottom w:val="single" w:sz="4" w:space="0" w:color="auto"/>
              <w:right w:val="single" w:sz="4" w:space="0" w:color="auto"/>
            </w:tcBorders>
            <w:shd w:val="clear" w:color="D9D9D9" w:fill="D9D9D9"/>
            <w:vAlign w:val="bottom"/>
            <w:hideMark/>
          </w:tcPr>
          <w:p w14:paraId="5FF72D5F" w14:textId="77777777" w:rsidR="00855CF0" w:rsidRPr="00855CF0" w:rsidRDefault="00855CF0" w:rsidP="00855CF0">
            <w:pPr>
              <w:spacing w:after="0" w:line="240" w:lineRule="auto"/>
              <w:rPr>
                <w:rFonts w:ascii="Verdana" w:eastAsia="Times New Roman" w:hAnsi="Verdana" w:cs="Times New Roman"/>
                <w:b/>
                <w:bCs/>
                <w:color w:val="000000"/>
                <w:kern w:val="0"/>
                <w:lang w:eastAsia="en-GB"/>
                <w14:ligatures w14:val="none"/>
              </w:rPr>
            </w:pPr>
            <w:r w:rsidRPr="00855CF0">
              <w:rPr>
                <w:rFonts w:ascii="Verdana" w:eastAsia="Times New Roman" w:hAnsi="Verdana" w:cs="Times New Roman"/>
                <w:b/>
                <w:bCs/>
                <w:color w:val="000000"/>
                <w:kern w:val="0"/>
                <w:lang w:eastAsia="en-GB"/>
                <w14:ligatures w14:val="none"/>
              </w:rPr>
              <w:t>Rationale for RAG Status</w:t>
            </w:r>
          </w:p>
        </w:tc>
      </w:tr>
      <w:tr w:rsidR="00855CF0" w:rsidRPr="00855CF0" w14:paraId="3B6A59B9" w14:textId="77777777" w:rsidTr="00F4655A">
        <w:trPr>
          <w:trHeight w:val="870"/>
        </w:trPr>
        <w:tc>
          <w:tcPr>
            <w:tcW w:w="2269" w:type="dxa"/>
            <w:tcBorders>
              <w:top w:val="single" w:sz="4" w:space="0" w:color="auto"/>
              <w:left w:val="single" w:sz="4" w:space="0" w:color="auto"/>
              <w:bottom w:val="single" w:sz="4" w:space="0" w:color="auto"/>
              <w:right w:val="single" w:sz="4" w:space="0" w:color="auto"/>
            </w:tcBorders>
            <w:vAlign w:val="bottom"/>
            <w:hideMark/>
          </w:tcPr>
          <w:p w14:paraId="63FBE4C9" w14:textId="4A40C68E"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D01 - Unscheduled and Emergency Care</w:t>
            </w:r>
            <w:r w:rsidR="007137CD">
              <w:rPr>
                <w:rFonts w:ascii="Verdana" w:eastAsia="Times New Roman" w:hAnsi="Verdana" w:cs="Times New Roman"/>
                <w:color w:val="000000"/>
                <w:kern w:val="0"/>
                <w:lang w:eastAsia="en-GB"/>
                <w14:ligatures w14:val="none"/>
              </w:rPr>
              <w:t xml:space="preserve"> (UEC)</w:t>
            </w:r>
            <w:r w:rsidRPr="00855CF0">
              <w:rPr>
                <w:rFonts w:ascii="Verdana" w:eastAsia="Times New Roman" w:hAnsi="Verdana" w:cs="Times New Roman"/>
                <w:color w:val="000000"/>
                <w:kern w:val="0"/>
                <w:lang w:eastAsia="en-GB"/>
                <w14:ligatures w14:val="none"/>
              </w:rPr>
              <w:t xml:space="preserve"> Solution</w:t>
            </w:r>
          </w:p>
        </w:tc>
        <w:tc>
          <w:tcPr>
            <w:tcW w:w="1275" w:type="dxa"/>
            <w:tcBorders>
              <w:top w:val="single" w:sz="4" w:space="0" w:color="auto"/>
              <w:left w:val="single" w:sz="4" w:space="0" w:color="auto"/>
              <w:bottom w:val="single" w:sz="4" w:space="0" w:color="auto"/>
              <w:right w:val="single" w:sz="4" w:space="0" w:color="auto"/>
            </w:tcBorders>
            <w:shd w:val="clear" w:color="auto" w:fill="FFC000"/>
            <w:vAlign w:val="bottom"/>
            <w:hideMark/>
          </w:tcPr>
          <w:p w14:paraId="5184D660"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Amber</w:t>
            </w:r>
          </w:p>
        </w:tc>
        <w:tc>
          <w:tcPr>
            <w:tcW w:w="5812" w:type="dxa"/>
            <w:tcBorders>
              <w:top w:val="single" w:sz="4" w:space="0" w:color="auto"/>
              <w:left w:val="single" w:sz="4" w:space="0" w:color="auto"/>
              <w:bottom w:val="single" w:sz="4" w:space="0" w:color="auto"/>
              <w:right w:val="single" w:sz="4" w:space="0" w:color="auto"/>
            </w:tcBorders>
            <w:vAlign w:val="bottom"/>
            <w:hideMark/>
          </w:tcPr>
          <w:p w14:paraId="7020F52B" w14:textId="17B3B489"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The requirements of the 6 goals programme to deliver against the</w:t>
            </w:r>
            <w:r w:rsidR="007137CD">
              <w:rPr>
                <w:rFonts w:ascii="Verdana" w:eastAsia="Times New Roman" w:hAnsi="Verdana" w:cs="Times New Roman"/>
                <w:color w:val="000000"/>
                <w:kern w:val="0"/>
                <w:lang w:eastAsia="en-GB"/>
                <w14:ligatures w14:val="none"/>
              </w:rPr>
              <w:t xml:space="preserve"> </w:t>
            </w:r>
            <w:r w:rsidR="007137CD" w:rsidRPr="00855CF0">
              <w:rPr>
                <w:rFonts w:ascii="Verdana" w:eastAsia="Times New Roman" w:hAnsi="Verdana" w:cs="Times New Roman"/>
                <w:color w:val="000000"/>
                <w:kern w:val="0"/>
                <w:lang w:eastAsia="en-GB"/>
                <w14:ligatures w14:val="none"/>
              </w:rPr>
              <w:t>Welsh Emergency Care Data Set</w:t>
            </w:r>
            <w:r w:rsidRPr="00855CF0">
              <w:rPr>
                <w:rFonts w:ascii="Verdana" w:eastAsia="Times New Roman" w:hAnsi="Verdana" w:cs="Times New Roman"/>
                <w:color w:val="000000"/>
                <w:kern w:val="0"/>
                <w:lang w:eastAsia="en-GB"/>
                <w14:ligatures w14:val="none"/>
              </w:rPr>
              <w:t xml:space="preserve"> </w:t>
            </w:r>
            <w:r w:rsidR="007137CD">
              <w:rPr>
                <w:rFonts w:ascii="Verdana" w:eastAsia="Times New Roman" w:hAnsi="Verdana" w:cs="Times New Roman"/>
                <w:color w:val="000000"/>
                <w:kern w:val="0"/>
                <w:lang w:eastAsia="en-GB"/>
                <w14:ligatures w14:val="none"/>
              </w:rPr>
              <w:t>(</w:t>
            </w:r>
            <w:r w:rsidRPr="00855CF0">
              <w:rPr>
                <w:rFonts w:ascii="Verdana" w:eastAsia="Times New Roman" w:hAnsi="Verdana" w:cs="Times New Roman"/>
                <w:color w:val="000000"/>
                <w:kern w:val="0"/>
                <w:lang w:eastAsia="en-GB"/>
                <w14:ligatures w14:val="none"/>
              </w:rPr>
              <w:t>WECDS</w:t>
            </w:r>
            <w:r w:rsidR="007137CD">
              <w:rPr>
                <w:rFonts w:ascii="Verdana" w:eastAsia="Times New Roman" w:hAnsi="Verdana" w:cs="Times New Roman"/>
                <w:color w:val="000000"/>
                <w:kern w:val="0"/>
                <w:lang w:eastAsia="en-GB"/>
                <w14:ligatures w14:val="none"/>
              </w:rPr>
              <w:t>)</w:t>
            </w:r>
            <w:r w:rsidRPr="00855CF0">
              <w:rPr>
                <w:rFonts w:ascii="Verdana" w:eastAsia="Times New Roman" w:hAnsi="Verdana" w:cs="Times New Roman"/>
                <w:color w:val="000000"/>
                <w:kern w:val="0"/>
                <w:lang w:eastAsia="en-GB"/>
                <w14:ligatures w14:val="none"/>
              </w:rPr>
              <w:t xml:space="preserve"> and </w:t>
            </w:r>
            <w:r w:rsidR="000B4119">
              <w:rPr>
                <w:rFonts w:ascii="Verdana" w:eastAsia="Times New Roman" w:hAnsi="Verdana" w:cs="Times New Roman"/>
                <w:color w:val="000000"/>
                <w:kern w:val="0"/>
                <w:lang w:eastAsia="en-GB"/>
                <w14:ligatures w14:val="none"/>
              </w:rPr>
              <w:t>the need for</w:t>
            </w:r>
            <w:r w:rsidRPr="00855CF0">
              <w:rPr>
                <w:rFonts w:ascii="Verdana" w:eastAsia="Times New Roman" w:hAnsi="Verdana" w:cs="Times New Roman"/>
                <w:color w:val="000000"/>
                <w:kern w:val="0"/>
                <w:lang w:eastAsia="en-GB"/>
                <w14:ligatures w14:val="none"/>
              </w:rPr>
              <w:t xml:space="preserve"> DHCW to develop a UEC app to address this, coupled with the contract end date of Symphony in</w:t>
            </w:r>
            <w:r w:rsidR="000B4119">
              <w:rPr>
                <w:rFonts w:ascii="Verdana" w:eastAsia="Times New Roman" w:hAnsi="Verdana" w:cs="Times New Roman"/>
                <w:color w:val="000000"/>
                <w:kern w:val="0"/>
                <w:lang w:eastAsia="en-GB"/>
                <w14:ligatures w14:val="none"/>
              </w:rPr>
              <w:t xml:space="preserve"> the Minor Injuries Unit</w:t>
            </w:r>
            <w:r w:rsidRPr="00855CF0">
              <w:rPr>
                <w:rFonts w:ascii="Verdana" w:eastAsia="Times New Roman" w:hAnsi="Verdana" w:cs="Times New Roman"/>
                <w:color w:val="000000"/>
                <w:kern w:val="0"/>
                <w:lang w:eastAsia="en-GB"/>
                <w14:ligatures w14:val="none"/>
              </w:rPr>
              <w:t xml:space="preserve"> </w:t>
            </w:r>
            <w:r w:rsidR="000B4119">
              <w:rPr>
                <w:rFonts w:ascii="Verdana" w:eastAsia="Times New Roman" w:hAnsi="Verdana" w:cs="Times New Roman"/>
                <w:color w:val="000000"/>
                <w:kern w:val="0"/>
                <w:lang w:eastAsia="en-GB"/>
                <w14:ligatures w14:val="none"/>
              </w:rPr>
              <w:t>(</w:t>
            </w:r>
            <w:r w:rsidRPr="00855CF0">
              <w:rPr>
                <w:rFonts w:ascii="Verdana" w:eastAsia="Times New Roman" w:hAnsi="Verdana" w:cs="Times New Roman"/>
                <w:color w:val="000000"/>
                <w:kern w:val="0"/>
                <w:lang w:eastAsia="en-GB"/>
                <w14:ligatures w14:val="none"/>
              </w:rPr>
              <w:t>MIU</w:t>
            </w:r>
            <w:r w:rsidR="000B4119">
              <w:rPr>
                <w:rFonts w:ascii="Verdana" w:eastAsia="Times New Roman" w:hAnsi="Verdana" w:cs="Times New Roman"/>
                <w:color w:val="000000"/>
                <w:kern w:val="0"/>
                <w:lang w:eastAsia="en-GB"/>
                <w14:ligatures w14:val="none"/>
              </w:rPr>
              <w:t>)</w:t>
            </w:r>
            <w:r w:rsidR="008C6E85">
              <w:rPr>
                <w:rFonts w:ascii="Verdana" w:eastAsia="Times New Roman" w:hAnsi="Verdana" w:cs="Times New Roman"/>
                <w:color w:val="000000"/>
                <w:kern w:val="0"/>
                <w:lang w:eastAsia="en-GB"/>
                <w14:ligatures w14:val="none"/>
              </w:rPr>
              <w:t xml:space="preserve"> </w:t>
            </w:r>
            <w:r w:rsidRPr="00855CF0">
              <w:rPr>
                <w:rFonts w:ascii="Verdana" w:eastAsia="Times New Roman" w:hAnsi="Verdana" w:cs="Times New Roman"/>
                <w:color w:val="000000"/>
                <w:kern w:val="0"/>
                <w:lang w:eastAsia="en-GB"/>
                <w14:ligatures w14:val="none"/>
              </w:rPr>
              <w:t>ha</w:t>
            </w:r>
            <w:r w:rsidR="008C6E85">
              <w:rPr>
                <w:rFonts w:ascii="Verdana" w:eastAsia="Times New Roman" w:hAnsi="Verdana" w:cs="Times New Roman"/>
                <w:color w:val="000000"/>
                <w:kern w:val="0"/>
                <w:lang w:eastAsia="en-GB"/>
                <w14:ligatures w14:val="none"/>
              </w:rPr>
              <w:t>s</w:t>
            </w:r>
            <w:r w:rsidRPr="00855CF0">
              <w:rPr>
                <w:rFonts w:ascii="Verdana" w:eastAsia="Times New Roman" w:hAnsi="Verdana" w:cs="Times New Roman"/>
                <w:color w:val="000000"/>
                <w:kern w:val="0"/>
                <w:lang w:eastAsia="en-GB"/>
                <w14:ligatures w14:val="none"/>
              </w:rPr>
              <w:t xml:space="preserve"> meant</w:t>
            </w:r>
            <w:r w:rsidR="008C6E85">
              <w:rPr>
                <w:rFonts w:ascii="Verdana" w:eastAsia="Times New Roman" w:hAnsi="Verdana" w:cs="Times New Roman"/>
                <w:color w:val="000000"/>
                <w:kern w:val="0"/>
                <w:lang w:eastAsia="en-GB"/>
                <w14:ligatures w14:val="none"/>
              </w:rPr>
              <w:t xml:space="preserve"> that the Health Board has </w:t>
            </w:r>
            <w:r w:rsidRPr="00855CF0">
              <w:rPr>
                <w:rFonts w:ascii="Verdana" w:eastAsia="Times New Roman" w:hAnsi="Verdana" w:cs="Times New Roman"/>
                <w:color w:val="000000"/>
                <w:kern w:val="0"/>
                <w:lang w:eastAsia="en-GB"/>
                <w14:ligatures w14:val="none"/>
              </w:rPr>
              <w:t>had to prioritise these challenges</w:t>
            </w:r>
            <w:r w:rsidR="008C6E85">
              <w:rPr>
                <w:rFonts w:ascii="Verdana" w:eastAsia="Times New Roman" w:hAnsi="Verdana" w:cs="Times New Roman"/>
                <w:color w:val="000000"/>
                <w:kern w:val="0"/>
                <w:lang w:eastAsia="en-GB"/>
                <w14:ligatures w14:val="none"/>
              </w:rPr>
              <w:t xml:space="preserve">. </w:t>
            </w:r>
            <w:r w:rsidRPr="00855CF0">
              <w:rPr>
                <w:rFonts w:ascii="Verdana" w:eastAsia="Times New Roman" w:hAnsi="Verdana" w:cs="Times New Roman"/>
                <w:color w:val="000000"/>
                <w:kern w:val="0"/>
                <w:lang w:eastAsia="en-GB"/>
                <w14:ligatures w14:val="none"/>
              </w:rPr>
              <w:t xml:space="preserve"> </w:t>
            </w:r>
            <w:r w:rsidR="005B13EE">
              <w:rPr>
                <w:rFonts w:ascii="Verdana" w:eastAsia="Times New Roman" w:hAnsi="Verdana" w:cs="Times New Roman"/>
                <w:color w:val="000000"/>
                <w:kern w:val="0"/>
                <w:lang w:eastAsia="en-GB"/>
                <w14:ligatures w14:val="none"/>
              </w:rPr>
              <w:t>A</w:t>
            </w:r>
            <w:r w:rsidRPr="00855CF0">
              <w:rPr>
                <w:rFonts w:ascii="Verdana" w:eastAsia="Times New Roman" w:hAnsi="Verdana" w:cs="Times New Roman"/>
                <w:color w:val="000000"/>
                <w:kern w:val="0"/>
                <w:lang w:eastAsia="en-GB"/>
                <w14:ligatures w14:val="none"/>
              </w:rPr>
              <w:t xml:space="preserve"> strategic way forward</w:t>
            </w:r>
            <w:r w:rsidR="005B13EE">
              <w:rPr>
                <w:rFonts w:ascii="Verdana" w:eastAsia="Times New Roman" w:hAnsi="Verdana" w:cs="Times New Roman"/>
                <w:color w:val="000000"/>
                <w:kern w:val="0"/>
                <w:lang w:eastAsia="en-GB"/>
                <w14:ligatures w14:val="none"/>
              </w:rPr>
              <w:t xml:space="preserve"> for the Health Board</w:t>
            </w:r>
            <w:r w:rsidRPr="00855CF0">
              <w:rPr>
                <w:rFonts w:ascii="Verdana" w:eastAsia="Times New Roman" w:hAnsi="Verdana" w:cs="Times New Roman"/>
                <w:color w:val="000000"/>
                <w:kern w:val="0"/>
                <w:lang w:eastAsia="en-GB"/>
                <w14:ligatures w14:val="none"/>
              </w:rPr>
              <w:t xml:space="preserve"> is yet to be determined.</w:t>
            </w:r>
          </w:p>
        </w:tc>
      </w:tr>
      <w:tr w:rsidR="00855CF0" w:rsidRPr="00855CF0" w14:paraId="55DADD16" w14:textId="77777777" w:rsidTr="00F4655A">
        <w:trPr>
          <w:trHeight w:val="580"/>
        </w:trPr>
        <w:tc>
          <w:tcPr>
            <w:tcW w:w="2269" w:type="dxa"/>
            <w:tcBorders>
              <w:top w:val="single" w:sz="4" w:space="0" w:color="auto"/>
              <w:left w:val="single" w:sz="4" w:space="0" w:color="auto"/>
              <w:bottom w:val="single" w:sz="4" w:space="0" w:color="auto"/>
              <w:right w:val="single" w:sz="4" w:space="0" w:color="auto"/>
            </w:tcBorders>
            <w:shd w:val="clear" w:color="D9D9D9" w:fill="D9D9D9"/>
            <w:vAlign w:val="bottom"/>
            <w:hideMark/>
          </w:tcPr>
          <w:p w14:paraId="7A00E5A5"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D02 - Pathology digital system replacement (LIMS 2.0)</w:t>
            </w:r>
          </w:p>
        </w:tc>
        <w:tc>
          <w:tcPr>
            <w:tcW w:w="1275" w:type="dxa"/>
            <w:tcBorders>
              <w:top w:val="single" w:sz="4" w:space="0" w:color="auto"/>
              <w:left w:val="single" w:sz="4" w:space="0" w:color="auto"/>
              <w:bottom w:val="single" w:sz="4" w:space="0" w:color="auto"/>
              <w:right w:val="single" w:sz="4" w:space="0" w:color="auto"/>
            </w:tcBorders>
            <w:shd w:val="clear" w:color="D9D9D9" w:fill="FF0000"/>
            <w:vAlign w:val="bottom"/>
            <w:hideMark/>
          </w:tcPr>
          <w:p w14:paraId="0F76EA2C"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Red</w:t>
            </w:r>
          </w:p>
        </w:tc>
        <w:tc>
          <w:tcPr>
            <w:tcW w:w="5812" w:type="dxa"/>
            <w:tcBorders>
              <w:top w:val="single" w:sz="4" w:space="0" w:color="auto"/>
              <w:left w:val="single" w:sz="4" w:space="0" w:color="auto"/>
              <w:bottom w:val="single" w:sz="4" w:space="0" w:color="auto"/>
              <w:right w:val="single" w:sz="4" w:space="0" w:color="auto"/>
            </w:tcBorders>
            <w:shd w:val="clear" w:color="D9D9D9" w:fill="D9D9D9"/>
            <w:vAlign w:val="bottom"/>
            <w:hideMark/>
          </w:tcPr>
          <w:p w14:paraId="60025DF1"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 xml:space="preserve">Cellular pathology on schedule to go live mid Nov 2025. There are concerns with the number of outstanding defects, </w:t>
            </w:r>
            <w:proofErr w:type="gramStart"/>
            <w:r w:rsidRPr="00855CF0">
              <w:rPr>
                <w:rFonts w:ascii="Verdana" w:eastAsia="Times New Roman" w:hAnsi="Verdana" w:cs="Times New Roman"/>
                <w:color w:val="000000"/>
                <w:kern w:val="0"/>
                <w:lang w:eastAsia="en-GB"/>
                <w14:ligatures w14:val="none"/>
              </w:rPr>
              <w:t>in particular for</w:t>
            </w:r>
            <w:proofErr w:type="gramEnd"/>
            <w:r w:rsidRPr="00855CF0">
              <w:rPr>
                <w:rFonts w:ascii="Verdana" w:eastAsia="Times New Roman" w:hAnsi="Verdana" w:cs="Times New Roman"/>
                <w:color w:val="000000"/>
                <w:kern w:val="0"/>
                <w:lang w:eastAsia="en-GB"/>
                <w14:ligatures w14:val="none"/>
              </w:rPr>
              <w:t xml:space="preserve"> blood sciences which require resolution prior to go live by the end March 2026.</w:t>
            </w:r>
          </w:p>
        </w:tc>
      </w:tr>
      <w:tr w:rsidR="00855CF0" w:rsidRPr="00855CF0" w14:paraId="4475D2AA" w14:textId="77777777" w:rsidTr="00F4655A">
        <w:trPr>
          <w:trHeight w:val="1450"/>
        </w:trPr>
        <w:tc>
          <w:tcPr>
            <w:tcW w:w="2269" w:type="dxa"/>
            <w:tcBorders>
              <w:top w:val="single" w:sz="4" w:space="0" w:color="auto"/>
              <w:left w:val="single" w:sz="4" w:space="0" w:color="auto"/>
              <w:bottom w:val="single" w:sz="4" w:space="0" w:color="auto"/>
              <w:right w:val="single" w:sz="4" w:space="0" w:color="auto"/>
            </w:tcBorders>
            <w:vAlign w:val="bottom"/>
            <w:hideMark/>
          </w:tcPr>
          <w:p w14:paraId="48607C78"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lastRenderedPageBreak/>
              <w:t>D03 - Radiology digital systems replacement (RISP)</w:t>
            </w:r>
          </w:p>
        </w:tc>
        <w:tc>
          <w:tcPr>
            <w:tcW w:w="1275" w:type="dxa"/>
            <w:tcBorders>
              <w:top w:val="single" w:sz="4" w:space="0" w:color="auto"/>
              <w:left w:val="single" w:sz="4" w:space="0" w:color="auto"/>
              <w:bottom w:val="single" w:sz="4" w:space="0" w:color="auto"/>
              <w:right w:val="single" w:sz="4" w:space="0" w:color="auto"/>
            </w:tcBorders>
            <w:shd w:val="clear" w:color="000000" w:fill="FFC000"/>
            <w:vAlign w:val="bottom"/>
            <w:hideMark/>
          </w:tcPr>
          <w:p w14:paraId="3893DB84"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Amber</w:t>
            </w:r>
          </w:p>
        </w:tc>
        <w:tc>
          <w:tcPr>
            <w:tcW w:w="5812" w:type="dxa"/>
            <w:tcBorders>
              <w:top w:val="single" w:sz="4" w:space="0" w:color="auto"/>
              <w:left w:val="single" w:sz="4" w:space="0" w:color="auto"/>
              <w:bottom w:val="single" w:sz="4" w:space="0" w:color="auto"/>
              <w:right w:val="single" w:sz="4" w:space="0" w:color="auto"/>
            </w:tcBorders>
            <w:vAlign w:val="bottom"/>
            <w:hideMark/>
          </w:tcPr>
          <w:p w14:paraId="1B591B37"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 xml:space="preserve">Data Migration Testing has completed, however </w:t>
            </w:r>
            <w:proofErr w:type="gramStart"/>
            <w:r w:rsidRPr="00855CF0">
              <w:rPr>
                <w:rFonts w:ascii="Verdana" w:eastAsia="Times New Roman" w:hAnsi="Verdana" w:cs="Times New Roman"/>
                <w:color w:val="000000"/>
                <w:kern w:val="0"/>
                <w:lang w:eastAsia="en-GB"/>
                <w14:ligatures w14:val="none"/>
              </w:rPr>
              <w:t>a number of</w:t>
            </w:r>
            <w:proofErr w:type="gramEnd"/>
            <w:r w:rsidRPr="00855CF0">
              <w:rPr>
                <w:rFonts w:ascii="Verdana" w:eastAsia="Times New Roman" w:hAnsi="Verdana" w:cs="Times New Roman"/>
                <w:color w:val="000000"/>
                <w:kern w:val="0"/>
                <w:lang w:eastAsia="en-GB"/>
                <w14:ligatures w14:val="none"/>
              </w:rPr>
              <w:t xml:space="preserve"> queries relating to the incorrect source of scans across Wales need to be addressed before Data Migration can commence. A joint plan has been agreed with the supplier, however issues with configuration of Radiology+ has meant that milestones have slipped and need to be reviewed.</w:t>
            </w:r>
          </w:p>
        </w:tc>
      </w:tr>
      <w:tr w:rsidR="00855CF0" w:rsidRPr="00855CF0" w14:paraId="754C8F95" w14:textId="77777777" w:rsidTr="00F4655A">
        <w:trPr>
          <w:trHeight w:val="580"/>
        </w:trPr>
        <w:tc>
          <w:tcPr>
            <w:tcW w:w="2269" w:type="dxa"/>
            <w:tcBorders>
              <w:top w:val="single" w:sz="4" w:space="0" w:color="auto"/>
              <w:left w:val="single" w:sz="4" w:space="0" w:color="auto"/>
              <w:bottom w:val="single" w:sz="4" w:space="0" w:color="auto"/>
              <w:right w:val="single" w:sz="4" w:space="0" w:color="auto"/>
            </w:tcBorders>
            <w:shd w:val="clear" w:color="D9D9D9" w:fill="D9D9D9"/>
            <w:vAlign w:val="bottom"/>
            <w:hideMark/>
          </w:tcPr>
          <w:p w14:paraId="771F9ABF"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D04 - Welsh Emergency Care Data Set (WECDS)</w:t>
            </w:r>
          </w:p>
          <w:p w14:paraId="12808D2C"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UEC App Implementation</w:t>
            </w:r>
          </w:p>
        </w:tc>
        <w:tc>
          <w:tcPr>
            <w:tcW w:w="1275" w:type="dxa"/>
            <w:tcBorders>
              <w:top w:val="single" w:sz="4" w:space="0" w:color="auto"/>
              <w:left w:val="single" w:sz="4" w:space="0" w:color="auto"/>
              <w:bottom w:val="single" w:sz="4" w:space="0" w:color="auto"/>
              <w:right w:val="single" w:sz="4" w:space="0" w:color="auto"/>
            </w:tcBorders>
            <w:shd w:val="clear" w:color="D9D9D9" w:fill="FFC000"/>
            <w:vAlign w:val="bottom"/>
            <w:hideMark/>
          </w:tcPr>
          <w:p w14:paraId="68B48728"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Amber</w:t>
            </w:r>
          </w:p>
        </w:tc>
        <w:tc>
          <w:tcPr>
            <w:tcW w:w="5812" w:type="dxa"/>
            <w:tcBorders>
              <w:top w:val="single" w:sz="4" w:space="0" w:color="auto"/>
              <w:left w:val="single" w:sz="4" w:space="0" w:color="auto"/>
              <w:bottom w:val="single" w:sz="4" w:space="0" w:color="auto"/>
              <w:right w:val="single" w:sz="4" w:space="0" w:color="auto"/>
            </w:tcBorders>
            <w:shd w:val="clear" w:color="D9D9D9" w:fill="D9D9D9"/>
            <w:vAlign w:val="bottom"/>
            <w:hideMark/>
          </w:tcPr>
          <w:p w14:paraId="70B1EFE1"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An implementation plan has been submitted to the 6 goals programme. The release of the Urgent and Emergency Care (UEC) app for local testing has been delayed from Sept to Dec 2025.</w:t>
            </w:r>
          </w:p>
        </w:tc>
      </w:tr>
      <w:tr w:rsidR="00855CF0" w:rsidRPr="00855CF0" w14:paraId="2ADF976D" w14:textId="77777777" w:rsidTr="00F4655A">
        <w:trPr>
          <w:trHeight w:val="390"/>
        </w:trPr>
        <w:tc>
          <w:tcPr>
            <w:tcW w:w="2269" w:type="dxa"/>
            <w:tcBorders>
              <w:top w:val="single" w:sz="4" w:space="0" w:color="auto"/>
              <w:left w:val="single" w:sz="4" w:space="0" w:color="auto"/>
              <w:bottom w:val="single" w:sz="4" w:space="0" w:color="auto"/>
              <w:right w:val="single" w:sz="4" w:space="0" w:color="auto"/>
            </w:tcBorders>
            <w:vAlign w:val="bottom"/>
            <w:hideMark/>
          </w:tcPr>
          <w:p w14:paraId="152D4948"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D05 - Patient Portal/NHS App</w:t>
            </w:r>
          </w:p>
        </w:tc>
        <w:tc>
          <w:tcPr>
            <w:tcW w:w="1275" w:type="dxa"/>
            <w:tcBorders>
              <w:top w:val="single" w:sz="4" w:space="0" w:color="auto"/>
              <w:left w:val="single" w:sz="4" w:space="0" w:color="auto"/>
              <w:bottom w:val="single" w:sz="4" w:space="0" w:color="auto"/>
              <w:right w:val="single" w:sz="4" w:space="0" w:color="auto"/>
            </w:tcBorders>
            <w:shd w:val="clear" w:color="000000" w:fill="4EA72E"/>
            <w:vAlign w:val="bottom"/>
            <w:hideMark/>
          </w:tcPr>
          <w:p w14:paraId="05611644"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Green</w:t>
            </w:r>
          </w:p>
        </w:tc>
        <w:tc>
          <w:tcPr>
            <w:tcW w:w="5812" w:type="dxa"/>
            <w:tcBorders>
              <w:top w:val="single" w:sz="4" w:space="0" w:color="auto"/>
              <w:left w:val="single" w:sz="4" w:space="0" w:color="auto"/>
              <w:bottom w:val="single" w:sz="4" w:space="0" w:color="auto"/>
              <w:right w:val="single" w:sz="4" w:space="0" w:color="auto"/>
            </w:tcBorders>
            <w:vAlign w:val="bottom"/>
            <w:hideMark/>
          </w:tcPr>
          <w:p w14:paraId="789FF0A3"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p>
        </w:tc>
      </w:tr>
      <w:tr w:rsidR="00855CF0" w:rsidRPr="00855CF0" w14:paraId="7522E2BC" w14:textId="77777777" w:rsidTr="00F4655A">
        <w:trPr>
          <w:trHeight w:val="290"/>
        </w:trPr>
        <w:tc>
          <w:tcPr>
            <w:tcW w:w="2269" w:type="dxa"/>
            <w:tcBorders>
              <w:top w:val="single" w:sz="4" w:space="0" w:color="auto"/>
              <w:left w:val="single" w:sz="4" w:space="0" w:color="auto"/>
              <w:bottom w:val="single" w:sz="4" w:space="0" w:color="auto"/>
              <w:right w:val="single" w:sz="4" w:space="0" w:color="auto"/>
            </w:tcBorders>
            <w:shd w:val="clear" w:color="D9D9D9" w:fill="D9D9D9"/>
            <w:vAlign w:val="bottom"/>
            <w:hideMark/>
          </w:tcPr>
          <w:p w14:paraId="5EC0EDF6"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D06 - Connecting Care (Rio Implementation across Integrated Teams)</w:t>
            </w:r>
          </w:p>
        </w:tc>
        <w:tc>
          <w:tcPr>
            <w:tcW w:w="1275" w:type="dxa"/>
            <w:tcBorders>
              <w:top w:val="single" w:sz="4" w:space="0" w:color="auto"/>
              <w:left w:val="single" w:sz="4" w:space="0" w:color="auto"/>
              <w:bottom w:val="single" w:sz="4" w:space="0" w:color="auto"/>
              <w:right w:val="single" w:sz="4" w:space="0" w:color="auto"/>
            </w:tcBorders>
            <w:shd w:val="clear" w:color="D9D9D9" w:fill="4EA72E"/>
            <w:vAlign w:val="bottom"/>
            <w:hideMark/>
          </w:tcPr>
          <w:p w14:paraId="2A75ED81"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Green</w:t>
            </w:r>
          </w:p>
        </w:tc>
        <w:tc>
          <w:tcPr>
            <w:tcW w:w="5812" w:type="dxa"/>
            <w:tcBorders>
              <w:top w:val="single" w:sz="4" w:space="0" w:color="auto"/>
              <w:left w:val="single" w:sz="4" w:space="0" w:color="auto"/>
              <w:bottom w:val="single" w:sz="4" w:space="0" w:color="auto"/>
              <w:right w:val="single" w:sz="4" w:space="0" w:color="auto"/>
            </w:tcBorders>
            <w:shd w:val="clear" w:color="D9D9D9" w:fill="D9D9D9"/>
            <w:vAlign w:val="bottom"/>
            <w:hideMark/>
          </w:tcPr>
          <w:p w14:paraId="0925405D"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 </w:t>
            </w:r>
          </w:p>
        </w:tc>
      </w:tr>
      <w:tr w:rsidR="00855CF0" w:rsidRPr="00855CF0" w14:paraId="5D0053B4" w14:textId="77777777" w:rsidTr="00F4655A">
        <w:trPr>
          <w:trHeight w:val="290"/>
        </w:trPr>
        <w:tc>
          <w:tcPr>
            <w:tcW w:w="2269" w:type="dxa"/>
            <w:tcBorders>
              <w:top w:val="single" w:sz="4" w:space="0" w:color="auto"/>
              <w:left w:val="single" w:sz="4" w:space="0" w:color="auto"/>
              <w:bottom w:val="single" w:sz="4" w:space="0" w:color="auto"/>
              <w:right w:val="single" w:sz="4" w:space="0" w:color="auto"/>
            </w:tcBorders>
            <w:vAlign w:val="bottom"/>
            <w:hideMark/>
          </w:tcPr>
          <w:p w14:paraId="566133EA"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D07 - Hybrid Mail</w:t>
            </w:r>
          </w:p>
        </w:tc>
        <w:tc>
          <w:tcPr>
            <w:tcW w:w="1275" w:type="dxa"/>
            <w:tcBorders>
              <w:top w:val="single" w:sz="4" w:space="0" w:color="auto"/>
              <w:left w:val="single" w:sz="4" w:space="0" w:color="auto"/>
              <w:bottom w:val="single" w:sz="4" w:space="0" w:color="auto"/>
              <w:right w:val="single" w:sz="4" w:space="0" w:color="auto"/>
            </w:tcBorders>
            <w:shd w:val="clear" w:color="000000" w:fill="4EA72E"/>
            <w:vAlign w:val="bottom"/>
            <w:hideMark/>
          </w:tcPr>
          <w:p w14:paraId="6A118E51"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Green</w:t>
            </w:r>
          </w:p>
        </w:tc>
        <w:tc>
          <w:tcPr>
            <w:tcW w:w="5812" w:type="dxa"/>
            <w:tcBorders>
              <w:top w:val="single" w:sz="4" w:space="0" w:color="auto"/>
              <w:left w:val="single" w:sz="4" w:space="0" w:color="auto"/>
              <w:bottom w:val="single" w:sz="4" w:space="0" w:color="auto"/>
              <w:right w:val="single" w:sz="4" w:space="0" w:color="auto"/>
            </w:tcBorders>
            <w:vAlign w:val="bottom"/>
            <w:hideMark/>
          </w:tcPr>
          <w:p w14:paraId="3E8DB25C"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 </w:t>
            </w:r>
          </w:p>
        </w:tc>
      </w:tr>
      <w:tr w:rsidR="00855CF0" w:rsidRPr="00855CF0" w14:paraId="78949100" w14:textId="77777777" w:rsidTr="00F4655A">
        <w:trPr>
          <w:trHeight w:val="570"/>
        </w:trPr>
        <w:tc>
          <w:tcPr>
            <w:tcW w:w="2269" w:type="dxa"/>
            <w:tcBorders>
              <w:top w:val="single" w:sz="4" w:space="0" w:color="auto"/>
              <w:left w:val="single" w:sz="4" w:space="0" w:color="auto"/>
              <w:bottom w:val="single" w:sz="4" w:space="0" w:color="auto"/>
              <w:right w:val="single" w:sz="4" w:space="0" w:color="auto"/>
            </w:tcBorders>
            <w:shd w:val="clear" w:color="D9D9D9" w:fill="D9D9D9"/>
            <w:vAlign w:val="bottom"/>
            <w:hideMark/>
          </w:tcPr>
          <w:p w14:paraId="709809E3"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D08 - Signal</w:t>
            </w:r>
          </w:p>
        </w:tc>
        <w:tc>
          <w:tcPr>
            <w:tcW w:w="1275" w:type="dxa"/>
            <w:tcBorders>
              <w:top w:val="single" w:sz="4" w:space="0" w:color="auto"/>
              <w:left w:val="single" w:sz="4" w:space="0" w:color="auto"/>
              <w:bottom w:val="single" w:sz="4" w:space="0" w:color="auto"/>
              <w:right w:val="single" w:sz="4" w:space="0" w:color="auto"/>
            </w:tcBorders>
            <w:shd w:val="clear" w:color="D9D9D9" w:fill="FFC000"/>
            <w:vAlign w:val="bottom"/>
            <w:hideMark/>
          </w:tcPr>
          <w:p w14:paraId="13C04014"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Amber</w:t>
            </w:r>
          </w:p>
        </w:tc>
        <w:tc>
          <w:tcPr>
            <w:tcW w:w="5812" w:type="dxa"/>
            <w:tcBorders>
              <w:top w:val="single" w:sz="4" w:space="0" w:color="auto"/>
              <w:left w:val="single" w:sz="4" w:space="0" w:color="auto"/>
              <w:bottom w:val="single" w:sz="4" w:space="0" w:color="auto"/>
              <w:right w:val="single" w:sz="4" w:space="0" w:color="auto"/>
            </w:tcBorders>
            <w:shd w:val="clear" w:color="D9D9D9" w:fill="D9D9D9"/>
            <w:vAlign w:val="bottom"/>
            <w:hideMark/>
          </w:tcPr>
          <w:p w14:paraId="5167076C"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 xml:space="preserve">Delay in releasing v3.6 from Sept to Nov due to </w:t>
            </w:r>
            <w:proofErr w:type="gramStart"/>
            <w:r w:rsidRPr="00855CF0">
              <w:rPr>
                <w:rFonts w:ascii="Verdana" w:eastAsia="Times New Roman" w:hAnsi="Verdana" w:cs="Times New Roman"/>
                <w:color w:val="000000"/>
                <w:kern w:val="0"/>
                <w:lang w:eastAsia="en-GB"/>
                <w14:ligatures w14:val="none"/>
              </w:rPr>
              <w:t>a number of</w:t>
            </w:r>
            <w:proofErr w:type="gramEnd"/>
            <w:r w:rsidRPr="00855CF0">
              <w:rPr>
                <w:rFonts w:ascii="Verdana" w:eastAsia="Times New Roman" w:hAnsi="Verdana" w:cs="Times New Roman"/>
                <w:color w:val="000000"/>
                <w:kern w:val="0"/>
                <w:lang w:eastAsia="en-GB"/>
                <w14:ligatures w14:val="none"/>
              </w:rPr>
              <w:t xml:space="preserve"> factors:</w:t>
            </w:r>
            <w:r w:rsidRPr="00855CF0">
              <w:rPr>
                <w:rFonts w:ascii="Verdana" w:eastAsia="Times New Roman" w:hAnsi="Verdana" w:cs="Times New Roman"/>
                <w:color w:val="000000"/>
                <w:kern w:val="0"/>
                <w:lang w:eastAsia="en-GB"/>
                <w14:ligatures w14:val="none"/>
              </w:rPr>
              <w:br/>
              <w:t>-5 urgent patches required to v3.5</w:t>
            </w:r>
            <w:r w:rsidRPr="00855CF0">
              <w:rPr>
                <w:rFonts w:ascii="Verdana" w:eastAsia="Times New Roman" w:hAnsi="Verdana" w:cs="Times New Roman"/>
                <w:color w:val="000000"/>
                <w:kern w:val="0"/>
                <w:lang w:eastAsia="en-GB"/>
                <w14:ligatures w14:val="none"/>
              </w:rPr>
              <w:br/>
              <w:t xml:space="preserve">- development of HEPMA alerts, late additions to requirements. </w:t>
            </w:r>
            <w:r w:rsidRPr="00855CF0">
              <w:rPr>
                <w:rFonts w:ascii="Verdana" w:eastAsia="Times New Roman" w:hAnsi="Verdana" w:cs="Times New Roman"/>
                <w:color w:val="000000"/>
                <w:kern w:val="0"/>
                <w:lang w:eastAsia="en-GB"/>
                <w14:ligatures w14:val="none"/>
              </w:rPr>
              <w:br/>
              <w:t>- new requirements to support discharge flow programme absorbed for release with v3.6.</w:t>
            </w:r>
          </w:p>
        </w:tc>
      </w:tr>
      <w:tr w:rsidR="00855CF0" w:rsidRPr="00855CF0" w14:paraId="6CC30185" w14:textId="77777777" w:rsidTr="00F4655A">
        <w:trPr>
          <w:trHeight w:val="760"/>
        </w:trPr>
        <w:tc>
          <w:tcPr>
            <w:tcW w:w="2269" w:type="dxa"/>
            <w:tcBorders>
              <w:top w:val="single" w:sz="4" w:space="0" w:color="auto"/>
              <w:left w:val="single" w:sz="4" w:space="0" w:color="auto"/>
              <w:bottom w:val="single" w:sz="4" w:space="0" w:color="auto"/>
              <w:right w:val="single" w:sz="4" w:space="0" w:color="auto"/>
            </w:tcBorders>
            <w:vAlign w:val="bottom"/>
            <w:hideMark/>
          </w:tcPr>
          <w:p w14:paraId="768B93E0"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D09 - Welsh Clinical Portal -</w:t>
            </w:r>
          </w:p>
          <w:p w14:paraId="63B4E159"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Hospital Initiated Referrals (HIR)</w:t>
            </w:r>
          </w:p>
        </w:tc>
        <w:tc>
          <w:tcPr>
            <w:tcW w:w="1275" w:type="dxa"/>
            <w:tcBorders>
              <w:top w:val="single" w:sz="4" w:space="0" w:color="auto"/>
              <w:left w:val="single" w:sz="4" w:space="0" w:color="auto"/>
              <w:bottom w:val="single" w:sz="4" w:space="0" w:color="auto"/>
              <w:right w:val="single" w:sz="4" w:space="0" w:color="auto"/>
            </w:tcBorders>
            <w:shd w:val="clear" w:color="000000" w:fill="FFC000"/>
            <w:vAlign w:val="bottom"/>
            <w:hideMark/>
          </w:tcPr>
          <w:p w14:paraId="2D35FF9B"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Amber</w:t>
            </w:r>
          </w:p>
        </w:tc>
        <w:tc>
          <w:tcPr>
            <w:tcW w:w="5812" w:type="dxa"/>
            <w:tcBorders>
              <w:top w:val="single" w:sz="4" w:space="0" w:color="auto"/>
              <w:left w:val="single" w:sz="4" w:space="0" w:color="auto"/>
              <w:bottom w:val="single" w:sz="4" w:space="0" w:color="auto"/>
              <w:right w:val="single" w:sz="4" w:space="0" w:color="auto"/>
            </w:tcBorders>
            <w:vAlign w:val="bottom"/>
            <w:hideMark/>
          </w:tcPr>
          <w:p w14:paraId="0B9BA2D8"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A Welsh Clinical Portal fix was required from Digital Health and Care Wales to enable rollout of the Hospital Initiated Referrals (HIR) functionality.</w:t>
            </w:r>
          </w:p>
        </w:tc>
      </w:tr>
      <w:tr w:rsidR="00855CF0" w:rsidRPr="00855CF0" w14:paraId="51246B78" w14:textId="77777777" w:rsidTr="00F4655A">
        <w:trPr>
          <w:trHeight w:val="524"/>
        </w:trPr>
        <w:tc>
          <w:tcPr>
            <w:tcW w:w="2269" w:type="dxa"/>
            <w:tcBorders>
              <w:top w:val="single" w:sz="4" w:space="0" w:color="auto"/>
              <w:left w:val="single" w:sz="4" w:space="0" w:color="auto"/>
              <w:bottom w:val="single" w:sz="4" w:space="0" w:color="auto"/>
              <w:right w:val="single" w:sz="4" w:space="0" w:color="auto"/>
            </w:tcBorders>
            <w:shd w:val="clear" w:color="D9D9D9" w:fill="D9D9D9"/>
            <w:vAlign w:val="bottom"/>
            <w:hideMark/>
          </w:tcPr>
          <w:p w14:paraId="101E4F58"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D10 – Digital Health Assessments</w:t>
            </w:r>
          </w:p>
        </w:tc>
        <w:tc>
          <w:tcPr>
            <w:tcW w:w="1275" w:type="dxa"/>
            <w:tcBorders>
              <w:top w:val="single" w:sz="4" w:space="0" w:color="auto"/>
              <w:left w:val="single" w:sz="4" w:space="0" w:color="auto"/>
              <w:bottom w:val="single" w:sz="4" w:space="0" w:color="auto"/>
              <w:right w:val="single" w:sz="4" w:space="0" w:color="auto"/>
            </w:tcBorders>
            <w:shd w:val="clear" w:color="auto" w:fill="FFC000"/>
            <w:vAlign w:val="bottom"/>
            <w:hideMark/>
          </w:tcPr>
          <w:p w14:paraId="75D6988A"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Amber</w:t>
            </w:r>
          </w:p>
        </w:tc>
        <w:tc>
          <w:tcPr>
            <w:tcW w:w="5812" w:type="dxa"/>
            <w:tcBorders>
              <w:top w:val="single" w:sz="4" w:space="0" w:color="auto"/>
              <w:left w:val="single" w:sz="4" w:space="0" w:color="auto"/>
              <w:bottom w:val="single" w:sz="4" w:space="0" w:color="auto"/>
              <w:right w:val="single" w:sz="4" w:space="0" w:color="auto"/>
            </w:tcBorders>
            <w:shd w:val="clear" w:color="D9D9D9" w:fill="D9D9D9"/>
            <w:vAlign w:val="bottom"/>
            <w:hideMark/>
          </w:tcPr>
          <w:p w14:paraId="44A6E177"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 xml:space="preserve">Final integration trigger went live as planned in September, however, full outcome data flow back into the Health Board is continuing to be delayed but progress is being made </w:t>
            </w:r>
            <w:r w:rsidRPr="00855CF0">
              <w:rPr>
                <w:rFonts w:ascii="Verdana" w:eastAsia="Times New Roman" w:hAnsi="Verdana" w:cs="Times New Roman"/>
                <w:color w:val="000000"/>
                <w:kern w:val="0"/>
                <w:lang w:eastAsia="en-GB"/>
                <w14:ligatures w14:val="none"/>
              </w:rPr>
              <w:lastRenderedPageBreak/>
              <w:t xml:space="preserve">with the data mappings. No delivery date confirmed </w:t>
            </w:r>
            <w:proofErr w:type="gramStart"/>
            <w:r w:rsidRPr="00855CF0">
              <w:rPr>
                <w:rFonts w:ascii="Verdana" w:eastAsia="Times New Roman" w:hAnsi="Verdana" w:cs="Times New Roman"/>
                <w:color w:val="000000"/>
                <w:kern w:val="0"/>
                <w:lang w:eastAsia="en-GB"/>
                <w14:ligatures w14:val="none"/>
              </w:rPr>
              <w:t>as of yet</w:t>
            </w:r>
            <w:proofErr w:type="gramEnd"/>
            <w:r w:rsidRPr="00855CF0">
              <w:rPr>
                <w:rFonts w:ascii="Verdana" w:eastAsia="Times New Roman" w:hAnsi="Verdana" w:cs="Times New Roman"/>
                <w:color w:val="000000"/>
                <w:kern w:val="0"/>
                <w:lang w:eastAsia="en-GB"/>
                <w14:ligatures w14:val="none"/>
              </w:rPr>
              <w:t>.</w:t>
            </w:r>
          </w:p>
        </w:tc>
      </w:tr>
      <w:tr w:rsidR="00855CF0" w:rsidRPr="00855CF0" w14:paraId="0CC7EC64" w14:textId="77777777" w:rsidTr="00F4655A">
        <w:trPr>
          <w:trHeight w:val="290"/>
        </w:trPr>
        <w:tc>
          <w:tcPr>
            <w:tcW w:w="2269" w:type="dxa"/>
            <w:tcBorders>
              <w:top w:val="single" w:sz="4" w:space="0" w:color="auto"/>
              <w:left w:val="single" w:sz="4" w:space="0" w:color="auto"/>
              <w:bottom w:val="single" w:sz="4" w:space="0" w:color="auto"/>
              <w:right w:val="single" w:sz="4" w:space="0" w:color="auto"/>
            </w:tcBorders>
            <w:vAlign w:val="bottom"/>
            <w:hideMark/>
          </w:tcPr>
          <w:p w14:paraId="7D3BC13E"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lastRenderedPageBreak/>
              <w:t>D11 - Welsh Nursing Care Record - Paediatrics</w:t>
            </w:r>
          </w:p>
        </w:tc>
        <w:tc>
          <w:tcPr>
            <w:tcW w:w="1275" w:type="dxa"/>
            <w:tcBorders>
              <w:top w:val="single" w:sz="4" w:space="0" w:color="auto"/>
              <w:left w:val="single" w:sz="4" w:space="0" w:color="auto"/>
              <w:bottom w:val="single" w:sz="4" w:space="0" w:color="auto"/>
              <w:right w:val="single" w:sz="4" w:space="0" w:color="auto"/>
            </w:tcBorders>
            <w:shd w:val="clear" w:color="000000" w:fill="4EA72E"/>
            <w:vAlign w:val="bottom"/>
            <w:hideMark/>
          </w:tcPr>
          <w:p w14:paraId="787161E1"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Green</w:t>
            </w:r>
          </w:p>
        </w:tc>
        <w:tc>
          <w:tcPr>
            <w:tcW w:w="5812" w:type="dxa"/>
            <w:tcBorders>
              <w:top w:val="single" w:sz="4" w:space="0" w:color="auto"/>
              <w:left w:val="single" w:sz="4" w:space="0" w:color="auto"/>
              <w:bottom w:val="single" w:sz="4" w:space="0" w:color="auto"/>
              <w:right w:val="single" w:sz="4" w:space="0" w:color="auto"/>
            </w:tcBorders>
            <w:vAlign w:val="bottom"/>
            <w:hideMark/>
          </w:tcPr>
          <w:p w14:paraId="30C4E668"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 </w:t>
            </w:r>
          </w:p>
        </w:tc>
      </w:tr>
      <w:tr w:rsidR="00855CF0" w:rsidRPr="00855CF0" w14:paraId="7D86B781" w14:textId="77777777" w:rsidTr="00F4655A">
        <w:trPr>
          <w:trHeight w:val="320"/>
        </w:trPr>
        <w:tc>
          <w:tcPr>
            <w:tcW w:w="2269" w:type="dxa"/>
            <w:tcBorders>
              <w:top w:val="single" w:sz="4" w:space="0" w:color="auto"/>
              <w:left w:val="single" w:sz="4" w:space="0" w:color="auto"/>
              <w:bottom w:val="single" w:sz="4" w:space="0" w:color="auto"/>
              <w:right w:val="single" w:sz="4" w:space="0" w:color="auto"/>
            </w:tcBorders>
            <w:shd w:val="clear" w:color="D9D9D9" w:fill="D9D9D9"/>
            <w:vAlign w:val="bottom"/>
            <w:hideMark/>
          </w:tcPr>
          <w:p w14:paraId="6CC46C2D"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D12 - Digital Maternity</w:t>
            </w:r>
          </w:p>
        </w:tc>
        <w:tc>
          <w:tcPr>
            <w:tcW w:w="1275" w:type="dxa"/>
            <w:tcBorders>
              <w:top w:val="single" w:sz="4" w:space="0" w:color="auto"/>
              <w:left w:val="single" w:sz="4" w:space="0" w:color="auto"/>
              <w:bottom w:val="single" w:sz="4" w:space="0" w:color="auto"/>
              <w:right w:val="single" w:sz="4" w:space="0" w:color="auto"/>
            </w:tcBorders>
            <w:shd w:val="clear" w:color="D9D9D9" w:fill="FFC000"/>
            <w:vAlign w:val="bottom"/>
            <w:hideMark/>
          </w:tcPr>
          <w:p w14:paraId="4676EEDC"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Amber</w:t>
            </w:r>
          </w:p>
        </w:tc>
        <w:tc>
          <w:tcPr>
            <w:tcW w:w="5812" w:type="dxa"/>
            <w:tcBorders>
              <w:top w:val="single" w:sz="4" w:space="0" w:color="auto"/>
              <w:left w:val="single" w:sz="4" w:space="0" w:color="auto"/>
              <w:bottom w:val="single" w:sz="4" w:space="0" w:color="auto"/>
              <w:right w:val="single" w:sz="4" w:space="0" w:color="auto"/>
            </w:tcBorders>
            <w:shd w:val="clear" w:color="D9D9D9" w:fill="D9D9D9"/>
            <w:vAlign w:val="bottom"/>
            <w:hideMark/>
          </w:tcPr>
          <w:p w14:paraId="5BB65925" w14:textId="60FE8031"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Amber due to delays in system configuration (unplanned absence of key staff member), coupled with no agreed dates for integration with Welsh Patient Administration System (WPAS) and Welsh Birth Notification Service. However, this work has since been prioritised by DHCW</w:t>
            </w:r>
            <w:r w:rsidR="003E38A5">
              <w:rPr>
                <w:rFonts w:ascii="Verdana" w:eastAsia="Times New Roman" w:hAnsi="Verdana" w:cs="Times New Roman"/>
                <w:color w:val="000000"/>
                <w:kern w:val="0"/>
                <w:lang w:eastAsia="en-GB"/>
                <w14:ligatures w14:val="none"/>
              </w:rPr>
              <w:t>.</w:t>
            </w:r>
          </w:p>
        </w:tc>
      </w:tr>
      <w:tr w:rsidR="00855CF0" w:rsidRPr="00855CF0" w14:paraId="6F37CF4D" w14:textId="77777777" w:rsidTr="00F4655A">
        <w:trPr>
          <w:trHeight w:val="320"/>
        </w:trPr>
        <w:tc>
          <w:tcPr>
            <w:tcW w:w="2269" w:type="dxa"/>
            <w:tcBorders>
              <w:top w:val="single" w:sz="4" w:space="0" w:color="auto"/>
              <w:left w:val="single" w:sz="4" w:space="0" w:color="auto"/>
              <w:bottom w:val="single" w:sz="4" w:space="0" w:color="auto"/>
              <w:right w:val="single" w:sz="4" w:space="0" w:color="auto"/>
            </w:tcBorders>
            <w:vAlign w:val="bottom"/>
            <w:hideMark/>
          </w:tcPr>
          <w:p w14:paraId="343AD29D"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D13 - e-Prescribing &amp; Meds Management</w:t>
            </w:r>
          </w:p>
        </w:tc>
        <w:tc>
          <w:tcPr>
            <w:tcW w:w="1275" w:type="dxa"/>
            <w:tcBorders>
              <w:top w:val="single" w:sz="4" w:space="0" w:color="auto"/>
              <w:left w:val="single" w:sz="4" w:space="0" w:color="auto"/>
              <w:bottom w:val="single" w:sz="4" w:space="0" w:color="auto"/>
              <w:right w:val="single" w:sz="4" w:space="0" w:color="auto"/>
            </w:tcBorders>
            <w:shd w:val="clear" w:color="000000" w:fill="4EA72E"/>
            <w:vAlign w:val="bottom"/>
            <w:hideMark/>
          </w:tcPr>
          <w:p w14:paraId="4FAEA986"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Green</w:t>
            </w:r>
          </w:p>
        </w:tc>
        <w:tc>
          <w:tcPr>
            <w:tcW w:w="5812" w:type="dxa"/>
            <w:tcBorders>
              <w:top w:val="single" w:sz="4" w:space="0" w:color="auto"/>
              <w:left w:val="single" w:sz="4" w:space="0" w:color="auto"/>
              <w:bottom w:val="single" w:sz="4" w:space="0" w:color="auto"/>
              <w:right w:val="single" w:sz="4" w:space="0" w:color="auto"/>
            </w:tcBorders>
            <w:vAlign w:val="bottom"/>
            <w:hideMark/>
          </w:tcPr>
          <w:p w14:paraId="7AAA675F"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 </w:t>
            </w:r>
          </w:p>
          <w:p w14:paraId="764CA4B7"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p>
          <w:p w14:paraId="7557EE66"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p>
          <w:p w14:paraId="4961AAE0"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p>
          <w:p w14:paraId="42E53BE6"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p>
        </w:tc>
      </w:tr>
      <w:tr w:rsidR="00855CF0" w:rsidRPr="00855CF0" w14:paraId="27AED87A" w14:textId="77777777" w:rsidTr="00F4655A">
        <w:trPr>
          <w:trHeight w:val="310"/>
        </w:trPr>
        <w:tc>
          <w:tcPr>
            <w:tcW w:w="2269" w:type="dxa"/>
            <w:tcBorders>
              <w:top w:val="single" w:sz="4" w:space="0" w:color="auto"/>
              <w:left w:val="single" w:sz="4" w:space="0" w:color="auto"/>
              <w:bottom w:val="single" w:sz="4" w:space="0" w:color="auto"/>
              <w:right w:val="single" w:sz="4" w:space="0" w:color="auto"/>
            </w:tcBorders>
            <w:shd w:val="clear" w:color="D9D9D9" w:fill="D9D9D9"/>
            <w:vAlign w:val="bottom"/>
            <w:hideMark/>
          </w:tcPr>
          <w:p w14:paraId="4B18BAA1"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D14 - WPAS and associated services disaggregation</w:t>
            </w:r>
          </w:p>
        </w:tc>
        <w:tc>
          <w:tcPr>
            <w:tcW w:w="1275" w:type="dxa"/>
            <w:tcBorders>
              <w:top w:val="single" w:sz="4" w:space="0" w:color="auto"/>
              <w:left w:val="single" w:sz="4" w:space="0" w:color="auto"/>
              <w:bottom w:val="single" w:sz="4" w:space="0" w:color="auto"/>
              <w:right w:val="single" w:sz="4" w:space="0" w:color="auto"/>
            </w:tcBorders>
            <w:shd w:val="clear" w:color="D9D9D9" w:fill="4EA72E"/>
            <w:vAlign w:val="bottom"/>
            <w:hideMark/>
          </w:tcPr>
          <w:p w14:paraId="0EBC7D7F"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Green</w:t>
            </w:r>
          </w:p>
        </w:tc>
        <w:tc>
          <w:tcPr>
            <w:tcW w:w="5812" w:type="dxa"/>
            <w:tcBorders>
              <w:top w:val="single" w:sz="4" w:space="0" w:color="auto"/>
              <w:left w:val="single" w:sz="4" w:space="0" w:color="auto"/>
              <w:bottom w:val="single" w:sz="4" w:space="0" w:color="auto"/>
              <w:right w:val="single" w:sz="4" w:space="0" w:color="auto"/>
            </w:tcBorders>
            <w:shd w:val="clear" w:color="D9D9D9" w:fill="D9D9D9"/>
            <w:vAlign w:val="bottom"/>
            <w:hideMark/>
          </w:tcPr>
          <w:p w14:paraId="70271DCB"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 </w:t>
            </w:r>
          </w:p>
        </w:tc>
      </w:tr>
      <w:tr w:rsidR="00855CF0" w:rsidRPr="00855CF0" w14:paraId="772A6DE2" w14:textId="77777777" w:rsidTr="00F4655A">
        <w:trPr>
          <w:trHeight w:val="340"/>
        </w:trPr>
        <w:tc>
          <w:tcPr>
            <w:tcW w:w="2269" w:type="dxa"/>
            <w:tcBorders>
              <w:top w:val="single" w:sz="4" w:space="0" w:color="auto"/>
              <w:left w:val="single" w:sz="4" w:space="0" w:color="auto"/>
              <w:bottom w:val="single" w:sz="4" w:space="0" w:color="auto"/>
              <w:right w:val="single" w:sz="4" w:space="0" w:color="auto"/>
            </w:tcBorders>
            <w:vAlign w:val="bottom"/>
            <w:hideMark/>
          </w:tcPr>
          <w:p w14:paraId="79B3912A"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D15 - Implement Open Eyes (Open ERS/Open EPR)</w:t>
            </w:r>
          </w:p>
        </w:tc>
        <w:tc>
          <w:tcPr>
            <w:tcW w:w="1275" w:type="dxa"/>
            <w:tcBorders>
              <w:top w:val="single" w:sz="4" w:space="0" w:color="auto"/>
              <w:left w:val="single" w:sz="4" w:space="0" w:color="auto"/>
              <w:bottom w:val="single" w:sz="4" w:space="0" w:color="auto"/>
              <w:right w:val="single" w:sz="4" w:space="0" w:color="auto"/>
            </w:tcBorders>
            <w:shd w:val="clear" w:color="000000" w:fill="4EA72E"/>
            <w:vAlign w:val="bottom"/>
            <w:hideMark/>
          </w:tcPr>
          <w:p w14:paraId="78D4F815"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Green</w:t>
            </w:r>
          </w:p>
        </w:tc>
        <w:tc>
          <w:tcPr>
            <w:tcW w:w="5812" w:type="dxa"/>
            <w:tcBorders>
              <w:top w:val="single" w:sz="4" w:space="0" w:color="auto"/>
              <w:left w:val="single" w:sz="4" w:space="0" w:color="auto"/>
              <w:bottom w:val="single" w:sz="4" w:space="0" w:color="auto"/>
              <w:right w:val="single" w:sz="4" w:space="0" w:color="auto"/>
            </w:tcBorders>
            <w:vAlign w:val="bottom"/>
            <w:hideMark/>
          </w:tcPr>
          <w:p w14:paraId="1D3E3957"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 </w:t>
            </w:r>
          </w:p>
        </w:tc>
      </w:tr>
      <w:tr w:rsidR="00855CF0" w:rsidRPr="00855CF0" w14:paraId="2C5F9BF6" w14:textId="77777777" w:rsidTr="00F4655A">
        <w:trPr>
          <w:trHeight w:val="290"/>
        </w:trPr>
        <w:tc>
          <w:tcPr>
            <w:tcW w:w="2269" w:type="dxa"/>
            <w:tcBorders>
              <w:top w:val="single" w:sz="4" w:space="0" w:color="auto"/>
              <w:left w:val="single" w:sz="4" w:space="0" w:color="auto"/>
              <w:bottom w:val="single" w:sz="4" w:space="0" w:color="auto"/>
              <w:right w:val="single" w:sz="4" w:space="0" w:color="auto"/>
            </w:tcBorders>
            <w:shd w:val="clear" w:color="D9D9D9" w:fill="D9D9D9"/>
            <w:vAlign w:val="bottom"/>
            <w:hideMark/>
          </w:tcPr>
          <w:p w14:paraId="31C6688B"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D16 - Welsh Intensive Care Information System - Implementation</w:t>
            </w:r>
          </w:p>
        </w:tc>
        <w:tc>
          <w:tcPr>
            <w:tcW w:w="1275" w:type="dxa"/>
            <w:tcBorders>
              <w:top w:val="single" w:sz="4" w:space="0" w:color="auto"/>
              <w:left w:val="single" w:sz="4" w:space="0" w:color="auto"/>
              <w:bottom w:val="single" w:sz="4" w:space="0" w:color="auto"/>
              <w:right w:val="single" w:sz="4" w:space="0" w:color="auto"/>
            </w:tcBorders>
            <w:shd w:val="clear" w:color="D9D9D9" w:fill="4EA72E"/>
            <w:vAlign w:val="bottom"/>
            <w:hideMark/>
          </w:tcPr>
          <w:p w14:paraId="23A576A3"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Green</w:t>
            </w:r>
          </w:p>
        </w:tc>
        <w:tc>
          <w:tcPr>
            <w:tcW w:w="5812" w:type="dxa"/>
            <w:tcBorders>
              <w:top w:val="single" w:sz="4" w:space="0" w:color="auto"/>
              <w:left w:val="single" w:sz="4" w:space="0" w:color="auto"/>
              <w:bottom w:val="single" w:sz="4" w:space="0" w:color="auto"/>
              <w:right w:val="single" w:sz="4" w:space="0" w:color="auto"/>
            </w:tcBorders>
            <w:shd w:val="clear" w:color="D9D9D9" w:fill="D9D9D9"/>
            <w:vAlign w:val="bottom"/>
            <w:hideMark/>
          </w:tcPr>
          <w:p w14:paraId="1DC51266"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 xml:space="preserve">Deliverable for Q2 was to contribute to an all-Wales strategic review for consideration by Welsh Government. SBUHB has been heavily involved in the review and await confirmation of next steps. </w:t>
            </w:r>
          </w:p>
        </w:tc>
      </w:tr>
      <w:tr w:rsidR="00855CF0" w:rsidRPr="00855CF0" w14:paraId="06255736" w14:textId="77777777" w:rsidTr="00F4655A">
        <w:trPr>
          <w:trHeight w:val="870"/>
        </w:trPr>
        <w:tc>
          <w:tcPr>
            <w:tcW w:w="2269" w:type="dxa"/>
            <w:tcBorders>
              <w:top w:val="single" w:sz="4" w:space="0" w:color="auto"/>
              <w:left w:val="single" w:sz="4" w:space="0" w:color="auto"/>
              <w:bottom w:val="single" w:sz="4" w:space="0" w:color="auto"/>
              <w:right w:val="single" w:sz="4" w:space="0" w:color="auto"/>
            </w:tcBorders>
            <w:vAlign w:val="bottom"/>
            <w:hideMark/>
          </w:tcPr>
          <w:p w14:paraId="6AEEFC17"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D17 - Expand Electronic Test Requesting</w:t>
            </w:r>
          </w:p>
        </w:tc>
        <w:tc>
          <w:tcPr>
            <w:tcW w:w="1275" w:type="dxa"/>
            <w:tcBorders>
              <w:top w:val="single" w:sz="4" w:space="0" w:color="auto"/>
              <w:left w:val="single" w:sz="4" w:space="0" w:color="auto"/>
              <w:bottom w:val="single" w:sz="4" w:space="0" w:color="auto"/>
              <w:right w:val="single" w:sz="4" w:space="0" w:color="auto"/>
            </w:tcBorders>
            <w:shd w:val="clear" w:color="000000" w:fill="FFC000"/>
            <w:vAlign w:val="bottom"/>
            <w:hideMark/>
          </w:tcPr>
          <w:p w14:paraId="6D49E262"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Amber</w:t>
            </w:r>
          </w:p>
        </w:tc>
        <w:tc>
          <w:tcPr>
            <w:tcW w:w="5812" w:type="dxa"/>
            <w:tcBorders>
              <w:top w:val="single" w:sz="4" w:space="0" w:color="auto"/>
              <w:left w:val="single" w:sz="4" w:space="0" w:color="auto"/>
              <w:bottom w:val="single" w:sz="4" w:space="0" w:color="auto"/>
              <w:right w:val="single" w:sz="4" w:space="0" w:color="auto"/>
            </w:tcBorders>
            <w:vAlign w:val="bottom"/>
            <w:hideMark/>
          </w:tcPr>
          <w:p w14:paraId="467EB653"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 xml:space="preserve">- Additional Cardiology costs for </w:t>
            </w:r>
            <w:proofErr w:type="spellStart"/>
            <w:r w:rsidRPr="00855CF0">
              <w:rPr>
                <w:rFonts w:ascii="Verdana" w:eastAsia="Times New Roman" w:hAnsi="Verdana" w:cs="Times New Roman"/>
                <w:color w:val="000000"/>
                <w:kern w:val="0"/>
                <w:lang w:eastAsia="en-GB"/>
                <w14:ligatures w14:val="none"/>
              </w:rPr>
              <w:t>Cardiobase</w:t>
            </w:r>
            <w:proofErr w:type="spellEnd"/>
            <w:r w:rsidRPr="00855CF0">
              <w:rPr>
                <w:rFonts w:ascii="Verdana" w:eastAsia="Times New Roman" w:hAnsi="Verdana" w:cs="Times New Roman"/>
                <w:color w:val="000000"/>
                <w:kern w:val="0"/>
                <w:lang w:eastAsia="en-GB"/>
                <w14:ligatures w14:val="none"/>
              </w:rPr>
              <w:t xml:space="preserve"> which require funding.  </w:t>
            </w:r>
            <w:r w:rsidRPr="00855CF0">
              <w:rPr>
                <w:rFonts w:ascii="Verdana" w:eastAsia="Times New Roman" w:hAnsi="Verdana" w:cs="Times New Roman"/>
                <w:color w:val="000000"/>
                <w:kern w:val="0"/>
                <w:lang w:eastAsia="en-GB"/>
                <w14:ligatures w14:val="none"/>
              </w:rPr>
              <w:br/>
              <w:t>- Elongated timelines for all 3 cardiology integrations</w:t>
            </w:r>
            <w:r w:rsidRPr="00855CF0">
              <w:rPr>
                <w:rFonts w:ascii="Verdana" w:eastAsia="Times New Roman" w:hAnsi="Verdana" w:cs="Times New Roman"/>
                <w:color w:val="000000"/>
                <w:kern w:val="0"/>
                <w:lang w:eastAsia="en-GB"/>
                <w14:ligatures w14:val="none"/>
              </w:rPr>
              <w:br/>
              <w:t xml:space="preserve">- </w:t>
            </w:r>
            <w:proofErr w:type="spellStart"/>
            <w:r w:rsidRPr="00855CF0">
              <w:rPr>
                <w:rFonts w:ascii="Verdana" w:eastAsia="Times New Roman" w:hAnsi="Verdana" w:cs="Times New Roman"/>
                <w:color w:val="000000"/>
                <w:kern w:val="0"/>
                <w:lang w:eastAsia="en-GB"/>
                <w14:ligatures w14:val="none"/>
              </w:rPr>
              <w:t>Celma</w:t>
            </w:r>
            <w:proofErr w:type="spellEnd"/>
            <w:r w:rsidRPr="00855CF0">
              <w:rPr>
                <w:rFonts w:ascii="Verdana" w:eastAsia="Times New Roman" w:hAnsi="Verdana" w:cs="Times New Roman"/>
                <w:color w:val="000000"/>
                <w:kern w:val="0"/>
                <w:lang w:eastAsia="en-GB"/>
                <w14:ligatures w14:val="none"/>
              </w:rPr>
              <w:t xml:space="preserve"> GP Letters - issues in letter templates delaying progress</w:t>
            </w:r>
          </w:p>
        </w:tc>
      </w:tr>
      <w:tr w:rsidR="00855CF0" w:rsidRPr="00855CF0" w14:paraId="33B8F469" w14:textId="77777777" w:rsidTr="00F4655A">
        <w:trPr>
          <w:trHeight w:val="870"/>
        </w:trPr>
        <w:tc>
          <w:tcPr>
            <w:tcW w:w="2269" w:type="dxa"/>
            <w:tcBorders>
              <w:top w:val="single" w:sz="4" w:space="0" w:color="auto"/>
              <w:left w:val="single" w:sz="4" w:space="0" w:color="auto"/>
              <w:bottom w:val="single" w:sz="4" w:space="0" w:color="auto"/>
              <w:right w:val="single" w:sz="4" w:space="0" w:color="auto"/>
            </w:tcBorders>
            <w:shd w:val="clear" w:color="D9D9D9" w:fill="D9D9D9"/>
            <w:vAlign w:val="bottom"/>
            <w:hideMark/>
          </w:tcPr>
          <w:p w14:paraId="618F69EA"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D18 - Systemic Anti-Cancer Therapy (SACT)</w:t>
            </w:r>
          </w:p>
        </w:tc>
        <w:tc>
          <w:tcPr>
            <w:tcW w:w="1275" w:type="dxa"/>
            <w:tcBorders>
              <w:top w:val="single" w:sz="4" w:space="0" w:color="auto"/>
              <w:left w:val="single" w:sz="4" w:space="0" w:color="auto"/>
              <w:bottom w:val="single" w:sz="4" w:space="0" w:color="auto"/>
              <w:right w:val="single" w:sz="4" w:space="0" w:color="auto"/>
            </w:tcBorders>
            <w:shd w:val="clear" w:color="D9D9D9" w:fill="FFC000"/>
            <w:vAlign w:val="bottom"/>
            <w:hideMark/>
          </w:tcPr>
          <w:p w14:paraId="55DF11CB"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Amber</w:t>
            </w:r>
          </w:p>
        </w:tc>
        <w:tc>
          <w:tcPr>
            <w:tcW w:w="5812" w:type="dxa"/>
            <w:tcBorders>
              <w:top w:val="single" w:sz="4" w:space="0" w:color="auto"/>
              <w:left w:val="single" w:sz="4" w:space="0" w:color="auto"/>
              <w:bottom w:val="single" w:sz="4" w:space="0" w:color="auto"/>
              <w:right w:val="single" w:sz="4" w:space="0" w:color="auto"/>
            </w:tcBorders>
            <w:shd w:val="clear" w:color="D9D9D9" w:fill="D9D9D9"/>
            <w:vAlign w:val="bottom"/>
            <w:hideMark/>
          </w:tcPr>
          <w:p w14:paraId="69BA8624"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 xml:space="preserve">The </w:t>
            </w:r>
            <w:proofErr w:type="spellStart"/>
            <w:r w:rsidRPr="00855CF0">
              <w:rPr>
                <w:rFonts w:ascii="Verdana" w:eastAsia="Times New Roman" w:hAnsi="Verdana" w:cs="Times New Roman"/>
                <w:color w:val="000000"/>
                <w:kern w:val="0"/>
                <w:lang w:eastAsia="en-GB"/>
                <w14:ligatures w14:val="none"/>
              </w:rPr>
              <w:t>ChemoCare</w:t>
            </w:r>
            <w:proofErr w:type="spellEnd"/>
            <w:r w:rsidRPr="00855CF0">
              <w:rPr>
                <w:rFonts w:ascii="Verdana" w:eastAsia="Times New Roman" w:hAnsi="Verdana" w:cs="Times New Roman"/>
                <w:color w:val="000000"/>
                <w:kern w:val="0"/>
                <w:lang w:eastAsia="en-GB"/>
                <w14:ligatures w14:val="none"/>
              </w:rPr>
              <w:t xml:space="preserve"> (SACT) contract extension was not completed by 30 September 2025. A two-month extension has been granted to finalise negotiations, aiming for a fixed three-year term to enable NHS Wales to prepare a full tender and develop a national programme </w:t>
            </w:r>
            <w:r w:rsidRPr="00855CF0">
              <w:rPr>
                <w:rFonts w:ascii="Verdana" w:eastAsia="Times New Roman" w:hAnsi="Verdana" w:cs="Times New Roman"/>
                <w:color w:val="000000"/>
                <w:kern w:val="0"/>
                <w:lang w:eastAsia="en-GB"/>
                <w14:ligatures w14:val="none"/>
              </w:rPr>
              <w:lastRenderedPageBreak/>
              <w:t>to standardise SACT regimens and protocols across Wales.</w:t>
            </w:r>
          </w:p>
        </w:tc>
      </w:tr>
      <w:tr w:rsidR="00855CF0" w:rsidRPr="00855CF0" w14:paraId="73546873" w14:textId="77777777" w:rsidTr="00F4655A">
        <w:trPr>
          <w:trHeight w:val="310"/>
        </w:trPr>
        <w:tc>
          <w:tcPr>
            <w:tcW w:w="2269" w:type="dxa"/>
            <w:tcBorders>
              <w:top w:val="single" w:sz="4" w:space="0" w:color="auto"/>
              <w:left w:val="single" w:sz="4" w:space="0" w:color="auto"/>
              <w:bottom w:val="single" w:sz="4" w:space="0" w:color="auto"/>
              <w:right w:val="single" w:sz="4" w:space="0" w:color="auto"/>
            </w:tcBorders>
            <w:vAlign w:val="bottom"/>
            <w:hideMark/>
          </w:tcPr>
          <w:p w14:paraId="5985381C" w14:textId="7D3F97AE"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lastRenderedPageBreak/>
              <w:t xml:space="preserve">D19 - </w:t>
            </w:r>
            <w:r w:rsidR="00292EB1">
              <w:rPr>
                <w:rFonts w:ascii="Verdana" w:eastAsia="Times New Roman" w:hAnsi="Verdana" w:cs="Times New Roman"/>
                <w:color w:val="000000"/>
                <w:kern w:val="0"/>
                <w:lang w:eastAsia="en-GB"/>
                <w14:ligatures w14:val="none"/>
              </w:rPr>
              <w:t>Outpatient Flow</w:t>
            </w:r>
            <w:r w:rsidRPr="00855CF0">
              <w:rPr>
                <w:rFonts w:ascii="Verdana" w:eastAsia="Times New Roman" w:hAnsi="Verdana" w:cs="Times New Roman"/>
                <w:color w:val="000000"/>
                <w:kern w:val="0"/>
                <w:lang w:eastAsia="en-GB"/>
                <w14:ligatures w14:val="none"/>
              </w:rPr>
              <w:t xml:space="preserve"> </w:t>
            </w:r>
            <w:r w:rsidR="00292EB1">
              <w:rPr>
                <w:rFonts w:ascii="Verdana" w:eastAsia="Times New Roman" w:hAnsi="Verdana" w:cs="Times New Roman"/>
                <w:color w:val="000000"/>
                <w:kern w:val="0"/>
                <w:lang w:eastAsia="en-GB"/>
                <w14:ligatures w14:val="none"/>
              </w:rPr>
              <w:t>(In-Touch)</w:t>
            </w:r>
          </w:p>
        </w:tc>
        <w:tc>
          <w:tcPr>
            <w:tcW w:w="1275" w:type="dxa"/>
            <w:tcBorders>
              <w:top w:val="single" w:sz="4" w:space="0" w:color="auto"/>
              <w:left w:val="single" w:sz="4" w:space="0" w:color="auto"/>
              <w:bottom w:val="single" w:sz="4" w:space="0" w:color="auto"/>
              <w:right w:val="single" w:sz="4" w:space="0" w:color="auto"/>
            </w:tcBorders>
            <w:shd w:val="clear" w:color="000000" w:fill="FFC000"/>
            <w:vAlign w:val="bottom"/>
            <w:hideMark/>
          </w:tcPr>
          <w:p w14:paraId="66C66D73"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Amber</w:t>
            </w:r>
          </w:p>
        </w:tc>
        <w:tc>
          <w:tcPr>
            <w:tcW w:w="5812" w:type="dxa"/>
            <w:tcBorders>
              <w:top w:val="single" w:sz="4" w:space="0" w:color="auto"/>
              <w:left w:val="single" w:sz="4" w:space="0" w:color="auto"/>
              <w:bottom w:val="single" w:sz="4" w:space="0" w:color="auto"/>
              <w:right w:val="single" w:sz="4" w:space="0" w:color="auto"/>
            </w:tcBorders>
            <w:vAlign w:val="bottom"/>
            <w:hideMark/>
          </w:tcPr>
          <w:p w14:paraId="6561C877"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Resourcing constraints have prevented progress from being made, however recent recruitment of a Product Specialist has enabled readiness work for an implementation in Singleton to commence.</w:t>
            </w:r>
          </w:p>
        </w:tc>
      </w:tr>
      <w:tr w:rsidR="00855CF0" w:rsidRPr="00855CF0" w14:paraId="30C7A3C8" w14:textId="77777777" w:rsidTr="00F4655A">
        <w:trPr>
          <w:trHeight w:val="630"/>
        </w:trPr>
        <w:tc>
          <w:tcPr>
            <w:tcW w:w="2269" w:type="dxa"/>
            <w:tcBorders>
              <w:top w:val="single" w:sz="4" w:space="0" w:color="auto"/>
              <w:left w:val="single" w:sz="4" w:space="0" w:color="auto"/>
              <w:bottom w:val="single" w:sz="4" w:space="0" w:color="auto"/>
              <w:right w:val="single" w:sz="4" w:space="0" w:color="auto"/>
            </w:tcBorders>
            <w:shd w:val="clear" w:color="D9D9D9" w:fill="D9D9D9"/>
            <w:vAlign w:val="bottom"/>
            <w:hideMark/>
          </w:tcPr>
          <w:p w14:paraId="08380136"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 xml:space="preserve">D20 - </w:t>
            </w:r>
            <w:proofErr w:type="spellStart"/>
            <w:r w:rsidRPr="00855CF0">
              <w:rPr>
                <w:rFonts w:ascii="Verdana" w:eastAsia="Times New Roman" w:hAnsi="Verdana" w:cs="Times New Roman"/>
                <w:color w:val="000000"/>
                <w:kern w:val="0"/>
                <w:lang w:eastAsia="en-GB"/>
                <w14:ligatures w14:val="none"/>
              </w:rPr>
              <w:t>Millcare</w:t>
            </w:r>
            <w:proofErr w:type="spellEnd"/>
            <w:r w:rsidRPr="00855CF0">
              <w:rPr>
                <w:rFonts w:ascii="Verdana" w:eastAsia="Times New Roman" w:hAnsi="Verdana" w:cs="Times New Roman"/>
                <w:color w:val="000000"/>
                <w:kern w:val="0"/>
                <w:lang w:eastAsia="en-GB"/>
                <w14:ligatures w14:val="none"/>
              </w:rPr>
              <w:t xml:space="preserve"> System in Sexual Health</w:t>
            </w:r>
          </w:p>
        </w:tc>
        <w:tc>
          <w:tcPr>
            <w:tcW w:w="1275" w:type="dxa"/>
            <w:tcBorders>
              <w:top w:val="single" w:sz="4" w:space="0" w:color="auto"/>
              <w:left w:val="single" w:sz="4" w:space="0" w:color="auto"/>
              <w:bottom w:val="single" w:sz="4" w:space="0" w:color="auto"/>
              <w:right w:val="single" w:sz="4" w:space="0" w:color="auto"/>
            </w:tcBorders>
            <w:shd w:val="clear" w:color="D9D9D9" w:fill="4EA72E"/>
            <w:vAlign w:val="bottom"/>
            <w:hideMark/>
          </w:tcPr>
          <w:p w14:paraId="67932ACA"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Green</w:t>
            </w:r>
          </w:p>
        </w:tc>
        <w:tc>
          <w:tcPr>
            <w:tcW w:w="5812" w:type="dxa"/>
            <w:tcBorders>
              <w:top w:val="single" w:sz="4" w:space="0" w:color="auto"/>
              <w:left w:val="single" w:sz="4" w:space="0" w:color="auto"/>
              <w:bottom w:val="single" w:sz="4" w:space="0" w:color="auto"/>
              <w:right w:val="single" w:sz="4" w:space="0" w:color="auto"/>
            </w:tcBorders>
            <w:shd w:val="clear" w:color="D9D9D9" w:fill="D9D9D9"/>
            <w:vAlign w:val="bottom"/>
            <w:hideMark/>
          </w:tcPr>
          <w:p w14:paraId="13DD6DBD"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 </w:t>
            </w:r>
          </w:p>
        </w:tc>
      </w:tr>
      <w:tr w:rsidR="00855CF0" w:rsidRPr="00855CF0" w14:paraId="1D2B5806" w14:textId="77777777" w:rsidTr="00F4655A">
        <w:trPr>
          <w:trHeight w:val="580"/>
        </w:trPr>
        <w:tc>
          <w:tcPr>
            <w:tcW w:w="2269" w:type="dxa"/>
            <w:tcBorders>
              <w:top w:val="single" w:sz="4" w:space="0" w:color="auto"/>
              <w:left w:val="single" w:sz="4" w:space="0" w:color="auto"/>
              <w:bottom w:val="single" w:sz="4" w:space="0" w:color="auto"/>
              <w:right w:val="single" w:sz="4" w:space="0" w:color="auto"/>
            </w:tcBorders>
            <w:vAlign w:val="bottom"/>
            <w:hideMark/>
          </w:tcPr>
          <w:p w14:paraId="75E30B5E"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D21 - WPAS Roll out across Mental Health, Learning Disabilities and Primary Care and Therapies</w:t>
            </w:r>
          </w:p>
        </w:tc>
        <w:tc>
          <w:tcPr>
            <w:tcW w:w="1275" w:type="dxa"/>
            <w:tcBorders>
              <w:top w:val="single" w:sz="4" w:space="0" w:color="auto"/>
              <w:left w:val="single" w:sz="4" w:space="0" w:color="auto"/>
              <w:bottom w:val="single" w:sz="4" w:space="0" w:color="auto"/>
              <w:right w:val="single" w:sz="4" w:space="0" w:color="auto"/>
            </w:tcBorders>
            <w:shd w:val="clear" w:color="000000" w:fill="4EA72E"/>
            <w:vAlign w:val="bottom"/>
            <w:hideMark/>
          </w:tcPr>
          <w:p w14:paraId="2237FB94"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Green</w:t>
            </w:r>
          </w:p>
        </w:tc>
        <w:tc>
          <w:tcPr>
            <w:tcW w:w="5812" w:type="dxa"/>
            <w:tcBorders>
              <w:top w:val="single" w:sz="4" w:space="0" w:color="auto"/>
              <w:left w:val="single" w:sz="4" w:space="0" w:color="auto"/>
              <w:bottom w:val="single" w:sz="4" w:space="0" w:color="auto"/>
              <w:right w:val="single" w:sz="4" w:space="0" w:color="auto"/>
            </w:tcBorders>
            <w:vAlign w:val="bottom"/>
            <w:hideMark/>
          </w:tcPr>
          <w:p w14:paraId="58BB1BEE"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 </w:t>
            </w:r>
          </w:p>
        </w:tc>
      </w:tr>
      <w:tr w:rsidR="00855CF0" w:rsidRPr="00855CF0" w14:paraId="48EC4BCF" w14:textId="77777777" w:rsidTr="00F4655A">
        <w:trPr>
          <w:trHeight w:val="290"/>
        </w:trPr>
        <w:tc>
          <w:tcPr>
            <w:tcW w:w="2269" w:type="dxa"/>
            <w:tcBorders>
              <w:top w:val="single" w:sz="4" w:space="0" w:color="auto"/>
              <w:left w:val="single" w:sz="4" w:space="0" w:color="auto"/>
              <w:bottom w:val="single" w:sz="4" w:space="0" w:color="auto"/>
              <w:right w:val="single" w:sz="4" w:space="0" w:color="auto"/>
            </w:tcBorders>
            <w:shd w:val="clear" w:color="D9D9D9" w:fill="D9D9D9"/>
            <w:vAlign w:val="bottom"/>
            <w:hideMark/>
          </w:tcPr>
          <w:p w14:paraId="22DC9A80"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D22- Cyber Secure Back Ups</w:t>
            </w:r>
          </w:p>
        </w:tc>
        <w:tc>
          <w:tcPr>
            <w:tcW w:w="1275" w:type="dxa"/>
            <w:tcBorders>
              <w:top w:val="single" w:sz="4" w:space="0" w:color="auto"/>
              <w:left w:val="single" w:sz="4" w:space="0" w:color="auto"/>
              <w:bottom w:val="single" w:sz="4" w:space="0" w:color="auto"/>
              <w:right w:val="single" w:sz="4" w:space="0" w:color="auto"/>
            </w:tcBorders>
            <w:shd w:val="clear" w:color="D9D9D9" w:fill="4EA72E"/>
            <w:vAlign w:val="bottom"/>
            <w:hideMark/>
          </w:tcPr>
          <w:p w14:paraId="041FDC72"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Green</w:t>
            </w:r>
          </w:p>
        </w:tc>
        <w:tc>
          <w:tcPr>
            <w:tcW w:w="5812" w:type="dxa"/>
            <w:tcBorders>
              <w:top w:val="single" w:sz="4" w:space="0" w:color="auto"/>
              <w:left w:val="single" w:sz="4" w:space="0" w:color="auto"/>
              <w:bottom w:val="single" w:sz="4" w:space="0" w:color="auto"/>
              <w:right w:val="single" w:sz="4" w:space="0" w:color="auto"/>
            </w:tcBorders>
            <w:shd w:val="clear" w:color="D9D9D9" w:fill="D9D9D9"/>
            <w:vAlign w:val="bottom"/>
            <w:hideMark/>
          </w:tcPr>
          <w:p w14:paraId="5558C0E1"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 </w:t>
            </w:r>
          </w:p>
        </w:tc>
      </w:tr>
      <w:tr w:rsidR="00855CF0" w:rsidRPr="00855CF0" w14:paraId="1C34AD1E" w14:textId="77777777" w:rsidTr="00F4655A">
        <w:trPr>
          <w:trHeight w:val="580"/>
        </w:trPr>
        <w:tc>
          <w:tcPr>
            <w:tcW w:w="2269" w:type="dxa"/>
            <w:tcBorders>
              <w:top w:val="single" w:sz="4" w:space="0" w:color="auto"/>
              <w:left w:val="single" w:sz="4" w:space="0" w:color="auto"/>
              <w:bottom w:val="single" w:sz="4" w:space="0" w:color="auto"/>
              <w:right w:val="single" w:sz="4" w:space="0" w:color="auto"/>
            </w:tcBorders>
            <w:vAlign w:val="bottom"/>
            <w:hideMark/>
          </w:tcPr>
          <w:p w14:paraId="2C251666"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D23 - NPT wireless equipment replacement</w:t>
            </w:r>
          </w:p>
        </w:tc>
        <w:tc>
          <w:tcPr>
            <w:tcW w:w="1275" w:type="dxa"/>
            <w:tcBorders>
              <w:top w:val="single" w:sz="4" w:space="0" w:color="auto"/>
              <w:left w:val="single" w:sz="4" w:space="0" w:color="auto"/>
              <w:bottom w:val="single" w:sz="4" w:space="0" w:color="auto"/>
              <w:right w:val="single" w:sz="4" w:space="0" w:color="auto"/>
            </w:tcBorders>
            <w:shd w:val="clear" w:color="000000" w:fill="FFC000"/>
            <w:vAlign w:val="bottom"/>
            <w:hideMark/>
          </w:tcPr>
          <w:p w14:paraId="25D9047F"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Amber</w:t>
            </w:r>
          </w:p>
        </w:tc>
        <w:tc>
          <w:tcPr>
            <w:tcW w:w="5812" w:type="dxa"/>
            <w:tcBorders>
              <w:top w:val="single" w:sz="4" w:space="0" w:color="auto"/>
              <w:left w:val="single" w:sz="4" w:space="0" w:color="auto"/>
              <w:bottom w:val="single" w:sz="4" w:space="0" w:color="auto"/>
              <w:right w:val="single" w:sz="4" w:space="0" w:color="auto"/>
            </w:tcBorders>
            <w:vAlign w:val="bottom"/>
            <w:hideMark/>
          </w:tcPr>
          <w:p w14:paraId="118E53E2"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Prioritisation of another Delivery Action with support ending soon (D29 - Call Manager Upgrade to Cloud Voice)</w:t>
            </w:r>
          </w:p>
        </w:tc>
      </w:tr>
      <w:tr w:rsidR="00855CF0" w:rsidRPr="00855CF0" w14:paraId="2401D412" w14:textId="77777777" w:rsidTr="00F4655A">
        <w:trPr>
          <w:trHeight w:val="370"/>
        </w:trPr>
        <w:tc>
          <w:tcPr>
            <w:tcW w:w="2269" w:type="dxa"/>
            <w:tcBorders>
              <w:top w:val="single" w:sz="4" w:space="0" w:color="auto"/>
              <w:left w:val="single" w:sz="4" w:space="0" w:color="auto"/>
              <w:bottom w:val="single" w:sz="4" w:space="0" w:color="auto"/>
              <w:right w:val="single" w:sz="4" w:space="0" w:color="auto"/>
            </w:tcBorders>
            <w:shd w:val="clear" w:color="D9D9D9" w:fill="D9D9D9"/>
            <w:vAlign w:val="bottom"/>
            <w:hideMark/>
          </w:tcPr>
          <w:p w14:paraId="2BE20B3A"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D24 - Laptop, PC, iPad and Printer Replacement</w:t>
            </w:r>
          </w:p>
        </w:tc>
        <w:tc>
          <w:tcPr>
            <w:tcW w:w="1275" w:type="dxa"/>
            <w:tcBorders>
              <w:top w:val="single" w:sz="4" w:space="0" w:color="auto"/>
              <w:left w:val="single" w:sz="4" w:space="0" w:color="auto"/>
              <w:bottom w:val="single" w:sz="4" w:space="0" w:color="auto"/>
              <w:right w:val="single" w:sz="4" w:space="0" w:color="auto"/>
            </w:tcBorders>
            <w:shd w:val="clear" w:color="D9D9D9" w:fill="4EA72E"/>
            <w:vAlign w:val="bottom"/>
            <w:hideMark/>
          </w:tcPr>
          <w:p w14:paraId="19D573CF"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Green</w:t>
            </w:r>
          </w:p>
        </w:tc>
        <w:tc>
          <w:tcPr>
            <w:tcW w:w="5812" w:type="dxa"/>
            <w:tcBorders>
              <w:top w:val="single" w:sz="4" w:space="0" w:color="auto"/>
              <w:left w:val="single" w:sz="4" w:space="0" w:color="auto"/>
              <w:bottom w:val="single" w:sz="4" w:space="0" w:color="auto"/>
              <w:right w:val="single" w:sz="4" w:space="0" w:color="auto"/>
            </w:tcBorders>
            <w:shd w:val="clear" w:color="D9D9D9" w:fill="D9D9D9"/>
            <w:vAlign w:val="bottom"/>
            <w:hideMark/>
          </w:tcPr>
          <w:p w14:paraId="2CC88778"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 </w:t>
            </w:r>
          </w:p>
        </w:tc>
      </w:tr>
      <w:tr w:rsidR="00855CF0" w:rsidRPr="00855CF0" w14:paraId="2EDE6270" w14:textId="77777777" w:rsidTr="00F4655A">
        <w:trPr>
          <w:trHeight w:val="290"/>
        </w:trPr>
        <w:tc>
          <w:tcPr>
            <w:tcW w:w="2269" w:type="dxa"/>
            <w:tcBorders>
              <w:top w:val="single" w:sz="4" w:space="0" w:color="auto"/>
              <w:left w:val="single" w:sz="4" w:space="0" w:color="auto"/>
              <w:bottom w:val="single" w:sz="4" w:space="0" w:color="auto"/>
              <w:right w:val="single" w:sz="4" w:space="0" w:color="auto"/>
            </w:tcBorders>
            <w:vAlign w:val="bottom"/>
            <w:hideMark/>
          </w:tcPr>
          <w:p w14:paraId="75318955"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D25 - Additional Server Equipment including Storage</w:t>
            </w:r>
          </w:p>
        </w:tc>
        <w:tc>
          <w:tcPr>
            <w:tcW w:w="1275" w:type="dxa"/>
            <w:tcBorders>
              <w:top w:val="single" w:sz="4" w:space="0" w:color="auto"/>
              <w:left w:val="single" w:sz="4" w:space="0" w:color="auto"/>
              <w:bottom w:val="single" w:sz="4" w:space="0" w:color="auto"/>
              <w:right w:val="single" w:sz="4" w:space="0" w:color="auto"/>
            </w:tcBorders>
            <w:shd w:val="clear" w:color="000000" w:fill="4EA72E"/>
            <w:vAlign w:val="bottom"/>
            <w:hideMark/>
          </w:tcPr>
          <w:p w14:paraId="086E7712"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Green</w:t>
            </w:r>
          </w:p>
        </w:tc>
        <w:tc>
          <w:tcPr>
            <w:tcW w:w="5812" w:type="dxa"/>
            <w:tcBorders>
              <w:top w:val="single" w:sz="4" w:space="0" w:color="auto"/>
              <w:left w:val="single" w:sz="4" w:space="0" w:color="auto"/>
              <w:bottom w:val="single" w:sz="4" w:space="0" w:color="auto"/>
              <w:right w:val="single" w:sz="4" w:space="0" w:color="auto"/>
            </w:tcBorders>
            <w:vAlign w:val="bottom"/>
            <w:hideMark/>
          </w:tcPr>
          <w:p w14:paraId="10DAA451"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 </w:t>
            </w:r>
          </w:p>
        </w:tc>
      </w:tr>
      <w:tr w:rsidR="00855CF0" w:rsidRPr="00855CF0" w14:paraId="6C4D75AA" w14:textId="77777777" w:rsidTr="00F4655A">
        <w:trPr>
          <w:trHeight w:val="370"/>
        </w:trPr>
        <w:tc>
          <w:tcPr>
            <w:tcW w:w="2269" w:type="dxa"/>
            <w:tcBorders>
              <w:top w:val="single" w:sz="4" w:space="0" w:color="auto"/>
              <w:left w:val="single" w:sz="4" w:space="0" w:color="auto"/>
              <w:bottom w:val="single" w:sz="4" w:space="0" w:color="auto"/>
              <w:right w:val="single" w:sz="4" w:space="0" w:color="auto"/>
            </w:tcBorders>
            <w:shd w:val="clear" w:color="D9D9D9" w:fill="D9D9D9"/>
            <w:vAlign w:val="bottom"/>
            <w:hideMark/>
          </w:tcPr>
          <w:p w14:paraId="24732035"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D26 - Imprivata Rollout</w:t>
            </w:r>
          </w:p>
        </w:tc>
        <w:tc>
          <w:tcPr>
            <w:tcW w:w="1275" w:type="dxa"/>
            <w:tcBorders>
              <w:top w:val="single" w:sz="4" w:space="0" w:color="auto"/>
              <w:left w:val="single" w:sz="4" w:space="0" w:color="auto"/>
              <w:bottom w:val="single" w:sz="4" w:space="0" w:color="auto"/>
              <w:right w:val="single" w:sz="4" w:space="0" w:color="auto"/>
            </w:tcBorders>
            <w:shd w:val="clear" w:color="D9D9D9" w:fill="4EA72E"/>
            <w:vAlign w:val="bottom"/>
            <w:hideMark/>
          </w:tcPr>
          <w:p w14:paraId="6FA74999"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Green</w:t>
            </w:r>
          </w:p>
        </w:tc>
        <w:tc>
          <w:tcPr>
            <w:tcW w:w="5812" w:type="dxa"/>
            <w:tcBorders>
              <w:top w:val="single" w:sz="4" w:space="0" w:color="auto"/>
              <w:left w:val="single" w:sz="4" w:space="0" w:color="auto"/>
              <w:bottom w:val="single" w:sz="4" w:space="0" w:color="auto"/>
              <w:right w:val="single" w:sz="4" w:space="0" w:color="auto"/>
            </w:tcBorders>
            <w:shd w:val="clear" w:color="D9D9D9" w:fill="D9D9D9"/>
            <w:vAlign w:val="bottom"/>
            <w:hideMark/>
          </w:tcPr>
          <w:p w14:paraId="7FBF6332"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 </w:t>
            </w:r>
          </w:p>
        </w:tc>
      </w:tr>
      <w:tr w:rsidR="00855CF0" w:rsidRPr="00855CF0" w14:paraId="6CA2E9E1" w14:textId="77777777" w:rsidTr="00F4655A">
        <w:trPr>
          <w:trHeight w:val="290"/>
        </w:trPr>
        <w:tc>
          <w:tcPr>
            <w:tcW w:w="2269" w:type="dxa"/>
            <w:tcBorders>
              <w:top w:val="single" w:sz="4" w:space="0" w:color="auto"/>
              <w:left w:val="single" w:sz="4" w:space="0" w:color="auto"/>
              <w:bottom w:val="single" w:sz="4" w:space="0" w:color="auto"/>
              <w:right w:val="single" w:sz="4" w:space="0" w:color="auto"/>
            </w:tcBorders>
            <w:vAlign w:val="bottom"/>
            <w:hideMark/>
          </w:tcPr>
          <w:p w14:paraId="72A7E860"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D27 - Implement New Core Network at Morriston &amp; Singleton</w:t>
            </w:r>
          </w:p>
        </w:tc>
        <w:tc>
          <w:tcPr>
            <w:tcW w:w="1275" w:type="dxa"/>
            <w:tcBorders>
              <w:top w:val="single" w:sz="4" w:space="0" w:color="auto"/>
              <w:left w:val="single" w:sz="4" w:space="0" w:color="auto"/>
              <w:bottom w:val="single" w:sz="4" w:space="0" w:color="auto"/>
              <w:right w:val="single" w:sz="4" w:space="0" w:color="auto"/>
            </w:tcBorders>
            <w:shd w:val="clear" w:color="000000" w:fill="4EA72E"/>
            <w:vAlign w:val="bottom"/>
            <w:hideMark/>
          </w:tcPr>
          <w:p w14:paraId="2E8AA130"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Green</w:t>
            </w:r>
          </w:p>
        </w:tc>
        <w:tc>
          <w:tcPr>
            <w:tcW w:w="5812" w:type="dxa"/>
            <w:tcBorders>
              <w:top w:val="single" w:sz="4" w:space="0" w:color="auto"/>
              <w:left w:val="single" w:sz="4" w:space="0" w:color="auto"/>
              <w:bottom w:val="single" w:sz="4" w:space="0" w:color="auto"/>
              <w:right w:val="single" w:sz="4" w:space="0" w:color="auto"/>
            </w:tcBorders>
            <w:vAlign w:val="bottom"/>
            <w:hideMark/>
          </w:tcPr>
          <w:p w14:paraId="17568116"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 </w:t>
            </w:r>
          </w:p>
        </w:tc>
      </w:tr>
      <w:tr w:rsidR="00855CF0" w:rsidRPr="00855CF0" w14:paraId="73BB959B" w14:textId="77777777" w:rsidTr="00F4655A">
        <w:trPr>
          <w:trHeight w:val="370"/>
        </w:trPr>
        <w:tc>
          <w:tcPr>
            <w:tcW w:w="2269" w:type="dxa"/>
            <w:tcBorders>
              <w:top w:val="single" w:sz="4" w:space="0" w:color="auto"/>
              <w:left w:val="single" w:sz="4" w:space="0" w:color="auto"/>
              <w:bottom w:val="single" w:sz="4" w:space="0" w:color="auto"/>
              <w:right w:val="single" w:sz="4" w:space="0" w:color="auto"/>
            </w:tcBorders>
            <w:shd w:val="clear" w:color="D9D9D9" w:fill="D9D9D9"/>
            <w:vAlign w:val="bottom"/>
            <w:hideMark/>
          </w:tcPr>
          <w:p w14:paraId="40F3421E"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D28 - Windows 10 Removal</w:t>
            </w:r>
          </w:p>
        </w:tc>
        <w:tc>
          <w:tcPr>
            <w:tcW w:w="1275" w:type="dxa"/>
            <w:tcBorders>
              <w:top w:val="single" w:sz="4" w:space="0" w:color="auto"/>
              <w:left w:val="single" w:sz="4" w:space="0" w:color="auto"/>
              <w:bottom w:val="single" w:sz="4" w:space="0" w:color="auto"/>
              <w:right w:val="single" w:sz="4" w:space="0" w:color="auto"/>
            </w:tcBorders>
            <w:shd w:val="clear" w:color="D9D9D9" w:fill="4EA72E"/>
            <w:vAlign w:val="bottom"/>
            <w:hideMark/>
          </w:tcPr>
          <w:p w14:paraId="4F3C4998"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Green</w:t>
            </w:r>
          </w:p>
        </w:tc>
        <w:tc>
          <w:tcPr>
            <w:tcW w:w="5812" w:type="dxa"/>
            <w:tcBorders>
              <w:top w:val="single" w:sz="4" w:space="0" w:color="auto"/>
              <w:left w:val="single" w:sz="4" w:space="0" w:color="auto"/>
              <w:bottom w:val="single" w:sz="4" w:space="0" w:color="auto"/>
              <w:right w:val="single" w:sz="4" w:space="0" w:color="auto"/>
            </w:tcBorders>
            <w:shd w:val="clear" w:color="D9D9D9" w:fill="D9D9D9"/>
            <w:vAlign w:val="bottom"/>
            <w:hideMark/>
          </w:tcPr>
          <w:p w14:paraId="56E03E1C"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 </w:t>
            </w:r>
          </w:p>
        </w:tc>
      </w:tr>
      <w:tr w:rsidR="00855CF0" w:rsidRPr="00855CF0" w14:paraId="38CDCD83" w14:textId="77777777" w:rsidTr="00F4655A">
        <w:trPr>
          <w:trHeight w:val="600"/>
        </w:trPr>
        <w:tc>
          <w:tcPr>
            <w:tcW w:w="2269" w:type="dxa"/>
            <w:tcBorders>
              <w:top w:val="single" w:sz="4" w:space="0" w:color="auto"/>
              <w:left w:val="single" w:sz="4" w:space="0" w:color="auto"/>
              <w:bottom w:val="single" w:sz="4" w:space="0" w:color="auto"/>
              <w:right w:val="single" w:sz="4" w:space="0" w:color="auto"/>
            </w:tcBorders>
            <w:vAlign w:val="bottom"/>
            <w:hideMark/>
          </w:tcPr>
          <w:p w14:paraId="7E67488D"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lastRenderedPageBreak/>
              <w:t>D29 - Call Manager Upgrade to Cloud Voice</w:t>
            </w:r>
          </w:p>
        </w:tc>
        <w:tc>
          <w:tcPr>
            <w:tcW w:w="1275" w:type="dxa"/>
            <w:tcBorders>
              <w:top w:val="single" w:sz="4" w:space="0" w:color="auto"/>
              <w:left w:val="single" w:sz="4" w:space="0" w:color="auto"/>
              <w:bottom w:val="single" w:sz="4" w:space="0" w:color="auto"/>
              <w:right w:val="single" w:sz="4" w:space="0" w:color="auto"/>
            </w:tcBorders>
            <w:shd w:val="clear" w:color="000000" w:fill="4EA72E"/>
            <w:vAlign w:val="bottom"/>
            <w:hideMark/>
          </w:tcPr>
          <w:p w14:paraId="5B574321"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Green</w:t>
            </w:r>
          </w:p>
        </w:tc>
        <w:tc>
          <w:tcPr>
            <w:tcW w:w="5812" w:type="dxa"/>
            <w:tcBorders>
              <w:top w:val="single" w:sz="4" w:space="0" w:color="auto"/>
              <w:left w:val="single" w:sz="4" w:space="0" w:color="auto"/>
              <w:bottom w:val="single" w:sz="4" w:space="0" w:color="auto"/>
              <w:right w:val="single" w:sz="4" w:space="0" w:color="auto"/>
            </w:tcBorders>
            <w:vAlign w:val="bottom"/>
            <w:hideMark/>
          </w:tcPr>
          <w:p w14:paraId="3DB73735"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 </w:t>
            </w:r>
          </w:p>
        </w:tc>
      </w:tr>
      <w:tr w:rsidR="00855CF0" w:rsidRPr="00855CF0" w14:paraId="6A39F9D2" w14:textId="77777777" w:rsidTr="00F4655A">
        <w:trPr>
          <w:trHeight w:val="580"/>
        </w:trPr>
        <w:tc>
          <w:tcPr>
            <w:tcW w:w="2269" w:type="dxa"/>
            <w:tcBorders>
              <w:top w:val="single" w:sz="4" w:space="0" w:color="auto"/>
              <w:left w:val="single" w:sz="4" w:space="0" w:color="auto"/>
              <w:bottom w:val="single" w:sz="4" w:space="0" w:color="auto"/>
              <w:right w:val="single" w:sz="4" w:space="0" w:color="auto"/>
            </w:tcBorders>
            <w:shd w:val="clear" w:color="D9D9D9" w:fill="D9D9D9"/>
            <w:vAlign w:val="bottom"/>
            <w:hideMark/>
          </w:tcPr>
          <w:p w14:paraId="4A51EB96"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 xml:space="preserve">D31 - Creation of a </w:t>
            </w:r>
            <w:proofErr w:type="gramStart"/>
            <w:r w:rsidRPr="00855CF0">
              <w:rPr>
                <w:rFonts w:ascii="Verdana" w:eastAsia="Times New Roman" w:hAnsi="Verdana" w:cs="Times New Roman"/>
                <w:color w:val="000000"/>
                <w:kern w:val="0"/>
                <w:lang w:eastAsia="en-GB"/>
                <w14:ligatures w14:val="none"/>
              </w:rPr>
              <w:t>measures</w:t>
            </w:r>
            <w:proofErr w:type="gramEnd"/>
            <w:r w:rsidRPr="00855CF0">
              <w:rPr>
                <w:rFonts w:ascii="Verdana" w:eastAsia="Times New Roman" w:hAnsi="Verdana" w:cs="Times New Roman"/>
                <w:color w:val="000000"/>
                <w:kern w:val="0"/>
                <w:lang w:eastAsia="en-GB"/>
                <w14:ligatures w14:val="none"/>
              </w:rPr>
              <w:t xml:space="preserve"> to be visualised in Dashboard pulling data from various systems</w:t>
            </w:r>
          </w:p>
        </w:tc>
        <w:tc>
          <w:tcPr>
            <w:tcW w:w="1275" w:type="dxa"/>
            <w:tcBorders>
              <w:top w:val="single" w:sz="4" w:space="0" w:color="auto"/>
              <w:left w:val="single" w:sz="4" w:space="0" w:color="auto"/>
              <w:bottom w:val="single" w:sz="4" w:space="0" w:color="auto"/>
              <w:right w:val="single" w:sz="4" w:space="0" w:color="auto"/>
            </w:tcBorders>
            <w:shd w:val="clear" w:color="D9D9D9" w:fill="4EA72E"/>
            <w:vAlign w:val="bottom"/>
            <w:hideMark/>
          </w:tcPr>
          <w:p w14:paraId="43C7C0E5"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Green</w:t>
            </w:r>
          </w:p>
        </w:tc>
        <w:tc>
          <w:tcPr>
            <w:tcW w:w="5812" w:type="dxa"/>
            <w:tcBorders>
              <w:top w:val="single" w:sz="4" w:space="0" w:color="auto"/>
              <w:left w:val="single" w:sz="4" w:space="0" w:color="auto"/>
              <w:bottom w:val="single" w:sz="4" w:space="0" w:color="auto"/>
              <w:right w:val="single" w:sz="4" w:space="0" w:color="auto"/>
            </w:tcBorders>
            <w:shd w:val="clear" w:color="D9D9D9" w:fill="D9D9D9"/>
            <w:vAlign w:val="bottom"/>
            <w:hideMark/>
          </w:tcPr>
          <w:p w14:paraId="613FDE24"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 </w:t>
            </w:r>
          </w:p>
        </w:tc>
      </w:tr>
      <w:tr w:rsidR="00855CF0" w:rsidRPr="00855CF0" w14:paraId="78DD7780" w14:textId="77777777" w:rsidTr="00F4655A">
        <w:trPr>
          <w:trHeight w:val="580"/>
        </w:trPr>
        <w:tc>
          <w:tcPr>
            <w:tcW w:w="2269" w:type="dxa"/>
            <w:tcBorders>
              <w:top w:val="single" w:sz="4" w:space="0" w:color="auto"/>
              <w:left w:val="single" w:sz="4" w:space="0" w:color="auto"/>
              <w:bottom w:val="single" w:sz="4" w:space="0" w:color="auto"/>
              <w:right w:val="single" w:sz="4" w:space="0" w:color="auto"/>
            </w:tcBorders>
            <w:vAlign w:val="bottom"/>
            <w:hideMark/>
          </w:tcPr>
          <w:p w14:paraId="4D31D8F6"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D32- Re-banding of Coding Staff and Development of Auto-coding Software</w:t>
            </w:r>
          </w:p>
        </w:tc>
        <w:tc>
          <w:tcPr>
            <w:tcW w:w="1275" w:type="dxa"/>
            <w:tcBorders>
              <w:top w:val="single" w:sz="4" w:space="0" w:color="auto"/>
              <w:left w:val="single" w:sz="4" w:space="0" w:color="auto"/>
              <w:bottom w:val="single" w:sz="4" w:space="0" w:color="auto"/>
              <w:right w:val="single" w:sz="4" w:space="0" w:color="auto"/>
            </w:tcBorders>
            <w:shd w:val="clear" w:color="000000" w:fill="4EA72E"/>
            <w:vAlign w:val="bottom"/>
            <w:hideMark/>
          </w:tcPr>
          <w:p w14:paraId="0C5D2FE2"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Green</w:t>
            </w:r>
          </w:p>
        </w:tc>
        <w:tc>
          <w:tcPr>
            <w:tcW w:w="5812" w:type="dxa"/>
            <w:tcBorders>
              <w:top w:val="single" w:sz="4" w:space="0" w:color="auto"/>
              <w:left w:val="single" w:sz="4" w:space="0" w:color="auto"/>
              <w:bottom w:val="single" w:sz="4" w:space="0" w:color="auto"/>
              <w:right w:val="single" w:sz="4" w:space="0" w:color="auto"/>
            </w:tcBorders>
            <w:vAlign w:val="bottom"/>
            <w:hideMark/>
          </w:tcPr>
          <w:p w14:paraId="6E02B4C2"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 </w:t>
            </w:r>
          </w:p>
        </w:tc>
      </w:tr>
      <w:tr w:rsidR="00855CF0" w:rsidRPr="00855CF0" w14:paraId="226A8042" w14:textId="77777777" w:rsidTr="00F4655A">
        <w:trPr>
          <w:trHeight w:val="320"/>
        </w:trPr>
        <w:tc>
          <w:tcPr>
            <w:tcW w:w="2269" w:type="dxa"/>
            <w:tcBorders>
              <w:top w:val="single" w:sz="4" w:space="0" w:color="auto"/>
              <w:left w:val="single" w:sz="4" w:space="0" w:color="auto"/>
              <w:bottom w:val="single" w:sz="4" w:space="0" w:color="auto"/>
              <w:right w:val="single" w:sz="4" w:space="0" w:color="auto"/>
            </w:tcBorders>
            <w:shd w:val="clear" w:color="D9D9D9" w:fill="D9D9D9"/>
            <w:vAlign w:val="bottom"/>
            <w:hideMark/>
          </w:tcPr>
          <w:p w14:paraId="633E619C"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D33 - Data Literacy and Value</w:t>
            </w:r>
          </w:p>
        </w:tc>
        <w:tc>
          <w:tcPr>
            <w:tcW w:w="1275" w:type="dxa"/>
            <w:tcBorders>
              <w:top w:val="single" w:sz="4" w:space="0" w:color="auto"/>
              <w:left w:val="single" w:sz="4" w:space="0" w:color="auto"/>
              <w:bottom w:val="single" w:sz="4" w:space="0" w:color="auto"/>
              <w:right w:val="single" w:sz="4" w:space="0" w:color="auto"/>
            </w:tcBorders>
            <w:shd w:val="clear" w:color="D9D9D9" w:fill="4EA72E"/>
            <w:vAlign w:val="bottom"/>
            <w:hideMark/>
          </w:tcPr>
          <w:p w14:paraId="6B337E1A"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Green</w:t>
            </w:r>
          </w:p>
        </w:tc>
        <w:tc>
          <w:tcPr>
            <w:tcW w:w="5812" w:type="dxa"/>
            <w:tcBorders>
              <w:top w:val="single" w:sz="4" w:space="0" w:color="auto"/>
              <w:left w:val="single" w:sz="4" w:space="0" w:color="auto"/>
              <w:bottom w:val="single" w:sz="4" w:space="0" w:color="auto"/>
              <w:right w:val="single" w:sz="4" w:space="0" w:color="auto"/>
            </w:tcBorders>
            <w:shd w:val="clear" w:color="D9D9D9" w:fill="D9D9D9"/>
            <w:vAlign w:val="bottom"/>
            <w:hideMark/>
          </w:tcPr>
          <w:p w14:paraId="3179A2E2"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 </w:t>
            </w:r>
          </w:p>
        </w:tc>
      </w:tr>
      <w:tr w:rsidR="00855CF0" w:rsidRPr="00855CF0" w14:paraId="4C69C050" w14:textId="77777777" w:rsidTr="00F4655A">
        <w:trPr>
          <w:trHeight w:val="370"/>
        </w:trPr>
        <w:tc>
          <w:tcPr>
            <w:tcW w:w="2269" w:type="dxa"/>
            <w:tcBorders>
              <w:top w:val="single" w:sz="4" w:space="0" w:color="auto"/>
              <w:left w:val="single" w:sz="4" w:space="0" w:color="auto"/>
              <w:bottom w:val="single" w:sz="4" w:space="0" w:color="auto"/>
              <w:right w:val="single" w:sz="4" w:space="0" w:color="auto"/>
            </w:tcBorders>
            <w:vAlign w:val="bottom"/>
            <w:hideMark/>
          </w:tcPr>
          <w:p w14:paraId="6AC73ABE"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D34 - National Data Resource (NDR)</w:t>
            </w:r>
          </w:p>
        </w:tc>
        <w:tc>
          <w:tcPr>
            <w:tcW w:w="1275" w:type="dxa"/>
            <w:tcBorders>
              <w:top w:val="single" w:sz="4" w:space="0" w:color="auto"/>
              <w:left w:val="single" w:sz="4" w:space="0" w:color="auto"/>
              <w:bottom w:val="single" w:sz="4" w:space="0" w:color="auto"/>
              <w:right w:val="single" w:sz="4" w:space="0" w:color="auto"/>
            </w:tcBorders>
            <w:shd w:val="clear" w:color="000000" w:fill="4EA72E"/>
            <w:vAlign w:val="bottom"/>
            <w:hideMark/>
          </w:tcPr>
          <w:p w14:paraId="782571E6"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Green</w:t>
            </w:r>
          </w:p>
        </w:tc>
        <w:tc>
          <w:tcPr>
            <w:tcW w:w="5812" w:type="dxa"/>
            <w:tcBorders>
              <w:top w:val="single" w:sz="4" w:space="0" w:color="auto"/>
              <w:left w:val="single" w:sz="4" w:space="0" w:color="auto"/>
              <w:bottom w:val="single" w:sz="4" w:space="0" w:color="auto"/>
              <w:right w:val="single" w:sz="4" w:space="0" w:color="auto"/>
            </w:tcBorders>
            <w:vAlign w:val="bottom"/>
            <w:hideMark/>
          </w:tcPr>
          <w:p w14:paraId="4F8F6D87"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 </w:t>
            </w:r>
          </w:p>
        </w:tc>
      </w:tr>
      <w:tr w:rsidR="00855CF0" w:rsidRPr="00855CF0" w14:paraId="43602721" w14:textId="77777777" w:rsidTr="00F4655A">
        <w:trPr>
          <w:trHeight w:val="290"/>
        </w:trPr>
        <w:tc>
          <w:tcPr>
            <w:tcW w:w="2269" w:type="dxa"/>
            <w:tcBorders>
              <w:top w:val="single" w:sz="4" w:space="0" w:color="auto"/>
              <w:left w:val="single" w:sz="4" w:space="0" w:color="auto"/>
              <w:bottom w:val="single" w:sz="4" w:space="0" w:color="auto"/>
              <w:right w:val="single" w:sz="4" w:space="0" w:color="auto"/>
            </w:tcBorders>
            <w:shd w:val="clear" w:color="D9D9D9" w:fill="D9D9D9"/>
            <w:vAlign w:val="bottom"/>
            <w:hideMark/>
          </w:tcPr>
          <w:p w14:paraId="1003A8F6"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D35- Health Records Centralisation</w:t>
            </w:r>
          </w:p>
        </w:tc>
        <w:tc>
          <w:tcPr>
            <w:tcW w:w="1275" w:type="dxa"/>
            <w:tcBorders>
              <w:top w:val="single" w:sz="4" w:space="0" w:color="auto"/>
              <w:left w:val="single" w:sz="4" w:space="0" w:color="auto"/>
              <w:bottom w:val="single" w:sz="4" w:space="0" w:color="auto"/>
              <w:right w:val="single" w:sz="4" w:space="0" w:color="auto"/>
            </w:tcBorders>
            <w:shd w:val="clear" w:color="D9D9D9" w:fill="4EA72E"/>
            <w:vAlign w:val="bottom"/>
            <w:hideMark/>
          </w:tcPr>
          <w:p w14:paraId="7775AE6B"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Green</w:t>
            </w:r>
          </w:p>
        </w:tc>
        <w:tc>
          <w:tcPr>
            <w:tcW w:w="5812" w:type="dxa"/>
            <w:tcBorders>
              <w:top w:val="single" w:sz="4" w:space="0" w:color="auto"/>
              <w:left w:val="single" w:sz="4" w:space="0" w:color="auto"/>
              <w:bottom w:val="single" w:sz="4" w:space="0" w:color="auto"/>
              <w:right w:val="single" w:sz="4" w:space="0" w:color="auto"/>
            </w:tcBorders>
            <w:shd w:val="clear" w:color="D9D9D9" w:fill="D9D9D9"/>
            <w:vAlign w:val="bottom"/>
            <w:hideMark/>
          </w:tcPr>
          <w:p w14:paraId="78B142E4"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 </w:t>
            </w:r>
          </w:p>
        </w:tc>
      </w:tr>
      <w:tr w:rsidR="00855CF0" w:rsidRPr="00855CF0" w14:paraId="729CA0C3" w14:textId="77777777" w:rsidTr="00F4655A">
        <w:trPr>
          <w:trHeight w:val="580"/>
        </w:trPr>
        <w:tc>
          <w:tcPr>
            <w:tcW w:w="2269" w:type="dxa"/>
            <w:tcBorders>
              <w:top w:val="single" w:sz="4" w:space="0" w:color="auto"/>
              <w:left w:val="single" w:sz="4" w:space="0" w:color="auto"/>
              <w:bottom w:val="single" w:sz="4" w:space="0" w:color="auto"/>
              <w:right w:val="single" w:sz="4" w:space="0" w:color="auto"/>
            </w:tcBorders>
            <w:vAlign w:val="bottom"/>
            <w:hideMark/>
          </w:tcPr>
          <w:p w14:paraId="5AC9F208"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D36 - Digital Cellular Pathology</w:t>
            </w:r>
          </w:p>
        </w:tc>
        <w:tc>
          <w:tcPr>
            <w:tcW w:w="1275" w:type="dxa"/>
            <w:tcBorders>
              <w:top w:val="single" w:sz="4" w:space="0" w:color="auto"/>
              <w:left w:val="single" w:sz="4" w:space="0" w:color="auto"/>
              <w:bottom w:val="single" w:sz="4" w:space="0" w:color="auto"/>
              <w:right w:val="single" w:sz="4" w:space="0" w:color="auto"/>
            </w:tcBorders>
            <w:shd w:val="clear" w:color="000000" w:fill="FFC000"/>
            <w:vAlign w:val="bottom"/>
            <w:hideMark/>
          </w:tcPr>
          <w:p w14:paraId="1056FCF8"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Amber</w:t>
            </w:r>
          </w:p>
        </w:tc>
        <w:tc>
          <w:tcPr>
            <w:tcW w:w="5812" w:type="dxa"/>
            <w:tcBorders>
              <w:top w:val="single" w:sz="4" w:space="0" w:color="auto"/>
              <w:left w:val="single" w:sz="4" w:space="0" w:color="auto"/>
              <w:bottom w:val="single" w:sz="4" w:space="0" w:color="auto"/>
              <w:right w:val="single" w:sz="4" w:space="0" w:color="auto"/>
            </w:tcBorders>
            <w:vAlign w:val="bottom"/>
            <w:hideMark/>
          </w:tcPr>
          <w:p w14:paraId="74336452"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p>
        </w:tc>
      </w:tr>
      <w:tr w:rsidR="00855CF0" w:rsidRPr="00855CF0" w14:paraId="280AE77B" w14:textId="77777777" w:rsidTr="00F4655A">
        <w:trPr>
          <w:trHeight w:val="580"/>
        </w:trPr>
        <w:tc>
          <w:tcPr>
            <w:tcW w:w="2269" w:type="dxa"/>
            <w:tcBorders>
              <w:top w:val="single" w:sz="4" w:space="0" w:color="auto"/>
              <w:left w:val="single" w:sz="4" w:space="0" w:color="auto"/>
              <w:bottom w:val="single" w:sz="4" w:space="0" w:color="auto"/>
              <w:right w:val="single" w:sz="4" w:space="0" w:color="auto"/>
            </w:tcBorders>
            <w:shd w:val="clear" w:color="D9D9D9" w:fill="D9D9D9"/>
            <w:vAlign w:val="bottom"/>
            <w:hideMark/>
          </w:tcPr>
          <w:p w14:paraId="7DD04628"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 xml:space="preserve">D37 - </w:t>
            </w:r>
            <w:proofErr w:type="spellStart"/>
            <w:r w:rsidRPr="00855CF0">
              <w:rPr>
                <w:rFonts w:ascii="Verdana" w:eastAsia="Times New Roman" w:hAnsi="Verdana" w:cs="Times New Roman"/>
                <w:color w:val="000000"/>
                <w:kern w:val="0"/>
                <w:lang w:eastAsia="en-GB"/>
                <w14:ligatures w14:val="none"/>
              </w:rPr>
              <w:t>eTriage</w:t>
            </w:r>
            <w:proofErr w:type="spellEnd"/>
          </w:p>
        </w:tc>
        <w:tc>
          <w:tcPr>
            <w:tcW w:w="1275" w:type="dxa"/>
            <w:tcBorders>
              <w:top w:val="single" w:sz="4" w:space="0" w:color="auto"/>
              <w:left w:val="single" w:sz="4" w:space="0" w:color="auto"/>
              <w:bottom w:val="single" w:sz="4" w:space="0" w:color="auto"/>
              <w:right w:val="single" w:sz="4" w:space="0" w:color="auto"/>
            </w:tcBorders>
            <w:shd w:val="clear" w:color="D9D9D9" w:fill="FFC000"/>
            <w:vAlign w:val="bottom"/>
            <w:hideMark/>
          </w:tcPr>
          <w:p w14:paraId="3A206D55"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Amber</w:t>
            </w:r>
          </w:p>
        </w:tc>
        <w:tc>
          <w:tcPr>
            <w:tcW w:w="5812" w:type="dxa"/>
            <w:tcBorders>
              <w:top w:val="single" w:sz="4" w:space="0" w:color="auto"/>
              <w:left w:val="single" w:sz="4" w:space="0" w:color="auto"/>
              <w:bottom w:val="single" w:sz="4" w:space="0" w:color="auto"/>
              <w:right w:val="single" w:sz="4" w:space="0" w:color="auto"/>
            </w:tcBorders>
            <w:shd w:val="clear" w:color="D9D9D9" w:fill="D9D9D9"/>
            <w:vAlign w:val="bottom"/>
            <w:hideMark/>
          </w:tcPr>
          <w:p w14:paraId="090F3903" w14:textId="77777777" w:rsidR="00855CF0" w:rsidRPr="00855CF0" w:rsidRDefault="00855CF0" w:rsidP="00855CF0">
            <w:pPr>
              <w:spacing w:after="0" w:line="240" w:lineRule="auto"/>
              <w:rPr>
                <w:rFonts w:ascii="Verdana" w:eastAsia="Times New Roman" w:hAnsi="Verdana" w:cs="Times New Roman"/>
                <w:color w:val="000000"/>
                <w:kern w:val="0"/>
                <w:lang w:eastAsia="en-GB"/>
                <w14:ligatures w14:val="none"/>
              </w:rPr>
            </w:pPr>
            <w:r w:rsidRPr="00855CF0">
              <w:rPr>
                <w:rFonts w:ascii="Verdana" w:eastAsia="Times New Roman" w:hAnsi="Verdana" w:cs="Times New Roman"/>
                <w:color w:val="000000"/>
                <w:kern w:val="0"/>
                <w:lang w:eastAsia="en-GB"/>
                <w14:ligatures w14:val="none"/>
              </w:rPr>
              <w:t xml:space="preserve">The implementation of </w:t>
            </w:r>
            <w:proofErr w:type="spellStart"/>
            <w:r w:rsidRPr="00855CF0">
              <w:rPr>
                <w:rFonts w:ascii="Verdana" w:eastAsia="Times New Roman" w:hAnsi="Verdana" w:cs="Times New Roman"/>
                <w:color w:val="000000"/>
                <w:kern w:val="0"/>
                <w:lang w:eastAsia="en-GB"/>
                <w14:ligatures w14:val="none"/>
              </w:rPr>
              <w:t>eTriage</w:t>
            </w:r>
            <w:proofErr w:type="spellEnd"/>
            <w:r w:rsidRPr="00855CF0">
              <w:rPr>
                <w:rFonts w:ascii="Verdana" w:eastAsia="Times New Roman" w:hAnsi="Verdana" w:cs="Times New Roman"/>
                <w:color w:val="000000"/>
                <w:kern w:val="0"/>
                <w:lang w:eastAsia="en-GB"/>
                <w14:ligatures w14:val="none"/>
              </w:rPr>
              <w:t xml:space="preserve"> has been delayed due to the cost of integration to Symphony, given that the current contract ends in September 2026. Continued engagement with DHCW and the national 6 goals programme to extend the scope of the UEC app project to include integration of e-triage.   </w:t>
            </w:r>
          </w:p>
        </w:tc>
      </w:tr>
    </w:tbl>
    <w:p w14:paraId="3F6E8F93" w14:textId="77777777" w:rsidR="00855CF0" w:rsidRDefault="00855CF0" w:rsidP="00D6297D">
      <w:pPr>
        <w:spacing w:after="0" w:line="240" w:lineRule="auto"/>
        <w:rPr>
          <w:rFonts w:ascii="Verdana" w:eastAsia="Calibri" w:hAnsi="Verdana" w:cs="Arial"/>
          <w:kern w:val="0"/>
          <w14:ligatures w14:val="none"/>
        </w:rPr>
      </w:pPr>
    </w:p>
    <w:p w14:paraId="2B0AFF92" w14:textId="2572347A" w:rsidR="00660446" w:rsidRDefault="00660446" w:rsidP="00660446">
      <w:pPr>
        <w:spacing w:after="0" w:line="240" w:lineRule="auto"/>
        <w:rPr>
          <w:rFonts w:ascii="Verdana" w:hAnsi="Verdana" w:cs="Arial"/>
          <w:color w:val="FF0000"/>
        </w:rPr>
      </w:pPr>
    </w:p>
    <w:p w14:paraId="00398A1F" w14:textId="77777777" w:rsidR="00CE7135" w:rsidRDefault="00CE7135" w:rsidP="00660446">
      <w:pPr>
        <w:spacing w:after="0" w:line="240" w:lineRule="auto"/>
        <w:rPr>
          <w:rFonts w:ascii="Verdana" w:hAnsi="Verdana" w:cs="Arial"/>
          <w:color w:val="FF0000"/>
        </w:rPr>
      </w:pPr>
    </w:p>
    <w:p w14:paraId="20F75D73" w14:textId="77777777" w:rsidR="00CE7135" w:rsidRDefault="00CE7135" w:rsidP="00660446">
      <w:pPr>
        <w:spacing w:after="0" w:line="240" w:lineRule="auto"/>
        <w:rPr>
          <w:rFonts w:ascii="Verdana" w:hAnsi="Verdana" w:cs="Arial"/>
          <w:color w:val="FF0000"/>
        </w:rPr>
      </w:pPr>
    </w:p>
    <w:p w14:paraId="4CE0F54F" w14:textId="77777777" w:rsidR="00CE7135" w:rsidRPr="00AE5BA1" w:rsidRDefault="00CE7135" w:rsidP="00660446">
      <w:pPr>
        <w:spacing w:after="0" w:line="240" w:lineRule="auto"/>
        <w:rPr>
          <w:rFonts w:ascii="Verdana" w:hAnsi="Verdana" w:cs="Arial"/>
          <w:color w:val="FF0000"/>
        </w:rPr>
      </w:pPr>
    </w:p>
    <w:p w14:paraId="4272213B" w14:textId="77777777" w:rsidR="00855CF0" w:rsidRPr="00D6297D" w:rsidRDefault="00855CF0" w:rsidP="00D6297D">
      <w:pPr>
        <w:spacing w:after="0" w:line="240" w:lineRule="auto"/>
        <w:rPr>
          <w:rFonts w:ascii="Verdana" w:eastAsia="Calibri" w:hAnsi="Verdana" w:cs="Arial"/>
          <w:kern w:val="0"/>
          <w14:ligatures w14:val="none"/>
        </w:rPr>
      </w:pPr>
    </w:p>
    <w:p w14:paraId="35503ED9" w14:textId="50AFC993" w:rsidR="00F4655A" w:rsidRDefault="00B6607B" w:rsidP="00D6297D">
      <w:pPr>
        <w:spacing w:after="0" w:line="240" w:lineRule="auto"/>
        <w:contextualSpacing/>
        <w:outlineLvl w:val="1"/>
        <w:rPr>
          <w:rFonts w:ascii="Verdana" w:eastAsia="Calibri" w:hAnsi="Verdana" w:cs="Arial"/>
          <w:b/>
          <w:i/>
          <w:iCs/>
          <w:kern w:val="0"/>
          <w:u w:val="single"/>
          <w14:ligatures w14:val="none"/>
        </w:rPr>
      </w:pPr>
      <w:r>
        <w:rPr>
          <w:rFonts w:ascii="Verdana" w:eastAsia="Calibri" w:hAnsi="Verdana" w:cs="Arial"/>
          <w:b/>
          <w:i/>
          <w:iCs/>
          <w:kern w:val="0"/>
          <w:u w:val="single"/>
          <w14:ligatures w14:val="none"/>
        </w:rPr>
        <w:lastRenderedPageBreak/>
        <w:t>Additional Context to support the Project Delivery Dashboard</w:t>
      </w:r>
    </w:p>
    <w:p w14:paraId="0F8DCC7E" w14:textId="77777777" w:rsidR="00F4655A" w:rsidRDefault="00F4655A" w:rsidP="00D6297D">
      <w:pPr>
        <w:spacing w:after="0" w:line="240" w:lineRule="auto"/>
        <w:contextualSpacing/>
        <w:outlineLvl w:val="1"/>
        <w:rPr>
          <w:rFonts w:ascii="Verdana" w:eastAsia="Calibri" w:hAnsi="Verdana" w:cs="Arial"/>
          <w:b/>
          <w:i/>
          <w:iCs/>
          <w:kern w:val="0"/>
          <w:u w:val="single"/>
          <w14:ligatures w14:val="none"/>
        </w:rPr>
      </w:pPr>
    </w:p>
    <w:p w14:paraId="47792BFE" w14:textId="6287D1F0" w:rsidR="00D6297D" w:rsidRPr="00D6297D" w:rsidRDefault="00D6297D" w:rsidP="00D6297D">
      <w:pPr>
        <w:spacing w:after="0" w:line="240" w:lineRule="auto"/>
        <w:contextualSpacing/>
        <w:outlineLvl w:val="1"/>
        <w:rPr>
          <w:rFonts w:ascii="Verdana" w:eastAsia="Calibri" w:hAnsi="Verdana" w:cs="Arial"/>
          <w:b/>
          <w:i/>
          <w:iCs/>
          <w:kern w:val="0"/>
          <w:u w:val="single"/>
          <w14:ligatures w14:val="none"/>
        </w:rPr>
      </w:pPr>
      <w:r w:rsidRPr="00D6297D">
        <w:rPr>
          <w:rFonts w:ascii="Verdana" w:eastAsia="Calibri" w:hAnsi="Verdana" w:cs="Arial"/>
          <w:b/>
          <w:i/>
          <w:iCs/>
          <w:kern w:val="0"/>
          <w:u w:val="single"/>
          <w14:ligatures w14:val="none"/>
        </w:rPr>
        <w:t xml:space="preserve">Planned Care </w:t>
      </w:r>
    </w:p>
    <w:p w14:paraId="0E997F26" w14:textId="77777777" w:rsidR="00D6297D" w:rsidRPr="00D6297D" w:rsidRDefault="00D6297D" w:rsidP="00D6297D">
      <w:pPr>
        <w:spacing w:after="0" w:line="240" w:lineRule="auto"/>
        <w:contextualSpacing/>
        <w:outlineLvl w:val="1"/>
        <w:rPr>
          <w:rFonts w:ascii="Verdana" w:eastAsia="Calibri" w:hAnsi="Verdana" w:cs="Arial"/>
          <w:b/>
          <w:i/>
          <w:iCs/>
          <w:kern w:val="0"/>
          <w:u w:val="single"/>
          <w14:ligatures w14:val="none"/>
        </w:rPr>
      </w:pPr>
    </w:p>
    <w:p w14:paraId="31AFA069" w14:textId="4ADE3B0D" w:rsidR="00D6297D" w:rsidRPr="00D6297D" w:rsidRDefault="00D6297D" w:rsidP="00D6297D">
      <w:pPr>
        <w:spacing w:after="0" w:line="240" w:lineRule="auto"/>
        <w:rPr>
          <w:rFonts w:ascii="Verdana" w:eastAsia="Times New Roman" w:hAnsi="Verdana" w:cs="Arial"/>
          <w:kern w:val="0"/>
          <w:lang w:eastAsia="en-GB"/>
          <w14:ligatures w14:val="none"/>
        </w:rPr>
      </w:pPr>
      <w:r w:rsidRPr="7CC0791B">
        <w:rPr>
          <w:rFonts w:ascii="Verdana" w:eastAsia="Times New Roman" w:hAnsi="Verdana" w:cs="Arial"/>
          <w:b/>
          <w:bCs/>
          <w:i/>
          <w:iCs/>
          <w:kern w:val="0"/>
          <w:lang w:eastAsia="en-GB"/>
          <w14:ligatures w14:val="none"/>
        </w:rPr>
        <w:t>Signal</w:t>
      </w:r>
      <w:r w:rsidRPr="00D6297D">
        <w:rPr>
          <w:rFonts w:ascii="Verdana" w:eastAsia="Times New Roman" w:hAnsi="Verdana" w:cs="Arial"/>
          <w:kern w:val="0"/>
          <w:lang w:eastAsia="en-GB"/>
          <w14:ligatures w14:val="none"/>
        </w:rPr>
        <w:t xml:space="preserve"> </w:t>
      </w:r>
      <w:r w:rsidRPr="7CC0791B">
        <w:rPr>
          <w:rFonts w:ascii="Verdana" w:eastAsia="Times New Roman" w:hAnsi="Verdana" w:cs="Times New Roman"/>
          <w:b/>
          <w:bCs/>
          <w:i/>
          <w:iCs/>
          <w:color w:val="FFC000"/>
          <w:kern w:val="0"/>
          <w:lang w:eastAsia="en-GB"/>
          <w14:ligatures w14:val="none"/>
        </w:rPr>
        <w:t>&lt;Amber&gt;:</w:t>
      </w:r>
      <w:r w:rsidRPr="7CC0791B">
        <w:rPr>
          <w:rFonts w:ascii="Verdana" w:eastAsia="Times New Roman" w:hAnsi="Verdana" w:cs="Arial"/>
          <w:b/>
          <w:bCs/>
          <w:i/>
          <w:iCs/>
          <w:kern w:val="0"/>
          <w:lang w:eastAsia="en-GB"/>
          <w14:ligatures w14:val="none"/>
        </w:rPr>
        <w:t xml:space="preserve"> </w:t>
      </w:r>
      <w:r w:rsidRPr="00D6297D">
        <w:rPr>
          <w:rFonts w:ascii="Verdana" w:eastAsia="Times New Roman" w:hAnsi="Verdana" w:cs="Arial"/>
          <w:kern w:val="0"/>
          <w:lang w:eastAsia="en-GB"/>
          <w14:ligatures w14:val="none"/>
        </w:rPr>
        <w:t>Version 3.6, w</w:t>
      </w:r>
      <w:r w:rsidR="3FFC2E7C" w:rsidRPr="00D6297D">
        <w:rPr>
          <w:rFonts w:ascii="Verdana" w:eastAsia="Times New Roman" w:hAnsi="Verdana" w:cs="Arial"/>
          <w:kern w:val="0"/>
          <w:lang w:eastAsia="en-GB"/>
          <w14:ligatures w14:val="none"/>
        </w:rPr>
        <w:t>hich</w:t>
      </w:r>
      <w:r w:rsidRPr="00D6297D">
        <w:rPr>
          <w:rFonts w:ascii="Verdana" w:eastAsia="Times New Roman" w:hAnsi="Verdana" w:cs="Arial"/>
          <w:kern w:val="0"/>
          <w:lang w:eastAsia="en-GB"/>
          <w14:ligatures w14:val="none"/>
        </w:rPr>
        <w:t xml:space="preserve"> includes the surfacing of alerts from the Hospital Electronic Prescribing and Medicines Administration (HEPMA) system is scheduled for release in November. Delays to the release date have been experienced by the need to release fixes to v3.5, emerging HEPMA requirements identified through testing, and enhancements to</w:t>
      </w:r>
      <w:r w:rsidR="5DD98721" w:rsidRPr="00D6297D">
        <w:rPr>
          <w:rFonts w:ascii="Verdana" w:eastAsia="Times New Roman" w:hAnsi="Verdana" w:cs="Arial"/>
          <w:kern w:val="0"/>
          <w:lang w:eastAsia="en-GB"/>
          <w14:ligatures w14:val="none"/>
        </w:rPr>
        <w:t xml:space="preserve"> </w:t>
      </w:r>
      <w:r w:rsidR="3B496918" w:rsidRPr="00D6297D">
        <w:rPr>
          <w:rFonts w:ascii="Verdana" w:eastAsia="Times New Roman" w:hAnsi="Verdana" w:cs="Arial"/>
          <w:kern w:val="0"/>
          <w:lang w:eastAsia="en-GB"/>
          <w14:ligatures w14:val="none"/>
        </w:rPr>
        <w:t xml:space="preserve">support the </w:t>
      </w:r>
      <w:r w:rsidRPr="00D6297D">
        <w:rPr>
          <w:rFonts w:ascii="Verdana" w:eastAsia="Times New Roman" w:hAnsi="Verdana" w:cs="Arial"/>
          <w:kern w:val="0"/>
          <w:lang w:eastAsia="en-GB"/>
          <w14:ligatures w14:val="none"/>
        </w:rPr>
        <w:t>‘Discharge to Recover and Assess’ (D2RA) pathway</w:t>
      </w:r>
      <w:r w:rsidR="32536C18" w:rsidRPr="00D6297D">
        <w:rPr>
          <w:rFonts w:ascii="Verdana" w:eastAsia="Times New Roman" w:hAnsi="Verdana" w:cs="Arial"/>
          <w:kern w:val="0"/>
          <w:lang w:eastAsia="en-GB"/>
          <w14:ligatures w14:val="none"/>
        </w:rPr>
        <w:t xml:space="preserve">, </w:t>
      </w:r>
      <w:r w:rsidRPr="00D6297D">
        <w:rPr>
          <w:rFonts w:ascii="Verdana" w:eastAsia="Times New Roman" w:hAnsi="Verdana" w:cs="Arial"/>
          <w:kern w:val="0"/>
          <w:lang w:eastAsia="en-GB"/>
          <w14:ligatures w14:val="none"/>
        </w:rPr>
        <w:t>‘Red to Green’ recording and national reporting. A change freeze is now in place to prevent future delays to</w:t>
      </w:r>
      <w:r w:rsidR="036D2ED6" w:rsidRPr="00D6297D">
        <w:rPr>
          <w:rFonts w:ascii="Verdana" w:eastAsia="Times New Roman" w:hAnsi="Verdana" w:cs="Arial"/>
          <w:kern w:val="0"/>
          <w:lang w:eastAsia="en-GB"/>
          <w14:ligatures w14:val="none"/>
        </w:rPr>
        <w:t xml:space="preserve"> the deployment </w:t>
      </w:r>
      <w:r w:rsidR="2BE3025A" w:rsidRPr="00D6297D">
        <w:rPr>
          <w:rFonts w:ascii="Verdana" w:eastAsia="Times New Roman" w:hAnsi="Verdana" w:cs="Arial"/>
          <w:kern w:val="0"/>
          <w:lang w:eastAsia="en-GB"/>
          <w14:ligatures w14:val="none"/>
        </w:rPr>
        <w:t>of Admission,</w:t>
      </w:r>
      <w:r w:rsidRPr="00D6297D">
        <w:rPr>
          <w:rFonts w:ascii="Verdana" w:eastAsia="Times New Roman" w:hAnsi="Verdana" w:cs="Arial"/>
          <w:kern w:val="0"/>
          <w:lang w:eastAsia="en-GB"/>
          <w14:ligatures w14:val="none"/>
        </w:rPr>
        <w:t xml:space="preserve"> Discharge and Transfer</w:t>
      </w:r>
      <w:r w:rsidR="481F3A94" w:rsidRPr="00D6297D">
        <w:rPr>
          <w:rFonts w:ascii="Verdana" w:eastAsia="Times New Roman" w:hAnsi="Verdana" w:cs="Arial"/>
          <w:kern w:val="0"/>
          <w:lang w:eastAsia="en-GB"/>
          <w14:ligatures w14:val="none"/>
        </w:rPr>
        <w:t xml:space="preserve"> integration</w:t>
      </w:r>
      <w:r w:rsidRPr="00D6297D">
        <w:rPr>
          <w:rFonts w:ascii="Verdana" w:eastAsia="Times New Roman" w:hAnsi="Verdana" w:cs="Arial"/>
          <w:kern w:val="0"/>
          <w:lang w:eastAsia="en-GB"/>
          <w14:ligatures w14:val="none"/>
        </w:rPr>
        <w:t xml:space="preserve"> in version 4.</w:t>
      </w:r>
    </w:p>
    <w:p w14:paraId="39A99A30" w14:textId="77777777" w:rsidR="00D6297D" w:rsidRPr="00D6297D" w:rsidRDefault="00D6297D" w:rsidP="00D6297D">
      <w:pPr>
        <w:spacing w:after="0" w:line="240" w:lineRule="auto"/>
        <w:rPr>
          <w:rFonts w:ascii="Verdana" w:eastAsia="Calibri" w:hAnsi="Verdana" w:cs="Arial"/>
          <w:b/>
          <w:bCs/>
          <w:i/>
          <w:iCs/>
          <w:kern w:val="0"/>
          <w14:ligatures w14:val="none"/>
        </w:rPr>
      </w:pPr>
    </w:p>
    <w:p w14:paraId="3A8CE633" w14:textId="77777777" w:rsidR="00D6297D" w:rsidRPr="00D6297D" w:rsidRDefault="00D6297D" w:rsidP="00D6297D">
      <w:pPr>
        <w:spacing w:after="0" w:line="240" w:lineRule="auto"/>
        <w:rPr>
          <w:rFonts w:ascii="Verdana" w:eastAsia="Yu Mincho" w:hAnsi="Verdana" w:cs="Arial"/>
          <w:b/>
          <w:color w:val="ED7D31"/>
          <w:kern w:val="0"/>
          <w14:ligatures w14:val="none"/>
        </w:rPr>
      </w:pPr>
      <w:r w:rsidRPr="00D6297D">
        <w:rPr>
          <w:rFonts w:ascii="Verdana" w:eastAsia="Calibri" w:hAnsi="Verdana" w:cs="Arial"/>
          <w:b/>
          <w:bCs/>
          <w:i/>
          <w:iCs/>
          <w:kern w:val="0"/>
          <w14:ligatures w14:val="none"/>
        </w:rPr>
        <w:t>Welsh Clinical Portal (WCP)</w:t>
      </w:r>
      <w:r w:rsidRPr="00D6297D">
        <w:rPr>
          <w:rFonts w:ascii="Verdana" w:eastAsia="Calibri" w:hAnsi="Verdana" w:cs="Arial"/>
          <w:b/>
          <w:bCs/>
          <w:kern w:val="0"/>
          <w14:ligatures w14:val="none"/>
        </w:rPr>
        <w:t xml:space="preserve"> </w:t>
      </w:r>
      <w:r w:rsidRPr="00D6297D">
        <w:rPr>
          <w:rFonts w:ascii="Verdana" w:eastAsia="Calibri" w:hAnsi="Verdana" w:cs="Arial"/>
          <w:b/>
          <w:i/>
          <w:color w:val="FFC000"/>
          <w:kern w:val="0"/>
          <w:lang w:eastAsia="en-GB"/>
          <w14:ligatures w14:val="none"/>
        </w:rPr>
        <w:t>&lt;</w:t>
      </w:r>
      <w:r w:rsidRPr="00D6297D">
        <w:rPr>
          <w:rFonts w:ascii="Verdana" w:eastAsia="Calibri" w:hAnsi="Verdana" w:cs="Arial"/>
          <w:b/>
          <w:bCs/>
          <w:i/>
          <w:iCs/>
          <w:color w:val="FFC000"/>
          <w:kern w:val="0"/>
          <w:lang w:eastAsia="en-GB"/>
          <w14:ligatures w14:val="none"/>
        </w:rPr>
        <w:t>Amber</w:t>
      </w:r>
      <w:r w:rsidRPr="00D6297D">
        <w:rPr>
          <w:rFonts w:ascii="Verdana" w:eastAsia="Calibri" w:hAnsi="Verdana" w:cs="Arial"/>
          <w:b/>
          <w:i/>
          <w:color w:val="FFC000"/>
          <w:kern w:val="0"/>
          <w:lang w:eastAsia="en-GB"/>
          <w14:ligatures w14:val="none"/>
        </w:rPr>
        <w:t>&gt;:</w:t>
      </w:r>
    </w:p>
    <w:p w14:paraId="4A68064C" w14:textId="77777777" w:rsidR="00D6297D" w:rsidRPr="00D6297D" w:rsidRDefault="00D6297D" w:rsidP="00D6297D">
      <w:pPr>
        <w:spacing w:after="0" w:line="240" w:lineRule="auto"/>
        <w:rPr>
          <w:rFonts w:ascii="Verdana" w:eastAsia="Calibri" w:hAnsi="Verdana" w:cs="Arial"/>
          <w:b/>
          <w:bCs/>
          <w:kern w:val="0"/>
          <w14:ligatures w14:val="none"/>
        </w:rPr>
      </w:pPr>
    </w:p>
    <w:p w14:paraId="13C66E4C" w14:textId="2FD36D64" w:rsidR="00D6297D" w:rsidRPr="00D6297D" w:rsidRDefault="00D6297D" w:rsidP="00D6297D">
      <w:pPr>
        <w:spacing w:after="0" w:line="240" w:lineRule="auto"/>
        <w:rPr>
          <w:rFonts w:ascii="Verdana" w:eastAsia="Calibri" w:hAnsi="Verdana" w:cs="Arial"/>
          <w:kern w:val="0"/>
          <w14:ligatures w14:val="none"/>
        </w:rPr>
      </w:pPr>
      <w:r w:rsidRPr="7CC0791B">
        <w:rPr>
          <w:rFonts w:ascii="Verdana" w:eastAsia="Calibri" w:hAnsi="Verdana" w:cs="Arial"/>
          <w:b/>
          <w:bCs/>
          <w:i/>
          <w:iCs/>
          <w:kern w:val="0"/>
          <w14:ligatures w14:val="none"/>
        </w:rPr>
        <w:t>Hospital Initiated Referral (HIR) functionality</w:t>
      </w:r>
      <w:r w:rsidRPr="00D6297D">
        <w:rPr>
          <w:rFonts w:ascii="Verdana" w:eastAsia="Calibri" w:hAnsi="Verdana" w:cs="Arial"/>
          <w:kern w:val="0"/>
          <w14:ligatures w14:val="none"/>
        </w:rPr>
        <w:t xml:space="preserve"> has been developed in Welsh Clinical Portal (WCP) to enable the electronic sending of internal hospital referrals. All services to Neurology have been live since June and an additional 2 services </w:t>
      </w:r>
      <w:r w:rsidR="38BB7EE6" w:rsidRPr="00D6297D">
        <w:rPr>
          <w:rFonts w:ascii="Verdana" w:eastAsia="Calibri" w:hAnsi="Verdana" w:cs="Arial"/>
          <w:kern w:val="0"/>
          <w14:ligatures w14:val="none"/>
        </w:rPr>
        <w:t>(</w:t>
      </w:r>
      <w:r w:rsidRPr="00D6297D">
        <w:rPr>
          <w:rFonts w:ascii="Verdana" w:eastAsia="Calibri" w:hAnsi="Verdana" w:cs="Arial"/>
          <w:kern w:val="0"/>
          <w14:ligatures w14:val="none"/>
        </w:rPr>
        <w:t>Respiratory and Urology</w:t>
      </w:r>
      <w:r w:rsidR="0D9431A1" w:rsidRPr="00D6297D">
        <w:rPr>
          <w:rFonts w:ascii="Verdana" w:eastAsia="Calibri" w:hAnsi="Verdana" w:cs="Arial"/>
          <w:kern w:val="0"/>
          <w14:ligatures w14:val="none"/>
        </w:rPr>
        <w:t>)</w:t>
      </w:r>
      <w:r w:rsidRPr="00D6297D">
        <w:rPr>
          <w:rFonts w:ascii="Verdana" w:eastAsia="Calibri" w:hAnsi="Verdana" w:cs="Arial"/>
          <w:kern w:val="0"/>
          <w14:ligatures w14:val="none"/>
        </w:rPr>
        <w:t xml:space="preserve"> went live on 15</w:t>
      </w:r>
      <w:r w:rsidRPr="00D6297D">
        <w:rPr>
          <w:rFonts w:ascii="Verdana" w:eastAsia="Calibri" w:hAnsi="Verdana" w:cs="Arial"/>
          <w:kern w:val="0"/>
          <w:vertAlign w:val="superscript"/>
          <w14:ligatures w14:val="none"/>
        </w:rPr>
        <w:t>th</w:t>
      </w:r>
      <w:r w:rsidRPr="00D6297D">
        <w:rPr>
          <w:rFonts w:ascii="Verdana" w:eastAsia="Calibri" w:hAnsi="Verdana" w:cs="Arial"/>
          <w:kern w:val="0"/>
          <w14:ligatures w14:val="none"/>
        </w:rPr>
        <w:t xml:space="preserve"> October. This will inform a wider Health Board roll out by Q4 FY2025/2026.  </w:t>
      </w:r>
    </w:p>
    <w:p w14:paraId="3E822789" w14:textId="77777777" w:rsidR="00D6297D" w:rsidRPr="00D6297D" w:rsidRDefault="00D6297D" w:rsidP="00D6297D">
      <w:pPr>
        <w:spacing w:after="0" w:line="240" w:lineRule="auto"/>
        <w:rPr>
          <w:rFonts w:ascii="Verdana" w:eastAsia="Calibri" w:hAnsi="Verdana" w:cs="Arial"/>
          <w:kern w:val="0"/>
          <w14:ligatures w14:val="none"/>
        </w:rPr>
      </w:pPr>
    </w:p>
    <w:p w14:paraId="22338904" w14:textId="3937AFA3" w:rsidR="00D6297D" w:rsidRPr="00D6297D" w:rsidRDefault="00D6297D" w:rsidP="00D6297D">
      <w:pPr>
        <w:spacing w:after="0" w:line="240" w:lineRule="auto"/>
        <w:rPr>
          <w:rFonts w:ascii="Verdana" w:eastAsia="Calibri" w:hAnsi="Verdana" w:cs="Arial"/>
          <w:kern w:val="0"/>
          <w14:ligatures w14:val="none"/>
        </w:rPr>
      </w:pPr>
      <w:r w:rsidRPr="00D6297D">
        <w:rPr>
          <w:rFonts w:ascii="Verdana" w:eastAsia="Calibri" w:hAnsi="Verdana" w:cs="Arial"/>
          <w:b/>
          <w:bCs/>
          <w:kern w:val="0"/>
          <w14:ligatures w14:val="none"/>
        </w:rPr>
        <w:t>Colposcopy and Screening module</w:t>
      </w:r>
      <w:r w:rsidRPr="00D6297D">
        <w:rPr>
          <w:rFonts w:ascii="Verdana" w:eastAsia="Calibri" w:hAnsi="Verdana" w:cs="Arial"/>
          <w:kern w:val="0"/>
          <w14:ligatures w14:val="none"/>
        </w:rPr>
        <w:t xml:space="preserve"> of Welsh Clinical Portal (WCP) went live during July which replaces the legacy system CANISC. DHCW have continued to support CANISC for a minimum of 16 weeks post go live, this is expected to </w:t>
      </w:r>
      <w:r w:rsidR="2CDA145F" w:rsidRPr="00D6297D">
        <w:rPr>
          <w:rFonts w:ascii="Verdana" w:eastAsia="Calibri" w:hAnsi="Verdana" w:cs="Arial"/>
          <w:kern w:val="0"/>
          <w14:ligatures w14:val="none"/>
        </w:rPr>
        <w:t xml:space="preserve">conclude on </w:t>
      </w:r>
      <w:r w:rsidRPr="00D6297D">
        <w:rPr>
          <w:rFonts w:ascii="Verdana" w:eastAsia="Calibri" w:hAnsi="Verdana" w:cs="Arial"/>
          <w:kern w:val="0"/>
          <w14:ligatures w14:val="none"/>
        </w:rPr>
        <w:t>November 3rd.</w:t>
      </w:r>
    </w:p>
    <w:p w14:paraId="2E1C148E" w14:textId="77777777" w:rsidR="00D6297D" w:rsidRPr="00D6297D" w:rsidRDefault="00D6297D" w:rsidP="00D6297D">
      <w:pPr>
        <w:spacing w:after="0" w:line="240" w:lineRule="auto"/>
        <w:rPr>
          <w:rFonts w:ascii="Verdana" w:eastAsia="Calibri" w:hAnsi="Verdana" w:cs="Arial"/>
          <w:kern w:val="0"/>
          <w14:ligatures w14:val="none"/>
        </w:rPr>
      </w:pPr>
    </w:p>
    <w:p w14:paraId="064D449C" w14:textId="77777777" w:rsidR="00D6297D" w:rsidRPr="00D6297D" w:rsidRDefault="00D6297D" w:rsidP="00D6297D">
      <w:pPr>
        <w:spacing w:after="0" w:line="240" w:lineRule="auto"/>
        <w:rPr>
          <w:rFonts w:ascii="Verdana" w:eastAsia="Calibri" w:hAnsi="Verdana" w:cs="Arial"/>
          <w:kern w:val="0"/>
          <w14:ligatures w14:val="none"/>
        </w:rPr>
      </w:pPr>
      <w:r w:rsidRPr="00D6297D">
        <w:rPr>
          <w:rFonts w:ascii="Verdana" w:eastAsia="Calibri" w:hAnsi="Verdana" w:cs="Arial"/>
          <w:b/>
          <w:bCs/>
          <w:i/>
          <w:iCs/>
          <w:kern w:val="0"/>
          <w14:ligatures w14:val="none"/>
        </w:rPr>
        <w:t xml:space="preserve">Swansea Bay Patient Portal </w:t>
      </w:r>
      <w:r w:rsidRPr="00D6297D">
        <w:rPr>
          <w:rFonts w:ascii="Verdana" w:eastAsia="Calibri" w:hAnsi="Verdana" w:cs="Arial"/>
          <w:b/>
          <w:i/>
          <w:color w:val="70AD47"/>
          <w:kern w:val="0"/>
          <w14:ligatures w14:val="none"/>
        </w:rPr>
        <w:t>&lt;Green&gt;:</w:t>
      </w:r>
      <w:r w:rsidRPr="00D6297D">
        <w:rPr>
          <w:rFonts w:ascii="Verdana" w:eastAsia="Calibri" w:hAnsi="Verdana" w:cs="Arial"/>
          <w:i/>
          <w:color w:val="70AD47"/>
          <w:kern w:val="0"/>
          <w14:ligatures w14:val="none"/>
        </w:rPr>
        <w:t xml:space="preserve"> </w:t>
      </w:r>
      <w:r w:rsidRPr="00D6297D">
        <w:rPr>
          <w:rFonts w:ascii="Verdana" w:eastAsia="Calibri" w:hAnsi="Verdana" w:cs="Arial"/>
          <w:kern w:val="0"/>
          <w14:ligatures w14:val="none"/>
        </w:rPr>
        <w:t>A public communication campaign to promote the availability and benefits of the Swansea Bay Patient Portal (SBPP) continues. Patients are now able to access SBPP via the NHS Wales app providing a digital unified patient experience. 32,000 patients now access the patient portal via the app to support their care.  A text messaging campaign ran through September/October and had a positive impact on patient sign up, over 10,000 patients have registered during October. A new release of the NHS Wales App will include functionality to surface the receipt of GP referral by the Health Board and will notify patients of outpatient appointment date and time.  The release is scheduled for the end of October.</w:t>
      </w:r>
    </w:p>
    <w:p w14:paraId="5D4DD0EA" w14:textId="77777777" w:rsidR="00D6297D" w:rsidRPr="00D6297D" w:rsidRDefault="00D6297D" w:rsidP="00D6297D">
      <w:pPr>
        <w:spacing w:after="0" w:line="240" w:lineRule="auto"/>
        <w:rPr>
          <w:rFonts w:ascii="Verdana" w:eastAsia="Calibri" w:hAnsi="Verdana" w:cs="Arial"/>
          <w:kern w:val="0"/>
          <w:sz w:val="22"/>
          <w:szCs w:val="22"/>
          <w14:ligatures w14:val="none"/>
        </w:rPr>
      </w:pPr>
    </w:p>
    <w:p w14:paraId="0D547C59" w14:textId="5501BCFF" w:rsidR="00D6297D" w:rsidRPr="00D6297D" w:rsidRDefault="00D6297D" w:rsidP="00D6297D">
      <w:pPr>
        <w:spacing w:after="0" w:line="240" w:lineRule="auto"/>
        <w:textAlignment w:val="baseline"/>
        <w:rPr>
          <w:rFonts w:ascii="Verdana" w:eastAsia="Times New Roman" w:hAnsi="Verdana" w:cs="Arial"/>
          <w:kern w:val="0"/>
          <w:lang w:eastAsia="en-GB"/>
          <w14:ligatures w14:val="none"/>
        </w:rPr>
      </w:pPr>
      <w:r w:rsidRPr="5635507B">
        <w:rPr>
          <w:rFonts w:ascii="Verdana" w:eastAsia="Times New Roman" w:hAnsi="Verdana" w:cs="Arial"/>
          <w:b/>
          <w:bCs/>
          <w:i/>
          <w:iCs/>
          <w:kern w:val="0"/>
          <w:lang w:eastAsia="en-GB"/>
          <w14:ligatures w14:val="none"/>
        </w:rPr>
        <w:t xml:space="preserve">Hybrid Mail </w:t>
      </w:r>
      <w:r w:rsidRPr="5635507B">
        <w:rPr>
          <w:rFonts w:ascii="Verdana" w:eastAsia="Times New Roman" w:hAnsi="Verdana" w:cs="Times New Roman"/>
          <w:b/>
          <w:bCs/>
          <w:i/>
          <w:iCs/>
          <w:color w:val="FFC000"/>
          <w:kern w:val="0"/>
          <w:lang w:eastAsia="en-GB"/>
          <w14:ligatures w14:val="none"/>
        </w:rPr>
        <w:t xml:space="preserve">&lt;AMBER&gt;: </w:t>
      </w:r>
      <w:r w:rsidRPr="00D6297D">
        <w:rPr>
          <w:rFonts w:ascii="Verdana" w:eastAsia="Times New Roman" w:hAnsi="Verdana" w:cs="Arial"/>
          <w:kern w:val="0"/>
          <w:lang w:eastAsia="en-GB"/>
          <w14:ligatures w14:val="none"/>
        </w:rPr>
        <w:t xml:space="preserve">14 services are now live with the solution; 4 new services went live during the reporting period. The task and finish group continues to oversee the adoption of the solution across services. The Planned Care Board have accepted </w:t>
      </w:r>
      <w:r w:rsidR="60C15833" w:rsidRPr="00D6297D">
        <w:rPr>
          <w:rFonts w:ascii="Verdana" w:eastAsia="Times New Roman" w:hAnsi="Verdana" w:cs="Arial"/>
          <w:kern w:val="0"/>
          <w:lang w:eastAsia="en-GB"/>
          <w14:ligatures w14:val="none"/>
        </w:rPr>
        <w:t>a</w:t>
      </w:r>
      <w:r w:rsidRPr="00D6297D">
        <w:rPr>
          <w:rFonts w:ascii="Verdana" w:eastAsia="Times New Roman" w:hAnsi="Verdana" w:cs="Arial"/>
          <w:kern w:val="0"/>
          <w:lang w:eastAsia="en-GB"/>
          <w14:ligatures w14:val="none"/>
        </w:rPr>
        <w:t xml:space="preserve"> proposal to accelerate the roll out of Hybrid </w:t>
      </w:r>
      <w:proofErr w:type="gramStart"/>
      <w:r w:rsidRPr="00D6297D">
        <w:rPr>
          <w:rFonts w:ascii="Verdana" w:eastAsia="Times New Roman" w:hAnsi="Verdana" w:cs="Arial"/>
          <w:kern w:val="0"/>
          <w:lang w:eastAsia="en-GB"/>
          <w14:ligatures w14:val="none"/>
        </w:rPr>
        <w:t>Mail</w:t>
      </w:r>
      <w:r w:rsidR="7BB5839D" w:rsidRPr="00D6297D">
        <w:rPr>
          <w:rFonts w:ascii="Verdana" w:eastAsia="Times New Roman" w:hAnsi="Verdana" w:cs="Arial"/>
          <w:kern w:val="0"/>
          <w:lang w:eastAsia="en-GB"/>
          <w14:ligatures w14:val="none"/>
        </w:rPr>
        <w:t>,</w:t>
      </w:r>
      <w:proofErr w:type="gramEnd"/>
      <w:r w:rsidR="7BB5839D" w:rsidRPr="00D6297D">
        <w:rPr>
          <w:rFonts w:ascii="Verdana" w:eastAsia="Times New Roman" w:hAnsi="Verdana" w:cs="Arial"/>
          <w:kern w:val="0"/>
          <w:lang w:eastAsia="en-GB"/>
          <w14:ligatures w14:val="none"/>
        </w:rPr>
        <w:t xml:space="preserve"> detailed planning is underway.</w:t>
      </w:r>
    </w:p>
    <w:p w14:paraId="7D3325EA" w14:textId="77777777" w:rsidR="00D6297D" w:rsidRPr="00D6297D" w:rsidRDefault="00D6297D" w:rsidP="00D6297D">
      <w:pPr>
        <w:spacing w:after="0" w:line="240" w:lineRule="auto"/>
        <w:textAlignment w:val="baseline"/>
        <w:rPr>
          <w:rFonts w:ascii="Verdana" w:eastAsia="Times New Roman" w:hAnsi="Verdana" w:cs="Arial"/>
          <w:kern w:val="0"/>
          <w:lang w:eastAsia="en-GB"/>
          <w14:ligatures w14:val="none"/>
        </w:rPr>
      </w:pPr>
    </w:p>
    <w:p w14:paraId="2E427C11" w14:textId="42CDB989" w:rsidR="00D6297D" w:rsidRPr="00D6297D" w:rsidRDefault="00D6297D" w:rsidP="00D6297D">
      <w:pPr>
        <w:spacing w:after="0" w:line="240" w:lineRule="auto"/>
        <w:rPr>
          <w:rFonts w:ascii="Verdana" w:eastAsia="Calibri" w:hAnsi="Verdana" w:cs="Arial"/>
          <w:kern w:val="0"/>
          <w14:ligatures w14:val="none"/>
        </w:rPr>
      </w:pPr>
      <w:r w:rsidRPr="5635507B">
        <w:rPr>
          <w:rFonts w:ascii="Verdana" w:eastAsia="Calibri" w:hAnsi="Verdana" w:cs="Arial"/>
          <w:b/>
          <w:bCs/>
          <w:i/>
          <w:iCs/>
          <w:kern w:val="0"/>
          <w14:ligatures w14:val="none"/>
        </w:rPr>
        <w:t xml:space="preserve">Open Eyes (Electronic Patient Record (EPR)) </w:t>
      </w:r>
      <w:r w:rsidRPr="5635507B">
        <w:rPr>
          <w:rFonts w:ascii="Verdana" w:eastAsia="Calibri" w:hAnsi="Verdana" w:cs="Arial"/>
          <w:b/>
          <w:bCs/>
          <w:i/>
          <w:iCs/>
          <w:color w:val="92D050"/>
          <w:kern w:val="0"/>
          <w14:ligatures w14:val="none"/>
        </w:rPr>
        <w:t>&lt;Green&gt;:</w:t>
      </w:r>
      <w:r w:rsidRPr="00D6297D">
        <w:rPr>
          <w:rFonts w:ascii="Verdana" w:eastAsia="Times New Roman" w:hAnsi="Verdana" w:cs="Arial"/>
          <w:color w:val="A8D08D"/>
          <w:kern w:val="0"/>
          <w:lang w:eastAsia="en-GB"/>
          <w14:ligatures w14:val="none"/>
        </w:rPr>
        <w:t xml:space="preserve"> </w:t>
      </w:r>
      <w:r w:rsidRPr="00D6297D">
        <w:rPr>
          <w:rFonts w:ascii="Verdana" w:eastAsia="Calibri" w:hAnsi="Verdana" w:cs="Arial"/>
          <w:kern w:val="0"/>
          <w14:ligatures w14:val="none"/>
        </w:rPr>
        <w:t>Open Eyes was successfully implemented across all Ophthalmic sub specialities on 8</w:t>
      </w:r>
      <w:r w:rsidRPr="00D6297D">
        <w:rPr>
          <w:rFonts w:ascii="Verdana" w:eastAsia="Calibri" w:hAnsi="Verdana" w:cs="Arial"/>
          <w:kern w:val="0"/>
          <w:vertAlign w:val="superscript"/>
          <w14:ligatures w14:val="none"/>
        </w:rPr>
        <w:t>th</w:t>
      </w:r>
      <w:r w:rsidRPr="00D6297D">
        <w:rPr>
          <w:rFonts w:ascii="Verdana" w:eastAsia="Calibri" w:hAnsi="Verdana" w:cs="Arial"/>
          <w:kern w:val="0"/>
          <w14:ligatures w14:val="none"/>
        </w:rPr>
        <w:t xml:space="preserve"> September. Work continues to enhance and develop workflows from initial data sets. The </w:t>
      </w:r>
      <w:r w:rsidR="429A6D63" w:rsidRPr="00D6297D">
        <w:rPr>
          <w:rFonts w:ascii="Verdana" w:eastAsia="Calibri" w:hAnsi="Verdana" w:cs="Arial"/>
          <w:kern w:val="0"/>
          <w14:ligatures w14:val="none"/>
        </w:rPr>
        <w:t>H</w:t>
      </w:r>
      <w:r w:rsidRPr="00D6297D">
        <w:rPr>
          <w:rFonts w:ascii="Verdana" w:eastAsia="Calibri" w:hAnsi="Verdana" w:cs="Arial"/>
          <w:kern w:val="0"/>
          <w14:ligatures w14:val="none"/>
        </w:rPr>
        <w:t xml:space="preserve">ealth </w:t>
      </w:r>
      <w:r w:rsidR="2EE8A816" w:rsidRPr="00D6297D">
        <w:rPr>
          <w:rFonts w:ascii="Verdana" w:eastAsia="Calibri" w:hAnsi="Verdana" w:cs="Arial"/>
          <w:kern w:val="0"/>
          <w14:ligatures w14:val="none"/>
        </w:rPr>
        <w:t>B</w:t>
      </w:r>
      <w:r w:rsidRPr="00D6297D">
        <w:rPr>
          <w:rFonts w:ascii="Verdana" w:eastAsia="Calibri" w:hAnsi="Verdana" w:cs="Arial"/>
          <w:kern w:val="0"/>
          <w14:ligatures w14:val="none"/>
        </w:rPr>
        <w:t>oard are actively supporting Hywel Dda with their implementation readiness.</w:t>
      </w:r>
    </w:p>
    <w:p w14:paraId="479E6DF8" w14:textId="77777777" w:rsidR="00D6297D" w:rsidRPr="00D6297D" w:rsidRDefault="00D6297D" w:rsidP="00D6297D">
      <w:pPr>
        <w:spacing w:after="0" w:line="240" w:lineRule="auto"/>
        <w:textAlignment w:val="baseline"/>
        <w:rPr>
          <w:rFonts w:ascii="Verdana" w:eastAsia="Times New Roman" w:hAnsi="Verdana" w:cs="Arial"/>
          <w:kern w:val="0"/>
          <w:lang w:eastAsia="en-GB"/>
          <w14:ligatures w14:val="none"/>
        </w:rPr>
      </w:pPr>
    </w:p>
    <w:p w14:paraId="23ED9C1C" w14:textId="77777777" w:rsidR="00D6297D" w:rsidRPr="00D6297D" w:rsidRDefault="00D6297D" w:rsidP="00D6297D">
      <w:pPr>
        <w:tabs>
          <w:tab w:val="num" w:pos="360"/>
        </w:tabs>
        <w:spacing w:line="259" w:lineRule="auto"/>
        <w:rPr>
          <w:rFonts w:ascii="Verdana" w:eastAsia="Calibri" w:hAnsi="Verdana" w:cs="Arial"/>
          <w:kern w:val="0"/>
          <w14:ligatures w14:val="none"/>
        </w:rPr>
      </w:pPr>
      <w:bookmarkStart w:id="0" w:name="_Hlk211958534"/>
      <w:r w:rsidRPr="00D6297D">
        <w:rPr>
          <w:rFonts w:ascii="Verdana" w:eastAsia="Calibri" w:hAnsi="Verdana" w:cs="Arial"/>
          <w:b/>
          <w:bCs/>
          <w:kern w:val="0"/>
          <w14:ligatures w14:val="none"/>
        </w:rPr>
        <w:t xml:space="preserve">Digital Health Assessment Solution – Status: </w:t>
      </w:r>
      <w:r w:rsidRPr="00D6297D">
        <w:rPr>
          <w:rFonts w:ascii="Verdana" w:eastAsia="Calibri" w:hAnsi="Verdana" w:cs="Arial"/>
          <w:b/>
          <w:i/>
          <w:color w:val="FFC000"/>
          <w:kern w:val="0"/>
          <w:sz w:val="22"/>
          <w:szCs w:val="22"/>
          <w14:ligatures w14:val="none"/>
        </w:rPr>
        <w:t>&lt;</w:t>
      </w:r>
      <w:r w:rsidRPr="00D6297D" w:rsidDel="00CC4AAC">
        <w:rPr>
          <w:rFonts w:ascii="Verdana" w:eastAsia="Calibri" w:hAnsi="Verdana" w:cs="Arial"/>
          <w:b/>
          <w:bCs/>
          <w:i/>
          <w:iCs/>
          <w:color w:val="FFC000"/>
          <w:kern w:val="0"/>
          <w:sz w:val="22"/>
          <w:szCs w:val="22"/>
          <w14:ligatures w14:val="none"/>
        </w:rPr>
        <w:t>AMBER</w:t>
      </w:r>
      <w:r w:rsidRPr="00D6297D">
        <w:rPr>
          <w:rFonts w:ascii="Verdana" w:eastAsia="Calibri" w:hAnsi="Verdana" w:cs="Arial"/>
          <w:b/>
          <w:i/>
          <w:color w:val="FFC000"/>
          <w:kern w:val="0"/>
          <w:sz w:val="22"/>
          <w:szCs w:val="22"/>
          <w14:ligatures w14:val="none"/>
        </w:rPr>
        <w:t xml:space="preserve">&gt;: </w:t>
      </w:r>
      <w:r w:rsidRPr="00D6297D">
        <w:rPr>
          <w:rFonts w:ascii="Verdana" w:eastAsia="Calibri" w:hAnsi="Verdana" w:cs="Arial"/>
          <w:kern w:val="0"/>
          <w14:ligatures w14:val="none"/>
        </w:rPr>
        <w:t>5 additional services went live this period, bringing the total to 16. All automatic form triggers linked to agreed patient activity events—such as surgical procedures, Referral to Treatment at Stage 1 and Stage 5 Waiting Lists—are now fully operational. A further 5 services are scheduled to onboard in the coming months.</w:t>
      </w:r>
    </w:p>
    <w:p w14:paraId="6D8AAFEB" w14:textId="77777777" w:rsidR="00D6297D" w:rsidRPr="00D6297D" w:rsidRDefault="00D6297D" w:rsidP="00D6297D">
      <w:pPr>
        <w:numPr>
          <w:ilvl w:val="0"/>
          <w:numId w:val="3"/>
        </w:numPr>
        <w:spacing w:line="259" w:lineRule="auto"/>
        <w:ind w:left="360"/>
        <w:rPr>
          <w:rFonts w:ascii="Verdana" w:eastAsia="Calibri" w:hAnsi="Verdana" w:cs="Arial"/>
          <w:kern w:val="0"/>
          <w14:ligatures w14:val="none"/>
        </w:rPr>
      </w:pPr>
      <w:r w:rsidRPr="00D6297D">
        <w:rPr>
          <w:rFonts w:ascii="Verdana" w:eastAsia="Calibri" w:hAnsi="Verdana" w:cs="Arial"/>
          <w:b/>
          <w:bCs/>
          <w:kern w:val="0"/>
          <w14:ligatures w14:val="none"/>
        </w:rPr>
        <w:t>National Collaboration</w:t>
      </w:r>
      <w:r w:rsidRPr="00D6297D">
        <w:rPr>
          <w:rFonts w:ascii="Verdana" w:eastAsia="Calibri" w:hAnsi="Verdana" w:cs="Arial"/>
          <w:kern w:val="0"/>
          <w14:ligatures w14:val="none"/>
        </w:rPr>
        <w:t>:</w:t>
      </w:r>
    </w:p>
    <w:p w14:paraId="7C8BAABA" w14:textId="77777777" w:rsidR="00D6297D" w:rsidRPr="00D6297D" w:rsidRDefault="00D6297D" w:rsidP="00D6297D">
      <w:pPr>
        <w:numPr>
          <w:ilvl w:val="0"/>
          <w:numId w:val="3"/>
        </w:numPr>
        <w:spacing w:line="259" w:lineRule="auto"/>
        <w:rPr>
          <w:rFonts w:ascii="Verdana" w:eastAsia="Calibri" w:hAnsi="Verdana" w:cs="Arial"/>
          <w:kern w:val="0"/>
          <w14:ligatures w14:val="none"/>
        </w:rPr>
      </w:pPr>
      <w:r w:rsidRPr="00D6297D">
        <w:rPr>
          <w:rFonts w:ascii="Verdana" w:eastAsia="Calibri" w:hAnsi="Verdana" w:cs="Arial"/>
          <w:i/>
          <w:iCs/>
          <w:kern w:val="0"/>
          <w14:ligatures w14:val="none"/>
        </w:rPr>
        <w:t>Promptly Health Patient Portal via NHS Wales App</w:t>
      </w:r>
      <w:r w:rsidRPr="00D6297D">
        <w:rPr>
          <w:rFonts w:ascii="Verdana" w:eastAsia="Calibri" w:hAnsi="Verdana" w:cs="Arial"/>
          <w:kern w:val="0"/>
          <w14:ligatures w14:val="none"/>
        </w:rPr>
        <w:t>: Implementation underway; Memorandum of Understanding (MoU) is being finalised.</w:t>
      </w:r>
    </w:p>
    <w:p w14:paraId="15219231" w14:textId="77777777" w:rsidR="00D6297D" w:rsidRPr="00D6297D" w:rsidRDefault="00D6297D" w:rsidP="00D6297D">
      <w:pPr>
        <w:numPr>
          <w:ilvl w:val="0"/>
          <w:numId w:val="3"/>
        </w:numPr>
        <w:spacing w:line="259" w:lineRule="auto"/>
        <w:rPr>
          <w:rFonts w:ascii="Verdana" w:eastAsia="Calibri" w:hAnsi="Verdana" w:cs="Arial"/>
          <w:kern w:val="0"/>
          <w14:ligatures w14:val="none"/>
        </w:rPr>
      </w:pPr>
      <w:r w:rsidRPr="00D6297D">
        <w:rPr>
          <w:rFonts w:ascii="Verdana" w:eastAsia="Calibri" w:hAnsi="Verdana" w:cs="Arial"/>
          <w:i/>
          <w:iCs/>
          <w:kern w:val="0"/>
          <w14:ligatures w14:val="none"/>
        </w:rPr>
        <w:t>Patient Reported Outcome Measures (PROMs) Standard Operating Model (PSOM):</w:t>
      </w:r>
      <w:r w:rsidRPr="00D6297D">
        <w:rPr>
          <w:rFonts w:ascii="Verdana" w:eastAsia="Calibri" w:hAnsi="Verdana" w:cs="Arial"/>
          <w:kern w:val="0"/>
          <w14:ligatures w14:val="none"/>
        </w:rPr>
        <w:t xml:space="preserve"> Audit planning in progress to ensure compliance across live services.</w:t>
      </w:r>
    </w:p>
    <w:p w14:paraId="43F21594" w14:textId="77777777" w:rsidR="00D6297D" w:rsidRPr="00D6297D" w:rsidRDefault="00D6297D" w:rsidP="00D6297D">
      <w:pPr>
        <w:numPr>
          <w:ilvl w:val="0"/>
          <w:numId w:val="3"/>
        </w:numPr>
        <w:spacing w:line="259" w:lineRule="auto"/>
        <w:rPr>
          <w:rFonts w:ascii="Verdana" w:eastAsia="Calibri" w:hAnsi="Verdana" w:cs="Arial"/>
          <w:kern w:val="0"/>
          <w14:ligatures w14:val="none"/>
        </w:rPr>
      </w:pPr>
      <w:r w:rsidRPr="00D6297D">
        <w:rPr>
          <w:rFonts w:ascii="Verdana" w:eastAsia="Calibri" w:hAnsi="Verdana" w:cs="Arial"/>
          <w:i/>
          <w:iCs/>
          <w:kern w:val="0"/>
          <w14:ligatures w14:val="none"/>
        </w:rPr>
        <w:t>Welsh Patient Administration System (WPAS) Integration</w:t>
      </w:r>
      <w:r w:rsidRPr="00D6297D">
        <w:rPr>
          <w:rFonts w:ascii="Verdana" w:eastAsia="Calibri" w:hAnsi="Verdana" w:cs="Arial"/>
          <w:kern w:val="0"/>
          <w14:ligatures w14:val="none"/>
        </w:rPr>
        <w:t>: Real-time integration initiated for national PROM pathways. Scoping for inclusion of local PROMs and Digital Health Assessments (DHAs) will follow.</w:t>
      </w:r>
    </w:p>
    <w:p w14:paraId="393295F3" w14:textId="77777777" w:rsidR="00D6297D" w:rsidRPr="00D6297D" w:rsidRDefault="00D6297D" w:rsidP="00D6297D">
      <w:pPr>
        <w:numPr>
          <w:ilvl w:val="0"/>
          <w:numId w:val="3"/>
        </w:numPr>
        <w:spacing w:line="259" w:lineRule="auto"/>
        <w:rPr>
          <w:rFonts w:ascii="Verdana" w:eastAsia="Calibri" w:hAnsi="Verdana" w:cs="Arial"/>
          <w:kern w:val="0"/>
          <w14:ligatures w14:val="none"/>
        </w:rPr>
      </w:pPr>
      <w:r w:rsidRPr="00D6297D">
        <w:rPr>
          <w:rFonts w:ascii="Verdana" w:eastAsia="Calibri" w:hAnsi="Verdana" w:cs="Arial"/>
          <w:i/>
          <w:iCs/>
          <w:kern w:val="0"/>
          <w14:ligatures w14:val="none"/>
        </w:rPr>
        <w:t>Local PROMs Data Standard (LPDS):</w:t>
      </w:r>
      <w:r w:rsidRPr="00D6297D">
        <w:rPr>
          <w:rFonts w:ascii="Verdana" w:eastAsia="Calibri" w:hAnsi="Verdana" w:cs="Arial"/>
          <w:kern w:val="0"/>
          <w14:ligatures w14:val="none"/>
        </w:rPr>
        <w:t xml:space="preserve"> mappings completed and submitted; now being converted into FHIR (Fast Healthcare Interoperability Resources) format by the National Value in Health team. Data flow into the Health Board expected in Quarter </w:t>
      </w:r>
      <w:proofErr w:type="gramStart"/>
      <w:r w:rsidRPr="00D6297D">
        <w:rPr>
          <w:rFonts w:ascii="Verdana" w:eastAsia="Calibri" w:hAnsi="Verdana" w:cs="Arial"/>
          <w:kern w:val="0"/>
          <w14:ligatures w14:val="none"/>
        </w:rPr>
        <w:t>4;</w:t>
      </w:r>
      <w:proofErr w:type="gramEnd"/>
      <w:r w:rsidRPr="00D6297D">
        <w:rPr>
          <w:rFonts w:ascii="Verdana" w:eastAsia="Calibri" w:hAnsi="Verdana" w:cs="Arial"/>
          <w:kern w:val="0"/>
          <w14:ligatures w14:val="none"/>
        </w:rPr>
        <w:t xml:space="preserve"> interim access via manual CSV downloads.</w:t>
      </w:r>
    </w:p>
    <w:bookmarkEnd w:id="0"/>
    <w:p w14:paraId="64AF542E" w14:textId="77777777" w:rsidR="00D6297D" w:rsidRPr="00D6297D" w:rsidRDefault="00D6297D" w:rsidP="00D6297D">
      <w:pPr>
        <w:spacing w:after="0" w:line="240" w:lineRule="auto"/>
        <w:rPr>
          <w:rFonts w:ascii="Verdana" w:eastAsia="Times New Roman" w:hAnsi="Verdana" w:cs="Arial"/>
          <w:b/>
          <w:bCs/>
          <w:i/>
          <w:iCs/>
          <w:kern w:val="0"/>
          <w:highlight w:val="yellow"/>
          <w:lang w:eastAsia="en-GB"/>
          <w14:ligatures w14:val="none"/>
        </w:rPr>
      </w:pPr>
    </w:p>
    <w:p w14:paraId="353D5ECD" w14:textId="77777777" w:rsidR="00D6297D" w:rsidRPr="00D6297D" w:rsidRDefault="00D6297D" w:rsidP="00D6297D">
      <w:pPr>
        <w:spacing w:line="259" w:lineRule="auto"/>
        <w:rPr>
          <w:rFonts w:ascii="Verdana" w:eastAsia="Aptos" w:hAnsi="Verdana" w:cs="Times New Roman"/>
        </w:rPr>
      </w:pPr>
      <w:r w:rsidRPr="00D6297D">
        <w:rPr>
          <w:rFonts w:ascii="Verdana" w:eastAsia="Aptos" w:hAnsi="Verdana" w:cs="Times New Roman"/>
          <w:b/>
          <w:bCs/>
        </w:rPr>
        <w:t xml:space="preserve">3Ps Waiting Well National Programme – </w:t>
      </w:r>
      <w:r w:rsidRPr="00D6297D">
        <w:rPr>
          <w:rFonts w:ascii="Verdana" w:eastAsia="Calibri" w:hAnsi="Verdana" w:cs="Arial"/>
          <w:i/>
          <w:iCs/>
          <w:color w:val="92D050"/>
          <w:kern w:val="0"/>
          <w14:ligatures w14:val="none"/>
        </w:rPr>
        <w:t>&lt;</w:t>
      </w:r>
      <w:r w:rsidRPr="00D6297D">
        <w:rPr>
          <w:rFonts w:ascii="Verdana" w:eastAsia="Calibri" w:hAnsi="Verdana" w:cs="Arial"/>
          <w:b/>
          <w:bCs/>
          <w:i/>
          <w:iCs/>
          <w:color w:val="92D050"/>
          <w:kern w:val="0"/>
          <w14:ligatures w14:val="none"/>
        </w:rPr>
        <w:t>Green&gt;</w:t>
      </w:r>
      <w:r w:rsidRPr="00D6297D">
        <w:rPr>
          <w:rFonts w:ascii="Verdana" w:eastAsia="Aptos" w:hAnsi="Verdana" w:cs="Times New Roman"/>
          <w:b/>
          <w:bCs/>
        </w:rPr>
        <w:t xml:space="preserve"> </w:t>
      </w:r>
      <w:r w:rsidRPr="00D6297D">
        <w:rPr>
          <w:rFonts w:ascii="Verdana" w:eastAsia="Aptos" w:hAnsi="Verdana" w:cs="Times New Roman"/>
        </w:rPr>
        <w:br/>
      </w:r>
      <w:r w:rsidRPr="00D6297D">
        <w:rPr>
          <w:rFonts w:ascii="Verdana" w:eastAsia="Aptos" w:hAnsi="Verdana" w:cs="Times New Roman"/>
          <w:b/>
          <w:bCs/>
        </w:rPr>
        <w:t>PROMOTING</w:t>
      </w:r>
      <w:r w:rsidRPr="00D6297D">
        <w:rPr>
          <w:rFonts w:ascii="Verdana" w:eastAsia="Aptos" w:hAnsi="Verdana" w:cs="Times New Roman"/>
        </w:rPr>
        <w:t xml:space="preserve"> healthy lifestyles, </w:t>
      </w:r>
      <w:r w:rsidRPr="00D6297D">
        <w:rPr>
          <w:rFonts w:ascii="Verdana" w:eastAsia="Aptos" w:hAnsi="Verdana" w:cs="Times New Roman"/>
          <w:b/>
          <w:bCs/>
        </w:rPr>
        <w:t>PREVENTING</w:t>
      </w:r>
      <w:r w:rsidRPr="00D6297D">
        <w:rPr>
          <w:rFonts w:ascii="Verdana" w:eastAsia="Aptos" w:hAnsi="Verdana" w:cs="Times New Roman"/>
        </w:rPr>
        <w:t xml:space="preserve"> deterioration, and </w:t>
      </w:r>
      <w:r w:rsidRPr="00D6297D">
        <w:rPr>
          <w:rFonts w:ascii="Verdana" w:eastAsia="Aptos" w:hAnsi="Verdana" w:cs="Times New Roman"/>
          <w:b/>
          <w:bCs/>
        </w:rPr>
        <w:t>PREPARING</w:t>
      </w:r>
      <w:r w:rsidRPr="00D6297D">
        <w:rPr>
          <w:rFonts w:ascii="Verdana" w:eastAsia="Aptos" w:hAnsi="Verdana" w:cs="Times New Roman"/>
        </w:rPr>
        <w:t xml:space="preserve"> patients for treatment.</w:t>
      </w:r>
    </w:p>
    <w:p w14:paraId="0E6A9C24" w14:textId="77777777" w:rsidR="00D6297D" w:rsidRPr="00D6297D" w:rsidRDefault="00D6297D" w:rsidP="00D6297D">
      <w:pPr>
        <w:numPr>
          <w:ilvl w:val="0"/>
          <w:numId w:val="2"/>
        </w:numPr>
        <w:spacing w:line="259" w:lineRule="auto"/>
        <w:rPr>
          <w:rFonts w:ascii="Verdana" w:eastAsia="Aptos" w:hAnsi="Verdana" w:cs="Times New Roman"/>
        </w:rPr>
      </w:pPr>
      <w:r w:rsidRPr="00D6297D">
        <w:rPr>
          <w:rFonts w:ascii="Verdana" w:eastAsia="Aptos" w:hAnsi="Verdana" w:cs="Times New Roman"/>
          <w:b/>
          <w:bCs/>
        </w:rPr>
        <w:t>Engagement</w:t>
      </w:r>
      <w:r w:rsidRPr="00D6297D">
        <w:rPr>
          <w:rFonts w:ascii="Verdana" w:eastAsia="Aptos" w:hAnsi="Verdana" w:cs="Times New Roman"/>
        </w:rPr>
        <w:t>: 493k patients reached via website link and QR code (140k increase since last reporting period). Website hits doubled in Sept ’25 (3,734 vs. 1,860 in Aug ‘25), likely due to the launch of the Waiting Well Health Assessment.</w:t>
      </w:r>
    </w:p>
    <w:p w14:paraId="2AF4D75D" w14:textId="77777777" w:rsidR="00D6297D" w:rsidRPr="00D6297D" w:rsidRDefault="00D6297D" w:rsidP="00D6297D">
      <w:pPr>
        <w:numPr>
          <w:ilvl w:val="0"/>
          <w:numId w:val="2"/>
        </w:numPr>
        <w:spacing w:line="259" w:lineRule="auto"/>
        <w:rPr>
          <w:rFonts w:ascii="Verdana" w:eastAsia="Aptos" w:hAnsi="Verdana" w:cs="Times New Roman"/>
        </w:rPr>
      </w:pPr>
      <w:r w:rsidRPr="00D6297D">
        <w:rPr>
          <w:rFonts w:ascii="Verdana" w:eastAsia="Aptos" w:hAnsi="Verdana" w:cs="Times New Roman"/>
          <w:b/>
          <w:bCs/>
        </w:rPr>
        <w:lastRenderedPageBreak/>
        <w:t>Service Delivery</w:t>
      </w:r>
      <w:r w:rsidRPr="00D6297D">
        <w:rPr>
          <w:rFonts w:ascii="Verdana" w:eastAsia="Aptos" w:hAnsi="Verdana" w:cs="Times New Roman"/>
        </w:rPr>
        <w:t>: Fully operational since Jun ’25, the Waiting Well team offers Mon–Fri support with input from Occupational Therapist, Dietitian, Physio and Pharmacist for holistic patient optimisation.</w:t>
      </w:r>
    </w:p>
    <w:p w14:paraId="0DF6CCCD" w14:textId="77777777" w:rsidR="00D6297D" w:rsidRPr="00D6297D" w:rsidRDefault="00D6297D" w:rsidP="00D6297D">
      <w:pPr>
        <w:numPr>
          <w:ilvl w:val="0"/>
          <w:numId w:val="2"/>
        </w:numPr>
        <w:spacing w:line="259" w:lineRule="auto"/>
        <w:rPr>
          <w:rFonts w:ascii="Verdana" w:eastAsia="Aptos" w:hAnsi="Verdana" w:cs="Times New Roman"/>
        </w:rPr>
      </w:pPr>
      <w:r w:rsidRPr="00D6297D">
        <w:rPr>
          <w:rFonts w:ascii="Verdana" w:eastAsia="Aptos" w:hAnsi="Verdana" w:cs="Times New Roman"/>
          <w:b/>
          <w:bCs/>
        </w:rPr>
        <w:t>Health Screening Questionnaire (HSQ)</w:t>
      </w:r>
      <w:r w:rsidRPr="00D6297D">
        <w:rPr>
          <w:rFonts w:ascii="Verdana" w:eastAsia="Aptos" w:hAnsi="Verdana" w:cs="Times New Roman"/>
        </w:rPr>
        <w:t>: Screens surgical patients for fitness. The Waiting Well team are currently collecting manually for colorectal cancer cohort; digital rollout (likely via Pro Mapp) pending confirmation.</w:t>
      </w:r>
    </w:p>
    <w:p w14:paraId="501B88EC" w14:textId="77777777" w:rsidR="00D6297D" w:rsidRPr="00D6297D" w:rsidRDefault="00D6297D" w:rsidP="00D6297D">
      <w:pPr>
        <w:numPr>
          <w:ilvl w:val="0"/>
          <w:numId w:val="2"/>
        </w:numPr>
        <w:spacing w:line="259" w:lineRule="auto"/>
        <w:rPr>
          <w:rFonts w:ascii="Verdana" w:eastAsia="Aptos" w:hAnsi="Verdana" w:cs="Times New Roman"/>
        </w:rPr>
      </w:pPr>
      <w:r w:rsidRPr="00D6297D">
        <w:rPr>
          <w:rFonts w:ascii="Verdana" w:eastAsia="Aptos" w:hAnsi="Verdana" w:cs="Times New Roman"/>
          <w:b/>
          <w:bCs/>
        </w:rPr>
        <w:t>Waiting Well Health Assessment (WWHA) Rollout</w:t>
      </w:r>
      <w:r w:rsidRPr="00D6297D">
        <w:rPr>
          <w:rFonts w:ascii="Verdana" w:eastAsia="Aptos" w:hAnsi="Verdana" w:cs="Times New Roman"/>
        </w:rPr>
        <w:t>: Live in Promptly system for Gynaecology Stage 1 (2,205 patients). Expanding to priority services. Sent to newly referred patients pre-first outpatient appointment, signposting lifestyle/self-management resources. Waiting times now visible via WW website and NHS Wales App.</w:t>
      </w:r>
    </w:p>
    <w:p w14:paraId="4B60A544" w14:textId="77777777" w:rsidR="00D6297D" w:rsidRPr="00D6297D" w:rsidRDefault="00D6297D" w:rsidP="00D6297D">
      <w:pPr>
        <w:numPr>
          <w:ilvl w:val="0"/>
          <w:numId w:val="2"/>
        </w:numPr>
        <w:spacing w:line="259" w:lineRule="auto"/>
        <w:rPr>
          <w:rFonts w:ascii="Verdana" w:eastAsia="Aptos" w:hAnsi="Verdana" w:cs="Times New Roman"/>
        </w:rPr>
      </w:pPr>
      <w:r w:rsidRPr="00D6297D">
        <w:rPr>
          <w:rFonts w:ascii="Verdana" w:eastAsia="Aptos" w:hAnsi="Verdana" w:cs="Times New Roman"/>
          <w:b/>
          <w:bCs/>
        </w:rPr>
        <w:t>Funding</w:t>
      </w:r>
      <w:r w:rsidRPr="00D6297D">
        <w:rPr>
          <w:rFonts w:ascii="Verdana" w:eastAsia="Aptos" w:hAnsi="Verdana" w:cs="Times New Roman"/>
        </w:rPr>
        <w:t>: Current funding ends Mar ’26. Executive SRO has requested a 12-month extension from Welsh Government to embed and evaluate the service.</w:t>
      </w:r>
    </w:p>
    <w:p w14:paraId="55B1123F" w14:textId="77777777" w:rsidR="00D6297D" w:rsidRPr="00D6297D" w:rsidRDefault="00D6297D" w:rsidP="00D6297D">
      <w:pPr>
        <w:spacing w:after="0" w:line="240" w:lineRule="auto"/>
        <w:textAlignment w:val="baseline"/>
        <w:rPr>
          <w:rFonts w:ascii="Verdana" w:eastAsia="Calibri" w:hAnsi="Verdana" w:cs="Arial"/>
          <w:kern w:val="0"/>
          <w14:ligatures w14:val="none"/>
        </w:rPr>
      </w:pPr>
    </w:p>
    <w:p w14:paraId="0515CDFC" w14:textId="77777777" w:rsidR="00D6297D" w:rsidRPr="00D6297D" w:rsidRDefault="00D6297D" w:rsidP="00D6297D">
      <w:pPr>
        <w:spacing w:after="0" w:line="240" w:lineRule="auto"/>
        <w:textAlignment w:val="baseline"/>
        <w:rPr>
          <w:rFonts w:ascii="Verdana" w:eastAsia="Times New Roman" w:hAnsi="Verdana" w:cs="Arial"/>
          <w:b/>
          <w:i/>
          <w:iCs/>
          <w:kern w:val="0"/>
          <w:u w:val="single"/>
          <w:lang w:eastAsia="en-GB"/>
          <w14:ligatures w14:val="none"/>
        </w:rPr>
      </w:pPr>
      <w:r w:rsidRPr="00D6297D">
        <w:rPr>
          <w:rFonts w:ascii="Verdana" w:eastAsia="Times New Roman" w:hAnsi="Verdana" w:cs="Arial"/>
          <w:b/>
          <w:bCs/>
          <w:i/>
          <w:iCs/>
          <w:kern w:val="0"/>
          <w:u w:val="single"/>
          <w:lang w:eastAsia="en-GB"/>
          <w14:ligatures w14:val="none"/>
        </w:rPr>
        <w:t xml:space="preserve">Diagnostics </w:t>
      </w:r>
    </w:p>
    <w:p w14:paraId="308C00E2" w14:textId="77777777" w:rsidR="00D6297D" w:rsidRPr="00D6297D" w:rsidRDefault="00D6297D" w:rsidP="00D6297D">
      <w:pPr>
        <w:spacing w:after="0" w:line="240" w:lineRule="auto"/>
        <w:rPr>
          <w:rFonts w:ascii="Verdana" w:eastAsia="Calibri" w:hAnsi="Verdana" w:cs="Arial"/>
          <w:b/>
          <w:bCs/>
          <w:kern w:val="0"/>
          <w14:ligatures w14:val="none"/>
        </w:rPr>
      </w:pPr>
    </w:p>
    <w:p w14:paraId="060AAAC2" w14:textId="77777777" w:rsidR="00D6297D" w:rsidRPr="00D6297D" w:rsidRDefault="00D6297D" w:rsidP="00D6297D">
      <w:pPr>
        <w:spacing w:after="0" w:line="240" w:lineRule="auto"/>
        <w:rPr>
          <w:rFonts w:ascii="Verdana" w:eastAsia="Calibri" w:hAnsi="Verdana" w:cs="Arial"/>
          <w:color w:val="FF0000"/>
          <w:kern w:val="0"/>
          <w14:ligatures w14:val="none"/>
        </w:rPr>
      </w:pPr>
      <w:r w:rsidRPr="00D6297D">
        <w:rPr>
          <w:rFonts w:ascii="Verdana" w:eastAsia="Calibri" w:hAnsi="Verdana" w:cs="Arial"/>
          <w:b/>
          <w:i/>
          <w:kern w:val="0"/>
          <w14:ligatures w14:val="none"/>
        </w:rPr>
        <w:t xml:space="preserve">Laboratory Information Management System 2 </w:t>
      </w:r>
      <w:r w:rsidRPr="00D6297D">
        <w:rPr>
          <w:rFonts w:ascii="Verdana" w:eastAsia="Calibri" w:hAnsi="Verdana" w:cs="Arial"/>
          <w:b/>
          <w:i/>
          <w:color w:val="FF0000"/>
          <w:kern w:val="0"/>
          <w14:ligatures w14:val="none"/>
        </w:rPr>
        <w:t>&lt;Red&gt;:</w:t>
      </w:r>
      <w:r w:rsidRPr="00D6297D">
        <w:rPr>
          <w:rFonts w:ascii="Verdana" w:eastAsia="Calibri" w:hAnsi="Verdana" w:cs="Arial"/>
          <w:color w:val="FF0000"/>
          <w:kern w:val="0"/>
          <w14:ligatures w14:val="none"/>
        </w:rPr>
        <w:t xml:space="preserve"> </w:t>
      </w:r>
    </w:p>
    <w:p w14:paraId="624580FB" w14:textId="77777777" w:rsidR="00D6297D" w:rsidRPr="00D6297D" w:rsidRDefault="00D6297D" w:rsidP="00D6297D">
      <w:pPr>
        <w:spacing w:after="0" w:line="240" w:lineRule="auto"/>
        <w:rPr>
          <w:rFonts w:ascii="Verdana" w:eastAsia="Calibri" w:hAnsi="Verdana" w:cs="Arial"/>
          <w:color w:val="FF0000"/>
          <w:kern w:val="0"/>
          <w14:ligatures w14:val="none"/>
        </w:rPr>
      </w:pPr>
    </w:p>
    <w:p w14:paraId="1F721958" w14:textId="36DBC465" w:rsidR="00D6297D" w:rsidRPr="00D6297D" w:rsidRDefault="00D6297D" w:rsidP="00D6297D">
      <w:pPr>
        <w:spacing w:after="0" w:line="240" w:lineRule="auto"/>
        <w:rPr>
          <w:rFonts w:ascii="Verdana" w:eastAsia="Arial" w:hAnsi="Verdana" w:cs="Arial"/>
          <w:color w:val="000000"/>
          <w:kern w:val="0"/>
          <w14:ligatures w14:val="none"/>
        </w:rPr>
      </w:pPr>
      <w:bookmarkStart w:id="1" w:name="_Hlk212031070"/>
      <w:r w:rsidRPr="00D6297D">
        <w:rPr>
          <w:rFonts w:ascii="Verdana" w:eastAsia="Arial" w:hAnsi="Verdana" w:cs="Arial"/>
          <w:color w:val="000000"/>
          <w:kern w:val="0"/>
          <w14:ligatures w14:val="none"/>
        </w:rPr>
        <w:t xml:space="preserve">SBUHB Cellular Pathology are scheduled to go live </w:t>
      </w:r>
      <w:r w:rsidR="00F6562A">
        <w:rPr>
          <w:rFonts w:ascii="Verdana" w:eastAsia="Arial" w:hAnsi="Verdana" w:cs="Arial"/>
          <w:color w:val="000000"/>
          <w:kern w:val="0"/>
          <w14:ligatures w14:val="none"/>
        </w:rPr>
        <w:t>during</w:t>
      </w:r>
      <w:r w:rsidRPr="00D6297D">
        <w:rPr>
          <w:rFonts w:ascii="Verdana" w:eastAsia="Arial" w:hAnsi="Verdana" w:cs="Arial"/>
          <w:color w:val="000000"/>
          <w:kern w:val="0"/>
          <w14:ligatures w14:val="none"/>
        </w:rPr>
        <w:t xml:space="preserve"> November, bringing the first users in Wales onto the system. This is dependent on the preceding technical go-live going well; SBUHB are, together with other Health Boards, supporting the programme by testing the bulk data upload and trickle feed. It is also dependent on the supplier fixing defects identified during testing, so that these defects can be re-tested and closed.</w:t>
      </w:r>
    </w:p>
    <w:p w14:paraId="7742F79E" w14:textId="77777777" w:rsidR="00D6297D" w:rsidRPr="00D6297D" w:rsidRDefault="00D6297D" w:rsidP="00D6297D">
      <w:pPr>
        <w:spacing w:after="0" w:line="240" w:lineRule="auto"/>
        <w:rPr>
          <w:rFonts w:ascii="Verdana" w:eastAsia="Arial" w:hAnsi="Verdana" w:cs="Arial"/>
          <w:color w:val="000000"/>
          <w:kern w:val="0"/>
          <w14:ligatures w14:val="none"/>
        </w:rPr>
      </w:pPr>
    </w:p>
    <w:p w14:paraId="5F226082" w14:textId="77777777" w:rsidR="00D6297D" w:rsidRPr="00D6297D" w:rsidRDefault="00D6297D" w:rsidP="00D6297D">
      <w:pPr>
        <w:spacing w:after="0" w:line="240" w:lineRule="auto"/>
        <w:rPr>
          <w:rFonts w:ascii="Verdana" w:eastAsia="Arial" w:hAnsi="Verdana" w:cs="Arial"/>
          <w:color w:val="000000"/>
          <w:kern w:val="0"/>
          <w14:ligatures w14:val="none"/>
        </w:rPr>
      </w:pPr>
      <w:r w:rsidRPr="00D6297D">
        <w:rPr>
          <w:rFonts w:ascii="Verdana" w:eastAsia="Arial" w:hAnsi="Verdana" w:cs="Arial"/>
          <w:color w:val="000000"/>
          <w:kern w:val="0"/>
          <w14:ligatures w14:val="none"/>
        </w:rPr>
        <w:t>Concerns remain that the level of defects is not reducing quickly enough. With full functionality for Blood Sciences not due for delivery until 16</w:t>
      </w:r>
      <w:r w:rsidRPr="00D6297D">
        <w:rPr>
          <w:rFonts w:ascii="Verdana" w:eastAsia="Arial" w:hAnsi="Verdana" w:cs="Arial"/>
          <w:color w:val="000000"/>
          <w:kern w:val="0"/>
          <w:vertAlign w:val="superscript"/>
          <w14:ligatures w14:val="none"/>
        </w:rPr>
        <w:t>th</w:t>
      </w:r>
      <w:r w:rsidRPr="00D6297D">
        <w:rPr>
          <w:rFonts w:ascii="Verdana" w:eastAsia="Arial" w:hAnsi="Verdana" w:cs="Arial"/>
          <w:color w:val="000000"/>
          <w:kern w:val="0"/>
          <w14:ligatures w14:val="none"/>
        </w:rPr>
        <w:t xml:space="preserve"> February, and without a clear downward trajectory of open defects, determining when the system can safely pass through testing for remaining pathology disciplines is challenging.</w:t>
      </w:r>
    </w:p>
    <w:p w14:paraId="44DD3BA9" w14:textId="77777777" w:rsidR="00D6297D" w:rsidRPr="00D6297D" w:rsidRDefault="00D6297D" w:rsidP="00D6297D">
      <w:pPr>
        <w:spacing w:after="0" w:line="240" w:lineRule="auto"/>
        <w:rPr>
          <w:rFonts w:ascii="Verdana" w:eastAsia="Arial" w:hAnsi="Verdana" w:cs="Arial"/>
          <w:color w:val="000000"/>
          <w:kern w:val="0"/>
          <w14:ligatures w14:val="none"/>
        </w:rPr>
      </w:pPr>
    </w:p>
    <w:p w14:paraId="76469377" w14:textId="77777777" w:rsidR="00D6297D" w:rsidRPr="00D6297D" w:rsidRDefault="00D6297D" w:rsidP="00D6297D">
      <w:pPr>
        <w:spacing w:after="0" w:line="240" w:lineRule="auto"/>
        <w:rPr>
          <w:rFonts w:ascii="Verdana" w:eastAsia="Arial" w:hAnsi="Verdana" w:cs="Arial"/>
          <w:color w:val="000000"/>
          <w:kern w:val="0"/>
          <w14:ligatures w14:val="none"/>
        </w:rPr>
      </w:pPr>
      <w:r w:rsidRPr="00D6297D">
        <w:rPr>
          <w:rFonts w:ascii="Verdana" w:eastAsia="Arial" w:hAnsi="Verdana" w:cs="Arial"/>
          <w:color w:val="000000"/>
          <w:kern w:val="0"/>
          <w14:ligatures w14:val="none"/>
        </w:rPr>
        <w:t xml:space="preserve">Welsh Government have agreed to fund the £1.6m Mitigation Plan, which was constructed to fund resources until 31st December 2025. However, the Programme Board in September heard that - after the £1.6m funding has been accounted for - an additional £690k overspend is expected due to resources being extended to 31st March 2026, and heard in the October meeting that this has risen to £870k. DHCW are looking to cover </w:t>
      </w:r>
      <w:r w:rsidRPr="00D6297D">
        <w:rPr>
          <w:rFonts w:ascii="Verdana" w:eastAsia="Arial" w:hAnsi="Verdana" w:cs="Arial"/>
          <w:color w:val="000000"/>
          <w:kern w:val="0"/>
          <w14:ligatures w14:val="none"/>
        </w:rPr>
        <w:lastRenderedPageBreak/>
        <w:t>these costs with DPIF underspend and they do not expect the overspend to increase past £870k in this financial year.</w:t>
      </w:r>
    </w:p>
    <w:p w14:paraId="0C942A9A" w14:textId="77777777" w:rsidR="00D6297D" w:rsidRPr="00D6297D" w:rsidRDefault="00D6297D" w:rsidP="00D6297D">
      <w:pPr>
        <w:spacing w:after="0" w:line="240" w:lineRule="auto"/>
        <w:rPr>
          <w:rFonts w:ascii="Verdana" w:eastAsia="Arial" w:hAnsi="Verdana" w:cs="Arial"/>
          <w:color w:val="000000"/>
          <w:kern w:val="0"/>
          <w:highlight w:val="yellow"/>
          <w14:ligatures w14:val="none"/>
        </w:rPr>
      </w:pPr>
    </w:p>
    <w:p w14:paraId="2B331EDA" w14:textId="77777777" w:rsidR="00D6297D" w:rsidRPr="00D6297D" w:rsidRDefault="00D6297D" w:rsidP="00D6297D">
      <w:pPr>
        <w:spacing w:after="0" w:line="240" w:lineRule="auto"/>
        <w:rPr>
          <w:rFonts w:ascii="Verdana" w:eastAsia="Arial" w:hAnsi="Verdana" w:cs="Arial"/>
          <w:color w:val="000000"/>
          <w:kern w:val="0"/>
          <w14:ligatures w14:val="none"/>
        </w:rPr>
      </w:pPr>
      <w:r w:rsidRPr="00D6297D">
        <w:rPr>
          <w:rFonts w:ascii="Verdana" w:eastAsia="Arial" w:hAnsi="Verdana" w:cs="Arial"/>
          <w:color w:val="000000"/>
          <w:kern w:val="0"/>
          <w14:ligatures w14:val="none"/>
        </w:rPr>
        <w:t>Swansea Bay is the only Health Board in Wales reliant on the current LIMS for Blood Transfusion, creating an additional pressure to transition to the new LIMS.</w:t>
      </w:r>
    </w:p>
    <w:bookmarkEnd w:id="1"/>
    <w:p w14:paraId="633360EB" w14:textId="77777777" w:rsidR="00D6297D" w:rsidRPr="00D6297D" w:rsidRDefault="00D6297D" w:rsidP="00D6297D">
      <w:pPr>
        <w:spacing w:after="0" w:line="240" w:lineRule="auto"/>
        <w:rPr>
          <w:rFonts w:ascii="Verdana" w:eastAsia="Calibri" w:hAnsi="Verdana" w:cs="Arial"/>
          <w:kern w:val="0"/>
          <w14:ligatures w14:val="none"/>
        </w:rPr>
      </w:pPr>
    </w:p>
    <w:p w14:paraId="4519FB66" w14:textId="77777777" w:rsidR="00D6297D" w:rsidRPr="00D6297D" w:rsidRDefault="00D6297D" w:rsidP="00D6297D">
      <w:pPr>
        <w:spacing w:line="259" w:lineRule="auto"/>
        <w:rPr>
          <w:rFonts w:ascii="Verdana" w:eastAsia="Arial" w:hAnsi="Verdana" w:cs="Arial"/>
          <w:color w:val="000000"/>
          <w:kern w:val="0"/>
          <w14:ligatures w14:val="none"/>
        </w:rPr>
      </w:pPr>
      <w:r w:rsidRPr="00D6297D">
        <w:rPr>
          <w:rFonts w:ascii="Verdana" w:eastAsia="Calibri" w:hAnsi="Verdana" w:cs="Arial"/>
          <w:b/>
          <w:i/>
          <w:kern w:val="0"/>
          <w14:ligatures w14:val="none"/>
        </w:rPr>
        <w:t xml:space="preserve">Radiology Information System Procurement </w:t>
      </w:r>
      <w:r w:rsidRPr="00D6297D">
        <w:rPr>
          <w:rFonts w:ascii="Verdana" w:eastAsia="Calibri" w:hAnsi="Verdana" w:cs="Arial"/>
          <w:b/>
          <w:i/>
          <w:color w:val="FFC000"/>
          <w:kern w:val="0"/>
          <w14:ligatures w14:val="none"/>
        </w:rPr>
        <w:t>&lt;Amber&gt;:</w:t>
      </w:r>
      <w:r w:rsidRPr="00D6297D">
        <w:rPr>
          <w:rFonts w:ascii="Verdana" w:eastAsia="Calibri" w:hAnsi="Verdana" w:cs="Arial"/>
          <w:b/>
          <w:color w:val="FFC000"/>
          <w:kern w:val="0"/>
          <w14:ligatures w14:val="none"/>
        </w:rPr>
        <w:t xml:space="preserve"> </w:t>
      </w:r>
      <w:bookmarkStart w:id="2" w:name="_Hlk212031423"/>
      <w:r w:rsidRPr="00D6297D">
        <w:rPr>
          <w:rFonts w:ascii="Verdana" w:eastAsia="Arial" w:hAnsi="Verdana" w:cs="Arial"/>
          <w:color w:val="000000"/>
          <w:kern w:val="0"/>
          <w14:ligatures w14:val="none"/>
        </w:rPr>
        <w:t>This ambitious national programme will replace the current Radiology Information System (RIS) and Picture Archive Communication System (PACS). The Health Board is scheduled to go live in February ‘26. SBUHB are putting every resource and effort available into absorbing the impact of supplier delays but remain concerned of Philips’ ability to successfully manage their deliverables that would enable us to meet a 23</w:t>
      </w:r>
      <w:r w:rsidRPr="00D6297D">
        <w:rPr>
          <w:rFonts w:ascii="Verdana" w:eastAsia="Arial" w:hAnsi="Verdana" w:cs="Arial"/>
          <w:color w:val="000000"/>
          <w:kern w:val="0"/>
          <w:vertAlign w:val="superscript"/>
          <w14:ligatures w14:val="none"/>
        </w:rPr>
        <w:t>rd</w:t>
      </w:r>
      <w:r w:rsidRPr="00D6297D">
        <w:rPr>
          <w:rFonts w:ascii="Verdana" w:eastAsia="Arial" w:hAnsi="Verdana" w:cs="Arial"/>
          <w:color w:val="000000"/>
          <w:kern w:val="0"/>
          <w14:ligatures w14:val="none"/>
        </w:rPr>
        <w:t xml:space="preserve"> February 2026 go-live.</w:t>
      </w:r>
    </w:p>
    <w:p w14:paraId="10CE64B4" w14:textId="77777777" w:rsidR="00D6297D" w:rsidRPr="00633501" w:rsidRDefault="00D6297D" w:rsidP="5635507B">
      <w:pPr>
        <w:spacing w:line="259" w:lineRule="auto"/>
        <w:rPr>
          <w:rFonts w:ascii="Verdana" w:eastAsia="Arial" w:hAnsi="Verdana" w:cs="Arial"/>
          <w:color w:val="000000"/>
          <w:kern w:val="0"/>
          <w14:ligatures w14:val="none"/>
        </w:rPr>
      </w:pPr>
      <w:r w:rsidRPr="00633501">
        <w:rPr>
          <w:rFonts w:ascii="Verdana" w:eastAsia="Arial" w:hAnsi="Verdana" w:cs="Arial"/>
          <w:color w:val="000000"/>
          <w:kern w:val="0"/>
          <w14:ligatures w14:val="none"/>
        </w:rPr>
        <w:t>The SBU current PACS contract (Fuji) has been extended to March 2027 by way of mitigation should delivery timescales slip beyond March 2026. A delayed go live has an associated benefit of reduced dual running costs alongside the Fuji contract.</w:t>
      </w:r>
    </w:p>
    <w:bookmarkEnd w:id="2"/>
    <w:p w14:paraId="58FA0F67" w14:textId="77777777" w:rsidR="00D6297D" w:rsidRPr="00D6297D" w:rsidRDefault="00D6297D" w:rsidP="00D6297D">
      <w:pPr>
        <w:spacing w:after="0" w:line="240" w:lineRule="auto"/>
        <w:rPr>
          <w:rFonts w:ascii="Verdana" w:eastAsia="Arial" w:hAnsi="Verdana" w:cs="Arial"/>
          <w:color w:val="000000"/>
          <w:kern w:val="0"/>
          <w14:ligatures w14:val="none"/>
        </w:rPr>
      </w:pPr>
    </w:p>
    <w:p w14:paraId="0C2DBD3C" w14:textId="77777777" w:rsidR="00D6297D" w:rsidRPr="00D6297D" w:rsidRDefault="00D6297D" w:rsidP="00D6297D">
      <w:pPr>
        <w:spacing w:after="0" w:line="240" w:lineRule="auto"/>
        <w:rPr>
          <w:rFonts w:ascii="Verdana" w:eastAsia="Calibri" w:hAnsi="Verdana" w:cs="Arial"/>
          <w:b/>
          <w:i/>
          <w:kern w:val="0"/>
          <w:u w:val="single"/>
          <w14:ligatures w14:val="none"/>
        </w:rPr>
      </w:pPr>
      <w:r w:rsidRPr="00D6297D">
        <w:rPr>
          <w:rFonts w:ascii="Verdana" w:eastAsia="Calibri" w:hAnsi="Verdana" w:cs="Arial"/>
          <w:b/>
          <w:i/>
          <w:kern w:val="0"/>
          <w:u w:val="single"/>
          <w14:ligatures w14:val="none"/>
        </w:rPr>
        <w:t>Women and Children</w:t>
      </w:r>
    </w:p>
    <w:p w14:paraId="51C15FF7" w14:textId="77777777" w:rsidR="00D6297D" w:rsidRPr="00D6297D" w:rsidRDefault="00D6297D" w:rsidP="00D6297D">
      <w:pPr>
        <w:spacing w:after="0" w:line="240" w:lineRule="auto"/>
        <w:rPr>
          <w:rFonts w:ascii="Verdana" w:eastAsia="Calibri" w:hAnsi="Verdana" w:cs="Arial"/>
          <w:kern w:val="0"/>
          <w14:ligatures w14:val="none"/>
        </w:rPr>
      </w:pPr>
      <w:r w:rsidRPr="00D6297D">
        <w:rPr>
          <w:rFonts w:ascii="Verdana" w:eastAsia="Calibri" w:hAnsi="Verdana" w:cs="Arial"/>
          <w:b/>
          <w:i/>
          <w:kern w:val="0"/>
          <w14:ligatures w14:val="none"/>
        </w:rPr>
        <w:t xml:space="preserve">Digital Maternity </w:t>
      </w:r>
      <w:r w:rsidRPr="00D6297D">
        <w:rPr>
          <w:rFonts w:ascii="Verdana" w:eastAsia="Calibri" w:hAnsi="Verdana" w:cs="Arial"/>
          <w:b/>
          <w:i/>
          <w:color w:val="FFC000"/>
          <w:kern w:val="0"/>
          <w14:ligatures w14:val="none"/>
        </w:rPr>
        <w:t>&lt;Amber&gt;:</w:t>
      </w:r>
      <w:r w:rsidRPr="00D6297D">
        <w:rPr>
          <w:rFonts w:ascii="Verdana" w:eastAsia="Calibri" w:hAnsi="Verdana" w:cs="Arial"/>
          <w:i/>
          <w:color w:val="FFC000"/>
          <w:kern w:val="0"/>
          <w14:ligatures w14:val="none"/>
        </w:rPr>
        <w:t xml:space="preserve"> </w:t>
      </w:r>
      <w:r w:rsidRPr="00D6297D">
        <w:rPr>
          <w:rFonts w:ascii="Verdana" w:eastAsia="Calibri" w:hAnsi="Verdana" w:cs="Arial"/>
          <w:kern w:val="0"/>
          <w14:ligatures w14:val="none"/>
        </w:rPr>
        <w:t>Following successful recruitment to the Product Specialist role, configuration of the Digital Maternity system “</w:t>
      </w:r>
      <w:proofErr w:type="spellStart"/>
      <w:r w:rsidRPr="00D6297D">
        <w:rPr>
          <w:rFonts w:ascii="Verdana" w:eastAsia="Calibri" w:hAnsi="Verdana" w:cs="Arial"/>
          <w:kern w:val="0"/>
          <w14:ligatures w14:val="none"/>
        </w:rPr>
        <w:t>Badgernet</w:t>
      </w:r>
      <w:proofErr w:type="spellEnd"/>
      <w:r w:rsidRPr="00D6297D">
        <w:rPr>
          <w:rFonts w:ascii="Verdana" w:eastAsia="Calibri" w:hAnsi="Verdana" w:cs="Arial"/>
          <w:kern w:val="0"/>
          <w14:ligatures w14:val="none"/>
        </w:rPr>
        <w:t>” has commenced, working closely with the digital midwife. The integration requirements are being worked on nationally with DHCW.  The delivery of the required integration could pose a risk to the overall project delivery timescales.  System C have proposed a revised go-live date of 31</w:t>
      </w:r>
      <w:r w:rsidRPr="00D6297D">
        <w:rPr>
          <w:rFonts w:ascii="Verdana" w:eastAsia="Calibri" w:hAnsi="Verdana" w:cs="Arial"/>
          <w:kern w:val="0"/>
          <w:vertAlign w:val="superscript"/>
          <w14:ligatures w14:val="none"/>
        </w:rPr>
        <w:t>st</w:t>
      </w:r>
      <w:r w:rsidRPr="00D6297D">
        <w:rPr>
          <w:rFonts w:ascii="Verdana" w:eastAsia="Calibri" w:hAnsi="Verdana" w:cs="Arial"/>
          <w:kern w:val="0"/>
          <w14:ligatures w14:val="none"/>
        </w:rPr>
        <w:t xml:space="preserve"> March2025 for Swansea Bay.    </w:t>
      </w:r>
    </w:p>
    <w:p w14:paraId="028B7747" w14:textId="77777777" w:rsidR="00D6297D" w:rsidRPr="00D6297D" w:rsidRDefault="00D6297D" w:rsidP="00D6297D">
      <w:pPr>
        <w:spacing w:after="0" w:line="240" w:lineRule="auto"/>
        <w:rPr>
          <w:rFonts w:ascii="Verdana" w:eastAsia="Calibri" w:hAnsi="Verdana" w:cs="Arial"/>
          <w:kern w:val="0"/>
          <w14:ligatures w14:val="none"/>
        </w:rPr>
      </w:pPr>
    </w:p>
    <w:p w14:paraId="3B6B8B87" w14:textId="77777777" w:rsidR="00D6297D" w:rsidRPr="00D6297D" w:rsidRDefault="00D6297D" w:rsidP="00D6297D">
      <w:pPr>
        <w:spacing w:after="0" w:line="240" w:lineRule="auto"/>
        <w:rPr>
          <w:rFonts w:ascii="Verdana" w:eastAsia="Arial" w:hAnsi="Verdana" w:cs="Arial"/>
          <w:color w:val="000000"/>
          <w:kern w:val="0"/>
          <w14:ligatures w14:val="none"/>
        </w:rPr>
      </w:pPr>
      <w:r w:rsidRPr="00D6297D">
        <w:rPr>
          <w:rFonts w:ascii="Verdana" w:eastAsia="Calibri" w:hAnsi="Verdana" w:cs="Arial"/>
          <w:b/>
          <w:i/>
          <w:kern w:val="0"/>
          <w:u w:val="single"/>
          <w14:ligatures w14:val="none"/>
        </w:rPr>
        <w:t>Unscheduled Care</w:t>
      </w:r>
    </w:p>
    <w:p w14:paraId="27D47E62" w14:textId="77777777" w:rsidR="00D6297D" w:rsidRPr="00D6297D" w:rsidRDefault="00D6297D" w:rsidP="00D6297D">
      <w:pPr>
        <w:spacing w:after="0" w:line="240" w:lineRule="auto"/>
        <w:rPr>
          <w:rFonts w:ascii="Verdana" w:eastAsia="Times New Roman" w:hAnsi="Verdana" w:cs="Arial"/>
          <w:kern w:val="0"/>
          <w14:ligatures w14:val="none"/>
        </w:rPr>
      </w:pPr>
      <w:r w:rsidRPr="00D6297D">
        <w:rPr>
          <w:rFonts w:ascii="Verdana" w:eastAsia="Times New Roman" w:hAnsi="Verdana" w:cs="Arial"/>
          <w:b/>
          <w:bCs/>
          <w:i/>
          <w:iCs/>
          <w:kern w:val="0"/>
          <w14:ligatures w14:val="none"/>
        </w:rPr>
        <w:t xml:space="preserve">Unscheduled Care and Emergency system </w:t>
      </w:r>
      <w:r w:rsidRPr="00D6297D">
        <w:rPr>
          <w:rFonts w:ascii="Verdana" w:eastAsia="Times New Roman" w:hAnsi="Verdana" w:cs="Arial"/>
          <w:b/>
          <w:i/>
          <w:color w:val="FFC000"/>
          <w:kern w:val="0"/>
          <w14:ligatures w14:val="none"/>
        </w:rPr>
        <w:t>&lt;Amber&gt;:</w:t>
      </w:r>
      <w:r w:rsidRPr="00D6297D">
        <w:rPr>
          <w:rFonts w:ascii="Verdana" w:eastAsia="Times New Roman" w:hAnsi="Verdana" w:cs="Arial"/>
          <w:i/>
          <w:color w:val="FFC000"/>
          <w:kern w:val="0"/>
          <w14:ligatures w14:val="none"/>
        </w:rPr>
        <w:t xml:space="preserve"> </w:t>
      </w:r>
      <w:r w:rsidRPr="00D6297D">
        <w:rPr>
          <w:rFonts w:ascii="Verdana" w:eastAsia="Times New Roman" w:hAnsi="Verdana" w:cs="Arial"/>
          <w:kern w:val="0"/>
          <w14:ligatures w14:val="none"/>
        </w:rPr>
        <w:t>In the context of the Ministerial Advisory Group position on investment in Electronic Records, the Health Board UEC redesign programme is looking to secure funding for a system to span UEC. However, funding is linked the wider UEC redesign business case.</w:t>
      </w:r>
    </w:p>
    <w:p w14:paraId="1E0132E5" w14:textId="77777777" w:rsidR="00D6297D" w:rsidRPr="00D6297D" w:rsidRDefault="00D6297D" w:rsidP="00D6297D">
      <w:pPr>
        <w:spacing w:after="0" w:line="240" w:lineRule="auto"/>
        <w:rPr>
          <w:rFonts w:ascii="Verdana" w:eastAsia="Times New Roman" w:hAnsi="Verdana" w:cs="Arial"/>
          <w:i/>
          <w:iCs/>
          <w:kern w:val="0"/>
          <w:lang w:eastAsia="en-GB"/>
          <w14:ligatures w14:val="none"/>
        </w:rPr>
      </w:pPr>
    </w:p>
    <w:p w14:paraId="2F0A44FF" w14:textId="77777777" w:rsidR="00D6297D" w:rsidRPr="00D6297D" w:rsidRDefault="00D6297D" w:rsidP="00D6297D">
      <w:pPr>
        <w:spacing w:after="0" w:line="240" w:lineRule="auto"/>
        <w:rPr>
          <w:rFonts w:ascii="Verdana" w:eastAsia="Arial" w:hAnsi="Verdana" w:cs="Arial"/>
          <w:color w:val="000000"/>
          <w:kern w:val="0"/>
          <w14:ligatures w14:val="none"/>
        </w:rPr>
      </w:pPr>
      <w:r w:rsidRPr="00D6297D">
        <w:rPr>
          <w:rFonts w:ascii="Verdana" w:eastAsia="Calibri" w:hAnsi="Verdana" w:cs="Arial"/>
          <w:b/>
          <w:i/>
          <w:kern w:val="0"/>
          <w14:ligatures w14:val="none"/>
        </w:rPr>
        <w:t xml:space="preserve">Welsh Emergency Care Data Set (WECDS) </w:t>
      </w:r>
      <w:r w:rsidRPr="00D6297D">
        <w:rPr>
          <w:rFonts w:ascii="Verdana" w:eastAsia="Calibri" w:hAnsi="Verdana" w:cs="Arial"/>
          <w:b/>
          <w:i/>
          <w:color w:val="FFC000"/>
          <w:kern w:val="0"/>
          <w14:ligatures w14:val="none"/>
        </w:rPr>
        <w:t>&lt;Amber&gt;:</w:t>
      </w:r>
      <w:r w:rsidRPr="00D6297D">
        <w:rPr>
          <w:rFonts w:ascii="Verdana" w:eastAsia="Calibri" w:hAnsi="Verdana" w:cs="Arial"/>
          <w:i/>
          <w:color w:val="FFC000"/>
          <w:kern w:val="0"/>
          <w14:ligatures w14:val="none"/>
        </w:rPr>
        <w:t xml:space="preserve"> </w:t>
      </w:r>
      <w:r w:rsidRPr="00D6297D">
        <w:rPr>
          <w:rFonts w:ascii="Verdana" w:eastAsia="Times New Roman" w:hAnsi="Verdana" w:cs="Arial"/>
          <w:kern w:val="0"/>
          <w14:ligatures w14:val="none"/>
        </w:rPr>
        <w:t xml:space="preserve">The Health Board continues to engage with the national Welsh Emergency Care Data Set programme and a local plan to support delivery of the UEC App has been developed. Usability testing will be conducted during November with a release of the App in UAT scheduled for Dec. UAT testing will be carried out locally throughout January/February 2026. The requirements for the </w:t>
      </w:r>
      <w:r w:rsidRPr="00D6297D">
        <w:rPr>
          <w:rFonts w:ascii="Verdana" w:eastAsia="Times New Roman" w:hAnsi="Verdana" w:cs="Arial"/>
          <w:kern w:val="0"/>
          <w14:ligatures w14:val="none"/>
        </w:rPr>
        <w:lastRenderedPageBreak/>
        <w:t>Minor Injuries Unit have been incorporated into the minimum viable product to ensure the UEC App will meet the needs of the service.</w:t>
      </w:r>
    </w:p>
    <w:p w14:paraId="3805C141" w14:textId="77777777" w:rsidR="00D6297D" w:rsidRPr="00D6297D" w:rsidRDefault="00D6297D" w:rsidP="00D6297D">
      <w:pPr>
        <w:spacing w:after="0" w:line="240" w:lineRule="auto"/>
        <w:rPr>
          <w:rFonts w:ascii="Verdana" w:eastAsia="Times New Roman" w:hAnsi="Verdana" w:cs="Arial"/>
          <w:kern w:val="0"/>
          <w:lang w:eastAsia="en-GB"/>
          <w14:ligatures w14:val="none"/>
        </w:rPr>
      </w:pPr>
    </w:p>
    <w:p w14:paraId="4FD3B38D" w14:textId="77777777" w:rsidR="00D6297D" w:rsidRPr="00D6297D" w:rsidRDefault="00D6297D" w:rsidP="00D6297D">
      <w:pPr>
        <w:spacing w:after="0" w:line="240" w:lineRule="auto"/>
        <w:rPr>
          <w:rFonts w:ascii="Verdana" w:eastAsia="Times New Roman" w:hAnsi="Verdana" w:cs="Arial"/>
          <w:kern w:val="0"/>
          <w14:ligatures w14:val="none"/>
        </w:rPr>
      </w:pPr>
      <w:r w:rsidRPr="00D6297D">
        <w:rPr>
          <w:rFonts w:ascii="Verdana" w:eastAsia="Calibri" w:hAnsi="Verdana" w:cs="Arial"/>
          <w:b/>
          <w:i/>
          <w:kern w:val="0"/>
          <w14:ligatures w14:val="none"/>
        </w:rPr>
        <w:t xml:space="preserve">e-triage </w:t>
      </w:r>
      <w:r w:rsidRPr="00D6297D">
        <w:rPr>
          <w:rFonts w:ascii="Verdana" w:eastAsia="Calibri" w:hAnsi="Verdana" w:cs="Arial"/>
          <w:b/>
          <w:i/>
          <w:color w:val="FFC000"/>
          <w:kern w:val="0"/>
          <w14:ligatures w14:val="none"/>
        </w:rPr>
        <w:t>&lt;Amber&gt;:</w:t>
      </w:r>
      <w:r w:rsidRPr="00D6297D">
        <w:rPr>
          <w:rFonts w:ascii="Verdana" w:eastAsia="Calibri" w:hAnsi="Verdana" w:cs="Arial"/>
          <w:kern w:val="0"/>
          <w14:ligatures w14:val="none"/>
        </w:rPr>
        <w:t xml:space="preserve"> </w:t>
      </w:r>
      <w:r w:rsidRPr="00D6297D">
        <w:rPr>
          <w:rFonts w:ascii="Verdana" w:eastAsia="Times New Roman" w:hAnsi="Verdana" w:cs="Arial"/>
          <w:kern w:val="0"/>
          <w14:ligatures w14:val="none"/>
        </w:rPr>
        <w:t>The Six Goals for Urgent and Emergency Care National Programme had confirmed funding for the FY 2025-26 to implement an e-triage system in the Minor Injuries Unit (MIU) in Neath Port Talbot hospital in the first instance. However, f</w:t>
      </w:r>
      <w:r w:rsidRPr="00D6297D">
        <w:rPr>
          <w:rFonts w:ascii="Verdana" w:eastAsia="Calibri" w:hAnsi="Verdana" w:cs="Arial"/>
          <w:kern w:val="0"/>
          <w14:ligatures w14:val="none"/>
        </w:rPr>
        <w:t xml:space="preserve">ollowing a meeting with the Director of the 6 goals programme, it was agreed that due to the Optum contract expiry in September 2026, the cost of integration from Symphony (the system in use in the minor injuries unit) to the e-triage system does not make the investment worthwhile. Clarification is being sought from the national WECDS programme as to whether integration to the UEC app would be included in the minimal viable product (MVP). </w:t>
      </w:r>
    </w:p>
    <w:p w14:paraId="079C195E" w14:textId="77777777" w:rsidR="00D6297D" w:rsidRPr="00D6297D" w:rsidRDefault="00D6297D" w:rsidP="00D6297D">
      <w:pPr>
        <w:spacing w:after="0" w:line="240" w:lineRule="auto"/>
        <w:rPr>
          <w:rFonts w:ascii="Verdana" w:eastAsia="Times New Roman" w:hAnsi="Verdana" w:cs="Arial"/>
          <w:kern w:val="0"/>
          <w14:ligatures w14:val="none"/>
        </w:rPr>
      </w:pPr>
    </w:p>
    <w:p w14:paraId="0A85E945" w14:textId="77777777" w:rsidR="00D6297D" w:rsidRPr="00D6297D" w:rsidRDefault="00D6297D" w:rsidP="00D6297D">
      <w:pPr>
        <w:spacing w:after="0" w:line="240" w:lineRule="auto"/>
        <w:rPr>
          <w:rFonts w:ascii="Verdana" w:eastAsia="Times New Roman" w:hAnsi="Verdana" w:cs="Arial"/>
          <w:kern w:val="0"/>
          <w:lang w:eastAsia="en-GB"/>
          <w14:ligatures w14:val="none"/>
        </w:rPr>
      </w:pPr>
      <w:r w:rsidRPr="00D6297D">
        <w:rPr>
          <w:rFonts w:ascii="Verdana" w:eastAsia="Times New Roman" w:hAnsi="Verdana" w:cs="Arial"/>
          <w:b/>
          <w:bCs/>
          <w:i/>
          <w:iCs/>
          <w:kern w:val="0"/>
          <w:lang w:eastAsia="en-GB"/>
          <w14:ligatures w14:val="none"/>
        </w:rPr>
        <w:t xml:space="preserve">Welsh Intensive Care Implementation System (WICIS) </w:t>
      </w:r>
      <w:r w:rsidRPr="00D6297D">
        <w:rPr>
          <w:rFonts w:ascii="Verdana" w:eastAsia="Times New Roman" w:hAnsi="Verdana" w:cs="Times New Roman"/>
          <w:b/>
          <w:i/>
          <w:iCs/>
          <w:color w:val="70AD47"/>
          <w:kern w:val="0"/>
          <w:lang w:eastAsia="en-GB"/>
          <w14:ligatures w14:val="none"/>
        </w:rPr>
        <w:t>&lt;</w:t>
      </w:r>
      <w:r w:rsidRPr="00D6297D">
        <w:rPr>
          <w:rFonts w:ascii="Verdana" w:eastAsia="Times New Roman" w:hAnsi="Verdana" w:cs="Times New Roman"/>
          <w:b/>
          <w:bCs/>
          <w:i/>
          <w:iCs/>
          <w:color w:val="70AD47"/>
          <w:kern w:val="0"/>
          <w:lang w:eastAsia="en-GB"/>
          <w14:ligatures w14:val="none"/>
        </w:rPr>
        <w:t>Green</w:t>
      </w:r>
      <w:r w:rsidRPr="00D6297D">
        <w:rPr>
          <w:rFonts w:ascii="Verdana" w:eastAsia="Times New Roman" w:hAnsi="Verdana" w:cs="Times New Roman"/>
          <w:b/>
          <w:i/>
          <w:iCs/>
          <w:color w:val="70AD47"/>
          <w:kern w:val="0"/>
          <w:lang w:eastAsia="en-GB"/>
          <w14:ligatures w14:val="none"/>
        </w:rPr>
        <w:t>&gt;:</w:t>
      </w:r>
      <w:r w:rsidRPr="00D6297D">
        <w:rPr>
          <w:rFonts w:ascii="Verdana" w:eastAsia="Times New Roman" w:hAnsi="Verdana" w:cs="Arial"/>
          <w:color w:val="70AD47"/>
          <w:kern w:val="0"/>
          <w:lang w:eastAsia="en-GB"/>
          <w14:ligatures w14:val="none"/>
        </w:rPr>
        <w:t xml:space="preserve"> </w:t>
      </w:r>
    </w:p>
    <w:p w14:paraId="4E529F6F" w14:textId="77777777" w:rsidR="00D6297D" w:rsidRPr="00D6297D" w:rsidRDefault="00D6297D" w:rsidP="00D6297D">
      <w:pPr>
        <w:spacing w:after="0" w:line="240" w:lineRule="auto"/>
        <w:rPr>
          <w:rFonts w:ascii="Verdana" w:eastAsia="Calibri" w:hAnsi="Verdana" w:cs="Arial"/>
          <w:kern w:val="0"/>
          <w14:ligatures w14:val="none"/>
        </w:rPr>
      </w:pPr>
      <w:r w:rsidRPr="00D6297D">
        <w:rPr>
          <w:rFonts w:ascii="Verdana" w:eastAsia="Calibri" w:hAnsi="Verdana" w:cs="Arial"/>
          <w:kern w:val="0"/>
          <w14:ligatures w14:val="none"/>
        </w:rPr>
        <w:t xml:space="preserve">A national recommendation that the programme continues, subject to further detail on end system design has been submitted to Welsh Government for consideration. A strategic assessment was carried out to inform the recommendation. The assessment highlights the needs for clarity on funding and participation from all Health Boards. </w:t>
      </w:r>
    </w:p>
    <w:p w14:paraId="52BB34F9" w14:textId="77777777" w:rsidR="00D6297D" w:rsidRPr="00D6297D" w:rsidRDefault="00D6297D" w:rsidP="00D6297D">
      <w:pPr>
        <w:spacing w:after="0" w:line="240" w:lineRule="auto"/>
        <w:rPr>
          <w:rFonts w:ascii="Verdana" w:eastAsia="Calibri" w:hAnsi="Verdana" w:cs="Arial"/>
          <w:kern w:val="0"/>
          <w14:ligatures w14:val="none"/>
        </w:rPr>
      </w:pPr>
    </w:p>
    <w:p w14:paraId="72EC1184" w14:textId="77777777" w:rsidR="00D6297D" w:rsidRPr="00D6297D" w:rsidRDefault="00D6297D" w:rsidP="00D6297D">
      <w:pPr>
        <w:spacing w:after="0" w:line="240" w:lineRule="auto"/>
        <w:rPr>
          <w:rFonts w:ascii="Calibri" w:eastAsia="Times New Roman" w:hAnsi="Calibri" w:cs="Arial"/>
          <w:kern w:val="0"/>
          <w:sz w:val="22"/>
          <w:szCs w:val="22"/>
          <w14:ligatures w14:val="none"/>
        </w:rPr>
      </w:pPr>
      <w:r w:rsidRPr="00D6297D">
        <w:rPr>
          <w:rFonts w:ascii="Verdana" w:eastAsia="Calibri" w:hAnsi="Verdana" w:cs="Arial"/>
          <w:kern w:val="0"/>
          <w14:ligatures w14:val="none"/>
        </w:rPr>
        <w:t xml:space="preserve">The programme will progress to the discovery phase during November 2025 allowing users to observe clinical workflow functionality in a test environment. A Technical Assurance Group has been stood up with a priority on scoping the integrations required. For Swansea Bay the priority integration is to the health board’s live Hospital E-Prescribing and Medicines Administration (HEPMA). </w:t>
      </w:r>
    </w:p>
    <w:p w14:paraId="6568E5B8" w14:textId="77777777" w:rsidR="00D6297D" w:rsidRPr="00D6297D" w:rsidRDefault="00D6297D" w:rsidP="00D6297D">
      <w:pPr>
        <w:spacing w:after="0" w:line="240" w:lineRule="auto"/>
        <w:rPr>
          <w:rFonts w:ascii="Verdana" w:eastAsia="Times New Roman" w:hAnsi="Verdana" w:cs="Times New Roman"/>
          <w:kern w:val="0"/>
          <w:lang w:eastAsia="en-GB"/>
          <w14:ligatures w14:val="none"/>
        </w:rPr>
      </w:pPr>
    </w:p>
    <w:p w14:paraId="0441ABEC" w14:textId="77777777" w:rsidR="00D6297D" w:rsidRPr="00D6297D" w:rsidRDefault="00D6297D" w:rsidP="00D6297D">
      <w:pPr>
        <w:spacing w:after="0" w:line="240" w:lineRule="auto"/>
        <w:rPr>
          <w:rFonts w:ascii="Verdana" w:eastAsia="Times New Roman" w:hAnsi="Verdana" w:cs="Arial"/>
          <w:b/>
          <w:bCs/>
          <w:kern w:val="0"/>
          <w14:ligatures w14:val="none"/>
        </w:rPr>
      </w:pPr>
    </w:p>
    <w:p w14:paraId="666D3BAC" w14:textId="77777777" w:rsidR="00D6297D" w:rsidRPr="00D6297D" w:rsidRDefault="00D6297D" w:rsidP="00D6297D">
      <w:pPr>
        <w:spacing w:after="0" w:line="240" w:lineRule="auto"/>
        <w:rPr>
          <w:rFonts w:ascii="Verdana" w:eastAsia="Calibri" w:hAnsi="Verdana" w:cs="Arial"/>
          <w:b/>
          <w:bCs/>
          <w:i/>
          <w:iCs/>
          <w:kern w:val="0"/>
          <w:u w:val="single"/>
          <w14:ligatures w14:val="none"/>
        </w:rPr>
      </w:pPr>
      <w:r w:rsidRPr="00D6297D">
        <w:rPr>
          <w:rFonts w:ascii="Verdana" w:eastAsia="Calibri" w:hAnsi="Verdana" w:cs="Arial"/>
          <w:b/>
          <w:bCs/>
          <w:i/>
          <w:iCs/>
          <w:kern w:val="0"/>
          <w:u w:val="single"/>
          <w14:ligatures w14:val="none"/>
        </w:rPr>
        <w:t>Mental Health and Learning Disabilities</w:t>
      </w:r>
    </w:p>
    <w:p w14:paraId="07972582" w14:textId="77777777" w:rsidR="00D6297D" w:rsidRPr="00D6297D" w:rsidRDefault="00D6297D" w:rsidP="00D6297D">
      <w:pPr>
        <w:spacing w:after="0" w:line="240" w:lineRule="auto"/>
        <w:rPr>
          <w:rFonts w:ascii="Verdana" w:eastAsia="Calibri" w:hAnsi="Verdana" w:cs="Arial"/>
          <w:b/>
          <w:bCs/>
          <w:i/>
          <w:iCs/>
          <w:kern w:val="0"/>
          <w:u w:val="single"/>
          <w14:ligatures w14:val="none"/>
        </w:rPr>
      </w:pPr>
      <w:r w:rsidRPr="00D6297D">
        <w:rPr>
          <w:rFonts w:ascii="Verdana" w:eastAsia="Calibri" w:hAnsi="Verdana" w:cs="Arial"/>
          <w:b/>
          <w:bCs/>
          <w:i/>
          <w:iCs/>
          <w:kern w:val="0"/>
          <w:u w:val="single"/>
          <w14:ligatures w14:val="none"/>
        </w:rPr>
        <w:t xml:space="preserve"> </w:t>
      </w:r>
    </w:p>
    <w:p w14:paraId="4C868E8B" w14:textId="77777777" w:rsidR="00D6297D" w:rsidRPr="00D6297D" w:rsidRDefault="00D6297D" w:rsidP="00D6297D">
      <w:pPr>
        <w:spacing w:after="0" w:line="240" w:lineRule="auto"/>
        <w:rPr>
          <w:rFonts w:ascii="Verdana" w:eastAsia="Times New Roman" w:hAnsi="Verdana" w:cs="Arial"/>
          <w:kern w:val="0"/>
          <w14:ligatures w14:val="none"/>
        </w:rPr>
      </w:pPr>
      <w:r w:rsidRPr="00D6297D">
        <w:rPr>
          <w:rFonts w:ascii="Verdana" w:eastAsia="Calibri" w:hAnsi="Verdana" w:cs="Arial"/>
          <w:b/>
          <w:i/>
          <w:kern w:val="0"/>
          <w14:ligatures w14:val="none"/>
        </w:rPr>
        <w:t xml:space="preserve">Welsh Patient Administration System (WPAS) implementation for Mental Health, Learning Disabilities, Primary Care and Therapies: </w:t>
      </w:r>
      <w:r w:rsidRPr="00D6297D">
        <w:rPr>
          <w:rFonts w:ascii="Verdana" w:eastAsia="Calibri" w:hAnsi="Verdana" w:cs="Arial"/>
          <w:b/>
          <w:i/>
          <w:iCs/>
          <w:color w:val="70AD47"/>
          <w:kern w:val="0"/>
          <w14:ligatures w14:val="none"/>
        </w:rPr>
        <w:t>&lt;</w:t>
      </w:r>
      <w:r w:rsidRPr="00D6297D">
        <w:rPr>
          <w:rFonts w:ascii="Verdana" w:eastAsia="Calibri" w:hAnsi="Verdana" w:cs="Arial"/>
          <w:b/>
          <w:bCs/>
          <w:i/>
          <w:iCs/>
          <w:color w:val="70AD47"/>
          <w:kern w:val="0"/>
          <w14:ligatures w14:val="none"/>
        </w:rPr>
        <w:t>Green</w:t>
      </w:r>
      <w:r w:rsidRPr="00D6297D">
        <w:rPr>
          <w:rFonts w:ascii="Verdana" w:eastAsia="Calibri" w:hAnsi="Verdana" w:cs="Arial"/>
          <w:b/>
          <w:i/>
          <w:iCs/>
          <w:color w:val="70AD47"/>
          <w:kern w:val="0"/>
          <w14:ligatures w14:val="none"/>
        </w:rPr>
        <w:t>&gt;:</w:t>
      </w:r>
      <w:r w:rsidRPr="00D6297D">
        <w:rPr>
          <w:rFonts w:ascii="Verdana" w:eastAsia="Calibri" w:hAnsi="Verdana" w:cs="Arial"/>
          <w:color w:val="70AD47"/>
          <w:kern w:val="0"/>
          <w14:ligatures w14:val="none"/>
        </w:rPr>
        <w:t xml:space="preserve"> </w:t>
      </w:r>
      <w:r w:rsidRPr="00D6297D">
        <w:rPr>
          <w:rFonts w:ascii="Verdana" w:eastAsia="Times New Roman" w:hAnsi="Verdana" w:cs="Arial"/>
          <w:kern w:val="0"/>
          <w14:ligatures w14:val="none"/>
        </w:rPr>
        <w:t xml:space="preserve">Digital and mental health services have worked collaboratively to explore the use of the Health Care Professional (HCP) module of WPAS as an interim solution for those teams who are still using paper, excel spreadsheets and access databases. </w:t>
      </w:r>
      <w:r w:rsidRPr="00D6297D">
        <w:rPr>
          <w:rFonts w:ascii="Verdana" w:eastAsia="Calibri" w:hAnsi="Verdana" w:cs="Arial"/>
          <w:kern w:val="0"/>
          <w14:ligatures w14:val="none"/>
        </w:rPr>
        <w:t>Following a prioritisation exercise the HCP module was implemented in the following teams</w:t>
      </w:r>
    </w:p>
    <w:p w14:paraId="61174BAD" w14:textId="77777777" w:rsidR="00D6297D" w:rsidRPr="00D6297D" w:rsidRDefault="00D6297D" w:rsidP="00D6297D">
      <w:pPr>
        <w:numPr>
          <w:ilvl w:val="0"/>
          <w:numId w:val="6"/>
        </w:numPr>
        <w:spacing w:after="0" w:line="240" w:lineRule="auto"/>
        <w:contextualSpacing/>
        <w:rPr>
          <w:rFonts w:ascii="Verdana" w:eastAsia="Calibri" w:hAnsi="Verdana" w:cs="Arial"/>
          <w:kern w:val="0"/>
          <w14:ligatures w14:val="none"/>
        </w:rPr>
      </w:pPr>
      <w:r w:rsidRPr="00D6297D">
        <w:rPr>
          <w:rFonts w:ascii="Verdana" w:eastAsia="Calibri" w:hAnsi="Verdana" w:cs="Arial"/>
          <w:kern w:val="0"/>
          <w14:ligatures w14:val="none"/>
        </w:rPr>
        <w:t>Single Point of Access (SPOA)- Neath Port Talbot</w:t>
      </w:r>
    </w:p>
    <w:p w14:paraId="55BF1C3D" w14:textId="77777777" w:rsidR="00D6297D" w:rsidRPr="00D6297D" w:rsidRDefault="00D6297D" w:rsidP="00D6297D">
      <w:pPr>
        <w:numPr>
          <w:ilvl w:val="0"/>
          <w:numId w:val="6"/>
        </w:numPr>
        <w:spacing w:after="0" w:line="240" w:lineRule="auto"/>
        <w:contextualSpacing/>
        <w:rPr>
          <w:rFonts w:ascii="Verdana" w:eastAsia="Calibri" w:hAnsi="Verdana" w:cs="Arial"/>
          <w:kern w:val="0"/>
          <w14:ligatures w14:val="none"/>
        </w:rPr>
      </w:pPr>
      <w:r w:rsidRPr="00D6297D">
        <w:rPr>
          <w:rFonts w:ascii="Verdana" w:eastAsia="Calibri" w:hAnsi="Verdana" w:cs="Arial"/>
          <w:kern w:val="0"/>
          <w14:ligatures w14:val="none"/>
        </w:rPr>
        <w:t>Crisis Resolution Home Treatment Team</w:t>
      </w:r>
    </w:p>
    <w:p w14:paraId="1FAB3BAF" w14:textId="77777777" w:rsidR="00D6297D" w:rsidRPr="00D6297D" w:rsidRDefault="00D6297D" w:rsidP="00D6297D">
      <w:pPr>
        <w:numPr>
          <w:ilvl w:val="0"/>
          <w:numId w:val="6"/>
        </w:numPr>
        <w:spacing w:after="0" w:line="240" w:lineRule="auto"/>
        <w:contextualSpacing/>
        <w:rPr>
          <w:rFonts w:ascii="Verdana" w:eastAsia="Calibri" w:hAnsi="Verdana" w:cs="Arial"/>
          <w:kern w:val="0"/>
          <w14:ligatures w14:val="none"/>
        </w:rPr>
      </w:pPr>
      <w:r w:rsidRPr="00D6297D">
        <w:rPr>
          <w:rFonts w:ascii="Verdana" w:eastAsia="Calibri" w:hAnsi="Verdana" w:cs="Arial"/>
          <w:kern w:val="0"/>
          <w14:ligatures w14:val="none"/>
        </w:rPr>
        <w:t>Assessment Home Treatment Team</w:t>
      </w:r>
    </w:p>
    <w:p w14:paraId="071D7528" w14:textId="77777777" w:rsidR="00D6297D" w:rsidRDefault="00D6297D" w:rsidP="00D6297D">
      <w:pPr>
        <w:numPr>
          <w:ilvl w:val="0"/>
          <w:numId w:val="6"/>
        </w:numPr>
        <w:spacing w:after="0" w:line="240" w:lineRule="auto"/>
        <w:contextualSpacing/>
        <w:rPr>
          <w:rFonts w:ascii="Verdana" w:eastAsia="Calibri" w:hAnsi="Verdana" w:cs="Arial"/>
          <w:kern w:val="0"/>
          <w14:ligatures w14:val="none"/>
        </w:rPr>
      </w:pPr>
      <w:proofErr w:type="spellStart"/>
      <w:r w:rsidRPr="00D6297D">
        <w:rPr>
          <w:rFonts w:ascii="Verdana" w:eastAsia="Calibri" w:hAnsi="Verdana" w:cs="Arial"/>
          <w:kern w:val="0"/>
          <w14:ligatures w14:val="none"/>
        </w:rPr>
        <w:t>Dechrau</w:t>
      </w:r>
      <w:proofErr w:type="spellEnd"/>
      <w:r w:rsidRPr="00D6297D">
        <w:rPr>
          <w:rFonts w:ascii="Verdana" w:eastAsia="Calibri" w:hAnsi="Verdana" w:cs="Arial"/>
          <w:kern w:val="0"/>
          <w14:ligatures w14:val="none"/>
        </w:rPr>
        <w:t xml:space="preserve"> Newydd</w:t>
      </w:r>
    </w:p>
    <w:p w14:paraId="1CA7DDB7" w14:textId="77777777" w:rsidR="00A17D90" w:rsidRPr="00D6297D" w:rsidRDefault="00A17D90" w:rsidP="00A17D90">
      <w:pPr>
        <w:spacing w:after="0" w:line="240" w:lineRule="auto"/>
        <w:ind w:left="720"/>
        <w:contextualSpacing/>
        <w:rPr>
          <w:rFonts w:ascii="Verdana" w:eastAsia="Calibri" w:hAnsi="Verdana" w:cs="Arial"/>
          <w:kern w:val="0"/>
          <w14:ligatures w14:val="none"/>
        </w:rPr>
      </w:pPr>
    </w:p>
    <w:p w14:paraId="10242513" w14:textId="20B5E68F" w:rsidR="00D6297D" w:rsidRPr="00D6297D" w:rsidRDefault="00D6297D" w:rsidP="00D6297D">
      <w:pPr>
        <w:spacing w:after="0" w:line="240" w:lineRule="auto"/>
        <w:rPr>
          <w:rFonts w:ascii="Verdana" w:eastAsia="Times New Roman" w:hAnsi="Verdana" w:cs="Arial"/>
          <w:kern w:val="0"/>
          <w14:ligatures w14:val="none"/>
        </w:rPr>
      </w:pPr>
      <w:r w:rsidRPr="00D6297D">
        <w:rPr>
          <w:rFonts w:ascii="Verdana" w:eastAsia="Times New Roman" w:hAnsi="Verdana" w:cs="Arial"/>
          <w:kern w:val="0"/>
          <w14:ligatures w14:val="none"/>
        </w:rPr>
        <w:t>For updates pertaining to the Rio implementation please see the Mental Health digital transformation update.</w:t>
      </w:r>
    </w:p>
    <w:p w14:paraId="55AEFD74" w14:textId="77777777" w:rsidR="00D6297D" w:rsidRPr="00D6297D" w:rsidRDefault="00D6297D" w:rsidP="00D6297D">
      <w:pPr>
        <w:spacing w:after="0" w:line="240" w:lineRule="auto"/>
        <w:rPr>
          <w:rFonts w:ascii="Verdana" w:eastAsia="Calibri" w:hAnsi="Verdana" w:cs="Arial"/>
          <w:kern w:val="0"/>
          <w14:ligatures w14:val="none"/>
        </w:rPr>
      </w:pPr>
    </w:p>
    <w:p w14:paraId="353E23C8" w14:textId="77777777" w:rsidR="00D6297D" w:rsidRPr="00D6297D" w:rsidRDefault="00D6297D" w:rsidP="00D6297D">
      <w:pPr>
        <w:spacing w:after="0" w:line="240" w:lineRule="auto"/>
        <w:ind w:left="360" w:hanging="360"/>
        <w:contextualSpacing/>
        <w:outlineLvl w:val="1"/>
        <w:rPr>
          <w:rFonts w:ascii="Verdana" w:eastAsia="Calibri" w:hAnsi="Verdana" w:cs="Arial"/>
          <w:b/>
          <w:kern w:val="0"/>
          <w14:ligatures w14:val="none"/>
        </w:rPr>
      </w:pPr>
      <w:r w:rsidRPr="00D6297D">
        <w:rPr>
          <w:rFonts w:ascii="Verdana" w:eastAsia="Calibri" w:hAnsi="Verdana" w:cs="Arial"/>
          <w:b/>
          <w:kern w:val="0"/>
          <w14:ligatures w14:val="none"/>
        </w:rPr>
        <w:t xml:space="preserve">Digital Infrastructure </w:t>
      </w:r>
    </w:p>
    <w:p w14:paraId="2BEF84ED" w14:textId="77777777" w:rsidR="00D6297D" w:rsidRPr="00D6297D" w:rsidRDefault="00D6297D" w:rsidP="00D6297D">
      <w:pPr>
        <w:spacing w:after="0" w:line="240" w:lineRule="auto"/>
        <w:ind w:left="360" w:hanging="360"/>
        <w:contextualSpacing/>
        <w:outlineLvl w:val="1"/>
        <w:rPr>
          <w:rFonts w:ascii="Verdana" w:eastAsia="Calibri" w:hAnsi="Verdana" w:cs="Arial"/>
          <w:b/>
          <w:kern w:val="0"/>
          <w14:ligatures w14:val="none"/>
        </w:rPr>
      </w:pPr>
    </w:p>
    <w:p w14:paraId="1ECB46B3" w14:textId="77777777" w:rsidR="00D6297D" w:rsidRPr="00D6297D" w:rsidRDefault="00D6297D" w:rsidP="00D6297D">
      <w:pPr>
        <w:spacing w:after="0" w:line="240" w:lineRule="auto"/>
        <w:rPr>
          <w:rFonts w:ascii="Verdana" w:eastAsia="Calibri" w:hAnsi="Verdana" w:cs="Arial"/>
          <w:kern w:val="0"/>
          <w14:ligatures w14:val="none"/>
        </w:rPr>
      </w:pPr>
      <w:r w:rsidRPr="00D6297D">
        <w:rPr>
          <w:rFonts w:ascii="Verdana" w:eastAsia="Calibri" w:hAnsi="Verdana" w:cs="Arial"/>
          <w:b/>
          <w:i/>
          <w:kern w:val="0"/>
          <w14:ligatures w14:val="none"/>
        </w:rPr>
        <w:t>Technology Refresh</w:t>
      </w:r>
      <w:r w:rsidRPr="00D6297D">
        <w:rPr>
          <w:rFonts w:ascii="Verdana" w:eastAsia="Calibri" w:hAnsi="Verdana" w:cs="Arial"/>
          <w:i/>
          <w:kern w:val="0"/>
          <w14:ligatures w14:val="none"/>
        </w:rPr>
        <w:t xml:space="preserve"> </w:t>
      </w:r>
    </w:p>
    <w:p w14:paraId="77640941" w14:textId="77777777" w:rsidR="00D6297D" w:rsidRPr="00D6297D" w:rsidRDefault="00D6297D" w:rsidP="00D6297D">
      <w:pPr>
        <w:spacing w:after="0" w:line="240" w:lineRule="auto"/>
        <w:rPr>
          <w:rFonts w:ascii="Verdana" w:eastAsia="Calibri" w:hAnsi="Verdana" w:cs="Arial"/>
          <w:kern w:val="0"/>
          <w14:ligatures w14:val="none"/>
        </w:rPr>
      </w:pPr>
      <w:r w:rsidRPr="00D6297D">
        <w:rPr>
          <w:rFonts w:ascii="Verdana" w:eastAsia="Calibri" w:hAnsi="Verdana" w:cs="Arial"/>
          <w:b/>
          <w:i/>
          <w:color w:val="70AD47"/>
          <w:kern w:val="0"/>
          <w14:ligatures w14:val="none"/>
        </w:rPr>
        <w:t>&lt;Green</w:t>
      </w:r>
      <w:r w:rsidRPr="00D6297D">
        <w:rPr>
          <w:rFonts w:ascii="Verdana" w:eastAsia="Calibri" w:hAnsi="Verdana" w:cs="Arial"/>
          <w:b/>
          <w:color w:val="70AD47"/>
          <w:kern w:val="0"/>
          <w14:ligatures w14:val="none"/>
        </w:rPr>
        <w:t>&gt;:</w:t>
      </w:r>
    </w:p>
    <w:p w14:paraId="53C406B6" w14:textId="77777777" w:rsidR="00D6297D" w:rsidRPr="00D6297D" w:rsidRDefault="00D6297D" w:rsidP="00D6297D">
      <w:pPr>
        <w:numPr>
          <w:ilvl w:val="0"/>
          <w:numId w:val="4"/>
        </w:numPr>
        <w:spacing w:after="0" w:line="240" w:lineRule="auto"/>
        <w:contextualSpacing/>
        <w:rPr>
          <w:rFonts w:ascii="Verdana" w:eastAsia="Calibri" w:hAnsi="Verdana" w:cs="Arial"/>
          <w:kern w:val="0"/>
          <w14:ligatures w14:val="none"/>
        </w:rPr>
      </w:pPr>
      <w:r w:rsidRPr="00D6297D">
        <w:rPr>
          <w:rFonts w:ascii="Verdana" w:eastAsia="Calibri" w:hAnsi="Verdana" w:cs="Arial"/>
          <w:kern w:val="0"/>
          <w14:ligatures w14:val="none"/>
        </w:rPr>
        <w:t>The new core networks at Morriston and Singleton have been implemented, and work is underway to migrate from the old core network to the new core network. This is expected to complete by the end of Q3.</w:t>
      </w:r>
    </w:p>
    <w:p w14:paraId="224256F3" w14:textId="7115F645" w:rsidR="00D6297D" w:rsidRPr="00D6297D" w:rsidRDefault="00D6297D" w:rsidP="00D6297D">
      <w:pPr>
        <w:numPr>
          <w:ilvl w:val="0"/>
          <w:numId w:val="1"/>
        </w:numPr>
        <w:spacing w:after="0" w:line="240" w:lineRule="auto"/>
        <w:contextualSpacing/>
        <w:rPr>
          <w:rFonts w:ascii="Verdana" w:eastAsia="Calibri" w:hAnsi="Verdana" w:cs="Arial"/>
          <w:kern w:val="0"/>
          <w14:ligatures w14:val="none"/>
        </w:rPr>
      </w:pPr>
      <w:r w:rsidRPr="00D6297D">
        <w:rPr>
          <w:rFonts w:ascii="Verdana" w:eastAsia="Calibri" w:hAnsi="Verdana" w:cs="Arial"/>
          <w:kern w:val="0"/>
          <w14:ligatures w14:val="none"/>
        </w:rPr>
        <w:t xml:space="preserve">Replacement of the Singleton Hospital network by replacing the hospital network switches which provide access to computers, video surveillance systems, and medical equipment such as Computerised Tomography (CT) scanners and Magnetic Resonance Imaging (MRI) scanners. This work will commence </w:t>
      </w:r>
      <w:r w:rsidR="008302FB">
        <w:rPr>
          <w:rFonts w:ascii="Verdana" w:eastAsia="Calibri" w:hAnsi="Verdana" w:cs="Arial"/>
          <w:kern w:val="0"/>
          <w14:ligatures w14:val="none"/>
        </w:rPr>
        <w:t>in Q4</w:t>
      </w:r>
      <w:r w:rsidRPr="00D6297D">
        <w:rPr>
          <w:rFonts w:ascii="Verdana" w:eastAsia="Calibri" w:hAnsi="Verdana" w:cs="Arial"/>
          <w:kern w:val="0"/>
          <w14:ligatures w14:val="none"/>
        </w:rPr>
        <w:t xml:space="preserve">. </w:t>
      </w:r>
    </w:p>
    <w:p w14:paraId="660E7228" w14:textId="4F306055" w:rsidR="00D6297D" w:rsidRPr="00D6297D" w:rsidRDefault="00D6297D" w:rsidP="00D6297D">
      <w:pPr>
        <w:numPr>
          <w:ilvl w:val="0"/>
          <w:numId w:val="1"/>
        </w:numPr>
        <w:spacing w:after="0" w:line="240" w:lineRule="auto"/>
        <w:contextualSpacing/>
        <w:rPr>
          <w:rFonts w:ascii="Verdana" w:eastAsia="Calibri" w:hAnsi="Verdana" w:cs="Arial"/>
          <w:kern w:val="0"/>
          <w14:ligatures w14:val="none"/>
        </w:rPr>
      </w:pPr>
      <w:r w:rsidRPr="00D6297D">
        <w:rPr>
          <w:rFonts w:ascii="Verdana" w:eastAsia="Calibri" w:hAnsi="Verdana" w:cs="Arial"/>
          <w:kern w:val="0"/>
          <w14:ligatures w14:val="none"/>
        </w:rPr>
        <w:t xml:space="preserve">The replacement of unsupported desktop and laptop computers whilst also migrating from Windows 10 to 11 in parallel is progressing well. The migration to Windows 11 is currently at </w:t>
      </w:r>
      <w:r w:rsidR="00AB2527">
        <w:rPr>
          <w:rFonts w:ascii="Verdana" w:eastAsia="Calibri" w:hAnsi="Verdana" w:cs="Arial"/>
          <w:kern w:val="0"/>
          <w14:ligatures w14:val="none"/>
        </w:rPr>
        <w:t>96</w:t>
      </w:r>
      <w:r w:rsidRPr="00D6297D">
        <w:rPr>
          <w:rFonts w:ascii="Verdana" w:eastAsia="Calibri" w:hAnsi="Verdana" w:cs="Arial"/>
          <w:kern w:val="0"/>
          <w14:ligatures w14:val="none"/>
        </w:rPr>
        <w:t xml:space="preserve">% of desktops and laptop computers. The remaining </w:t>
      </w:r>
      <w:r w:rsidR="00AB2527">
        <w:rPr>
          <w:rFonts w:ascii="Verdana" w:eastAsia="Calibri" w:hAnsi="Verdana" w:cs="Arial"/>
          <w:kern w:val="0"/>
          <w14:ligatures w14:val="none"/>
        </w:rPr>
        <w:t>4</w:t>
      </w:r>
      <w:r w:rsidRPr="00D6297D">
        <w:rPr>
          <w:rFonts w:ascii="Verdana" w:eastAsia="Calibri" w:hAnsi="Verdana" w:cs="Arial"/>
          <w:kern w:val="0"/>
          <w14:ligatures w14:val="none"/>
        </w:rPr>
        <w:t xml:space="preserve">% </w:t>
      </w:r>
      <w:r w:rsidR="00AB2527">
        <w:rPr>
          <w:rFonts w:ascii="Verdana" w:eastAsia="Calibri" w:hAnsi="Verdana" w:cs="Arial"/>
          <w:kern w:val="0"/>
          <w14:ligatures w14:val="none"/>
        </w:rPr>
        <w:t xml:space="preserve">is stalled due to technical issues with </w:t>
      </w:r>
      <w:r w:rsidR="00613B0D">
        <w:rPr>
          <w:rFonts w:ascii="Verdana" w:eastAsia="Calibri" w:hAnsi="Verdana" w:cs="Arial"/>
          <w:kern w:val="0"/>
          <w14:ligatures w14:val="none"/>
        </w:rPr>
        <w:t>the Radiology Information System (RADIS)</w:t>
      </w:r>
      <w:r w:rsidRPr="00D6297D">
        <w:rPr>
          <w:rFonts w:ascii="Verdana" w:eastAsia="Calibri" w:hAnsi="Verdana" w:cs="Arial"/>
          <w:kern w:val="0"/>
          <w14:ligatures w14:val="none"/>
        </w:rPr>
        <w:t xml:space="preserve">.  SBUHB </w:t>
      </w:r>
      <w:r w:rsidR="00613B0D">
        <w:rPr>
          <w:rFonts w:ascii="Verdana" w:eastAsia="Calibri" w:hAnsi="Verdana" w:cs="Arial"/>
          <w:kern w:val="0"/>
          <w14:ligatures w14:val="none"/>
        </w:rPr>
        <w:t xml:space="preserve">has subscribed to </w:t>
      </w:r>
      <w:r w:rsidRPr="00D6297D">
        <w:rPr>
          <w:rFonts w:ascii="Verdana" w:eastAsia="Calibri" w:hAnsi="Verdana" w:cs="Arial"/>
          <w:kern w:val="0"/>
          <w14:ligatures w14:val="none"/>
        </w:rPr>
        <w:t>a</w:t>
      </w:r>
      <w:r w:rsidR="00613B0D">
        <w:rPr>
          <w:rFonts w:ascii="Verdana" w:eastAsia="Calibri" w:hAnsi="Verdana" w:cs="Arial"/>
          <w:kern w:val="0"/>
          <w14:ligatures w14:val="none"/>
        </w:rPr>
        <w:t xml:space="preserve"> paid for</w:t>
      </w:r>
      <w:r w:rsidRPr="00D6297D">
        <w:rPr>
          <w:rFonts w:ascii="Verdana" w:eastAsia="Calibri" w:hAnsi="Verdana" w:cs="Arial"/>
          <w:kern w:val="0"/>
          <w14:ligatures w14:val="none"/>
        </w:rPr>
        <w:t xml:space="preserve"> Microsoft Windows 10 support agreement to cover the next 12 months.</w:t>
      </w:r>
    </w:p>
    <w:p w14:paraId="533E461E" w14:textId="77777777" w:rsidR="00D6297D" w:rsidRPr="00D6297D" w:rsidRDefault="00D6297D" w:rsidP="00D6297D">
      <w:pPr>
        <w:spacing w:after="0" w:line="240" w:lineRule="auto"/>
        <w:rPr>
          <w:rFonts w:ascii="Verdana" w:eastAsia="Calibri" w:hAnsi="Verdana" w:cs="Arial"/>
          <w:b/>
          <w:i/>
          <w:color w:val="FFC000"/>
          <w:kern w:val="0"/>
          <w14:ligatures w14:val="none"/>
        </w:rPr>
      </w:pPr>
      <w:r w:rsidRPr="00D6297D">
        <w:rPr>
          <w:rFonts w:ascii="Verdana" w:eastAsia="Calibri" w:hAnsi="Verdana" w:cs="Arial"/>
          <w:b/>
          <w:i/>
          <w:color w:val="FFC000"/>
          <w:kern w:val="0"/>
          <w14:ligatures w14:val="none"/>
        </w:rPr>
        <w:t>&lt;Amber&gt;:</w:t>
      </w:r>
    </w:p>
    <w:p w14:paraId="1714C1B8" w14:textId="226C33A1" w:rsidR="00D6297D" w:rsidRPr="00D6297D" w:rsidRDefault="00D6297D" w:rsidP="00D6297D">
      <w:pPr>
        <w:numPr>
          <w:ilvl w:val="0"/>
          <w:numId w:val="5"/>
        </w:numPr>
        <w:spacing w:after="0" w:line="240" w:lineRule="auto"/>
        <w:contextualSpacing/>
        <w:rPr>
          <w:rFonts w:ascii="Verdana" w:eastAsia="Calibri" w:hAnsi="Verdana" w:cs="Arial"/>
          <w:kern w:val="0"/>
          <w14:ligatures w14:val="none"/>
        </w:rPr>
      </w:pPr>
      <w:r w:rsidRPr="00D6297D">
        <w:rPr>
          <w:rFonts w:ascii="Verdana" w:eastAsia="Calibri" w:hAnsi="Verdana" w:cs="Arial"/>
          <w:kern w:val="0"/>
          <w14:ligatures w14:val="none"/>
        </w:rPr>
        <w:t xml:space="preserve">Neath Port Talbot Hospital wireless equipment replacement: Call Manager Upgrade </w:t>
      </w:r>
      <w:r w:rsidR="0039107F">
        <w:rPr>
          <w:rFonts w:ascii="Verdana" w:eastAsia="Calibri" w:hAnsi="Verdana" w:cs="Arial"/>
          <w:kern w:val="0"/>
          <w14:ligatures w14:val="none"/>
        </w:rPr>
        <w:t>re-</w:t>
      </w:r>
      <w:r w:rsidR="00E170C4">
        <w:rPr>
          <w:rFonts w:ascii="Verdana" w:eastAsia="Calibri" w:hAnsi="Verdana" w:cs="Arial"/>
          <w:kern w:val="0"/>
          <w14:ligatures w14:val="none"/>
        </w:rPr>
        <w:t xml:space="preserve">planned for </w:t>
      </w:r>
      <w:r w:rsidR="0039107F">
        <w:rPr>
          <w:rFonts w:ascii="Verdana" w:eastAsia="Calibri" w:hAnsi="Verdana" w:cs="Arial"/>
          <w:kern w:val="0"/>
          <w14:ligatures w14:val="none"/>
        </w:rPr>
        <w:t xml:space="preserve">Q3 due to complexity of the project and engagement with </w:t>
      </w:r>
      <w:r w:rsidR="00C96EC4">
        <w:rPr>
          <w:rFonts w:ascii="Verdana" w:eastAsia="Calibri" w:hAnsi="Verdana" w:cs="Arial"/>
          <w:kern w:val="0"/>
          <w14:ligatures w14:val="none"/>
        </w:rPr>
        <w:t>a CISCO approved third party</w:t>
      </w:r>
      <w:r w:rsidR="0039107F">
        <w:rPr>
          <w:rFonts w:ascii="Verdana" w:eastAsia="Calibri" w:hAnsi="Verdana" w:cs="Arial"/>
          <w:kern w:val="0"/>
          <w14:ligatures w14:val="none"/>
        </w:rPr>
        <w:t>.</w:t>
      </w:r>
      <w:r w:rsidRPr="00D6297D">
        <w:rPr>
          <w:rFonts w:ascii="Verdana" w:eastAsia="Calibri" w:hAnsi="Verdana" w:cs="Arial"/>
          <w:kern w:val="0"/>
          <w14:ligatures w14:val="none"/>
        </w:rPr>
        <w:t xml:space="preserve"> </w:t>
      </w:r>
      <w:r w:rsidR="0039107F">
        <w:rPr>
          <w:rFonts w:ascii="Verdana" w:eastAsia="Calibri" w:hAnsi="Verdana" w:cs="Arial"/>
          <w:kern w:val="0"/>
          <w14:ligatures w14:val="none"/>
        </w:rPr>
        <w:t>P</w:t>
      </w:r>
      <w:r w:rsidRPr="00D6297D">
        <w:rPr>
          <w:rFonts w:ascii="Verdana" w:eastAsia="Calibri" w:hAnsi="Verdana" w:cs="Arial"/>
          <w:kern w:val="0"/>
          <w14:ligatures w14:val="none"/>
        </w:rPr>
        <w:t>lanned Q2 replacement of the wireless network at Neath Port Talbot Hospital will begin in Q</w:t>
      </w:r>
      <w:r w:rsidR="0039107F">
        <w:rPr>
          <w:rFonts w:ascii="Verdana" w:eastAsia="Calibri" w:hAnsi="Verdana" w:cs="Arial"/>
          <w:kern w:val="0"/>
          <w14:ligatures w14:val="none"/>
        </w:rPr>
        <w:t>4</w:t>
      </w:r>
      <w:r w:rsidRPr="00D6297D">
        <w:rPr>
          <w:rFonts w:ascii="Verdana" w:eastAsia="Calibri" w:hAnsi="Verdana" w:cs="Arial"/>
          <w:kern w:val="0"/>
          <w14:ligatures w14:val="none"/>
        </w:rPr>
        <w:t>.</w:t>
      </w:r>
    </w:p>
    <w:p w14:paraId="12587B00" w14:textId="77777777" w:rsidR="00D6297D" w:rsidRPr="00D6297D" w:rsidRDefault="00D6297D" w:rsidP="00D6297D">
      <w:pPr>
        <w:spacing w:after="0" w:line="240" w:lineRule="auto"/>
        <w:rPr>
          <w:rFonts w:ascii="Verdana" w:eastAsia="Calibri" w:hAnsi="Verdana" w:cs="Arial"/>
          <w:kern w:val="0"/>
          <w14:ligatures w14:val="none"/>
        </w:rPr>
      </w:pPr>
    </w:p>
    <w:p w14:paraId="67736998" w14:textId="77777777" w:rsidR="00D6297D" w:rsidRPr="00D6297D" w:rsidRDefault="00D6297D" w:rsidP="00D6297D">
      <w:pPr>
        <w:spacing w:after="0" w:line="240" w:lineRule="auto"/>
        <w:rPr>
          <w:rFonts w:ascii="Verdana" w:eastAsia="Yu Mincho" w:hAnsi="Verdana" w:cs="Arial"/>
          <w:kern w:val="0"/>
          <w14:ligatures w14:val="none"/>
        </w:rPr>
      </w:pPr>
    </w:p>
    <w:p w14:paraId="11F80C5E" w14:textId="3D2F63AD" w:rsidR="00D6297D" w:rsidRDefault="00D6297D" w:rsidP="00A17D90">
      <w:pPr>
        <w:spacing w:after="0" w:line="240" w:lineRule="auto"/>
      </w:pPr>
      <w:r w:rsidRPr="00D6297D">
        <w:rPr>
          <w:rFonts w:ascii="Verdana" w:eastAsia="Calibri" w:hAnsi="Verdana" w:cs="Arial"/>
          <w:b/>
          <w:i/>
          <w:kern w:val="0"/>
          <w14:ligatures w14:val="none"/>
        </w:rPr>
        <w:t>Business Intelligence (BI)</w:t>
      </w:r>
      <w:r w:rsidRPr="00D6297D">
        <w:rPr>
          <w:rFonts w:ascii="Verdana" w:eastAsia="Calibri" w:hAnsi="Verdana" w:cs="Arial"/>
          <w:b/>
          <w:i/>
          <w:color w:val="70AD47"/>
          <w:kern w:val="0"/>
          <w14:ligatures w14:val="none"/>
        </w:rPr>
        <w:t xml:space="preserve"> &lt;Green&gt;:</w:t>
      </w:r>
      <w:r w:rsidRPr="00D6297D">
        <w:rPr>
          <w:rFonts w:ascii="Verdana" w:eastAsia="Yu Mincho" w:hAnsi="Verdana" w:cs="Arial"/>
          <w:i/>
          <w:color w:val="70AD47"/>
          <w:kern w:val="0"/>
          <w14:ligatures w14:val="none"/>
        </w:rPr>
        <w:t xml:space="preserve"> </w:t>
      </w:r>
      <w:r w:rsidRPr="00D6297D">
        <w:rPr>
          <w:rFonts w:ascii="Verdana" w:eastAsia="Calibri" w:hAnsi="Verdana" w:cs="Arial"/>
          <w:kern w:val="0"/>
          <w14:ligatures w14:val="none"/>
        </w:rPr>
        <w:t>Key achievements include the launch of the next phase of the Quality and Safety Dashboard which now includes assurance and compliance metrics, the addition of Mental Health and Learning Disabilities measures in the daily and weekly health board summary reports which are sent automatically to executives. Other achievements include the Flu Vaccinations Dashboard to help support the vaccination team in monitoring flu vaccination up-take rates across Swansea Bay. The Parkinson’s admissions dashboard has been developed which shows Parkinson’s patients that have been admitted into Swansea Bay hospitals to help support medication management. Data literacy courses have continued to be delivered with circa 50 staff members attending during this period.</w:t>
      </w:r>
    </w:p>
    <w:sectPr w:rsidR="00D6297D" w:rsidSect="00D6297D">
      <w:footerReference w:type="default" r:id="rId10"/>
      <w:pgSz w:w="11906" w:h="16838"/>
      <w:pgMar w:top="1702"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496C8D7" w14:textId="77777777" w:rsidR="002D4A39" w:rsidRDefault="002D4A39" w:rsidP="002D4A39">
      <w:pPr>
        <w:spacing w:after="0" w:line="240" w:lineRule="auto"/>
      </w:pPr>
      <w:r>
        <w:separator/>
      </w:r>
    </w:p>
  </w:endnote>
  <w:endnote w:type="continuationSeparator" w:id="0">
    <w:p w14:paraId="5A67D29E" w14:textId="77777777" w:rsidR="002D4A39" w:rsidRDefault="002D4A39" w:rsidP="002D4A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3108F8" w14:textId="209846BD" w:rsidR="002D4A39" w:rsidRPr="00562FCE" w:rsidRDefault="00704B91" w:rsidP="002D4A39">
    <w:pPr>
      <w:pStyle w:val="Footer"/>
      <w:tabs>
        <w:tab w:val="left" w:pos="780"/>
      </w:tabs>
      <w:jc w:val="right"/>
      <w:rPr>
        <w:noProof/>
      </w:rPr>
    </w:pPr>
    <w:r w:rsidRPr="00767E3E">
      <w:rPr>
        <w:noProof/>
        <w:lang w:eastAsia="en-GB"/>
      </w:rPr>
      <w:drawing>
        <wp:anchor distT="0" distB="0" distL="114300" distR="114300" simplePos="0" relativeHeight="251659264" behindDoc="1" locked="0" layoutInCell="1" allowOverlap="1" wp14:anchorId="0CDE720B" wp14:editId="4CC9B802">
          <wp:simplePos x="0" y="0"/>
          <wp:positionH relativeFrom="margin">
            <wp:posOffset>0</wp:posOffset>
          </wp:positionH>
          <wp:positionV relativeFrom="paragraph">
            <wp:posOffset>190500</wp:posOffset>
          </wp:positionV>
          <wp:extent cx="1933575" cy="590550"/>
          <wp:effectExtent l="0" t="0" r="9525" b="0"/>
          <wp:wrapTight wrapText="bothSides">
            <wp:wrapPolygon edited="0">
              <wp:start x="0" y="0"/>
              <wp:lineTo x="0" y="20903"/>
              <wp:lineTo x="21494" y="20903"/>
              <wp:lineTo x="21494" y="0"/>
              <wp:lineTo x="0" y="0"/>
            </wp:wrapPolygon>
          </wp:wrapTight>
          <wp:docPr id="1848020240" name="Picture 1848020240"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sdt>
      <w:sdtPr>
        <w:rPr>
          <w:shd w:val="clear" w:color="auto" w:fill="E6E6E6"/>
        </w:rPr>
        <w:id w:val="1307820809"/>
        <w:docPartObj>
          <w:docPartGallery w:val="Page Numbers (Bottom of Page)"/>
          <w:docPartUnique/>
        </w:docPartObj>
      </w:sdtPr>
      <w:sdtEndPr>
        <w:rPr>
          <w:noProof/>
          <w:shd w:val="clear" w:color="auto" w:fill="auto"/>
        </w:rPr>
      </w:sdtEndPr>
      <w:sdtContent>
        <w:r w:rsidR="002D4A39" w:rsidRPr="00562FCE">
          <w:tab/>
        </w:r>
        <w:r w:rsidR="002D4A39">
          <w:tab/>
        </w:r>
        <w:r w:rsidR="002D4A39">
          <w:tab/>
        </w:r>
        <w:r w:rsidR="002D4A39" w:rsidRPr="00562FCE">
          <w:t xml:space="preserve">Page </w:t>
        </w:r>
        <w:r w:rsidR="002D4A39" w:rsidRPr="00562FCE">
          <w:rPr>
            <w:b/>
            <w:bCs/>
          </w:rPr>
          <w:fldChar w:fldCharType="begin"/>
        </w:r>
        <w:r w:rsidR="002D4A39" w:rsidRPr="00562FCE">
          <w:rPr>
            <w:b/>
            <w:bCs/>
          </w:rPr>
          <w:instrText>PAGE  \* Arabic  \* MERGEFORMAT</w:instrText>
        </w:r>
        <w:r w:rsidR="002D4A39" w:rsidRPr="00562FCE">
          <w:rPr>
            <w:b/>
            <w:bCs/>
          </w:rPr>
          <w:fldChar w:fldCharType="separate"/>
        </w:r>
        <w:r w:rsidR="002D4A39">
          <w:rPr>
            <w:b/>
            <w:bCs/>
          </w:rPr>
          <w:t>12</w:t>
        </w:r>
        <w:r w:rsidR="002D4A39" w:rsidRPr="00562FCE">
          <w:rPr>
            <w:b/>
            <w:bCs/>
          </w:rPr>
          <w:fldChar w:fldCharType="end"/>
        </w:r>
        <w:r w:rsidR="002D4A39" w:rsidRPr="00562FCE">
          <w:t xml:space="preserve"> of </w:t>
        </w:r>
        <w:r w:rsidR="002D4A39" w:rsidRPr="00562FCE">
          <w:rPr>
            <w:b/>
            <w:bCs/>
          </w:rPr>
          <w:fldChar w:fldCharType="begin"/>
        </w:r>
        <w:r w:rsidR="002D4A39" w:rsidRPr="00562FCE">
          <w:rPr>
            <w:b/>
            <w:bCs/>
          </w:rPr>
          <w:instrText>NUMPAGES  \* Arabic  \* MERGEFORMAT</w:instrText>
        </w:r>
        <w:r w:rsidR="002D4A39" w:rsidRPr="00562FCE">
          <w:rPr>
            <w:b/>
            <w:bCs/>
          </w:rPr>
          <w:fldChar w:fldCharType="separate"/>
        </w:r>
        <w:r w:rsidR="002D4A39">
          <w:rPr>
            <w:b/>
            <w:bCs/>
          </w:rPr>
          <w:t>12</w:t>
        </w:r>
        <w:r w:rsidR="002D4A39" w:rsidRPr="00562FCE">
          <w:rPr>
            <w:b/>
            <w:bCs/>
          </w:rPr>
          <w:fldChar w:fldCharType="end"/>
        </w:r>
      </w:sdtContent>
    </w:sdt>
  </w:p>
  <w:p w14:paraId="4531B2FD" w14:textId="77777777" w:rsidR="002D4A39" w:rsidRDefault="002D4A39" w:rsidP="002D4A39">
    <w:pPr>
      <w:pStyle w:val="Footer"/>
      <w:jc w:val="right"/>
    </w:pPr>
    <w:r>
      <w:t xml:space="preserve">Digital, Data, Research and Innovation </w:t>
    </w:r>
    <w:r w:rsidRPr="00A225BD">
      <w:t>Committee</w:t>
    </w:r>
    <w:r>
      <w:t xml:space="preserve"> </w:t>
    </w:r>
  </w:p>
  <w:p w14:paraId="1EAC63C9" w14:textId="77777777" w:rsidR="002D4A39" w:rsidRDefault="002D4A39" w:rsidP="002D4A39">
    <w:pPr>
      <w:pStyle w:val="Footer"/>
      <w:jc w:val="right"/>
    </w:pPr>
    <w:r>
      <w:t>November 2025</w:t>
    </w:r>
  </w:p>
  <w:p w14:paraId="527723A4" w14:textId="77777777" w:rsidR="002D4A39" w:rsidRDefault="002D4A3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CFEAE0" w14:textId="77777777" w:rsidR="002D4A39" w:rsidRDefault="002D4A39" w:rsidP="002D4A39">
      <w:pPr>
        <w:spacing w:after="0" w:line="240" w:lineRule="auto"/>
      </w:pPr>
      <w:r>
        <w:separator/>
      </w:r>
    </w:p>
  </w:footnote>
  <w:footnote w:type="continuationSeparator" w:id="0">
    <w:p w14:paraId="155DA5E1" w14:textId="77777777" w:rsidR="002D4A39" w:rsidRDefault="002D4A39" w:rsidP="002D4A3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AD5FF5"/>
    <w:multiLevelType w:val="hybridMultilevel"/>
    <w:tmpl w:val="EBA234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BC1384E"/>
    <w:multiLevelType w:val="hybridMultilevel"/>
    <w:tmpl w:val="6902D3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34055E3"/>
    <w:multiLevelType w:val="multilevel"/>
    <w:tmpl w:val="4C0A88B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6756581"/>
    <w:multiLevelType w:val="hybridMultilevel"/>
    <w:tmpl w:val="B0E266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96D533F"/>
    <w:multiLevelType w:val="multilevel"/>
    <w:tmpl w:val="B6AA11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B851330"/>
    <w:multiLevelType w:val="hybridMultilevel"/>
    <w:tmpl w:val="763C4478"/>
    <w:lvl w:ilvl="0" w:tplc="08090001">
      <w:start w:val="1"/>
      <w:numFmt w:val="bullet"/>
      <w:lvlText w:val=""/>
      <w:lvlJc w:val="left"/>
      <w:pPr>
        <w:ind w:left="808" w:hanging="360"/>
      </w:pPr>
      <w:rPr>
        <w:rFonts w:ascii="Symbol" w:hAnsi="Symbol" w:hint="default"/>
      </w:rPr>
    </w:lvl>
    <w:lvl w:ilvl="1" w:tplc="08090003" w:tentative="1">
      <w:start w:val="1"/>
      <w:numFmt w:val="bullet"/>
      <w:lvlText w:val="o"/>
      <w:lvlJc w:val="left"/>
      <w:pPr>
        <w:ind w:left="1528" w:hanging="360"/>
      </w:pPr>
      <w:rPr>
        <w:rFonts w:ascii="Courier New" w:hAnsi="Courier New" w:cs="Courier New" w:hint="default"/>
      </w:rPr>
    </w:lvl>
    <w:lvl w:ilvl="2" w:tplc="08090005" w:tentative="1">
      <w:start w:val="1"/>
      <w:numFmt w:val="bullet"/>
      <w:lvlText w:val=""/>
      <w:lvlJc w:val="left"/>
      <w:pPr>
        <w:ind w:left="2248" w:hanging="360"/>
      </w:pPr>
      <w:rPr>
        <w:rFonts w:ascii="Wingdings" w:hAnsi="Wingdings" w:hint="default"/>
      </w:rPr>
    </w:lvl>
    <w:lvl w:ilvl="3" w:tplc="08090001" w:tentative="1">
      <w:start w:val="1"/>
      <w:numFmt w:val="bullet"/>
      <w:lvlText w:val=""/>
      <w:lvlJc w:val="left"/>
      <w:pPr>
        <w:ind w:left="2968" w:hanging="360"/>
      </w:pPr>
      <w:rPr>
        <w:rFonts w:ascii="Symbol" w:hAnsi="Symbol" w:hint="default"/>
      </w:rPr>
    </w:lvl>
    <w:lvl w:ilvl="4" w:tplc="08090003" w:tentative="1">
      <w:start w:val="1"/>
      <w:numFmt w:val="bullet"/>
      <w:lvlText w:val="o"/>
      <w:lvlJc w:val="left"/>
      <w:pPr>
        <w:ind w:left="3688" w:hanging="360"/>
      </w:pPr>
      <w:rPr>
        <w:rFonts w:ascii="Courier New" w:hAnsi="Courier New" w:cs="Courier New" w:hint="default"/>
      </w:rPr>
    </w:lvl>
    <w:lvl w:ilvl="5" w:tplc="08090005" w:tentative="1">
      <w:start w:val="1"/>
      <w:numFmt w:val="bullet"/>
      <w:lvlText w:val=""/>
      <w:lvlJc w:val="left"/>
      <w:pPr>
        <w:ind w:left="4408" w:hanging="360"/>
      </w:pPr>
      <w:rPr>
        <w:rFonts w:ascii="Wingdings" w:hAnsi="Wingdings" w:hint="default"/>
      </w:rPr>
    </w:lvl>
    <w:lvl w:ilvl="6" w:tplc="08090001" w:tentative="1">
      <w:start w:val="1"/>
      <w:numFmt w:val="bullet"/>
      <w:lvlText w:val=""/>
      <w:lvlJc w:val="left"/>
      <w:pPr>
        <w:ind w:left="5128" w:hanging="360"/>
      </w:pPr>
      <w:rPr>
        <w:rFonts w:ascii="Symbol" w:hAnsi="Symbol" w:hint="default"/>
      </w:rPr>
    </w:lvl>
    <w:lvl w:ilvl="7" w:tplc="08090003" w:tentative="1">
      <w:start w:val="1"/>
      <w:numFmt w:val="bullet"/>
      <w:lvlText w:val="o"/>
      <w:lvlJc w:val="left"/>
      <w:pPr>
        <w:ind w:left="5848" w:hanging="360"/>
      </w:pPr>
      <w:rPr>
        <w:rFonts w:ascii="Courier New" w:hAnsi="Courier New" w:cs="Courier New" w:hint="default"/>
      </w:rPr>
    </w:lvl>
    <w:lvl w:ilvl="8" w:tplc="08090005" w:tentative="1">
      <w:start w:val="1"/>
      <w:numFmt w:val="bullet"/>
      <w:lvlText w:val=""/>
      <w:lvlJc w:val="left"/>
      <w:pPr>
        <w:ind w:left="6568" w:hanging="360"/>
      </w:pPr>
      <w:rPr>
        <w:rFonts w:ascii="Wingdings" w:hAnsi="Wingdings" w:hint="default"/>
      </w:rPr>
    </w:lvl>
  </w:abstractNum>
  <w:num w:numId="1" w16cid:durableId="1456950104">
    <w:abstractNumId w:val="3"/>
  </w:num>
  <w:num w:numId="2" w16cid:durableId="388767249">
    <w:abstractNumId w:val="4"/>
  </w:num>
  <w:num w:numId="3" w16cid:durableId="954290221">
    <w:abstractNumId w:val="2"/>
  </w:num>
  <w:num w:numId="4" w16cid:durableId="1736783856">
    <w:abstractNumId w:val="1"/>
  </w:num>
  <w:num w:numId="5" w16cid:durableId="858545133">
    <w:abstractNumId w:val="5"/>
  </w:num>
  <w:num w:numId="6" w16cid:durableId="1608924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297D"/>
    <w:rsid w:val="00040AB8"/>
    <w:rsid w:val="000B4119"/>
    <w:rsid w:val="00114678"/>
    <w:rsid w:val="001C190F"/>
    <w:rsid w:val="00292EB1"/>
    <w:rsid w:val="002D2466"/>
    <w:rsid w:val="002D4A39"/>
    <w:rsid w:val="0039107F"/>
    <w:rsid w:val="003E38A5"/>
    <w:rsid w:val="004E5A62"/>
    <w:rsid w:val="005B13EE"/>
    <w:rsid w:val="00613B0D"/>
    <w:rsid w:val="00633501"/>
    <w:rsid w:val="00660446"/>
    <w:rsid w:val="006A6B16"/>
    <w:rsid w:val="00704B91"/>
    <w:rsid w:val="007137CD"/>
    <w:rsid w:val="008302FB"/>
    <w:rsid w:val="00855CF0"/>
    <w:rsid w:val="00887257"/>
    <w:rsid w:val="00895C40"/>
    <w:rsid w:val="008C6E85"/>
    <w:rsid w:val="00A17D90"/>
    <w:rsid w:val="00AB2527"/>
    <w:rsid w:val="00B6607B"/>
    <w:rsid w:val="00BA62A7"/>
    <w:rsid w:val="00C96EC4"/>
    <w:rsid w:val="00CE7135"/>
    <w:rsid w:val="00D02EFE"/>
    <w:rsid w:val="00D308F8"/>
    <w:rsid w:val="00D6297D"/>
    <w:rsid w:val="00E170C4"/>
    <w:rsid w:val="00E76D11"/>
    <w:rsid w:val="00F4655A"/>
    <w:rsid w:val="00F6562A"/>
    <w:rsid w:val="036D2ED6"/>
    <w:rsid w:val="055D24EA"/>
    <w:rsid w:val="0D9431A1"/>
    <w:rsid w:val="1B5FCE36"/>
    <w:rsid w:val="2B6FBD57"/>
    <w:rsid w:val="2BE3025A"/>
    <w:rsid w:val="2CDA145F"/>
    <w:rsid w:val="2EE8A816"/>
    <w:rsid w:val="32536C18"/>
    <w:rsid w:val="38BB7EE6"/>
    <w:rsid w:val="3B496918"/>
    <w:rsid w:val="3FFC2E7C"/>
    <w:rsid w:val="429A6D63"/>
    <w:rsid w:val="481F3A94"/>
    <w:rsid w:val="4E5FBAD9"/>
    <w:rsid w:val="5635507B"/>
    <w:rsid w:val="590040FB"/>
    <w:rsid w:val="5B97A2B5"/>
    <w:rsid w:val="5C40C030"/>
    <w:rsid w:val="5DD98721"/>
    <w:rsid w:val="60C15833"/>
    <w:rsid w:val="79A2186C"/>
    <w:rsid w:val="7BB5839D"/>
    <w:rsid w:val="7CC0791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E0F8DF"/>
  <w15:chartTrackingRefBased/>
  <w15:docId w15:val="{936FA824-3077-4579-9892-7846F4B310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6297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D6297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D6297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6297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6297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6297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6297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6297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6297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6297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6297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6297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6297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6297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6297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6297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6297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6297D"/>
    <w:rPr>
      <w:rFonts w:eastAsiaTheme="majorEastAsia" w:cstheme="majorBidi"/>
      <w:color w:val="272727" w:themeColor="text1" w:themeTint="D8"/>
    </w:rPr>
  </w:style>
  <w:style w:type="paragraph" w:styleId="Title">
    <w:name w:val="Title"/>
    <w:basedOn w:val="Normal"/>
    <w:next w:val="Normal"/>
    <w:link w:val="TitleChar"/>
    <w:uiPriority w:val="10"/>
    <w:qFormat/>
    <w:rsid w:val="00D6297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6297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6297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6297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6297D"/>
    <w:pPr>
      <w:spacing w:before="160"/>
      <w:jc w:val="center"/>
    </w:pPr>
    <w:rPr>
      <w:i/>
      <w:iCs/>
      <w:color w:val="404040" w:themeColor="text1" w:themeTint="BF"/>
    </w:rPr>
  </w:style>
  <w:style w:type="character" w:customStyle="1" w:styleId="QuoteChar">
    <w:name w:val="Quote Char"/>
    <w:basedOn w:val="DefaultParagraphFont"/>
    <w:link w:val="Quote"/>
    <w:uiPriority w:val="29"/>
    <w:rsid w:val="00D6297D"/>
    <w:rPr>
      <w:i/>
      <w:iCs/>
      <w:color w:val="404040" w:themeColor="text1" w:themeTint="BF"/>
    </w:rPr>
  </w:style>
  <w:style w:type="paragraph" w:styleId="ListParagraph">
    <w:name w:val="List Paragraph"/>
    <w:basedOn w:val="Normal"/>
    <w:uiPriority w:val="34"/>
    <w:qFormat/>
    <w:rsid w:val="00D6297D"/>
    <w:pPr>
      <w:ind w:left="720"/>
      <w:contextualSpacing/>
    </w:pPr>
  </w:style>
  <w:style w:type="character" w:styleId="IntenseEmphasis">
    <w:name w:val="Intense Emphasis"/>
    <w:basedOn w:val="DefaultParagraphFont"/>
    <w:uiPriority w:val="21"/>
    <w:qFormat/>
    <w:rsid w:val="00D6297D"/>
    <w:rPr>
      <w:i/>
      <w:iCs/>
      <w:color w:val="0F4761" w:themeColor="accent1" w:themeShade="BF"/>
    </w:rPr>
  </w:style>
  <w:style w:type="paragraph" w:styleId="IntenseQuote">
    <w:name w:val="Intense Quote"/>
    <w:basedOn w:val="Normal"/>
    <w:next w:val="Normal"/>
    <w:link w:val="IntenseQuoteChar"/>
    <w:uiPriority w:val="30"/>
    <w:qFormat/>
    <w:rsid w:val="00D6297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6297D"/>
    <w:rPr>
      <w:i/>
      <w:iCs/>
      <w:color w:val="0F4761" w:themeColor="accent1" w:themeShade="BF"/>
    </w:rPr>
  </w:style>
  <w:style w:type="character" w:styleId="IntenseReference">
    <w:name w:val="Intense Reference"/>
    <w:basedOn w:val="DefaultParagraphFont"/>
    <w:uiPriority w:val="32"/>
    <w:qFormat/>
    <w:rsid w:val="00D6297D"/>
    <w:rPr>
      <w:b/>
      <w:bCs/>
      <w:smallCaps/>
      <w:color w:val="0F4761" w:themeColor="accent1" w:themeShade="BF"/>
      <w:spacing w:val="5"/>
    </w:rPr>
  </w:style>
  <w:style w:type="character" w:styleId="CommentReference">
    <w:name w:val="annotation reference"/>
    <w:basedOn w:val="DefaultParagraphFont"/>
    <w:uiPriority w:val="99"/>
    <w:semiHidden/>
    <w:unhideWhenUsed/>
    <w:rsid w:val="00D6297D"/>
    <w:rPr>
      <w:sz w:val="16"/>
      <w:szCs w:val="16"/>
    </w:rPr>
  </w:style>
  <w:style w:type="paragraph" w:styleId="CommentText">
    <w:name w:val="annotation text"/>
    <w:basedOn w:val="Normal"/>
    <w:link w:val="CommentTextChar"/>
    <w:uiPriority w:val="99"/>
    <w:unhideWhenUsed/>
    <w:rsid w:val="00D6297D"/>
    <w:pPr>
      <w:spacing w:line="240" w:lineRule="auto"/>
    </w:pPr>
    <w:rPr>
      <w:kern w:val="0"/>
      <w:sz w:val="20"/>
      <w:szCs w:val="20"/>
      <w14:ligatures w14:val="none"/>
    </w:rPr>
  </w:style>
  <w:style w:type="character" w:customStyle="1" w:styleId="CommentTextChar">
    <w:name w:val="Comment Text Char"/>
    <w:basedOn w:val="DefaultParagraphFont"/>
    <w:link w:val="CommentText"/>
    <w:uiPriority w:val="99"/>
    <w:rsid w:val="00D6297D"/>
    <w:rPr>
      <w:kern w:val="0"/>
      <w:sz w:val="20"/>
      <w:szCs w:val="20"/>
      <w14:ligatures w14:val="none"/>
    </w:rPr>
  </w:style>
  <w:style w:type="character" w:styleId="Mention">
    <w:name w:val="Mention"/>
    <w:basedOn w:val="DefaultParagraphFont"/>
    <w:uiPriority w:val="99"/>
    <w:unhideWhenUsed/>
    <w:rsid w:val="00D6297D"/>
    <w:rPr>
      <w:color w:val="2B579A"/>
      <w:shd w:val="clear" w:color="auto" w:fill="E6E6E6"/>
    </w:rPr>
  </w:style>
  <w:style w:type="paragraph" w:styleId="Header">
    <w:name w:val="header"/>
    <w:basedOn w:val="Normal"/>
    <w:link w:val="HeaderChar"/>
    <w:uiPriority w:val="99"/>
    <w:unhideWhenUsed/>
    <w:rsid w:val="002D4A39"/>
    <w:pPr>
      <w:tabs>
        <w:tab w:val="center" w:pos="4513"/>
        <w:tab w:val="right" w:pos="9026"/>
      </w:tabs>
      <w:spacing w:after="0" w:line="240" w:lineRule="auto"/>
    </w:pPr>
  </w:style>
  <w:style w:type="character" w:customStyle="1" w:styleId="HeaderChar">
    <w:name w:val="Header Char"/>
    <w:basedOn w:val="DefaultParagraphFont"/>
    <w:link w:val="Header"/>
    <w:uiPriority w:val="99"/>
    <w:rsid w:val="002D4A39"/>
  </w:style>
  <w:style w:type="paragraph" w:styleId="Footer">
    <w:name w:val="footer"/>
    <w:basedOn w:val="Normal"/>
    <w:link w:val="FooterChar"/>
    <w:uiPriority w:val="99"/>
    <w:unhideWhenUsed/>
    <w:rsid w:val="002D4A39"/>
    <w:pPr>
      <w:tabs>
        <w:tab w:val="center" w:pos="4513"/>
        <w:tab w:val="right" w:pos="9026"/>
      </w:tabs>
      <w:spacing w:after="0" w:line="240" w:lineRule="auto"/>
    </w:pPr>
  </w:style>
  <w:style w:type="character" w:customStyle="1" w:styleId="FooterChar">
    <w:name w:val="Footer Char"/>
    <w:basedOn w:val="DefaultParagraphFont"/>
    <w:link w:val="Footer"/>
    <w:uiPriority w:val="99"/>
    <w:rsid w:val="002D4A3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943177ea8763000a8499e1c2226e28c">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88fda345858a4b69abf4f7695f2c7751"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35F89935-F2BC-49E4-875D-0BA0E5147C9C}"/>
</file>

<file path=customXml/itemProps2.xml><?xml version="1.0" encoding="utf-8"?>
<ds:datastoreItem xmlns:ds="http://schemas.openxmlformats.org/officeDocument/2006/customXml" ds:itemID="{83E587C3-833F-45E2-ACF1-C655EB4FA99C}">
  <ds:schemaRefs>
    <ds:schemaRef ds:uri="http://schemas.microsoft.com/sharepoint/v3/contenttype/forms"/>
  </ds:schemaRefs>
</ds:datastoreItem>
</file>

<file path=customXml/itemProps3.xml><?xml version="1.0" encoding="utf-8"?>
<ds:datastoreItem xmlns:ds="http://schemas.openxmlformats.org/officeDocument/2006/customXml" ds:itemID="{95F435B7-35F5-490E-9AA7-52DD2C973C24}">
  <ds:schemaRefs>
    <ds:schemaRef ds:uri="http://schemas.microsoft.com/office/2006/metadata/properties"/>
    <ds:schemaRef ds:uri="http://schemas.microsoft.com/office/infopath/2007/PartnerControls"/>
    <ds:schemaRef ds:uri="2cdd0f6b-12eb-4a7c-9667-d7cbf3b2c716"/>
  </ds:schemaRefs>
</ds:datastoreItem>
</file>

<file path=docProps/app.xml><?xml version="1.0" encoding="utf-8"?>
<Properties xmlns="http://schemas.openxmlformats.org/officeDocument/2006/extended-properties" xmlns:vt="http://schemas.openxmlformats.org/officeDocument/2006/docPropsVTypes">
  <Template>Normal</Template>
  <TotalTime>59</TotalTime>
  <Pages>11</Pages>
  <Words>2866</Words>
  <Characters>16337</Characters>
  <Application>Microsoft Office Word</Application>
  <DocSecurity>0</DocSecurity>
  <Lines>136</Lines>
  <Paragraphs>38</Paragraphs>
  <ScaleCrop>false</ScaleCrop>
  <Company>SBU</Company>
  <LinksUpToDate>false</LinksUpToDate>
  <CharactersWithSpaces>19165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Tracey Bell (Swansea Bay UHB - Digital Services)</dc:creator>
  <cp:keywords/>
  <dc:description/>
  <cp:lastModifiedBy>Tracey Bell (Swansea Bay UHB - Digital Services)</cp:lastModifiedBy>
  <cp:revision>37</cp:revision>
  <dcterms:created xsi:type="dcterms:W3CDTF">2025-10-30T15:34:00Z</dcterms:created>
  <dcterms:modified xsi:type="dcterms:W3CDTF">2025-11-05T17:52:00Z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ies>
</file>