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FF83" w14:textId="435CA7E2" w:rsidR="00BA62A7" w:rsidRDefault="00D6297D" w:rsidP="00D6297D">
      <w:pPr>
        <w:spacing w:after="0" w:line="240" w:lineRule="auto"/>
        <w:rPr>
          <w:rFonts w:ascii="Verdana" w:eastAsia="Calibri" w:hAnsi="Verdana" w:cs="Arial"/>
          <w:b/>
          <w:bCs/>
          <w:kern w:val="0"/>
          <w14:ligatures w14:val="none"/>
        </w:rPr>
      </w:pPr>
      <w:r w:rsidRPr="00D6297D">
        <w:rPr>
          <w:rFonts w:ascii="Verdana" w:eastAsia="Calibri" w:hAnsi="Verdana" w:cs="Arial"/>
          <w:b/>
          <w:bCs/>
          <w:kern w:val="0"/>
          <w14:ligatures w14:val="none"/>
        </w:rPr>
        <w:t xml:space="preserve">Appendix </w:t>
      </w:r>
      <w:r w:rsidR="1D385066" w:rsidRPr="774DAA0A">
        <w:rPr>
          <w:rFonts w:ascii="Verdana" w:eastAsia="Calibri" w:hAnsi="Verdana" w:cs="Arial"/>
          <w:b/>
          <w:bCs/>
        </w:rPr>
        <w:t>1</w:t>
      </w:r>
    </w:p>
    <w:p w14:paraId="3EE64A94" w14:textId="77777777" w:rsidR="00BA62A7" w:rsidRDefault="00BA62A7" w:rsidP="00D6297D">
      <w:pPr>
        <w:spacing w:after="0" w:line="240" w:lineRule="auto"/>
        <w:rPr>
          <w:rFonts w:ascii="Verdana" w:eastAsia="Calibri" w:hAnsi="Verdana" w:cs="Arial"/>
          <w:b/>
          <w:bCs/>
          <w:kern w:val="0"/>
          <w14:ligatures w14:val="none"/>
        </w:rPr>
      </w:pPr>
    </w:p>
    <w:p w14:paraId="732014A1" w14:textId="4C1A5540" w:rsidR="00D6297D" w:rsidRPr="00D6297D" w:rsidRDefault="00D6297D" w:rsidP="00D6297D">
      <w:pPr>
        <w:spacing w:after="0" w:line="240" w:lineRule="auto"/>
        <w:rPr>
          <w:rFonts w:ascii="Verdana" w:eastAsia="Calibri" w:hAnsi="Verdana" w:cs="Arial"/>
          <w:b/>
          <w:bCs/>
          <w:kern w:val="0"/>
          <w14:ligatures w14:val="none"/>
        </w:rPr>
      </w:pPr>
      <w:r w:rsidRPr="00D6297D">
        <w:rPr>
          <w:rFonts w:ascii="Verdana" w:eastAsia="Calibri" w:hAnsi="Verdana" w:cs="Arial"/>
          <w:b/>
          <w:bCs/>
          <w:kern w:val="0"/>
          <w14:ligatures w14:val="none"/>
        </w:rPr>
        <w:t xml:space="preserve">Digital </w:t>
      </w:r>
      <w:r w:rsidR="7F3D5A23" w:rsidRPr="774DAA0A">
        <w:rPr>
          <w:rFonts w:ascii="Verdana" w:eastAsia="Calibri" w:hAnsi="Verdana" w:cs="Arial"/>
          <w:b/>
          <w:bCs/>
        </w:rPr>
        <w:t>plan FY2026/27</w:t>
      </w:r>
      <w:r w:rsidRPr="774DAA0A">
        <w:rPr>
          <w:rFonts w:ascii="Verdana" w:eastAsia="Calibri" w:hAnsi="Verdana" w:cs="Arial"/>
          <w:b/>
          <w:bCs/>
        </w:rPr>
        <w:t>: Q</w:t>
      </w:r>
      <w:r w:rsidR="00994713" w:rsidRPr="774DAA0A">
        <w:rPr>
          <w:rFonts w:ascii="Verdana" w:eastAsia="Calibri" w:hAnsi="Verdana" w:cs="Arial"/>
          <w:b/>
          <w:bCs/>
        </w:rPr>
        <w:t>2 to</w:t>
      </w:r>
      <w:r w:rsidR="005B24B9" w:rsidRPr="774DAA0A">
        <w:rPr>
          <w:rFonts w:ascii="Verdana" w:eastAsia="Calibri" w:hAnsi="Verdana" w:cs="Arial"/>
          <w:b/>
          <w:bCs/>
        </w:rPr>
        <w:t xml:space="preserve"> en</w:t>
      </w:r>
      <w:r w:rsidR="002E38DA" w:rsidRPr="774DAA0A">
        <w:rPr>
          <w:rFonts w:ascii="Verdana" w:eastAsia="Calibri" w:hAnsi="Verdana" w:cs="Arial"/>
          <w:b/>
          <w:bCs/>
        </w:rPr>
        <w:t>d of August</w:t>
      </w:r>
      <w:r w:rsidR="0521C5CA" w:rsidRPr="774DAA0A">
        <w:rPr>
          <w:rFonts w:ascii="Verdana" w:eastAsia="Calibri" w:hAnsi="Verdana" w:cs="Arial"/>
          <w:b/>
          <w:bCs/>
        </w:rPr>
        <w:t xml:space="preserve"> </w:t>
      </w:r>
      <w:r w:rsidR="009931A6" w:rsidRPr="774DAA0A">
        <w:rPr>
          <w:rFonts w:ascii="Verdana" w:eastAsia="Calibri" w:hAnsi="Verdana" w:cs="Arial"/>
          <w:b/>
          <w:bCs/>
        </w:rPr>
        <w:t>P</w:t>
      </w:r>
      <w:r w:rsidRPr="774DAA0A">
        <w:rPr>
          <w:rFonts w:ascii="Verdana" w:eastAsia="Calibri" w:hAnsi="Verdana" w:cs="Arial"/>
          <w:b/>
          <w:bCs/>
        </w:rPr>
        <w:t xml:space="preserve">rogress </w:t>
      </w:r>
      <w:r w:rsidR="009931A6" w:rsidRPr="774DAA0A">
        <w:rPr>
          <w:rFonts w:ascii="Verdana" w:eastAsia="Calibri" w:hAnsi="Verdana" w:cs="Arial"/>
          <w:b/>
          <w:bCs/>
        </w:rPr>
        <w:t>R</w:t>
      </w:r>
      <w:r w:rsidRPr="774DAA0A">
        <w:rPr>
          <w:rFonts w:ascii="Verdana" w:eastAsia="Calibri" w:hAnsi="Verdana" w:cs="Arial"/>
          <w:b/>
          <w:bCs/>
        </w:rPr>
        <w:t>eport</w:t>
      </w:r>
    </w:p>
    <w:p w14:paraId="30C4516F" w14:textId="77777777" w:rsidR="00D6297D" w:rsidRPr="00D6297D" w:rsidRDefault="00D6297D" w:rsidP="00D6297D">
      <w:pPr>
        <w:spacing w:after="0" w:line="240" w:lineRule="auto"/>
        <w:rPr>
          <w:rFonts w:ascii="Verdana" w:eastAsia="Calibri" w:hAnsi="Verdana" w:cs="Arial"/>
          <w:b/>
          <w:bCs/>
          <w:kern w:val="0"/>
          <w14:ligatures w14:val="none"/>
        </w:rPr>
      </w:pPr>
    </w:p>
    <w:p w14:paraId="152CFF36" w14:textId="05659968" w:rsidR="00E76D11" w:rsidRDefault="00E76D11" w:rsidP="00D6297D">
      <w:pPr>
        <w:spacing w:after="0" w:line="240" w:lineRule="auto"/>
        <w:rPr>
          <w:rFonts w:ascii="Verdana" w:eastAsia="Calibri" w:hAnsi="Verdana" w:cs="Arial"/>
          <w:kern w:val="0"/>
          <w14:ligatures w14:val="none"/>
        </w:rPr>
      </w:pPr>
      <w:r w:rsidRPr="007052F1">
        <w:rPr>
          <w:rFonts w:ascii="Verdana" w:hAnsi="Verdana" w:cs="Arial"/>
        </w:rPr>
        <w:t>A detailed Project Delivery Dashboard for active Digital projects in FY 202</w:t>
      </w:r>
      <w:r w:rsidR="00994713">
        <w:rPr>
          <w:rFonts w:ascii="Verdana" w:hAnsi="Verdana" w:cs="Arial"/>
        </w:rPr>
        <w:t>6</w:t>
      </w:r>
      <w:r w:rsidRPr="007052F1">
        <w:rPr>
          <w:rFonts w:ascii="Verdana" w:hAnsi="Verdana" w:cs="Arial"/>
        </w:rPr>
        <w:t>/202</w:t>
      </w:r>
      <w:r w:rsidR="00994713">
        <w:rPr>
          <w:rFonts w:ascii="Verdana" w:hAnsi="Verdana" w:cs="Arial"/>
        </w:rPr>
        <w:t>7</w:t>
      </w:r>
      <w:r w:rsidRPr="007052F1">
        <w:rPr>
          <w:rFonts w:ascii="Verdana" w:hAnsi="Verdana" w:cs="Arial"/>
        </w:rPr>
        <w:t xml:space="preserve"> has been developed</w:t>
      </w:r>
      <w:r>
        <w:rPr>
          <w:rFonts w:ascii="Verdana" w:hAnsi="Verdana" w:cs="Arial"/>
        </w:rPr>
        <w:t xml:space="preserve"> and is detailed in Table 2 below</w:t>
      </w:r>
      <w:r w:rsidRPr="007052F1">
        <w:rPr>
          <w:rFonts w:ascii="Verdana" w:hAnsi="Verdana" w:cs="Arial"/>
        </w:rPr>
        <w:t>. It tracks progress</w:t>
      </w:r>
      <w:r w:rsidR="00994713">
        <w:rPr>
          <w:rFonts w:ascii="Verdana" w:hAnsi="Verdana" w:cs="Arial"/>
        </w:rPr>
        <w:t xml:space="preserve"> in Q2 up to</w:t>
      </w:r>
      <w:r w:rsidR="005B24B9">
        <w:rPr>
          <w:rFonts w:ascii="Verdana" w:hAnsi="Verdana" w:cs="Arial"/>
        </w:rPr>
        <w:t xml:space="preserve"> the end of</w:t>
      </w:r>
      <w:r w:rsidR="00994713">
        <w:rPr>
          <w:rFonts w:ascii="Verdana" w:hAnsi="Verdana" w:cs="Arial"/>
        </w:rPr>
        <w:t xml:space="preserve"> </w:t>
      </w:r>
      <w:r w:rsidR="002E38DA">
        <w:rPr>
          <w:rFonts w:ascii="Verdana" w:hAnsi="Verdana" w:cs="Arial"/>
        </w:rPr>
        <w:t>August</w:t>
      </w:r>
      <w:r w:rsidR="00994713">
        <w:rPr>
          <w:rFonts w:ascii="Verdana" w:hAnsi="Verdana" w:cs="Arial"/>
        </w:rPr>
        <w:t xml:space="preserve"> 2026</w:t>
      </w:r>
      <w:r w:rsidR="00F51903">
        <w:rPr>
          <w:rFonts w:ascii="Verdana" w:hAnsi="Verdana" w:cs="Arial"/>
        </w:rPr>
        <w:t xml:space="preserve"> and </w:t>
      </w:r>
      <w:r w:rsidRPr="007052F1">
        <w:rPr>
          <w:rFonts w:ascii="Verdana" w:hAnsi="Verdana" w:cs="Arial"/>
        </w:rPr>
        <w:t xml:space="preserve">sets out the associated </w:t>
      </w:r>
      <w:r w:rsidR="00994713">
        <w:rPr>
          <w:rFonts w:ascii="Verdana" w:hAnsi="Verdana" w:cs="Arial"/>
        </w:rPr>
        <w:t xml:space="preserve">quarterly </w:t>
      </w:r>
      <w:r w:rsidRPr="007052F1">
        <w:rPr>
          <w:rFonts w:ascii="Verdana" w:hAnsi="Verdana" w:cs="Arial"/>
        </w:rPr>
        <w:t>RAG status</w:t>
      </w:r>
      <w:r w:rsidR="00994713">
        <w:rPr>
          <w:rFonts w:ascii="Verdana" w:hAnsi="Verdana" w:cs="Arial"/>
        </w:rPr>
        <w:t>.</w:t>
      </w:r>
    </w:p>
    <w:p w14:paraId="2203D8A2" w14:textId="77777777" w:rsidR="00E76D11" w:rsidRDefault="00E76D11" w:rsidP="00D6297D">
      <w:pPr>
        <w:spacing w:after="0" w:line="240" w:lineRule="auto"/>
        <w:rPr>
          <w:rFonts w:ascii="Verdana" w:eastAsia="Calibri" w:hAnsi="Verdana" w:cs="Arial"/>
          <w:kern w:val="0"/>
          <w14:ligatures w14:val="none"/>
        </w:rPr>
      </w:pPr>
    </w:p>
    <w:p w14:paraId="7674ED5B" w14:textId="3E4496CC" w:rsidR="00D6297D" w:rsidRPr="00D6297D" w:rsidRDefault="00D6297D" w:rsidP="00D6297D">
      <w:pPr>
        <w:spacing w:after="0" w:line="240" w:lineRule="auto"/>
        <w:rPr>
          <w:rFonts w:ascii="Verdana" w:eastAsia="Calibri" w:hAnsi="Verdana" w:cs="Arial"/>
          <w:kern w:val="0"/>
          <w14:ligatures w14:val="none"/>
        </w:rPr>
      </w:pPr>
      <w:r w:rsidRPr="00D6297D">
        <w:rPr>
          <w:rFonts w:ascii="Verdana" w:eastAsia="Calibri" w:hAnsi="Verdana" w:cs="Arial"/>
          <w:kern w:val="0"/>
          <w14:ligatures w14:val="none"/>
        </w:rPr>
        <w:t>The Red Amber Green (RAG) status used within this report is set out</w:t>
      </w:r>
      <w:r w:rsidR="00E76D11">
        <w:rPr>
          <w:rFonts w:ascii="Verdana" w:eastAsia="Calibri" w:hAnsi="Verdana" w:cs="Arial"/>
          <w:kern w:val="0"/>
          <w14:ligatures w14:val="none"/>
        </w:rPr>
        <w:t xml:space="preserve"> in Table 1</w:t>
      </w:r>
      <w:r w:rsidRPr="00D6297D">
        <w:rPr>
          <w:rFonts w:ascii="Verdana" w:eastAsia="Calibri" w:hAnsi="Verdana" w:cs="Arial"/>
          <w:kern w:val="0"/>
          <w14:ligatures w14:val="none"/>
        </w:rPr>
        <w:t xml:space="preserve"> below.  </w:t>
      </w:r>
    </w:p>
    <w:p w14:paraId="7EC2BAAF" w14:textId="77777777" w:rsidR="00D6297D" w:rsidRPr="00D6297D" w:rsidRDefault="00D6297D" w:rsidP="00D6297D">
      <w:pPr>
        <w:spacing w:after="0" w:line="240" w:lineRule="auto"/>
        <w:rPr>
          <w:rFonts w:ascii="Verdana" w:eastAsia="Calibri" w:hAnsi="Verdana" w:cs="Arial"/>
          <w:kern w:val="0"/>
          <w14:ligatures w14:val="none"/>
        </w:rPr>
      </w:pPr>
    </w:p>
    <w:p w14:paraId="0F80CAE1" w14:textId="37114AA6" w:rsidR="00D6297D" w:rsidRPr="00D6297D" w:rsidRDefault="00D6297D" w:rsidP="00D6297D">
      <w:pPr>
        <w:spacing w:after="0" w:line="240" w:lineRule="auto"/>
        <w:rPr>
          <w:rFonts w:ascii="Verdana" w:eastAsia="Calibri" w:hAnsi="Verdana" w:cs="Arial"/>
          <w:b/>
          <w:bCs/>
          <w:kern w:val="0"/>
          <w14:ligatures w14:val="none"/>
        </w:rPr>
      </w:pPr>
      <w:r w:rsidRPr="00D6297D">
        <w:rPr>
          <w:rFonts w:ascii="Verdana" w:eastAsia="Calibri" w:hAnsi="Verdana" w:cs="Arial"/>
          <w:b/>
          <w:bCs/>
          <w:kern w:val="0"/>
          <w14:ligatures w14:val="none"/>
        </w:rPr>
        <w:t>Table 1</w:t>
      </w:r>
      <w:r w:rsidR="00F4655A">
        <w:rPr>
          <w:rFonts w:ascii="Verdana" w:eastAsia="Calibri" w:hAnsi="Verdana" w:cs="Arial"/>
          <w:b/>
          <w:bCs/>
          <w:kern w:val="0"/>
          <w14:ligatures w14:val="none"/>
        </w:rPr>
        <w:t xml:space="preserve"> – RAG Status</w:t>
      </w:r>
    </w:p>
    <w:p w14:paraId="5AF3E497" w14:textId="77777777" w:rsidR="00D6297D" w:rsidRPr="00D6297D" w:rsidRDefault="00D6297D" w:rsidP="00D6297D">
      <w:pPr>
        <w:spacing w:after="0" w:line="240" w:lineRule="auto"/>
        <w:rPr>
          <w:rFonts w:ascii="Verdana" w:eastAsia="Calibri" w:hAnsi="Verdana" w:cs="Arial"/>
          <w:b/>
          <w:bCs/>
          <w:kern w:val="0"/>
          <w14:ligatures w14:val="none"/>
        </w:rPr>
      </w:pPr>
    </w:p>
    <w:tbl>
      <w:tblPr>
        <w:tblW w:w="9006" w:type="dxa"/>
        <w:jc w:val="center"/>
        <w:tblCellMar>
          <w:left w:w="0" w:type="dxa"/>
          <w:right w:w="0" w:type="dxa"/>
        </w:tblCellMar>
        <w:tblLook w:val="04A0" w:firstRow="1" w:lastRow="0" w:firstColumn="1" w:lastColumn="0" w:noHBand="0" w:noVBand="1"/>
      </w:tblPr>
      <w:tblGrid>
        <w:gridCol w:w="1350"/>
        <w:gridCol w:w="7656"/>
      </w:tblGrid>
      <w:tr w:rsidR="00D6297D" w:rsidRPr="00D6297D" w14:paraId="5299F4F0" w14:textId="77777777" w:rsidTr="7F9DCE50">
        <w:trPr>
          <w:jc w:val="center"/>
        </w:trPr>
        <w:tc>
          <w:tcPr>
            <w:tcW w:w="1350" w:type="dxa"/>
            <w:tcBorders>
              <w:top w:val="single" w:sz="8" w:space="0" w:color="auto"/>
              <w:left w:val="single" w:sz="8" w:space="0" w:color="auto"/>
              <w:bottom w:val="single" w:sz="8" w:space="0" w:color="auto"/>
              <w:right w:val="single" w:sz="8" w:space="0" w:color="auto"/>
            </w:tcBorders>
            <w:shd w:val="clear" w:color="auto" w:fill="00B050"/>
            <w:tcMar>
              <w:top w:w="0" w:type="dxa"/>
              <w:left w:w="108" w:type="dxa"/>
              <w:bottom w:w="0" w:type="dxa"/>
              <w:right w:w="108" w:type="dxa"/>
            </w:tcMar>
            <w:hideMark/>
          </w:tcPr>
          <w:p w14:paraId="5995604D" w14:textId="77777777" w:rsidR="00D6297D" w:rsidRPr="00D6297D" w:rsidRDefault="00D6297D" w:rsidP="00D6297D">
            <w:pPr>
              <w:spacing w:after="0" w:line="240" w:lineRule="auto"/>
              <w:rPr>
                <w:rFonts w:ascii="Verdana" w:eastAsia="Calibri" w:hAnsi="Verdana" w:cs="Arial"/>
                <w:kern w:val="0"/>
                <w14:ligatures w14:val="none"/>
              </w:rPr>
            </w:pPr>
            <w:r w:rsidRPr="00D6297D">
              <w:rPr>
                <w:rFonts w:ascii="Verdana" w:eastAsia="Calibri" w:hAnsi="Verdana" w:cs="Arial"/>
                <w:b/>
                <w:bCs/>
                <w:kern w:val="0"/>
                <w14:ligatures w14:val="none"/>
              </w:rPr>
              <w:t>Green</w:t>
            </w:r>
          </w:p>
        </w:tc>
        <w:tc>
          <w:tcPr>
            <w:tcW w:w="76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9C55F2" w14:textId="77777777" w:rsidR="00D6297D" w:rsidRPr="00D6297D" w:rsidRDefault="00D6297D" w:rsidP="00D6297D">
            <w:pPr>
              <w:spacing w:after="0" w:line="240" w:lineRule="auto"/>
              <w:rPr>
                <w:rFonts w:ascii="Verdana" w:eastAsia="Calibri" w:hAnsi="Verdana" w:cs="Arial"/>
                <w:kern w:val="0"/>
                <w14:ligatures w14:val="none"/>
              </w:rPr>
            </w:pPr>
            <w:r w:rsidRPr="00D6297D">
              <w:rPr>
                <w:rFonts w:ascii="Verdana" w:eastAsia="Calibri" w:hAnsi="Verdana" w:cs="Arial"/>
                <w:b/>
                <w:bCs/>
                <w:kern w:val="0"/>
                <w14:ligatures w14:val="none"/>
              </w:rPr>
              <w:t xml:space="preserve">ON TRACK </w:t>
            </w:r>
            <w:r w:rsidRPr="00D6297D">
              <w:rPr>
                <w:rFonts w:ascii="Verdana" w:eastAsia="Calibri" w:hAnsi="Verdana" w:cs="Arial"/>
                <w:kern w:val="0"/>
                <w14:ligatures w14:val="none"/>
              </w:rPr>
              <w:t>- Action progressing as planned and to agreed timelines</w:t>
            </w:r>
          </w:p>
        </w:tc>
      </w:tr>
      <w:tr w:rsidR="00D6297D" w:rsidRPr="00D6297D" w14:paraId="173BF2F6" w14:textId="77777777" w:rsidTr="7F9DCE50">
        <w:trPr>
          <w:jc w:val="center"/>
        </w:trPr>
        <w:tc>
          <w:tcPr>
            <w:tcW w:w="1350" w:type="dxa"/>
            <w:tcBorders>
              <w:top w:val="nil"/>
              <w:left w:val="single" w:sz="8" w:space="0" w:color="auto"/>
              <w:bottom w:val="single" w:sz="8" w:space="0" w:color="auto"/>
              <w:right w:val="single" w:sz="8" w:space="0" w:color="auto"/>
            </w:tcBorders>
            <w:shd w:val="clear" w:color="auto" w:fill="FFC000"/>
            <w:tcMar>
              <w:top w:w="0" w:type="dxa"/>
              <w:left w:w="108" w:type="dxa"/>
              <w:bottom w:w="0" w:type="dxa"/>
              <w:right w:w="108" w:type="dxa"/>
            </w:tcMar>
            <w:hideMark/>
          </w:tcPr>
          <w:p w14:paraId="775674B9" w14:textId="77777777" w:rsidR="00D6297D" w:rsidRPr="00D6297D" w:rsidRDefault="00D6297D" w:rsidP="00D6297D">
            <w:pPr>
              <w:spacing w:after="0" w:line="240" w:lineRule="auto"/>
              <w:rPr>
                <w:rFonts w:ascii="Verdana" w:eastAsia="Calibri" w:hAnsi="Verdana" w:cs="Arial"/>
                <w:kern w:val="0"/>
                <w14:ligatures w14:val="none"/>
              </w:rPr>
            </w:pPr>
            <w:r w:rsidRPr="00D6297D">
              <w:rPr>
                <w:rFonts w:ascii="Verdana" w:eastAsia="Calibri" w:hAnsi="Verdana" w:cs="Arial"/>
                <w:b/>
                <w:bCs/>
                <w:kern w:val="0"/>
                <w14:ligatures w14:val="none"/>
              </w:rPr>
              <w:t>Amber</w:t>
            </w:r>
          </w:p>
        </w:tc>
        <w:tc>
          <w:tcPr>
            <w:tcW w:w="7656" w:type="dxa"/>
            <w:tcBorders>
              <w:top w:val="nil"/>
              <w:left w:val="nil"/>
              <w:bottom w:val="single" w:sz="8" w:space="0" w:color="auto"/>
              <w:right w:val="single" w:sz="8" w:space="0" w:color="auto"/>
            </w:tcBorders>
            <w:tcMar>
              <w:top w:w="0" w:type="dxa"/>
              <w:left w:w="108" w:type="dxa"/>
              <w:bottom w:w="0" w:type="dxa"/>
              <w:right w:w="108" w:type="dxa"/>
            </w:tcMar>
            <w:hideMark/>
          </w:tcPr>
          <w:p w14:paraId="4AC8DFBB" w14:textId="77777777" w:rsidR="00D6297D" w:rsidRPr="00D6297D" w:rsidRDefault="00D6297D" w:rsidP="00D6297D">
            <w:pPr>
              <w:spacing w:after="0" w:line="240" w:lineRule="auto"/>
              <w:rPr>
                <w:rFonts w:ascii="Verdana" w:eastAsia="Calibri" w:hAnsi="Verdana" w:cs="Arial"/>
                <w:kern w:val="0"/>
                <w14:ligatures w14:val="none"/>
              </w:rPr>
            </w:pPr>
            <w:r w:rsidRPr="00D6297D">
              <w:rPr>
                <w:rFonts w:ascii="Verdana" w:eastAsia="Calibri" w:hAnsi="Verdana" w:cs="Arial"/>
                <w:b/>
                <w:bCs/>
                <w:kern w:val="0"/>
                <w14:ligatures w14:val="none"/>
              </w:rPr>
              <w:t>OFF TRACK</w:t>
            </w:r>
            <w:r w:rsidRPr="00D6297D">
              <w:rPr>
                <w:rFonts w:ascii="Verdana" w:eastAsia="Calibri" w:hAnsi="Verdana" w:cs="Arial"/>
                <w:kern w:val="0"/>
                <w14:ligatures w14:val="none"/>
              </w:rPr>
              <w:t xml:space="preserve"> - Action not progressing as planned/to original timelines, however this is manageable, and mitigating actions are in place</w:t>
            </w:r>
          </w:p>
        </w:tc>
      </w:tr>
      <w:tr w:rsidR="00D6297D" w:rsidRPr="00D6297D" w14:paraId="0D190558" w14:textId="77777777" w:rsidTr="7F9DCE50">
        <w:trPr>
          <w:jc w:val="center"/>
        </w:trPr>
        <w:tc>
          <w:tcPr>
            <w:tcW w:w="1350" w:type="dxa"/>
            <w:tcBorders>
              <w:top w:val="nil"/>
              <w:left w:val="single" w:sz="8" w:space="0" w:color="auto"/>
              <w:bottom w:val="single" w:sz="8" w:space="0" w:color="auto"/>
              <w:right w:val="single" w:sz="8" w:space="0" w:color="auto"/>
            </w:tcBorders>
            <w:shd w:val="clear" w:color="auto" w:fill="FF0000"/>
            <w:tcMar>
              <w:top w:w="0" w:type="dxa"/>
              <w:left w:w="108" w:type="dxa"/>
              <w:bottom w:w="0" w:type="dxa"/>
              <w:right w:w="108" w:type="dxa"/>
            </w:tcMar>
            <w:hideMark/>
          </w:tcPr>
          <w:p w14:paraId="71E47BAA" w14:textId="77777777" w:rsidR="00D6297D" w:rsidRPr="00D6297D" w:rsidRDefault="00D6297D" w:rsidP="00D6297D">
            <w:pPr>
              <w:spacing w:after="0" w:line="240" w:lineRule="auto"/>
              <w:rPr>
                <w:rFonts w:ascii="Verdana" w:eastAsia="Calibri" w:hAnsi="Verdana" w:cs="Arial"/>
                <w:kern w:val="0"/>
                <w:highlight w:val="yellow"/>
                <w14:ligatures w14:val="none"/>
              </w:rPr>
            </w:pPr>
            <w:r w:rsidRPr="00D6297D">
              <w:rPr>
                <w:rFonts w:ascii="Verdana" w:eastAsia="Calibri" w:hAnsi="Verdana" w:cs="Arial"/>
                <w:b/>
                <w:bCs/>
                <w:kern w:val="0"/>
                <w14:ligatures w14:val="none"/>
              </w:rPr>
              <w:t>Red</w:t>
            </w:r>
          </w:p>
        </w:tc>
        <w:tc>
          <w:tcPr>
            <w:tcW w:w="7656" w:type="dxa"/>
            <w:tcBorders>
              <w:top w:val="nil"/>
              <w:left w:val="nil"/>
              <w:bottom w:val="single" w:sz="8" w:space="0" w:color="auto"/>
              <w:right w:val="single" w:sz="8" w:space="0" w:color="auto"/>
            </w:tcBorders>
            <w:tcMar>
              <w:top w:w="0" w:type="dxa"/>
              <w:left w:w="108" w:type="dxa"/>
              <w:bottom w:w="0" w:type="dxa"/>
              <w:right w:w="108" w:type="dxa"/>
            </w:tcMar>
            <w:hideMark/>
          </w:tcPr>
          <w:p w14:paraId="656920B7" w14:textId="77777777" w:rsidR="00D6297D" w:rsidRPr="00D6297D" w:rsidRDefault="00D6297D" w:rsidP="00D6297D">
            <w:pPr>
              <w:spacing w:after="0" w:line="240" w:lineRule="auto"/>
              <w:rPr>
                <w:rFonts w:ascii="Verdana" w:eastAsia="Calibri" w:hAnsi="Verdana" w:cs="Arial"/>
                <w:kern w:val="0"/>
                <w:highlight w:val="yellow"/>
                <w14:ligatures w14:val="none"/>
              </w:rPr>
            </w:pPr>
            <w:r w:rsidRPr="00D6297D">
              <w:rPr>
                <w:rFonts w:ascii="Verdana" w:eastAsia="Calibri" w:hAnsi="Verdana" w:cs="Arial"/>
                <w:b/>
                <w:bCs/>
                <w:kern w:val="0"/>
                <w14:ligatures w14:val="none"/>
              </w:rPr>
              <w:t>OFF TRACK </w:t>
            </w:r>
            <w:r w:rsidRPr="00D6297D">
              <w:rPr>
                <w:rFonts w:ascii="Verdana" w:eastAsia="Calibri" w:hAnsi="Verdana" w:cs="Arial"/>
                <w:kern w:val="0"/>
                <w14:ligatures w14:val="none"/>
              </w:rPr>
              <w:t>- Action not progressing as planned/to original timelines, there are significant issues which require escalating</w:t>
            </w:r>
          </w:p>
        </w:tc>
      </w:tr>
    </w:tbl>
    <w:p w14:paraId="13EEB3EC" w14:textId="77777777" w:rsidR="00D6297D" w:rsidRDefault="00D6297D" w:rsidP="00D6297D">
      <w:pPr>
        <w:spacing w:after="0" w:line="240" w:lineRule="auto"/>
        <w:rPr>
          <w:rFonts w:ascii="Verdana" w:eastAsia="Calibri" w:hAnsi="Verdana" w:cs="Arial"/>
          <w:kern w:val="0"/>
          <w14:ligatures w14:val="none"/>
        </w:rPr>
      </w:pPr>
    </w:p>
    <w:p w14:paraId="17592B94" w14:textId="75BEA38B" w:rsidR="00855CF0" w:rsidRDefault="00F4655A" w:rsidP="00D6297D">
      <w:pPr>
        <w:spacing w:after="0" w:line="240" w:lineRule="auto"/>
        <w:rPr>
          <w:rFonts w:ascii="Verdana" w:eastAsia="Calibri" w:hAnsi="Verdana" w:cs="Arial"/>
          <w:b/>
          <w:bCs/>
          <w:kern w:val="0"/>
          <w14:ligatures w14:val="none"/>
        </w:rPr>
      </w:pPr>
      <w:r w:rsidRPr="00F4655A">
        <w:rPr>
          <w:rFonts w:ascii="Verdana" w:eastAsia="Calibri" w:hAnsi="Verdana" w:cs="Arial"/>
          <w:b/>
          <w:bCs/>
          <w:kern w:val="0"/>
          <w14:ligatures w14:val="none"/>
        </w:rPr>
        <w:t>Table 2</w:t>
      </w:r>
      <w:r>
        <w:rPr>
          <w:rFonts w:ascii="Verdana" w:eastAsia="Calibri" w:hAnsi="Verdana" w:cs="Arial"/>
          <w:b/>
          <w:bCs/>
          <w:kern w:val="0"/>
          <w14:ligatures w14:val="none"/>
        </w:rPr>
        <w:t xml:space="preserve"> – Digital Delivery Dashboard</w:t>
      </w:r>
    </w:p>
    <w:p w14:paraId="675602A8" w14:textId="77777777" w:rsidR="00DD4812" w:rsidRDefault="00DD4812" w:rsidP="00D6297D">
      <w:pPr>
        <w:spacing w:after="0" w:line="240" w:lineRule="auto"/>
        <w:rPr>
          <w:rFonts w:ascii="Verdana" w:eastAsia="Calibri" w:hAnsi="Verdana" w:cs="Arial"/>
          <w:b/>
          <w:bCs/>
          <w:kern w:val="0"/>
          <w14:ligatures w14:val="none"/>
        </w:rPr>
      </w:pPr>
    </w:p>
    <w:tbl>
      <w:tblPr>
        <w:tblW w:w="6054" w:type="pct"/>
        <w:tblInd w:w="-856" w:type="dxa"/>
        <w:tblLayout w:type="fixed"/>
        <w:tblLook w:val="04A0" w:firstRow="1" w:lastRow="0" w:firstColumn="1" w:lastColumn="0" w:noHBand="0" w:noVBand="1"/>
      </w:tblPr>
      <w:tblGrid>
        <w:gridCol w:w="1185"/>
        <w:gridCol w:w="3210"/>
        <w:gridCol w:w="1559"/>
        <w:gridCol w:w="2878"/>
        <w:gridCol w:w="2085"/>
      </w:tblGrid>
      <w:tr w:rsidR="007E344C" w:rsidRPr="007E344C" w14:paraId="454E8075" w14:textId="77777777" w:rsidTr="512B516A">
        <w:trPr>
          <w:trHeight w:val="290"/>
          <w:tblHeader/>
        </w:trPr>
        <w:tc>
          <w:tcPr>
            <w:tcW w:w="543" w:type="pct"/>
            <w:tcBorders>
              <w:top w:val="single" w:sz="4" w:space="0" w:color="auto"/>
              <w:left w:val="single" w:sz="4" w:space="0" w:color="auto"/>
              <w:bottom w:val="single" w:sz="4" w:space="0" w:color="auto"/>
              <w:right w:val="single" w:sz="4" w:space="0" w:color="auto"/>
            </w:tcBorders>
            <w:noWrap/>
            <w:hideMark/>
          </w:tcPr>
          <w:p w14:paraId="04187B05" w14:textId="5A82D2EC" w:rsidR="007E344C" w:rsidRPr="007E344C" w:rsidRDefault="00BA68C4" w:rsidP="007E344C">
            <w:pPr>
              <w:spacing w:after="0" w:line="240" w:lineRule="auto"/>
              <w:rPr>
                <w:rFonts w:ascii="Verdana" w:eastAsia="Times New Roman" w:hAnsi="Verdana" w:cs="Calibri"/>
                <w:b/>
                <w:bCs/>
                <w:color w:val="000000"/>
                <w:kern w:val="0"/>
                <w:lang w:eastAsia="en-GB"/>
                <w14:ligatures w14:val="none"/>
              </w:rPr>
            </w:pPr>
            <w:r>
              <w:rPr>
                <w:rFonts w:ascii="Verdana" w:eastAsia="Times New Roman" w:hAnsi="Verdana" w:cs="Calibri"/>
                <w:b/>
                <w:bCs/>
                <w:color w:val="000000"/>
                <w:kern w:val="0"/>
                <w:lang w:eastAsia="en-GB"/>
                <w14:ligatures w14:val="none"/>
              </w:rPr>
              <w:t>R</w:t>
            </w:r>
            <w:r w:rsidR="007E344C" w:rsidRPr="007E344C">
              <w:rPr>
                <w:rFonts w:ascii="Verdana" w:eastAsia="Times New Roman" w:hAnsi="Verdana" w:cs="Calibri"/>
                <w:b/>
                <w:bCs/>
                <w:color w:val="000000"/>
                <w:kern w:val="0"/>
                <w:lang w:eastAsia="en-GB"/>
                <w14:ligatures w14:val="none"/>
              </w:rPr>
              <w:t xml:space="preserve">eport </w:t>
            </w:r>
            <w:r>
              <w:rPr>
                <w:rFonts w:ascii="Verdana" w:eastAsia="Times New Roman" w:hAnsi="Verdana" w:cs="Calibri"/>
                <w:b/>
                <w:bCs/>
                <w:color w:val="000000"/>
                <w:kern w:val="0"/>
                <w:lang w:eastAsia="en-GB"/>
                <w14:ligatures w14:val="none"/>
              </w:rPr>
              <w:t>O</w:t>
            </w:r>
            <w:r w:rsidR="007E344C" w:rsidRPr="007E344C">
              <w:rPr>
                <w:rFonts w:ascii="Verdana" w:eastAsia="Times New Roman" w:hAnsi="Verdana" w:cs="Calibri"/>
                <w:b/>
                <w:bCs/>
                <w:color w:val="000000"/>
                <w:kern w:val="0"/>
                <w:lang w:eastAsia="en-GB"/>
                <w14:ligatures w14:val="none"/>
              </w:rPr>
              <w:t>rder</w:t>
            </w:r>
          </w:p>
        </w:tc>
        <w:tc>
          <w:tcPr>
            <w:tcW w:w="1470" w:type="pct"/>
            <w:tcBorders>
              <w:top w:val="single" w:sz="4" w:space="0" w:color="auto"/>
              <w:left w:val="single" w:sz="4" w:space="0" w:color="auto"/>
              <w:bottom w:val="single" w:sz="4" w:space="0" w:color="auto"/>
              <w:right w:val="single" w:sz="4" w:space="0" w:color="auto"/>
            </w:tcBorders>
            <w:noWrap/>
            <w:hideMark/>
          </w:tcPr>
          <w:p w14:paraId="3A342FDB" w14:textId="77777777" w:rsidR="007E344C" w:rsidRPr="007E344C" w:rsidRDefault="007E344C" w:rsidP="007E344C">
            <w:pPr>
              <w:spacing w:after="0" w:line="240" w:lineRule="auto"/>
              <w:rPr>
                <w:rFonts w:ascii="Verdana" w:eastAsia="Times New Roman" w:hAnsi="Verdana" w:cs="Calibri"/>
                <w:b/>
                <w:bCs/>
                <w:color w:val="000000"/>
                <w:kern w:val="0"/>
                <w:lang w:eastAsia="en-GB"/>
                <w14:ligatures w14:val="none"/>
              </w:rPr>
            </w:pPr>
            <w:r w:rsidRPr="007E344C">
              <w:rPr>
                <w:rFonts w:ascii="Verdana" w:eastAsia="Times New Roman" w:hAnsi="Verdana" w:cs="Calibri"/>
                <w:b/>
                <w:bCs/>
                <w:color w:val="000000"/>
                <w:kern w:val="0"/>
                <w:lang w:eastAsia="en-GB"/>
                <w14:ligatures w14:val="none"/>
              </w:rPr>
              <w:t>Project</w:t>
            </w:r>
          </w:p>
        </w:tc>
        <w:tc>
          <w:tcPr>
            <w:tcW w:w="714" w:type="pct"/>
            <w:tcBorders>
              <w:top w:val="single" w:sz="4" w:space="0" w:color="auto"/>
              <w:left w:val="single" w:sz="4" w:space="0" w:color="auto"/>
              <w:bottom w:val="single" w:sz="4" w:space="0" w:color="auto"/>
              <w:right w:val="single" w:sz="4" w:space="0" w:color="auto"/>
            </w:tcBorders>
            <w:noWrap/>
            <w:hideMark/>
          </w:tcPr>
          <w:p w14:paraId="7F1CB182" w14:textId="77777777" w:rsidR="007E344C" w:rsidRPr="007E344C" w:rsidRDefault="007E344C" w:rsidP="007E344C">
            <w:pPr>
              <w:spacing w:after="0" w:line="240" w:lineRule="auto"/>
              <w:rPr>
                <w:rFonts w:ascii="Verdana" w:eastAsia="Times New Roman" w:hAnsi="Verdana" w:cs="Calibri"/>
                <w:b/>
                <w:bCs/>
                <w:color w:val="000000"/>
                <w:kern w:val="0"/>
                <w:lang w:eastAsia="en-GB"/>
                <w14:ligatures w14:val="none"/>
              </w:rPr>
            </w:pPr>
            <w:r w:rsidRPr="007E344C">
              <w:rPr>
                <w:rFonts w:ascii="Verdana" w:eastAsia="Times New Roman" w:hAnsi="Verdana" w:cs="Calibri"/>
                <w:b/>
                <w:bCs/>
                <w:color w:val="000000"/>
                <w:kern w:val="0"/>
                <w:lang w:eastAsia="en-GB"/>
                <w14:ligatures w14:val="none"/>
              </w:rPr>
              <w:t>Q2 Milestone RAG</w:t>
            </w:r>
          </w:p>
        </w:tc>
        <w:tc>
          <w:tcPr>
            <w:tcW w:w="1318" w:type="pct"/>
            <w:tcBorders>
              <w:top w:val="single" w:sz="4" w:space="0" w:color="auto"/>
              <w:left w:val="single" w:sz="4" w:space="0" w:color="auto"/>
              <w:bottom w:val="single" w:sz="4" w:space="0" w:color="auto"/>
              <w:right w:val="single" w:sz="4" w:space="0" w:color="auto"/>
            </w:tcBorders>
            <w:hideMark/>
          </w:tcPr>
          <w:p w14:paraId="0AD2B6F9" w14:textId="77777777" w:rsidR="007E344C" w:rsidRPr="007E344C" w:rsidRDefault="007E344C" w:rsidP="007E344C">
            <w:pPr>
              <w:spacing w:after="0" w:line="240" w:lineRule="auto"/>
              <w:rPr>
                <w:rFonts w:ascii="Verdana" w:eastAsia="Times New Roman" w:hAnsi="Verdana" w:cs="Calibri"/>
                <w:b/>
                <w:bCs/>
                <w:color w:val="000000"/>
                <w:kern w:val="0"/>
                <w:lang w:eastAsia="en-GB"/>
                <w14:ligatures w14:val="none"/>
              </w:rPr>
            </w:pPr>
            <w:r w:rsidRPr="007E344C">
              <w:rPr>
                <w:rFonts w:ascii="Verdana" w:eastAsia="Times New Roman" w:hAnsi="Verdana" w:cs="Calibri"/>
                <w:b/>
                <w:bCs/>
                <w:color w:val="000000"/>
                <w:kern w:val="0"/>
                <w:lang w:eastAsia="en-GB"/>
                <w14:ligatures w14:val="none"/>
              </w:rPr>
              <w:t>Q2 Rationale for RAG Status</w:t>
            </w:r>
          </w:p>
        </w:tc>
        <w:tc>
          <w:tcPr>
            <w:tcW w:w="955" w:type="pct"/>
            <w:tcBorders>
              <w:top w:val="single" w:sz="4" w:space="0" w:color="auto"/>
              <w:left w:val="single" w:sz="4" w:space="0" w:color="auto"/>
              <w:bottom w:val="single" w:sz="4" w:space="0" w:color="auto"/>
              <w:right w:val="single" w:sz="4" w:space="0" w:color="auto"/>
            </w:tcBorders>
            <w:noWrap/>
            <w:hideMark/>
          </w:tcPr>
          <w:p w14:paraId="50C233EA" w14:textId="77777777" w:rsidR="007E344C" w:rsidRPr="007E344C" w:rsidRDefault="007E344C" w:rsidP="007E344C">
            <w:pPr>
              <w:spacing w:after="0" w:line="240" w:lineRule="auto"/>
              <w:rPr>
                <w:rFonts w:ascii="Verdana" w:eastAsia="Times New Roman" w:hAnsi="Verdana" w:cs="Calibri"/>
                <w:b/>
                <w:bCs/>
                <w:color w:val="000000"/>
                <w:kern w:val="0"/>
                <w:lang w:eastAsia="en-GB"/>
                <w14:ligatures w14:val="none"/>
              </w:rPr>
            </w:pPr>
            <w:r w:rsidRPr="007E344C">
              <w:rPr>
                <w:rFonts w:ascii="Verdana" w:eastAsia="Times New Roman" w:hAnsi="Verdana" w:cs="Calibri"/>
                <w:b/>
                <w:bCs/>
                <w:color w:val="000000"/>
                <w:kern w:val="0"/>
                <w:lang w:eastAsia="en-GB"/>
                <w14:ligatures w14:val="none"/>
              </w:rPr>
              <w:t>RAG Trend</w:t>
            </w:r>
          </w:p>
        </w:tc>
      </w:tr>
      <w:tr w:rsidR="007E344C" w:rsidRPr="007E344C" w14:paraId="7F8D944B"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6FA2EA48"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w:t>
            </w:r>
          </w:p>
        </w:tc>
        <w:tc>
          <w:tcPr>
            <w:tcW w:w="1470" w:type="pct"/>
            <w:tcBorders>
              <w:top w:val="nil"/>
              <w:left w:val="nil"/>
              <w:bottom w:val="single" w:sz="4" w:space="0" w:color="auto"/>
              <w:right w:val="single" w:sz="4" w:space="0" w:color="auto"/>
            </w:tcBorders>
            <w:noWrap/>
            <w:hideMark/>
          </w:tcPr>
          <w:p w14:paraId="5802CDEE" w14:textId="5F612591"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UEC Solution</w:t>
            </w:r>
            <w:r w:rsidR="0ECEBEAD" w:rsidRPr="7F9DCE50">
              <w:rPr>
                <w:rFonts w:ascii="Verdana" w:eastAsia="Times New Roman" w:hAnsi="Verdana" w:cs="Calibri"/>
                <w:color w:val="000000" w:themeColor="text1"/>
                <w:lang w:eastAsia="en-GB"/>
              </w:rPr>
              <w:t xml:space="preserve"> procurement</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7EA31460"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51519CD0"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2F9ADC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Improved</w:t>
            </w:r>
          </w:p>
        </w:tc>
      </w:tr>
      <w:tr w:rsidR="007E344C" w:rsidRPr="007E344C" w14:paraId="0FA73F1F" w14:textId="77777777" w:rsidTr="512B516A">
        <w:trPr>
          <w:trHeight w:val="1160"/>
        </w:trPr>
        <w:tc>
          <w:tcPr>
            <w:tcW w:w="543" w:type="pct"/>
            <w:tcBorders>
              <w:top w:val="single" w:sz="4" w:space="0" w:color="auto"/>
              <w:left w:val="single" w:sz="4" w:space="0" w:color="auto"/>
              <w:bottom w:val="single" w:sz="4" w:space="0" w:color="auto"/>
              <w:right w:val="single" w:sz="4" w:space="0" w:color="auto"/>
            </w:tcBorders>
            <w:noWrap/>
            <w:hideMark/>
          </w:tcPr>
          <w:p w14:paraId="757F06FD"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w:t>
            </w:r>
          </w:p>
        </w:tc>
        <w:tc>
          <w:tcPr>
            <w:tcW w:w="1470" w:type="pct"/>
            <w:tcBorders>
              <w:top w:val="nil"/>
              <w:left w:val="nil"/>
              <w:bottom w:val="single" w:sz="4" w:space="0" w:color="auto"/>
              <w:right w:val="single" w:sz="4" w:space="0" w:color="auto"/>
            </w:tcBorders>
            <w:noWrap/>
            <w:hideMark/>
          </w:tcPr>
          <w:p w14:paraId="253C20F5"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Signal</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0EC91306"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hideMark/>
          </w:tcPr>
          <w:p w14:paraId="52EB939D" w14:textId="178C75B4" w:rsidR="007E344C" w:rsidRPr="007E344C" w:rsidRDefault="007E344C" w:rsidP="007E344C">
            <w:pPr>
              <w:spacing w:after="0" w:line="240" w:lineRule="auto"/>
            </w:pPr>
            <w:r w:rsidRPr="512B516A">
              <w:rPr>
                <w:rFonts w:ascii="Verdana" w:eastAsia="Times New Roman" w:hAnsi="Verdana" w:cs="Calibri"/>
                <w:color w:val="000000" w:themeColor="text1"/>
                <w:lang w:eastAsia="en-GB"/>
              </w:rPr>
              <w:t xml:space="preserve">Support of Optimal Hospital Flow is ongoing. Development of ADT's is complete,  testing is ongoing, </w:t>
            </w:r>
            <w:r w:rsidR="2643408D" w:rsidRPr="512B516A">
              <w:rPr>
                <w:rFonts w:ascii="Verdana" w:eastAsia="Times New Roman" w:hAnsi="Verdana" w:cs="Calibri"/>
                <w:color w:val="000000" w:themeColor="text1"/>
                <w:lang w:eastAsia="en-GB"/>
              </w:rPr>
              <w:t xml:space="preserve">go live to be deferred from Sept to Oct. </w:t>
            </w:r>
            <w:r w:rsidRPr="512B516A">
              <w:rPr>
                <w:rFonts w:ascii="Verdana" w:eastAsia="Times New Roman" w:hAnsi="Verdana" w:cs="Calibri"/>
                <w:color w:val="000000" w:themeColor="text1"/>
                <w:lang w:eastAsia="en-GB"/>
              </w:rPr>
              <w:t xml:space="preserve"> </w:t>
            </w:r>
          </w:p>
        </w:tc>
        <w:tc>
          <w:tcPr>
            <w:tcW w:w="955" w:type="pct"/>
            <w:tcBorders>
              <w:top w:val="single" w:sz="4" w:space="0" w:color="auto"/>
              <w:left w:val="single" w:sz="4" w:space="0" w:color="auto"/>
              <w:bottom w:val="single" w:sz="4" w:space="0" w:color="auto"/>
              <w:right w:val="single" w:sz="4" w:space="0" w:color="auto"/>
            </w:tcBorders>
            <w:noWrap/>
            <w:hideMark/>
          </w:tcPr>
          <w:p w14:paraId="328ABDFC" w14:textId="481E758D"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7F9DCE50">
              <w:rPr>
                <w:rFonts w:ascii="Verdana" w:eastAsia="Times New Roman" w:hAnsi="Verdana" w:cs="Calibri"/>
                <w:color w:val="000000" w:themeColor="text1"/>
                <w:lang w:eastAsia="en-GB"/>
              </w:rPr>
              <w:t>Deteriorated</w:t>
            </w:r>
          </w:p>
        </w:tc>
      </w:tr>
      <w:tr w:rsidR="007E344C" w:rsidRPr="007E344C" w14:paraId="6EEB8901" w14:textId="77777777" w:rsidTr="512B516A">
        <w:trPr>
          <w:trHeight w:val="580"/>
        </w:trPr>
        <w:tc>
          <w:tcPr>
            <w:tcW w:w="543" w:type="pct"/>
            <w:tcBorders>
              <w:top w:val="single" w:sz="4" w:space="0" w:color="auto"/>
              <w:left w:val="single" w:sz="4" w:space="0" w:color="auto"/>
              <w:bottom w:val="single" w:sz="4" w:space="0" w:color="auto"/>
              <w:right w:val="single" w:sz="4" w:space="0" w:color="auto"/>
            </w:tcBorders>
            <w:noWrap/>
            <w:hideMark/>
          </w:tcPr>
          <w:p w14:paraId="1E2D422F"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w:t>
            </w:r>
          </w:p>
        </w:tc>
        <w:tc>
          <w:tcPr>
            <w:tcW w:w="1470" w:type="pct"/>
            <w:tcBorders>
              <w:top w:val="nil"/>
              <w:left w:val="nil"/>
              <w:bottom w:val="single" w:sz="4" w:space="0" w:color="auto"/>
              <w:right w:val="single" w:sz="4" w:space="0" w:color="auto"/>
            </w:tcBorders>
            <w:noWrap/>
            <w:hideMark/>
          </w:tcPr>
          <w:p w14:paraId="4950C836"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WICIS</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3B1D8FD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hideMark/>
          </w:tcPr>
          <w:p w14:paraId="7824FFBA" w14:textId="66D0C7C8" w:rsidR="007E344C" w:rsidRPr="007E344C" w:rsidRDefault="16E04D87"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A</w:t>
            </w:r>
            <w:r w:rsidR="007E344C" w:rsidRPr="7F9DCE50">
              <w:rPr>
                <w:rFonts w:ascii="Verdana" w:eastAsia="Times New Roman" w:hAnsi="Verdana" w:cs="Calibri"/>
                <w:color w:val="000000" w:themeColor="text1"/>
                <w:lang w:eastAsia="en-GB"/>
              </w:rPr>
              <w:t>waiting Welsh Government decision on national implementation</w:t>
            </w:r>
          </w:p>
        </w:tc>
        <w:tc>
          <w:tcPr>
            <w:tcW w:w="955" w:type="pct"/>
            <w:tcBorders>
              <w:top w:val="single" w:sz="4" w:space="0" w:color="auto"/>
              <w:left w:val="single" w:sz="4" w:space="0" w:color="auto"/>
              <w:bottom w:val="single" w:sz="4" w:space="0" w:color="auto"/>
              <w:right w:val="single" w:sz="4" w:space="0" w:color="auto"/>
            </w:tcBorders>
            <w:noWrap/>
            <w:hideMark/>
          </w:tcPr>
          <w:p w14:paraId="39F778FD" w14:textId="77777777" w:rsidR="007E344C" w:rsidRPr="007E344C" w:rsidRDefault="113A2E85" w:rsidP="7F9DCE50">
            <w:pPr>
              <w:spacing w:after="0" w:line="240" w:lineRule="auto"/>
              <w:rPr>
                <w:rFonts w:ascii="Verdana" w:eastAsia="Times New Roman" w:hAnsi="Verdana" w:cs="Calibri"/>
                <w:color w:val="000000" w:themeColor="text1"/>
                <w:lang w:eastAsia="en-GB"/>
              </w:rPr>
            </w:pPr>
            <w:r w:rsidRPr="7F9DCE50">
              <w:rPr>
                <w:rFonts w:ascii="Arial" w:eastAsia="Times New Roman" w:hAnsi="Arial" w:cs="Arial"/>
                <w:color w:val="000000" w:themeColor="text1"/>
                <w:lang w:eastAsia="en-GB"/>
              </w:rPr>
              <w:t>▬</w:t>
            </w:r>
            <w:r w:rsidRPr="7F9DCE50">
              <w:rPr>
                <w:rFonts w:ascii="Verdana" w:eastAsia="Times New Roman" w:hAnsi="Verdana" w:cs="Calibri"/>
                <w:color w:val="000000" w:themeColor="text1"/>
                <w:lang w:eastAsia="en-GB"/>
              </w:rPr>
              <w:t xml:space="preserve"> No Change</w:t>
            </w:r>
          </w:p>
          <w:p w14:paraId="3E7378BC" w14:textId="6E8599C5" w:rsidR="007E344C" w:rsidRPr="007E344C" w:rsidRDefault="007E344C" w:rsidP="7F9DCE50">
            <w:pPr>
              <w:spacing w:after="0" w:line="240" w:lineRule="auto"/>
              <w:rPr>
                <w:rFonts w:ascii="Arial" w:eastAsia="Times New Roman" w:hAnsi="Arial" w:cs="Arial"/>
                <w:color w:val="000000"/>
                <w:kern w:val="0"/>
                <w:lang w:eastAsia="en-GB"/>
                <w14:ligatures w14:val="none"/>
              </w:rPr>
            </w:pPr>
          </w:p>
        </w:tc>
      </w:tr>
      <w:tr w:rsidR="007E344C" w:rsidRPr="007E344C" w14:paraId="68A81DFA" w14:textId="77777777" w:rsidTr="512B516A">
        <w:trPr>
          <w:trHeight w:val="1450"/>
        </w:trPr>
        <w:tc>
          <w:tcPr>
            <w:tcW w:w="543" w:type="pct"/>
            <w:tcBorders>
              <w:top w:val="single" w:sz="4" w:space="0" w:color="auto"/>
              <w:left w:val="single" w:sz="4" w:space="0" w:color="auto"/>
              <w:bottom w:val="single" w:sz="4" w:space="0" w:color="auto"/>
              <w:right w:val="single" w:sz="4" w:space="0" w:color="auto"/>
            </w:tcBorders>
            <w:noWrap/>
            <w:hideMark/>
          </w:tcPr>
          <w:p w14:paraId="5CF3DADB"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4</w:t>
            </w:r>
          </w:p>
        </w:tc>
        <w:tc>
          <w:tcPr>
            <w:tcW w:w="1470" w:type="pct"/>
            <w:tcBorders>
              <w:top w:val="nil"/>
              <w:left w:val="nil"/>
              <w:bottom w:val="single" w:sz="4" w:space="0" w:color="auto"/>
              <w:right w:val="single" w:sz="4" w:space="0" w:color="auto"/>
            </w:tcBorders>
            <w:noWrap/>
            <w:hideMark/>
          </w:tcPr>
          <w:p w14:paraId="121FE831"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LIMS 2.0</w:t>
            </w:r>
          </w:p>
        </w:tc>
        <w:tc>
          <w:tcPr>
            <w:tcW w:w="714" w:type="pct"/>
            <w:tcBorders>
              <w:top w:val="single" w:sz="4" w:space="0" w:color="auto"/>
              <w:left w:val="single" w:sz="4" w:space="0" w:color="auto"/>
              <w:bottom w:val="single" w:sz="4" w:space="0" w:color="auto"/>
              <w:right w:val="single" w:sz="4" w:space="0" w:color="auto"/>
            </w:tcBorders>
            <w:shd w:val="clear" w:color="auto" w:fill="FF0000"/>
            <w:noWrap/>
            <w:hideMark/>
          </w:tcPr>
          <w:p w14:paraId="6D1B511A"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(Red)</w:t>
            </w:r>
          </w:p>
        </w:tc>
        <w:tc>
          <w:tcPr>
            <w:tcW w:w="1318" w:type="pct"/>
            <w:tcBorders>
              <w:top w:val="nil"/>
              <w:left w:val="nil"/>
              <w:bottom w:val="single" w:sz="4" w:space="0" w:color="auto"/>
              <w:right w:val="single" w:sz="4" w:space="0" w:color="auto"/>
            </w:tcBorders>
            <w:hideMark/>
          </w:tcPr>
          <w:p w14:paraId="4C034037" w14:textId="2D08A45D" w:rsidR="007E344C" w:rsidRPr="007E344C" w:rsidRDefault="4DA15373"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xml:space="preserve">Micro go live in August. </w:t>
            </w:r>
            <w:r w:rsidR="007E344C" w:rsidRPr="7F9DCE50">
              <w:rPr>
                <w:rFonts w:ascii="Verdana" w:eastAsia="Times New Roman" w:hAnsi="Verdana" w:cs="Calibri"/>
                <w:color w:val="000000" w:themeColor="text1"/>
                <w:lang w:eastAsia="en-GB"/>
              </w:rPr>
              <w:t>Blood Sciences go-live is delayed as required supplier fixes were not delivered to agreed timescales. Escalation continues while local readiness is maintained pending correction plan from supplier.</w:t>
            </w:r>
          </w:p>
        </w:tc>
        <w:tc>
          <w:tcPr>
            <w:tcW w:w="955" w:type="pct"/>
            <w:tcBorders>
              <w:top w:val="single" w:sz="4" w:space="0" w:color="auto"/>
              <w:left w:val="single" w:sz="4" w:space="0" w:color="auto"/>
              <w:bottom w:val="single" w:sz="4" w:space="0" w:color="auto"/>
              <w:right w:val="single" w:sz="4" w:space="0" w:color="auto"/>
            </w:tcBorders>
            <w:noWrap/>
            <w:hideMark/>
          </w:tcPr>
          <w:p w14:paraId="33C35BD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415EA97B"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492E0DB"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5</w:t>
            </w:r>
          </w:p>
        </w:tc>
        <w:tc>
          <w:tcPr>
            <w:tcW w:w="1470" w:type="pct"/>
            <w:tcBorders>
              <w:top w:val="nil"/>
              <w:left w:val="nil"/>
              <w:bottom w:val="single" w:sz="4" w:space="0" w:color="auto"/>
              <w:right w:val="single" w:sz="4" w:space="0" w:color="auto"/>
            </w:tcBorders>
            <w:noWrap/>
            <w:hideMark/>
          </w:tcPr>
          <w:p w14:paraId="61C8EDA6"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Diagnostic Requesting</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7451ED11"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0600975F"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5FBBC418"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31D9C23C" w14:textId="77777777" w:rsidTr="512B516A">
        <w:trPr>
          <w:trHeight w:val="1160"/>
        </w:trPr>
        <w:tc>
          <w:tcPr>
            <w:tcW w:w="543" w:type="pct"/>
            <w:tcBorders>
              <w:top w:val="single" w:sz="4" w:space="0" w:color="auto"/>
              <w:left w:val="single" w:sz="4" w:space="0" w:color="auto"/>
              <w:bottom w:val="single" w:sz="4" w:space="0" w:color="auto"/>
              <w:right w:val="single" w:sz="4" w:space="0" w:color="auto"/>
            </w:tcBorders>
            <w:noWrap/>
            <w:hideMark/>
          </w:tcPr>
          <w:p w14:paraId="6798A893"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6</w:t>
            </w:r>
          </w:p>
        </w:tc>
        <w:tc>
          <w:tcPr>
            <w:tcW w:w="1470" w:type="pct"/>
            <w:tcBorders>
              <w:top w:val="nil"/>
              <w:left w:val="nil"/>
              <w:bottom w:val="single" w:sz="4" w:space="0" w:color="auto"/>
              <w:right w:val="single" w:sz="4" w:space="0" w:color="auto"/>
            </w:tcBorders>
            <w:noWrap/>
            <w:hideMark/>
          </w:tcPr>
          <w:p w14:paraId="668807E3"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RISP</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0BA36C4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177EA1D6" w14:textId="4647A0B0"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System stabilisation work continues, with a backlog of activities from go live</w:t>
            </w:r>
            <w:r w:rsidR="6D76DC6E" w:rsidRPr="7F9DCE50">
              <w:rPr>
                <w:rFonts w:ascii="Verdana" w:eastAsia="Times New Roman" w:hAnsi="Verdana" w:cs="Calibri"/>
                <w:color w:val="000000" w:themeColor="text1"/>
                <w:lang w:eastAsia="en-GB"/>
              </w:rPr>
              <w:t>. Risk to Q3 milestones due to resourcing constraints within the service</w:t>
            </w:r>
            <w:r w:rsidRPr="7F9DCE50">
              <w:rPr>
                <w:rFonts w:ascii="Verdana" w:eastAsia="Times New Roman" w:hAnsi="Verdana" w:cs="Calibri"/>
                <w:color w:val="000000" w:themeColor="text1"/>
                <w:lang w:eastAsia="en-GB"/>
              </w:rPr>
              <w:t>.</w:t>
            </w:r>
          </w:p>
        </w:tc>
        <w:tc>
          <w:tcPr>
            <w:tcW w:w="955" w:type="pct"/>
            <w:tcBorders>
              <w:top w:val="single" w:sz="4" w:space="0" w:color="auto"/>
              <w:left w:val="single" w:sz="4" w:space="0" w:color="auto"/>
              <w:bottom w:val="single" w:sz="4" w:space="0" w:color="auto"/>
              <w:right w:val="single" w:sz="4" w:space="0" w:color="auto"/>
            </w:tcBorders>
            <w:noWrap/>
            <w:hideMark/>
          </w:tcPr>
          <w:p w14:paraId="70135CBD"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5CA102C7" w14:textId="77777777" w:rsidTr="512B516A">
        <w:trPr>
          <w:trHeight w:val="3480"/>
        </w:trPr>
        <w:tc>
          <w:tcPr>
            <w:tcW w:w="543" w:type="pct"/>
            <w:tcBorders>
              <w:top w:val="single" w:sz="4" w:space="0" w:color="auto"/>
              <w:left w:val="single" w:sz="4" w:space="0" w:color="auto"/>
              <w:bottom w:val="single" w:sz="4" w:space="0" w:color="auto"/>
              <w:right w:val="single" w:sz="4" w:space="0" w:color="auto"/>
            </w:tcBorders>
            <w:noWrap/>
            <w:hideMark/>
          </w:tcPr>
          <w:p w14:paraId="09FD5024"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7</w:t>
            </w:r>
          </w:p>
        </w:tc>
        <w:tc>
          <w:tcPr>
            <w:tcW w:w="1470" w:type="pct"/>
            <w:tcBorders>
              <w:top w:val="nil"/>
              <w:left w:val="nil"/>
              <w:bottom w:val="single" w:sz="4" w:space="0" w:color="auto"/>
              <w:right w:val="single" w:sz="4" w:space="0" w:color="auto"/>
            </w:tcBorders>
            <w:noWrap/>
            <w:hideMark/>
          </w:tcPr>
          <w:p w14:paraId="55F82E79"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Digital Health Assessments</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D1BB70B" w14:textId="7135CC0A" w:rsidR="007E344C" w:rsidRPr="007E344C" w:rsidRDefault="007E344C" w:rsidP="007E344C">
            <w:pPr>
              <w:spacing w:after="0" w:line="240" w:lineRule="auto"/>
              <w:rPr>
                <w:rFonts w:ascii="Verdana" w:eastAsia="Times New Roman" w:hAnsi="Verdana" w:cs="Calibri"/>
                <w:color w:val="000000"/>
                <w:kern w:val="0"/>
                <w:lang w:eastAsia="en-GB"/>
                <w14:ligatures w14:val="none"/>
              </w:rPr>
            </w:pPr>
          </w:p>
        </w:tc>
        <w:tc>
          <w:tcPr>
            <w:tcW w:w="1318" w:type="pct"/>
            <w:tcBorders>
              <w:top w:val="nil"/>
              <w:left w:val="nil"/>
              <w:bottom w:val="single" w:sz="4" w:space="0" w:color="auto"/>
              <w:right w:val="single" w:sz="4" w:space="0" w:color="auto"/>
            </w:tcBorders>
            <w:hideMark/>
          </w:tcPr>
          <w:p w14:paraId="1B49E7BB" w14:textId="4918A2A0" w:rsidR="007E344C" w:rsidRPr="007E344C" w:rsidRDefault="7609102B" w:rsidP="007E344C">
            <w:pPr>
              <w:spacing w:after="0" w:line="240" w:lineRule="auto"/>
            </w:pPr>
            <w:r w:rsidRPr="7F9DCE50">
              <w:rPr>
                <w:rFonts w:ascii="Verdana" w:eastAsia="Times New Roman" w:hAnsi="Verdana" w:cs="Calibri"/>
                <w:color w:val="000000" w:themeColor="text1"/>
                <w:lang w:eastAsia="en-GB"/>
              </w:rPr>
              <w:t xml:space="preserve">Integration of promptly with the NHS Wales App underway, go live end of September. </w:t>
            </w:r>
          </w:p>
        </w:tc>
        <w:tc>
          <w:tcPr>
            <w:tcW w:w="955" w:type="pct"/>
            <w:tcBorders>
              <w:top w:val="single" w:sz="4" w:space="0" w:color="auto"/>
              <w:left w:val="single" w:sz="4" w:space="0" w:color="auto"/>
              <w:bottom w:val="single" w:sz="4" w:space="0" w:color="auto"/>
              <w:right w:val="single" w:sz="4" w:space="0" w:color="auto"/>
            </w:tcBorders>
            <w:noWrap/>
            <w:hideMark/>
          </w:tcPr>
          <w:p w14:paraId="7D4BB664"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Improved</w:t>
            </w:r>
          </w:p>
        </w:tc>
      </w:tr>
      <w:tr w:rsidR="007E344C" w:rsidRPr="007E344C" w14:paraId="6DDFB460"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27F46E3A"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8</w:t>
            </w:r>
          </w:p>
        </w:tc>
        <w:tc>
          <w:tcPr>
            <w:tcW w:w="1470" w:type="pct"/>
            <w:tcBorders>
              <w:top w:val="nil"/>
              <w:left w:val="nil"/>
              <w:bottom w:val="single" w:sz="4" w:space="0" w:color="auto"/>
              <w:right w:val="single" w:sz="4" w:space="0" w:color="auto"/>
            </w:tcBorders>
            <w:noWrap/>
            <w:hideMark/>
          </w:tcPr>
          <w:p w14:paraId="67356A0E" w14:textId="081BBAF4" w:rsidR="007E344C" w:rsidRPr="007E344C" w:rsidRDefault="31E1B0D4"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xml:space="preserve">Digitisation of </w:t>
            </w:r>
            <w:r w:rsidR="007E344C" w:rsidRPr="7F9DCE50">
              <w:rPr>
                <w:rFonts w:ascii="Verdana" w:eastAsia="Times New Roman" w:hAnsi="Verdana" w:cs="Calibri"/>
                <w:color w:val="000000" w:themeColor="text1"/>
                <w:lang w:eastAsia="en-GB"/>
              </w:rPr>
              <w:t xml:space="preserve">Mental </w:t>
            </w:r>
            <w:r w:rsidR="03B9078C" w:rsidRPr="7F9DCE50">
              <w:rPr>
                <w:rFonts w:ascii="Verdana" w:eastAsia="Times New Roman" w:hAnsi="Verdana" w:cs="Calibri"/>
                <w:color w:val="000000" w:themeColor="text1"/>
                <w:lang w:eastAsia="en-GB"/>
              </w:rPr>
              <w:t>Health clinic l</w:t>
            </w:r>
            <w:r w:rsidR="007E344C" w:rsidRPr="7F9DCE50">
              <w:rPr>
                <w:rFonts w:ascii="Verdana" w:eastAsia="Times New Roman" w:hAnsi="Verdana" w:cs="Calibri"/>
                <w:color w:val="000000" w:themeColor="text1"/>
                <w:lang w:eastAsia="en-GB"/>
              </w:rPr>
              <w:t>etters</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073283C4"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shd w:val="clear" w:color="auto" w:fill="FFFFFF" w:themeFill="background1"/>
            <w:hideMark/>
          </w:tcPr>
          <w:p w14:paraId="37F5A02A" w14:textId="33A2AA1F"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r w:rsidR="09766551" w:rsidRPr="7F9DCE50">
              <w:rPr>
                <w:rFonts w:ascii="Verdana" w:eastAsia="Times New Roman" w:hAnsi="Verdana" w:cs="Calibri"/>
                <w:color w:val="000000" w:themeColor="text1"/>
                <w:lang w:eastAsia="en-GB"/>
              </w:rPr>
              <w:t xml:space="preserve">Capacity issues in mental health. New requirements identified whilst undertaking baseline of current ways of working. </w:t>
            </w:r>
          </w:p>
        </w:tc>
        <w:tc>
          <w:tcPr>
            <w:tcW w:w="955" w:type="pct"/>
            <w:tcBorders>
              <w:top w:val="single" w:sz="4" w:space="0" w:color="auto"/>
              <w:left w:val="single" w:sz="4" w:space="0" w:color="auto"/>
              <w:bottom w:val="single" w:sz="4" w:space="0" w:color="auto"/>
              <w:right w:val="single" w:sz="4" w:space="0" w:color="auto"/>
            </w:tcBorders>
            <w:noWrap/>
            <w:hideMark/>
          </w:tcPr>
          <w:p w14:paraId="650E3A4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Deteriorated</w:t>
            </w:r>
          </w:p>
        </w:tc>
      </w:tr>
      <w:tr w:rsidR="007E344C" w:rsidRPr="007E344C" w14:paraId="66BE220C"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3A17B23F"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9</w:t>
            </w:r>
          </w:p>
        </w:tc>
        <w:tc>
          <w:tcPr>
            <w:tcW w:w="1470" w:type="pct"/>
            <w:tcBorders>
              <w:top w:val="nil"/>
              <w:left w:val="nil"/>
              <w:bottom w:val="single" w:sz="4" w:space="0" w:color="auto"/>
              <w:right w:val="single" w:sz="4" w:space="0" w:color="auto"/>
            </w:tcBorders>
            <w:noWrap/>
            <w:hideMark/>
          </w:tcPr>
          <w:p w14:paraId="3A1DFFF7"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Hybrid Mail</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BF181D8"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6B0F1083"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3BF951A6"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54E8E05B"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272D10E9"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9</w:t>
            </w:r>
          </w:p>
        </w:tc>
        <w:tc>
          <w:tcPr>
            <w:tcW w:w="1470" w:type="pct"/>
            <w:tcBorders>
              <w:top w:val="nil"/>
              <w:left w:val="nil"/>
              <w:bottom w:val="single" w:sz="4" w:space="0" w:color="auto"/>
              <w:right w:val="single" w:sz="4" w:space="0" w:color="auto"/>
            </w:tcBorders>
            <w:noWrap/>
            <w:hideMark/>
          </w:tcPr>
          <w:p w14:paraId="06EE795D"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NHS Wales App/SBPP</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05B2998A"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2FB8F1D1"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6521989E"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0A7414F1"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4F3DFAD"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10</w:t>
            </w:r>
          </w:p>
        </w:tc>
        <w:tc>
          <w:tcPr>
            <w:tcW w:w="1470" w:type="pct"/>
            <w:tcBorders>
              <w:top w:val="nil"/>
              <w:left w:val="nil"/>
              <w:bottom w:val="single" w:sz="4" w:space="0" w:color="auto"/>
              <w:right w:val="single" w:sz="4" w:space="0" w:color="auto"/>
            </w:tcBorders>
            <w:shd w:val="clear" w:color="auto" w:fill="FFFFFF" w:themeFill="background1"/>
            <w:noWrap/>
            <w:hideMark/>
          </w:tcPr>
          <w:p w14:paraId="1AD89072"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AI/Ambient Listening</w:t>
            </w:r>
          </w:p>
        </w:tc>
        <w:tc>
          <w:tcPr>
            <w:tcW w:w="714" w:type="pct"/>
            <w:tcBorders>
              <w:top w:val="single" w:sz="4" w:space="0" w:color="auto"/>
              <w:left w:val="single" w:sz="4" w:space="0" w:color="auto"/>
              <w:bottom w:val="single" w:sz="4" w:space="0" w:color="auto"/>
              <w:right w:val="single" w:sz="4" w:space="0" w:color="auto"/>
            </w:tcBorders>
            <w:shd w:val="clear" w:color="auto" w:fill="47D459" w:themeFill="accent3" w:themeFillTint="99"/>
            <w:noWrap/>
            <w:hideMark/>
          </w:tcPr>
          <w:p w14:paraId="012A196B" w14:textId="77777777" w:rsidR="007E344C" w:rsidRPr="007E344C" w:rsidRDefault="007E344C" w:rsidP="7F9DCE50">
            <w:pPr>
              <w:spacing w:after="0" w:line="240" w:lineRule="auto"/>
              <w:rPr>
                <w:rFonts w:ascii="Verdana" w:eastAsia="Times New Roman" w:hAnsi="Verdana" w:cs="Calibri"/>
                <w:color w:val="000000" w:themeColor="text1"/>
                <w:lang w:eastAsia="en-GB"/>
              </w:rPr>
            </w:pPr>
            <w:r w:rsidRPr="7F9DCE50">
              <w:rPr>
                <w:rFonts w:ascii="Verdana" w:eastAsia="Times New Roman" w:hAnsi="Verdana" w:cs="Calibri"/>
                <w:color w:val="000000" w:themeColor="text1"/>
                <w:lang w:eastAsia="en-GB"/>
              </w:rPr>
              <w:t>On Track</w:t>
            </w:r>
          </w:p>
        </w:tc>
        <w:tc>
          <w:tcPr>
            <w:tcW w:w="1318" w:type="pct"/>
            <w:tcBorders>
              <w:top w:val="nil"/>
              <w:left w:val="nil"/>
              <w:bottom w:val="single" w:sz="4" w:space="0" w:color="auto"/>
              <w:right w:val="single" w:sz="4" w:space="0" w:color="auto"/>
            </w:tcBorders>
            <w:shd w:val="clear" w:color="auto" w:fill="FFFFFF" w:themeFill="background1"/>
            <w:hideMark/>
          </w:tcPr>
          <w:p w14:paraId="471DD398"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E4B5120"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E344C" w:rsidRPr="007E344C" w14:paraId="49A94AF7"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22540CA3" w14:textId="77777777" w:rsidR="007E344C" w:rsidRPr="007E344C" w:rsidRDefault="007E344C" w:rsidP="007E344C">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11</w:t>
            </w:r>
          </w:p>
        </w:tc>
        <w:tc>
          <w:tcPr>
            <w:tcW w:w="1470" w:type="pct"/>
            <w:tcBorders>
              <w:top w:val="nil"/>
              <w:left w:val="nil"/>
              <w:bottom w:val="single" w:sz="4" w:space="0" w:color="auto"/>
              <w:right w:val="single" w:sz="4" w:space="0" w:color="auto"/>
            </w:tcBorders>
            <w:noWrap/>
            <w:hideMark/>
          </w:tcPr>
          <w:p w14:paraId="0D758DB4"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Hospital Initiated Referrals</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71C9E69D"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69A10606"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61711115" w14:textId="77777777" w:rsidR="007E344C" w:rsidRPr="007E344C" w:rsidRDefault="007E344C" w:rsidP="007E344C">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39D51E92"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7EADB4A0"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12</w:t>
            </w:r>
          </w:p>
        </w:tc>
        <w:tc>
          <w:tcPr>
            <w:tcW w:w="1470" w:type="pct"/>
            <w:tcBorders>
              <w:top w:val="nil"/>
              <w:left w:val="nil"/>
              <w:bottom w:val="single" w:sz="4" w:space="0" w:color="auto"/>
              <w:right w:val="single" w:sz="4" w:space="0" w:color="auto"/>
            </w:tcBorders>
            <w:noWrap/>
            <w:hideMark/>
          </w:tcPr>
          <w:p w14:paraId="68F7689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Validation of Waiting lists using AI</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76745C78" w14:textId="744966AD"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hideMark/>
          </w:tcPr>
          <w:p w14:paraId="690C4BD8" w14:textId="549988C0" w:rsidR="00783D32" w:rsidRPr="007E344C" w:rsidRDefault="1F376F69" w:rsidP="00783D32">
            <w:pPr>
              <w:spacing w:after="0" w:line="240" w:lineRule="auto"/>
              <w:rPr>
                <w:rFonts w:ascii="Verdana" w:eastAsia="Times New Roman" w:hAnsi="Verdana" w:cs="Calibri"/>
                <w:color w:val="000000"/>
                <w:kern w:val="0"/>
                <w:lang w:eastAsia="en-GB"/>
                <w14:ligatures w14:val="none"/>
              </w:rPr>
            </w:pPr>
            <w:r w:rsidRPr="00783D32">
              <w:rPr>
                <w:rFonts w:ascii="Verdana" w:eastAsia="Times New Roman" w:hAnsi="Verdana" w:cs="Calibri"/>
                <w:color w:val="000000"/>
                <w:kern w:val="0"/>
                <w:lang w:eastAsia="en-GB"/>
                <w14:ligatures w14:val="none"/>
              </w:rPr>
              <w:t>A</w:t>
            </w:r>
            <w:r w:rsidR="00783D32" w:rsidRPr="7F9DCE50">
              <w:rPr>
                <w:rFonts w:ascii="Verdana" w:eastAsia="Times New Roman" w:hAnsi="Verdana" w:cs="Calibri"/>
                <w:color w:val="000000" w:themeColor="text1"/>
                <w:lang w:eastAsia="en-GB"/>
              </w:rPr>
              <w:t>waiting feedback on initial results so logic can be improved.</w:t>
            </w:r>
          </w:p>
        </w:tc>
        <w:tc>
          <w:tcPr>
            <w:tcW w:w="955" w:type="pct"/>
            <w:tcBorders>
              <w:top w:val="single" w:sz="4" w:space="0" w:color="auto"/>
              <w:left w:val="single" w:sz="4" w:space="0" w:color="auto"/>
              <w:bottom w:val="single" w:sz="4" w:space="0" w:color="auto"/>
              <w:right w:val="single" w:sz="4" w:space="0" w:color="auto"/>
            </w:tcBorders>
            <w:noWrap/>
            <w:hideMark/>
          </w:tcPr>
          <w:p w14:paraId="17C69F2C" w14:textId="7AE84EBB" w:rsidR="00783D32" w:rsidRPr="007E344C" w:rsidRDefault="00BC0B35"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Deteriorated</w:t>
            </w:r>
          </w:p>
        </w:tc>
      </w:tr>
      <w:tr w:rsidR="00783D32" w:rsidRPr="007E344C" w14:paraId="571CB2FA"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40029ABC"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13</w:t>
            </w:r>
          </w:p>
        </w:tc>
        <w:tc>
          <w:tcPr>
            <w:tcW w:w="1470" w:type="pct"/>
            <w:tcBorders>
              <w:top w:val="nil"/>
              <w:left w:val="nil"/>
              <w:bottom w:val="single" w:sz="4" w:space="0" w:color="auto"/>
              <w:right w:val="single" w:sz="4" w:space="0" w:color="auto"/>
            </w:tcBorders>
            <w:noWrap/>
            <w:hideMark/>
          </w:tcPr>
          <w:p w14:paraId="3EF6F404"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Implement Paperlite Ways of Working</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2FC0F8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3AEB775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764F3121"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49A9274A"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030B018F"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14</w:t>
            </w:r>
          </w:p>
        </w:tc>
        <w:tc>
          <w:tcPr>
            <w:tcW w:w="1470" w:type="pct"/>
            <w:tcBorders>
              <w:top w:val="nil"/>
              <w:left w:val="nil"/>
              <w:bottom w:val="single" w:sz="4" w:space="0" w:color="auto"/>
              <w:right w:val="single" w:sz="4" w:space="0" w:color="auto"/>
            </w:tcBorders>
            <w:noWrap/>
            <w:hideMark/>
          </w:tcPr>
          <w:p w14:paraId="58476B2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Digital Cellular Pathology</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46E72E8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2DF0128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6E04CFE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FF118CF"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79550F48"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15</w:t>
            </w:r>
          </w:p>
        </w:tc>
        <w:tc>
          <w:tcPr>
            <w:tcW w:w="1470" w:type="pct"/>
            <w:tcBorders>
              <w:top w:val="nil"/>
              <w:left w:val="nil"/>
              <w:bottom w:val="single" w:sz="4" w:space="0" w:color="auto"/>
              <w:right w:val="single" w:sz="4" w:space="0" w:color="auto"/>
            </w:tcBorders>
            <w:noWrap/>
            <w:hideMark/>
          </w:tcPr>
          <w:p w14:paraId="4F382F5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e-Prescribing and Meds Management</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397D3C4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147E4C8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C4BB87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4D10C56C" w14:textId="77777777" w:rsidTr="512B516A">
        <w:trPr>
          <w:trHeight w:val="580"/>
        </w:trPr>
        <w:tc>
          <w:tcPr>
            <w:tcW w:w="543" w:type="pct"/>
            <w:tcBorders>
              <w:top w:val="single" w:sz="4" w:space="0" w:color="auto"/>
              <w:left w:val="single" w:sz="4" w:space="0" w:color="auto"/>
              <w:bottom w:val="single" w:sz="4" w:space="0" w:color="auto"/>
              <w:right w:val="single" w:sz="4" w:space="0" w:color="auto"/>
            </w:tcBorders>
            <w:noWrap/>
            <w:hideMark/>
          </w:tcPr>
          <w:p w14:paraId="2F5173AC"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16</w:t>
            </w:r>
          </w:p>
        </w:tc>
        <w:tc>
          <w:tcPr>
            <w:tcW w:w="1470" w:type="pct"/>
            <w:tcBorders>
              <w:top w:val="nil"/>
              <w:left w:val="nil"/>
              <w:bottom w:val="single" w:sz="4" w:space="0" w:color="auto"/>
              <w:right w:val="single" w:sz="4" w:space="0" w:color="auto"/>
            </w:tcBorders>
            <w:noWrap/>
            <w:hideMark/>
          </w:tcPr>
          <w:p w14:paraId="62CF695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Implement ReQol (Recovery Quality of Life), part of the outcome measures framework for Wales</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4A094955"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614F1F1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Seeking options to automate Phase 1 collection (inpatients, currently on paper).</w:t>
            </w:r>
          </w:p>
        </w:tc>
        <w:tc>
          <w:tcPr>
            <w:tcW w:w="955" w:type="pct"/>
            <w:tcBorders>
              <w:top w:val="single" w:sz="4" w:space="0" w:color="auto"/>
              <w:left w:val="single" w:sz="4" w:space="0" w:color="auto"/>
              <w:bottom w:val="single" w:sz="4" w:space="0" w:color="auto"/>
              <w:right w:val="single" w:sz="4" w:space="0" w:color="auto"/>
            </w:tcBorders>
            <w:noWrap/>
            <w:hideMark/>
          </w:tcPr>
          <w:p w14:paraId="33688DB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137AD80C"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7729F52"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17</w:t>
            </w:r>
          </w:p>
        </w:tc>
        <w:tc>
          <w:tcPr>
            <w:tcW w:w="1470" w:type="pct"/>
            <w:tcBorders>
              <w:top w:val="nil"/>
              <w:left w:val="nil"/>
              <w:bottom w:val="single" w:sz="4" w:space="0" w:color="auto"/>
              <w:right w:val="single" w:sz="4" w:space="0" w:color="auto"/>
            </w:tcBorders>
            <w:noWrap/>
            <w:hideMark/>
          </w:tcPr>
          <w:p w14:paraId="2356D386"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Mental Health - Business Case for wider rollout of an EPR</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54FD8123"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1C50042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4BCA10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52A50D4E"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6ABF0EE9"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18</w:t>
            </w:r>
          </w:p>
        </w:tc>
        <w:tc>
          <w:tcPr>
            <w:tcW w:w="1470" w:type="pct"/>
            <w:tcBorders>
              <w:top w:val="nil"/>
              <w:left w:val="nil"/>
              <w:bottom w:val="single" w:sz="4" w:space="0" w:color="auto"/>
              <w:right w:val="single" w:sz="4" w:space="0" w:color="auto"/>
            </w:tcBorders>
            <w:noWrap/>
            <w:hideMark/>
          </w:tcPr>
          <w:p w14:paraId="3EABF695"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Digital Maternity</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661F883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62B9C13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0B36DC1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7B5AFCFF"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20FC4BB8"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19</w:t>
            </w:r>
          </w:p>
        </w:tc>
        <w:tc>
          <w:tcPr>
            <w:tcW w:w="1470" w:type="pct"/>
            <w:tcBorders>
              <w:top w:val="nil"/>
              <w:left w:val="nil"/>
              <w:bottom w:val="single" w:sz="4" w:space="0" w:color="auto"/>
              <w:right w:val="single" w:sz="4" w:space="0" w:color="auto"/>
            </w:tcBorders>
            <w:noWrap/>
            <w:hideMark/>
          </w:tcPr>
          <w:p w14:paraId="09F1984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PCT - Business Case for wider rollout of an EPR</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146BABB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01A86A9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350E2981"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2D3D776B" w14:textId="77777777" w:rsidTr="512B516A">
        <w:trPr>
          <w:trHeight w:val="2320"/>
        </w:trPr>
        <w:tc>
          <w:tcPr>
            <w:tcW w:w="543" w:type="pct"/>
            <w:tcBorders>
              <w:top w:val="single" w:sz="4" w:space="0" w:color="auto"/>
              <w:left w:val="single" w:sz="4" w:space="0" w:color="auto"/>
              <w:bottom w:val="single" w:sz="4" w:space="0" w:color="auto"/>
              <w:right w:val="single" w:sz="4" w:space="0" w:color="auto"/>
            </w:tcBorders>
            <w:noWrap/>
            <w:hideMark/>
          </w:tcPr>
          <w:p w14:paraId="6CA8C4BF"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20</w:t>
            </w:r>
          </w:p>
        </w:tc>
        <w:tc>
          <w:tcPr>
            <w:tcW w:w="1470" w:type="pct"/>
            <w:tcBorders>
              <w:top w:val="nil"/>
              <w:left w:val="nil"/>
              <w:bottom w:val="single" w:sz="4" w:space="0" w:color="auto"/>
              <w:right w:val="single" w:sz="4" w:space="0" w:color="auto"/>
            </w:tcBorders>
            <w:noWrap/>
            <w:hideMark/>
          </w:tcPr>
          <w:p w14:paraId="2190D09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Rio implementation to replace legacy systems (including WCCIS &amp; Signal V2)</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4B9F1EC6"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hideMark/>
          </w:tcPr>
          <w:p w14:paraId="326C7DAD" w14:textId="7353F559"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xml:space="preserve">Virtual Wards are now live with Rio. Although </w:t>
            </w:r>
            <w:r w:rsidRPr="7F9DCE50">
              <w:rPr>
                <w:rFonts w:ascii="Verdana" w:eastAsia="Times New Roman" w:hAnsi="Verdana" w:cs="Calibri"/>
                <w:color w:val="000000" w:themeColor="text1"/>
                <w:lang w:eastAsia="en-GB"/>
              </w:rPr>
              <w:t xml:space="preserve">good progress has been made with the migration of data from WCCIS, this remains amber due to the complexity of migration activities and the dependency of go live on the Swansea council implementation timeline. Migration of activities and progress notes requires sign off. </w:t>
            </w:r>
          </w:p>
        </w:tc>
        <w:tc>
          <w:tcPr>
            <w:tcW w:w="955" w:type="pct"/>
            <w:tcBorders>
              <w:top w:val="single" w:sz="4" w:space="0" w:color="auto"/>
              <w:left w:val="single" w:sz="4" w:space="0" w:color="auto"/>
              <w:bottom w:val="single" w:sz="4" w:space="0" w:color="auto"/>
              <w:right w:val="single" w:sz="4" w:space="0" w:color="auto"/>
            </w:tcBorders>
            <w:noWrap/>
            <w:hideMark/>
          </w:tcPr>
          <w:p w14:paraId="071E3755"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1EA6B6E5"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2A1B1EE9"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21</w:t>
            </w:r>
          </w:p>
        </w:tc>
        <w:tc>
          <w:tcPr>
            <w:tcW w:w="1470" w:type="pct"/>
            <w:tcBorders>
              <w:top w:val="nil"/>
              <w:left w:val="nil"/>
              <w:bottom w:val="single" w:sz="4" w:space="0" w:color="auto"/>
              <w:right w:val="single" w:sz="4" w:space="0" w:color="auto"/>
            </w:tcBorders>
            <w:noWrap/>
            <w:hideMark/>
          </w:tcPr>
          <w:p w14:paraId="6D7D9EB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Open Eyes/ERS (Digitsation of Opthalmology)</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073EDD0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11B2037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753C200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48801ED7" w14:textId="77777777" w:rsidTr="512B516A">
        <w:trPr>
          <w:trHeight w:val="870"/>
        </w:trPr>
        <w:tc>
          <w:tcPr>
            <w:tcW w:w="543" w:type="pct"/>
            <w:tcBorders>
              <w:top w:val="single" w:sz="4" w:space="0" w:color="auto"/>
              <w:left w:val="single" w:sz="4" w:space="0" w:color="auto"/>
              <w:bottom w:val="single" w:sz="4" w:space="0" w:color="auto"/>
              <w:right w:val="single" w:sz="4" w:space="0" w:color="auto"/>
            </w:tcBorders>
            <w:noWrap/>
            <w:hideMark/>
          </w:tcPr>
          <w:p w14:paraId="7CC321C4"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22</w:t>
            </w:r>
          </w:p>
        </w:tc>
        <w:tc>
          <w:tcPr>
            <w:tcW w:w="1470" w:type="pct"/>
            <w:tcBorders>
              <w:top w:val="nil"/>
              <w:left w:val="nil"/>
              <w:bottom w:val="single" w:sz="4" w:space="0" w:color="auto"/>
              <w:right w:val="single" w:sz="4" w:space="0" w:color="auto"/>
            </w:tcBorders>
            <w:noWrap/>
            <w:hideMark/>
          </w:tcPr>
          <w:p w14:paraId="64F34D5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Millcare replacement (Recommissioning)</w:t>
            </w:r>
          </w:p>
        </w:tc>
        <w:tc>
          <w:tcPr>
            <w:tcW w:w="714" w:type="pct"/>
            <w:tcBorders>
              <w:top w:val="single" w:sz="4" w:space="0" w:color="auto"/>
              <w:left w:val="single" w:sz="4" w:space="0" w:color="auto"/>
              <w:bottom w:val="single" w:sz="4" w:space="0" w:color="auto"/>
              <w:right w:val="single" w:sz="4" w:space="0" w:color="auto"/>
            </w:tcBorders>
            <w:shd w:val="clear" w:color="auto" w:fill="FFC000"/>
            <w:noWrap/>
            <w:hideMark/>
          </w:tcPr>
          <w:p w14:paraId="64EB0D9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(Amber)</w:t>
            </w:r>
          </w:p>
        </w:tc>
        <w:tc>
          <w:tcPr>
            <w:tcW w:w="1318" w:type="pct"/>
            <w:tcBorders>
              <w:top w:val="nil"/>
              <w:left w:val="nil"/>
              <w:bottom w:val="single" w:sz="4" w:space="0" w:color="auto"/>
              <w:right w:val="single" w:sz="4" w:space="0" w:color="auto"/>
            </w:tcBorders>
            <w:hideMark/>
          </w:tcPr>
          <w:p w14:paraId="28757E40" w14:textId="74A691FA" w:rsidR="00783D32" w:rsidRPr="007E344C" w:rsidRDefault="00783D32" w:rsidP="7F9DCE50">
            <w:pPr>
              <w:spacing w:after="0" w:line="240" w:lineRule="auto"/>
              <w:rPr>
                <w:rFonts w:ascii="Verdana" w:eastAsia="Times New Roman" w:hAnsi="Verdana" w:cs="Calibri"/>
                <w:b/>
                <w:bCs/>
                <w:color w:val="000000" w:themeColor="text1"/>
                <w:lang w:eastAsia="en-GB"/>
              </w:rPr>
            </w:pPr>
            <w:r w:rsidRPr="007E344C">
              <w:rPr>
                <w:rFonts w:ascii="Verdana" w:eastAsia="Times New Roman" w:hAnsi="Verdana" w:cs="Calibri"/>
                <w:color w:val="000000"/>
                <w:kern w:val="0"/>
                <w:lang w:eastAsia="en-GB"/>
                <w14:ligatures w14:val="none"/>
              </w:rPr>
              <w:t>Formally written to Public Health Wales to request plan going forward. Awaiting confirmation</w:t>
            </w:r>
            <w:r w:rsidR="0A1683A1" w:rsidRPr="7F9DCE50">
              <w:rPr>
                <w:rFonts w:ascii="Verdana" w:eastAsia="Times New Roman" w:hAnsi="Verdana" w:cs="Calibri"/>
                <w:color w:val="000000" w:themeColor="text1"/>
                <w:lang w:eastAsia="en-GB"/>
              </w:rPr>
              <w:t xml:space="preserve">; follow up email sent. </w:t>
            </w:r>
            <w:r w:rsidRPr="7F9DCE50">
              <w:rPr>
                <w:rFonts w:ascii="Verdana" w:eastAsia="Times New Roman" w:hAnsi="Verdana" w:cs="Calibri"/>
                <w:color w:val="000000" w:themeColor="text1"/>
                <w:lang w:eastAsia="en-GB"/>
              </w:rPr>
              <w:t xml:space="preserve"> </w:t>
            </w:r>
          </w:p>
        </w:tc>
        <w:tc>
          <w:tcPr>
            <w:tcW w:w="955" w:type="pct"/>
            <w:tcBorders>
              <w:top w:val="single" w:sz="4" w:space="0" w:color="auto"/>
              <w:left w:val="single" w:sz="4" w:space="0" w:color="auto"/>
              <w:bottom w:val="single" w:sz="4" w:space="0" w:color="auto"/>
              <w:right w:val="single" w:sz="4" w:space="0" w:color="auto"/>
            </w:tcBorders>
            <w:noWrap/>
            <w:hideMark/>
          </w:tcPr>
          <w:p w14:paraId="3E7924A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1EA40B2"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762C07D4"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23</w:t>
            </w:r>
          </w:p>
        </w:tc>
        <w:tc>
          <w:tcPr>
            <w:tcW w:w="1470" w:type="pct"/>
            <w:tcBorders>
              <w:top w:val="nil"/>
              <w:left w:val="nil"/>
              <w:bottom w:val="single" w:sz="4" w:space="0" w:color="auto"/>
              <w:right w:val="single" w:sz="4" w:space="0" w:color="auto"/>
            </w:tcBorders>
            <w:noWrap/>
            <w:hideMark/>
          </w:tcPr>
          <w:p w14:paraId="1235352C"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Continuing Healthcare (CHC)</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1E4594D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6E6C4E0D"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BFB474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AF5C6A3"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2C08E3C"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24</w:t>
            </w:r>
          </w:p>
        </w:tc>
        <w:tc>
          <w:tcPr>
            <w:tcW w:w="1470" w:type="pct"/>
            <w:tcBorders>
              <w:top w:val="nil"/>
              <w:left w:val="nil"/>
              <w:bottom w:val="single" w:sz="4" w:space="0" w:color="auto"/>
              <w:right w:val="single" w:sz="4" w:space="0" w:color="auto"/>
            </w:tcBorders>
            <w:noWrap/>
            <w:hideMark/>
          </w:tcPr>
          <w:p w14:paraId="001D55A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Laptop, PC, iPad and Printer Replacement</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006C184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4DEC1424"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74CD81B4"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41B12201"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1D21297"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25</w:t>
            </w:r>
          </w:p>
        </w:tc>
        <w:tc>
          <w:tcPr>
            <w:tcW w:w="1470" w:type="pct"/>
            <w:tcBorders>
              <w:top w:val="nil"/>
              <w:left w:val="nil"/>
              <w:bottom w:val="single" w:sz="4" w:space="0" w:color="auto"/>
              <w:right w:val="single" w:sz="4" w:space="0" w:color="auto"/>
            </w:tcBorders>
            <w:noWrap/>
            <w:hideMark/>
          </w:tcPr>
          <w:p w14:paraId="431FE73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Replacement of Singleton LAN</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39F7452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5E25179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50074364"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23168A82"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43724F90"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26</w:t>
            </w:r>
          </w:p>
        </w:tc>
        <w:tc>
          <w:tcPr>
            <w:tcW w:w="1470" w:type="pct"/>
            <w:tcBorders>
              <w:top w:val="nil"/>
              <w:left w:val="nil"/>
              <w:bottom w:val="single" w:sz="4" w:space="0" w:color="auto"/>
              <w:right w:val="single" w:sz="4" w:space="0" w:color="auto"/>
            </w:tcBorders>
            <w:noWrap/>
            <w:hideMark/>
          </w:tcPr>
          <w:p w14:paraId="136320E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Cyber Vault</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5CF3073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726921D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64368C1"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7E697DD6"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32CC6143"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27</w:t>
            </w:r>
          </w:p>
        </w:tc>
        <w:tc>
          <w:tcPr>
            <w:tcW w:w="1470" w:type="pct"/>
            <w:tcBorders>
              <w:top w:val="nil"/>
              <w:left w:val="nil"/>
              <w:bottom w:val="single" w:sz="4" w:space="0" w:color="auto"/>
              <w:right w:val="single" w:sz="4" w:space="0" w:color="auto"/>
            </w:tcBorders>
            <w:noWrap/>
            <w:hideMark/>
          </w:tcPr>
          <w:p w14:paraId="65BC1E7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Replacement of Morriston LAN</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7CEA380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4074ABED"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56F48A46"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E1390C7"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300D75DA"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28</w:t>
            </w:r>
          </w:p>
        </w:tc>
        <w:tc>
          <w:tcPr>
            <w:tcW w:w="1470" w:type="pct"/>
            <w:tcBorders>
              <w:top w:val="nil"/>
              <w:left w:val="nil"/>
              <w:bottom w:val="single" w:sz="4" w:space="0" w:color="auto"/>
              <w:right w:val="single" w:sz="4" w:space="0" w:color="auto"/>
            </w:tcBorders>
            <w:noWrap/>
            <w:hideMark/>
          </w:tcPr>
          <w:p w14:paraId="0F6EF075"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Install of Telephone System Hardware</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E0B7E3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09F4CE6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0FA0276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7E7B2DC1"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FA5E249"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29</w:t>
            </w:r>
          </w:p>
        </w:tc>
        <w:tc>
          <w:tcPr>
            <w:tcW w:w="1470" w:type="pct"/>
            <w:tcBorders>
              <w:top w:val="nil"/>
              <w:left w:val="nil"/>
              <w:bottom w:val="single" w:sz="4" w:space="0" w:color="auto"/>
              <w:right w:val="single" w:sz="4" w:space="0" w:color="auto"/>
            </w:tcBorders>
            <w:noWrap/>
            <w:hideMark/>
          </w:tcPr>
          <w:p w14:paraId="39E6C2A4"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Data warehouse and dashboards for LIMS 2.0</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64C5E94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1793A25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15C6962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3977D3CF"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56975247"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30</w:t>
            </w:r>
          </w:p>
        </w:tc>
        <w:tc>
          <w:tcPr>
            <w:tcW w:w="1470" w:type="pct"/>
            <w:tcBorders>
              <w:top w:val="nil"/>
              <w:left w:val="nil"/>
              <w:bottom w:val="single" w:sz="4" w:space="0" w:color="auto"/>
              <w:right w:val="single" w:sz="4" w:space="0" w:color="auto"/>
            </w:tcBorders>
            <w:noWrap/>
            <w:hideMark/>
          </w:tcPr>
          <w:p w14:paraId="063C4FB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Data warehouse, dashboards and submissions for Badgernet</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52CB558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5D9E114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140907A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334FEF4"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450577E0"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31</w:t>
            </w:r>
          </w:p>
        </w:tc>
        <w:tc>
          <w:tcPr>
            <w:tcW w:w="1470" w:type="pct"/>
            <w:tcBorders>
              <w:top w:val="nil"/>
              <w:left w:val="nil"/>
              <w:bottom w:val="single" w:sz="4" w:space="0" w:color="auto"/>
              <w:right w:val="single" w:sz="4" w:space="0" w:color="auto"/>
            </w:tcBorders>
            <w:noWrap/>
            <w:hideMark/>
          </w:tcPr>
          <w:p w14:paraId="7DD4B7B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Data warehouse, dashboards and submissions for Rio</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6499FF63"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02E7737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0445C22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0602B4EB" w14:textId="77777777" w:rsidTr="512B516A">
        <w:trPr>
          <w:trHeight w:val="2030"/>
        </w:trPr>
        <w:tc>
          <w:tcPr>
            <w:tcW w:w="543" w:type="pct"/>
            <w:tcBorders>
              <w:top w:val="single" w:sz="4" w:space="0" w:color="auto"/>
              <w:left w:val="single" w:sz="4" w:space="0" w:color="auto"/>
              <w:bottom w:val="single" w:sz="4" w:space="0" w:color="auto"/>
              <w:right w:val="single" w:sz="4" w:space="0" w:color="auto"/>
            </w:tcBorders>
            <w:noWrap/>
            <w:hideMark/>
          </w:tcPr>
          <w:p w14:paraId="23257907"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32</w:t>
            </w:r>
          </w:p>
        </w:tc>
        <w:tc>
          <w:tcPr>
            <w:tcW w:w="1470" w:type="pct"/>
            <w:tcBorders>
              <w:top w:val="nil"/>
              <w:left w:val="nil"/>
              <w:bottom w:val="single" w:sz="4" w:space="0" w:color="auto"/>
              <w:right w:val="single" w:sz="4" w:space="0" w:color="auto"/>
            </w:tcBorders>
            <w:noWrap/>
            <w:hideMark/>
          </w:tcPr>
          <w:p w14:paraId="6FA0B413"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Data warehouse, dashboards and submissions for WECDS</w:t>
            </w:r>
          </w:p>
        </w:tc>
        <w:tc>
          <w:tcPr>
            <w:tcW w:w="714" w:type="pct"/>
            <w:tcBorders>
              <w:top w:val="single" w:sz="4" w:space="0" w:color="auto"/>
              <w:left w:val="single" w:sz="4" w:space="0" w:color="auto"/>
              <w:bottom w:val="single" w:sz="4" w:space="0" w:color="auto"/>
              <w:right w:val="single" w:sz="4" w:space="0" w:color="auto"/>
            </w:tcBorders>
            <w:shd w:val="clear" w:color="auto" w:fill="FF0000"/>
            <w:noWrap/>
            <w:hideMark/>
          </w:tcPr>
          <w:p w14:paraId="03291F23"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Off Track (Red)</w:t>
            </w:r>
          </w:p>
        </w:tc>
        <w:tc>
          <w:tcPr>
            <w:tcW w:w="1318" w:type="pct"/>
            <w:tcBorders>
              <w:top w:val="nil"/>
              <w:left w:val="nil"/>
              <w:bottom w:val="single" w:sz="4" w:space="0" w:color="auto"/>
              <w:right w:val="single" w:sz="4" w:space="0" w:color="auto"/>
            </w:tcBorders>
            <w:hideMark/>
          </w:tcPr>
          <w:p w14:paraId="5B9C3A49" w14:textId="394A7127" w:rsidR="00783D32" w:rsidRPr="007E344C" w:rsidRDefault="00783D32" w:rsidP="00783D32">
            <w:pPr>
              <w:spacing w:after="0" w:line="240" w:lineRule="auto"/>
            </w:pPr>
            <w:r w:rsidRPr="007E344C">
              <w:rPr>
                <w:rFonts w:ascii="Verdana" w:eastAsia="Times New Roman" w:hAnsi="Verdana" w:cs="Calibri"/>
                <w:color w:val="000000"/>
                <w:kern w:val="0"/>
                <w:lang w:eastAsia="en-GB"/>
                <w14:ligatures w14:val="none"/>
              </w:rPr>
              <w:t xml:space="preserve"> The UEC business case to </w:t>
            </w:r>
            <w:r w:rsidR="0AC09A87" w:rsidRPr="7F9DCE50">
              <w:rPr>
                <w:rFonts w:ascii="Verdana" w:eastAsia="Times New Roman" w:hAnsi="Verdana" w:cs="Calibri"/>
                <w:color w:val="000000" w:themeColor="text1"/>
                <w:lang w:eastAsia="en-GB"/>
              </w:rPr>
              <w:t>procure</w:t>
            </w:r>
            <w:r w:rsidRPr="7F9DCE50">
              <w:rPr>
                <w:rFonts w:ascii="Verdana" w:eastAsia="Times New Roman" w:hAnsi="Verdana" w:cs="Calibri"/>
                <w:color w:val="000000" w:themeColor="text1"/>
                <w:lang w:eastAsia="en-GB"/>
              </w:rPr>
              <w:t xml:space="preserve"> a third-party solution has been approved by PFAG. This solution will enable the Health Board to report on the new dataset.</w:t>
            </w:r>
            <w:r w:rsidR="6E2ED0EB" w:rsidRPr="7F9DCE50">
              <w:rPr>
                <w:rFonts w:ascii="Verdana" w:eastAsia="Times New Roman" w:hAnsi="Verdana" w:cs="Calibri"/>
                <w:color w:val="000000" w:themeColor="text1"/>
                <w:lang w:eastAsia="en-GB"/>
              </w:rPr>
              <w:t xml:space="preserve"> It is likely that the solution will not be available prior to March 2027 (WECDS deadline). </w:t>
            </w:r>
          </w:p>
        </w:tc>
        <w:tc>
          <w:tcPr>
            <w:tcW w:w="955" w:type="pct"/>
            <w:tcBorders>
              <w:top w:val="single" w:sz="4" w:space="0" w:color="auto"/>
              <w:left w:val="single" w:sz="4" w:space="0" w:color="auto"/>
              <w:bottom w:val="single" w:sz="4" w:space="0" w:color="auto"/>
              <w:right w:val="single" w:sz="4" w:space="0" w:color="auto"/>
            </w:tcBorders>
            <w:noWrap/>
            <w:hideMark/>
          </w:tcPr>
          <w:p w14:paraId="1374E1AF"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57C209E9"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30E353A5"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33</w:t>
            </w:r>
          </w:p>
        </w:tc>
        <w:tc>
          <w:tcPr>
            <w:tcW w:w="1470" w:type="pct"/>
            <w:tcBorders>
              <w:top w:val="nil"/>
              <w:left w:val="nil"/>
              <w:bottom w:val="single" w:sz="4" w:space="0" w:color="auto"/>
              <w:right w:val="single" w:sz="4" w:space="0" w:color="auto"/>
            </w:tcBorders>
            <w:noWrap/>
            <w:hideMark/>
          </w:tcPr>
          <w:p w14:paraId="1C0CA43B"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National Data Resource (NDR)</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C05234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5C265AD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4676D479"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28CE81E9"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4A031552"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34</w:t>
            </w:r>
          </w:p>
        </w:tc>
        <w:tc>
          <w:tcPr>
            <w:tcW w:w="1470" w:type="pct"/>
            <w:tcBorders>
              <w:top w:val="nil"/>
              <w:left w:val="nil"/>
              <w:bottom w:val="single" w:sz="4" w:space="0" w:color="auto"/>
              <w:right w:val="single" w:sz="4" w:space="0" w:color="auto"/>
            </w:tcBorders>
            <w:noWrap/>
            <w:hideMark/>
          </w:tcPr>
          <w:p w14:paraId="7355D748"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Re-banding of Coding Staff and Development of Auto-coding Software</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3F30E5F5"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nil"/>
              <w:left w:val="nil"/>
              <w:bottom w:val="single" w:sz="4" w:space="0" w:color="auto"/>
              <w:right w:val="single" w:sz="4" w:space="0" w:color="auto"/>
            </w:tcBorders>
            <w:hideMark/>
          </w:tcPr>
          <w:p w14:paraId="51F2CB22"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6A67BD1A"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r w:rsidR="00783D32" w:rsidRPr="007E344C" w14:paraId="245C3C33" w14:textId="77777777" w:rsidTr="512B516A">
        <w:trPr>
          <w:trHeight w:val="290"/>
        </w:trPr>
        <w:tc>
          <w:tcPr>
            <w:tcW w:w="543" w:type="pct"/>
            <w:tcBorders>
              <w:top w:val="single" w:sz="4" w:space="0" w:color="auto"/>
              <w:left w:val="single" w:sz="4" w:space="0" w:color="auto"/>
              <w:bottom w:val="single" w:sz="4" w:space="0" w:color="auto"/>
              <w:right w:val="single" w:sz="4" w:space="0" w:color="auto"/>
            </w:tcBorders>
            <w:noWrap/>
            <w:hideMark/>
          </w:tcPr>
          <w:p w14:paraId="155A9DF7" w14:textId="77777777" w:rsidR="00783D32" w:rsidRPr="007E344C" w:rsidRDefault="00783D32" w:rsidP="00783D32">
            <w:pPr>
              <w:spacing w:after="0" w:line="240" w:lineRule="auto"/>
              <w:jc w:val="right"/>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35</w:t>
            </w:r>
          </w:p>
        </w:tc>
        <w:tc>
          <w:tcPr>
            <w:tcW w:w="1470" w:type="pct"/>
            <w:tcBorders>
              <w:top w:val="single" w:sz="4" w:space="0" w:color="auto"/>
              <w:left w:val="single" w:sz="4" w:space="0" w:color="auto"/>
              <w:bottom w:val="single" w:sz="4" w:space="0" w:color="auto"/>
              <w:right w:val="single" w:sz="4" w:space="0" w:color="auto"/>
            </w:tcBorders>
            <w:noWrap/>
            <w:hideMark/>
          </w:tcPr>
          <w:p w14:paraId="506AC9CC"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Data Literacy and Value</w:t>
            </w:r>
          </w:p>
        </w:tc>
        <w:tc>
          <w:tcPr>
            <w:tcW w:w="714" w:type="pct"/>
            <w:tcBorders>
              <w:top w:val="single" w:sz="4" w:space="0" w:color="auto"/>
              <w:left w:val="single" w:sz="4" w:space="0" w:color="auto"/>
              <w:bottom w:val="single" w:sz="4" w:space="0" w:color="auto"/>
              <w:right w:val="single" w:sz="4" w:space="0" w:color="auto"/>
            </w:tcBorders>
            <w:shd w:val="clear" w:color="auto" w:fill="92D050"/>
            <w:noWrap/>
            <w:hideMark/>
          </w:tcPr>
          <w:p w14:paraId="2BCC7260"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On Track</w:t>
            </w:r>
          </w:p>
        </w:tc>
        <w:tc>
          <w:tcPr>
            <w:tcW w:w="1318" w:type="pct"/>
            <w:tcBorders>
              <w:top w:val="single" w:sz="4" w:space="0" w:color="auto"/>
              <w:left w:val="single" w:sz="4" w:space="0" w:color="auto"/>
              <w:bottom w:val="single" w:sz="4" w:space="0" w:color="auto"/>
              <w:right w:val="single" w:sz="4" w:space="0" w:color="auto"/>
            </w:tcBorders>
            <w:hideMark/>
          </w:tcPr>
          <w:p w14:paraId="5D4C897E"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Verdana" w:eastAsia="Times New Roman" w:hAnsi="Verdana" w:cs="Calibri"/>
                <w:color w:val="000000"/>
                <w:kern w:val="0"/>
                <w:lang w:eastAsia="en-GB"/>
                <w14:ligatures w14:val="none"/>
              </w:rPr>
              <w:t> </w:t>
            </w:r>
          </w:p>
        </w:tc>
        <w:tc>
          <w:tcPr>
            <w:tcW w:w="955" w:type="pct"/>
            <w:tcBorders>
              <w:top w:val="single" w:sz="4" w:space="0" w:color="auto"/>
              <w:left w:val="single" w:sz="4" w:space="0" w:color="auto"/>
              <w:bottom w:val="single" w:sz="4" w:space="0" w:color="auto"/>
              <w:right w:val="single" w:sz="4" w:space="0" w:color="auto"/>
            </w:tcBorders>
            <w:noWrap/>
            <w:hideMark/>
          </w:tcPr>
          <w:p w14:paraId="5C437E97" w14:textId="77777777" w:rsidR="00783D32" w:rsidRPr="007E344C" w:rsidRDefault="00783D32" w:rsidP="00783D32">
            <w:pPr>
              <w:spacing w:after="0" w:line="240" w:lineRule="auto"/>
              <w:rPr>
                <w:rFonts w:ascii="Verdana" w:eastAsia="Times New Roman" w:hAnsi="Verdana" w:cs="Calibri"/>
                <w:color w:val="000000"/>
                <w:kern w:val="0"/>
                <w:lang w:eastAsia="en-GB"/>
                <w14:ligatures w14:val="none"/>
              </w:rPr>
            </w:pPr>
            <w:r w:rsidRPr="007E344C">
              <w:rPr>
                <w:rFonts w:ascii="Arial" w:eastAsia="Times New Roman" w:hAnsi="Arial" w:cs="Arial"/>
                <w:color w:val="000000"/>
                <w:kern w:val="0"/>
                <w:lang w:eastAsia="en-GB"/>
                <w14:ligatures w14:val="none"/>
              </w:rPr>
              <w:t>▬</w:t>
            </w:r>
            <w:r w:rsidRPr="007E344C">
              <w:rPr>
                <w:rFonts w:ascii="Verdana" w:eastAsia="Times New Roman" w:hAnsi="Verdana" w:cs="Calibri"/>
                <w:color w:val="000000"/>
                <w:kern w:val="0"/>
                <w:lang w:eastAsia="en-GB"/>
                <w14:ligatures w14:val="none"/>
              </w:rPr>
              <w:t xml:space="preserve"> No Change</w:t>
            </w:r>
          </w:p>
        </w:tc>
      </w:tr>
    </w:tbl>
    <w:p w14:paraId="4102ED39" w14:textId="77777777" w:rsidR="00DD4812" w:rsidRDefault="00DD4812" w:rsidP="00D6297D">
      <w:pPr>
        <w:spacing w:after="0" w:line="240" w:lineRule="auto"/>
        <w:rPr>
          <w:rFonts w:ascii="Verdana" w:eastAsia="Calibri" w:hAnsi="Verdana" w:cs="Arial"/>
          <w:b/>
          <w:bCs/>
          <w:kern w:val="0"/>
          <w14:ligatures w14:val="none"/>
        </w:rPr>
      </w:pPr>
    </w:p>
    <w:sectPr w:rsidR="00DD4812" w:rsidSect="00D6297D">
      <w:headerReference w:type="default" r:id="rId10"/>
      <w:footerReference w:type="default" r:id="rId11"/>
      <w:pgSz w:w="11906" w:h="16838"/>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25A9" w14:textId="77777777" w:rsidR="00D27AAC" w:rsidRDefault="00D27AAC" w:rsidP="002D4A39">
      <w:pPr>
        <w:spacing w:after="0" w:line="240" w:lineRule="auto"/>
      </w:pPr>
      <w:r>
        <w:separator/>
      </w:r>
    </w:p>
  </w:endnote>
  <w:endnote w:type="continuationSeparator" w:id="0">
    <w:p w14:paraId="2D44CED1" w14:textId="77777777" w:rsidR="00D27AAC" w:rsidRDefault="00D27AAC" w:rsidP="002D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F764" w14:textId="3DF75BBC" w:rsidR="00DC08DE" w:rsidRPr="00DC08DE" w:rsidRDefault="00DC08DE" w:rsidP="00DC08DE">
    <w:pPr>
      <w:pStyle w:val="Footer"/>
      <w:tabs>
        <w:tab w:val="left" w:pos="780"/>
      </w:tabs>
      <w:rPr>
        <w:shd w:val="clear" w:color="auto" w:fill="E6E6E6"/>
      </w:rPr>
    </w:pPr>
  </w:p>
  <w:p w14:paraId="133148B4" w14:textId="002D5427" w:rsidR="0022514E" w:rsidRDefault="0022514E" w:rsidP="0022514E">
    <w:pPr>
      <w:pStyle w:val="Footer"/>
      <w:tabs>
        <w:tab w:val="left" w:pos="780"/>
      </w:tabs>
      <w:jc w:val="right"/>
      <w:rPr>
        <w:noProof/>
      </w:rPr>
    </w:pPr>
    <w:r w:rsidRPr="00DC08DE">
      <w:rPr>
        <w:noProof/>
      </w:rPr>
      <w:drawing>
        <wp:anchor distT="0" distB="0" distL="114300" distR="114300" simplePos="0" relativeHeight="251658241" behindDoc="1" locked="0" layoutInCell="1" allowOverlap="1" wp14:anchorId="0CE3F339" wp14:editId="1CAC7DB2">
          <wp:simplePos x="0" y="0"/>
          <wp:positionH relativeFrom="column">
            <wp:posOffset>-565554</wp:posOffset>
          </wp:positionH>
          <wp:positionV relativeFrom="paragraph">
            <wp:posOffset>153090</wp:posOffset>
          </wp:positionV>
          <wp:extent cx="1997381" cy="542829"/>
          <wp:effectExtent l="0" t="0" r="3175" b="0"/>
          <wp:wrapTight wrapText="bothSides">
            <wp:wrapPolygon edited="0">
              <wp:start x="0" y="0"/>
              <wp:lineTo x="0" y="20487"/>
              <wp:lineTo x="21428" y="20487"/>
              <wp:lineTo x="21428" y="0"/>
              <wp:lineTo x="0" y="0"/>
            </wp:wrapPolygon>
          </wp:wrapTight>
          <wp:docPr id="345407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381" cy="542829"/>
                  </a:xfrm>
                  <a:prstGeom prst="rect">
                    <a:avLst/>
                  </a:prstGeom>
                  <a:noFill/>
                  <a:ln>
                    <a:noFill/>
                  </a:ln>
                </pic:spPr>
              </pic:pic>
            </a:graphicData>
          </a:graphic>
        </wp:anchor>
      </w:drawing>
    </w:r>
    <w:sdt>
      <w:sdtPr>
        <w:rPr>
          <w:shd w:val="clear" w:color="auto" w:fill="E6E6E6"/>
        </w:rPr>
        <w:id w:val="1307820809"/>
        <w:docPartObj>
          <w:docPartGallery w:val="Page Numbers (Bottom of Page)"/>
          <w:docPartUnique/>
        </w:docPartObj>
      </w:sdtPr>
      <w:sdtEndPr>
        <w:rPr>
          <w:noProof/>
          <w:shd w:val="clear" w:color="auto" w:fill="auto"/>
        </w:rPr>
      </w:sdtEndPr>
      <w:sdtContent>
        <w:r w:rsidR="002D4A39" w:rsidRPr="00562FCE">
          <w:tab/>
        </w:r>
        <w:r w:rsidR="002D4A39">
          <w:tab/>
        </w:r>
        <w:r w:rsidR="002D4A39">
          <w:tab/>
        </w:r>
        <w:r w:rsidR="002D4A39" w:rsidRPr="00562FCE">
          <w:t xml:space="preserve">Page </w:t>
        </w:r>
        <w:r w:rsidR="002D4A39" w:rsidRPr="00562FCE">
          <w:rPr>
            <w:b/>
            <w:bCs/>
          </w:rPr>
          <w:fldChar w:fldCharType="begin"/>
        </w:r>
        <w:r w:rsidR="002D4A39" w:rsidRPr="00562FCE">
          <w:rPr>
            <w:b/>
            <w:bCs/>
          </w:rPr>
          <w:instrText>PAGE  \* Arabic  \* MERGEFORMAT</w:instrText>
        </w:r>
        <w:r w:rsidR="002D4A39" w:rsidRPr="00562FCE">
          <w:rPr>
            <w:b/>
            <w:bCs/>
          </w:rPr>
          <w:fldChar w:fldCharType="separate"/>
        </w:r>
        <w:r w:rsidR="002D4A39">
          <w:rPr>
            <w:b/>
            <w:bCs/>
          </w:rPr>
          <w:t>12</w:t>
        </w:r>
        <w:r w:rsidR="002D4A39" w:rsidRPr="00562FCE">
          <w:rPr>
            <w:b/>
            <w:bCs/>
          </w:rPr>
          <w:fldChar w:fldCharType="end"/>
        </w:r>
        <w:r w:rsidR="002D4A39" w:rsidRPr="00562FCE">
          <w:t xml:space="preserve"> of </w:t>
        </w:r>
        <w:r w:rsidR="002D4A39" w:rsidRPr="00562FCE">
          <w:rPr>
            <w:b/>
            <w:bCs/>
          </w:rPr>
          <w:fldChar w:fldCharType="begin"/>
        </w:r>
        <w:r w:rsidR="002D4A39" w:rsidRPr="00562FCE">
          <w:rPr>
            <w:b/>
            <w:bCs/>
          </w:rPr>
          <w:instrText>NUMPAGES  \* Arabic  \* MERGEFORMAT</w:instrText>
        </w:r>
        <w:r w:rsidR="002D4A39" w:rsidRPr="00562FCE">
          <w:rPr>
            <w:b/>
            <w:bCs/>
          </w:rPr>
          <w:fldChar w:fldCharType="separate"/>
        </w:r>
        <w:r w:rsidR="002D4A39">
          <w:rPr>
            <w:b/>
            <w:bCs/>
          </w:rPr>
          <w:t>12</w:t>
        </w:r>
        <w:r w:rsidR="002D4A39" w:rsidRPr="00562FCE">
          <w:rPr>
            <w:b/>
            <w:bCs/>
          </w:rPr>
          <w:fldChar w:fldCharType="end"/>
        </w:r>
      </w:sdtContent>
    </w:sdt>
  </w:p>
  <w:p w14:paraId="50C65003" w14:textId="77777777" w:rsidR="0022514E" w:rsidRDefault="002D4A39" w:rsidP="0022514E">
    <w:pPr>
      <w:pStyle w:val="Footer"/>
      <w:tabs>
        <w:tab w:val="left" w:pos="780"/>
      </w:tabs>
      <w:jc w:val="right"/>
    </w:pPr>
    <w:r>
      <w:t xml:space="preserve">Digital, Data, Research and Innovation </w:t>
    </w:r>
    <w:r w:rsidRPr="00A225BD">
      <w:t>Committee</w:t>
    </w:r>
  </w:p>
  <w:p w14:paraId="4531B2FD" w14:textId="5FE8E09F" w:rsidR="002D4A39" w:rsidRDefault="0022514E" w:rsidP="0022514E">
    <w:pPr>
      <w:pStyle w:val="Footer"/>
      <w:tabs>
        <w:tab w:val="left" w:pos="780"/>
      </w:tabs>
      <w:jc w:val="right"/>
      <w:rPr>
        <w:noProof/>
      </w:rPr>
    </w:pPr>
    <w:r>
      <w:t>September 2026</w:t>
    </w:r>
    <w:r w:rsidR="002D4A39">
      <w:t xml:space="preserve"> </w:t>
    </w:r>
  </w:p>
  <w:p w14:paraId="527723A4" w14:textId="1F2F99D5" w:rsidR="002D4A39" w:rsidRDefault="002D4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6586" w14:textId="77777777" w:rsidR="00D27AAC" w:rsidRDefault="00D27AAC" w:rsidP="002D4A39">
      <w:pPr>
        <w:spacing w:after="0" w:line="240" w:lineRule="auto"/>
      </w:pPr>
      <w:r>
        <w:separator/>
      </w:r>
    </w:p>
  </w:footnote>
  <w:footnote w:type="continuationSeparator" w:id="0">
    <w:p w14:paraId="3C0DC025" w14:textId="77777777" w:rsidR="00D27AAC" w:rsidRDefault="00D27AAC" w:rsidP="002D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BABAE82" w14:paraId="3CB86D60" w14:textId="77777777" w:rsidTr="4BABAE82">
      <w:trPr>
        <w:trHeight w:val="300"/>
      </w:trPr>
      <w:tc>
        <w:tcPr>
          <w:tcW w:w="3005" w:type="dxa"/>
        </w:tcPr>
        <w:p w14:paraId="37CC053C" w14:textId="6F0CC2C9" w:rsidR="4BABAE82" w:rsidRDefault="4BABAE82" w:rsidP="4BABAE82">
          <w:pPr>
            <w:pStyle w:val="Header"/>
            <w:ind w:left="-115"/>
          </w:pPr>
        </w:p>
      </w:tc>
      <w:tc>
        <w:tcPr>
          <w:tcW w:w="3005" w:type="dxa"/>
        </w:tcPr>
        <w:p w14:paraId="2CBD87D7" w14:textId="1512698D" w:rsidR="4BABAE82" w:rsidRDefault="4BABAE82" w:rsidP="4BABAE82">
          <w:pPr>
            <w:pStyle w:val="Header"/>
            <w:jc w:val="center"/>
          </w:pPr>
        </w:p>
      </w:tc>
      <w:tc>
        <w:tcPr>
          <w:tcW w:w="3005" w:type="dxa"/>
        </w:tcPr>
        <w:p w14:paraId="1728F412" w14:textId="00E4C510" w:rsidR="4BABAE82" w:rsidRDefault="4BABAE82" w:rsidP="4BABAE82">
          <w:pPr>
            <w:pStyle w:val="Header"/>
            <w:ind w:right="-115"/>
            <w:jc w:val="right"/>
          </w:pPr>
        </w:p>
      </w:tc>
    </w:tr>
  </w:tbl>
  <w:p w14:paraId="39510173" w14:textId="7E681318" w:rsidR="00E03F6B" w:rsidRDefault="00317EB8">
    <w:pPr>
      <w:pStyle w:val="Header"/>
    </w:pPr>
    <w:r w:rsidRPr="0082722B">
      <w:rPr>
        <w:rFonts w:ascii="Arial" w:hAnsi="Arial" w:cs="Arial"/>
        <w:noProof/>
        <w:color w:val="2B579A"/>
        <w:shd w:val="clear" w:color="auto" w:fill="E6E6E6"/>
        <w:lang w:eastAsia="en-GB"/>
      </w:rPr>
      <w:drawing>
        <wp:anchor distT="0" distB="0" distL="114300" distR="114300" simplePos="0" relativeHeight="251658240" behindDoc="1" locked="0" layoutInCell="1" allowOverlap="1" wp14:anchorId="7CAE3E44" wp14:editId="25109276">
          <wp:simplePos x="0" y="0"/>
          <wp:positionH relativeFrom="margin">
            <wp:align>center</wp:align>
          </wp:positionH>
          <wp:positionV relativeFrom="paragraph">
            <wp:posOffset>-530860</wp:posOffset>
          </wp:positionV>
          <wp:extent cx="2971800" cy="751840"/>
          <wp:effectExtent l="0" t="0" r="0" b="0"/>
          <wp:wrapTight wrapText="bothSides">
            <wp:wrapPolygon edited="0">
              <wp:start x="0" y="0"/>
              <wp:lineTo x="0" y="20797"/>
              <wp:lineTo x="21462" y="20797"/>
              <wp:lineTo x="21462" y="0"/>
              <wp:lineTo x="0" y="0"/>
            </wp:wrapPolygon>
          </wp:wrapTight>
          <wp:docPr id="748068114" name="Picture 748068114"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5FF5"/>
    <w:multiLevelType w:val="hybridMultilevel"/>
    <w:tmpl w:val="EBA23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1384E"/>
    <w:multiLevelType w:val="hybridMultilevel"/>
    <w:tmpl w:val="6902D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4055E3"/>
    <w:multiLevelType w:val="multilevel"/>
    <w:tmpl w:val="4C0A8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56581"/>
    <w:multiLevelType w:val="hybridMultilevel"/>
    <w:tmpl w:val="B0E2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D533F"/>
    <w:multiLevelType w:val="multilevel"/>
    <w:tmpl w:val="B6AA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51330"/>
    <w:multiLevelType w:val="hybridMultilevel"/>
    <w:tmpl w:val="763C4478"/>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num w:numId="1" w16cid:durableId="1456950104">
    <w:abstractNumId w:val="3"/>
  </w:num>
  <w:num w:numId="2" w16cid:durableId="388767249">
    <w:abstractNumId w:val="4"/>
  </w:num>
  <w:num w:numId="3" w16cid:durableId="954290221">
    <w:abstractNumId w:val="2"/>
  </w:num>
  <w:num w:numId="4" w16cid:durableId="1736783856">
    <w:abstractNumId w:val="1"/>
  </w:num>
  <w:num w:numId="5" w16cid:durableId="858545133">
    <w:abstractNumId w:val="5"/>
  </w:num>
  <w:num w:numId="6" w16cid:durableId="160892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7D"/>
    <w:rsid w:val="00005056"/>
    <w:rsid w:val="00027590"/>
    <w:rsid w:val="00031584"/>
    <w:rsid w:val="00040AB8"/>
    <w:rsid w:val="000460FC"/>
    <w:rsid w:val="00066652"/>
    <w:rsid w:val="00074ACB"/>
    <w:rsid w:val="00080A32"/>
    <w:rsid w:val="000951CD"/>
    <w:rsid w:val="000B4119"/>
    <w:rsid w:val="00114678"/>
    <w:rsid w:val="00136193"/>
    <w:rsid w:val="001C190F"/>
    <w:rsid w:val="001D2C26"/>
    <w:rsid w:val="0022514E"/>
    <w:rsid w:val="00271732"/>
    <w:rsid w:val="00290BE0"/>
    <w:rsid w:val="00292EB1"/>
    <w:rsid w:val="002D2466"/>
    <w:rsid w:val="002D4A39"/>
    <w:rsid w:val="002E38DA"/>
    <w:rsid w:val="00317EB8"/>
    <w:rsid w:val="00327E49"/>
    <w:rsid w:val="00331AED"/>
    <w:rsid w:val="0033254D"/>
    <w:rsid w:val="0036361E"/>
    <w:rsid w:val="003755E0"/>
    <w:rsid w:val="0039107F"/>
    <w:rsid w:val="00397BE1"/>
    <w:rsid w:val="003D421E"/>
    <w:rsid w:val="003E38A5"/>
    <w:rsid w:val="00431B6D"/>
    <w:rsid w:val="00465392"/>
    <w:rsid w:val="004A355B"/>
    <w:rsid w:val="004D63B1"/>
    <w:rsid w:val="004E5A62"/>
    <w:rsid w:val="005B13EE"/>
    <w:rsid w:val="005B24B9"/>
    <w:rsid w:val="005C2024"/>
    <w:rsid w:val="005D148D"/>
    <w:rsid w:val="00613B0D"/>
    <w:rsid w:val="00615622"/>
    <w:rsid w:val="00624FC8"/>
    <w:rsid w:val="00633501"/>
    <w:rsid w:val="00660446"/>
    <w:rsid w:val="006763F0"/>
    <w:rsid w:val="006A10DD"/>
    <w:rsid w:val="006A6B16"/>
    <w:rsid w:val="006D6D68"/>
    <w:rsid w:val="006E7B6C"/>
    <w:rsid w:val="00704B91"/>
    <w:rsid w:val="007137CD"/>
    <w:rsid w:val="007674F1"/>
    <w:rsid w:val="007811AB"/>
    <w:rsid w:val="00783D32"/>
    <w:rsid w:val="007E344C"/>
    <w:rsid w:val="008302FB"/>
    <w:rsid w:val="008365BA"/>
    <w:rsid w:val="00855CF0"/>
    <w:rsid w:val="00861957"/>
    <w:rsid w:val="00887257"/>
    <w:rsid w:val="00895C40"/>
    <w:rsid w:val="008C535D"/>
    <w:rsid w:val="008C6E85"/>
    <w:rsid w:val="009643C5"/>
    <w:rsid w:val="00977D2C"/>
    <w:rsid w:val="009931A6"/>
    <w:rsid w:val="00994713"/>
    <w:rsid w:val="009D4A8E"/>
    <w:rsid w:val="009E3FE7"/>
    <w:rsid w:val="009F18D5"/>
    <w:rsid w:val="00A11B3A"/>
    <w:rsid w:val="00A17D90"/>
    <w:rsid w:val="00A422A8"/>
    <w:rsid w:val="00A430BE"/>
    <w:rsid w:val="00AA309E"/>
    <w:rsid w:val="00AB2527"/>
    <w:rsid w:val="00B2572D"/>
    <w:rsid w:val="00B50B01"/>
    <w:rsid w:val="00B6607B"/>
    <w:rsid w:val="00BA62A7"/>
    <w:rsid w:val="00BA68C4"/>
    <w:rsid w:val="00BC0B35"/>
    <w:rsid w:val="00BE49AD"/>
    <w:rsid w:val="00C45016"/>
    <w:rsid w:val="00C613D8"/>
    <w:rsid w:val="00C96EC4"/>
    <w:rsid w:val="00CC50B5"/>
    <w:rsid w:val="00CE7135"/>
    <w:rsid w:val="00D02EFE"/>
    <w:rsid w:val="00D128A1"/>
    <w:rsid w:val="00D27AAC"/>
    <w:rsid w:val="00D308F8"/>
    <w:rsid w:val="00D52F92"/>
    <w:rsid w:val="00D55413"/>
    <w:rsid w:val="00D6297D"/>
    <w:rsid w:val="00D73E07"/>
    <w:rsid w:val="00D833A3"/>
    <w:rsid w:val="00D952D0"/>
    <w:rsid w:val="00DC08DE"/>
    <w:rsid w:val="00DC3D43"/>
    <w:rsid w:val="00DD386D"/>
    <w:rsid w:val="00DD4812"/>
    <w:rsid w:val="00DE767C"/>
    <w:rsid w:val="00E03F6B"/>
    <w:rsid w:val="00E170C4"/>
    <w:rsid w:val="00E758DD"/>
    <w:rsid w:val="00E76D11"/>
    <w:rsid w:val="00E77C16"/>
    <w:rsid w:val="00EC6D2C"/>
    <w:rsid w:val="00F0587A"/>
    <w:rsid w:val="00F077C7"/>
    <w:rsid w:val="00F4655A"/>
    <w:rsid w:val="00F51903"/>
    <w:rsid w:val="00F6562A"/>
    <w:rsid w:val="00F947D7"/>
    <w:rsid w:val="00FE430D"/>
    <w:rsid w:val="036D2ED6"/>
    <w:rsid w:val="03B9078C"/>
    <w:rsid w:val="0521C5CA"/>
    <w:rsid w:val="055D24EA"/>
    <w:rsid w:val="09766551"/>
    <w:rsid w:val="09DEE67A"/>
    <w:rsid w:val="0A1683A1"/>
    <w:rsid w:val="0AC09A87"/>
    <w:rsid w:val="0D9431A1"/>
    <w:rsid w:val="0ECEBEAD"/>
    <w:rsid w:val="113A2E85"/>
    <w:rsid w:val="14E23E00"/>
    <w:rsid w:val="16E04D87"/>
    <w:rsid w:val="19C215F8"/>
    <w:rsid w:val="1B5FCE36"/>
    <w:rsid w:val="1D385066"/>
    <w:rsid w:val="1F376F69"/>
    <w:rsid w:val="210F0FC3"/>
    <w:rsid w:val="2126377A"/>
    <w:rsid w:val="25633194"/>
    <w:rsid w:val="2643408D"/>
    <w:rsid w:val="2770A513"/>
    <w:rsid w:val="2B6FBD57"/>
    <w:rsid w:val="2BE3025A"/>
    <w:rsid w:val="2CDA145F"/>
    <w:rsid w:val="2EE8A816"/>
    <w:rsid w:val="3009C893"/>
    <w:rsid w:val="31E1B0D4"/>
    <w:rsid w:val="32536C18"/>
    <w:rsid w:val="329EB20C"/>
    <w:rsid w:val="38BB7EE6"/>
    <w:rsid w:val="3B496918"/>
    <w:rsid w:val="3D97C673"/>
    <w:rsid w:val="3FFC2E7C"/>
    <w:rsid w:val="429A6D63"/>
    <w:rsid w:val="481F3A94"/>
    <w:rsid w:val="49AFFC6B"/>
    <w:rsid w:val="4BABAE82"/>
    <w:rsid w:val="4DA15373"/>
    <w:rsid w:val="4E5FBAD9"/>
    <w:rsid w:val="512B516A"/>
    <w:rsid w:val="52B90589"/>
    <w:rsid w:val="5460F8EC"/>
    <w:rsid w:val="5475DEC4"/>
    <w:rsid w:val="5480B4AF"/>
    <w:rsid w:val="5493292D"/>
    <w:rsid w:val="5635507B"/>
    <w:rsid w:val="590040FB"/>
    <w:rsid w:val="598C3E10"/>
    <w:rsid w:val="5B97A2B5"/>
    <w:rsid w:val="5C40C030"/>
    <w:rsid w:val="5D1F69FC"/>
    <w:rsid w:val="5DD98721"/>
    <w:rsid w:val="5E3878B0"/>
    <w:rsid w:val="5E630D82"/>
    <w:rsid w:val="60C15833"/>
    <w:rsid w:val="636CC796"/>
    <w:rsid w:val="684D4301"/>
    <w:rsid w:val="6BDE1BDA"/>
    <w:rsid w:val="6D76DC6E"/>
    <w:rsid w:val="6DDEF669"/>
    <w:rsid w:val="6E2ED0EB"/>
    <w:rsid w:val="6EA1088B"/>
    <w:rsid w:val="6EB0A296"/>
    <w:rsid w:val="7609102B"/>
    <w:rsid w:val="774DAA0A"/>
    <w:rsid w:val="776DF4EA"/>
    <w:rsid w:val="78411892"/>
    <w:rsid w:val="79A2186C"/>
    <w:rsid w:val="7B3AF883"/>
    <w:rsid w:val="7B64C88F"/>
    <w:rsid w:val="7BB5839D"/>
    <w:rsid w:val="7C4231AD"/>
    <w:rsid w:val="7CC0791B"/>
    <w:rsid w:val="7F3D5A23"/>
    <w:rsid w:val="7F9DCE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0F8DF"/>
  <w15:chartTrackingRefBased/>
  <w15:docId w15:val="{92B2D5FC-525A-47FD-A6E4-2750BF6A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97D"/>
    <w:rPr>
      <w:rFonts w:eastAsiaTheme="majorEastAsia" w:cstheme="majorBidi"/>
      <w:color w:val="272727" w:themeColor="text1" w:themeTint="D8"/>
    </w:rPr>
  </w:style>
  <w:style w:type="paragraph" w:styleId="Title">
    <w:name w:val="Title"/>
    <w:basedOn w:val="Normal"/>
    <w:next w:val="Normal"/>
    <w:link w:val="TitleChar"/>
    <w:uiPriority w:val="10"/>
    <w:qFormat/>
    <w:rsid w:val="00D62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97D"/>
    <w:pPr>
      <w:spacing w:before="160"/>
      <w:jc w:val="center"/>
    </w:pPr>
    <w:rPr>
      <w:i/>
      <w:iCs/>
      <w:color w:val="404040" w:themeColor="text1" w:themeTint="BF"/>
    </w:rPr>
  </w:style>
  <w:style w:type="character" w:customStyle="1" w:styleId="QuoteChar">
    <w:name w:val="Quote Char"/>
    <w:basedOn w:val="DefaultParagraphFont"/>
    <w:link w:val="Quote"/>
    <w:uiPriority w:val="29"/>
    <w:rsid w:val="00D6297D"/>
    <w:rPr>
      <w:i/>
      <w:iCs/>
      <w:color w:val="404040" w:themeColor="text1" w:themeTint="BF"/>
    </w:rPr>
  </w:style>
  <w:style w:type="paragraph" w:styleId="ListParagraph">
    <w:name w:val="List Paragraph"/>
    <w:basedOn w:val="Normal"/>
    <w:uiPriority w:val="34"/>
    <w:qFormat/>
    <w:rsid w:val="00D6297D"/>
    <w:pPr>
      <w:ind w:left="720"/>
      <w:contextualSpacing/>
    </w:pPr>
  </w:style>
  <w:style w:type="character" w:styleId="IntenseEmphasis">
    <w:name w:val="Intense Emphasis"/>
    <w:basedOn w:val="DefaultParagraphFont"/>
    <w:uiPriority w:val="21"/>
    <w:qFormat/>
    <w:rsid w:val="00D6297D"/>
    <w:rPr>
      <w:i/>
      <w:iCs/>
      <w:color w:val="0F4761" w:themeColor="accent1" w:themeShade="BF"/>
    </w:rPr>
  </w:style>
  <w:style w:type="paragraph" w:styleId="IntenseQuote">
    <w:name w:val="Intense Quote"/>
    <w:basedOn w:val="Normal"/>
    <w:next w:val="Normal"/>
    <w:link w:val="IntenseQuoteChar"/>
    <w:uiPriority w:val="30"/>
    <w:qFormat/>
    <w:rsid w:val="00D62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97D"/>
    <w:rPr>
      <w:i/>
      <w:iCs/>
      <w:color w:val="0F4761" w:themeColor="accent1" w:themeShade="BF"/>
    </w:rPr>
  </w:style>
  <w:style w:type="character" w:styleId="IntenseReference">
    <w:name w:val="Intense Reference"/>
    <w:basedOn w:val="DefaultParagraphFont"/>
    <w:uiPriority w:val="32"/>
    <w:qFormat/>
    <w:rsid w:val="00D6297D"/>
    <w:rPr>
      <w:b/>
      <w:bCs/>
      <w:smallCaps/>
      <w:color w:val="0F4761" w:themeColor="accent1" w:themeShade="BF"/>
      <w:spacing w:val="5"/>
    </w:rPr>
  </w:style>
  <w:style w:type="character" w:styleId="CommentReference">
    <w:name w:val="annotation reference"/>
    <w:basedOn w:val="DefaultParagraphFont"/>
    <w:uiPriority w:val="99"/>
    <w:semiHidden/>
    <w:unhideWhenUsed/>
    <w:rsid w:val="00D6297D"/>
    <w:rPr>
      <w:sz w:val="16"/>
      <w:szCs w:val="16"/>
    </w:rPr>
  </w:style>
  <w:style w:type="paragraph" w:styleId="CommentText">
    <w:name w:val="annotation text"/>
    <w:basedOn w:val="Normal"/>
    <w:link w:val="CommentTextChar"/>
    <w:uiPriority w:val="99"/>
    <w:unhideWhenUsed/>
    <w:rsid w:val="00D6297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6297D"/>
    <w:rPr>
      <w:kern w:val="0"/>
      <w:sz w:val="20"/>
      <w:szCs w:val="20"/>
      <w14:ligatures w14:val="none"/>
    </w:rPr>
  </w:style>
  <w:style w:type="character" w:styleId="Mention">
    <w:name w:val="Mention"/>
    <w:basedOn w:val="DefaultParagraphFont"/>
    <w:uiPriority w:val="99"/>
    <w:unhideWhenUsed/>
    <w:rsid w:val="00D6297D"/>
    <w:rPr>
      <w:color w:val="2B579A"/>
      <w:shd w:val="clear" w:color="auto" w:fill="E6E6E6"/>
    </w:rPr>
  </w:style>
  <w:style w:type="paragraph" w:styleId="Header">
    <w:name w:val="header"/>
    <w:basedOn w:val="Normal"/>
    <w:link w:val="HeaderChar"/>
    <w:uiPriority w:val="99"/>
    <w:unhideWhenUsed/>
    <w:rsid w:val="002D4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A39"/>
  </w:style>
  <w:style w:type="paragraph" w:styleId="Footer">
    <w:name w:val="footer"/>
    <w:basedOn w:val="Normal"/>
    <w:link w:val="FooterChar"/>
    <w:uiPriority w:val="99"/>
    <w:unhideWhenUsed/>
    <w:rsid w:val="002D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A39"/>
  </w:style>
  <w:style w:type="table" w:styleId="TableGrid">
    <w:name w:val="Table Grid"/>
    <w:basedOn w:val="TableNormal"/>
    <w:uiPriority w:val="59"/>
    <w:rsid w:val="00E03F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17826">
      <w:bodyDiv w:val="1"/>
      <w:marLeft w:val="0"/>
      <w:marRight w:val="0"/>
      <w:marTop w:val="0"/>
      <w:marBottom w:val="0"/>
      <w:divBdr>
        <w:top w:val="none" w:sz="0" w:space="0" w:color="auto"/>
        <w:left w:val="none" w:sz="0" w:space="0" w:color="auto"/>
        <w:bottom w:val="none" w:sz="0" w:space="0" w:color="auto"/>
        <w:right w:val="none" w:sz="0" w:space="0" w:color="auto"/>
      </w:divBdr>
    </w:div>
    <w:div w:id="1624340863">
      <w:bodyDiv w:val="1"/>
      <w:marLeft w:val="0"/>
      <w:marRight w:val="0"/>
      <w:marTop w:val="0"/>
      <w:marBottom w:val="0"/>
      <w:divBdr>
        <w:top w:val="none" w:sz="0" w:space="0" w:color="auto"/>
        <w:left w:val="none" w:sz="0" w:space="0" w:color="auto"/>
        <w:bottom w:val="none" w:sz="0" w:space="0" w:color="auto"/>
        <w:right w:val="none" w:sz="0" w:space="0" w:color="auto"/>
      </w:divBdr>
    </w:div>
    <w:div w:id="202678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03589-FF5C-4CEE-B644-BE84A78930B5}"/>
</file>

<file path=customXml/itemProps2.xml><?xml version="1.0" encoding="utf-8"?>
<ds:datastoreItem xmlns:ds="http://schemas.openxmlformats.org/officeDocument/2006/customXml" ds:itemID="{95F435B7-35F5-490E-9AA7-52DD2C973C24}">
  <ds:schemaRefs>
    <ds:schemaRef ds:uri="http://schemas.microsoft.com/office/2006/metadata/properties"/>
    <ds:schemaRef ds:uri="http://schemas.microsoft.com/office/infopath/2007/PartnerControls"/>
    <ds:schemaRef ds:uri="2cdd0f6b-12eb-4a7c-9667-d7cbf3b2c716"/>
  </ds:schemaRefs>
</ds:datastoreItem>
</file>

<file path=customXml/itemProps3.xml><?xml version="1.0" encoding="utf-8"?>
<ds:datastoreItem xmlns:ds="http://schemas.openxmlformats.org/officeDocument/2006/customXml" ds:itemID="{83E587C3-833F-45E2-ACF1-C655EB4FA9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4171</Characters>
  <Application>Microsoft Office Word</Application>
  <DocSecurity>4</DocSecurity>
  <Lines>64</Lines>
  <Paragraphs>19</Paragraphs>
  <ScaleCrop>false</ScaleCrop>
  <Company>SBU</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Bell (Swansea Bay UHB - Digital Services)</dc:creator>
  <cp:keywords/>
  <dc:description/>
  <cp:lastModifiedBy>Deirdre Roberts (Swansea Bay UHB - Digital Directorate )</cp:lastModifiedBy>
  <cp:revision>33</cp:revision>
  <dcterms:created xsi:type="dcterms:W3CDTF">2026-09-01T05:46:00Z</dcterms:created>
  <dcterms:modified xsi:type="dcterms:W3CDTF">2026-09-04T04:07:00Z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ies>
</file>