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89B8" w14:textId="77777777" w:rsidR="00975529" w:rsidRPr="007E21ED" w:rsidRDefault="00A73CE1" w:rsidP="00975529">
      <w:pPr>
        <w:jc w:val="right"/>
        <w:rPr>
          <w:rFonts w:ascii="Arial" w:hAnsi="Arial" w:cs="Arial"/>
        </w:rPr>
      </w:pPr>
      <w:r w:rsidRPr="007E21ED">
        <w:rPr>
          <w:noProof/>
          <w:lang w:eastAsia="en-GB"/>
        </w:rPr>
        <w:drawing>
          <wp:anchor distT="0" distB="0" distL="114300" distR="114300" simplePos="0" relativeHeight="251661312" behindDoc="1" locked="0" layoutInCell="1" allowOverlap="1" wp14:anchorId="5D9D3BC6" wp14:editId="740AF344">
            <wp:simplePos x="0" y="0"/>
            <wp:positionH relativeFrom="margin">
              <wp:posOffset>3331676</wp:posOffset>
            </wp:positionH>
            <wp:positionV relativeFrom="paragraph">
              <wp:posOffset>170</wp:posOffset>
            </wp:positionV>
            <wp:extent cx="3095625" cy="782955"/>
            <wp:effectExtent l="0" t="0" r="9525" b="0"/>
            <wp:wrapTopAndBottom/>
            <wp:docPr id="2"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5625" cy="78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A094C" w14:textId="77777777" w:rsidR="00975529" w:rsidRPr="00C7682B" w:rsidRDefault="00975529" w:rsidP="00975529">
      <w:pPr>
        <w:jc w:val="right"/>
        <w:rPr>
          <w:rFonts w:ascii="Arial" w:hAnsi="Arial" w:cs="Arial"/>
        </w:rPr>
      </w:pPr>
    </w:p>
    <w:p w14:paraId="3A937DF5" w14:textId="77777777" w:rsidR="00975529" w:rsidRPr="007E21ED" w:rsidRDefault="00975529" w:rsidP="00975529">
      <w:pPr>
        <w:jc w:val="right"/>
        <w:rPr>
          <w:rFonts w:ascii="Arial" w:hAnsi="Arial" w:cs="Arial"/>
        </w:rPr>
      </w:pPr>
    </w:p>
    <w:p w14:paraId="4753E636" w14:textId="77777777" w:rsidR="00975529" w:rsidRPr="007E21ED" w:rsidRDefault="00975529" w:rsidP="00975529">
      <w:pPr>
        <w:jc w:val="center"/>
        <w:rPr>
          <w:rFonts w:ascii="Arial" w:hAnsi="Arial" w:cs="Arial"/>
          <w:b/>
          <w:sz w:val="56"/>
        </w:rPr>
      </w:pPr>
    </w:p>
    <w:p w14:paraId="78B38705" w14:textId="53597D9F" w:rsidR="00975529" w:rsidRPr="007E21ED" w:rsidRDefault="00D51C91" w:rsidP="00975529">
      <w:pPr>
        <w:jc w:val="center"/>
        <w:rPr>
          <w:rFonts w:ascii="Arial" w:hAnsi="Arial" w:cs="Arial"/>
          <w:b/>
          <w:sz w:val="56"/>
        </w:rPr>
      </w:pPr>
      <w:r>
        <w:rPr>
          <w:rFonts w:ascii="Arial" w:hAnsi="Arial" w:cs="Arial"/>
          <w:b/>
          <w:sz w:val="56"/>
        </w:rPr>
        <w:t xml:space="preserve">CORPORATE </w:t>
      </w:r>
      <w:r w:rsidR="00975529" w:rsidRPr="007E21ED">
        <w:rPr>
          <w:rFonts w:ascii="Arial" w:hAnsi="Arial" w:cs="Arial"/>
          <w:b/>
          <w:sz w:val="56"/>
        </w:rPr>
        <w:t>RISK REGISTER</w:t>
      </w:r>
      <w:r w:rsidR="00F00C9E">
        <w:rPr>
          <w:rFonts w:ascii="Arial" w:hAnsi="Arial" w:cs="Arial"/>
          <w:b/>
          <w:sz w:val="56"/>
        </w:rPr>
        <w:t xml:space="preserve"> </w:t>
      </w:r>
    </w:p>
    <w:p w14:paraId="1A4FD01E" w14:textId="423E4344" w:rsidR="00975529" w:rsidRDefault="00A9707D" w:rsidP="00975529">
      <w:pPr>
        <w:jc w:val="center"/>
        <w:rPr>
          <w:rFonts w:ascii="Arial" w:hAnsi="Arial" w:cs="Arial"/>
          <w:b/>
          <w:sz w:val="56"/>
        </w:rPr>
      </w:pPr>
      <w:r>
        <w:rPr>
          <w:rFonts w:ascii="Arial" w:hAnsi="Arial" w:cs="Arial"/>
          <w:b/>
          <w:sz w:val="56"/>
        </w:rPr>
        <w:t>August</w:t>
      </w:r>
      <w:r w:rsidR="006516FB">
        <w:rPr>
          <w:rFonts w:ascii="Arial" w:hAnsi="Arial" w:cs="Arial"/>
          <w:b/>
          <w:sz w:val="56"/>
        </w:rPr>
        <w:t xml:space="preserve"> </w:t>
      </w:r>
      <w:r w:rsidR="000A40EE">
        <w:rPr>
          <w:rFonts w:ascii="Arial" w:hAnsi="Arial" w:cs="Arial"/>
          <w:b/>
          <w:sz w:val="56"/>
        </w:rPr>
        <w:t>202</w:t>
      </w:r>
      <w:r w:rsidR="006516FB">
        <w:rPr>
          <w:rFonts w:ascii="Arial" w:hAnsi="Arial" w:cs="Arial"/>
          <w:b/>
          <w:sz w:val="56"/>
        </w:rPr>
        <w:t>6</w:t>
      </w:r>
      <w:r w:rsidR="00794A6F">
        <w:rPr>
          <w:rFonts w:ascii="Arial" w:hAnsi="Arial" w:cs="Arial"/>
          <w:b/>
          <w:sz w:val="56"/>
        </w:rPr>
        <w:t xml:space="preserve"> </w:t>
      </w:r>
    </w:p>
    <w:p w14:paraId="4C8209D5" w14:textId="77777777" w:rsidR="00546EBA" w:rsidRPr="00546EBA" w:rsidRDefault="00546EBA" w:rsidP="00975529">
      <w:pPr>
        <w:jc w:val="center"/>
        <w:rPr>
          <w:rFonts w:ascii="Arial" w:hAnsi="Arial" w:cs="Arial"/>
          <w:b/>
          <w:sz w:val="56"/>
        </w:rPr>
      </w:pPr>
    </w:p>
    <w:p w14:paraId="52532D7C" w14:textId="77777777" w:rsidR="00546EBA" w:rsidRPr="00546EBA" w:rsidRDefault="00546EBA" w:rsidP="00546EBA">
      <w:pPr>
        <w:jc w:val="center"/>
        <w:rPr>
          <w:rFonts w:ascii="Arial" w:hAnsi="Arial" w:cs="Arial"/>
          <w:b/>
          <w:sz w:val="56"/>
        </w:rPr>
      </w:pPr>
      <w:r w:rsidRPr="00546EBA">
        <w:rPr>
          <w:rFonts w:ascii="Arial" w:hAnsi="Arial" w:cs="Arial"/>
          <w:b/>
          <w:sz w:val="56"/>
        </w:rPr>
        <w:t xml:space="preserve">Risks assigned to the </w:t>
      </w:r>
    </w:p>
    <w:p w14:paraId="6A99A966" w14:textId="5C04DED0" w:rsidR="00546EBA" w:rsidRPr="00546EBA" w:rsidRDefault="00546EBA" w:rsidP="00546EBA">
      <w:pPr>
        <w:jc w:val="center"/>
        <w:rPr>
          <w:rFonts w:ascii="Arial" w:hAnsi="Arial" w:cs="Arial"/>
          <w:b/>
          <w:sz w:val="56"/>
        </w:rPr>
      </w:pPr>
      <w:r w:rsidRPr="00546EBA">
        <w:rPr>
          <w:rFonts w:ascii="Arial" w:hAnsi="Arial" w:cs="Arial"/>
          <w:b/>
          <w:sz w:val="56"/>
        </w:rPr>
        <w:t>Digital Data Research &amp; Innovation Committee</w:t>
      </w:r>
    </w:p>
    <w:p w14:paraId="43CFA53C" w14:textId="6EC0B2D1" w:rsidR="00882463" w:rsidRDefault="00882463">
      <w:pPr>
        <w:widowControl/>
        <w:spacing w:after="160" w:line="259" w:lineRule="auto"/>
        <w:rPr>
          <w:rFonts w:ascii="Arial" w:hAnsi="Arial" w:cs="Arial"/>
        </w:rPr>
      </w:pPr>
      <w:r>
        <w:rPr>
          <w:rFonts w:ascii="Arial" w:hAnsi="Arial" w:cs="Arial"/>
        </w:rPr>
        <w:br w:type="page"/>
      </w:r>
    </w:p>
    <w:p w14:paraId="44A5D434" w14:textId="77777777" w:rsidR="008E3F25" w:rsidRPr="00DF62D2" w:rsidRDefault="008E3F25" w:rsidP="00CF7F8A">
      <w:pPr>
        <w:rPr>
          <w:b/>
        </w:rPr>
        <w:sectPr w:rsidR="008E3F25" w:rsidRPr="00DF62D2" w:rsidSect="002A51C3">
          <w:headerReference w:type="default" r:id="rId12"/>
          <w:footerReference w:type="default" r:id="rId13"/>
          <w:footerReference w:type="first" r:id="rId14"/>
          <w:pgSz w:w="16838" w:h="11906" w:orient="landscape" w:code="9"/>
          <w:pgMar w:top="720" w:right="720" w:bottom="454" w:left="720" w:header="709" w:footer="567" w:gutter="0"/>
          <w:cols w:space="708"/>
          <w:docGrid w:linePitch="360"/>
        </w:sectPr>
      </w:pPr>
    </w:p>
    <w:tbl>
      <w:tblPr>
        <w:tblStyle w:val="TableGrid"/>
        <w:tblW w:w="15588" w:type="dxa"/>
        <w:tblLook w:val="04A0" w:firstRow="1" w:lastRow="0" w:firstColumn="1" w:lastColumn="0" w:noHBand="0" w:noVBand="1"/>
      </w:tblPr>
      <w:tblGrid>
        <w:gridCol w:w="2470"/>
        <w:gridCol w:w="1709"/>
        <w:gridCol w:w="2904"/>
        <w:gridCol w:w="1276"/>
        <w:gridCol w:w="3685"/>
        <w:gridCol w:w="1418"/>
        <w:gridCol w:w="771"/>
        <w:gridCol w:w="1355"/>
      </w:tblGrid>
      <w:tr w:rsidR="00DF62D2" w:rsidRPr="00DF62D2" w14:paraId="2AE24D4E" w14:textId="77777777" w:rsidTr="009002C1">
        <w:tc>
          <w:tcPr>
            <w:tcW w:w="4179" w:type="dxa"/>
            <w:gridSpan w:val="2"/>
          </w:tcPr>
          <w:p w14:paraId="3FDD9E28" w14:textId="77777777" w:rsidR="00DF0A8A" w:rsidRPr="00DF62D2" w:rsidRDefault="00DF0A8A" w:rsidP="00DF0A8A">
            <w:pPr>
              <w:rPr>
                <w:rFonts w:ascii="Arial Narrow" w:hAnsi="Arial Narrow"/>
                <w:b/>
                <w:sz w:val="22"/>
                <w:szCs w:val="22"/>
              </w:rPr>
            </w:pPr>
            <w:bookmarkStart w:id="0" w:name="_Hlk215732917"/>
            <w:r w:rsidRPr="00DF62D2">
              <w:rPr>
                <w:rFonts w:ascii="Arial Narrow" w:hAnsi="Arial Narrow"/>
                <w:b/>
                <w:sz w:val="22"/>
                <w:szCs w:val="22"/>
              </w:rPr>
              <w:lastRenderedPageBreak/>
              <w:t xml:space="preserve">Datix ID Number: 1043 </w:t>
            </w:r>
          </w:p>
          <w:p w14:paraId="657CF435" w14:textId="24275EDC"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Apr 2019</w:t>
            </w:r>
          </w:p>
        </w:tc>
        <w:tc>
          <w:tcPr>
            <w:tcW w:w="4180" w:type="dxa"/>
            <w:gridSpan w:val="2"/>
          </w:tcPr>
          <w:p w14:paraId="25804398" w14:textId="77777777" w:rsidR="00DF0A8A" w:rsidRPr="00DF62D2" w:rsidRDefault="00DF0A8A" w:rsidP="00521061">
            <w:pPr>
              <w:jc w:val="right"/>
              <w:rPr>
                <w:rFonts w:ascii="Arial Narrow" w:hAnsi="Arial Narrow"/>
                <w:b/>
                <w:sz w:val="22"/>
                <w:szCs w:val="22"/>
              </w:rPr>
            </w:pPr>
          </w:p>
          <w:p w14:paraId="03A9293C" w14:textId="2D3E193B"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C00000"/>
          </w:tcPr>
          <w:p w14:paraId="0B9FA5C9" w14:textId="420D62DE"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36</w:t>
            </w:r>
          </w:p>
          <w:p w14:paraId="06A7D256" w14:textId="7DD8AFE9"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Risk Target Date: </w:t>
            </w:r>
            <w:r w:rsidR="004E093C" w:rsidRPr="00DF62D2">
              <w:rPr>
                <w:rFonts w:ascii="Arial Narrow" w:hAnsi="Arial Narrow" w:cs="Arial"/>
                <w:b/>
                <w:bCs/>
                <w:color w:val="auto"/>
                <w:sz w:val="22"/>
                <w:szCs w:val="22"/>
              </w:rPr>
              <w:t>31/03/2030</w:t>
            </w:r>
          </w:p>
        </w:tc>
        <w:tc>
          <w:tcPr>
            <w:tcW w:w="2126" w:type="dxa"/>
            <w:gridSpan w:val="2"/>
            <w:shd w:val="clear" w:color="auto" w:fill="C00000"/>
          </w:tcPr>
          <w:p w14:paraId="6F3CD733"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0C18B4F2"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4 = 16</w:t>
            </w:r>
          </w:p>
        </w:tc>
      </w:tr>
      <w:tr w:rsidR="00DF62D2" w:rsidRPr="00DF62D2" w14:paraId="4F328B11" w14:textId="77777777" w:rsidTr="000432B0">
        <w:tc>
          <w:tcPr>
            <w:tcW w:w="7083" w:type="dxa"/>
            <w:gridSpan w:val="3"/>
          </w:tcPr>
          <w:p w14:paraId="46BC7550" w14:textId="7D30F20C" w:rsidR="00DF0A8A" w:rsidRPr="00DF62D2" w:rsidRDefault="00DF0A8A" w:rsidP="00DF0A8A">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w:t>
            </w:r>
            <w:r w:rsidR="00DF62D2" w:rsidRPr="00DF62D2">
              <w:rPr>
                <w:rFonts w:ascii="Arial Narrow" w:hAnsi="Arial Narrow"/>
                <w:sz w:val="22"/>
                <w:szCs w:val="22"/>
              </w:rPr>
              <w:t>Care is delivered in partnership with our communities in safe and appropriate settings, supported by innovation</w:t>
            </w:r>
          </w:p>
        </w:tc>
        <w:tc>
          <w:tcPr>
            <w:tcW w:w="1276" w:type="dxa"/>
          </w:tcPr>
          <w:p w14:paraId="55DE2E0E"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1B603E70" w14:textId="458FE87B" w:rsidR="00DF0A8A" w:rsidRPr="00DF62D2" w:rsidRDefault="00CD6B84" w:rsidP="00DF0A8A">
            <w:pPr>
              <w:rPr>
                <w:rFonts w:ascii="Arial Narrow" w:hAnsi="Arial Narrow"/>
                <w:b/>
                <w:sz w:val="22"/>
                <w:szCs w:val="22"/>
              </w:rPr>
            </w:pPr>
            <w:r w:rsidRPr="00DF62D2">
              <w:rPr>
                <w:rFonts w:ascii="Arial Narrow" w:hAnsi="Arial Narrow"/>
                <w:bCs/>
                <w:sz w:val="22"/>
                <w:szCs w:val="22"/>
              </w:rPr>
              <w:t>3.4</w:t>
            </w:r>
          </w:p>
        </w:tc>
        <w:tc>
          <w:tcPr>
            <w:tcW w:w="7229" w:type="dxa"/>
            <w:gridSpan w:val="4"/>
          </w:tcPr>
          <w:p w14:paraId="5647FDF7" w14:textId="77777777" w:rsidR="00DF0A8A" w:rsidRPr="00DF62D2" w:rsidRDefault="00DF0A8A" w:rsidP="00DF0A8A">
            <w:pPr>
              <w:autoSpaceDE w:val="0"/>
              <w:autoSpaceDN w:val="0"/>
              <w:adjustRightInd w:val="0"/>
              <w:rPr>
                <w:rFonts w:ascii="Arial Narrow" w:eastAsia="Times New Roman" w:hAnsi="Arial Narrow" w:cs="Arial"/>
                <w:b/>
                <w:bCs/>
                <w:sz w:val="22"/>
                <w:szCs w:val="22"/>
              </w:rPr>
            </w:pPr>
            <w:r w:rsidRPr="00DF62D2">
              <w:rPr>
                <w:rFonts w:ascii="Arial Narrow" w:eastAsia="Times New Roman" w:hAnsi="Arial Narrow" w:cs="Arial"/>
                <w:b/>
                <w:bCs/>
                <w:sz w:val="22"/>
                <w:szCs w:val="22"/>
              </w:rPr>
              <w:t xml:space="preserve">Director Lead: </w:t>
            </w:r>
            <w:r w:rsidRPr="00DF62D2">
              <w:rPr>
                <w:rFonts w:ascii="Arial Narrow" w:eastAsia="Times New Roman" w:hAnsi="Arial Narrow" w:cs="Arial"/>
                <w:bCs/>
                <w:sz w:val="22"/>
                <w:szCs w:val="22"/>
              </w:rPr>
              <w:t>Matt John, Director of Digital</w:t>
            </w:r>
          </w:p>
          <w:p w14:paraId="22E6DE2D" w14:textId="000FBC2D"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Assuring Committee: </w:t>
            </w:r>
            <w:r w:rsidRPr="00DF62D2">
              <w:rPr>
                <w:rFonts w:ascii="Arial Narrow" w:hAnsi="Arial Narrow" w:cs="Arial"/>
                <w:bCs/>
                <w:sz w:val="22"/>
                <w:szCs w:val="22"/>
              </w:rPr>
              <w:t>Digital, Research &amp; Innovation Committee</w:t>
            </w:r>
          </w:p>
          <w:p w14:paraId="0DE617FA" w14:textId="77777777"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For information:</w:t>
            </w:r>
            <w:r w:rsidRPr="00DF62D2">
              <w:rPr>
                <w:rFonts w:ascii="Arial Narrow" w:eastAsia="Times New Roman" w:hAnsi="Arial Narrow" w:cs="Arial"/>
                <w:bCs/>
                <w:sz w:val="22"/>
                <w:szCs w:val="22"/>
              </w:rPr>
              <w:t xml:space="preserve"> </w:t>
            </w:r>
            <w:r w:rsidRPr="00DF62D2">
              <w:rPr>
                <w:rFonts w:ascii="Arial Narrow" w:hAnsi="Arial Narrow"/>
                <w:bCs/>
                <w:sz w:val="22"/>
                <w:szCs w:val="22"/>
                <w:lang w:eastAsia="en-US"/>
              </w:rPr>
              <w:t>Quality &amp; Safety Committee</w:t>
            </w:r>
          </w:p>
        </w:tc>
      </w:tr>
      <w:tr w:rsidR="00DF62D2" w:rsidRPr="00DF62D2" w14:paraId="0A157D3C" w14:textId="77777777" w:rsidTr="00AE0464">
        <w:tc>
          <w:tcPr>
            <w:tcW w:w="15588" w:type="dxa"/>
            <w:gridSpan w:val="8"/>
          </w:tcPr>
          <w:p w14:paraId="29610660" w14:textId="77777777" w:rsidR="00DF0A8A" w:rsidRPr="00DF62D2" w:rsidRDefault="00DF0A8A" w:rsidP="00DF0A8A">
            <w:pPr>
              <w:autoSpaceDE w:val="0"/>
              <w:autoSpaceDN w:val="0"/>
              <w:adjustRightInd w:val="0"/>
              <w:jc w:val="both"/>
              <w:rPr>
                <w:rFonts w:ascii="Arial Narrow" w:hAnsi="Arial Narrow" w:cs="Arial"/>
                <w:b/>
                <w:sz w:val="22"/>
                <w:szCs w:val="22"/>
              </w:rPr>
            </w:pPr>
            <w:r w:rsidRPr="00DF62D2">
              <w:rPr>
                <w:rFonts w:ascii="Arial Narrow" w:hAnsi="Arial Narrow" w:cs="Arial"/>
                <w:b/>
                <w:sz w:val="22"/>
                <w:szCs w:val="22"/>
              </w:rPr>
              <w:t>Risk: Paper Record Storage</w:t>
            </w:r>
          </w:p>
          <w:p w14:paraId="09723573" w14:textId="77777777" w:rsidR="00A06CD8" w:rsidRPr="00A06CD8" w:rsidRDefault="00A06CD8" w:rsidP="00A06CD8">
            <w:pPr>
              <w:rPr>
                <w:rFonts w:ascii="Arial Narrow" w:hAnsi="Arial Narrow"/>
                <w:color w:val="FF0000"/>
                <w:sz w:val="22"/>
                <w:szCs w:val="22"/>
              </w:rPr>
            </w:pPr>
            <w:r w:rsidRPr="00A06CD8">
              <w:rPr>
                <w:rFonts w:ascii="Arial Narrow" w:hAnsi="Arial Narrow"/>
                <w:color w:val="FF0000"/>
                <w:sz w:val="22"/>
                <w:szCs w:val="22"/>
              </w:rPr>
              <w:t xml:space="preserve">The lack of a single Electronic Health Record (EHR) means the Health Board continues to rely heavily on paper records to support patient care. The ongoing embargo on the destruction of records has significantly increased the volume of records that must be retained, creating additional storage pressures and increasing costs for on-site and third-party storage. </w:t>
            </w:r>
          </w:p>
          <w:p w14:paraId="7D793C17" w14:textId="77777777" w:rsidR="00A06CD8" w:rsidRPr="00A06CD8" w:rsidRDefault="00A06CD8" w:rsidP="00A06CD8">
            <w:pPr>
              <w:rPr>
                <w:rFonts w:ascii="Arial Narrow" w:hAnsi="Arial Narrow"/>
                <w:color w:val="FF0000"/>
                <w:sz w:val="22"/>
                <w:szCs w:val="22"/>
              </w:rPr>
            </w:pPr>
            <w:r w:rsidRPr="00A06CD8">
              <w:rPr>
                <w:rFonts w:ascii="Arial Narrow" w:hAnsi="Arial Narrow"/>
                <w:color w:val="FF0000"/>
                <w:sz w:val="22"/>
                <w:szCs w:val="22"/>
              </w:rPr>
              <w:t xml:space="preserve">If adequate storage capacity is not available, there is a risk that patient records may be inaccessible when needed, resulting in delays to care, operational inefficiencies and potential patient safety concerns. The continued reliance on paper records also increases the risk of information governance incidents, including loss, unauthorised access and breaches of confidentiality. </w:t>
            </w:r>
          </w:p>
          <w:p w14:paraId="45E555B3" w14:textId="2F032ADA" w:rsidR="00DF0A8A" w:rsidRPr="00DF62D2" w:rsidRDefault="00A06CD8" w:rsidP="00A06CD8">
            <w:pPr>
              <w:rPr>
                <w:rFonts w:ascii="Arial Narrow" w:hAnsi="Arial Narrow"/>
                <w:sz w:val="22"/>
                <w:szCs w:val="22"/>
              </w:rPr>
            </w:pPr>
            <w:r w:rsidRPr="00A06CD8">
              <w:rPr>
                <w:rFonts w:ascii="Arial Narrow" w:hAnsi="Arial Narrow"/>
                <w:color w:val="FF0000"/>
                <w:sz w:val="22"/>
                <w:szCs w:val="22"/>
              </w:rPr>
              <w:t>As records are stored across multiple locations and require transportation between sites, there is an increased risk of delays, misplacement and records being unavailable at the point of care. There is also a risk of records being damaged or destroyed through fire, flooding, damp, mould, pests or deterioration over time. The absence of a single EHR means these risks will remain until paper record dependency is significantly reduced.</w:t>
            </w:r>
          </w:p>
        </w:tc>
      </w:tr>
      <w:tr w:rsidR="00DF62D2" w:rsidRPr="00DF62D2" w14:paraId="2F7CB274" w14:textId="77777777" w:rsidTr="000432B0">
        <w:tc>
          <w:tcPr>
            <w:tcW w:w="2470" w:type="dxa"/>
            <w:vMerge w:val="restart"/>
          </w:tcPr>
          <w:p w14:paraId="75722C07"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38100274"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593AE3FF" w14:textId="1EBC4CC5"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4 x 5 = 20</w:t>
            </w:r>
          </w:p>
          <w:p w14:paraId="43498EE5"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4 = 16</w:t>
            </w:r>
          </w:p>
          <w:p w14:paraId="77FBB830" w14:textId="593DF7C1" w:rsidR="00DF0A8A" w:rsidRPr="00DF62D2" w:rsidRDefault="00DF0A8A" w:rsidP="00DF0A8A">
            <w:pPr>
              <w:jc w:val="center"/>
              <w:rPr>
                <w:rFonts w:ascii="Arial Narrow" w:hAnsi="Arial Narrow"/>
                <w:sz w:val="22"/>
                <w:szCs w:val="22"/>
              </w:rPr>
            </w:pPr>
            <w:r w:rsidRPr="00DF62D2">
              <w:rPr>
                <w:rFonts w:ascii="Arial Narrow" w:hAnsi="Arial Narrow" w:cs="Arial"/>
                <w:sz w:val="22"/>
                <w:szCs w:val="22"/>
              </w:rPr>
              <w:t>Target: 3 x 3 =</w:t>
            </w:r>
            <w:r w:rsidR="00A06CD8">
              <w:rPr>
                <w:rFonts w:ascii="Arial Narrow" w:hAnsi="Arial Narrow" w:cs="Arial"/>
                <w:sz w:val="22"/>
                <w:szCs w:val="22"/>
              </w:rPr>
              <w:t xml:space="preserve"> </w:t>
            </w:r>
            <w:r w:rsidRPr="00DF62D2">
              <w:rPr>
                <w:rFonts w:ascii="Arial Narrow" w:hAnsi="Arial Narrow" w:cs="Arial"/>
                <w:sz w:val="22"/>
                <w:szCs w:val="22"/>
              </w:rPr>
              <w:t>9</w:t>
            </w:r>
          </w:p>
        </w:tc>
        <w:tc>
          <w:tcPr>
            <w:tcW w:w="5889" w:type="dxa"/>
            <w:gridSpan w:val="3"/>
            <w:vMerge w:val="restart"/>
          </w:tcPr>
          <w:p w14:paraId="0ED5F0D8" w14:textId="10F41582" w:rsidR="00DF0A8A" w:rsidRPr="00DF62D2" w:rsidRDefault="00B65589" w:rsidP="00DF0A8A">
            <w:pPr>
              <w:rPr>
                <w:rFonts w:ascii="Arial Narrow" w:hAnsi="Arial Narrow"/>
                <w:sz w:val="22"/>
                <w:szCs w:val="22"/>
              </w:rPr>
            </w:pPr>
            <w:r>
              <w:rPr>
                <w:noProof/>
              </w:rPr>
              <w:drawing>
                <wp:inline distT="0" distB="0" distL="0" distR="0" wp14:anchorId="7DC56934" wp14:editId="534ECBFA">
                  <wp:extent cx="3093720" cy="1813560"/>
                  <wp:effectExtent l="0" t="0" r="0" b="0"/>
                  <wp:docPr id="11554351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3720" cy="1813560"/>
                          </a:xfrm>
                          <a:prstGeom prst="rect">
                            <a:avLst/>
                          </a:prstGeom>
                          <a:noFill/>
                        </pic:spPr>
                      </pic:pic>
                    </a:graphicData>
                  </a:graphic>
                </wp:inline>
              </w:drawing>
            </w:r>
          </w:p>
        </w:tc>
        <w:tc>
          <w:tcPr>
            <w:tcW w:w="7229" w:type="dxa"/>
            <w:gridSpan w:val="4"/>
          </w:tcPr>
          <w:p w14:paraId="4085350F"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18F6E4E3" w14:textId="77777777" w:rsidR="00A06CD8" w:rsidRPr="00A06CD8" w:rsidRDefault="00A06CD8" w:rsidP="00A06CD8">
            <w:pPr>
              <w:pStyle w:val="ListParagraph1"/>
              <w:rPr>
                <w:rFonts w:ascii="Arial Narrow" w:hAnsi="Arial Narrow"/>
                <w:color w:val="FF0000"/>
                <w:sz w:val="22"/>
                <w:szCs w:val="22"/>
              </w:rPr>
            </w:pPr>
            <w:r w:rsidRPr="00A06CD8">
              <w:rPr>
                <w:rFonts w:ascii="Arial Narrow" w:hAnsi="Arial Narrow"/>
                <w:color w:val="FF0000"/>
                <w:sz w:val="22"/>
                <w:szCs w:val="22"/>
              </w:rPr>
              <w:t>C (Consequence): The inability to locate or provide patient records when required could delay treatment, increase length of stay and impact patient safety. The destruction embargo has increased record volumes and storage costs, while the absence of a single EHR means there remains a significant reliance on paper records and transport of records between sites</w:t>
            </w:r>
          </w:p>
          <w:p w14:paraId="3663D8B0" w14:textId="52B794EE" w:rsidR="00DF0A8A" w:rsidRPr="00DF62D2" w:rsidRDefault="00A06CD8" w:rsidP="00A06CD8">
            <w:pPr>
              <w:rPr>
                <w:rFonts w:ascii="Arial Narrow" w:hAnsi="Arial Narrow"/>
                <w:sz w:val="22"/>
                <w:szCs w:val="22"/>
              </w:rPr>
            </w:pPr>
            <w:r w:rsidRPr="00A06CD8">
              <w:rPr>
                <w:rFonts w:ascii="Arial Narrow" w:hAnsi="Arial Narrow"/>
                <w:color w:val="FF0000"/>
                <w:sz w:val="22"/>
                <w:szCs w:val="22"/>
              </w:rPr>
              <w:t>L (Likelihood): Record volumes will continue to increase while the destruction embargo remains in place. Although digital records are increasing across the Health Board, reliance on paper records continues, making storage, retrieval and transportation issues likely to persist until a single EHR is fully established.</w:t>
            </w:r>
          </w:p>
        </w:tc>
      </w:tr>
      <w:tr w:rsidR="00DF62D2" w:rsidRPr="00DF62D2" w14:paraId="2014400A" w14:textId="77777777" w:rsidTr="001159C2">
        <w:trPr>
          <w:trHeight w:val="1525"/>
        </w:trPr>
        <w:tc>
          <w:tcPr>
            <w:tcW w:w="2470" w:type="dxa"/>
            <w:vMerge/>
            <w:tcBorders>
              <w:bottom w:val="single" w:sz="4" w:space="0" w:color="auto"/>
            </w:tcBorders>
          </w:tcPr>
          <w:p w14:paraId="14EEC624" w14:textId="131E735E" w:rsidR="00DF0A8A" w:rsidRPr="00DF62D2" w:rsidRDefault="00DF0A8A" w:rsidP="00DF0A8A">
            <w:pPr>
              <w:jc w:val="center"/>
              <w:rPr>
                <w:rFonts w:ascii="Arial Narrow" w:hAnsi="Arial Narrow"/>
                <w:sz w:val="22"/>
                <w:szCs w:val="22"/>
              </w:rPr>
            </w:pPr>
          </w:p>
        </w:tc>
        <w:tc>
          <w:tcPr>
            <w:tcW w:w="5889" w:type="dxa"/>
            <w:gridSpan w:val="3"/>
            <w:vMerge/>
            <w:tcBorders>
              <w:bottom w:val="single" w:sz="4" w:space="0" w:color="auto"/>
            </w:tcBorders>
          </w:tcPr>
          <w:p w14:paraId="2733FE50" w14:textId="77777777" w:rsidR="00DF0A8A" w:rsidRPr="00DF62D2" w:rsidRDefault="00DF0A8A" w:rsidP="00DF0A8A">
            <w:pPr>
              <w:rPr>
                <w:rFonts w:ascii="Arial Narrow" w:hAnsi="Arial Narrow"/>
                <w:sz w:val="22"/>
                <w:szCs w:val="22"/>
              </w:rPr>
            </w:pPr>
          </w:p>
        </w:tc>
        <w:tc>
          <w:tcPr>
            <w:tcW w:w="7229" w:type="dxa"/>
            <w:gridSpan w:val="4"/>
            <w:tcBorders>
              <w:bottom w:val="single" w:sz="4" w:space="0" w:color="auto"/>
            </w:tcBorders>
          </w:tcPr>
          <w:p w14:paraId="10B0157D"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target score:</w:t>
            </w:r>
          </w:p>
          <w:p w14:paraId="4E350864" w14:textId="77777777" w:rsidR="00DF0A8A" w:rsidRPr="00DF62D2" w:rsidRDefault="00DF0A8A" w:rsidP="00DF0A8A">
            <w:pPr>
              <w:widowControl/>
              <w:rPr>
                <w:rFonts w:ascii="Arial Narrow" w:eastAsia="Times New Roman" w:hAnsi="Arial Narrow" w:cs="Arial"/>
                <w:sz w:val="22"/>
                <w:szCs w:val="22"/>
              </w:rPr>
            </w:pPr>
            <w:r w:rsidRPr="00DF62D2">
              <w:rPr>
                <w:rFonts w:ascii="Arial Narrow" w:eastAsia="Times New Roman" w:hAnsi="Arial Narrow" w:cs="Arial"/>
                <w:sz w:val="22"/>
                <w:szCs w:val="22"/>
              </w:rPr>
              <w:t>C - The increased development and adoption of the digital record will reduce the need for the paper health record being available at the point of care.</w:t>
            </w:r>
          </w:p>
          <w:p w14:paraId="638FD611" w14:textId="031BA0CE" w:rsidR="00DF0A8A" w:rsidRPr="00DF62D2" w:rsidRDefault="00DF0A8A" w:rsidP="00DF0A8A">
            <w:pPr>
              <w:rPr>
                <w:rFonts w:ascii="Arial Narrow" w:hAnsi="Arial Narrow"/>
                <w:sz w:val="22"/>
                <w:szCs w:val="22"/>
              </w:rPr>
            </w:pPr>
            <w:r w:rsidRPr="00DF62D2">
              <w:rPr>
                <w:rFonts w:ascii="Arial Narrow" w:eastAsia="Times New Roman" w:hAnsi="Arial Narrow" w:cs="Arial"/>
                <w:sz w:val="22"/>
                <w:szCs w:val="22"/>
              </w:rPr>
              <w:t xml:space="preserve">L - </w:t>
            </w:r>
            <w:r w:rsidR="004E093C" w:rsidRPr="00DF62D2">
              <w:rPr>
                <w:rFonts w:ascii="Arial Narrow" w:eastAsia="Times New Roman" w:hAnsi="Arial Narrow" w:cs="Arial"/>
                <w:sz w:val="22"/>
                <w:szCs w:val="22"/>
              </w:rPr>
              <w:t>The increased development and adoption of the digital record, will reduce the amount of paper required to be stored and managed.</w:t>
            </w:r>
          </w:p>
        </w:tc>
      </w:tr>
      <w:tr w:rsidR="00DF62D2" w:rsidRPr="00DF62D2" w14:paraId="1C0305DA" w14:textId="77777777" w:rsidTr="000432B0">
        <w:tc>
          <w:tcPr>
            <w:tcW w:w="8359" w:type="dxa"/>
            <w:gridSpan w:val="4"/>
          </w:tcPr>
          <w:p w14:paraId="3DFF5A56" w14:textId="70557DED"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29" w:type="dxa"/>
            <w:gridSpan w:val="4"/>
          </w:tcPr>
          <w:p w14:paraId="08395F20" w14:textId="0D7CDCF9"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1A61BB38" w14:textId="77777777" w:rsidTr="00492BC0">
        <w:tc>
          <w:tcPr>
            <w:tcW w:w="8359" w:type="dxa"/>
            <w:gridSpan w:val="4"/>
            <w:vMerge w:val="restart"/>
          </w:tcPr>
          <w:p w14:paraId="3B042AA7" w14:textId="65171047"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There is a plan in place to increase the functionality of the electronic record to document patient care. The delivery of the plan is overseen by the Digital Leadership Group (DLG) and progress provided to Management Board. (Supported by individual project boards as appropriate).</w:t>
            </w:r>
          </w:p>
          <w:p w14:paraId="29E513D3" w14:textId="1096D558"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 xml:space="preserve">Records managed by the Medical Records libraries are </w:t>
            </w:r>
            <w:r w:rsidRPr="00DF62D2">
              <w:rPr>
                <w:rFonts w:ascii="Arial Narrow" w:hAnsi="Arial Narrow" w:cs="Arial"/>
                <w:bCs/>
                <w:sz w:val="22"/>
                <w:szCs w:val="22"/>
              </w:rPr>
              <w:t>Radio Frequency Identification (RFID)</w:t>
            </w:r>
            <w:r w:rsidRPr="00DF62D2">
              <w:rPr>
                <w:rFonts w:ascii="Arial Narrow" w:hAnsi="Arial Narrow" w:cs="Arial"/>
                <w:sz w:val="22"/>
                <w:szCs w:val="22"/>
              </w:rPr>
              <w:t xml:space="preserve"> and location tracked.</w:t>
            </w:r>
          </w:p>
          <w:p w14:paraId="5436403F" w14:textId="77777777"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 xml:space="preserve">Medical Record libraries are regularly risk assessed for fire by health and safety. </w:t>
            </w:r>
          </w:p>
          <w:p w14:paraId="404B8C60" w14:textId="77777777"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Alternative offsite storage arrangements have been identified.</w:t>
            </w:r>
          </w:p>
          <w:p w14:paraId="2D551066" w14:textId="77777777" w:rsidR="00282564" w:rsidRPr="00DF62D2" w:rsidRDefault="00282564" w:rsidP="004578C6">
            <w:pPr>
              <w:pStyle w:val="ListParagraph1"/>
              <w:numPr>
                <w:ilvl w:val="0"/>
                <w:numId w:val="11"/>
              </w:numPr>
              <w:ind w:left="306" w:hanging="284"/>
              <w:rPr>
                <w:rFonts w:ascii="Arial Narrow" w:hAnsi="Arial Narrow"/>
                <w:sz w:val="22"/>
                <w:szCs w:val="22"/>
              </w:rPr>
            </w:pPr>
            <w:r w:rsidRPr="00DF62D2">
              <w:rPr>
                <w:rFonts w:ascii="Arial Narrow" w:hAnsi="Arial Narrow" w:cs="Arial"/>
                <w:sz w:val="22"/>
                <w:szCs w:val="22"/>
              </w:rPr>
              <w:lastRenderedPageBreak/>
              <w:t>All records must be documented on the Information Asset Register (IAR).</w:t>
            </w:r>
          </w:p>
        </w:tc>
        <w:tc>
          <w:tcPr>
            <w:tcW w:w="3685" w:type="dxa"/>
          </w:tcPr>
          <w:p w14:paraId="3362E482" w14:textId="77777777" w:rsidR="00282564" w:rsidRPr="00DF62D2" w:rsidRDefault="00282564" w:rsidP="00DF0A8A">
            <w:pPr>
              <w:jc w:val="center"/>
              <w:rPr>
                <w:rFonts w:ascii="Arial Narrow" w:hAnsi="Arial Narrow"/>
                <w:b/>
                <w:sz w:val="22"/>
                <w:szCs w:val="22"/>
              </w:rPr>
            </w:pPr>
            <w:r w:rsidRPr="00DF62D2">
              <w:rPr>
                <w:rFonts w:ascii="Arial Narrow" w:hAnsi="Arial Narrow"/>
                <w:b/>
                <w:sz w:val="22"/>
                <w:szCs w:val="22"/>
              </w:rPr>
              <w:lastRenderedPageBreak/>
              <w:t>Action</w:t>
            </w:r>
          </w:p>
        </w:tc>
        <w:tc>
          <w:tcPr>
            <w:tcW w:w="2189" w:type="dxa"/>
            <w:gridSpan w:val="2"/>
          </w:tcPr>
          <w:p w14:paraId="73E525B1" w14:textId="77777777" w:rsidR="00282564" w:rsidRPr="00DF62D2" w:rsidRDefault="00282564" w:rsidP="00DF0A8A">
            <w:pPr>
              <w:jc w:val="center"/>
              <w:rPr>
                <w:rFonts w:ascii="Arial Narrow" w:hAnsi="Arial Narrow"/>
                <w:b/>
                <w:sz w:val="22"/>
                <w:szCs w:val="22"/>
              </w:rPr>
            </w:pPr>
            <w:r w:rsidRPr="00DF62D2">
              <w:rPr>
                <w:rFonts w:ascii="Arial Narrow" w:hAnsi="Arial Narrow"/>
                <w:b/>
                <w:sz w:val="22"/>
                <w:szCs w:val="22"/>
              </w:rPr>
              <w:t>Lead</w:t>
            </w:r>
          </w:p>
        </w:tc>
        <w:tc>
          <w:tcPr>
            <w:tcW w:w="1355" w:type="dxa"/>
          </w:tcPr>
          <w:p w14:paraId="38E3E8AB" w14:textId="77777777" w:rsidR="00282564" w:rsidRPr="00DF62D2" w:rsidRDefault="00282564" w:rsidP="00DF0A8A">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6B9367FB" w14:textId="77777777" w:rsidTr="00492BC0">
        <w:trPr>
          <w:trHeight w:val="564"/>
        </w:trPr>
        <w:tc>
          <w:tcPr>
            <w:tcW w:w="8359" w:type="dxa"/>
            <w:gridSpan w:val="4"/>
            <w:vMerge/>
          </w:tcPr>
          <w:p w14:paraId="325817AE" w14:textId="77777777" w:rsidR="00282564" w:rsidRPr="00DF62D2" w:rsidRDefault="00282564" w:rsidP="00DF0A8A">
            <w:pPr>
              <w:rPr>
                <w:rFonts w:ascii="Arial Narrow" w:hAnsi="Arial Narrow"/>
                <w:sz w:val="22"/>
                <w:szCs w:val="22"/>
              </w:rPr>
            </w:pPr>
          </w:p>
        </w:tc>
        <w:tc>
          <w:tcPr>
            <w:tcW w:w="3685" w:type="dxa"/>
          </w:tcPr>
          <w:p w14:paraId="78913ADC" w14:textId="54E6C282" w:rsidR="00282564" w:rsidRPr="00DF62D2" w:rsidRDefault="00282564" w:rsidP="0057590F">
            <w:pPr>
              <w:pStyle w:val="Default"/>
              <w:rPr>
                <w:rFonts w:ascii="Arial Narrow" w:hAnsi="Arial Narrow" w:cs="Arial"/>
                <w:bCs/>
                <w:color w:val="auto"/>
                <w:sz w:val="22"/>
                <w:szCs w:val="22"/>
              </w:rPr>
            </w:pPr>
            <w:r w:rsidRPr="00DF62D2">
              <w:rPr>
                <w:rFonts w:ascii="Arial Narrow" w:hAnsi="Arial Narrow" w:cs="Arial"/>
                <w:bCs/>
                <w:color w:val="auto"/>
                <w:sz w:val="22"/>
                <w:szCs w:val="22"/>
              </w:rPr>
              <w:t>Allow for new process to stabilise and evaluate benefits of new centralised unit.</w:t>
            </w:r>
          </w:p>
        </w:tc>
        <w:tc>
          <w:tcPr>
            <w:tcW w:w="2189" w:type="dxa"/>
            <w:gridSpan w:val="2"/>
          </w:tcPr>
          <w:p w14:paraId="768C0327" w14:textId="5B2CDAEB" w:rsidR="00282564" w:rsidRPr="00DF62D2" w:rsidRDefault="00282564" w:rsidP="00DF0A8A">
            <w:pPr>
              <w:rPr>
                <w:rFonts w:ascii="Arial Narrow" w:eastAsia="Times New Roman" w:hAnsi="Arial Narrow" w:cs="Arial"/>
                <w:sz w:val="22"/>
                <w:szCs w:val="22"/>
              </w:rPr>
            </w:pPr>
            <w:r w:rsidRPr="00DF62D2">
              <w:rPr>
                <w:rFonts w:ascii="Arial Narrow" w:eastAsia="Times New Roman" w:hAnsi="Arial Narrow" w:cs="Arial"/>
                <w:bCs/>
                <w:sz w:val="22"/>
                <w:szCs w:val="22"/>
              </w:rPr>
              <w:t>Head of Health Records &amp; Clinical Coding</w:t>
            </w:r>
          </w:p>
        </w:tc>
        <w:tc>
          <w:tcPr>
            <w:tcW w:w="1355" w:type="dxa"/>
          </w:tcPr>
          <w:p w14:paraId="7461EB79" w14:textId="2276841D" w:rsidR="00282564" w:rsidRPr="00031581" w:rsidRDefault="00931CD2" w:rsidP="00DF0A8A">
            <w:pPr>
              <w:rPr>
                <w:rFonts w:ascii="Arial Narrow" w:hAnsi="Arial Narrow" w:cs="Arial"/>
                <w:sz w:val="22"/>
                <w:szCs w:val="22"/>
              </w:rPr>
            </w:pPr>
            <w:r w:rsidRPr="00031581">
              <w:rPr>
                <w:rFonts w:ascii="Arial Narrow" w:hAnsi="Arial Narrow" w:cs="Segoe UI"/>
                <w:sz w:val="22"/>
                <w:szCs w:val="22"/>
              </w:rPr>
              <w:t>30</w:t>
            </w:r>
            <w:r w:rsidR="00282564" w:rsidRPr="00031581">
              <w:rPr>
                <w:rFonts w:ascii="Arial Narrow" w:hAnsi="Arial Narrow" w:cs="Segoe UI"/>
                <w:sz w:val="22"/>
                <w:szCs w:val="22"/>
              </w:rPr>
              <w:t>/0</w:t>
            </w:r>
            <w:r w:rsidRPr="00031581">
              <w:rPr>
                <w:rFonts w:ascii="Arial Narrow" w:hAnsi="Arial Narrow" w:cs="Segoe UI"/>
                <w:sz w:val="22"/>
                <w:szCs w:val="22"/>
              </w:rPr>
              <w:t>9</w:t>
            </w:r>
            <w:r w:rsidR="00282564" w:rsidRPr="00031581">
              <w:rPr>
                <w:rFonts w:ascii="Arial Narrow" w:hAnsi="Arial Narrow" w:cs="Segoe UI"/>
                <w:sz w:val="22"/>
                <w:szCs w:val="22"/>
              </w:rPr>
              <w:t>/2026</w:t>
            </w:r>
          </w:p>
        </w:tc>
      </w:tr>
      <w:tr w:rsidR="00DF62D2" w:rsidRPr="00DF62D2" w14:paraId="6875B243" w14:textId="77777777" w:rsidTr="00492BC0">
        <w:trPr>
          <w:trHeight w:val="1039"/>
        </w:trPr>
        <w:tc>
          <w:tcPr>
            <w:tcW w:w="8359" w:type="dxa"/>
            <w:gridSpan w:val="4"/>
            <w:vMerge/>
          </w:tcPr>
          <w:p w14:paraId="7F84B0B9" w14:textId="77777777" w:rsidR="00282564" w:rsidRPr="00DF62D2" w:rsidRDefault="00282564" w:rsidP="00072D43">
            <w:pPr>
              <w:rPr>
                <w:rFonts w:ascii="Arial Narrow" w:hAnsi="Arial Narrow"/>
              </w:rPr>
            </w:pPr>
          </w:p>
        </w:tc>
        <w:tc>
          <w:tcPr>
            <w:tcW w:w="3685" w:type="dxa"/>
          </w:tcPr>
          <w:p w14:paraId="207CAF2E" w14:textId="612F4B67" w:rsidR="00282564" w:rsidRPr="00DF62D2" w:rsidRDefault="00282564" w:rsidP="0057590F">
            <w:pPr>
              <w:widowControl/>
              <w:rPr>
                <w:rFonts w:ascii="Arial Narrow" w:eastAsia="Times New Roman" w:hAnsi="Arial Narrow" w:cs="Arial"/>
                <w:sz w:val="22"/>
                <w:szCs w:val="22"/>
              </w:rPr>
            </w:pPr>
            <w:r w:rsidRPr="00DF62D2">
              <w:rPr>
                <w:rFonts w:ascii="Arial Narrow" w:eastAsia="Times New Roman" w:hAnsi="Arial Narrow" w:cs="Arial"/>
                <w:sz w:val="22"/>
                <w:szCs w:val="22"/>
              </w:rPr>
              <w:t xml:space="preserve">Consider impact of </w:t>
            </w:r>
            <w:r w:rsidRPr="00DF62D2">
              <w:rPr>
                <w:rFonts w:ascii="Arial Narrow" w:hAnsi="Arial Narrow" w:cs="Segoe UI"/>
                <w:sz w:val="22"/>
                <w:szCs w:val="22"/>
              </w:rPr>
              <w:t xml:space="preserve">Infected Blood Compensation Authority (IBCA) </w:t>
            </w:r>
            <w:r w:rsidRPr="00DF62D2">
              <w:rPr>
                <w:rFonts w:ascii="Arial Narrow" w:eastAsia="Times New Roman" w:hAnsi="Arial Narrow" w:cs="Arial"/>
                <w:sz w:val="22"/>
                <w:szCs w:val="22"/>
              </w:rPr>
              <w:t xml:space="preserve">embargo on the acute records service and provide options for the health board to consider </w:t>
            </w:r>
            <w:r w:rsidRPr="00DF62D2">
              <w:rPr>
                <w:rFonts w:ascii="Arial Narrow" w:eastAsia="Times New Roman" w:hAnsi="Arial Narrow" w:cs="Arial"/>
                <w:sz w:val="22"/>
                <w:szCs w:val="22"/>
              </w:rPr>
              <w:lastRenderedPageBreak/>
              <w:t>and mitigate the risk relating to storage and its associated financial pressures.</w:t>
            </w:r>
          </w:p>
        </w:tc>
        <w:tc>
          <w:tcPr>
            <w:tcW w:w="2189" w:type="dxa"/>
            <w:gridSpan w:val="2"/>
          </w:tcPr>
          <w:p w14:paraId="6A5948DB" w14:textId="2729FFA6" w:rsidR="00282564" w:rsidRPr="00DF62D2" w:rsidRDefault="00282564" w:rsidP="00072D43">
            <w:pPr>
              <w:rPr>
                <w:rFonts w:ascii="Arial Narrow" w:eastAsia="Times New Roman" w:hAnsi="Arial Narrow" w:cs="Arial"/>
                <w:bCs/>
              </w:rPr>
            </w:pPr>
            <w:r w:rsidRPr="00DF62D2">
              <w:rPr>
                <w:rFonts w:ascii="Arial Narrow" w:eastAsia="Times New Roman" w:hAnsi="Arial Narrow" w:cs="Arial"/>
                <w:bCs/>
                <w:sz w:val="22"/>
                <w:szCs w:val="22"/>
              </w:rPr>
              <w:lastRenderedPageBreak/>
              <w:t>Head of Health Records &amp; Clinical Coding</w:t>
            </w:r>
          </w:p>
        </w:tc>
        <w:tc>
          <w:tcPr>
            <w:tcW w:w="1355" w:type="dxa"/>
          </w:tcPr>
          <w:p w14:paraId="7E4CEEE5" w14:textId="71E5D67A" w:rsidR="00282564" w:rsidRPr="00031581" w:rsidRDefault="00931CD2" w:rsidP="00072D43">
            <w:pPr>
              <w:rPr>
                <w:rFonts w:ascii="Arial Narrow" w:hAnsi="Arial Narrow" w:cs="Segoe UI"/>
                <w:bCs/>
                <w:sz w:val="22"/>
                <w:szCs w:val="22"/>
              </w:rPr>
            </w:pPr>
            <w:r w:rsidRPr="00031581">
              <w:rPr>
                <w:rFonts w:ascii="Arial Narrow" w:hAnsi="Arial Narrow" w:cs="Segoe UI"/>
                <w:bCs/>
                <w:sz w:val="22"/>
                <w:szCs w:val="22"/>
              </w:rPr>
              <w:t>31</w:t>
            </w:r>
            <w:r w:rsidR="00282564" w:rsidRPr="00031581">
              <w:rPr>
                <w:rFonts w:ascii="Arial Narrow" w:hAnsi="Arial Narrow" w:cs="Segoe UI"/>
                <w:bCs/>
                <w:sz w:val="22"/>
                <w:szCs w:val="22"/>
              </w:rPr>
              <w:t>/0</w:t>
            </w:r>
            <w:r w:rsidRPr="00031581">
              <w:rPr>
                <w:rFonts w:ascii="Arial Narrow" w:hAnsi="Arial Narrow" w:cs="Segoe UI"/>
                <w:bCs/>
                <w:sz w:val="22"/>
                <w:szCs w:val="22"/>
              </w:rPr>
              <w:t>8</w:t>
            </w:r>
            <w:r w:rsidR="00282564" w:rsidRPr="00031581">
              <w:rPr>
                <w:rFonts w:ascii="Arial Narrow" w:hAnsi="Arial Narrow" w:cs="Segoe UI"/>
                <w:bCs/>
                <w:sz w:val="22"/>
                <w:szCs w:val="22"/>
              </w:rPr>
              <w:t>/2026</w:t>
            </w:r>
          </w:p>
        </w:tc>
      </w:tr>
      <w:tr w:rsidR="00DF62D2" w:rsidRPr="00DF62D2" w14:paraId="580695E1" w14:textId="77777777" w:rsidTr="00492BC0">
        <w:trPr>
          <w:trHeight w:val="1039"/>
        </w:trPr>
        <w:tc>
          <w:tcPr>
            <w:tcW w:w="8359" w:type="dxa"/>
            <w:gridSpan w:val="4"/>
            <w:vMerge/>
          </w:tcPr>
          <w:p w14:paraId="35073F4B" w14:textId="77777777" w:rsidR="00282564" w:rsidRPr="00DF62D2" w:rsidRDefault="00282564" w:rsidP="00072D43">
            <w:pPr>
              <w:rPr>
                <w:rFonts w:ascii="Arial Narrow" w:hAnsi="Arial Narrow"/>
              </w:rPr>
            </w:pPr>
          </w:p>
        </w:tc>
        <w:tc>
          <w:tcPr>
            <w:tcW w:w="3685" w:type="dxa"/>
          </w:tcPr>
          <w:p w14:paraId="7213FD14" w14:textId="3FD876F8" w:rsidR="00282564" w:rsidRPr="00DF62D2" w:rsidRDefault="00282564" w:rsidP="0057590F">
            <w:pPr>
              <w:widowControl/>
              <w:rPr>
                <w:rFonts w:ascii="Arial Narrow" w:eastAsia="Times New Roman" w:hAnsi="Arial Narrow" w:cs="Arial"/>
              </w:rPr>
            </w:pPr>
            <w:r w:rsidRPr="00DF62D2">
              <w:rPr>
                <w:rFonts w:ascii="Arial Narrow" w:hAnsi="Arial Narrow" w:cs="Segoe UI"/>
                <w:sz w:val="22"/>
                <w:szCs w:val="22"/>
              </w:rPr>
              <w:t>Review the benefits of the commercial document scanners. Further evaluate the financial impact of the purchase.</w:t>
            </w:r>
          </w:p>
        </w:tc>
        <w:tc>
          <w:tcPr>
            <w:tcW w:w="2189" w:type="dxa"/>
            <w:gridSpan w:val="2"/>
          </w:tcPr>
          <w:p w14:paraId="03E0EA7F" w14:textId="5A228DC6" w:rsidR="00282564" w:rsidRPr="00DF62D2" w:rsidRDefault="00282564" w:rsidP="00072D43">
            <w:pPr>
              <w:rPr>
                <w:rFonts w:ascii="Arial Narrow" w:eastAsia="Times New Roman" w:hAnsi="Arial Narrow" w:cs="Arial"/>
                <w:bCs/>
              </w:rPr>
            </w:pPr>
            <w:r w:rsidRPr="00DF62D2">
              <w:rPr>
                <w:rFonts w:ascii="Arial Narrow" w:eastAsia="Times New Roman" w:hAnsi="Arial Narrow" w:cs="Arial"/>
                <w:bCs/>
                <w:sz w:val="22"/>
                <w:szCs w:val="22"/>
              </w:rPr>
              <w:t>Head of Health Records &amp; Clinical Coding</w:t>
            </w:r>
          </w:p>
        </w:tc>
        <w:tc>
          <w:tcPr>
            <w:tcW w:w="1355" w:type="dxa"/>
          </w:tcPr>
          <w:p w14:paraId="6690B1EC" w14:textId="56D65D22" w:rsidR="00282564" w:rsidRPr="00A06CD8" w:rsidRDefault="00A06CD8" w:rsidP="00072D43">
            <w:pPr>
              <w:rPr>
                <w:rFonts w:ascii="Arial Narrow" w:hAnsi="Arial Narrow" w:cs="Segoe UI"/>
                <w:sz w:val="22"/>
                <w:szCs w:val="22"/>
              </w:rPr>
            </w:pPr>
            <w:r w:rsidRPr="00A06CD8">
              <w:rPr>
                <w:rFonts w:ascii="Arial Narrow" w:hAnsi="Arial Narrow" w:cs="Segoe UI"/>
                <w:color w:val="FF0000"/>
                <w:sz w:val="22"/>
                <w:szCs w:val="22"/>
              </w:rPr>
              <w:t>30/11/2026</w:t>
            </w:r>
          </w:p>
        </w:tc>
      </w:tr>
      <w:tr w:rsidR="00DF62D2" w:rsidRPr="00DF62D2" w14:paraId="21B3563E" w14:textId="77777777" w:rsidTr="000432B0">
        <w:tc>
          <w:tcPr>
            <w:tcW w:w="8359" w:type="dxa"/>
            <w:gridSpan w:val="4"/>
          </w:tcPr>
          <w:p w14:paraId="1043DBA1" w14:textId="77777777" w:rsidR="00072D43" w:rsidRPr="00DF62D2" w:rsidRDefault="00072D43" w:rsidP="00072D4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164D79BF" w14:textId="10CA8F27" w:rsidR="00072D43" w:rsidRPr="00DF62D2" w:rsidRDefault="00072D43" w:rsidP="00072D43">
            <w:pPr>
              <w:numPr>
                <w:ilvl w:val="0"/>
                <w:numId w:val="6"/>
              </w:numPr>
              <w:autoSpaceDE w:val="0"/>
              <w:autoSpaceDN w:val="0"/>
              <w:adjustRightInd w:val="0"/>
              <w:ind w:left="306" w:hanging="284"/>
              <w:rPr>
                <w:rFonts w:ascii="Arial Narrow" w:hAnsi="Arial Narrow"/>
                <w:sz w:val="22"/>
                <w:szCs w:val="22"/>
              </w:rPr>
            </w:pPr>
            <w:r w:rsidRPr="00DF62D2">
              <w:rPr>
                <w:rFonts w:ascii="Arial Narrow" w:hAnsi="Arial Narrow"/>
                <w:sz w:val="22"/>
                <w:szCs w:val="22"/>
              </w:rPr>
              <w:t xml:space="preserve">RFID has been implemented for the acute record improving the management and storage of </w:t>
            </w:r>
            <w:r w:rsidR="00282564" w:rsidRPr="00DF62D2">
              <w:rPr>
                <w:rFonts w:ascii="Arial Narrow" w:hAnsi="Arial Narrow"/>
                <w:sz w:val="22"/>
                <w:szCs w:val="22"/>
              </w:rPr>
              <w:t>r</w:t>
            </w:r>
            <w:r w:rsidRPr="00DF62D2">
              <w:rPr>
                <w:rFonts w:ascii="Arial Narrow" w:hAnsi="Arial Narrow"/>
                <w:sz w:val="22"/>
                <w:szCs w:val="22"/>
              </w:rPr>
              <w:t xml:space="preserve">ecords </w:t>
            </w:r>
          </w:p>
          <w:p w14:paraId="35444817" w14:textId="77777777" w:rsidR="00072D43" w:rsidRPr="00DF62D2" w:rsidRDefault="00072D43" w:rsidP="00072D43">
            <w:pPr>
              <w:numPr>
                <w:ilvl w:val="0"/>
                <w:numId w:val="6"/>
              </w:numPr>
              <w:autoSpaceDE w:val="0"/>
              <w:autoSpaceDN w:val="0"/>
              <w:adjustRightInd w:val="0"/>
              <w:ind w:left="306" w:hanging="284"/>
              <w:rPr>
                <w:rFonts w:ascii="Arial Narrow" w:hAnsi="Arial Narrow"/>
                <w:sz w:val="22"/>
                <w:szCs w:val="22"/>
              </w:rPr>
            </w:pPr>
            <w:r w:rsidRPr="00DF62D2">
              <w:rPr>
                <w:rFonts w:ascii="Arial Narrow" w:hAnsi="Arial Narrow"/>
                <w:sz w:val="22"/>
                <w:szCs w:val="22"/>
              </w:rPr>
              <w:t xml:space="preserve">Health Records performance reports developed in line with RFID technology </w:t>
            </w:r>
          </w:p>
          <w:p w14:paraId="4B356011" w14:textId="77777777" w:rsidR="00072D43" w:rsidRPr="00DF62D2" w:rsidRDefault="00072D43" w:rsidP="00072D43">
            <w:pPr>
              <w:numPr>
                <w:ilvl w:val="0"/>
                <w:numId w:val="6"/>
              </w:numPr>
              <w:autoSpaceDE w:val="0"/>
              <w:autoSpaceDN w:val="0"/>
              <w:adjustRightInd w:val="0"/>
              <w:ind w:left="306" w:hanging="284"/>
              <w:rPr>
                <w:rFonts w:ascii="Arial Narrow" w:eastAsia="Times New Roman" w:hAnsi="Arial Narrow" w:cs="Arial"/>
                <w:sz w:val="22"/>
                <w:szCs w:val="22"/>
              </w:rPr>
            </w:pPr>
            <w:r w:rsidRPr="00DF62D2">
              <w:rPr>
                <w:rFonts w:ascii="Arial Narrow" w:hAnsi="Arial Narrow"/>
                <w:sz w:val="22"/>
                <w:szCs w:val="22"/>
              </w:rPr>
              <w:t xml:space="preserve">Monitoring complaints and incident reporting. </w:t>
            </w:r>
          </w:p>
          <w:p w14:paraId="59B33B86" w14:textId="5D96953E" w:rsidR="00072D43" w:rsidRPr="00DF62D2" w:rsidRDefault="00072D43" w:rsidP="00072D43">
            <w:pPr>
              <w:numPr>
                <w:ilvl w:val="0"/>
                <w:numId w:val="6"/>
              </w:numPr>
              <w:autoSpaceDE w:val="0"/>
              <w:autoSpaceDN w:val="0"/>
              <w:adjustRightInd w:val="0"/>
              <w:ind w:left="306" w:hanging="284"/>
              <w:rPr>
                <w:rFonts w:ascii="Arial Narrow" w:eastAsia="Times New Roman" w:hAnsi="Arial Narrow" w:cs="Arial"/>
                <w:sz w:val="22"/>
                <w:szCs w:val="22"/>
              </w:rPr>
            </w:pPr>
            <w:r w:rsidRPr="00DF62D2">
              <w:rPr>
                <w:rFonts w:ascii="Arial Narrow" w:hAnsi="Arial Narrow"/>
                <w:sz w:val="22"/>
                <w:szCs w:val="22"/>
              </w:rPr>
              <w:t xml:space="preserve">Electronic record is being implemented in accordance with the plan e.g. implementation of </w:t>
            </w:r>
            <w:r w:rsidR="00282564" w:rsidRPr="00DF62D2">
              <w:rPr>
                <w:rFonts w:ascii="Arial Narrow" w:hAnsi="Arial Narrow"/>
                <w:bCs/>
                <w:sz w:val="22"/>
                <w:szCs w:val="22"/>
              </w:rPr>
              <w:t>Welsh Nursing Care Record (WNCR), Electronic Test Requesting (ETR), Hospital Electronic Prescribing and Medicines Administration (HEPMA).</w:t>
            </w:r>
          </w:p>
        </w:tc>
        <w:tc>
          <w:tcPr>
            <w:tcW w:w="7229" w:type="dxa"/>
            <w:gridSpan w:val="4"/>
          </w:tcPr>
          <w:p w14:paraId="4BFF6B3B" w14:textId="77777777" w:rsidR="00072D43" w:rsidRPr="00DF62D2" w:rsidRDefault="00072D43" w:rsidP="00072D4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20C19153" w14:textId="77777777"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Investment required supporting the delivery and operational costs of the Digital strategy.</w:t>
            </w:r>
          </w:p>
          <w:p w14:paraId="3CF0DD4B" w14:textId="68BA595D"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 xml:space="preserve">Reliance on </w:t>
            </w:r>
            <w:r w:rsidR="006B70B3" w:rsidRPr="00DF62D2">
              <w:rPr>
                <w:rFonts w:ascii="Arial Narrow" w:hAnsi="Arial Narrow"/>
                <w:bCs/>
                <w:color w:val="auto"/>
                <w:sz w:val="22"/>
                <w:szCs w:val="22"/>
              </w:rPr>
              <w:t>Digital Health &amp; Care Wales (DHCW)</w:t>
            </w:r>
            <w:r w:rsidR="006B70B3" w:rsidRPr="00DF62D2">
              <w:rPr>
                <w:rFonts w:ascii="Arial Narrow" w:hAnsi="Arial Narrow"/>
                <w:b/>
                <w:color w:val="auto"/>
                <w:sz w:val="22"/>
                <w:szCs w:val="22"/>
              </w:rPr>
              <w:t xml:space="preserve"> </w:t>
            </w:r>
            <w:r w:rsidRPr="00DF62D2">
              <w:rPr>
                <w:rFonts w:ascii="Arial Narrow" w:hAnsi="Arial Narrow"/>
                <w:color w:val="auto"/>
                <w:sz w:val="22"/>
                <w:szCs w:val="22"/>
              </w:rPr>
              <w:t>for delivery of the solution for a fully electronic patient record.</w:t>
            </w:r>
          </w:p>
          <w:p w14:paraId="7F664C4D" w14:textId="77777777"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Impact of the Infected Blood Enquiry on the Health Boards ability to destroy notes.</w:t>
            </w:r>
          </w:p>
          <w:p w14:paraId="068B5809" w14:textId="77777777" w:rsidR="006B70B3" w:rsidRPr="00DF62D2" w:rsidRDefault="006B70B3" w:rsidP="00B04D4A">
            <w:pPr>
              <w:numPr>
                <w:ilvl w:val="0"/>
                <w:numId w:val="6"/>
              </w:numPr>
              <w:autoSpaceDE w:val="0"/>
              <w:autoSpaceDN w:val="0"/>
              <w:adjustRightInd w:val="0"/>
              <w:ind w:left="306" w:hanging="284"/>
              <w:rPr>
                <w:rFonts w:ascii="Arial Narrow" w:hAnsi="Arial Narrow"/>
                <w:bCs/>
                <w:sz w:val="22"/>
                <w:szCs w:val="22"/>
              </w:rPr>
            </w:pPr>
            <w:r w:rsidRPr="00DF62D2">
              <w:rPr>
                <w:rFonts w:ascii="Arial Narrow" w:hAnsi="Arial Narrow"/>
                <w:bCs/>
                <w:sz w:val="22"/>
                <w:szCs w:val="22"/>
              </w:rPr>
              <w:t>Attainment of the Tier 1 Health Board target for clinical coding completeness which relies on the timely availability and quality of the Paper record and electronic sources.</w:t>
            </w:r>
          </w:p>
          <w:p w14:paraId="128A1FCF" w14:textId="77777777"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 xml:space="preserve">Process for ensuring clinical adoption of electronic ways of working and cessation of adding information to the paper record that is already available electronically needs to be agreed and enforced by the Health Board. </w:t>
            </w:r>
          </w:p>
          <w:p w14:paraId="57F30929" w14:textId="28451D77" w:rsidR="00072D43" w:rsidRPr="00DF62D2" w:rsidRDefault="00072D43" w:rsidP="001A7407">
            <w:pPr>
              <w:pStyle w:val="Default"/>
              <w:numPr>
                <w:ilvl w:val="0"/>
                <w:numId w:val="26"/>
              </w:numPr>
              <w:ind w:left="315" w:hanging="284"/>
              <w:rPr>
                <w:rFonts w:ascii="Arial Narrow" w:hAnsi="Arial Narrow" w:cs="Arial"/>
                <w:color w:val="auto"/>
                <w:sz w:val="22"/>
                <w:szCs w:val="22"/>
              </w:rPr>
            </w:pPr>
            <w:r w:rsidRPr="00DF62D2">
              <w:rPr>
                <w:rFonts w:ascii="Arial Narrow" w:hAnsi="Arial Narrow"/>
                <w:color w:val="auto"/>
                <w:sz w:val="22"/>
                <w:szCs w:val="22"/>
              </w:rPr>
              <w:t>Impact of the infected Blood Inquiry on the health board’s ability to destroy notes and the change in the records code of practice is being reviewed by the Director of Digital.</w:t>
            </w:r>
          </w:p>
        </w:tc>
      </w:tr>
      <w:tr w:rsidR="00072D43" w:rsidRPr="00DF62D2" w14:paraId="55AB97D5" w14:textId="77777777" w:rsidTr="00A73CE1">
        <w:tc>
          <w:tcPr>
            <w:tcW w:w="15588" w:type="dxa"/>
            <w:gridSpan w:val="8"/>
          </w:tcPr>
          <w:p w14:paraId="78005506" w14:textId="77777777" w:rsidR="00072D43" w:rsidRPr="00DF62D2" w:rsidRDefault="00072D43" w:rsidP="00072D43">
            <w:pPr>
              <w:pStyle w:val="ListParagraph"/>
              <w:spacing w:after="0" w:line="240" w:lineRule="auto"/>
              <w:ind w:left="0"/>
              <w:jc w:val="center"/>
              <w:rPr>
                <w:rFonts w:ascii="Arial Narrow" w:hAnsi="Arial Narrow"/>
                <w:b/>
                <w:sz w:val="22"/>
                <w:szCs w:val="22"/>
              </w:rPr>
            </w:pPr>
            <w:r w:rsidRPr="00DF62D2">
              <w:rPr>
                <w:rFonts w:ascii="Arial Narrow" w:hAnsi="Arial Narrow"/>
                <w:b/>
                <w:sz w:val="22"/>
                <w:szCs w:val="22"/>
              </w:rPr>
              <w:t>Additional Notes</w:t>
            </w:r>
          </w:p>
          <w:p w14:paraId="64FF06CE" w14:textId="77777777" w:rsidR="004F135B" w:rsidRPr="00F94343" w:rsidRDefault="004F135B" w:rsidP="004F135B">
            <w:pPr>
              <w:widowControl/>
              <w:rPr>
                <w:rFonts w:ascii="Arial Narrow" w:hAnsi="Arial Narrow" w:cs="Segoe UI"/>
                <w:bCs/>
                <w:color w:val="FF0000"/>
                <w:sz w:val="22"/>
                <w:szCs w:val="22"/>
              </w:rPr>
            </w:pPr>
            <w:r w:rsidRPr="00031581">
              <w:rPr>
                <w:rFonts w:ascii="Arial Narrow" w:hAnsi="Arial Narrow" w:cs="Segoe UI"/>
                <w:bCs/>
                <w:sz w:val="22"/>
                <w:szCs w:val="22"/>
              </w:rPr>
              <w:t xml:space="preserve">09/06/2026 - action 1 - audit has been completed and it has been agreed that the review to evaluate the benefits and efficiencies of the centralisation will be undertaken September 2026; action 2 - completion date extended due to delays in the return of the code of connections form and NDA from OPEX. </w:t>
            </w:r>
            <w:r w:rsidR="00F232B4" w:rsidRPr="00031581">
              <w:rPr>
                <w:rFonts w:ascii="Arial Narrow" w:hAnsi="Arial Narrow" w:cs="Segoe UI"/>
                <w:bCs/>
                <w:sz w:val="22"/>
                <w:szCs w:val="22"/>
              </w:rPr>
              <w:t>initial</w:t>
            </w:r>
            <w:r w:rsidRPr="00031581">
              <w:rPr>
                <w:rFonts w:ascii="Arial Narrow" w:hAnsi="Arial Narrow" w:cs="Segoe UI"/>
                <w:bCs/>
                <w:sz w:val="22"/>
                <w:szCs w:val="22"/>
              </w:rPr>
              <w:t xml:space="preserve"> overview/training has started and SOPS are in place but testing cannot be started until the pathway to the software is identified.  Due to the embargo the scanners will only address 20% of the annual growth and the need for additional 3rd party storage will remain beyond the estimated embargo end date of 2031.  Even if the blood enquiry embargo is lifted sooner there is now also a directive to not destroy relev</w:t>
            </w:r>
            <w:r w:rsidR="00EB58A8" w:rsidRPr="00031581">
              <w:rPr>
                <w:rFonts w:ascii="Arial Narrow" w:hAnsi="Arial Narrow" w:cs="Segoe UI"/>
                <w:bCs/>
                <w:sz w:val="22"/>
                <w:szCs w:val="22"/>
              </w:rPr>
              <w:t>a</w:t>
            </w:r>
            <w:r w:rsidRPr="00031581">
              <w:rPr>
                <w:rFonts w:ascii="Arial Narrow" w:hAnsi="Arial Narrow" w:cs="Segoe UI"/>
                <w:bCs/>
                <w:sz w:val="22"/>
                <w:szCs w:val="22"/>
              </w:rPr>
              <w:t>nt notes that could relate to the grooming</w:t>
            </w:r>
            <w:r w:rsidR="00F232B4" w:rsidRPr="00031581">
              <w:rPr>
                <w:rFonts w:ascii="Arial Narrow" w:hAnsi="Arial Narrow" w:cs="Segoe UI"/>
                <w:bCs/>
                <w:sz w:val="22"/>
                <w:szCs w:val="22"/>
              </w:rPr>
              <w:t xml:space="preserve"> </w:t>
            </w:r>
            <w:r w:rsidRPr="00031581">
              <w:rPr>
                <w:rFonts w:ascii="Arial Narrow" w:hAnsi="Arial Narrow" w:cs="Segoe UI"/>
                <w:bCs/>
                <w:sz w:val="22"/>
                <w:szCs w:val="22"/>
              </w:rPr>
              <w:t xml:space="preserve">gangs enquiry.  </w:t>
            </w:r>
          </w:p>
          <w:p w14:paraId="483CE6ED" w14:textId="77777777" w:rsidR="00F94343" w:rsidRDefault="00F94343" w:rsidP="004F135B">
            <w:pPr>
              <w:widowControl/>
              <w:rPr>
                <w:rFonts w:ascii="Arial Narrow" w:hAnsi="Arial Narrow" w:cs="Segoe UI"/>
                <w:bCs/>
                <w:sz w:val="22"/>
                <w:szCs w:val="22"/>
              </w:rPr>
            </w:pPr>
            <w:r w:rsidRPr="00FD1FC7">
              <w:rPr>
                <w:rFonts w:ascii="Arial Narrow" w:hAnsi="Arial Narrow" w:cs="Segoe UI"/>
                <w:bCs/>
                <w:sz w:val="22"/>
                <w:szCs w:val="22"/>
              </w:rPr>
              <w:t>28/07/2026 - We are unable at this time to quantify the benefits of the scanners at this time. This is due to the fact that we are still working through options on how the scanned images will be viewed and accessed across the Health Board and discussions are ongoing with Digital Colleagues. This has been delayed due to key absences within the Health Records Senior Team.</w:t>
            </w:r>
          </w:p>
          <w:p w14:paraId="5F0ECBC1" w14:textId="720BEA08" w:rsidR="00A06CD8" w:rsidRPr="007E4B7D" w:rsidRDefault="00A06CD8" w:rsidP="004F135B">
            <w:pPr>
              <w:widowControl/>
              <w:rPr>
                <w:rFonts w:ascii="Arial Narrow" w:hAnsi="Arial Narrow" w:cs="Segoe UI"/>
                <w:bCs/>
                <w:sz w:val="22"/>
                <w:szCs w:val="22"/>
              </w:rPr>
            </w:pPr>
            <w:r w:rsidRPr="00A06CD8">
              <w:rPr>
                <w:rFonts w:ascii="Arial Narrow" w:hAnsi="Arial Narrow" w:cs="Segoe UI"/>
                <w:bCs/>
                <w:color w:val="FF0000"/>
                <w:sz w:val="22"/>
                <w:szCs w:val="22"/>
              </w:rPr>
              <w:t>17/08/2026 - Risks associated with paper storage expanded and updated. Action three review date extended to 30.1</w:t>
            </w:r>
            <w:r w:rsidR="000019C8">
              <w:rPr>
                <w:rFonts w:ascii="Arial Narrow" w:hAnsi="Arial Narrow" w:cs="Segoe UI"/>
                <w:bCs/>
                <w:color w:val="FF0000"/>
                <w:sz w:val="22"/>
                <w:szCs w:val="22"/>
              </w:rPr>
              <w:t>1</w:t>
            </w:r>
            <w:r w:rsidRPr="00A06CD8">
              <w:rPr>
                <w:rFonts w:ascii="Arial Narrow" w:hAnsi="Arial Narrow" w:cs="Segoe UI"/>
                <w:bCs/>
                <w:color w:val="FF0000"/>
                <w:sz w:val="22"/>
                <w:szCs w:val="22"/>
              </w:rPr>
              <w:t>.26 due to delays in implementing scanning.</w:t>
            </w:r>
          </w:p>
        </w:tc>
      </w:tr>
      <w:bookmarkEnd w:id="0"/>
    </w:tbl>
    <w:p w14:paraId="32ECB5B9" w14:textId="77777777" w:rsidR="00A32F5E" w:rsidRPr="00DF62D2" w:rsidRDefault="00A32F5E" w:rsidP="00A32F5E">
      <w:pPr>
        <w:widowControl/>
        <w:spacing w:after="160" w:line="259" w:lineRule="auto"/>
        <w:rPr>
          <w:rFonts w:ascii="Arial" w:hAnsi="Arial" w:cs="Arial"/>
          <w:b/>
          <w:u w:val="single"/>
        </w:rPr>
      </w:pPr>
    </w:p>
    <w:p w14:paraId="2E48EF41" w14:textId="77777777" w:rsidR="008E3F25" w:rsidRPr="00DF62D2" w:rsidRDefault="008E3F25" w:rsidP="00A32F5E">
      <w:pPr>
        <w:rPr>
          <w:rFonts w:cs="Arial"/>
          <w:vanish/>
        </w:rPr>
        <w:sectPr w:rsidR="008E3F25" w:rsidRPr="00DF62D2" w:rsidSect="002A51C3">
          <w:pgSz w:w="16838" w:h="11906" w:orient="landscape" w:code="9"/>
          <w:pgMar w:top="720" w:right="720" w:bottom="454" w:left="720" w:header="709" w:footer="567" w:gutter="0"/>
          <w:cols w:space="708"/>
          <w:docGrid w:linePitch="360"/>
        </w:sectPr>
      </w:pPr>
    </w:p>
    <w:tbl>
      <w:tblPr>
        <w:tblStyle w:val="TableGrid"/>
        <w:tblW w:w="15588" w:type="dxa"/>
        <w:tblLook w:val="04A0" w:firstRow="1" w:lastRow="0" w:firstColumn="1" w:lastColumn="0" w:noHBand="0" w:noVBand="1"/>
      </w:tblPr>
      <w:tblGrid>
        <w:gridCol w:w="2547"/>
        <w:gridCol w:w="1703"/>
        <w:gridCol w:w="2752"/>
        <w:gridCol w:w="1498"/>
        <w:gridCol w:w="3261"/>
        <w:gridCol w:w="1701"/>
        <w:gridCol w:w="471"/>
        <w:gridCol w:w="1655"/>
      </w:tblGrid>
      <w:tr w:rsidR="00DF62D2" w:rsidRPr="00DF62D2" w14:paraId="1C2C7C76" w14:textId="77777777" w:rsidTr="009002C1">
        <w:tc>
          <w:tcPr>
            <w:tcW w:w="4250" w:type="dxa"/>
            <w:gridSpan w:val="2"/>
          </w:tcPr>
          <w:p w14:paraId="5DFC8CB2" w14:textId="77777777" w:rsidR="00DF0A8A" w:rsidRPr="00DF62D2" w:rsidRDefault="00DF0A8A" w:rsidP="00DF0A8A">
            <w:pPr>
              <w:rPr>
                <w:rFonts w:ascii="Arial Narrow" w:hAnsi="Arial Narrow"/>
                <w:b/>
                <w:sz w:val="22"/>
                <w:szCs w:val="22"/>
              </w:rPr>
            </w:pPr>
            <w:bookmarkStart w:id="1" w:name="_Hlk215733003"/>
            <w:r w:rsidRPr="00DF62D2">
              <w:rPr>
                <w:rFonts w:ascii="Arial Narrow" w:hAnsi="Arial Narrow"/>
                <w:b/>
                <w:sz w:val="22"/>
                <w:szCs w:val="22"/>
              </w:rPr>
              <w:lastRenderedPageBreak/>
              <w:t xml:space="preserve">Datix ID Number: 2796 </w:t>
            </w:r>
          </w:p>
          <w:p w14:paraId="1627765B" w14:textId="638DAD52"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January 2023</w:t>
            </w:r>
          </w:p>
        </w:tc>
        <w:tc>
          <w:tcPr>
            <w:tcW w:w="4250" w:type="dxa"/>
            <w:gridSpan w:val="2"/>
          </w:tcPr>
          <w:p w14:paraId="208C9860" w14:textId="77777777" w:rsidR="00DF0A8A" w:rsidRPr="00DF62D2" w:rsidRDefault="00DF0A8A" w:rsidP="00DF0A8A">
            <w:pPr>
              <w:rPr>
                <w:rFonts w:ascii="Arial Narrow" w:hAnsi="Arial Narrow"/>
                <w:b/>
                <w:sz w:val="22"/>
                <w:szCs w:val="22"/>
              </w:rPr>
            </w:pPr>
          </w:p>
          <w:p w14:paraId="05F0934F" w14:textId="73769BD5"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4962" w:type="dxa"/>
            <w:gridSpan w:val="2"/>
            <w:shd w:val="clear" w:color="auto" w:fill="C00000"/>
          </w:tcPr>
          <w:p w14:paraId="794FEE2D" w14:textId="435F6A06"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90</w:t>
            </w:r>
          </w:p>
          <w:p w14:paraId="0A712232" w14:textId="69213F48"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Target Risk Date: </w:t>
            </w:r>
            <w:r w:rsidR="00D22B54">
              <w:rPr>
                <w:rFonts w:ascii="Arial Narrow" w:hAnsi="Arial Narrow" w:cs="Arial"/>
                <w:b/>
                <w:bCs/>
                <w:sz w:val="22"/>
                <w:szCs w:val="22"/>
              </w:rPr>
              <w:t>31/07/2027</w:t>
            </w:r>
          </w:p>
        </w:tc>
        <w:tc>
          <w:tcPr>
            <w:tcW w:w="2126" w:type="dxa"/>
            <w:gridSpan w:val="2"/>
            <w:shd w:val="clear" w:color="auto" w:fill="C00000"/>
          </w:tcPr>
          <w:p w14:paraId="313996BB"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0958511D" w14:textId="77C0ABC1" w:rsidR="00DF0A8A" w:rsidRPr="00DF62D2" w:rsidRDefault="00DF0A8A" w:rsidP="009002C1">
            <w:pPr>
              <w:jc w:val="center"/>
              <w:rPr>
                <w:rFonts w:ascii="Arial Narrow" w:hAnsi="Arial Narrow"/>
                <w:sz w:val="22"/>
                <w:szCs w:val="22"/>
              </w:rPr>
            </w:pPr>
            <w:r w:rsidRPr="00DF62D2">
              <w:rPr>
                <w:rFonts w:ascii="Arial Narrow" w:hAnsi="Arial Narrow" w:cs="Arial"/>
                <w:b/>
                <w:bCs/>
                <w:sz w:val="22"/>
                <w:szCs w:val="22"/>
              </w:rPr>
              <w:t>4 x 5 = 20</w:t>
            </w:r>
          </w:p>
        </w:tc>
      </w:tr>
      <w:tr w:rsidR="00DF62D2" w:rsidRPr="00DF62D2" w14:paraId="60598ABC" w14:textId="77777777" w:rsidTr="00A73CE1">
        <w:tc>
          <w:tcPr>
            <w:tcW w:w="7002" w:type="dxa"/>
            <w:gridSpan w:val="3"/>
          </w:tcPr>
          <w:p w14:paraId="71AF73CF" w14:textId="0C1A75CD" w:rsidR="00DF0A8A" w:rsidRPr="00DF62D2" w:rsidRDefault="00DF0A8A" w:rsidP="00DF0A8A">
            <w:pPr>
              <w:ind w:right="96"/>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472E0B" w:rsidRPr="00DF62D2">
              <w:rPr>
                <w:rFonts w:ascii="Arial Narrow" w:hAnsi="Arial Narrow"/>
                <w:sz w:val="22"/>
                <w:szCs w:val="22"/>
              </w:rPr>
              <w:t>The health board is a resilient, sustainable and responsible organisation</w:t>
            </w:r>
          </w:p>
        </w:tc>
        <w:tc>
          <w:tcPr>
            <w:tcW w:w="1498" w:type="dxa"/>
          </w:tcPr>
          <w:p w14:paraId="75ABD88D"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1AC55A10" w14:textId="10029883" w:rsidR="00DF0A8A" w:rsidRPr="00DF62D2" w:rsidRDefault="00E30065" w:rsidP="00DF0A8A">
            <w:pPr>
              <w:rPr>
                <w:rFonts w:ascii="Arial Narrow" w:hAnsi="Arial Narrow"/>
                <w:b/>
                <w:sz w:val="22"/>
                <w:szCs w:val="22"/>
              </w:rPr>
            </w:pPr>
            <w:r w:rsidRPr="00DF62D2">
              <w:rPr>
                <w:rFonts w:ascii="Arial Narrow" w:hAnsi="Arial Narrow"/>
                <w:bCs/>
                <w:sz w:val="22"/>
                <w:szCs w:val="22"/>
              </w:rPr>
              <w:t>N/A</w:t>
            </w:r>
          </w:p>
        </w:tc>
        <w:tc>
          <w:tcPr>
            <w:tcW w:w="7088" w:type="dxa"/>
            <w:gridSpan w:val="4"/>
          </w:tcPr>
          <w:p w14:paraId="201CE212" w14:textId="77777777"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Lead: </w:t>
            </w:r>
            <w:r w:rsidRPr="00DF62D2">
              <w:rPr>
                <w:rFonts w:ascii="Arial Narrow" w:eastAsia="Times New Roman" w:hAnsi="Arial Narrow" w:cs="Arial"/>
                <w:bCs/>
                <w:sz w:val="22"/>
                <w:szCs w:val="22"/>
              </w:rPr>
              <w:t>Matt John, Director of Digital</w:t>
            </w:r>
          </w:p>
          <w:p w14:paraId="0F19803E" w14:textId="51FA1C5A" w:rsidR="00DF0A8A" w:rsidRPr="00DF62D2" w:rsidRDefault="00DF0A8A" w:rsidP="00DF0A8A">
            <w:pPr>
              <w:rPr>
                <w:rFonts w:ascii="Arial Narrow" w:hAnsi="Arial Narrow" w:cs="Arial"/>
                <w:bCs/>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Digital, Research &amp; Innovation Committee</w:t>
            </w:r>
          </w:p>
        </w:tc>
      </w:tr>
      <w:tr w:rsidR="00DF62D2" w:rsidRPr="00DF62D2" w14:paraId="1D6BCD92" w14:textId="77777777" w:rsidTr="00776D15">
        <w:tc>
          <w:tcPr>
            <w:tcW w:w="15588" w:type="dxa"/>
            <w:gridSpan w:val="8"/>
          </w:tcPr>
          <w:p w14:paraId="0D0E2DEE" w14:textId="77777777" w:rsidR="00DF0A8A" w:rsidRPr="00DF62D2" w:rsidRDefault="00DF0A8A" w:rsidP="00DF0A8A">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bCs/>
                <w:sz w:val="22"/>
                <w:szCs w:val="22"/>
              </w:rPr>
              <w:t>Subject Access Request Risk</w:t>
            </w:r>
          </w:p>
          <w:p w14:paraId="668B7B37" w14:textId="49D2E6BE" w:rsidR="008879A3" w:rsidRPr="00DF62D2" w:rsidRDefault="008879A3" w:rsidP="00DF0A8A">
            <w:pPr>
              <w:rPr>
                <w:rFonts w:ascii="Arial Narrow" w:hAnsi="Arial Narrow" w:cs="Arial"/>
                <w:sz w:val="22"/>
                <w:szCs w:val="22"/>
              </w:rPr>
            </w:pPr>
            <w:r w:rsidRPr="00DF62D2">
              <w:rPr>
                <w:rFonts w:ascii="Arial Narrow" w:hAnsi="Arial Narrow" w:cs="Arial"/>
                <w:sz w:val="22"/>
                <w:szCs w:val="22"/>
              </w:rPr>
              <w:t xml:space="preserve">If the Health Board is non-compliant with the </w:t>
            </w:r>
            <w:r w:rsidR="00785969" w:rsidRPr="00DF62D2">
              <w:rPr>
                <w:rFonts w:ascii="Arial Narrow" w:hAnsi="Arial Narrow" w:cs="Arial"/>
                <w:bCs/>
                <w:sz w:val="22"/>
                <w:szCs w:val="22"/>
              </w:rPr>
              <w:t>UK General Data Protection Regulation (UK-GDPR),</w:t>
            </w:r>
            <w:r w:rsidRPr="00DF62D2">
              <w:rPr>
                <w:rFonts w:ascii="Arial Narrow" w:hAnsi="Arial Narrow" w:cs="Arial"/>
                <w:sz w:val="22"/>
                <w:szCs w:val="22"/>
              </w:rPr>
              <w:t xml:space="preserve"> then there is a risk of </w:t>
            </w:r>
            <w:r w:rsidR="00785969" w:rsidRPr="00DF62D2">
              <w:rPr>
                <w:rFonts w:ascii="Arial Narrow" w:hAnsi="Arial Narrow" w:cs="Arial"/>
                <w:sz w:val="22"/>
                <w:szCs w:val="22"/>
              </w:rPr>
              <w:t xml:space="preserve">Information Commissioner’s Office (ICO) </w:t>
            </w:r>
            <w:r w:rsidRPr="00DF62D2">
              <w:rPr>
                <w:rFonts w:ascii="Arial Narrow" w:hAnsi="Arial Narrow" w:cs="Arial"/>
                <w:sz w:val="22"/>
                <w:szCs w:val="22"/>
              </w:rPr>
              <w:t xml:space="preserve">enforcement action being taken against SBUHB, as well as reputational damage and the potential for claims. </w:t>
            </w:r>
          </w:p>
          <w:p w14:paraId="7404C35F" w14:textId="2B4DE65E"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Due to insufficient resources and inconsistent processes across Swansea Bay University Health Board, there is a risk that Subject Access Requests (SARs) will not be fulfilled in compliance with UK-GDPR Article 15, resulting in potential breaches of personal data which could cause distress and</w:t>
            </w:r>
            <w:r w:rsidRPr="00DF62D2">
              <w:rPr>
                <w:rFonts w:ascii="Arial Narrow" w:hAnsi="Arial Narrow" w:cs="Arial"/>
                <w:b/>
                <w:bCs/>
                <w:sz w:val="22"/>
                <w:szCs w:val="22"/>
              </w:rPr>
              <w:t xml:space="preserve"> </w:t>
            </w:r>
            <w:r w:rsidRPr="00DF62D2">
              <w:rPr>
                <w:rFonts w:ascii="Arial Narrow" w:hAnsi="Arial Narrow" w:cs="Arial"/>
                <w:sz w:val="22"/>
                <w:szCs w:val="22"/>
              </w:rPr>
              <w:t>lead to a loss of public and government confidence in the Health Board’s trustworthiness and legal standing.</w:t>
            </w:r>
          </w:p>
          <w:p w14:paraId="1750092A" w14:textId="77777777"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Additional Potential Consequences:</w:t>
            </w:r>
          </w:p>
          <w:p w14:paraId="0C4E0DCC" w14:textId="77777777" w:rsidR="00454E3B" w:rsidRPr="00DF62D2" w:rsidRDefault="00DF0A8A" w:rsidP="001A7407">
            <w:pPr>
              <w:pStyle w:val="ListParagraph"/>
              <w:widowControl w:val="0"/>
              <w:numPr>
                <w:ilvl w:val="0"/>
                <w:numId w:val="20"/>
              </w:numPr>
              <w:spacing w:after="0" w:line="240" w:lineRule="auto"/>
              <w:ind w:left="313" w:hanging="284"/>
              <w:rPr>
                <w:rFonts w:ascii="Arial Narrow" w:hAnsi="Arial Narrow"/>
                <w:sz w:val="22"/>
                <w:szCs w:val="22"/>
              </w:rPr>
            </w:pPr>
            <w:r w:rsidRPr="00DF62D2">
              <w:rPr>
                <w:rFonts w:ascii="Arial Narrow" w:hAnsi="Arial Narrow" w:cs="Arial"/>
                <w:sz w:val="22"/>
                <w:szCs w:val="22"/>
              </w:rPr>
              <w:t xml:space="preserve">Regulatory Enforcement: ICO may impose fines up to 4% of annual turnover for serious breaches. </w:t>
            </w:r>
            <w:r w:rsidRPr="00DF62D2">
              <w:rPr>
                <w:rFonts w:ascii="Arial Narrow" w:hAnsi="Arial Narrow"/>
                <w:sz w:val="22"/>
                <w:szCs w:val="22"/>
              </w:rPr>
              <w:t xml:space="preserve">While the ICO has not historically issued fines for SAR breaches, this may change, especially as enforcement activity increases. </w:t>
            </w:r>
            <w:r w:rsidR="008879A3" w:rsidRPr="00DF62D2">
              <w:rPr>
                <w:rFonts w:ascii="Arial Narrow" w:hAnsi="Arial Narrow"/>
                <w:sz w:val="22"/>
                <w:szCs w:val="22"/>
              </w:rPr>
              <w:t>R</w:t>
            </w:r>
            <w:r w:rsidRPr="00DF62D2">
              <w:rPr>
                <w:rFonts w:ascii="Arial Narrow" w:hAnsi="Arial Narrow"/>
                <w:sz w:val="22"/>
                <w:szCs w:val="22"/>
              </w:rPr>
              <w:t>ecent</w:t>
            </w:r>
            <w:r w:rsidR="00785969" w:rsidRPr="00DF62D2">
              <w:rPr>
                <w:rFonts w:ascii="Arial Narrow" w:hAnsi="Arial Narrow"/>
                <w:sz w:val="22"/>
                <w:szCs w:val="22"/>
              </w:rPr>
              <w:t xml:space="preserve"> public</w:t>
            </w:r>
            <w:r w:rsidRPr="00DF62D2">
              <w:rPr>
                <w:rFonts w:ascii="Arial Narrow" w:hAnsi="Arial Narrow"/>
                <w:sz w:val="22"/>
                <w:szCs w:val="22"/>
              </w:rPr>
              <w:t xml:space="preserve"> reprimand</w:t>
            </w:r>
            <w:r w:rsidR="008879A3" w:rsidRPr="00DF62D2">
              <w:rPr>
                <w:rFonts w:ascii="Arial Narrow" w:hAnsi="Arial Narrow"/>
                <w:sz w:val="22"/>
                <w:szCs w:val="22"/>
              </w:rPr>
              <w:t>s</w:t>
            </w:r>
            <w:r w:rsidRPr="00DF62D2">
              <w:rPr>
                <w:rFonts w:ascii="Arial Narrow" w:hAnsi="Arial Narrow"/>
                <w:sz w:val="22"/>
                <w:szCs w:val="22"/>
              </w:rPr>
              <w:t xml:space="preserve"> issued by the ICO to another NHS Trust</w:t>
            </w:r>
            <w:r w:rsidR="008879A3" w:rsidRPr="00DF62D2">
              <w:rPr>
                <w:rFonts w:ascii="Arial Narrow" w:hAnsi="Arial Narrow"/>
                <w:sz w:val="22"/>
                <w:szCs w:val="22"/>
              </w:rPr>
              <w:t xml:space="preserve"> and several public bodies </w:t>
            </w:r>
            <w:r w:rsidRPr="00DF62D2">
              <w:rPr>
                <w:rFonts w:ascii="Arial Narrow" w:hAnsi="Arial Narrow"/>
                <w:sz w:val="22"/>
                <w:szCs w:val="22"/>
              </w:rPr>
              <w:t>signals heightened regulatory scrutiny.</w:t>
            </w:r>
            <w:r w:rsidR="00454E3B" w:rsidRPr="00DF62D2">
              <w:rPr>
                <w:rFonts w:ascii="Arial Narrow" w:hAnsi="Arial Narrow"/>
                <w:sz w:val="22"/>
                <w:szCs w:val="22"/>
              </w:rPr>
              <w:t xml:space="preserve">  There is also potential for Enforcement Notices to be issued by the ICO, requiring organisations to take corrective action when areas of failure have been identified.</w:t>
            </w:r>
          </w:p>
          <w:p w14:paraId="6016BFC2" w14:textId="6277107D" w:rsidR="00DF0A8A" w:rsidRPr="00DF62D2" w:rsidRDefault="00DF0A8A" w:rsidP="001A7407">
            <w:pPr>
              <w:pStyle w:val="ListParagraph"/>
              <w:widowControl w:val="0"/>
              <w:numPr>
                <w:ilvl w:val="0"/>
                <w:numId w:val="20"/>
              </w:numPr>
              <w:spacing w:after="0" w:line="240" w:lineRule="auto"/>
              <w:ind w:left="313" w:right="-105" w:hanging="284"/>
              <w:rPr>
                <w:rFonts w:ascii="Arial Narrow" w:hAnsi="Arial Narrow" w:cs="Arial"/>
                <w:sz w:val="22"/>
                <w:szCs w:val="22"/>
              </w:rPr>
            </w:pPr>
            <w:r w:rsidRPr="00DF62D2">
              <w:rPr>
                <w:rFonts w:ascii="Arial Narrow" w:hAnsi="Arial Narrow" w:cs="Arial"/>
                <w:sz w:val="22"/>
                <w:szCs w:val="22"/>
              </w:rPr>
              <w:t>Operational Disruption: Staff diverted from priority tasks to manage SARs, affecting service delivery</w:t>
            </w:r>
            <w:r w:rsidR="00785969" w:rsidRPr="00DF62D2">
              <w:rPr>
                <w:rFonts w:ascii="Arial Narrow" w:hAnsi="Arial Narrow" w:cs="Arial"/>
                <w:sz w:val="22"/>
                <w:szCs w:val="22"/>
              </w:rPr>
              <w:t>.</w:t>
            </w:r>
          </w:p>
          <w:p w14:paraId="76E72B0F" w14:textId="661D6775" w:rsidR="00DF0A8A" w:rsidRPr="00DF62D2" w:rsidRDefault="00DF0A8A" w:rsidP="001A7407">
            <w:pPr>
              <w:pStyle w:val="ListParagraph"/>
              <w:widowControl w:val="0"/>
              <w:numPr>
                <w:ilvl w:val="0"/>
                <w:numId w:val="20"/>
              </w:numPr>
              <w:spacing w:after="0" w:line="240" w:lineRule="auto"/>
              <w:ind w:left="313" w:right="-105" w:hanging="284"/>
              <w:rPr>
                <w:rFonts w:ascii="Arial Narrow" w:hAnsi="Arial Narrow"/>
              </w:rPr>
            </w:pPr>
            <w:r w:rsidRPr="00DF62D2">
              <w:rPr>
                <w:rFonts w:ascii="Arial Narrow" w:hAnsi="Arial Narrow" w:cs="Arial"/>
                <w:sz w:val="22"/>
                <w:szCs w:val="22"/>
              </w:rPr>
              <w:t>Legal Exposure: Increased risk of litigation &amp; claims from individuals with compromised data rights</w:t>
            </w:r>
            <w:r w:rsidR="00CE676C" w:rsidRPr="00DF62D2">
              <w:rPr>
                <w:rFonts w:ascii="Arial Narrow" w:hAnsi="Arial Narrow" w:cs="Arial"/>
                <w:sz w:val="22"/>
                <w:szCs w:val="22"/>
              </w:rPr>
              <w:t>.</w:t>
            </w:r>
          </w:p>
        </w:tc>
      </w:tr>
      <w:tr w:rsidR="00DF62D2" w:rsidRPr="00DF62D2" w14:paraId="71E5316D" w14:textId="77777777" w:rsidTr="008D0CCF">
        <w:tc>
          <w:tcPr>
            <w:tcW w:w="2547" w:type="dxa"/>
            <w:vMerge w:val="restart"/>
          </w:tcPr>
          <w:p w14:paraId="6D32F221"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567FE0AF"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02DB8DCB" w14:textId="1C696CEA"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xml:space="preserve">: </w:t>
            </w:r>
            <w:r w:rsidR="00EF36D6" w:rsidRPr="00DF62D2">
              <w:rPr>
                <w:rFonts w:ascii="Arial Narrow" w:hAnsi="Arial Narrow" w:cs="Arial"/>
                <w:color w:val="auto"/>
                <w:sz w:val="22"/>
                <w:szCs w:val="22"/>
              </w:rPr>
              <w:t>4</w:t>
            </w:r>
            <w:r w:rsidR="00DF0A8A" w:rsidRPr="00DF62D2">
              <w:rPr>
                <w:rFonts w:ascii="Arial Narrow" w:hAnsi="Arial Narrow" w:cs="Arial"/>
                <w:color w:val="auto"/>
                <w:sz w:val="22"/>
                <w:szCs w:val="22"/>
              </w:rPr>
              <w:t xml:space="preserve"> x </w:t>
            </w:r>
            <w:r w:rsidR="008879A3" w:rsidRPr="00DF62D2">
              <w:rPr>
                <w:rFonts w:ascii="Arial Narrow" w:hAnsi="Arial Narrow" w:cs="Arial"/>
                <w:color w:val="auto"/>
                <w:sz w:val="22"/>
                <w:szCs w:val="22"/>
              </w:rPr>
              <w:t>5</w:t>
            </w:r>
            <w:r w:rsidR="00DF0A8A" w:rsidRPr="00DF62D2">
              <w:rPr>
                <w:rFonts w:ascii="Arial Narrow" w:hAnsi="Arial Narrow" w:cs="Arial"/>
                <w:color w:val="auto"/>
                <w:sz w:val="22"/>
                <w:szCs w:val="22"/>
              </w:rPr>
              <w:t xml:space="preserve"> = </w:t>
            </w:r>
            <w:r w:rsidR="008879A3" w:rsidRPr="00DF62D2">
              <w:rPr>
                <w:rFonts w:ascii="Arial Narrow" w:hAnsi="Arial Narrow" w:cs="Arial"/>
                <w:color w:val="auto"/>
                <w:sz w:val="22"/>
                <w:szCs w:val="22"/>
              </w:rPr>
              <w:t>2</w:t>
            </w:r>
            <w:r w:rsidR="00EF36D6" w:rsidRPr="00DF62D2">
              <w:rPr>
                <w:rFonts w:ascii="Arial Narrow" w:hAnsi="Arial Narrow" w:cs="Arial"/>
                <w:color w:val="auto"/>
                <w:sz w:val="22"/>
                <w:szCs w:val="22"/>
              </w:rPr>
              <w:t>0</w:t>
            </w:r>
          </w:p>
          <w:p w14:paraId="3BDB4DA8"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5 = 20</w:t>
            </w:r>
          </w:p>
          <w:p w14:paraId="1E3E4C65" w14:textId="15537E31" w:rsidR="00DF0A8A" w:rsidRPr="00DF62D2" w:rsidRDefault="00DF0A8A" w:rsidP="00DF0A8A">
            <w:pPr>
              <w:jc w:val="center"/>
              <w:rPr>
                <w:rFonts w:ascii="Arial Narrow" w:hAnsi="Arial Narrow" w:cs="Arial"/>
              </w:rPr>
            </w:pPr>
            <w:r w:rsidRPr="00DF62D2">
              <w:rPr>
                <w:rFonts w:ascii="Arial Narrow" w:hAnsi="Arial Narrow" w:cs="Arial"/>
                <w:sz w:val="22"/>
                <w:szCs w:val="22"/>
              </w:rPr>
              <w:t xml:space="preserve">Target: </w:t>
            </w:r>
            <w:r w:rsidR="00011C29" w:rsidRPr="00DF62D2">
              <w:rPr>
                <w:rFonts w:ascii="Arial Narrow" w:hAnsi="Arial Narrow" w:cs="Arial"/>
                <w:sz w:val="22"/>
                <w:szCs w:val="22"/>
              </w:rPr>
              <w:t>4</w:t>
            </w:r>
            <w:r w:rsidRPr="00DF62D2">
              <w:rPr>
                <w:rFonts w:ascii="Arial Narrow" w:hAnsi="Arial Narrow" w:cs="Arial"/>
                <w:sz w:val="22"/>
                <w:szCs w:val="22"/>
              </w:rPr>
              <w:t xml:space="preserve"> x </w:t>
            </w:r>
            <w:r w:rsidR="008879A3" w:rsidRPr="00DF62D2">
              <w:rPr>
                <w:rFonts w:ascii="Arial Narrow" w:hAnsi="Arial Narrow" w:cs="Arial"/>
                <w:sz w:val="22"/>
                <w:szCs w:val="22"/>
              </w:rPr>
              <w:t>4</w:t>
            </w:r>
            <w:r w:rsidRPr="00DF62D2">
              <w:rPr>
                <w:rFonts w:ascii="Arial Narrow" w:hAnsi="Arial Narrow" w:cs="Arial"/>
                <w:sz w:val="22"/>
                <w:szCs w:val="22"/>
              </w:rPr>
              <w:t xml:space="preserve"> = </w:t>
            </w:r>
            <w:r w:rsidR="008879A3" w:rsidRPr="00DF62D2">
              <w:rPr>
                <w:rFonts w:ascii="Arial Narrow" w:hAnsi="Arial Narrow" w:cs="Arial"/>
                <w:sz w:val="22"/>
                <w:szCs w:val="22"/>
              </w:rPr>
              <w:t>16</w:t>
            </w:r>
          </w:p>
        </w:tc>
        <w:tc>
          <w:tcPr>
            <w:tcW w:w="5953" w:type="dxa"/>
            <w:gridSpan w:val="3"/>
            <w:vMerge w:val="restart"/>
          </w:tcPr>
          <w:p w14:paraId="4AE0CC49" w14:textId="6EE1E6AD" w:rsidR="00DF0A8A" w:rsidRPr="00DF62D2" w:rsidRDefault="0042424B" w:rsidP="00DF0A8A">
            <w:pPr>
              <w:rPr>
                <w:rFonts w:ascii="Arial Narrow" w:hAnsi="Arial Narrow" w:cs="Arial"/>
                <w:sz w:val="22"/>
                <w:szCs w:val="22"/>
              </w:rPr>
            </w:pPr>
            <w:r>
              <w:rPr>
                <w:rFonts w:cs="Arial"/>
                <w:noProof/>
              </w:rPr>
              <w:drawing>
                <wp:inline distT="0" distB="0" distL="0" distR="0" wp14:anchorId="478A5624" wp14:editId="79A5F62C">
                  <wp:extent cx="3566160" cy="1813560"/>
                  <wp:effectExtent l="0" t="0" r="0" b="0"/>
                  <wp:docPr id="19411914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Pr>
          <w:p w14:paraId="19CAFA50"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1AF19652" w14:textId="6A435ECF" w:rsidR="00DF0A8A" w:rsidRPr="00DF62D2" w:rsidRDefault="00DF0A8A" w:rsidP="00DF0A8A">
            <w:pPr>
              <w:jc w:val="both"/>
              <w:rPr>
                <w:rFonts w:ascii="Arial Narrow" w:hAnsi="Arial Narrow"/>
                <w:sz w:val="22"/>
                <w:szCs w:val="22"/>
              </w:rPr>
            </w:pPr>
            <w:r w:rsidRPr="00DF62D2">
              <w:rPr>
                <w:rFonts w:ascii="Arial Narrow" w:hAnsi="Arial Narrow"/>
                <w:sz w:val="22"/>
                <w:szCs w:val="22"/>
              </w:rPr>
              <w:t xml:space="preserve">C – This is assessed to be Major (score 4) under the Governance &amp; Assurance risk domain of health board policy. </w:t>
            </w:r>
            <w:r w:rsidR="00454E3B" w:rsidRPr="00DF62D2">
              <w:rPr>
                <w:rFonts w:ascii="Arial Narrow" w:hAnsi="Arial Narrow"/>
                <w:sz w:val="22"/>
                <w:szCs w:val="22"/>
              </w:rPr>
              <w:t>F</w:t>
            </w:r>
            <w:r w:rsidRPr="00DF62D2">
              <w:rPr>
                <w:rFonts w:ascii="Arial Narrow" w:hAnsi="Arial Narrow"/>
                <w:sz w:val="22"/>
                <w:szCs w:val="22"/>
              </w:rPr>
              <w:t>ailure to comply with SAR requirements or mis-sharing of sensitive information in these areas could result in multiple complaints, loss of public confidence, negative media coverage, and/or criticism by Welsh government.</w:t>
            </w:r>
          </w:p>
          <w:p w14:paraId="2D09F412" w14:textId="548EE3B9" w:rsidR="00DF0A8A" w:rsidRPr="00DF62D2" w:rsidRDefault="00DF0A8A" w:rsidP="00CE676C">
            <w:pPr>
              <w:jc w:val="both"/>
              <w:rPr>
                <w:rFonts w:ascii="Arial Narrow" w:hAnsi="Arial Narrow"/>
                <w:sz w:val="22"/>
                <w:szCs w:val="22"/>
              </w:rPr>
            </w:pPr>
            <w:r w:rsidRPr="00DF62D2">
              <w:rPr>
                <w:rFonts w:ascii="Arial Narrow" w:hAnsi="Arial Narrow"/>
                <w:sz w:val="22"/>
                <w:szCs w:val="22"/>
              </w:rPr>
              <w:t xml:space="preserve">L- The probability of one of these potential consequences occurring is currently considered to score 5 (expected – greater than 50% chance) due </w:t>
            </w:r>
            <w:r w:rsidR="008879A3" w:rsidRPr="00DF62D2">
              <w:rPr>
                <w:rFonts w:ascii="Arial Narrow" w:hAnsi="Arial Narrow"/>
                <w:sz w:val="22"/>
                <w:szCs w:val="22"/>
              </w:rPr>
              <w:t xml:space="preserve">to a backlog and/or delays of SARs in a number of different areas. These delays are often the result of waiting for approval to release from Health Care Professionals. </w:t>
            </w:r>
            <w:r w:rsidRPr="00DF62D2">
              <w:rPr>
                <w:rFonts w:ascii="Arial Narrow" w:hAnsi="Arial Narrow"/>
                <w:sz w:val="22"/>
                <w:szCs w:val="22"/>
              </w:rPr>
              <w:t xml:space="preserve">2024/25 statistics showing 65% of SARs </w:t>
            </w:r>
            <w:r w:rsidR="008879A3" w:rsidRPr="00DF62D2">
              <w:rPr>
                <w:rFonts w:ascii="Arial Narrow" w:hAnsi="Arial Narrow"/>
                <w:sz w:val="22"/>
                <w:szCs w:val="22"/>
              </w:rPr>
              <w:t xml:space="preserve">were </w:t>
            </w:r>
            <w:r w:rsidRPr="00DF62D2">
              <w:rPr>
                <w:rFonts w:ascii="Arial Narrow" w:hAnsi="Arial Narrow"/>
                <w:sz w:val="22"/>
                <w:szCs w:val="22"/>
              </w:rPr>
              <w:t xml:space="preserve">released without full clinical approval. </w:t>
            </w:r>
            <w:r w:rsidR="008879A3" w:rsidRPr="00DF62D2">
              <w:rPr>
                <w:rFonts w:ascii="Arial Narrow" w:hAnsi="Arial Narrow"/>
                <w:sz w:val="22"/>
                <w:szCs w:val="22"/>
              </w:rPr>
              <w:t xml:space="preserve">Certain </w:t>
            </w:r>
            <w:r w:rsidRPr="00DF62D2">
              <w:rPr>
                <w:rFonts w:ascii="Arial Narrow" w:hAnsi="Arial Narrow"/>
                <w:sz w:val="22"/>
                <w:szCs w:val="22"/>
              </w:rPr>
              <w:t xml:space="preserve">areas </w:t>
            </w:r>
            <w:r w:rsidR="008879A3" w:rsidRPr="00DF62D2">
              <w:rPr>
                <w:rFonts w:ascii="Arial Narrow" w:hAnsi="Arial Narrow"/>
                <w:sz w:val="22"/>
                <w:szCs w:val="22"/>
              </w:rPr>
              <w:t xml:space="preserve">have experienced </w:t>
            </w:r>
            <w:r w:rsidRPr="00DF62D2">
              <w:rPr>
                <w:rFonts w:ascii="Arial Narrow" w:hAnsi="Arial Narrow"/>
                <w:sz w:val="22"/>
                <w:szCs w:val="22"/>
              </w:rPr>
              <w:t>surge</w:t>
            </w:r>
            <w:r w:rsidR="008879A3" w:rsidRPr="00DF62D2">
              <w:rPr>
                <w:rFonts w:ascii="Arial Narrow" w:hAnsi="Arial Narrow"/>
                <w:sz w:val="22"/>
                <w:szCs w:val="22"/>
              </w:rPr>
              <w:t>s</w:t>
            </w:r>
            <w:r w:rsidRPr="00DF62D2">
              <w:rPr>
                <w:rFonts w:ascii="Arial Narrow" w:hAnsi="Arial Narrow"/>
                <w:sz w:val="22"/>
                <w:szCs w:val="22"/>
              </w:rPr>
              <w:t xml:space="preserve"> in requests following media coverage, with further increases expected. The complexity and sensitivity of these cases, combined with limited resources and inconsistent processes, make delays and errors expected. While the risk of an ICO fine remains low, </w:t>
            </w:r>
            <w:r w:rsidR="00454E3B" w:rsidRPr="00DF62D2">
              <w:rPr>
                <w:rFonts w:ascii="Arial Narrow" w:hAnsi="Arial Narrow"/>
                <w:sz w:val="22"/>
                <w:szCs w:val="22"/>
              </w:rPr>
              <w:t xml:space="preserve">public reprimand remains a stronger possibility, and </w:t>
            </w:r>
            <w:r w:rsidRPr="00DF62D2">
              <w:rPr>
                <w:rFonts w:ascii="Arial Narrow" w:hAnsi="Arial Narrow"/>
                <w:sz w:val="22"/>
                <w:szCs w:val="22"/>
              </w:rPr>
              <w:t>the frequency of breaches, solicitor correspondence, complaints, ICO involvement and claims for financial compensation is already high and likely to escalate.</w:t>
            </w:r>
          </w:p>
        </w:tc>
      </w:tr>
      <w:tr w:rsidR="00DF62D2" w:rsidRPr="00DF62D2" w14:paraId="18514F95" w14:textId="77777777" w:rsidTr="00F72152">
        <w:trPr>
          <w:trHeight w:val="1515"/>
        </w:trPr>
        <w:tc>
          <w:tcPr>
            <w:tcW w:w="2547" w:type="dxa"/>
            <w:vMerge/>
            <w:tcBorders>
              <w:bottom w:val="single" w:sz="4" w:space="0" w:color="auto"/>
            </w:tcBorders>
          </w:tcPr>
          <w:p w14:paraId="70703DB7" w14:textId="63090C8A" w:rsidR="00DF0A8A" w:rsidRPr="00DF62D2" w:rsidRDefault="00DF0A8A" w:rsidP="00DF0A8A">
            <w:pPr>
              <w:jc w:val="center"/>
              <w:rPr>
                <w:rFonts w:ascii="Arial Narrow" w:hAnsi="Arial Narrow" w:cs="Arial"/>
                <w:b/>
              </w:rPr>
            </w:pPr>
          </w:p>
        </w:tc>
        <w:tc>
          <w:tcPr>
            <w:tcW w:w="5953" w:type="dxa"/>
            <w:gridSpan w:val="3"/>
            <w:vMerge/>
            <w:tcBorders>
              <w:bottom w:val="single" w:sz="4" w:space="0" w:color="auto"/>
            </w:tcBorders>
          </w:tcPr>
          <w:p w14:paraId="00A6091B" w14:textId="6347B00B" w:rsidR="00DF0A8A" w:rsidRPr="00DF62D2" w:rsidRDefault="00DF0A8A" w:rsidP="00DF0A8A">
            <w:pPr>
              <w:rPr>
                <w:rFonts w:ascii="Arial Narrow" w:hAnsi="Arial Narrow" w:cs="Arial"/>
                <w:b/>
              </w:rPr>
            </w:pPr>
          </w:p>
        </w:tc>
        <w:tc>
          <w:tcPr>
            <w:tcW w:w="7088" w:type="dxa"/>
            <w:gridSpan w:val="4"/>
            <w:tcBorders>
              <w:bottom w:val="single" w:sz="4" w:space="0" w:color="auto"/>
            </w:tcBorders>
          </w:tcPr>
          <w:p w14:paraId="3E911C00"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Rationale for target score:</w:t>
            </w:r>
          </w:p>
          <w:p w14:paraId="5FEC0893" w14:textId="77777777"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C – As above</w:t>
            </w:r>
          </w:p>
          <w:p w14:paraId="0453A799" w14:textId="713250FE" w:rsidR="00DF0A8A" w:rsidRPr="00DF62D2" w:rsidRDefault="00DF0A8A" w:rsidP="00DF0A8A">
            <w:pPr>
              <w:jc w:val="both"/>
              <w:rPr>
                <w:rFonts w:ascii="Arial Narrow" w:hAnsi="Arial Narrow" w:cs="Arial"/>
                <w:b/>
                <w:bCs/>
              </w:rPr>
            </w:pPr>
            <w:r w:rsidRPr="00DF62D2">
              <w:rPr>
                <w:rFonts w:ascii="Arial Narrow" w:hAnsi="Arial Narrow" w:cs="Arial"/>
                <w:sz w:val="22"/>
                <w:szCs w:val="22"/>
              </w:rPr>
              <w:t xml:space="preserve">L – </w:t>
            </w:r>
            <w:r w:rsidR="008879A3" w:rsidRPr="00DF62D2">
              <w:rPr>
                <w:rFonts w:ascii="Arial Narrow" w:hAnsi="Arial Narrow" w:cs="Arial"/>
                <w:sz w:val="22"/>
                <w:szCs w:val="22"/>
              </w:rPr>
              <w:t>Completion of tasks within the SAR Action Plan will lead to greater consistency in how SARs are managed across the Health Board, along with clearer guidance. There will also be an electronic redaction system in place to help support the initial redaction process</w:t>
            </w:r>
            <w:r w:rsidR="00454E3B" w:rsidRPr="00DF62D2">
              <w:rPr>
                <w:rFonts w:ascii="Arial Narrow" w:hAnsi="Arial Narrow" w:cs="Arial"/>
                <w:sz w:val="22"/>
                <w:szCs w:val="22"/>
              </w:rPr>
              <w:t>, providing finance is available</w:t>
            </w:r>
            <w:r w:rsidR="008879A3" w:rsidRPr="00DF62D2">
              <w:rPr>
                <w:rFonts w:ascii="Arial Narrow" w:hAnsi="Arial Narrow" w:cs="Arial"/>
                <w:sz w:val="22"/>
                <w:szCs w:val="22"/>
              </w:rPr>
              <w:t xml:space="preserve">. Completion of the Action Plan will lead to </w:t>
            </w:r>
            <w:r w:rsidR="008879A3" w:rsidRPr="00DF62D2">
              <w:rPr>
                <w:rFonts w:ascii="Arial Narrow" w:hAnsi="Arial Narrow" w:cs="Arial"/>
                <w:sz w:val="22"/>
                <w:szCs w:val="22"/>
              </w:rPr>
              <w:lastRenderedPageBreak/>
              <w:t xml:space="preserve">recommendations, the implementation of which will be resource dependent meaning that there will come a time when </w:t>
            </w:r>
            <w:r w:rsidR="00454E3B" w:rsidRPr="00DF62D2">
              <w:rPr>
                <w:rFonts w:ascii="Arial Narrow" w:hAnsi="Arial Narrow" w:cs="Arial"/>
                <w:sz w:val="22"/>
                <w:szCs w:val="22"/>
              </w:rPr>
              <w:t xml:space="preserve">all has been done </w:t>
            </w:r>
            <w:r w:rsidR="008879A3" w:rsidRPr="00DF62D2">
              <w:rPr>
                <w:rFonts w:ascii="Arial Narrow" w:hAnsi="Arial Narrow" w:cs="Arial"/>
                <w:sz w:val="22"/>
                <w:szCs w:val="22"/>
              </w:rPr>
              <w:t xml:space="preserve">that is possible with the resources available. For this reason, the target likelihood score is currently a 4 instead of a 3. </w:t>
            </w:r>
            <w:r w:rsidRPr="00DF62D2">
              <w:rPr>
                <w:rFonts w:ascii="Arial Narrow" w:hAnsi="Arial Narrow" w:cs="Arial"/>
                <w:sz w:val="22"/>
                <w:szCs w:val="22"/>
              </w:rPr>
              <w:t>Additional resources would allow the organisation to make significant improvements to the process by which SARs are managed. Being able to adequately comply with legal requirements reduces the likelihood of enforcement action and fines from the ICO, as well as minimising the risk of reputational damage.</w:t>
            </w:r>
          </w:p>
        </w:tc>
      </w:tr>
      <w:tr w:rsidR="00DF62D2" w:rsidRPr="00DF62D2" w14:paraId="1CEA4037" w14:textId="77777777" w:rsidTr="00B418A0">
        <w:trPr>
          <w:trHeight w:val="262"/>
        </w:trPr>
        <w:tc>
          <w:tcPr>
            <w:tcW w:w="2547" w:type="dxa"/>
            <w:vMerge/>
            <w:tcBorders>
              <w:bottom w:val="single" w:sz="4" w:space="0" w:color="auto"/>
            </w:tcBorders>
          </w:tcPr>
          <w:p w14:paraId="2F6580B2" w14:textId="72628F44" w:rsidR="00DF0A8A" w:rsidRPr="00DF62D2" w:rsidRDefault="00DF0A8A" w:rsidP="00DF0A8A">
            <w:pPr>
              <w:jc w:val="center"/>
              <w:rPr>
                <w:rFonts w:ascii="Arial Narrow" w:hAnsi="Arial Narrow"/>
                <w:sz w:val="22"/>
                <w:szCs w:val="22"/>
              </w:rPr>
            </w:pPr>
          </w:p>
        </w:tc>
        <w:tc>
          <w:tcPr>
            <w:tcW w:w="5953" w:type="dxa"/>
            <w:gridSpan w:val="3"/>
            <w:vMerge/>
            <w:tcBorders>
              <w:bottom w:val="single" w:sz="4" w:space="0" w:color="auto"/>
            </w:tcBorders>
          </w:tcPr>
          <w:p w14:paraId="64070BD2" w14:textId="77777777" w:rsidR="00DF0A8A" w:rsidRPr="00DF62D2" w:rsidRDefault="00DF0A8A" w:rsidP="00DF0A8A">
            <w:pPr>
              <w:rPr>
                <w:rFonts w:ascii="Arial Narrow" w:hAnsi="Arial Narrow"/>
                <w:sz w:val="22"/>
                <w:szCs w:val="22"/>
              </w:rPr>
            </w:pPr>
          </w:p>
        </w:tc>
        <w:tc>
          <w:tcPr>
            <w:tcW w:w="7088" w:type="dxa"/>
            <w:gridSpan w:val="4"/>
            <w:tcBorders>
              <w:bottom w:val="single" w:sz="4" w:space="0" w:color="auto"/>
            </w:tcBorders>
          </w:tcPr>
          <w:p w14:paraId="19E26285" w14:textId="18102611" w:rsidR="00DF0A8A" w:rsidRPr="00DF62D2" w:rsidRDefault="00DF0A8A" w:rsidP="00DF0A8A">
            <w:pPr>
              <w:jc w:val="both"/>
              <w:rPr>
                <w:rFonts w:ascii="Arial Narrow" w:hAnsi="Arial Narrow"/>
                <w:sz w:val="22"/>
                <w:szCs w:val="22"/>
              </w:rPr>
            </w:pPr>
          </w:p>
        </w:tc>
      </w:tr>
      <w:tr w:rsidR="00DF62D2" w:rsidRPr="00DF62D2" w14:paraId="45B6C4D0" w14:textId="77777777" w:rsidTr="00A73CE1">
        <w:tc>
          <w:tcPr>
            <w:tcW w:w="8500" w:type="dxa"/>
            <w:gridSpan w:val="4"/>
          </w:tcPr>
          <w:p w14:paraId="6FD061F1" w14:textId="4E851D73"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088" w:type="dxa"/>
            <w:gridSpan w:val="4"/>
          </w:tcPr>
          <w:p w14:paraId="284A4E9E" w14:textId="7C9E065A"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A06CD8" w:rsidRPr="00DF62D2" w14:paraId="263D307B" w14:textId="77777777" w:rsidTr="007E21ED">
        <w:tc>
          <w:tcPr>
            <w:tcW w:w="8500" w:type="dxa"/>
            <w:gridSpan w:val="4"/>
            <w:vMerge w:val="restart"/>
          </w:tcPr>
          <w:p w14:paraId="089C2225"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Approved SAR Policy: Provides a formal framework for consistent SAR handling.</w:t>
            </w:r>
          </w:p>
          <w:p w14:paraId="68D69146"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Dedicated SAR Lead (Band 7 IG Manager): Ensures operational oversight and coordination.</w:t>
            </w:r>
          </w:p>
          <w:p w14:paraId="0A900E3D"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Defined Governance Roles: Senior Information Risk Owner (SIRO), Caldicott Guardian, and Data Protection Officer (DPO) roles are in place and active.</w:t>
            </w:r>
          </w:p>
          <w:p w14:paraId="537EEB89"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Legal and Risk Advice: Accessed for complex SARs to ensure lawful and appropriate handling.</w:t>
            </w:r>
          </w:p>
          <w:p w14:paraId="471EDB82"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Escalation to Information Governance &amp; Cyber Assurance Group (IGCAG): Enables timely intervention and oversight of emerging issues</w:t>
            </w:r>
          </w:p>
          <w:p w14:paraId="5C5C5EFA" w14:textId="05D7E3EB" w:rsidR="00A06CD8" w:rsidRPr="00DF62D2" w:rsidRDefault="00A06CD8" w:rsidP="001A7407">
            <w:pPr>
              <w:pStyle w:val="ListParagraph"/>
              <w:numPr>
                <w:ilvl w:val="0"/>
                <w:numId w:val="14"/>
              </w:numPr>
              <w:spacing w:after="0" w:line="240" w:lineRule="auto"/>
              <w:ind w:left="311" w:hanging="284"/>
              <w:rPr>
                <w:rFonts w:ascii="Arial Narrow" w:hAnsi="Arial Narrow"/>
                <w:sz w:val="22"/>
                <w:szCs w:val="22"/>
              </w:rPr>
            </w:pPr>
            <w:r w:rsidRPr="00DF62D2">
              <w:rPr>
                <w:rFonts w:ascii="Arial Narrow" w:eastAsia="Times New Roman" w:hAnsi="Arial Narrow" w:cs="Segoe UI"/>
                <w:sz w:val="22"/>
                <w:szCs w:val="22"/>
              </w:rPr>
              <w:t>SAR Working Group monitoring: Tracks delivery of actions and feeds into governance structures.</w:t>
            </w:r>
          </w:p>
        </w:tc>
        <w:tc>
          <w:tcPr>
            <w:tcW w:w="3261" w:type="dxa"/>
          </w:tcPr>
          <w:p w14:paraId="5EB480D9" w14:textId="77777777" w:rsidR="00A06CD8" w:rsidRPr="00DF62D2" w:rsidRDefault="00A06CD8" w:rsidP="00DF0A8A">
            <w:pPr>
              <w:jc w:val="center"/>
              <w:rPr>
                <w:rFonts w:ascii="Arial Narrow" w:hAnsi="Arial Narrow"/>
                <w:b/>
                <w:sz w:val="22"/>
                <w:szCs w:val="22"/>
              </w:rPr>
            </w:pPr>
            <w:r w:rsidRPr="00DF62D2">
              <w:rPr>
                <w:rFonts w:ascii="Arial Narrow" w:hAnsi="Arial Narrow"/>
                <w:b/>
                <w:sz w:val="22"/>
                <w:szCs w:val="22"/>
              </w:rPr>
              <w:t>Action</w:t>
            </w:r>
          </w:p>
        </w:tc>
        <w:tc>
          <w:tcPr>
            <w:tcW w:w="2172" w:type="dxa"/>
            <w:gridSpan w:val="2"/>
          </w:tcPr>
          <w:p w14:paraId="4DBFF17A" w14:textId="77777777" w:rsidR="00A06CD8" w:rsidRPr="00DF62D2" w:rsidRDefault="00A06CD8" w:rsidP="00DF0A8A">
            <w:pPr>
              <w:jc w:val="center"/>
              <w:rPr>
                <w:rFonts w:ascii="Arial Narrow" w:hAnsi="Arial Narrow"/>
                <w:b/>
                <w:sz w:val="22"/>
                <w:szCs w:val="22"/>
              </w:rPr>
            </w:pPr>
            <w:r w:rsidRPr="00DF62D2">
              <w:rPr>
                <w:rFonts w:ascii="Arial Narrow" w:hAnsi="Arial Narrow"/>
                <w:b/>
                <w:sz w:val="22"/>
                <w:szCs w:val="22"/>
              </w:rPr>
              <w:t>Lead</w:t>
            </w:r>
          </w:p>
        </w:tc>
        <w:tc>
          <w:tcPr>
            <w:tcW w:w="1655" w:type="dxa"/>
          </w:tcPr>
          <w:p w14:paraId="579FBDB2" w14:textId="77777777" w:rsidR="00A06CD8" w:rsidRPr="00DF62D2" w:rsidRDefault="00A06CD8" w:rsidP="00DF0A8A">
            <w:pPr>
              <w:jc w:val="center"/>
              <w:rPr>
                <w:rFonts w:ascii="Arial Narrow" w:hAnsi="Arial Narrow"/>
                <w:b/>
                <w:sz w:val="22"/>
                <w:szCs w:val="22"/>
              </w:rPr>
            </w:pPr>
            <w:r w:rsidRPr="00DF62D2">
              <w:rPr>
                <w:rFonts w:ascii="Arial Narrow" w:hAnsi="Arial Narrow"/>
                <w:b/>
                <w:sz w:val="22"/>
                <w:szCs w:val="22"/>
              </w:rPr>
              <w:t>Deadline</w:t>
            </w:r>
          </w:p>
        </w:tc>
      </w:tr>
      <w:tr w:rsidR="00A06CD8" w:rsidRPr="00DF62D2" w14:paraId="6AC31136" w14:textId="77777777" w:rsidTr="00CA2044">
        <w:trPr>
          <w:trHeight w:val="1320"/>
        </w:trPr>
        <w:tc>
          <w:tcPr>
            <w:tcW w:w="8500" w:type="dxa"/>
            <w:gridSpan w:val="4"/>
            <w:vMerge/>
          </w:tcPr>
          <w:p w14:paraId="147997DB" w14:textId="77777777" w:rsidR="00A06CD8" w:rsidRPr="00DF62D2" w:rsidRDefault="00A06CD8" w:rsidP="00DF0A8A">
            <w:pPr>
              <w:tabs>
                <w:tab w:val="left" w:pos="7924"/>
              </w:tabs>
              <w:rPr>
                <w:rFonts w:ascii="Arial Narrow" w:hAnsi="Arial Narrow"/>
                <w:sz w:val="22"/>
                <w:szCs w:val="22"/>
              </w:rPr>
            </w:pPr>
          </w:p>
        </w:tc>
        <w:tc>
          <w:tcPr>
            <w:tcW w:w="3261" w:type="dxa"/>
          </w:tcPr>
          <w:p w14:paraId="17C376BE" w14:textId="55863FD6" w:rsidR="00A06CD8" w:rsidRPr="00031581" w:rsidRDefault="00A06CD8" w:rsidP="00DF0A8A">
            <w:pPr>
              <w:rPr>
                <w:rFonts w:ascii="Arial Narrow" w:hAnsi="Arial Narrow"/>
                <w:sz w:val="22"/>
                <w:szCs w:val="22"/>
              </w:rPr>
            </w:pPr>
            <w:r w:rsidRPr="00031581">
              <w:rPr>
                <w:rFonts w:ascii="Arial Narrow" w:hAnsi="Arial Narrow" w:cstheme="minorBidi"/>
                <w:sz w:val="22"/>
                <w:szCs w:val="22"/>
              </w:rPr>
              <w:t>Further Actions from the Subject Access Request - IG Modernisation Action Plan will be added above as exisitng Actions 1-5 listed within this risk are completed.</w:t>
            </w:r>
          </w:p>
        </w:tc>
        <w:tc>
          <w:tcPr>
            <w:tcW w:w="2172" w:type="dxa"/>
            <w:gridSpan w:val="2"/>
          </w:tcPr>
          <w:p w14:paraId="40AF03C2" w14:textId="2538A4A1" w:rsidR="00A06CD8" w:rsidRPr="00031581" w:rsidRDefault="00A06CD8" w:rsidP="00DF0A8A">
            <w:pPr>
              <w:rPr>
                <w:rFonts w:ascii="Arial Narrow" w:hAnsi="Arial Narrow"/>
                <w:sz w:val="22"/>
                <w:szCs w:val="22"/>
              </w:rPr>
            </w:pPr>
            <w:r w:rsidRPr="00031581">
              <w:rPr>
                <w:rFonts w:ascii="Arial Narrow" w:eastAsia="Arial Narrow" w:hAnsi="Arial Narrow" w:cs="Arial Narrow"/>
                <w:sz w:val="22"/>
                <w:szCs w:val="22"/>
              </w:rPr>
              <w:t>Data Protection Officer/Head of Health Records</w:t>
            </w:r>
          </w:p>
        </w:tc>
        <w:tc>
          <w:tcPr>
            <w:tcW w:w="1655" w:type="dxa"/>
          </w:tcPr>
          <w:p w14:paraId="152FEDD0" w14:textId="37B26662" w:rsidR="00A06CD8" w:rsidRPr="00031581" w:rsidRDefault="00A06CD8" w:rsidP="00DF0A8A">
            <w:pPr>
              <w:rPr>
                <w:rFonts w:ascii="Arial Narrow" w:hAnsi="Arial Narrow"/>
                <w:sz w:val="22"/>
                <w:szCs w:val="22"/>
              </w:rPr>
            </w:pPr>
            <w:r w:rsidRPr="00031581">
              <w:rPr>
                <w:rFonts w:ascii="Arial Narrow" w:hAnsi="Arial Narrow" w:cstheme="minorBidi"/>
                <w:sz w:val="22"/>
                <w:szCs w:val="22"/>
              </w:rPr>
              <w:t>31/0</w:t>
            </w:r>
            <w:r>
              <w:rPr>
                <w:rFonts w:ascii="Arial Narrow" w:hAnsi="Arial Narrow" w:cstheme="minorBidi"/>
                <w:sz w:val="22"/>
                <w:szCs w:val="22"/>
              </w:rPr>
              <w:t>3</w:t>
            </w:r>
            <w:r w:rsidRPr="00031581">
              <w:rPr>
                <w:rFonts w:ascii="Arial Narrow" w:hAnsi="Arial Narrow" w:cstheme="minorBidi"/>
                <w:sz w:val="22"/>
                <w:szCs w:val="22"/>
              </w:rPr>
              <w:t>/2027</w:t>
            </w:r>
          </w:p>
        </w:tc>
      </w:tr>
      <w:tr w:rsidR="00A06CD8" w:rsidRPr="00DF62D2" w14:paraId="6F6BC4BD" w14:textId="77777777" w:rsidTr="0097192F">
        <w:trPr>
          <w:trHeight w:val="1019"/>
        </w:trPr>
        <w:tc>
          <w:tcPr>
            <w:tcW w:w="8500" w:type="dxa"/>
            <w:gridSpan w:val="4"/>
            <w:vMerge/>
          </w:tcPr>
          <w:p w14:paraId="587FABFB" w14:textId="77777777" w:rsidR="00A06CD8" w:rsidRPr="00DF62D2" w:rsidRDefault="00A06CD8" w:rsidP="00DF0A8A">
            <w:pPr>
              <w:tabs>
                <w:tab w:val="left" w:pos="7924"/>
              </w:tabs>
              <w:rPr>
                <w:rFonts w:ascii="Arial Narrow" w:hAnsi="Arial Narrow"/>
              </w:rPr>
            </w:pPr>
          </w:p>
        </w:tc>
        <w:tc>
          <w:tcPr>
            <w:tcW w:w="3261" w:type="dxa"/>
          </w:tcPr>
          <w:p w14:paraId="34F5B1BF" w14:textId="33F19E17" w:rsidR="00A06CD8" w:rsidRPr="00031581" w:rsidRDefault="00A06CD8" w:rsidP="00C612C7">
            <w:pPr>
              <w:pStyle w:val="NormalWeb"/>
              <w:spacing w:after="150"/>
              <w:rPr>
                <w:rFonts w:ascii="Arial Narrow" w:hAnsi="Arial Narrow" w:cstheme="minorBidi"/>
              </w:rPr>
            </w:pPr>
            <w:r w:rsidRPr="00031581">
              <w:rPr>
                <w:rFonts w:ascii="Arial Narrow" w:eastAsia="Calibri" w:hAnsi="Arial Narrow" w:cstheme="minorBidi"/>
                <w:sz w:val="22"/>
                <w:szCs w:val="22"/>
              </w:rPr>
              <w:t xml:space="preserve">Develop a specification for the routine scope and search of paper and electronic data held by the Health Board when a request is received for “all data held” on an individual to limit duplication and minimise missing information.      </w:t>
            </w:r>
          </w:p>
        </w:tc>
        <w:tc>
          <w:tcPr>
            <w:tcW w:w="2172" w:type="dxa"/>
            <w:gridSpan w:val="2"/>
          </w:tcPr>
          <w:p w14:paraId="50B0C600" w14:textId="14808B7D" w:rsidR="00A06CD8" w:rsidRPr="00031581" w:rsidRDefault="00A06CD8" w:rsidP="00DF0A8A">
            <w:pPr>
              <w:rPr>
                <w:rFonts w:ascii="Arial Narrow" w:eastAsia="Arial Narrow" w:hAnsi="Arial Narrow" w:cs="Arial Narrow"/>
              </w:rPr>
            </w:pPr>
            <w:r w:rsidRPr="00031581">
              <w:rPr>
                <w:rFonts w:ascii="Arial Narrow" w:eastAsia="Arial Narrow" w:hAnsi="Arial Narrow" w:cs="Arial Narrow"/>
                <w:sz w:val="22"/>
                <w:szCs w:val="22"/>
              </w:rPr>
              <w:t>Data Protection Officer/Head of Health Records</w:t>
            </w:r>
          </w:p>
        </w:tc>
        <w:tc>
          <w:tcPr>
            <w:tcW w:w="1655" w:type="dxa"/>
          </w:tcPr>
          <w:p w14:paraId="28A8D122" w14:textId="4FA4317A" w:rsidR="00A06CD8" w:rsidRPr="00031581" w:rsidRDefault="00A06CD8" w:rsidP="00DF0A8A">
            <w:pPr>
              <w:rPr>
                <w:rFonts w:ascii="Arial Narrow" w:hAnsi="Arial Narrow" w:cstheme="minorBidi"/>
              </w:rPr>
            </w:pPr>
            <w:r w:rsidRPr="00A06CD8">
              <w:rPr>
                <w:rFonts w:ascii="Arial Narrow" w:hAnsi="Arial Narrow" w:cstheme="minorBidi"/>
                <w:color w:val="FF0000"/>
                <w:sz w:val="22"/>
                <w:szCs w:val="22"/>
              </w:rPr>
              <w:t>30/09/2026</w:t>
            </w:r>
          </w:p>
        </w:tc>
      </w:tr>
      <w:tr w:rsidR="00A06CD8" w:rsidRPr="00DF62D2" w14:paraId="4A116597" w14:textId="77777777" w:rsidTr="0097192F">
        <w:trPr>
          <w:trHeight w:val="1019"/>
        </w:trPr>
        <w:tc>
          <w:tcPr>
            <w:tcW w:w="8500" w:type="dxa"/>
            <w:gridSpan w:val="4"/>
            <w:vMerge/>
          </w:tcPr>
          <w:p w14:paraId="017149E6" w14:textId="77777777" w:rsidR="00A06CD8" w:rsidRPr="00DF62D2" w:rsidRDefault="00A06CD8" w:rsidP="00DF0A8A">
            <w:pPr>
              <w:tabs>
                <w:tab w:val="left" w:pos="7924"/>
              </w:tabs>
              <w:rPr>
                <w:rFonts w:ascii="Arial Narrow" w:hAnsi="Arial Narrow"/>
              </w:rPr>
            </w:pPr>
            <w:bookmarkStart w:id="2" w:name="_Hlk184388205"/>
          </w:p>
        </w:tc>
        <w:tc>
          <w:tcPr>
            <w:tcW w:w="3261" w:type="dxa"/>
          </w:tcPr>
          <w:p w14:paraId="722CA949" w14:textId="0713FAB7" w:rsidR="00A06CD8" w:rsidRPr="00031581" w:rsidRDefault="00A06CD8" w:rsidP="00C612C7">
            <w:pPr>
              <w:pStyle w:val="NormalWeb"/>
              <w:spacing w:after="150"/>
              <w:rPr>
                <w:rFonts w:ascii="Arial Narrow" w:eastAsia="Calibri" w:hAnsi="Arial Narrow" w:cstheme="minorBidi"/>
                <w:sz w:val="22"/>
                <w:szCs w:val="22"/>
              </w:rPr>
            </w:pPr>
            <w:r w:rsidRPr="00031581">
              <w:rPr>
                <w:rFonts w:ascii="Arial Narrow" w:eastAsia="Calibri" w:hAnsi="Arial Narrow" w:cstheme="minorBidi"/>
                <w:sz w:val="22"/>
                <w:szCs w:val="22"/>
              </w:rPr>
              <w:t>Consult with Caldicott Guardian and clinicians within services where the "open approval" model is in place, to determine what improvements can be made to reduce the risk of data breaches within SAR disclosures.</w:t>
            </w:r>
          </w:p>
        </w:tc>
        <w:tc>
          <w:tcPr>
            <w:tcW w:w="2172" w:type="dxa"/>
            <w:gridSpan w:val="2"/>
          </w:tcPr>
          <w:p w14:paraId="36674038" w14:textId="2273F9F4" w:rsidR="00A06CD8" w:rsidRPr="00031581" w:rsidRDefault="00A06CD8" w:rsidP="00DF0A8A">
            <w:pPr>
              <w:rPr>
                <w:rFonts w:ascii="Arial Narrow" w:eastAsia="Arial Narrow" w:hAnsi="Arial Narrow" w:cs="Arial Narrow"/>
              </w:rPr>
            </w:pPr>
            <w:r w:rsidRPr="00031581">
              <w:rPr>
                <w:rFonts w:ascii="Arial Narrow" w:eastAsia="Arial Narrow" w:hAnsi="Arial Narrow" w:cs="Arial Narrow"/>
                <w:sz w:val="22"/>
                <w:szCs w:val="22"/>
              </w:rPr>
              <w:t>Data Protection Officer/Head of Health Records</w:t>
            </w:r>
          </w:p>
        </w:tc>
        <w:tc>
          <w:tcPr>
            <w:tcW w:w="1655" w:type="dxa"/>
          </w:tcPr>
          <w:p w14:paraId="32177C89" w14:textId="030EE310" w:rsidR="00A06CD8" w:rsidRPr="00031581" w:rsidRDefault="00A06CD8" w:rsidP="00DF0A8A">
            <w:pPr>
              <w:rPr>
                <w:rFonts w:ascii="Arial Narrow" w:hAnsi="Arial Narrow" w:cstheme="minorBidi"/>
              </w:rPr>
            </w:pPr>
            <w:r w:rsidRPr="00A06CD8">
              <w:rPr>
                <w:rFonts w:ascii="Arial Narrow" w:hAnsi="Arial Narrow" w:cstheme="minorBidi"/>
                <w:color w:val="FF0000"/>
                <w:sz w:val="22"/>
                <w:szCs w:val="22"/>
              </w:rPr>
              <w:t>30/09/2026</w:t>
            </w:r>
          </w:p>
        </w:tc>
      </w:tr>
      <w:tr w:rsidR="00A06CD8" w:rsidRPr="00DF62D2" w14:paraId="339C62F2" w14:textId="77777777" w:rsidTr="00A06CD8">
        <w:tc>
          <w:tcPr>
            <w:tcW w:w="8500" w:type="dxa"/>
            <w:gridSpan w:val="4"/>
            <w:vMerge/>
          </w:tcPr>
          <w:p w14:paraId="6C6295B9" w14:textId="77777777" w:rsidR="00A06CD8" w:rsidRPr="00DF62D2" w:rsidRDefault="00A06CD8" w:rsidP="00A06CD8">
            <w:pPr>
              <w:tabs>
                <w:tab w:val="left" w:pos="7924"/>
              </w:tabs>
            </w:pPr>
          </w:p>
        </w:tc>
        <w:tc>
          <w:tcPr>
            <w:tcW w:w="3261" w:type="dxa"/>
          </w:tcPr>
          <w:p w14:paraId="1D16D504" w14:textId="22E7CDC9" w:rsidR="00A06CD8" w:rsidRPr="00A06CD8" w:rsidRDefault="00A06CD8" w:rsidP="00A06CD8">
            <w:pPr>
              <w:pStyle w:val="NormalWeb"/>
              <w:rPr>
                <w:rFonts w:ascii="Arial Narrow" w:hAnsi="Arial Narrow" w:cstheme="minorBidi"/>
                <w:color w:val="FF0000"/>
                <w:sz w:val="22"/>
                <w:szCs w:val="22"/>
              </w:rPr>
            </w:pPr>
            <w:r w:rsidRPr="00A06CD8">
              <w:rPr>
                <w:rFonts w:ascii="Arial Narrow" w:hAnsi="Arial Narrow" w:cstheme="minorBidi"/>
                <w:color w:val="FF0000"/>
                <w:sz w:val="22"/>
                <w:szCs w:val="22"/>
              </w:rPr>
              <w:t>Develop additional guidance and documentation for staff reminding of their responsibilities in relation to the management of SARs - publicise on IG intranet page</w:t>
            </w:r>
          </w:p>
        </w:tc>
        <w:tc>
          <w:tcPr>
            <w:tcW w:w="2172" w:type="dxa"/>
            <w:gridSpan w:val="2"/>
          </w:tcPr>
          <w:p w14:paraId="0FF6C935" w14:textId="0B81E42C" w:rsidR="00A06CD8" w:rsidRPr="00A06CD8" w:rsidRDefault="00A06CD8" w:rsidP="00A06CD8">
            <w:pPr>
              <w:rPr>
                <w:rFonts w:eastAsia="Arial Narrow" w:cs="Arial Narrow"/>
                <w:color w:val="FF0000"/>
              </w:rPr>
            </w:pPr>
            <w:r w:rsidRPr="00A06CD8">
              <w:rPr>
                <w:rFonts w:ascii="Arial Narrow" w:eastAsia="Arial Narrow" w:hAnsi="Arial Narrow" w:cs="Arial Narrow"/>
                <w:color w:val="FF0000"/>
                <w:sz w:val="22"/>
                <w:szCs w:val="22"/>
              </w:rPr>
              <w:t>Data Protection Officer/Head of Health Records</w:t>
            </w:r>
          </w:p>
        </w:tc>
        <w:tc>
          <w:tcPr>
            <w:tcW w:w="1655" w:type="dxa"/>
          </w:tcPr>
          <w:p w14:paraId="0991A610" w14:textId="25771DE1" w:rsidR="00A06CD8" w:rsidRPr="00A06CD8" w:rsidRDefault="00A06CD8" w:rsidP="00A06CD8">
            <w:pPr>
              <w:rPr>
                <w:rFonts w:ascii="Arial Narrow" w:eastAsia="Arial Narrow" w:hAnsi="Arial Narrow" w:cs="Arial Narrow"/>
                <w:color w:val="FF0000"/>
                <w:sz w:val="22"/>
                <w:szCs w:val="22"/>
              </w:rPr>
            </w:pPr>
            <w:r w:rsidRPr="00A06CD8">
              <w:rPr>
                <w:rFonts w:ascii="Arial Narrow" w:eastAsia="Arial Narrow" w:hAnsi="Arial Narrow" w:cs="Arial Narrow"/>
                <w:color w:val="FF0000"/>
                <w:sz w:val="22"/>
                <w:szCs w:val="22"/>
              </w:rPr>
              <w:t>31/08/2026</w:t>
            </w:r>
          </w:p>
        </w:tc>
      </w:tr>
      <w:tr w:rsidR="00A06CD8" w:rsidRPr="00DF62D2" w14:paraId="00B2603D" w14:textId="77777777" w:rsidTr="00A06CD8">
        <w:tc>
          <w:tcPr>
            <w:tcW w:w="8500" w:type="dxa"/>
            <w:gridSpan w:val="4"/>
            <w:vMerge/>
          </w:tcPr>
          <w:p w14:paraId="1822C3F1" w14:textId="77777777" w:rsidR="00A06CD8" w:rsidRPr="00DF62D2" w:rsidRDefault="00A06CD8" w:rsidP="00A06CD8">
            <w:pPr>
              <w:tabs>
                <w:tab w:val="left" w:pos="7924"/>
              </w:tabs>
            </w:pPr>
          </w:p>
        </w:tc>
        <w:tc>
          <w:tcPr>
            <w:tcW w:w="3261" w:type="dxa"/>
          </w:tcPr>
          <w:p w14:paraId="08C3B584" w14:textId="10F99B3C" w:rsidR="00A06CD8" w:rsidRPr="00A06CD8" w:rsidRDefault="00A06CD8" w:rsidP="00A06CD8">
            <w:pPr>
              <w:pStyle w:val="NormalWeb"/>
              <w:spacing w:after="150"/>
              <w:rPr>
                <w:rFonts w:ascii="Arial Narrow" w:eastAsia="Calibri" w:hAnsi="Arial Narrow" w:cstheme="minorBidi"/>
                <w:color w:val="FF0000"/>
                <w:sz w:val="22"/>
                <w:szCs w:val="22"/>
              </w:rPr>
            </w:pPr>
            <w:r w:rsidRPr="00A06CD8">
              <w:rPr>
                <w:rFonts w:ascii="Arial Narrow" w:hAnsi="Arial Narrow" w:cstheme="minorBidi"/>
                <w:color w:val="FF0000"/>
                <w:sz w:val="22"/>
                <w:szCs w:val="22"/>
              </w:rPr>
              <w:t xml:space="preserve">Undertake exercise to determine recent costs incurred by the Health Board in relation to information disclosures (including legal advice, </w:t>
            </w:r>
            <w:r w:rsidRPr="00A06CD8">
              <w:rPr>
                <w:rFonts w:ascii="Arial Narrow" w:hAnsi="Arial Narrow" w:cstheme="minorBidi"/>
                <w:color w:val="FF0000"/>
                <w:sz w:val="22"/>
                <w:szCs w:val="22"/>
              </w:rPr>
              <w:lastRenderedPageBreak/>
              <w:t>claims, compensation, etc.) to better understand how future resources can be utilised</w:t>
            </w:r>
          </w:p>
        </w:tc>
        <w:tc>
          <w:tcPr>
            <w:tcW w:w="2172" w:type="dxa"/>
            <w:gridSpan w:val="2"/>
          </w:tcPr>
          <w:p w14:paraId="57174EEF" w14:textId="52C4F974" w:rsidR="00A06CD8" w:rsidRPr="00A06CD8" w:rsidRDefault="00A06CD8" w:rsidP="00A06CD8">
            <w:pPr>
              <w:rPr>
                <w:rFonts w:eastAsia="Arial Narrow" w:cs="Arial Narrow"/>
                <w:color w:val="FF0000"/>
              </w:rPr>
            </w:pPr>
            <w:r w:rsidRPr="00A06CD8">
              <w:rPr>
                <w:rFonts w:ascii="Arial Narrow" w:eastAsia="Arial Narrow" w:hAnsi="Arial Narrow" w:cs="Arial Narrow"/>
                <w:color w:val="FF0000"/>
                <w:sz w:val="22"/>
                <w:szCs w:val="22"/>
              </w:rPr>
              <w:lastRenderedPageBreak/>
              <w:t>Data Protection Officer/Head of Health Records</w:t>
            </w:r>
          </w:p>
        </w:tc>
        <w:tc>
          <w:tcPr>
            <w:tcW w:w="1655" w:type="dxa"/>
          </w:tcPr>
          <w:p w14:paraId="343C19B1" w14:textId="5513661F" w:rsidR="00A06CD8" w:rsidRPr="00A06CD8" w:rsidRDefault="00A06CD8" w:rsidP="00A06CD8">
            <w:pPr>
              <w:rPr>
                <w:rFonts w:ascii="Arial Narrow" w:eastAsia="Arial Narrow" w:hAnsi="Arial Narrow" w:cs="Arial Narrow"/>
                <w:color w:val="FF0000"/>
                <w:sz w:val="22"/>
                <w:szCs w:val="22"/>
              </w:rPr>
            </w:pPr>
            <w:r w:rsidRPr="00A06CD8">
              <w:rPr>
                <w:rFonts w:ascii="Arial Narrow" w:eastAsia="Arial Narrow" w:hAnsi="Arial Narrow" w:cs="Arial Narrow"/>
                <w:color w:val="FF0000"/>
                <w:sz w:val="22"/>
                <w:szCs w:val="22"/>
              </w:rPr>
              <w:t>31/12/2026</w:t>
            </w:r>
          </w:p>
        </w:tc>
      </w:tr>
      <w:bookmarkEnd w:id="2"/>
      <w:tr w:rsidR="00DF62D2" w:rsidRPr="00DF62D2" w14:paraId="49B3966B" w14:textId="77777777" w:rsidTr="00E731B5">
        <w:tc>
          <w:tcPr>
            <w:tcW w:w="8500" w:type="dxa"/>
            <w:gridSpan w:val="4"/>
          </w:tcPr>
          <w:p w14:paraId="62D674FD" w14:textId="77777777"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49FA37D4" w14:textId="77777777" w:rsidR="00454E3B" w:rsidRPr="00DF62D2" w:rsidRDefault="00454E3B" w:rsidP="001A7407">
            <w:pPr>
              <w:widowControl/>
              <w:numPr>
                <w:ilvl w:val="0"/>
                <w:numId w:val="14"/>
              </w:numPr>
              <w:spacing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Bi-monthly reporting to Digital, Data, Research &amp; Innovation Committee (DDRI): Provides regular oversight and visibility at committee level.</w:t>
            </w:r>
          </w:p>
          <w:p w14:paraId="1F3C9B35" w14:textId="77777777" w:rsidR="00454E3B" w:rsidRPr="00DF62D2" w:rsidRDefault="00454E3B"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IGCAG oversight: Chaired by the SIRO and attended by key governance leads.</w:t>
            </w:r>
          </w:p>
          <w:p w14:paraId="13A298AB" w14:textId="731AF5E6" w:rsidR="00DF0A8A" w:rsidRPr="00DF62D2" w:rsidRDefault="00454E3B" w:rsidP="001A7407">
            <w:pPr>
              <w:widowControl/>
              <w:numPr>
                <w:ilvl w:val="0"/>
                <w:numId w:val="14"/>
              </w:numPr>
              <w:spacing w:before="100" w:before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Escalation reports to Management Board and DDRI: Ensures senior leadership awareness.</w:t>
            </w:r>
          </w:p>
        </w:tc>
        <w:tc>
          <w:tcPr>
            <w:tcW w:w="7088" w:type="dxa"/>
            <w:gridSpan w:val="4"/>
          </w:tcPr>
          <w:p w14:paraId="5FC799E9" w14:textId="77777777"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07685C8F" w14:textId="4E93BE82" w:rsidR="00DF0A8A" w:rsidRPr="00DF62D2" w:rsidRDefault="00DF0A8A" w:rsidP="00DF0A8A">
            <w:pPr>
              <w:pStyle w:val="Default"/>
              <w:rPr>
                <w:rFonts w:ascii="Arial Narrow" w:hAnsi="Arial Narrow"/>
                <w:color w:val="auto"/>
                <w:sz w:val="22"/>
                <w:szCs w:val="22"/>
              </w:rPr>
            </w:pPr>
            <w:r w:rsidRPr="00DF62D2">
              <w:rPr>
                <w:rFonts w:ascii="Arial Narrow" w:hAnsi="Arial Narrow"/>
                <w:color w:val="auto"/>
                <w:sz w:val="22"/>
                <w:szCs w:val="22"/>
              </w:rPr>
              <w:t>Internal audit report identified the requirement to invest in resources to address gap in assurance.</w:t>
            </w:r>
          </w:p>
        </w:tc>
      </w:tr>
      <w:tr w:rsidR="00DF0A8A" w:rsidRPr="00DF62D2" w14:paraId="10BB65B8" w14:textId="77777777" w:rsidTr="00A73CE1">
        <w:tc>
          <w:tcPr>
            <w:tcW w:w="15588" w:type="dxa"/>
            <w:gridSpan w:val="8"/>
          </w:tcPr>
          <w:p w14:paraId="4291AAF6" w14:textId="77777777" w:rsidR="00DF0A8A" w:rsidRPr="00DF62D2" w:rsidRDefault="00DF0A8A" w:rsidP="00DF0A8A">
            <w:pPr>
              <w:pStyle w:val="Default"/>
              <w:jc w:val="center"/>
              <w:rPr>
                <w:rFonts w:ascii="Arial Narrow" w:hAnsi="Arial Narrow"/>
                <w:b/>
                <w:bCs/>
                <w:color w:val="auto"/>
                <w:sz w:val="22"/>
                <w:szCs w:val="22"/>
              </w:rPr>
            </w:pPr>
            <w:r w:rsidRPr="00DF62D2">
              <w:rPr>
                <w:rFonts w:ascii="Arial Narrow" w:hAnsi="Arial Narrow"/>
                <w:b/>
                <w:bCs/>
                <w:color w:val="auto"/>
                <w:sz w:val="22"/>
                <w:szCs w:val="22"/>
              </w:rPr>
              <w:t>Additional Comments</w:t>
            </w:r>
          </w:p>
          <w:p w14:paraId="3017E550" w14:textId="1CEF3D0F"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Background and Context:</w:t>
            </w:r>
          </w:p>
          <w:p w14:paraId="1FC4FD91" w14:textId="77777777"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 xml:space="preserve">The Health Board faces a sustained increase in both the volume and complexity of SARs, driven by technological advancements, expanded data availability, and evolving communication practices (e.g. use of WhatsApp and non-corporate email channels). This surge has outpaced existing capacity, including that of professional and expert staff, with many requests exceeding statutory response times and lacking adequate redaction or clinical review. The fragmented nature of record-keeping—spanning paper files, multiple systems, and sensitive content— and inconsistent handling procedures across departments further complicates timely and compliant disclosures. </w:t>
            </w:r>
          </w:p>
          <w:p w14:paraId="634057F0" w14:textId="77777777" w:rsidR="00DF0A8A" w:rsidRPr="00DF62D2" w:rsidRDefault="00DF0A8A" w:rsidP="00DF0A8A">
            <w:pPr>
              <w:rPr>
                <w:rFonts w:ascii="Arial Narrow" w:hAnsi="Arial Narrow"/>
                <w:sz w:val="22"/>
              </w:rPr>
            </w:pPr>
            <w:r w:rsidRPr="00DF62D2">
              <w:rPr>
                <w:rFonts w:ascii="Arial Narrow" w:hAnsi="Arial Narrow" w:cs="Arial"/>
                <w:sz w:val="22"/>
                <w:szCs w:val="22"/>
              </w:rPr>
              <w:t>During the 24/25 financial year, the acute SAR team processed 8,652 requests for data. This excludes other areas of SBUHB who manage their own SAR. Each SAR application may involve multiple requests for Health Care Professiona</w:t>
            </w:r>
            <w:r w:rsidRPr="00DF62D2">
              <w:rPr>
                <w:rFonts w:ascii="Arial Narrow" w:hAnsi="Arial Narrow" w:cs="Arial"/>
              </w:rPr>
              <w:t>ls</w:t>
            </w:r>
            <w:r w:rsidRPr="00DF62D2">
              <w:rPr>
                <w:rFonts w:ascii="Arial Narrow" w:hAnsi="Arial Narrow" w:cs="Arial"/>
                <w:sz w:val="22"/>
                <w:szCs w:val="22"/>
              </w:rPr>
              <w:t xml:space="preserve"> (HCPs) to approval the release of information. The 8,652 applications resulted in 9,102 requests to HCPs to approve, with an additional 4561 released without specific approval based on an ‘open consent’ given previously. Of the requests to approve, 48% (4,366) did not reply within 7 days and therefore this data was released </w:t>
            </w:r>
            <w:r w:rsidRPr="00DF62D2">
              <w:rPr>
                <w:rFonts w:ascii="Arial Narrow" w:hAnsi="Arial Narrow" w:cs="Arial"/>
                <w:sz w:val="22"/>
                <w:szCs w:val="22"/>
                <w:u w:val="single"/>
              </w:rPr>
              <w:t>without</w:t>
            </w:r>
            <w:r w:rsidRPr="00DF62D2">
              <w:rPr>
                <w:rFonts w:ascii="Arial Narrow" w:hAnsi="Arial Narrow" w:cs="Arial"/>
                <w:sz w:val="22"/>
                <w:szCs w:val="22"/>
              </w:rPr>
              <w:t xml:space="preserve"> approval. Therefore only 35% of all SAR requests are released with full HCP oversight. The acute SAR team note that of the 8,652 requests into them, 124 were unable to be completed within the 28-day mandatory timescale. Of these 124, 104 were relating to Children and Young People (CYP) and 18 related to complex email enquiries. Whilst these figures may not appear significant in comparison to the total annual requests received, it is important to recognise that the time required to address these CYP and complex emails is considerable and places an excessive pressure on the organisation, e.g. A large email search may result in 10,000-15,000 emails, all requiring oversight and review, often taking weeks to complete for each request.</w:t>
            </w:r>
            <w:r w:rsidRPr="00DF62D2">
              <w:rPr>
                <w:rFonts w:ascii="Arial Narrow" w:hAnsi="Arial Narrow"/>
                <w:sz w:val="22"/>
              </w:rPr>
              <w:t xml:space="preserve"> </w:t>
            </w:r>
          </w:p>
          <w:p w14:paraId="367A737C" w14:textId="77777777" w:rsidR="00DF0A8A" w:rsidRDefault="00DF0A8A" w:rsidP="00DF0A8A">
            <w:pPr>
              <w:rPr>
                <w:rFonts w:ascii="Arial Narrow" w:hAnsi="Arial Narrow" w:cs="Arial"/>
                <w:sz w:val="22"/>
                <w:szCs w:val="22"/>
              </w:rPr>
            </w:pPr>
            <w:r w:rsidRPr="00DF62D2">
              <w:rPr>
                <w:rFonts w:ascii="Arial Narrow" w:hAnsi="Arial Narrow"/>
                <w:sz w:val="22"/>
              </w:rPr>
              <w:t>During 2024/25, SBU</w:t>
            </w:r>
            <w:r w:rsidRPr="00DF62D2">
              <w:rPr>
                <w:rFonts w:ascii="Arial Narrow" w:hAnsi="Arial Narrow"/>
              </w:rPr>
              <w:t xml:space="preserve"> </w:t>
            </w:r>
            <w:r w:rsidRPr="00DF62D2">
              <w:rPr>
                <w:rFonts w:ascii="Arial Narrow" w:hAnsi="Arial Narrow" w:cs="Arial"/>
              </w:rPr>
              <w:t>received</w:t>
            </w:r>
            <w:r w:rsidRPr="00DF62D2">
              <w:rPr>
                <w:rFonts w:ascii="Arial Narrow" w:hAnsi="Arial Narrow" w:cs="Arial"/>
                <w:sz w:val="22"/>
                <w:szCs w:val="22"/>
              </w:rPr>
              <w:t xml:space="preserve"> 10 SAR complaints from the public, an additional 3 SAR complaints from the ICO, and reported 1 SAR breach to the ICO.</w:t>
            </w:r>
          </w:p>
          <w:p w14:paraId="2928791F" w14:textId="64C85C14" w:rsidR="00C612C7" w:rsidRPr="00C612C7" w:rsidRDefault="00C12737" w:rsidP="00766239">
            <w:pPr>
              <w:pStyle w:val="Default"/>
              <w:rPr>
                <w:rFonts w:ascii="Arial Narrow" w:hAnsi="Arial Narrow"/>
                <w:color w:val="auto"/>
                <w:sz w:val="22"/>
                <w:szCs w:val="22"/>
                <w:shd w:val="clear" w:color="auto" w:fill="FFFFFF"/>
              </w:rPr>
            </w:pPr>
            <w:r w:rsidRPr="00E0348D">
              <w:rPr>
                <w:rFonts w:ascii="Arial Narrow" w:eastAsia="Calibri" w:hAnsi="Arial Narrow" w:cs="Times New Roman"/>
                <w:color w:val="auto"/>
                <w:sz w:val="22"/>
                <w:szCs w:val="20"/>
              </w:rPr>
              <w:t xml:space="preserve">During 2025/26, SBU received 20 SAR complaints from the public (double the previous 12-month period), an additional 7 SAR complaints received via the ICO (up from 3), but did not report any SAR breaches to the ICO (down from 1). </w:t>
            </w:r>
          </w:p>
        </w:tc>
      </w:tr>
      <w:tr w:rsidR="00766239" w:rsidRPr="00DF62D2" w14:paraId="733A45D1" w14:textId="77777777" w:rsidTr="00A73CE1">
        <w:tc>
          <w:tcPr>
            <w:tcW w:w="15588" w:type="dxa"/>
            <w:gridSpan w:val="8"/>
          </w:tcPr>
          <w:p w14:paraId="140ECEA1" w14:textId="77777777" w:rsidR="00766239" w:rsidRPr="00DF62D2" w:rsidRDefault="00766239" w:rsidP="00766239">
            <w:pPr>
              <w:pStyle w:val="Default"/>
              <w:jc w:val="center"/>
              <w:rPr>
                <w:rFonts w:ascii="Arial Narrow" w:hAnsi="Arial Narrow"/>
                <w:b/>
                <w:bCs/>
                <w:color w:val="auto"/>
                <w:sz w:val="22"/>
                <w:szCs w:val="22"/>
                <w:shd w:val="clear" w:color="auto" w:fill="FFFFFF"/>
              </w:rPr>
            </w:pPr>
            <w:r w:rsidRPr="00DF62D2">
              <w:rPr>
                <w:rFonts w:ascii="Arial Narrow" w:hAnsi="Arial Narrow"/>
                <w:b/>
                <w:bCs/>
                <w:color w:val="auto"/>
                <w:sz w:val="22"/>
                <w:szCs w:val="22"/>
              </w:rPr>
              <w:t>Progress Notes</w:t>
            </w:r>
          </w:p>
          <w:p w14:paraId="17E62586" w14:textId="0697112F" w:rsidR="00CA2044" w:rsidRPr="00F94343" w:rsidRDefault="00A06CD8" w:rsidP="00A06CD8">
            <w:pPr>
              <w:pStyle w:val="Default"/>
              <w:rPr>
                <w:rFonts w:ascii="Arial Narrow" w:hAnsi="Arial Narrow"/>
                <w:color w:val="auto"/>
                <w:sz w:val="22"/>
                <w:szCs w:val="22"/>
              </w:rPr>
            </w:pPr>
            <w:r w:rsidRPr="00A06CD8">
              <w:rPr>
                <w:rFonts w:ascii="Arial Narrow" w:hAnsi="Arial Narrow"/>
                <w:color w:val="FF0000"/>
                <w:sz w:val="22"/>
                <w:szCs w:val="22"/>
              </w:rPr>
              <w:t>17/08/2026 - Updated two actions on the risk: Dates have been moved back to end of September 2026 because while documents have been prepared, they are either (1) out for consultation with stakeholders awaiting responses before they can be taken to IGCAG as part of the regular updates provided there on the progress of the SAR Modernisation Action Plan or (2) necessary meeting with Caldicott Guardian as part of the action is scheduled for early September.</w:t>
            </w:r>
          </w:p>
        </w:tc>
      </w:tr>
      <w:bookmarkEnd w:id="1"/>
    </w:tbl>
    <w:p w14:paraId="0CBCA92F" w14:textId="77777777" w:rsidR="008D6457" w:rsidRPr="00DF62D2" w:rsidRDefault="008D6457" w:rsidP="002B3101">
      <w:pPr>
        <w:rPr>
          <w:b/>
        </w:rPr>
        <w:sectPr w:rsidR="008D6457" w:rsidRPr="00DF62D2" w:rsidSect="008D6457">
          <w:headerReference w:type="even" r:id="rId17"/>
          <w:footerReference w:type="even" r:id="rId18"/>
          <w:headerReference w:type="first" r:id="rId19"/>
          <w:footerReference w:type="first" r:id="rId20"/>
          <w:pgSz w:w="16838" w:h="11906" w:orient="landscape"/>
          <w:pgMar w:top="720" w:right="720" w:bottom="720" w:left="720" w:header="708" w:footer="708" w:gutter="0"/>
          <w:cols w:space="708"/>
          <w:docGrid w:linePitch="360"/>
        </w:sectPr>
      </w:pPr>
    </w:p>
    <w:tbl>
      <w:tblPr>
        <w:tblW w:w="1558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44"/>
        <w:gridCol w:w="1595"/>
        <w:gridCol w:w="2977"/>
        <w:gridCol w:w="1381"/>
        <w:gridCol w:w="4070"/>
        <w:gridCol w:w="982"/>
        <w:gridCol w:w="661"/>
        <w:gridCol w:w="1375"/>
      </w:tblGrid>
      <w:tr w:rsidR="00DF62D2" w:rsidRPr="00DF62D2" w14:paraId="64B1D5C6" w14:textId="77777777" w:rsidTr="004E0C0F">
        <w:trPr>
          <w:trHeight w:val="300"/>
        </w:trPr>
        <w:tc>
          <w:tcPr>
            <w:tcW w:w="4139" w:type="dxa"/>
            <w:gridSpan w:val="2"/>
            <w:tcBorders>
              <w:top w:val="single" w:sz="6" w:space="0" w:color="auto"/>
              <w:left w:val="single" w:sz="6" w:space="0" w:color="auto"/>
              <w:bottom w:val="single" w:sz="6" w:space="0" w:color="auto"/>
              <w:right w:val="single" w:sz="6" w:space="0" w:color="auto"/>
            </w:tcBorders>
            <w:hideMark/>
          </w:tcPr>
          <w:p w14:paraId="1DCF0854" w14:textId="77777777" w:rsidR="00DF0A8A" w:rsidRPr="00DF62D2" w:rsidRDefault="00DF0A8A" w:rsidP="00DF0A8A">
            <w:pPr>
              <w:textAlignment w:val="baseline"/>
              <w:rPr>
                <w:rFonts w:eastAsia="Times New Roman" w:cs="Segoe UI"/>
                <w:b/>
                <w:bCs/>
                <w:lang w:eastAsia="en-GB"/>
              </w:rPr>
            </w:pPr>
            <w:bookmarkStart w:id="3" w:name="_Hlk219208635"/>
            <w:bookmarkStart w:id="4" w:name="_Hlk215733064"/>
            <w:bookmarkStart w:id="5" w:name="_Hlk222301815"/>
            <w:r w:rsidRPr="00DF62D2">
              <w:rPr>
                <w:rFonts w:eastAsia="Times New Roman" w:cs="Segoe UI"/>
                <w:b/>
                <w:bCs/>
                <w:lang w:eastAsia="en-GB"/>
              </w:rPr>
              <w:lastRenderedPageBreak/>
              <w:t>Datix ID Number: 443 </w:t>
            </w:r>
          </w:p>
          <w:p w14:paraId="3BAD6584" w14:textId="5AA326AF" w:rsidR="00DF0A8A" w:rsidRPr="00DF62D2" w:rsidRDefault="00DF0A8A" w:rsidP="00DF0A8A">
            <w:pPr>
              <w:textAlignment w:val="baseline"/>
              <w:rPr>
                <w:rFonts w:ascii="Segoe UI" w:eastAsia="Times New Roman" w:hAnsi="Segoe UI" w:cs="Segoe UI"/>
                <w:sz w:val="18"/>
                <w:szCs w:val="18"/>
                <w:lang w:eastAsia="en-GB"/>
              </w:rPr>
            </w:pPr>
            <w:r w:rsidRPr="00DF62D2">
              <w:rPr>
                <w:b/>
              </w:rPr>
              <w:t xml:space="preserve">Date Opened: </w:t>
            </w:r>
            <w:r w:rsidR="00F61C08" w:rsidRPr="00DF62D2">
              <w:rPr>
                <w:b/>
              </w:rPr>
              <w:t>May 2025</w:t>
            </w:r>
          </w:p>
        </w:tc>
        <w:tc>
          <w:tcPr>
            <w:tcW w:w="4358" w:type="dxa"/>
            <w:gridSpan w:val="2"/>
            <w:tcBorders>
              <w:top w:val="single" w:sz="6" w:space="0" w:color="auto"/>
              <w:left w:val="single" w:sz="6" w:space="0" w:color="auto"/>
              <w:bottom w:val="single" w:sz="6" w:space="0" w:color="auto"/>
              <w:right w:val="single" w:sz="6" w:space="0" w:color="auto"/>
            </w:tcBorders>
          </w:tcPr>
          <w:p w14:paraId="34B1F23F" w14:textId="77777777" w:rsidR="00DF0A8A" w:rsidRPr="00DF62D2" w:rsidRDefault="00DF0A8A" w:rsidP="00DF0A8A">
            <w:pPr>
              <w:rPr>
                <w:b/>
              </w:rPr>
            </w:pPr>
          </w:p>
          <w:p w14:paraId="15B5C2F0" w14:textId="1A6E44D9" w:rsidR="00DF0A8A" w:rsidRPr="00DF62D2" w:rsidRDefault="00FD1FC7" w:rsidP="009002C1">
            <w:pPr>
              <w:jc w:val="right"/>
              <w:textAlignment w:val="baseline"/>
              <w:rPr>
                <w:rFonts w:ascii="Segoe UI" w:eastAsia="Times New Roman" w:hAnsi="Segoe UI" w:cs="Segoe UI"/>
                <w:sz w:val="18"/>
                <w:szCs w:val="18"/>
                <w:lang w:eastAsia="en-GB"/>
              </w:rPr>
            </w:pPr>
            <w:r>
              <w:rPr>
                <w:b/>
              </w:rPr>
              <w:t>Date Last Reviewed: August 2026</w:t>
            </w:r>
          </w:p>
        </w:tc>
        <w:tc>
          <w:tcPr>
            <w:tcW w:w="5052" w:type="dxa"/>
            <w:gridSpan w:val="2"/>
            <w:tcBorders>
              <w:top w:val="single" w:sz="6" w:space="0" w:color="auto"/>
              <w:left w:val="single" w:sz="6" w:space="0" w:color="auto"/>
              <w:bottom w:val="single" w:sz="6" w:space="0" w:color="auto"/>
              <w:right w:val="single" w:sz="6" w:space="0" w:color="auto"/>
            </w:tcBorders>
            <w:shd w:val="clear" w:color="auto" w:fill="C00000"/>
            <w:hideMark/>
          </w:tcPr>
          <w:p w14:paraId="3B812787" w14:textId="08E77E16" w:rsidR="00DF0A8A" w:rsidRPr="00DF62D2" w:rsidRDefault="0037192B" w:rsidP="00DF0A8A">
            <w:pPr>
              <w:textAlignment w:val="baseline"/>
              <w:rPr>
                <w:rFonts w:eastAsia="Times New Roman" w:cs="Segoe UI"/>
                <w:b/>
                <w:bCs/>
                <w:lang w:eastAsia="en-GB"/>
              </w:rPr>
            </w:pPr>
            <w:r w:rsidRPr="00DF62D2">
              <w:rPr>
                <w:rFonts w:eastAsia="Times New Roman" w:cs="Segoe UI"/>
                <w:b/>
                <w:bCs/>
                <w:lang w:eastAsia="en-GB"/>
              </w:rPr>
              <w:t>CR</w:t>
            </w:r>
            <w:r w:rsidR="00DF0A8A" w:rsidRPr="00DF62D2">
              <w:rPr>
                <w:rFonts w:eastAsia="Times New Roman" w:cs="Segoe UI"/>
                <w:b/>
                <w:bCs/>
                <w:lang w:eastAsia="en-GB"/>
              </w:rPr>
              <w:t>R Ref Number: 104</w:t>
            </w:r>
          </w:p>
          <w:p w14:paraId="251FB224" w14:textId="64D64068"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Risk Target Date: 31/03/2027</w:t>
            </w:r>
            <w:r w:rsidRPr="00DF62D2">
              <w:rPr>
                <w:rFonts w:eastAsia="Times New Roman" w:cs="Segoe UI"/>
                <w:lang w:eastAsia="en-GB"/>
              </w:rPr>
              <w:t> </w:t>
            </w:r>
          </w:p>
        </w:tc>
        <w:tc>
          <w:tcPr>
            <w:tcW w:w="2036" w:type="dxa"/>
            <w:gridSpan w:val="2"/>
            <w:tcBorders>
              <w:top w:val="single" w:sz="6" w:space="0" w:color="auto"/>
              <w:left w:val="single" w:sz="6" w:space="0" w:color="auto"/>
              <w:bottom w:val="single" w:sz="6" w:space="0" w:color="auto"/>
              <w:right w:val="single" w:sz="6" w:space="0" w:color="auto"/>
            </w:tcBorders>
            <w:shd w:val="clear" w:color="auto" w:fill="C00000"/>
          </w:tcPr>
          <w:p w14:paraId="4E7AEE74" w14:textId="2EF6B3F1" w:rsidR="00DF0A8A" w:rsidRPr="00DF62D2" w:rsidRDefault="00DF0A8A" w:rsidP="009002C1">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Current Risk Rating</w:t>
            </w:r>
          </w:p>
          <w:p w14:paraId="5D1AB580" w14:textId="4961F9E5" w:rsidR="00DF0A8A" w:rsidRPr="00DF62D2" w:rsidRDefault="00DF0A8A" w:rsidP="009002C1">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4 x 5 = 20</w:t>
            </w:r>
          </w:p>
        </w:tc>
      </w:tr>
      <w:tr w:rsidR="00DF62D2" w:rsidRPr="00DF62D2" w14:paraId="326DFB62" w14:textId="77777777" w:rsidTr="004E0C0F">
        <w:trPr>
          <w:trHeight w:val="300"/>
        </w:trPr>
        <w:tc>
          <w:tcPr>
            <w:tcW w:w="7116" w:type="dxa"/>
            <w:gridSpan w:val="3"/>
            <w:tcBorders>
              <w:top w:val="single" w:sz="6" w:space="0" w:color="auto"/>
              <w:left w:val="single" w:sz="6" w:space="0" w:color="auto"/>
              <w:bottom w:val="single" w:sz="6" w:space="0" w:color="auto"/>
              <w:right w:val="single" w:sz="6" w:space="0" w:color="auto"/>
            </w:tcBorders>
            <w:hideMark/>
          </w:tcPr>
          <w:p w14:paraId="15630AD0" w14:textId="343ECBBB"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Objective</w:t>
            </w:r>
            <w:r w:rsidRPr="00DF62D2">
              <w:rPr>
                <w:rFonts w:eastAsia="Times New Roman" w:cs="Segoe UI"/>
                <w:lang w:eastAsia="en-GB"/>
              </w:rPr>
              <w:t xml:space="preserve">: </w:t>
            </w:r>
            <w:r w:rsidR="00DF62D2" w:rsidRPr="00DF62D2">
              <w:t>Care is delivered in partnership with our communities in safe and appropriate settings, supported by innovation</w:t>
            </w:r>
          </w:p>
        </w:tc>
        <w:tc>
          <w:tcPr>
            <w:tcW w:w="1381" w:type="dxa"/>
            <w:tcBorders>
              <w:top w:val="single" w:sz="6" w:space="0" w:color="auto"/>
              <w:left w:val="single" w:sz="6" w:space="0" w:color="auto"/>
              <w:bottom w:val="single" w:sz="6" w:space="0" w:color="auto"/>
              <w:right w:val="single" w:sz="6" w:space="0" w:color="auto"/>
            </w:tcBorders>
            <w:hideMark/>
          </w:tcPr>
          <w:p w14:paraId="7BE13321" w14:textId="77777777" w:rsidR="00DF0A8A" w:rsidRPr="00DF62D2" w:rsidRDefault="00DF0A8A" w:rsidP="00DF0A8A">
            <w:pPr>
              <w:textAlignment w:val="baseline"/>
              <w:rPr>
                <w:rFonts w:eastAsia="Times New Roman" w:cs="Segoe UI"/>
                <w:b/>
                <w:bCs/>
                <w:lang w:eastAsia="en-GB"/>
              </w:rPr>
            </w:pPr>
            <w:r w:rsidRPr="00DF62D2">
              <w:rPr>
                <w:rFonts w:eastAsia="Times New Roman" w:cs="Segoe UI"/>
                <w:b/>
                <w:bCs/>
                <w:lang w:eastAsia="en-GB"/>
              </w:rPr>
              <w:t>SRR Ref:</w:t>
            </w:r>
          </w:p>
          <w:p w14:paraId="6D73ED86" w14:textId="604DA29A" w:rsidR="003C1F35" w:rsidRPr="00DF62D2" w:rsidRDefault="003C1F35" w:rsidP="00DF0A8A">
            <w:pPr>
              <w:textAlignment w:val="baseline"/>
              <w:rPr>
                <w:rFonts w:eastAsia="Times New Roman" w:cs="Segoe UI"/>
                <w:lang w:eastAsia="en-GB"/>
              </w:rPr>
            </w:pPr>
            <w:r w:rsidRPr="00DF62D2">
              <w:rPr>
                <w:rFonts w:eastAsia="Times New Roman" w:cs="Segoe UI"/>
                <w:lang w:eastAsia="en-GB"/>
              </w:rPr>
              <w:t>3.4</w:t>
            </w:r>
          </w:p>
          <w:p w14:paraId="13A28709" w14:textId="292141AC" w:rsidR="00DF0A8A" w:rsidRPr="00DF62D2" w:rsidRDefault="00DF0A8A" w:rsidP="00DF0A8A">
            <w:pPr>
              <w:textAlignment w:val="baseline"/>
              <w:rPr>
                <w:rFonts w:eastAsia="Times New Roman" w:cs="Segoe UI"/>
                <w:b/>
                <w:bCs/>
                <w:lang w:eastAsia="en-GB"/>
              </w:rPr>
            </w:pPr>
          </w:p>
        </w:tc>
        <w:tc>
          <w:tcPr>
            <w:tcW w:w="7088" w:type="dxa"/>
            <w:gridSpan w:val="4"/>
            <w:tcBorders>
              <w:top w:val="single" w:sz="6" w:space="0" w:color="auto"/>
              <w:left w:val="single" w:sz="6" w:space="0" w:color="auto"/>
              <w:bottom w:val="single" w:sz="6" w:space="0" w:color="auto"/>
              <w:right w:val="single" w:sz="6" w:space="0" w:color="auto"/>
            </w:tcBorders>
            <w:hideMark/>
          </w:tcPr>
          <w:p w14:paraId="5D2323F5" w14:textId="72E7AC62" w:rsidR="00DF0A8A" w:rsidRPr="00080498"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 xml:space="preserve">Director Lead: </w:t>
            </w:r>
            <w:r w:rsidR="00115017" w:rsidRPr="00080498">
              <w:rPr>
                <w:rFonts w:eastAsia="Times New Roman" w:cs="Segoe UI"/>
                <w:lang w:eastAsia="en-GB"/>
              </w:rPr>
              <w:t>Marie Davies</w:t>
            </w:r>
            <w:r w:rsidR="00115017" w:rsidRPr="00080498">
              <w:rPr>
                <w:rFonts w:eastAsia="Times New Roman" w:cs="Segoe UI"/>
                <w:b/>
                <w:bCs/>
                <w:lang w:eastAsia="en-GB"/>
              </w:rPr>
              <w:t xml:space="preserve">, </w:t>
            </w:r>
            <w:r w:rsidR="00115017" w:rsidRPr="00080498">
              <w:rPr>
                <w:rFonts w:cs="Arial"/>
              </w:rPr>
              <w:t>Executive Director of Planning, Partnerships &amp; Performance</w:t>
            </w:r>
          </w:p>
          <w:p w14:paraId="282756FB"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 xml:space="preserve">Assuring Committee: </w:t>
            </w:r>
            <w:r w:rsidRPr="00DF62D2">
              <w:rPr>
                <w:rFonts w:eastAsia="Times New Roman" w:cs="Segoe UI"/>
                <w:lang w:eastAsia="en-GB"/>
              </w:rPr>
              <w:t>Digital Data &amp; Innovation Committee </w:t>
            </w:r>
          </w:p>
          <w:p w14:paraId="0840A105"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For information:</w:t>
            </w:r>
            <w:r w:rsidRPr="00DF62D2">
              <w:rPr>
                <w:rFonts w:eastAsia="Times New Roman" w:cs="Segoe UI"/>
                <w:lang w:eastAsia="en-GB"/>
              </w:rPr>
              <w:t xml:space="preserve"> Quality &amp; Safety Committee </w:t>
            </w:r>
          </w:p>
        </w:tc>
      </w:tr>
      <w:tr w:rsidR="00DF62D2" w:rsidRPr="00DF62D2" w14:paraId="5DF72E6B" w14:textId="77777777" w:rsidTr="00C865D0">
        <w:trPr>
          <w:trHeight w:val="300"/>
        </w:trPr>
        <w:tc>
          <w:tcPr>
            <w:tcW w:w="15585" w:type="dxa"/>
            <w:gridSpan w:val="8"/>
            <w:tcBorders>
              <w:top w:val="single" w:sz="6" w:space="0" w:color="auto"/>
              <w:left w:val="single" w:sz="6" w:space="0" w:color="auto"/>
              <w:bottom w:val="single" w:sz="6" w:space="0" w:color="auto"/>
              <w:right w:val="single" w:sz="6" w:space="0" w:color="auto"/>
            </w:tcBorders>
            <w:hideMark/>
          </w:tcPr>
          <w:p w14:paraId="1E2936BC"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Risk: Failure to meet Tier 1 targets in Clinical Coding Completeness</w:t>
            </w:r>
            <w:r w:rsidRPr="00DF62D2">
              <w:rPr>
                <w:rFonts w:eastAsia="Times New Roman" w:cs="Segoe UI"/>
                <w:lang w:eastAsia="en-GB"/>
              </w:rPr>
              <w:t> </w:t>
            </w:r>
          </w:p>
          <w:p w14:paraId="2E259F44" w14:textId="2C94DE66"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Because: The volume of new inpatient episodes exceeds the available clinical coding staff capacity; There are difficulties recruiting and retaining a sufficient number of trained clinical coding staff to address the gap, and clinical information is not always of sufficient quality or completeness electronically </w:t>
            </w:r>
            <w:r w:rsidR="00AF17AA" w:rsidRPr="00DF62D2">
              <w:rPr>
                <w:rFonts w:eastAsia="Times New Roman" w:cs="Segoe UI"/>
                <w:lang w:eastAsia="en-GB"/>
              </w:rPr>
              <w:t xml:space="preserve">the Discharge Advice Letter (DAL), </w:t>
            </w:r>
            <w:r w:rsidRPr="00DF62D2">
              <w:rPr>
                <w:rFonts w:eastAsia="Times New Roman" w:cs="Segoe UI"/>
                <w:lang w:eastAsia="en-GB"/>
              </w:rPr>
              <w:t>to support swift coding.</w:t>
            </w:r>
          </w:p>
          <w:p w14:paraId="745BCCCA" w14:textId="77777777"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There is a risk that: Clinical notes for inpatient episodes will not be coded in a timely way.</w:t>
            </w:r>
          </w:p>
          <w:p w14:paraId="4E66EF4D" w14:textId="107736CA" w:rsidR="00DF0A8A" w:rsidRPr="00DF62D2" w:rsidRDefault="00DF0A8A" w:rsidP="00AF17A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Resulting in: The non-achievement of the Tier 1 Welsh Government target (which is that 95% of inpatient activity should be coded within 30-days of discharge); Insufficient coded data to support effective service planning for population health needs; Inadequate data being available for mortality review/quality and safety purposes, with increased risk of failure to spot variance that are negatively impacting levels of patient care and potentially causing avoidable deaths; Negative impact on accuracy of analysis to understand how resources are being allocated and used at Health Board level and national level (programme budgeting); Delays in claiming </w:t>
            </w:r>
            <w:r w:rsidR="00071DAD" w:rsidRPr="00DF62D2">
              <w:rPr>
                <w:rFonts w:eastAsia="Times New Roman" w:cs="Segoe UI"/>
                <w:lang w:eastAsia="en-GB"/>
              </w:rPr>
              <w:t>case mix</w:t>
            </w:r>
            <w:r w:rsidRPr="00DF62D2">
              <w:rPr>
                <w:rFonts w:eastAsia="Times New Roman" w:cs="Segoe UI"/>
                <w:lang w:eastAsia="en-GB"/>
              </w:rPr>
              <w:t xml:space="preserve"> sensitive contract lines with </w:t>
            </w:r>
            <w:r w:rsidR="00AF17AA" w:rsidRPr="00DF62D2">
              <w:rPr>
                <w:rFonts w:eastAsia="Times New Roman" w:cs="Segoe UI"/>
                <w:lang w:eastAsia="en-GB"/>
              </w:rPr>
              <w:t>Joint Commissioning Committee (JCC), Hywel Da and Cwm Taff (circa £70m per annum value in total) due to lack of coding data.</w:t>
            </w:r>
          </w:p>
        </w:tc>
      </w:tr>
      <w:tr w:rsidR="00DF62D2" w:rsidRPr="00DF62D2" w14:paraId="15D9D65B" w14:textId="77777777" w:rsidTr="004E0C0F">
        <w:trPr>
          <w:trHeight w:val="300"/>
        </w:trPr>
        <w:tc>
          <w:tcPr>
            <w:tcW w:w="2544" w:type="dxa"/>
            <w:vMerge w:val="restart"/>
            <w:tcBorders>
              <w:top w:val="single" w:sz="6" w:space="0" w:color="auto"/>
              <w:left w:val="single" w:sz="6" w:space="0" w:color="auto"/>
              <w:right w:val="single" w:sz="6" w:space="0" w:color="auto"/>
            </w:tcBorders>
            <w:hideMark/>
          </w:tcPr>
          <w:p w14:paraId="6EBCA9B7"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Risk Rating</w:t>
            </w:r>
            <w:r w:rsidRPr="00DF62D2">
              <w:rPr>
                <w:rFonts w:eastAsia="Times New Roman" w:cs="Segoe UI"/>
                <w:lang w:eastAsia="en-GB"/>
              </w:rPr>
              <w:t> </w:t>
            </w:r>
          </w:p>
          <w:p w14:paraId="56C7D26E"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(consequence x likelihood): </w:t>
            </w:r>
          </w:p>
          <w:p w14:paraId="4AE0B707" w14:textId="2EC3C6B5" w:rsidR="00DF0A8A" w:rsidRPr="00DF62D2" w:rsidRDefault="00F61C08"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Inherent</w:t>
            </w:r>
            <w:r w:rsidR="00DF0A8A" w:rsidRPr="00DF62D2">
              <w:rPr>
                <w:rFonts w:eastAsia="Times New Roman" w:cs="Segoe UI"/>
                <w:lang w:eastAsia="en-GB"/>
              </w:rPr>
              <w:t xml:space="preserve">: </w:t>
            </w:r>
            <w:r w:rsidR="001F77AA" w:rsidRPr="00DF62D2">
              <w:rPr>
                <w:rFonts w:eastAsia="Times New Roman" w:cs="Segoe UI"/>
                <w:lang w:eastAsia="en-GB"/>
              </w:rPr>
              <w:t>4</w:t>
            </w:r>
            <w:r w:rsidR="00DF0A8A" w:rsidRPr="00DF62D2">
              <w:rPr>
                <w:rFonts w:eastAsia="Times New Roman" w:cs="Segoe UI"/>
                <w:lang w:eastAsia="en-GB"/>
              </w:rPr>
              <w:t xml:space="preserve"> x </w:t>
            </w:r>
            <w:r w:rsidR="001F77AA" w:rsidRPr="00DF62D2">
              <w:rPr>
                <w:rFonts w:eastAsia="Times New Roman" w:cs="Segoe UI"/>
                <w:lang w:eastAsia="en-GB"/>
              </w:rPr>
              <w:t>5</w:t>
            </w:r>
            <w:r w:rsidR="00DF0A8A" w:rsidRPr="00DF62D2">
              <w:rPr>
                <w:rFonts w:eastAsia="Times New Roman" w:cs="Segoe UI"/>
                <w:lang w:eastAsia="en-GB"/>
              </w:rPr>
              <w:t xml:space="preserve"> = </w:t>
            </w:r>
            <w:r w:rsidR="001F77AA" w:rsidRPr="00DF62D2">
              <w:rPr>
                <w:rFonts w:eastAsia="Times New Roman" w:cs="Segoe UI"/>
                <w:lang w:eastAsia="en-GB"/>
              </w:rPr>
              <w:t>20</w:t>
            </w:r>
            <w:r w:rsidR="00DF0A8A" w:rsidRPr="00DF62D2">
              <w:rPr>
                <w:rFonts w:eastAsia="Times New Roman" w:cs="Segoe UI"/>
                <w:lang w:eastAsia="en-GB"/>
              </w:rPr>
              <w:t> </w:t>
            </w:r>
          </w:p>
          <w:p w14:paraId="29DA650E"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Current: 4 x 5 = 20 </w:t>
            </w:r>
          </w:p>
          <w:p w14:paraId="3A6397F0"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Target: 4 x 3 =12 </w:t>
            </w:r>
          </w:p>
        </w:tc>
        <w:tc>
          <w:tcPr>
            <w:tcW w:w="5953" w:type="dxa"/>
            <w:gridSpan w:val="3"/>
            <w:vMerge w:val="restart"/>
            <w:tcBorders>
              <w:top w:val="single" w:sz="6" w:space="0" w:color="auto"/>
              <w:left w:val="single" w:sz="6" w:space="0" w:color="auto"/>
              <w:bottom w:val="single" w:sz="6" w:space="0" w:color="auto"/>
              <w:right w:val="single" w:sz="6" w:space="0" w:color="auto"/>
            </w:tcBorders>
            <w:hideMark/>
          </w:tcPr>
          <w:p w14:paraId="19C8A177" w14:textId="43402530"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w:t>
            </w:r>
            <w:r w:rsidR="0042424B">
              <w:rPr>
                <w:rFonts w:eastAsia="Times New Roman" w:cs="Segoe UI"/>
                <w:noProof/>
                <w:lang w:eastAsia="en-GB"/>
              </w:rPr>
              <w:drawing>
                <wp:inline distT="0" distB="0" distL="0" distR="0" wp14:anchorId="6439E241" wp14:editId="26CDE112">
                  <wp:extent cx="3566160" cy="1813560"/>
                  <wp:effectExtent l="0" t="0" r="0" b="0"/>
                  <wp:docPr id="17585720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Borders>
              <w:top w:val="single" w:sz="6" w:space="0" w:color="auto"/>
              <w:left w:val="single" w:sz="6" w:space="0" w:color="auto"/>
              <w:bottom w:val="single" w:sz="6" w:space="0" w:color="auto"/>
              <w:right w:val="single" w:sz="6" w:space="0" w:color="auto"/>
            </w:tcBorders>
            <w:hideMark/>
          </w:tcPr>
          <w:p w14:paraId="40E70C73"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Rationale for current score:</w:t>
            </w:r>
            <w:r w:rsidRPr="00DF62D2">
              <w:rPr>
                <w:rFonts w:eastAsia="Times New Roman" w:cs="Segoe UI"/>
                <w:lang w:eastAsia="en-GB"/>
              </w:rPr>
              <w:t> </w:t>
            </w:r>
          </w:p>
          <w:p w14:paraId="7AD576C8" w14:textId="42557032"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C </w:t>
            </w:r>
            <w:r w:rsidR="00CA2044">
              <w:rPr>
                <w:rFonts w:eastAsia="Times New Roman" w:cs="Segoe UI"/>
                <w:lang w:eastAsia="en-GB"/>
              </w:rPr>
              <w:t>–</w:t>
            </w:r>
            <w:r w:rsidRPr="00DF62D2">
              <w:rPr>
                <w:rFonts w:eastAsia="Times New Roman" w:cs="Segoe UI"/>
                <w:lang w:eastAsia="en-GB"/>
              </w:rPr>
              <w:t xml:space="preserve"> Insufficient coding data will negatively impact service planning for population health needs and inadequate data being available for mortality review/quality and safety purposes. This could result in failures at spotting patterns of variance that are negatively impacting levels of patient care and potentially causing avoidable deaths. </w:t>
            </w:r>
          </w:p>
          <w:p w14:paraId="6A3AE325" w14:textId="77777777" w:rsidR="00DF0A8A" w:rsidRPr="00DF62D2" w:rsidRDefault="00DF0A8A" w:rsidP="00DF0A8A">
            <w:pPr>
              <w:textAlignment w:val="baseline"/>
              <w:rPr>
                <w:rFonts w:eastAsia="Times New Roman" w:cs="Segoe UI"/>
                <w:lang w:eastAsia="en-GB"/>
              </w:rPr>
            </w:pPr>
          </w:p>
          <w:p w14:paraId="7028F275" w14:textId="487D9476"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Clinically coded activity is also used to understand how resources are being allocated and used at Health Board level and national level (programme budgeting), and therefore a reduction in coding completeness will impact on the accuracy of this analysis. It is also used to claim </w:t>
            </w:r>
            <w:r w:rsidR="00071DAD" w:rsidRPr="00DF62D2">
              <w:rPr>
                <w:rFonts w:eastAsia="Times New Roman" w:cs="Segoe UI"/>
                <w:lang w:eastAsia="en-GB"/>
              </w:rPr>
              <w:t>case mix</w:t>
            </w:r>
            <w:r w:rsidRPr="00DF62D2">
              <w:rPr>
                <w:rFonts w:eastAsia="Times New Roman" w:cs="Segoe UI"/>
                <w:lang w:eastAsia="en-GB"/>
              </w:rPr>
              <w:t xml:space="preserve"> sensitive contract lines with JCC, Hywel Da and Cwm Taff of circa </w:t>
            </w:r>
            <w:r w:rsidR="00AF17AA" w:rsidRPr="00DF62D2">
              <w:rPr>
                <w:rFonts w:eastAsia="Times New Roman" w:cs="Segoe UI"/>
                <w:lang w:eastAsia="en-GB"/>
              </w:rPr>
              <w:t>£</w:t>
            </w:r>
            <w:r w:rsidRPr="00DF62D2">
              <w:rPr>
                <w:rFonts w:eastAsia="Times New Roman" w:cs="Segoe UI"/>
                <w:lang w:eastAsia="en-GB"/>
              </w:rPr>
              <w:t xml:space="preserve">70m per annum with lack of coding data impacting on the timeliness in making these claims. </w:t>
            </w:r>
          </w:p>
          <w:p w14:paraId="6DEA618C"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w:t>
            </w:r>
          </w:p>
          <w:p w14:paraId="53AD1931" w14:textId="2D37D7B4"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L </w:t>
            </w:r>
            <w:r w:rsidR="00CA2044">
              <w:rPr>
                <w:rFonts w:eastAsia="Times New Roman" w:cs="Segoe UI"/>
                <w:lang w:eastAsia="en-GB"/>
              </w:rPr>
              <w:t>–</w:t>
            </w:r>
            <w:r w:rsidRPr="00DF62D2">
              <w:rPr>
                <w:rFonts w:eastAsia="Times New Roman" w:cs="Segoe UI"/>
                <w:lang w:eastAsia="en-GB"/>
              </w:rPr>
              <w:t xml:space="preserve"> Tier 1 target is currently not being met on a regular basis. </w:t>
            </w:r>
          </w:p>
          <w:p w14:paraId="32AC44D8"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w:t>
            </w:r>
          </w:p>
        </w:tc>
      </w:tr>
      <w:tr w:rsidR="00DF62D2" w:rsidRPr="00DF62D2" w14:paraId="18775571" w14:textId="77777777" w:rsidTr="00AA1A08">
        <w:tc>
          <w:tcPr>
            <w:tcW w:w="2544" w:type="dxa"/>
            <w:vMerge/>
            <w:tcBorders>
              <w:left w:val="single" w:sz="6" w:space="0" w:color="auto"/>
              <w:bottom w:val="single" w:sz="6" w:space="0" w:color="auto"/>
              <w:right w:val="single" w:sz="6" w:space="0" w:color="auto"/>
            </w:tcBorders>
          </w:tcPr>
          <w:p w14:paraId="04BF37F1" w14:textId="3B9D6B1B" w:rsidR="00DF0A8A" w:rsidRPr="00DF62D2" w:rsidRDefault="00DF0A8A" w:rsidP="00DF0A8A">
            <w:pPr>
              <w:jc w:val="center"/>
              <w:textAlignment w:val="baseline"/>
              <w:rPr>
                <w:rFonts w:ascii="Segoe UI" w:eastAsia="Times New Roman" w:hAnsi="Segoe UI" w:cs="Segoe UI"/>
                <w:sz w:val="18"/>
                <w:szCs w:val="18"/>
                <w:lang w:eastAsia="en-GB"/>
              </w:rPr>
            </w:pPr>
          </w:p>
        </w:tc>
        <w:tc>
          <w:tcPr>
            <w:tcW w:w="5953" w:type="dxa"/>
            <w:gridSpan w:val="3"/>
            <w:vMerge/>
            <w:tcBorders>
              <w:top w:val="single" w:sz="6" w:space="0" w:color="auto"/>
              <w:left w:val="single" w:sz="6" w:space="0" w:color="auto"/>
              <w:bottom w:val="single" w:sz="6" w:space="0" w:color="auto"/>
              <w:right w:val="single" w:sz="6" w:space="0" w:color="auto"/>
            </w:tcBorders>
            <w:vAlign w:val="center"/>
            <w:hideMark/>
          </w:tcPr>
          <w:p w14:paraId="36D1C5BC" w14:textId="77777777" w:rsidR="00DF0A8A" w:rsidRPr="00DF62D2" w:rsidRDefault="00DF0A8A" w:rsidP="00DF0A8A">
            <w:pPr>
              <w:rPr>
                <w:rFonts w:ascii="Segoe UI" w:eastAsia="Times New Roman" w:hAnsi="Segoe UI" w:cs="Segoe UI"/>
                <w:sz w:val="18"/>
                <w:szCs w:val="18"/>
                <w:lang w:eastAsia="en-GB"/>
              </w:rPr>
            </w:pPr>
          </w:p>
        </w:tc>
        <w:tc>
          <w:tcPr>
            <w:tcW w:w="7088" w:type="dxa"/>
            <w:gridSpan w:val="4"/>
            <w:tcBorders>
              <w:top w:val="single" w:sz="6" w:space="0" w:color="auto"/>
              <w:left w:val="single" w:sz="6" w:space="0" w:color="auto"/>
              <w:bottom w:val="single" w:sz="6" w:space="0" w:color="auto"/>
              <w:right w:val="single" w:sz="6" w:space="0" w:color="auto"/>
            </w:tcBorders>
            <w:hideMark/>
          </w:tcPr>
          <w:p w14:paraId="289B8514"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Rationale for target score:</w:t>
            </w:r>
            <w:r w:rsidRPr="00DF62D2">
              <w:rPr>
                <w:rFonts w:eastAsia="Times New Roman" w:cs="Segoe UI"/>
                <w:lang w:eastAsia="en-GB"/>
              </w:rPr>
              <w:t> </w:t>
            </w:r>
          </w:p>
          <w:p w14:paraId="714D2A8D" w14:textId="0369D684"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C </w:t>
            </w:r>
            <w:r w:rsidR="00CA2044">
              <w:rPr>
                <w:rFonts w:eastAsia="Times New Roman" w:cs="Segoe UI"/>
                <w:lang w:eastAsia="en-GB"/>
              </w:rPr>
              <w:t>–</w:t>
            </w:r>
            <w:r w:rsidRPr="00DF62D2">
              <w:rPr>
                <w:rFonts w:eastAsia="Times New Roman" w:cs="Segoe UI"/>
                <w:lang w:eastAsia="en-GB"/>
              </w:rPr>
              <w:t xml:space="preserve"> Insufficient coding data will negatively impact service planning for population health needs and inadequate data being available for mortality review/quality and safety purposes. This could result in failures at spotting patterns of variance that are negatively impacting levels of patient care and potentially causing avoidable deaths. </w:t>
            </w:r>
          </w:p>
          <w:p w14:paraId="38665EB5" w14:textId="77777777" w:rsidR="00DF0A8A" w:rsidRPr="00DF62D2" w:rsidRDefault="00DF0A8A" w:rsidP="00DF0A8A">
            <w:pPr>
              <w:textAlignment w:val="baseline"/>
              <w:rPr>
                <w:rFonts w:eastAsia="Times New Roman" w:cs="Segoe UI"/>
                <w:lang w:eastAsia="en-GB"/>
              </w:rPr>
            </w:pPr>
          </w:p>
          <w:p w14:paraId="4A4C066B" w14:textId="14B54BBC"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Clinically coded activity is also used to understand how resources are being allocated and used at Health Board level and national level (programme budgeting), and </w:t>
            </w:r>
            <w:r w:rsidRPr="00DF62D2">
              <w:rPr>
                <w:rFonts w:eastAsia="Times New Roman" w:cs="Segoe UI"/>
                <w:lang w:eastAsia="en-GB"/>
              </w:rPr>
              <w:lastRenderedPageBreak/>
              <w:t xml:space="preserve">therefore a reduction in coding completeness will impact on the accuracy of this analysis. It is also used to claim </w:t>
            </w:r>
            <w:r w:rsidR="00071DAD" w:rsidRPr="00DF62D2">
              <w:rPr>
                <w:rFonts w:eastAsia="Times New Roman" w:cs="Segoe UI"/>
                <w:lang w:eastAsia="en-GB"/>
              </w:rPr>
              <w:t>case mix</w:t>
            </w:r>
            <w:r w:rsidRPr="00DF62D2">
              <w:rPr>
                <w:rFonts w:eastAsia="Times New Roman" w:cs="Segoe UI"/>
                <w:lang w:eastAsia="en-GB"/>
              </w:rPr>
              <w:t xml:space="preserve"> sensitive contract lines with JCC, Hywel Da and Cwm Taff of circa </w:t>
            </w:r>
            <w:r w:rsidR="00AF17AA" w:rsidRPr="00DF62D2">
              <w:rPr>
                <w:rFonts w:eastAsia="Times New Roman" w:cs="Segoe UI"/>
                <w:lang w:eastAsia="en-GB"/>
              </w:rPr>
              <w:t>£</w:t>
            </w:r>
            <w:r w:rsidRPr="00DF62D2">
              <w:rPr>
                <w:rFonts w:eastAsia="Times New Roman" w:cs="Segoe UI"/>
                <w:lang w:eastAsia="en-GB"/>
              </w:rPr>
              <w:t xml:space="preserve">70m per annum with lack of coding data impacting on the timeliness in making these claims. </w:t>
            </w:r>
          </w:p>
          <w:p w14:paraId="619F0758" w14:textId="77777777" w:rsidR="00DF0A8A" w:rsidRPr="00DF62D2" w:rsidRDefault="00DF0A8A" w:rsidP="00DF0A8A">
            <w:pPr>
              <w:textAlignment w:val="baseline"/>
              <w:rPr>
                <w:rFonts w:ascii="Segoe UI" w:eastAsia="Times New Roman" w:hAnsi="Segoe UI" w:cs="Segoe UI"/>
                <w:sz w:val="18"/>
                <w:szCs w:val="18"/>
                <w:lang w:val="en-US" w:eastAsia="en-GB"/>
              </w:rPr>
            </w:pPr>
          </w:p>
          <w:p w14:paraId="2CE997F5"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L – Increase in what can be coded electronically, unit centralisation, greater staff retention and the development of an auto-coding model will lead to increased capacity and a reduction in likelihood for targets not being met. </w:t>
            </w:r>
          </w:p>
        </w:tc>
      </w:tr>
      <w:tr w:rsidR="00DF62D2" w:rsidRPr="00DF62D2" w14:paraId="45BB71CB" w14:textId="77777777" w:rsidTr="004E0C0F">
        <w:trPr>
          <w:trHeight w:val="300"/>
        </w:trPr>
        <w:tc>
          <w:tcPr>
            <w:tcW w:w="8497" w:type="dxa"/>
            <w:gridSpan w:val="4"/>
            <w:tcBorders>
              <w:top w:val="single" w:sz="6" w:space="0" w:color="auto"/>
              <w:left w:val="single" w:sz="6" w:space="0" w:color="auto"/>
              <w:bottom w:val="single" w:sz="6" w:space="0" w:color="auto"/>
              <w:right w:val="single" w:sz="6" w:space="0" w:color="auto"/>
            </w:tcBorders>
            <w:hideMark/>
          </w:tcPr>
          <w:p w14:paraId="7D17A227" w14:textId="0806B12E"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lastRenderedPageBreak/>
              <w:t>Controls (What is currently in place to manage the risk?)</w:t>
            </w:r>
            <w:r w:rsidRPr="00DF62D2">
              <w:rPr>
                <w:rFonts w:eastAsia="Times New Roman" w:cs="Segoe UI"/>
                <w:lang w:eastAsia="en-GB"/>
              </w:rPr>
              <w:t> </w:t>
            </w:r>
          </w:p>
        </w:tc>
        <w:tc>
          <w:tcPr>
            <w:tcW w:w="7088" w:type="dxa"/>
            <w:gridSpan w:val="4"/>
            <w:tcBorders>
              <w:top w:val="single" w:sz="6" w:space="0" w:color="auto"/>
              <w:left w:val="single" w:sz="6" w:space="0" w:color="auto"/>
              <w:bottom w:val="single" w:sz="6" w:space="0" w:color="auto"/>
              <w:right w:val="single" w:sz="6" w:space="0" w:color="auto"/>
            </w:tcBorders>
            <w:hideMark/>
          </w:tcPr>
          <w:p w14:paraId="0EB4B61F" w14:textId="1315BACC"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Further Actions (What more are we going to do to address the risk?)</w:t>
            </w:r>
            <w:r w:rsidRPr="00DF62D2">
              <w:rPr>
                <w:rFonts w:eastAsia="Times New Roman" w:cs="Segoe UI"/>
                <w:lang w:eastAsia="en-GB"/>
              </w:rPr>
              <w:t> </w:t>
            </w:r>
          </w:p>
        </w:tc>
      </w:tr>
      <w:tr w:rsidR="00DF62D2" w:rsidRPr="00DF62D2" w14:paraId="683772F3" w14:textId="77777777" w:rsidTr="004E0C0F">
        <w:trPr>
          <w:trHeight w:val="300"/>
        </w:trPr>
        <w:tc>
          <w:tcPr>
            <w:tcW w:w="8497" w:type="dxa"/>
            <w:gridSpan w:val="4"/>
            <w:vMerge w:val="restart"/>
            <w:tcBorders>
              <w:top w:val="single" w:sz="6" w:space="0" w:color="auto"/>
              <w:left w:val="single" w:sz="6" w:space="0" w:color="auto"/>
              <w:right w:val="single" w:sz="6" w:space="0" w:color="auto"/>
            </w:tcBorders>
            <w:hideMark/>
          </w:tcPr>
          <w:p w14:paraId="218764B0"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A three-year coding modernisation plan has been approved by executive board on 26</w:t>
            </w:r>
            <w:r w:rsidRPr="00DF62D2">
              <w:rPr>
                <w:rFonts w:eastAsia="Times New Roman" w:cs="Segoe UI"/>
                <w:vertAlign w:val="superscript"/>
                <w:lang w:eastAsia="en-GB"/>
              </w:rPr>
              <w:t>th</w:t>
            </w:r>
            <w:r w:rsidRPr="00DF62D2">
              <w:rPr>
                <w:rFonts w:eastAsia="Times New Roman" w:cs="Segoe UI"/>
                <w:lang w:eastAsia="en-GB"/>
              </w:rPr>
              <w:t xml:space="preserve"> February 2025. This plan will see the implementation of an auto-coding solution and a re-banding of the clinical coding department within existing budgets to attain Tier 1 targets by 27/28. </w:t>
            </w:r>
          </w:p>
          <w:p w14:paraId="622E68D6"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The coding management team assess the staffing complement on a daily basis to ensure resources are deployed in the most efficient and effective manner, in line with demand and clinical coding priorities.  </w:t>
            </w:r>
          </w:p>
          <w:p w14:paraId="2978BCB9"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 xml:space="preserve">There is a comprehensive training programme in place for new Trainee Coders. </w:t>
            </w:r>
          </w:p>
          <w:p w14:paraId="17ECDD07"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The Clinical Coding Departments raise incidents when clinical information is missing from the patient’s health records and prevents the activity being coded in a timely manner. These incidents are highlighted at the Directorate Business Meetings held on a bimonthly basis as part of the Clinical Coding Key Performance Indicators. </w:t>
            </w:r>
          </w:p>
          <w:p w14:paraId="74E80485"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Clinical coding staff performance continues to be monitored and discussed during the monthly Clinical Coding Managers</w:t>
            </w:r>
            <w:r w:rsidRPr="00DF62D2">
              <w:rPr>
                <w:rFonts w:ascii="Arial" w:eastAsia="Times New Roman" w:hAnsi="Arial" w:cs="Arial"/>
                <w:lang w:eastAsia="en-GB"/>
              </w:rPr>
              <w:t> </w:t>
            </w:r>
            <w:r w:rsidRPr="00DF62D2">
              <w:rPr>
                <w:rFonts w:eastAsia="Times New Roman" w:cs="Segoe UI"/>
                <w:lang w:eastAsia="en-GB"/>
              </w:rPr>
              <w:t>Meetings, which are chaired by the</w:t>
            </w:r>
            <w:r w:rsidRPr="00DF62D2">
              <w:rPr>
                <w:rFonts w:ascii="Arial" w:eastAsia="Times New Roman" w:hAnsi="Arial" w:cs="Arial"/>
                <w:lang w:eastAsia="en-GB"/>
              </w:rPr>
              <w:t> </w:t>
            </w:r>
            <w:r w:rsidRPr="00DF62D2">
              <w:rPr>
                <w:rFonts w:eastAsia="Times New Roman" w:cs="Segoe UI"/>
                <w:lang w:eastAsia="en-GB"/>
              </w:rPr>
              <w:t>Head of Health Records &amp; Clinical Coding, and an update is also reported and presented on the Health Board Performance Scorecard. </w:t>
            </w:r>
          </w:p>
          <w:p w14:paraId="5C72A682" w14:textId="4C9B6D84" w:rsidR="004E0C0F"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An App has been developed by Digital Intelligence that shows any relevant data relating to a patient episode from different systems including Signal, Theatre Operative Management System (TOMs), Electronic Pre-operative Assessment (EPOA) and the DAL in one place. This will reduce the number of systems a clinical coder needs to log into.</w:t>
            </w:r>
          </w:p>
        </w:tc>
        <w:tc>
          <w:tcPr>
            <w:tcW w:w="4070" w:type="dxa"/>
            <w:tcBorders>
              <w:top w:val="single" w:sz="6" w:space="0" w:color="auto"/>
              <w:left w:val="single" w:sz="6" w:space="0" w:color="auto"/>
              <w:bottom w:val="single" w:sz="6" w:space="0" w:color="auto"/>
              <w:right w:val="single" w:sz="6" w:space="0" w:color="auto"/>
            </w:tcBorders>
            <w:hideMark/>
          </w:tcPr>
          <w:p w14:paraId="356AA8FC"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Action</w:t>
            </w:r>
            <w:r w:rsidRPr="00DF62D2">
              <w:rPr>
                <w:rFonts w:eastAsia="Times New Roman" w:cs="Segoe UI"/>
                <w:lang w:eastAsia="en-GB"/>
              </w:rPr>
              <w:t> </w:t>
            </w:r>
          </w:p>
        </w:tc>
        <w:tc>
          <w:tcPr>
            <w:tcW w:w="1643" w:type="dxa"/>
            <w:gridSpan w:val="2"/>
            <w:tcBorders>
              <w:top w:val="single" w:sz="6" w:space="0" w:color="auto"/>
              <w:left w:val="single" w:sz="6" w:space="0" w:color="auto"/>
              <w:bottom w:val="single" w:sz="6" w:space="0" w:color="auto"/>
              <w:right w:val="single" w:sz="6" w:space="0" w:color="auto"/>
            </w:tcBorders>
            <w:hideMark/>
          </w:tcPr>
          <w:p w14:paraId="57E1AAA1"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Lead</w:t>
            </w:r>
            <w:r w:rsidRPr="00DF62D2">
              <w:rPr>
                <w:rFonts w:eastAsia="Times New Roman" w:cs="Segoe UI"/>
                <w:lang w:eastAsia="en-GB"/>
              </w:rPr>
              <w:t> </w:t>
            </w:r>
          </w:p>
        </w:tc>
        <w:tc>
          <w:tcPr>
            <w:tcW w:w="1375" w:type="dxa"/>
            <w:tcBorders>
              <w:top w:val="single" w:sz="6" w:space="0" w:color="auto"/>
              <w:left w:val="single" w:sz="6" w:space="0" w:color="auto"/>
              <w:bottom w:val="single" w:sz="6" w:space="0" w:color="auto"/>
              <w:right w:val="single" w:sz="6" w:space="0" w:color="auto"/>
            </w:tcBorders>
            <w:hideMark/>
          </w:tcPr>
          <w:p w14:paraId="075BCF96"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Deadline</w:t>
            </w:r>
            <w:r w:rsidRPr="00DF62D2">
              <w:rPr>
                <w:rFonts w:eastAsia="Times New Roman" w:cs="Segoe UI"/>
                <w:lang w:eastAsia="en-GB"/>
              </w:rPr>
              <w:t> </w:t>
            </w:r>
          </w:p>
        </w:tc>
      </w:tr>
      <w:tr w:rsidR="00233A25" w:rsidRPr="00DF62D2" w14:paraId="44459425" w14:textId="77777777" w:rsidTr="00233A25">
        <w:trPr>
          <w:trHeight w:val="743"/>
        </w:trPr>
        <w:tc>
          <w:tcPr>
            <w:tcW w:w="8497" w:type="dxa"/>
            <w:gridSpan w:val="4"/>
            <w:vMerge/>
            <w:tcBorders>
              <w:left w:val="single" w:sz="6" w:space="0" w:color="auto"/>
              <w:right w:val="single" w:sz="6" w:space="0" w:color="auto"/>
            </w:tcBorders>
            <w:vAlign w:val="center"/>
            <w:hideMark/>
          </w:tcPr>
          <w:p w14:paraId="3241BCBB" w14:textId="77777777" w:rsidR="00233A25" w:rsidRPr="00DF62D2" w:rsidRDefault="00233A25" w:rsidP="00DF0A8A">
            <w:pPr>
              <w:rPr>
                <w:rFonts w:eastAsia="Times New Roman" w:cs="Segoe UI"/>
                <w:lang w:eastAsia="en-GB"/>
              </w:rPr>
            </w:pPr>
          </w:p>
        </w:tc>
        <w:tc>
          <w:tcPr>
            <w:tcW w:w="4070" w:type="dxa"/>
            <w:tcBorders>
              <w:top w:val="single" w:sz="6" w:space="0" w:color="auto"/>
              <w:left w:val="single" w:sz="6" w:space="0" w:color="auto"/>
              <w:right w:val="single" w:sz="6" w:space="0" w:color="auto"/>
            </w:tcBorders>
          </w:tcPr>
          <w:p w14:paraId="1EF20D5B" w14:textId="71213771" w:rsidR="00233A25" w:rsidRPr="00DF62D2" w:rsidRDefault="00233A25" w:rsidP="00DF0A8A">
            <w:pPr>
              <w:textAlignment w:val="baseline"/>
              <w:rPr>
                <w:rFonts w:ascii="Segoe UI" w:eastAsia="Times New Roman" w:hAnsi="Segoe UI" w:cs="Segoe UI"/>
                <w:sz w:val="18"/>
                <w:szCs w:val="18"/>
                <w:lang w:eastAsia="en-GB"/>
              </w:rPr>
            </w:pPr>
            <w:r w:rsidRPr="00932627">
              <w:rPr>
                <w:rFonts w:eastAsia="Times New Roman" w:cs="Segoe UI"/>
                <w:lang w:eastAsia="en-GB"/>
              </w:rPr>
              <w:t xml:space="preserve">Revised action: Working with an external partner to implement AI-enabled solutions aimed at improving coding accuracy across four priority specialties. </w:t>
            </w:r>
          </w:p>
        </w:tc>
        <w:tc>
          <w:tcPr>
            <w:tcW w:w="1643" w:type="dxa"/>
            <w:gridSpan w:val="2"/>
            <w:tcBorders>
              <w:top w:val="single" w:sz="6" w:space="0" w:color="auto"/>
              <w:left w:val="single" w:sz="6" w:space="0" w:color="auto"/>
              <w:right w:val="single" w:sz="6" w:space="0" w:color="auto"/>
            </w:tcBorders>
          </w:tcPr>
          <w:p w14:paraId="46F7111C" w14:textId="71220A88" w:rsidR="00233A25" w:rsidRPr="00DF62D2" w:rsidRDefault="00233A25"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Head of Digital Intelligence Programmes </w:t>
            </w:r>
          </w:p>
        </w:tc>
        <w:tc>
          <w:tcPr>
            <w:tcW w:w="1375" w:type="dxa"/>
            <w:tcBorders>
              <w:top w:val="single" w:sz="6" w:space="0" w:color="auto"/>
              <w:left w:val="single" w:sz="6" w:space="0" w:color="auto"/>
              <w:right w:val="single" w:sz="6" w:space="0" w:color="auto"/>
            </w:tcBorders>
          </w:tcPr>
          <w:p w14:paraId="0F5829BB" w14:textId="289FCE14" w:rsidR="00233A25" w:rsidRPr="00932627" w:rsidRDefault="00233A25" w:rsidP="00DF0A8A">
            <w:pPr>
              <w:textAlignment w:val="baseline"/>
              <w:rPr>
                <w:rFonts w:ascii="Segoe UI" w:eastAsia="Times New Roman" w:hAnsi="Segoe UI" w:cs="Segoe UI"/>
                <w:sz w:val="18"/>
                <w:szCs w:val="18"/>
                <w:lang w:eastAsia="en-GB"/>
              </w:rPr>
            </w:pPr>
            <w:r w:rsidRPr="00932627">
              <w:rPr>
                <w:rFonts w:eastAsia="Times New Roman" w:cs="Segoe UI"/>
                <w:lang w:eastAsia="en-GB"/>
              </w:rPr>
              <w:t>31/10/2026</w:t>
            </w:r>
          </w:p>
        </w:tc>
      </w:tr>
      <w:tr w:rsidR="00DF62D2" w:rsidRPr="00DF62D2" w14:paraId="665BDC81" w14:textId="77777777" w:rsidTr="004E0C0F">
        <w:trPr>
          <w:trHeight w:val="1531"/>
        </w:trPr>
        <w:tc>
          <w:tcPr>
            <w:tcW w:w="8497" w:type="dxa"/>
            <w:gridSpan w:val="4"/>
            <w:vMerge/>
            <w:tcBorders>
              <w:left w:val="single" w:sz="6" w:space="0" w:color="auto"/>
              <w:right w:val="single" w:sz="6" w:space="0" w:color="auto"/>
            </w:tcBorders>
            <w:vAlign w:val="center"/>
            <w:hideMark/>
          </w:tcPr>
          <w:p w14:paraId="2F88F721" w14:textId="77777777" w:rsidR="00D138D2" w:rsidRPr="00DF62D2" w:rsidRDefault="00D138D2" w:rsidP="00DF0A8A">
            <w:pPr>
              <w:rPr>
                <w:rFonts w:eastAsia="Times New Roman" w:cs="Segoe UI"/>
                <w:lang w:eastAsia="en-GB"/>
              </w:rPr>
            </w:pPr>
          </w:p>
        </w:tc>
        <w:tc>
          <w:tcPr>
            <w:tcW w:w="4070" w:type="dxa"/>
            <w:tcBorders>
              <w:top w:val="single" w:sz="6" w:space="0" w:color="auto"/>
              <w:left w:val="single" w:sz="6" w:space="0" w:color="auto"/>
              <w:right w:val="single" w:sz="6" w:space="0" w:color="auto"/>
            </w:tcBorders>
          </w:tcPr>
          <w:p w14:paraId="347D8076" w14:textId="75CF2ABB" w:rsidR="00D138D2" w:rsidRPr="00DF62D2" w:rsidRDefault="00D138D2" w:rsidP="00DF0A8A">
            <w:pPr>
              <w:textAlignment w:val="baseline"/>
              <w:rPr>
                <w:rFonts w:ascii="Segoe UI" w:eastAsia="Times New Roman" w:hAnsi="Segoe UI" w:cs="Segoe UI"/>
                <w:sz w:val="18"/>
                <w:szCs w:val="18"/>
                <w:lang w:eastAsia="en-GB"/>
              </w:rPr>
            </w:pPr>
          </w:p>
        </w:tc>
        <w:tc>
          <w:tcPr>
            <w:tcW w:w="1643" w:type="dxa"/>
            <w:gridSpan w:val="2"/>
            <w:tcBorders>
              <w:top w:val="single" w:sz="6" w:space="0" w:color="auto"/>
              <w:left w:val="single" w:sz="6" w:space="0" w:color="auto"/>
              <w:right w:val="single" w:sz="6" w:space="0" w:color="auto"/>
            </w:tcBorders>
          </w:tcPr>
          <w:p w14:paraId="4DB5EFAE" w14:textId="5938DEFB" w:rsidR="00D138D2" w:rsidRPr="00DF62D2" w:rsidRDefault="00D138D2" w:rsidP="00DF0A8A">
            <w:pPr>
              <w:textAlignment w:val="baseline"/>
              <w:rPr>
                <w:rFonts w:ascii="Segoe UI" w:eastAsia="Times New Roman" w:hAnsi="Segoe UI" w:cs="Segoe UI"/>
                <w:sz w:val="18"/>
                <w:szCs w:val="18"/>
                <w:lang w:eastAsia="en-GB"/>
              </w:rPr>
            </w:pPr>
          </w:p>
        </w:tc>
        <w:tc>
          <w:tcPr>
            <w:tcW w:w="1375" w:type="dxa"/>
            <w:tcBorders>
              <w:top w:val="single" w:sz="6" w:space="0" w:color="auto"/>
              <w:left w:val="single" w:sz="6" w:space="0" w:color="auto"/>
              <w:right w:val="single" w:sz="6" w:space="0" w:color="auto"/>
            </w:tcBorders>
          </w:tcPr>
          <w:p w14:paraId="57B8C49F" w14:textId="4D0BD00A" w:rsidR="00D138D2" w:rsidRPr="00DF62D2" w:rsidRDefault="00D138D2" w:rsidP="00DF0A8A">
            <w:pPr>
              <w:textAlignment w:val="baseline"/>
              <w:rPr>
                <w:rFonts w:ascii="Segoe UI" w:eastAsia="Times New Roman" w:hAnsi="Segoe UI" w:cs="Segoe UI"/>
                <w:sz w:val="18"/>
                <w:szCs w:val="18"/>
                <w:lang w:eastAsia="en-GB"/>
              </w:rPr>
            </w:pPr>
          </w:p>
        </w:tc>
      </w:tr>
      <w:tr w:rsidR="00DF62D2" w:rsidRPr="00DF62D2" w14:paraId="301FCE3E" w14:textId="77777777" w:rsidTr="00AA1A08">
        <w:tc>
          <w:tcPr>
            <w:tcW w:w="8497" w:type="dxa"/>
            <w:gridSpan w:val="4"/>
            <w:tcBorders>
              <w:top w:val="single" w:sz="6" w:space="0" w:color="auto"/>
              <w:left w:val="single" w:sz="6" w:space="0" w:color="auto"/>
              <w:bottom w:val="single" w:sz="6" w:space="0" w:color="auto"/>
              <w:right w:val="single" w:sz="6" w:space="0" w:color="auto"/>
            </w:tcBorders>
            <w:hideMark/>
          </w:tcPr>
          <w:p w14:paraId="6D272B69"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Assurances (How do we know if the things we are doing are having an impact?)</w:t>
            </w:r>
            <w:r w:rsidRPr="00DF62D2">
              <w:rPr>
                <w:rFonts w:eastAsia="Times New Roman" w:cs="Segoe UI"/>
                <w:lang w:eastAsia="en-GB"/>
              </w:rPr>
              <w:t> </w:t>
            </w:r>
          </w:p>
          <w:p w14:paraId="12B9403A" w14:textId="09728CA2" w:rsidR="00DF0A8A" w:rsidRPr="00DF62D2" w:rsidRDefault="00DF0A8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 xml:space="preserve">Attainment of the Tier 1 Health Board target for clinical coding completeness which relies on the timely availability and quality of the paper record and electronic sources. Coding 95% of in-patient activity within 30 days of discharge is a tier 1 Welsh Government target that is currently not being achieved regularly within SBU – with an average of circa 74% for 24/25.  Performance is reported to Digital Business Meeting every </w:t>
            </w:r>
            <w:r w:rsidR="00AF17AA" w:rsidRPr="00DF62D2">
              <w:rPr>
                <w:rFonts w:eastAsia="Times New Roman" w:cs="Segoe UI"/>
                <w:lang w:eastAsia="en-GB"/>
              </w:rPr>
              <w:t>6</w:t>
            </w:r>
            <w:r w:rsidRPr="00DF62D2">
              <w:rPr>
                <w:rFonts w:eastAsia="Times New Roman" w:cs="Segoe UI"/>
                <w:lang w:eastAsia="en-GB"/>
              </w:rPr>
              <w:t xml:space="preserve"> months, and to Digital, Data, Research &amp; Innovations Committee via a Coding Paper.</w:t>
            </w:r>
          </w:p>
          <w:p w14:paraId="67E1A5E5" w14:textId="6577571A" w:rsidR="00DF0A8A" w:rsidRPr="00DF62D2" w:rsidRDefault="00DF0A8A" w:rsidP="001A7407">
            <w:pPr>
              <w:widowControl/>
              <w:numPr>
                <w:ilvl w:val="0"/>
                <w:numId w:val="18"/>
              </w:numPr>
              <w:tabs>
                <w:tab w:val="clear" w:pos="720"/>
              </w:tabs>
              <w:ind w:left="414" w:hanging="284"/>
              <w:textAlignment w:val="baseline"/>
              <w:rPr>
                <w:rFonts w:eastAsia="Times New Roman" w:cs="Segoe UI"/>
                <w:lang w:eastAsia="en-GB"/>
              </w:rPr>
            </w:pPr>
            <w:r w:rsidRPr="00DF62D2">
              <w:rPr>
                <w:rStyle w:val="cf01"/>
                <w:rFonts w:ascii="Arial Narrow" w:hAnsi="Arial Narrow"/>
                <w:sz w:val="22"/>
                <w:szCs w:val="22"/>
              </w:rPr>
              <w:t xml:space="preserve">Episodes are coded from paper and electronic sources; the ability to code from electronic sources improves the timeliness &amp; accuracy; approximately 52,000 episodes of 150,000 episodes are </w:t>
            </w:r>
            <w:r w:rsidRPr="00DF62D2">
              <w:rPr>
                <w:rStyle w:val="cf01"/>
                <w:rFonts w:ascii="Arial Narrow" w:hAnsi="Arial Narrow"/>
                <w:sz w:val="22"/>
                <w:szCs w:val="22"/>
              </w:rPr>
              <w:lastRenderedPageBreak/>
              <w:t>coded from electronic sources currently.</w:t>
            </w:r>
            <w:r w:rsidRPr="00DF62D2">
              <w:rPr>
                <w:rFonts w:eastAsia="Times New Roman" w:cs="Segoe UI"/>
                <w:lang w:eastAsia="en-GB"/>
              </w:rPr>
              <w:t xml:space="preserve"> This is reported to Digital Business Meeting every </w:t>
            </w:r>
            <w:r w:rsidR="00AF17AA" w:rsidRPr="00DF62D2">
              <w:rPr>
                <w:rFonts w:eastAsia="Times New Roman" w:cs="Segoe UI"/>
                <w:lang w:eastAsia="en-GB"/>
              </w:rPr>
              <w:t>6</w:t>
            </w:r>
            <w:r w:rsidRPr="00DF62D2">
              <w:rPr>
                <w:rFonts w:eastAsia="Times New Roman" w:cs="Segoe UI"/>
                <w:lang w:eastAsia="en-GB"/>
              </w:rPr>
              <w:t xml:space="preserve"> months, and to Digital, Data, Research &amp; Innovations Committee via a Coding Paper.</w:t>
            </w:r>
          </w:p>
          <w:p w14:paraId="3DE18CD4" w14:textId="1F1CA02D" w:rsidR="00DF0A8A" w:rsidRPr="00DF62D2" w:rsidRDefault="00DF0A8A" w:rsidP="001A7407">
            <w:pPr>
              <w:widowControl/>
              <w:numPr>
                <w:ilvl w:val="0"/>
                <w:numId w:val="18"/>
              </w:numPr>
              <w:tabs>
                <w:tab w:val="clear" w:pos="720"/>
              </w:tabs>
              <w:ind w:left="414" w:hanging="284"/>
              <w:textAlignment w:val="baseline"/>
              <w:rPr>
                <w:rFonts w:ascii="Segoe UI" w:eastAsia="Times New Roman" w:hAnsi="Segoe UI" w:cs="Segoe UI"/>
                <w:sz w:val="18"/>
                <w:szCs w:val="18"/>
                <w:lang w:eastAsia="en-GB"/>
              </w:rPr>
            </w:pPr>
            <w:r w:rsidRPr="00DF62D2">
              <w:rPr>
                <w:rFonts w:eastAsia="Times New Roman" w:cs="Segoe UI"/>
                <w:lang w:eastAsia="en-GB"/>
              </w:rPr>
              <w:t xml:space="preserve">An Audit has been carried out by NHS Wales Assurance and Audit Services of the Coding Department was completed in June 2024 with a result of limited assurance. In response a twelve-point action plan was developed </w:t>
            </w:r>
            <w:r w:rsidR="0057425C" w:rsidRPr="00DF62D2">
              <w:rPr>
                <w:rFonts w:eastAsia="Times New Roman" w:cs="Segoe UI"/>
                <w:lang w:eastAsia="en-GB"/>
              </w:rPr>
              <w:t>and implemented.</w:t>
            </w:r>
          </w:p>
        </w:tc>
        <w:tc>
          <w:tcPr>
            <w:tcW w:w="7088" w:type="dxa"/>
            <w:gridSpan w:val="4"/>
            <w:tcBorders>
              <w:top w:val="single" w:sz="6" w:space="0" w:color="auto"/>
              <w:left w:val="single" w:sz="6" w:space="0" w:color="auto"/>
              <w:bottom w:val="single" w:sz="6" w:space="0" w:color="auto"/>
              <w:right w:val="single" w:sz="6" w:space="0" w:color="auto"/>
            </w:tcBorders>
            <w:hideMark/>
          </w:tcPr>
          <w:p w14:paraId="10E475FD"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lastRenderedPageBreak/>
              <w:t>Gaps in assurance (What additional assurances should we seek?)</w:t>
            </w:r>
            <w:r w:rsidRPr="00DF62D2">
              <w:rPr>
                <w:rFonts w:eastAsia="Times New Roman" w:cs="Segoe UI"/>
                <w:lang w:eastAsia="en-GB"/>
              </w:rPr>
              <w:t> </w:t>
            </w:r>
          </w:p>
          <w:p w14:paraId="278F1DA3" w14:textId="77777777" w:rsidR="00DF0A8A" w:rsidRPr="00DF62D2" w:rsidRDefault="00DF0A8A" w:rsidP="001A7407">
            <w:pPr>
              <w:widowControl/>
              <w:numPr>
                <w:ilvl w:val="0"/>
                <w:numId w:val="18"/>
              </w:numPr>
              <w:tabs>
                <w:tab w:val="clear" w:pos="720"/>
              </w:tabs>
              <w:ind w:left="289" w:hanging="289"/>
              <w:textAlignment w:val="baseline"/>
              <w:rPr>
                <w:rFonts w:eastAsia="Times New Roman" w:cs="Segoe UI"/>
                <w:lang w:eastAsia="en-GB"/>
              </w:rPr>
            </w:pPr>
            <w:r w:rsidRPr="00DF62D2">
              <w:rPr>
                <w:rFonts w:eastAsia="Times New Roman" w:cs="Segoe UI"/>
                <w:lang w:eastAsia="en-GB"/>
              </w:rPr>
              <w:t>Investment required supporting the delivery and operational costs of the Digital strategy.  </w:t>
            </w:r>
          </w:p>
          <w:p w14:paraId="3870CEEE" w14:textId="45BE460D" w:rsidR="00DF0A8A" w:rsidRPr="00DF62D2" w:rsidRDefault="00DF0A8A" w:rsidP="001A7407">
            <w:pPr>
              <w:widowControl/>
              <w:numPr>
                <w:ilvl w:val="0"/>
                <w:numId w:val="18"/>
              </w:numPr>
              <w:tabs>
                <w:tab w:val="clear" w:pos="720"/>
              </w:tabs>
              <w:ind w:left="289" w:hanging="289"/>
              <w:textAlignment w:val="baseline"/>
              <w:rPr>
                <w:rFonts w:eastAsia="Times New Roman" w:cs="Segoe UI"/>
                <w:lang w:eastAsia="en-GB"/>
              </w:rPr>
            </w:pPr>
            <w:r w:rsidRPr="00DF62D2">
              <w:rPr>
                <w:rFonts w:eastAsia="Times New Roman" w:cs="Segoe UI"/>
                <w:lang w:eastAsia="en-GB"/>
              </w:rPr>
              <w:t xml:space="preserve">Replacing qualified coders who have left the department with trainees reduces productivity </w:t>
            </w:r>
            <w:r w:rsidR="00CA2044">
              <w:rPr>
                <w:rFonts w:eastAsia="Times New Roman" w:cs="Segoe UI"/>
                <w:lang w:eastAsia="en-GB"/>
              </w:rPr>
              <w:t>–</w:t>
            </w:r>
            <w:r w:rsidRPr="00DF62D2">
              <w:rPr>
                <w:rFonts w:eastAsia="Times New Roman" w:cs="Segoe UI"/>
                <w:lang w:eastAsia="en-GB"/>
              </w:rPr>
              <w:t xml:space="preserve"> the only mitigation against this is an auto-coding product to increase productivity and re-banding across coding department to put staff at same bandings as NHS England and help staff retention – the investment required for this is yet to be funded. </w:t>
            </w:r>
          </w:p>
          <w:p w14:paraId="04FD88D6" w14:textId="07D6D549" w:rsidR="00DF0A8A" w:rsidRPr="00DF62D2" w:rsidRDefault="00DF0A8A" w:rsidP="001A7407">
            <w:pPr>
              <w:widowControl/>
              <w:numPr>
                <w:ilvl w:val="0"/>
                <w:numId w:val="18"/>
              </w:numPr>
              <w:tabs>
                <w:tab w:val="clear" w:pos="720"/>
              </w:tabs>
              <w:ind w:left="289" w:hanging="289"/>
              <w:textAlignment w:val="baseline"/>
              <w:rPr>
                <w:rFonts w:eastAsia="Times New Roman" w:cs="Segoe UI"/>
                <w:lang w:eastAsia="en-GB"/>
              </w:rPr>
            </w:pPr>
            <w:r w:rsidRPr="00DF62D2">
              <w:rPr>
                <w:rFonts w:eastAsia="Times New Roman" w:cs="Segoe UI"/>
                <w:lang w:eastAsia="en-GB"/>
              </w:rPr>
              <w:lastRenderedPageBreak/>
              <w:t>The Quality of Discharge Summary provision and standard of clinical information available at the point of coding requires improvement to assist with prompt and accurate coding. </w:t>
            </w:r>
            <w:r w:rsidRPr="00DF62D2">
              <w:rPr>
                <w:rFonts w:eastAsia="Times New Roman" w:cs="Segoe UI"/>
                <w:lang w:eastAsia="en-GB"/>
              </w:rPr>
              <w:br/>
              <w:t>There continues to be missing clinical information at the point of coding, preventing accurate and timely coding.</w:t>
            </w:r>
          </w:p>
          <w:p w14:paraId="0D772DAC" w14:textId="5A50786D" w:rsidR="00DF0A8A" w:rsidRPr="00DF62D2" w:rsidRDefault="000C0A22" w:rsidP="001A7407">
            <w:pPr>
              <w:widowControl/>
              <w:numPr>
                <w:ilvl w:val="0"/>
                <w:numId w:val="18"/>
              </w:numPr>
              <w:tabs>
                <w:tab w:val="clear" w:pos="720"/>
              </w:tabs>
              <w:ind w:left="289" w:hanging="289"/>
              <w:textAlignment w:val="baseline"/>
              <w:rPr>
                <w:rFonts w:ascii="Segoe UI" w:eastAsia="Times New Roman" w:hAnsi="Segoe UI" w:cs="Segoe UI"/>
                <w:sz w:val="18"/>
                <w:szCs w:val="18"/>
                <w:lang w:eastAsia="en-GB"/>
              </w:rPr>
            </w:pPr>
            <w:r w:rsidRPr="00DF62D2">
              <w:rPr>
                <w:rFonts w:eastAsia="Times New Roman" w:cs="Segoe UI"/>
                <w:lang w:eastAsia="en-GB"/>
              </w:rPr>
              <w:t>Incomplete DALs.</w:t>
            </w:r>
            <w:r w:rsidR="00DF0A8A" w:rsidRPr="00DF62D2">
              <w:rPr>
                <w:rFonts w:eastAsia="Times New Roman" w:cs="Segoe UI"/>
                <w:lang w:eastAsia="en-GB"/>
              </w:rPr>
              <w:t>  </w:t>
            </w:r>
          </w:p>
        </w:tc>
      </w:tr>
      <w:tr w:rsidR="00DF0A8A" w:rsidRPr="00DF62D2" w14:paraId="30DF5B0B" w14:textId="77777777" w:rsidTr="0054448E">
        <w:trPr>
          <w:trHeight w:val="300"/>
        </w:trPr>
        <w:tc>
          <w:tcPr>
            <w:tcW w:w="15585" w:type="dxa"/>
            <w:gridSpan w:val="8"/>
            <w:tcBorders>
              <w:top w:val="single" w:sz="6" w:space="0" w:color="auto"/>
              <w:left w:val="single" w:sz="6" w:space="0" w:color="auto"/>
              <w:bottom w:val="single" w:sz="6" w:space="0" w:color="auto"/>
              <w:right w:val="single" w:sz="6" w:space="0" w:color="auto"/>
            </w:tcBorders>
            <w:hideMark/>
          </w:tcPr>
          <w:p w14:paraId="6D7051C5"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lastRenderedPageBreak/>
              <w:t>Additional Comments / Progress Notes</w:t>
            </w:r>
          </w:p>
          <w:p w14:paraId="2DC6BEE9" w14:textId="77777777"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Supplementary Notes: </w:t>
            </w:r>
          </w:p>
          <w:p w14:paraId="3C96CDA2" w14:textId="77777777" w:rsidR="00DF0A8A" w:rsidRPr="00DF62D2" w:rsidRDefault="00DF0A8A"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Coding 95% of in-patient activity within 30 days of discharge is a tier 1 Welsh Government target that is currently not being achieved regularly within SBU – with an average of circa 74% for 24/25.  </w:t>
            </w:r>
          </w:p>
          <w:p w14:paraId="005B834B" w14:textId="77777777" w:rsidR="00DF0A8A" w:rsidRPr="00DF62D2" w:rsidRDefault="00DF0A8A"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Contract coders and overtime have been used to achieve that 75% average which has stopped due to the current financial situation of the Health Board.</w:t>
            </w:r>
          </w:p>
          <w:p w14:paraId="51C873A4" w14:textId="77777777" w:rsidR="00DF0A8A" w:rsidRPr="00DF62D2" w:rsidRDefault="00DF0A8A"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Retaining and recruiting qualified coding staff is a big challenge due to higher bandings in England and the availability of digitised record to allow home working. </w:t>
            </w:r>
          </w:p>
          <w:p w14:paraId="155094C4" w14:textId="77777777" w:rsidR="0057425C" w:rsidRPr="00DF62D2" w:rsidRDefault="0057425C"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7 WTE qualified coders have been lost to English Health Boards or DHCW in the last 3 years due to higher bandings with a further 2WTE retiring. This has resulted in circa 44% of the current coding WTE being trainees/unqualified. Currently, there are 3 coding vacancies (March 2026).</w:t>
            </w:r>
          </w:p>
          <w:p w14:paraId="1A6F4A9C" w14:textId="77777777" w:rsidR="005A00CD" w:rsidRPr="00932627" w:rsidRDefault="005A00CD" w:rsidP="00072D43">
            <w:pPr>
              <w:textAlignment w:val="baseline"/>
              <w:rPr>
                <w:rFonts w:eastAsia="Times New Roman" w:cs="Segoe UI"/>
                <w:lang w:eastAsia="en-GB"/>
              </w:rPr>
            </w:pPr>
            <w:r w:rsidRPr="00932627">
              <w:rPr>
                <w:rFonts w:eastAsia="Times New Roman" w:cs="Segoe UI"/>
                <w:lang w:eastAsia="en-GB"/>
              </w:rPr>
              <w:t>29/06/2026: Following evaluation of the Health Board’s Savings Plan, a decision has been made not to proceed with recruitment to the Band 6 Service Improvement Lead post. Consideration is currently being given to whether key responsibilities associated with this role can be absorbed across a number of existing senior roles within the Clinical Coding function.</w:t>
            </w:r>
          </w:p>
          <w:p w14:paraId="06CAE5D2" w14:textId="3082F99C" w:rsidR="005A00CD" w:rsidRPr="00DF62D2" w:rsidRDefault="005A00CD" w:rsidP="005A00CD">
            <w:pPr>
              <w:textAlignment w:val="baseline"/>
            </w:pPr>
            <w:r w:rsidRPr="00932627">
              <w:t>In parallel, the department is actively working with an external partner to implement AI-enabled solutions aimed at improving coding accuracy across four priority specialties. This work is intended to help mitigate challenges relating to workforce capacity and retention, while supporting service improvement objective. Date for review: October 2026</w:t>
            </w:r>
            <w:r w:rsidR="00932627">
              <w:t>.</w:t>
            </w:r>
          </w:p>
        </w:tc>
      </w:tr>
      <w:bookmarkEnd w:id="3"/>
    </w:tbl>
    <w:p w14:paraId="11F88532" w14:textId="77777777" w:rsidR="0054448E" w:rsidRPr="00DF62D2" w:rsidRDefault="0054448E">
      <w:pPr>
        <w:widowControl/>
        <w:spacing w:after="160" w:line="259" w:lineRule="auto"/>
        <w:rPr>
          <w:rFonts w:ascii="Arial" w:hAnsi="Arial" w:cs="Arial"/>
          <w:b/>
          <w:u w:val="single"/>
        </w:rPr>
      </w:pPr>
    </w:p>
    <w:bookmarkEnd w:id="4"/>
    <w:p w14:paraId="45EF72C3" w14:textId="77777777" w:rsidR="0054448E" w:rsidRPr="00DF62D2" w:rsidRDefault="0054448E">
      <w:pPr>
        <w:widowControl/>
        <w:spacing w:after="160" w:line="259" w:lineRule="auto"/>
        <w:rPr>
          <w:rFonts w:ascii="Arial" w:hAnsi="Arial" w:cs="Arial"/>
          <w:b/>
          <w:u w:val="single"/>
        </w:rPr>
      </w:pPr>
      <w:r w:rsidRPr="00DF62D2">
        <w:rPr>
          <w:rFonts w:ascii="Arial" w:hAnsi="Arial" w:cs="Arial"/>
          <w:b/>
          <w:u w:val="single"/>
        </w:rPr>
        <w:br w:type="page"/>
      </w:r>
    </w:p>
    <w:tbl>
      <w:tblPr>
        <w:tblStyle w:val="TableGrid"/>
        <w:tblW w:w="14932" w:type="dxa"/>
        <w:tblInd w:w="-5" w:type="dxa"/>
        <w:tblLook w:val="04A0" w:firstRow="1" w:lastRow="0" w:firstColumn="1" w:lastColumn="0" w:noHBand="0" w:noVBand="1"/>
      </w:tblPr>
      <w:tblGrid>
        <w:gridCol w:w="2467"/>
        <w:gridCol w:w="478"/>
        <w:gridCol w:w="4426"/>
        <w:gridCol w:w="1029"/>
        <w:gridCol w:w="3144"/>
        <w:gridCol w:w="1214"/>
        <w:gridCol w:w="598"/>
        <w:gridCol w:w="1576"/>
      </w:tblGrid>
      <w:tr w:rsidR="00DF62D2" w:rsidRPr="00DF62D2" w14:paraId="393B1C9B" w14:textId="77777777" w:rsidTr="00EE48AA">
        <w:tc>
          <w:tcPr>
            <w:tcW w:w="2945" w:type="dxa"/>
            <w:gridSpan w:val="2"/>
            <w:tcBorders>
              <w:top w:val="single" w:sz="4" w:space="0" w:color="auto"/>
            </w:tcBorders>
          </w:tcPr>
          <w:p w14:paraId="18B755BE" w14:textId="77777777" w:rsidR="0057425C" w:rsidRPr="00DF62D2" w:rsidRDefault="0057425C" w:rsidP="00EF1315">
            <w:pPr>
              <w:rPr>
                <w:rFonts w:ascii="Arial Narrow" w:hAnsi="Arial Narrow"/>
                <w:b/>
                <w:sz w:val="22"/>
                <w:szCs w:val="22"/>
              </w:rPr>
            </w:pPr>
            <w:bookmarkStart w:id="6" w:name="_Hlk215733175"/>
            <w:bookmarkStart w:id="7" w:name="_Hlk222301892"/>
            <w:bookmarkEnd w:id="5"/>
            <w:r w:rsidRPr="00DF62D2">
              <w:rPr>
                <w:rFonts w:ascii="Arial Narrow" w:hAnsi="Arial Narrow"/>
                <w:b/>
                <w:sz w:val="22"/>
                <w:szCs w:val="22"/>
              </w:rPr>
              <w:lastRenderedPageBreak/>
              <w:t>Datix ID Number: 3114</w:t>
            </w:r>
          </w:p>
          <w:p w14:paraId="4C612148" w14:textId="77777777" w:rsidR="0057425C" w:rsidRPr="00DF62D2" w:rsidRDefault="0057425C" w:rsidP="00EF1315">
            <w:pPr>
              <w:rPr>
                <w:rFonts w:ascii="Arial Narrow" w:hAnsi="Arial Narrow"/>
                <w:b/>
              </w:rPr>
            </w:pPr>
            <w:r w:rsidRPr="00DF62D2">
              <w:rPr>
                <w:rFonts w:ascii="Arial Narrow" w:hAnsi="Arial Narrow"/>
                <w:b/>
                <w:sz w:val="22"/>
                <w:szCs w:val="22"/>
              </w:rPr>
              <w:t>Date Opened: May 2025</w:t>
            </w:r>
          </w:p>
        </w:tc>
        <w:tc>
          <w:tcPr>
            <w:tcW w:w="5455" w:type="dxa"/>
            <w:gridSpan w:val="2"/>
            <w:tcBorders>
              <w:top w:val="single" w:sz="4" w:space="0" w:color="auto"/>
            </w:tcBorders>
          </w:tcPr>
          <w:p w14:paraId="45469708" w14:textId="77777777" w:rsidR="0057425C" w:rsidRPr="00DF62D2" w:rsidRDefault="0057425C" w:rsidP="00EF1315">
            <w:pPr>
              <w:rPr>
                <w:rFonts w:ascii="Arial Narrow" w:hAnsi="Arial Narrow"/>
                <w:b/>
                <w:sz w:val="22"/>
                <w:szCs w:val="22"/>
              </w:rPr>
            </w:pPr>
          </w:p>
          <w:p w14:paraId="401CD982" w14:textId="14D42D6D" w:rsidR="0057425C" w:rsidRPr="00DF62D2" w:rsidRDefault="00FD1FC7" w:rsidP="00EF1315">
            <w:pPr>
              <w:jc w:val="right"/>
              <w:rPr>
                <w:rFonts w:ascii="Arial Narrow" w:hAnsi="Arial Narrow"/>
                <w:b/>
                <w:sz w:val="22"/>
                <w:szCs w:val="22"/>
              </w:rPr>
            </w:pPr>
            <w:r>
              <w:rPr>
                <w:rFonts w:ascii="Arial Narrow" w:hAnsi="Arial Narrow"/>
                <w:b/>
                <w:sz w:val="22"/>
                <w:szCs w:val="22"/>
              </w:rPr>
              <w:t>Date Last Reviewed: August 2026</w:t>
            </w:r>
          </w:p>
        </w:tc>
        <w:tc>
          <w:tcPr>
            <w:tcW w:w="4358" w:type="dxa"/>
            <w:gridSpan w:val="2"/>
            <w:tcBorders>
              <w:top w:val="single" w:sz="4" w:space="0" w:color="auto"/>
            </w:tcBorders>
            <w:shd w:val="clear" w:color="auto" w:fill="C00000"/>
          </w:tcPr>
          <w:p w14:paraId="2DD134A2" w14:textId="77777777" w:rsidR="0057425C" w:rsidRPr="00DF62D2" w:rsidRDefault="0057425C" w:rsidP="00EF1315">
            <w:pPr>
              <w:rPr>
                <w:rFonts w:ascii="Arial Narrow" w:hAnsi="Arial Narrow" w:cs="Arial"/>
                <w:b/>
                <w:bCs/>
                <w:sz w:val="22"/>
                <w:szCs w:val="22"/>
              </w:rPr>
            </w:pPr>
            <w:r w:rsidRPr="00DF62D2">
              <w:rPr>
                <w:rFonts w:ascii="Arial Narrow" w:hAnsi="Arial Narrow" w:cs="Arial"/>
                <w:b/>
                <w:bCs/>
                <w:sz w:val="22"/>
                <w:szCs w:val="22"/>
              </w:rPr>
              <w:t>HBR Ref Number: 105</w:t>
            </w:r>
          </w:p>
          <w:p w14:paraId="4DDCED9D" w14:textId="3D4D286F" w:rsidR="0057425C" w:rsidRPr="00DF62D2" w:rsidRDefault="0033708B" w:rsidP="00EF1315">
            <w:pPr>
              <w:rPr>
                <w:rFonts w:ascii="Arial Narrow" w:hAnsi="Arial Narrow" w:cs="Arial"/>
                <w:b/>
                <w:bCs/>
                <w:i/>
                <w:sz w:val="22"/>
                <w:szCs w:val="22"/>
              </w:rPr>
            </w:pPr>
            <w:r>
              <w:rPr>
                <w:rFonts w:ascii="Arial Narrow" w:hAnsi="Arial Narrow" w:cs="Arial"/>
                <w:b/>
                <w:bCs/>
                <w:sz w:val="22"/>
                <w:szCs w:val="22"/>
              </w:rPr>
              <w:t xml:space="preserve">Risk </w:t>
            </w:r>
            <w:r w:rsidR="0057425C" w:rsidRPr="00DF62D2">
              <w:rPr>
                <w:rFonts w:ascii="Arial Narrow" w:hAnsi="Arial Narrow" w:cs="Arial"/>
                <w:b/>
                <w:bCs/>
                <w:sz w:val="22"/>
                <w:szCs w:val="22"/>
              </w:rPr>
              <w:t xml:space="preserve">Target Date: </w:t>
            </w:r>
            <w:r>
              <w:rPr>
                <w:rFonts w:ascii="Arial Narrow" w:hAnsi="Arial Narrow" w:cs="Arial"/>
                <w:b/>
                <w:bCs/>
                <w:sz w:val="22"/>
                <w:szCs w:val="22"/>
              </w:rPr>
              <w:t>31/12/</w:t>
            </w:r>
            <w:r w:rsidR="0057425C" w:rsidRPr="00DF62D2">
              <w:rPr>
                <w:rFonts w:ascii="Arial Narrow" w:hAnsi="Arial Narrow" w:cs="Arial"/>
                <w:b/>
                <w:bCs/>
                <w:sz w:val="22"/>
                <w:szCs w:val="22"/>
              </w:rPr>
              <w:t>2026</w:t>
            </w:r>
          </w:p>
        </w:tc>
        <w:tc>
          <w:tcPr>
            <w:tcW w:w="2174" w:type="dxa"/>
            <w:gridSpan w:val="2"/>
            <w:tcBorders>
              <w:top w:val="single" w:sz="4" w:space="0" w:color="auto"/>
            </w:tcBorders>
            <w:shd w:val="clear" w:color="auto" w:fill="C00000"/>
          </w:tcPr>
          <w:p w14:paraId="2F9473CE" w14:textId="77777777" w:rsidR="0057425C" w:rsidRPr="00DF62D2" w:rsidRDefault="0057425C" w:rsidP="00EF1315">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6D2B8285" w14:textId="77777777" w:rsidR="0057425C" w:rsidRPr="00DF62D2" w:rsidRDefault="0057425C" w:rsidP="00EF1315">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4 = 16</w:t>
            </w:r>
          </w:p>
        </w:tc>
      </w:tr>
      <w:tr w:rsidR="00DF62D2" w:rsidRPr="00DF62D2" w14:paraId="65F9BE36" w14:textId="77777777" w:rsidTr="00DF62D2">
        <w:tc>
          <w:tcPr>
            <w:tcW w:w="7371" w:type="dxa"/>
            <w:gridSpan w:val="3"/>
          </w:tcPr>
          <w:p w14:paraId="2BC53C8D" w14:textId="50E24364" w:rsidR="0057425C" w:rsidRPr="00DF62D2" w:rsidRDefault="0057425C" w:rsidP="00EF1315">
            <w:pPr>
              <w:rPr>
                <w:rFonts w:ascii="Arial Narrow" w:hAnsi="Arial Narrow"/>
                <w:sz w:val="22"/>
                <w:szCs w:val="22"/>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DF62D2" w:rsidRPr="00DF62D2">
              <w:rPr>
                <w:rFonts w:ascii="Arial Narrow" w:hAnsi="Arial Narrow"/>
                <w:sz w:val="22"/>
                <w:szCs w:val="22"/>
              </w:rPr>
              <w:t>Care is delivered in partnership with our communities in safe and appropriate settings, supported by innovation</w:t>
            </w:r>
          </w:p>
        </w:tc>
        <w:tc>
          <w:tcPr>
            <w:tcW w:w="1029" w:type="dxa"/>
          </w:tcPr>
          <w:p w14:paraId="48B0C9AF" w14:textId="77777777" w:rsidR="0057425C" w:rsidRPr="00DF62D2" w:rsidRDefault="0057425C" w:rsidP="00EF1315">
            <w:pPr>
              <w:rPr>
                <w:rFonts w:ascii="Arial Narrow" w:hAnsi="Arial Narrow" w:cs="Arial"/>
                <w:b/>
                <w:sz w:val="22"/>
                <w:szCs w:val="22"/>
              </w:rPr>
            </w:pPr>
            <w:r w:rsidRPr="00DF62D2">
              <w:rPr>
                <w:rFonts w:ascii="Arial Narrow" w:hAnsi="Arial Narrow" w:cs="Arial"/>
                <w:b/>
                <w:sz w:val="22"/>
                <w:szCs w:val="22"/>
              </w:rPr>
              <w:t>SRR Ref:</w:t>
            </w:r>
          </w:p>
          <w:p w14:paraId="41361DF5"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3.3</w:t>
            </w:r>
          </w:p>
        </w:tc>
        <w:tc>
          <w:tcPr>
            <w:tcW w:w="6532" w:type="dxa"/>
            <w:gridSpan w:val="4"/>
          </w:tcPr>
          <w:p w14:paraId="5428229C" w14:textId="77777777" w:rsidR="0057425C" w:rsidRPr="00DF62D2" w:rsidRDefault="0057425C" w:rsidP="00EF1315">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Lead: </w:t>
            </w:r>
            <w:r w:rsidRPr="00DF62D2">
              <w:rPr>
                <w:rFonts w:ascii="Arial Narrow" w:eastAsia="Times New Roman" w:hAnsi="Arial Narrow" w:cs="Arial"/>
                <w:sz w:val="22"/>
                <w:szCs w:val="22"/>
              </w:rPr>
              <w:t>Matt John, Director of Digital</w:t>
            </w:r>
            <w:r w:rsidRPr="00DF62D2">
              <w:rPr>
                <w:rFonts w:ascii="Arial Narrow" w:hAnsi="Arial Narrow" w:cs="Arial"/>
                <w:sz w:val="22"/>
                <w:szCs w:val="22"/>
              </w:rPr>
              <w:t xml:space="preserve"> </w:t>
            </w:r>
          </w:p>
          <w:p w14:paraId="22C49603" w14:textId="77777777" w:rsidR="0057425C" w:rsidRPr="00DF62D2" w:rsidRDefault="0057425C" w:rsidP="00EF1315">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Supporting Director: </w:t>
            </w:r>
            <w:r w:rsidRPr="00DF62D2">
              <w:rPr>
                <w:rFonts w:ascii="Arial Narrow" w:hAnsi="Arial Narrow" w:cs="Arial"/>
                <w:sz w:val="22"/>
                <w:szCs w:val="22"/>
              </w:rPr>
              <w:t>Chris Morrell, EDAHPHS</w:t>
            </w:r>
          </w:p>
          <w:p w14:paraId="6ABBB4AC" w14:textId="77777777" w:rsidR="0057425C" w:rsidRPr="00DF62D2" w:rsidRDefault="0057425C" w:rsidP="00EF1315">
            <w:pPr>
              <w:rPr>
                <w:rFonts w:ascii="Arial Narrow" w:hAnsi="Arial Narrow" w:cs="Arial"/>
                <w:b/>
                <w:bCs/>
                <w:sz w:val="22"/>
                <w:szCs w:val="22"/>
              </w:rPr>
            </w:pPr>
            <w:r w:rsidRPr="00DF62D2">
              <w:rPr>
                <w:rFonts w:ascii="Arial Narrow" w:hAnsi="Arial Narrow" w:cs="Arial"/>
                <w:b/>
                <w:bCs/>
                <w:sz w:val="22"/>
                <w:szCs w:val="22"/>
              </w:rPr>
              <w:t xml:space="preserve">Assuring Committee: </w:t>
            </w:r>
            <w:r w:rsidRPr="00DF62D2">
              <w:rPr>
                <w:rFonts w:ascii="Arial Narrow" w:hAnsi="Arial Narrow" w:cs="Arial"/>
                <w:sz w:val="22"/>
                <w:szCs w:val="22"/>
              </w:rPr>
              <w:t xml:space="preserve">Digital, Data &amp; Innovation Committee </w:t>
            </w:r>
          </w:p>
          <w:p w14:paraId="3E0F248B" w14:textId="77777777" w:rsidR="0057425C" w:rsidRPr="00DF62D2" w:rsidRDefault="0057425C" w:rsidP="00EF1315">
            <w:pPr>
              <w:rPr>
                <w:rFonts w:ascii="Arial Narrow" w:hAnsi="Arial Narrow"/>
                <w:sz w:val="22"/>
                <w:szCs w:val="22"/>
              </w:rPr>
            </w:pPr>
            <w:r w:rsidRPr="00DF62D2">
              <w:rPr>
                <w:rFonts w:ascii="Arial Narrow" w:hAnsi="Arial Narrow" w:cs="Arial"/>
                <w:b/>
                <w:sz w:val="22"/>
                <w:szCs w:val="22"/>
              </w:rPr>
              <w:t>For information:</w:t>
            </w:r>
            <w:r w:rsidRPr="00DF62D2">
              <w:rPr>
                <w:rFonts w:ascii="Arial Narrow" w:hAnsi="Arial Narrow" w:cs="Arial"/>
                <w:sz w:val="22"/>
                <w:szCs w:val="22"/>
              </w:rPr>
              <w:t xml:space="preserve"> Quality &amp; Safety</w:t>
            </w:r>
            <w:r w:rsidRPr="00DF62D2">
              <w:rPr>
                <w:rFonts w:ascii="Arial Narrow" w:hAnsi="Arial Narrow" w:cs="Arial"/>
                <w:b/>
                <w:bCs/>
                <w:sz w:val="22"/>
                <w:szCs w:val="22"/>
              </w:rPr>
              <w:t xml:space="preserve"> </w:t>
            </w:r>
            <w:r w:rsidRPr="00DF62D2">
              <w:rPr>
                <w:rFonts w:ascii="Arial Narrow" w:hAnsi="Arial Narrow" w:cs="Arial"/>
                <w:sz w:val="22"/>
                <w:szCs w:val="22"/>
              </w:rPr>
              <w:t>Committee</w:t>
            </w:r>
          </w:p>
        </w:tc>
      </w:tr>
      <w:tr w:rsidR="00DF62D2" w:rsidRPr="00DF62D2" w14:paraId="735DFC20" w14:textId="77777777" w:rsidTr="00EF1315">
        <w:tc>
          <w:tcPr>
            <w:tcW w:w="14932" w:type="dxa"/>
            <w:gridSpan w:val="8"/>
          </w:tcPr>
          <w:p w14:paraId="39031607" w14:textId="77777777" w:rsidR="0057425C" w:rsidRPr="00DF62D2" w:rsidRDefault="0057425C" w:rsidP="00EF1315">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bCs/>
                <w:sz w:val="22"/>
                <w:szCs w:val="22"/>
              </w:rPr>
              <w:t>Significant increased cost for the replacement Pathology System LIMS</w:t>
            </w:r>
          </w:p>
          <w:p w14:paraId="4670E069" w14:textId="59775772" w:rsidR="0057425C" w:rsidRPr="00DF62D2" w:rsidRDefault="0057425C" w:rsidP="00EF1315">
            <w:pPr>
              <w:rPr>
                <w:rFonts w:ascii="Arial Narrow" w:hAnsi="Arial Narrow"/>
                <w:sz w:val="22"/>
                <w:szCs w:val="22"/>
              </w:rPr>
            </w:pPr>
            <w:r w:rsidRPr="00DF62D2">
              <w:rPr>
                <w:rFonts w:ascii="Arial Narrow" w:hAnsi="Arial Narrow" w:cs="Arial"/>
                <w:sz w:val="22"/>
                <w:szCs w:val="22"/>
              </w:rPr>
              <w:t>If the national Laboratory Information Management (LIMS) 2.0 programme is unable to secure funds from Welsh Government for the overrun into Q1 and Q2 FY 2026/27, then there will be significant additional cost across NHS Wales which could impact the Health Board’s financial plans in 2026/27. Costs would have to be covered to avoid pathology losing access to the current LIMS system resulting in the inability of pathology to deliver diagnostic results and blood transfusion services across all Health Board services including emergency, acute, primary and community services. There is also an emerging financial risk associated with access to legacy data (see Gaps in Assurance).</w:t>
            </w:r>
          </w:p>
        </w:tc>
      </w:tr>
      <w:tr w:rsidR="00DF62D2" w:rsidRPr="00DF62D2" w14:paraId="69CD929F" w14:textId="77777777" w:rsidTr="00EE48AA">
        <w:trPr>
          <w:trHeight w:val="1284"/>
        </w:trPr>
        <w:tc>
          <w:tcPr>
            <w:tcW w:w="2467" w:type="dxa"/>
            <w:vMerge w:val="restart"/>
          </w:tcPr>
          <w:p w14:paraId="779E4B9C"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t>Risk Rating</w:t>
            </w:r>
          </w:p>
          <w:p w14:paraId="0EC7A6C5" w14:textId="77777777" w:rsidR="0057425C" w:rsidRPr="00DF62D2" w:rsidRDefault="0057425C" w:rsidP="00EF1315">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C559A3A" w14:textId="77777777" w:rsidR="0057425C" w:rsidRPr="00DF62D2" w:rsidRDefault="0057425C" w:rsidP="00EF1315">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5 x 5 = 25</w:t>
            </w:r>
          </w:p>
          <w:p w14:paraId="1B0A6190" w14:textId="77777777" w:rsidR="0057425C" w:rsidRPr="00DF62D2" w:rsidRDefault="0057425C" w:rsidP="00EF1315">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4 = 16</w:t>
            </w:r>
          </w:p>
          <w:p w14:paraId="784D9784" w14:textId="77777777" w:rsidR="0057425C" w:rsidRPr="00DF62D2" w:rsidRDefault="0057425C" w:rsidP="00EF1315">
            <w:pPr>
              <w:jc w:val="center"/>
              <w:rPr>
                <w:rFonts w:ascii="Arial Narrow" w:hAnsi="Arial Narrow"/>
                <w:sz w:val="22"/>
                <w:szCs w:val="22"/>
              </w:rPr>
            </w:pPr>
            <w:r w:rsidRPr="00DF62D2">
              <w:rPr>
                <w:rFonts w:ascii="Arial Narrow" w:hAnsi="Arial Narrow" w:cs="Arial"/>
                <w:sz w:val="22"/>
                <w:szCs w:val="22"/>
              </w:rPr>
              <w:t>Target: 4 x 1 =</w:t>
            </w:r>
            <w:r w:rsidRPr="00DF62D2">
              <w:rPr>
                <w:rFonts w:ascii="Arial Narrow" w:hAnsi="Arial Narrow" w:cs="Arial"/>
                <w:b/>
                <w:bCs/>
                <w:sz w:val="22"/>
                <w:szCs w:val="22"/>
              </w:rPr>
              <w:t xml:space="preserve"> </w:t>
            </w:r>
            <w:r w:rsidRPr="00DF62D2">
              <w:rPr>
                <w:rFonts w:ascii="Arial Narrow" w:hAnsi="Arial Narrow" w:cs="Arial"/>
                <w:sz w:val="22"/>
                <w:szCs w:val="22"/>
              </w:rPr>
              <w:t>4</w:t>
            </w:r>
          </w:p>
        </w:tc>
        <w:tc>
          <w:tcPr>
            <w:tcW w:w="5933" w:type="dxa"/>
            <w:gridSpan w:val="3"/>
            <w:vMerge w:val="restart"/>
          </w:tcPr>
          <w:p w14:paraId="53BAAAB9" w14:textId="209202CC" w:rsidR="0057425C" w:rsidRPr="00DF62D2" w:rsidRDefault="00380DA1" w:rsidP="00EF1315">
            <w:pPr>
              <w:rPr>
                <w:rFonts w:ascii="Arial Narrow" w:hAnsi="Arial Narrow"/>
                <w:sz w:val="22"/>
                <w:szCs w:val="22"/>
              </w:rPr>
            </w:pPr>
            <w:r>
              <w:rPr>
                <w:noProof/>
              </w:rPr>
              <w:drawing>
                <wp:inline distT="0" distB="0" distL="0" distR="0" wp14:anchorId="2D903D71" wp14:editId="4E4AA468">
                  <wp:extent cx="3566160" cy="1813560"/>
                  <wp:effectExtent l="0" t="0" r="0" b="0"/>
                  <wp:docPr id="11270851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6532" w:type="dxa"/>
            <w:gridSpan w:val="4"/>
          </w:tcPr>
          <w:p w14:paraId="3B345A24" w14:textId="77777777" w:rsidR="0057425C" w:rsidRPr="00DF62D2" w:rsidRDefault="0057425C" w:rsidP="00EF1315">
            <w:pPr>
              <w:rPr>
                <w:rFonts w:ascii="Arial Narrow" w:hAnsi="Arial Narrow" w:cs="Arial"/>
                <w:b/>
                <w:bCs/>
                <w:sz w:val="22"/>
                <w:szCs w:val="22"/>
              </w:rPr>
            </w:pPr>
            <w:r w:rsidRPr="00DF62D2">
              <w:rPr>
                <w:rFonts w:ascii="Arial Narrow" w:hAnsi="Arial Narrow" w:cs="Arial"/>
                <w:b/>
                <w:bCs/>
                <w:sz w:val="22"/>
                <w:szCs w:val="22"/>
              </w:rPr>
              <w:t>Rationale for current score:</w:t>
            </w:r>
          </w:p>
          <w:p w14:paraId="6272F63C"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Consequence – Additional costs could be in region of approximately £1m for the Health Board depending on the length of delay. Costs for Q1 and Q2 are £0.49m, these costs are on the basis of Blood Sciences go-live in July and Blood Transfusion in September. Pathology and digital are working closely with DHCW to meet these ambitious timescales. Any delays to go-live will incur additional costs.</w:t>
            </w:r>
          </w:p>
          <w:p w14:paraId="6F5D4FDC" w14:textId="3EC71982" w:rsidR="0057425C" w:rsidRPr="00DF62D2" w:rsidRDefault="0057425C" w:rsidP="00EF1315">
            <w:pPr>
              <w:rPr>
                <w:rFonts w:ascii="Arial Narrow" w:hAnsi="Arial Narrow"/>
                <w:sz w:val="22"/>
                <w:szCs w:val="22"/>
              </w:rPr>
            </w:pPr>
            <w:r w:rsidRPr="00DF62D2">
              <w:rPr>
                <w:rFonts w:ascii="Arial Narrow" w:hAnsi="Arial Narrow"/>
                <w:sz w:val="22"/>
                <w:szCs w:val="22"/>
              </w:rPr>
              <w:t>Likelihood – probable (10-50% chance currently) – due to being off-track on project and ambitious dates in the back-up plan</w:t>
            </w:r>
            <w:r w:rsidRPr="00DF62D2">
              <w:rPr>
                <w:rFonts w:ascii="Arial Narrow" w:hAnsi="Arial Narrow"/>
                <w:b/>
                <w:bCs/>
                <w:sz w:val="22"/>
                <w:szCs w:val="22"/>
              </w:rPr>
              <w:t>.</w:t>
            </w:r>
          </w:p>
        </w:tc>
      </w:tr>
      <w:tr w:rsidR="00DF62D2" w:rsidRPr="00DF62D2" w14:paraId="4C114BDD" w14:textId="77777777" w:rsidTr="00EE48AA">
        <w:trPr>
          <w:trHeight w:val="767"/>
        </w:trPr>
        <w:tc>
          <w:tcPr>
            <w:tcW w:w="2467" w:type="dxa"/>
            <w:vMerge/>
          </w:tcPr>
          <w:p w14:paraId="0E7EC697" w14:textId="77777777" w:rsidR="0057425C" w:rsidRPr="00DF62D2" w:rsidRDefault="0057425C" w:rsidP="00EF1315">
            <w:pPr>
              <w:jc w:val="center"/>
              <w:rPr>
                <w:rFonts w:ascii="Arial Narrow" w:hAnsi="Arial Narrow"/>
                <w:sz w:val="22"/>
                <w:szCs w:val="22"/>
              </w:rPr>
            </w:pPr>
          </w:p>
        </w:tc>
        <w:tc>
          <w:tcPr>
            <w:tcW w:w="5933" w:type="dxa"/>
            <w:gridSpan w:val="3"/>
            <w:vMerge/>
          </w:tcPr>
          <w:p w14:paraId="309546C1" w14:textId="77777777" w:rsidR="0057425C" w:rsidRPr="00DF62D2" w:rsidRDefault="0057425C" w:rsidP="00EF1315">
            <w:pPr>
              <w:rPr>
                <w:rFonts w:ascii="Arial Narrow" w:hAnsi="Arial Narrow"/>
                <w:sz w:val="22"/>
                <w:szCs w:val="22"/>
              </w:rPr>
            </w:pPr>
          </w:p>
        </w:tc>
        <w:tc>
          <w:tcPr>
            <w:tcW w:w="6532" w:type="dxa"/>
            <w:gridSpan w:val="4"/>
            <w:tcBorders>
              <w:bottom w:val="single" w:sz="4" w:space="0" w:color="auto"/>
            </w:tcBorders>
          </w:tcPr>
          <w:p w14:paraId="69C820EB" w14:textId="77777777" w:rsidR="0057425C" w:rsidRPr="00DF62D2" w:rsidRDefault="0057425C" w:rsidP="00EF1315">
            <w:pPr>
              <w:rPr>
                <w:rFonts w:ascii="Arial Narrow" w:hAnsi="Arial Narrow"/>
                <w:sz w:val="22"/>
                <w:szCs w:val="22"/>
              </w:rPr>
            </w:pPr>
            <w:r w:rsidRPr="00DF62D2">
              <w:rPr>
                <w:rFonts w:ascii="Arial Narrow" w:hAnsi="Arial Narrow" w:cs="Arial"/>
                <w:b/>
                <w:bCs/>
                <w:sz w:val="22"/>
                <w:szCs w:val="22"/>
              </w:rPr>
              <w:t>Rationale for target score:</w:t>
            </w:r>
          </w:p>
          <w:p w14:paraId="3DA3CA29"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Consequence as above</w:t>
            </w:r>
          </w:p>
          <w:p w14:paraId="4F8F6B39"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Likelihood will be negligible if effective system / mitigations put in place in time</w:t>
            </w:r>
          </w:p>
        </w:tc>
      </w:tr>
      <w:tr w:rsidR="00DF62D2" w:rsidRPr="00DF62D2" w14:paraId="79C3B3D7" w14:textId="77777777" w:rsidTr="00EE48AA">
        <w:tc>
          <w:tcPr>
            <w:tcW w:w="8400" w:type="dxa"/>
            <w:gridSpan w:val="4"/>
          </w:tcPr>
          <w:p w14:paraId="4E98352D" w14:textId="77777777" w:rsidR="0057425C" w:rsidRPr="00DF62D2" w:rsidRDefault="0057425C" w:rsidP="00EF1315">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532" w:type="dxa"/>
            <w:gridSpan w:val="4"/>
          </w:tcPr>
          <w:p w14:paraId="403CDBA9" w14:textId="77777777" w:rsidR="0057425C" w:rsidRPr="00DF62D2" w:rsidRDefault="0057425C" w:rsidP="00EF1315">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2D380094" w14:textId="77777777" w:rsidTr="00EE48AA">
        <w:tc>
          <w:tcPr>
            <w:tcW w:w="8400" w:type="dxa"/>
            <w:gridSpan w:val="4"/>
            <w:vMerge w:val="restart"/>
          </w:tcPr>
          <w:p w14:paraId="63D729F4" w14:textId="3FAF14D8"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The national team have approached Welsh Government for Q1 and Q2 costs</w:t>
            </w:r>
          </w:p>
          <w:p w14:paraId="50715061" w14:textId="77777777" w:rsidR="0057425C" w:rsidRPr="00DF62D2" w:rsidRDefault="0057425C" w:rsidP="00EF1315">
            <w:pPr>
              <w:spacing w:line="252" w:lineRule="auto"/>
              <w:rPr>
                <w:rFonts w:ascii="Arial Narrow" w:hAnsi="Arial Narrow" w:cs="Arial"/>
                <w:sz w:val="22"/>
                <w:szCs w:val="22"/>
              </w:rPr>
            </w:pPr>
            <w:r w:rsidRPr="00DF62D2">
              <w:rPr>
                <w:rFonts w:ascii="Arial Narrow" w:hAnsi="Arial Narrow" w:cs="Arial"/>
                <w:sz w:val="22"/>
                <w:szCs w:val="22"/>
              </w:rPr>
              <w:t>National costs for Q1 and Q2 FY 2026/27 total £4.5m across Wales, with £0.49m apportioned to SBUHB. The national team have approached Welsh Government to request funding. The national team have asked Health Boards to request the same funding through local governance processes, in case Welsh Government funding is not confirmed.</w:t>
            </w:r>
          </w:p>
          <w:p w14:paraId="262571CE" w14:textId="77777777" w:rsidR="0057425C" w:rsidRPr="00DF62D2" w:rsidRDefault="0057425C" w:rsidP="00EF1315">
            <w:pPr>
              <w:spacing w:line="252" w:lineRule="auto"/>
              <w:rPr>
                <w:rFonts w:ascii="Arial Narrow" w:hAnsi="Arial Narrow" w:cs="Arial"/>
                <w:b/>
                <w:bCs/>
                <w:sz w:val="22"/>
                <w:szCs w:val="22"/>
              </w:rPr>
            </w:pPr>
          </w:p>
          <w:p w14:paraId="058BBA24" w14:textId="77777777"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 xml:space="preserve">Configuring and testing the new LIMS system </w:t>
            </w:r>
          </w:p>
          <w:p w14:paraId="5C70A36F" w14:textId="77777777" w:rsidR="0057425C" w:rsidRPr="00DF62D2" w:rsidRDefault="0057425C" w:rsidP="00EF1315">
            <w:pPr>
              <w:jc w:val="both"/>
              <w:rPr>
                <w:rFonts w:ascii="Arial Narrow" w:hAnsi="Arial Narrow" w:cs="Arial"/>
                <w:sz w:val="22"/>
                <w:szCs w:val="22"/>
              </w:rPr>
            </w:pPr>
            <w:r w:rsidRPr="00DF62D2">
              <w:rPr>
                <w:rFonts w:ascii="Arial Narrow" w:hAnsi="Arial Narrow" w:cs="Arial"/>
                <w:sz w:val="22"/>
                <w:szCs w:val="22"/>
              </w:rPr>
              <w:t>SBUHB is live with Cellular Pathology and were the first users of the system in Wales.</w:t>
            </w:r>
          </w:p>
          <w:p w14:paraId="683AC78B" w14:textId="77777777" w:rsidR="0057425C" w:rsidRPr="00DF62D2" w:rsidRDefault="0057425C" w:rsidP="00EF1315">
            <w:pPr>
              <w:jc w:val="both"/>
              <w:rPr>
                <w:rFonts w:ascii="Arial Narrow" w:hAnsi="Arial Narrow" w:cs="Arial"/>
                <w:sz w:val="22"/>
                <w:szCs w:val="22"/>
              </w:rPr>
            </w:pPr>
          </w:p>
          <w:p w14:paraId="1B3AB740" w14:textId="77777777" w:rsidR="00E53BD2" w:rsidRPr="00932627" w:rsidRDefault="00E53BD2" w:rsidP="00E53BD2">
            <w:pPr>
              <w:jc w:val="both"/>
              <w:rPr>
                <w:rFonts w:ascii="Arial Narrow" w:hAnsi="Arial Narrow" w:cs="Arial"/>
                <w:sz w:val="22"/>
                <w:szCs w:val="22"/>
              </w:rPr>
            </w:pPr>
            <w:r w:rsidRPr="00BA2EF2">
              <w:rPr>
                <w:rFonts w:ascii="Arial Narrow" w:hAnsi="Arial Narrow" w:cs="Arial"/>
                <w:sz w:val="22"/>
                <w:szCs w:val="22"/>
              </w:rPr>
              <w:t xml:space="preserve">For Blood Sciences, </w:t>
            </w:r>
            <w:r w:rsidRPr="00932627">
              <w:rPr>
                <w:rFonts w:ascii="Arial Narrow" w:hAnsi="Arial Narrow" w:cs="Arial"/>
                <w:sz w:val="22"/>
                <w:szCs w:val="22"/>
              </w:rPr>
              <w:t xml:space="preserve">there remain a significant number of critical defects that must be resolved and / or </w:t>
            </w:r>
            <w:r w:rsidRPr="00932627">
              <w:rPr>
                <w:rFonts w:ascii="Arial Narrow" w:hAnsi="Arial Narrow" w:cs="Arial"/>
                <w:sz w:val="22"/>
                <w:szCs w:val="22"/>
              </w:rPr>
              <w:lastRenderedPageBreak/>
              <w:t>mitigated against before go-live; the national programme is aiming to have fixes in place by 31</w:t>
            </w:r>
            <w:r w:rsidRPr="00CA2044">
              <w:rPr>
                <w:rFonts w:ascii="Arial Narrow" w:hAnsi="Arial Narrow" w:cs="Arial"/>
                <w:sz w:val="22"/>
                <w:szCs w:val="22"/>
                <w:vertAlign w:val="superscript"/>
              </w:rPr>
              <w:t>st</w:t>
            </w:r>
            <w:r w:rsidRPr="00932627">
              <w:rPr>
                <w:rFonts w:ascii="Arial Narrow" w:hAnsi="Arial Narrow" w:cs="Arial"/>
                <w:sz w:val="22"/>
                <w:szCs w:val="22"/>
              </w:rPr>
              <w:t xml:space="preserve"> July 2026 ready for Health Board testing. The current Blood Sciences go-live date in the national plan is July. </w:t>
            </w:r>
          </w:p>
          <w:p w14:paraId="19D5A2FE" w14:textId="04E3337B" w:rsidR="00C12737" w:rsidRPr="00932627" w:rsidRDefault="00C12737" w:rsidP="00C12737">
            <w:pPr>
              <w:jc w:val="both"/>
              <w:rPr>
                <w:rFonts w:ascii="Arial Narrow" w:hAnsi="Arial Narrow" w:cs="Arial"/>
                <w:sz w:val="22"/>
                <w:szCs w:val="22"/>
              </w:rPr>
            </w:pPr>
            <w:r w:rsidRPr="00932627">
              <w:rPr>
                <w:rFonts w:ascii="Arial Narrow" w:hAnsi="Arial Narrow" w:cs="Arial"/>
                <w:sz w:val="22"/>
                <w:szCs w:val="22"/>
              </w:rPr>
              <w:t xml:space="preserve">. </w:t>
            </w:r>
          </w:p>
          <w:p w14:paraId="5795F4B7" w14:textId="77777777" w:rsidR="0057425C" w:rsidRPr="00DF62D2" w:rsidRDefault="0057425C" w:rsidP="00EF1315">
            <w:pPr>
              <w:jc w:val="both"/>
              <w:rPr>
                <w:rFonts w:ascii="Arial Narrow" w:hAnsi="Arial Narrow" w:cs="Arial"/>
                <w:sz w:val="22"/>
                <w:szCs w:val="22"/>
              </w:rPr>
            </w:pPr>
          </w:p>
          <w:p w14:paraId="5FFEC292" w14:textId="00C2B6D7" w:rsidR="0057425C" w:rsidRPr="00DF62D2" w:rsidRDefault="0057425C" w:rsidP="00EF1315">
            <w:pPr>
              <w:jc w:val="both"/>
              <w:rPr>
                <w:rFonts w:ascii="Arial Narrow" w:hAnsi="Arial Narrow" w:cs="Arial"/>
                <w:sz w:val="22"/>
                <w:szCs w:val="22"/>
              </w:rPr>
            </w:pPr>
            <w:r w:rsidRPr="00DF62D2">
              <w:rPr>
                <w:rFonts w:ascii="Arial Narrow" w:hAnsi="Arial Narrow" w:cs="Arial"/>
                <w:sz w:val="22"/>
                <w:szCs w:val="22"/>
              </w:rPr>
              <w:t>The project team and the Blood Transfusion service remain concerned about the delivery of the Blood Transfusion module in LIMS 2.0. The national plan (first published mid-January 2026) is indicating a go-live in September. The plan needs to undergo further consultation with Health Boards to assure the ambitious dates being proposed are realistic and that resources can be made available to meet the September go-live. Paramount to the go-live will be assurance that the system configuration supports clinical workflow and importantly, regulatory requirements.</w:t>
            </w:r>
          </w:p>
          <w:p w14:paraId="4B7B4E5A" w14:textId="77777777" w:rsidR="0057425C" w:rsidRPr="00DF62D2" w:rsidRDefault="0057425C" w:rsidP="00EF1315">
            <w:pPr>
              <w:jc w:val="both"/>
              <w:rPr>
                <w:rFonts w:ascii="Arial Narrow" w:hAnsi="Arial Narrow" w:cs="Arial"/>
                <w:sz w:val="22"/>
                <w:szCs w:val="22"/>
              </w:rPr>
            </w:pPr>
          </w:p>
          <w:p w14:paraId="5479C170" w14:textId="77777777" w:rsidR="0057425C" w:rsidRPr="00DF62D2" w:rsidRDefault="0057425C" w:rsidP="00EF1315">
            <w:pPr>
              <w:jc w:val="both"/>
              <w:rPr>
                <w:rFonts w:ascii="Arial Narrow" w:hAnsi="Arial Narrow" w:cs="Arial"/>
                <w:sz w:val="22"/>
                <w:szCs w:val="22"/>
              </w:rPr>
            </w:pPr>
            <w:r w:rsidRPr="00DF62D2">
              <w:rPr>
                <w:rFonts w:ascii="Arial Narrow" w:hAnsi="Arial Narrow" w:cs="Arial"/>
                <w:sz w:val="22"/>
                <w:szCs w:val="22"/>
              </w:rPr>
              <w:t>Should Blood Transfusion go-live be delayed further, SBUHB will need to continue to use the current LIMS 1.0. The supplier, Intersystems, have waived their costs until end of August but they will begin again from September onwards at £69k per month. DHCW will not be passing on any costs.</w:t>
            </w:r>
          </w:p>
          <w:p w14:paraId="5DFED15C" w14:textId="77777777" w:rsidR="0057425C" w:rsidRPr="00DF62D2" w:rsidRDefault="0057425C" w:rsidP="00EF1315">
            <w:pPr>
              <w:spacing w:line="252" w:lineRule="auto"/>
              <w:rPr>
                <w:rFonts w:ascii="Arial Narrow" w:hAnsi="Arial Narrow" w:cs="Arial"/>
                <w:b/>
                <w:bCs/>
                <w:sz w:val="22"/>
                <w:szCs w:val="22"/>
              </w:rPr>
            </w:pPr>
          </w:p>
          <w:p w14:paraId="13B290F0" w14:textId="77777777"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Pursuing only a ‘Minimal Viable Product’ to avoid scope-creep</w:t>
            </w:r>
          </w:p>
          <w:p w14:paraId="446F0AD9" w14:textId="77777777" w:rsidR="0057425C" w:rsidRPr="00DF62D2" w:rsidRDefault="0057425C" w:rsidP="00EF1315">
            <w:pPr>
              <w:spacing w:line="252" w:lineRule="auto"/>
              <w:rPr>
                <w:rFonts w:ascii="Arial Narrow" w:hAnsi="Arial Narrow" w:cs="Arial"/>
                <w:sz w:val="22"/>
                <w:szCs w:val="22"/>
              </w:rPr>
            </w:pPr>
            <w:r w:rsidRPr="00DF62D2">
              <w:rPr>
                <w:rFonts w:ascii="Arial Narrow" w:hAnsi="Arial Narrow" w:cs="Arial"/>
                <w:sz w:val="22"/>
                <w:szCs w:val="22"/>
              </w:rPr>
              <w:t>SBUHB Pathology Services are only seeking to pursue a safe replacement system, known as a ‘Minimal Viable Product’. This is to eliminate the possibility of testing timescales being extended. Other Health Boards and Trusts report they are following the same approach.</w:t>
            </w:r>
          </w:p>
          <w:p w14:paraId="7300017E" w14:textId="77777777" w:rsidR="0057425C" w:rsidRPr="00DF62D2" w:rsidRDefault="0057425C" w:rsidP="00EF1315">
            <w:pPr>
              <w:spacing w:line="252" w:lineRule="auto"/>
              <w:rPr>
                <w:rFonts w:ascii="Arial Narrow" w:hAnsi="Arial Narrow" w:cs="Arial"/>
                <w:b/>
                <w:bCs/>
                <w:sz w:val="22"/>
                <w:szCs w:val="22"/>
              </w:rPr>
            </w:pPr>
          </w:p>
          <w:p w14:paraId="624636BB" w14:textId="77777777"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Challenging the supplier and Digital Health and Care Wales for their technical delivery</w:t>
            </w:r>
          </w:p>
          <w:p w14:paraId="3AAE9CCB" w14:textId="77777777" w:rsidR="0057425C" w:rsidRPr="00DF62D2" w:rsidRDefault="0057425C" w:rsidP="00EF1315">
            <w:pPr>
              <w:spacing w:line="252" w:lineRule="auto"/>
              <w:rPr>
                <w:rFonts w:ascii="Arial Narrow" w:hAnsi="Arial Narrow" w:cs="Arial"/>
                <w:sz w:val="22"/>
                <w:szCs w:val="22"/>
              </w:rPr>
            </w:pPr>
            <w:r w:rsidRPr="00DF62D2">
              <w:rPr>
                <w:rFonts w:ascii="Arial Narrow" w:hAnsi="Arial Narrow" w:cs="Arial"/>
                <w:sz w:val="22"/>
                <w:szCs w:val="22"/>
              </w:rPr>
              <w:t>The supplier is responsible for addressing any defects identified during testing. Digital Health and Care Wales (DHCW) are responsible for delivering some of the technical integrations (in addition to co-ordinating the national programme). The SBUHB Project Team, through the programme governance, challenge the supplier and DHCW to deliver on their commitments.</w:t>
            </w:r>
          </w:p>
          <w:p w14:paraId="57C1F10F" w14:textId="77777777" w:rsidR="0057425C" w:rsidRPr="00DF62D2" w:rsidRDefault="0057425C" w:rsidP="00EF1315">
            <w:pPr>
              <w:pStyle w:val="ListParagraph"/>
              <w:spacing w:after="0" w:line="252" w:lineRule="auto"/>
              <w:ind w:left="767"/>
              <w:contextualSpacing w:val="0"/>
              <w:rPr>
                <w:rFonts w:ascii="Arial Narrow" w:hAnsi="Arial Narrow" w:cs="Arial"/>
                <w:sz w:val="22"/>
                <w:szCs w:val="22"/>
              </w:rPr>
            </w:pPr>
          </w:p>
        </w:tc>
        <w:tc>
          <w:tcPr>
            <w:tcW w:w="3144" w:type="dxa"/>
          </w:tcPr>
          <w:p w14:paraId="4649BA12"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lastRenderedPageBreak/>
              <w:t>Action</w:t>
            </w:r>
          </w:p>
        </w:tc>
        <w:tc>
          <w:tcPr>
            <w:tcW w:w="1812" w:type="dxa"/>
            <w:gridSpan w:val="2"/>
          </w:tcPr>
          <w:p w14:paraId="1574146A"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t>Lead</w:t>
            </w:r>
          </w:p>
        </w:tc>
        <w:tc>
          <w:tcPr>
            <w:tcW w:w="1576" w:type="dxa"/>
          </w:tcPr>
          <w:p w14:paraId="213FF21D"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t>Deadline</w:t>
            </w:r>
          </w:p>
        </w:tc>
      </w:tr>
      <w:tr w:rsidR="008F64AD" w:rsidRPr="00DF62D2" w14:paraId="2BE0D704" w14:textId="77777777" w:rsidTr="006B5A3C">
        <w:trPr>
          <w:trHeight w:val="2562"/>
        </w:trPr>
        <w:tc>
          <w:tcPr>
            <w:tcW w:w="8400" w:type="dxa"/>
            <w:gridSpan w:val="4"/>
            <w:vMerge/>
          </w:tcPr>
          <w:p w14:paraId="587AF087" w14:textId="77777777" w:rsidR="008F64AD" w:rsidRPr="00DF62D2" w:rsidRDefault="008F64AD" w:rsidP="00EF1315">
            <w:pPr>
              <w:rPr>
                <w:rFonts w:ascii="Arial Narrow" w:hAnsi="Arial Narrow"/>
              </w:rPr>
            </w:pPr>
          </w:p>
        </w:tc>
        <w:tc>
          <w:tcPr>
            <w:tcW w:w="3144" w:type="dxa"/>
          </w:tcPr>
          <w:p w14:paraId="7F6A3ECF" w14:textId="77777777" w:rsidR="008F64AD" w:rsidRPr="00DF62D2" w:rsidRDefault="008F64AD" w:rsidP="00EF1315">
            <w:pPr>
              <w:rPr>
                <w:rFonts w:ascii="Arial Narrow" w:hAnsi="Arial Narrow"/>
                <w:bCs/>
                <w:sz w:val="22"/>
                <w:szCs w:val="22"/>
              </w:rPr>
            </w:pPr>
            <w:r w:rsidRPr="00DF62D2">
              <w:rPr>
                <w:rFonts w:ascii="Arial Narrow" w:hAnsi="Arial Narrow"/>
                <w:bCs/>
                <w:sz w:val="22"/>
                <w:szCs w:val="22"/>
              </w:rPr>
              <w:t>Ensure financial risk is included in the Health Board financial plan for 26/27, and work with the national team to:</w:t>
            </w:r>
          </w:p>
          <w:p w14:paraId="29F88E40" w14:textId="77777777" w:rsidR="008F64AD" w:rsidRPr="00DF62D2" w:rsidRDefault="008F64AD" w:rsidP="001A7407">
            <w:pPr>
              <w:pStyle w:val="ListParagraph"/>
              <w:numPr>
                <w:ilvl w:val="0"/>
                <w:numId w:val="27"/>
              </w:numPr>
              <w:rPr>
                <w:rFonts w:ascii="Arial Narrow" w:hAnsi="Arial Narrow"/>
                <w:bCs/>
                <w:sz w:val="22"/>
                <w:szCs w:val="22"/>
              </w:rPr>
            </w:pPr>
            <w:r w:rsidRPr="00DF62D2">
              <w:rPr>
                <w:rFonts w:ascii="Arial Narrow" w:hAnsi="Arial Narrow"/>
                <w:bCs/>
                <w:sz w:val="22"/>
                <w:szCs w:val="22"/>
              </w:rPr>
              <w:t>Secure funding from Welsh Government for Q1 and Q2.</w:t>
            </w:r>
          </w:p>
          <w:p w14:paraId="3F75FB40" w14:textId="772A57A1" w:rsidR="008F64AD" w:rsidRPr="00DF62D2" w:rsidRDefault="008F64AD" w:rsidP="001A7407">
            <w:pPr>
              <w:pStyle w:val="ListParagraph"/>
              <w:numPr>
                <w:ilvl w:val="0"/>
                <w:numId w:val="27"/>
              </w:numPr>
              <w:rPr>
                <w:rFonts w:ascii="Arial Narrow" w:hAnsi="Arial Narrow"/>
                <w:b/>
                <w:sz w:val="22"/>
                <w:szCs w:val="22"/>
              </w:rPr>
            </w:pPr>
            <w:r w:rsidRPr="00DF62D2">
              <w:rPr>
                <w:rFonts w:ascii="Arial Narrow" w:hAnsi="Arial Narrow"/>
                <w:bCs/>
                <w:sz w:val="22"/>
                <w:szCs w:val="22"/>
              </w:rPr>
              <w:t>Determine the financial impact of the legacy data access requirements.</w:t>
            </w:r>
          </w:p>
        </w:tc>
        <w:tc>
          <w:tcPr>
            <w:tcW w:w="1812" w:type="dxa"/>
            <w:gridSpan w:val="2"/>
          </w:tcPr>
          <w:p w14:paraId="2C34A376" w14:textId="77777777" w:rsidR="008F64AD" w:rsidRPr="00DF62D2" w:rsidRDefault="008F64AD" w:rsidP="00EF1315">
            <w:pPr>
              <w:rPr>
                <w:rFonts w:ascii="Arial Narrow" w:hAnsi="Arial Narrow" w:cs="Arial"/>
                <w:sz w:val="22"/>
                <w:szCs w:val="22"/>
              </w:rPr>
            </w:pPr>
            <w:r w:rsidRPr="00DF62D2">
              <w:rPr>
                <w:rFonts w:ascii="Arial Narrow" w:hAnsi="Arial Narrow" w:cs="Arial"/>
                <w:sz w:val="22"/>
                <w:szCs w:val="22"/>
              </w:rPr>
              <w:t>Director of Digital</w:t>
            </w:r>
          </w:p>
        </w:tc>
        <w:tc>
          <w:tcPr>
            <w:tcW w:w="1576" w:type="dxa"/>
          </w:tcPr>
          <w:p w14:paraId="7A6FBE34" w14:textId="5C1C64FB" w:rsidR="008F64AD" w:rsidRPr="00DF62D2" w:rsidRDefault="008F64AD" w:rsidP="00EF1315">
            <w:pPr>
              <w:rPr>
                <w:rFonts w:ascii="Arial Narrow" w:hAnsi="Arial Narrow" w:cs="Arial"/>
                <w:bCs/>
                <w:sz w:val="22"/>
                <w:szCs w:val="22"/>
              </w:rPr>
            </w:pPr>
            <w:r w:rsidRPr="00CA2044">
              <w:rPr>
                <w:rFonts w:ascii="Arial Narrow" w:hAnsi="Arial Narrow" w:cs="Arial"/>
                <w:bCs/>
                <w:sz w:val="22"/>
                <w:szCs w:val="22"/>
              </w:rPr>
              <w:t>3</w:t>
            </w:r>
            <w:r w:rsidR="00E53BD2" w:rsidRPr="00CA2044">
              <w:rPr>
                <w:rFonts w:ascii="Arial Narrow" w:hAnsi="Arial Narrow" w:cs="Arial"/>
                <w:bCs/>
                <w:sz w:val="22"/>
                <w:szCs w:val="22"/>
              </w:rPr>
              <w:t>1</w:t>
            </w:r>
            <w:r w:rsidRPr="00CA2044">
              <w:rPr>
                <w:rFonts w:ascii="Arial Narrow" w:hAnsi="Arial Narrow" w:cs="Arial"/>
                <w:bCs/>
                <w:sz w:val="22"/>
                <w:szCs w:val="22"/>
              </w:rPr>
              <w:t>/0</w:t>
            </w:r>
            <w:r w:rsidR="00F94343" w:rsidRPr="00CA2044">
              <w:rPr>
                <w:rFonts w:ascii="Arial Narrow" w:hAnsi="Arial Narrow" w:cs="Arial"/>
                <w:bCs/>
                <w:sz w:val="22"/>
                <w:szCs w:val="22"/>
              </w:rPr>
              <w:t>8</w:t>
            </w:r>
            <w:r w:rsidRPr="00CA2044">
              <w:rPr>
                <w:rFonts w:ascii="Arial Narrow" w:hAnsi="Arial Narrow" w:cs="Arial"/>
                <w:bCs/>
                <w:sz w:val="22"/>
                <w:szCs w:val="22"/>
              </w:rPr>
              <w:t>/2026</w:t>
            </w:r>
          </w:p>
        </w:tc>
      </w:tr>
      <w:tr w:rsidR="008F64AD" w:rsidRPr="00DF62D2" w14:paraId="411DB8FC" w14:textId="77777777" w:rsidTr="009209A5">
        <w:trPr>
          <w:trHeight w:val="1262"/>
        </w:trPr>
        <w:tc>
          <w:tcPr>
            <w:tcW w:w="8400" w:type="dxa"/>
            <w:gridSpan w:val="4"/>
            <w:vMerge/>
          </w:tcPr>
          <w:p w14:paraId="74CCF2B9" w14:textId="77777777" w:rsidR="008F64AD" w:rsidRPr="00DF62D2" w:rsidRDefault="008F64AD" w:rsidP="00EF1315">
            <w:pPr>
              <w:rPr>
                <w:rFonts w:ascii="Arial Narrow" w:hAnsi="Arial Narrow"/>
              </w:rPr>
            </w:pPr>
          </w:p>
        </w:tc>
        <w:tc>
          <w:tcPr>
            <w:tcW w:w="3144" w:type="dxa"/>
          </w:tcPr>
          <w:p w14:paraId="7588AA00" w14:textId="48ECFCB1" w:rsidR="008F64AD" w:rsidRPr="00DF62D2" w:rsidRDefault="008F64AD" w:rsidP="00EF1315">
            <w:pPr>
              <w:rPr>
                <w:rFonts w:ascii="Arial Narrow" w:hAnsi="Arial Narrow" w:cs="Arial"/>
              </w:rPr>
            </w:pPr>
            <w:r w:rsidRPr="00DF62D2">
              <w:rPr>
                <w:rFonts w:ascii="Arial Narrow" w:hAnsi="Arial Narrow" w:cs="Arial"/>
                <w:sz w:val="22"/>
                <w:szCs w:val="22"/>
              </w:rPr>
              <w:t>Continue to work in collaboration with other NHS Wales organisations to challenge supplier delivery to support go-live dates before the end of Q2.</w:t>
            </w:r>
            <w:r w:rsidRPr="00DF62D2">
              <w:rPr>
                <w:rFonts w:ascii="Arial Narrow" w:hAnsi="Arial Narrow" w:cs="Arial"/>
                <w:b/>
                <w:bCs/>
                <w:sz w:val="22"/>
                <w:szCs w:val="22"/>
              </w:rPr>
              <w:t xml:space="preserve"> </w:t>
            </w:r>
          </w:p>
        </w:tc>
        <w:tc>
          <w:tcPr>
            <w:tcW w:w="1812" w:type="dxa"/>
            <w:gridSpan w:val="2"/>
          </w:tcPr>
          <w:p w14:paraId="16EEB983" w14:textId="77777777" w:rsidR="008F64AD" w:rsidRPr="00DF62D2" w:rsidRDefault="008F64AD" w:rsidP="00EF1315">
            <w:pPr>
              <w:rPr>
                <w:rFonts w:ascii="Arial Narrow" w:hAnsi="Arial Narrow" w:cs="Arial"/>
                <w:sz w:val="22"/>
                <w:szCs w:val="22"/>
              </w:rPr>
            </w:pPr>
            <w:r w:rsidRPr="00DF62D2">
              <w:rPr>
                <w:rFonts w:ascii="Arial Narrow" w:hAnsi="Arial Narrow" w:cs="Arial"/>
                <w:sz w:val="22"/>
                <w:szCs w:val="22"/>
              </w:rPr>
              <w:t>SBUHB Project Team</w:t>
            </w:r>
          </w:p>
          <w:p w14:paraId="5F4FA5A3" w14:textId="77777777" w:rsidR="008F64AD" w:rsidRPr="00DF62D2" w:rsidRDefault="008F64AD" w:rsidP="00EF1315">
            <w:pPr>
              <w:rPr>
                <w:rFonts w:ascii="Arial Narrow" w:hAnsi="Arial Narrow" w:cs="Arial"/>
              </w:rPr>
            </w:pPr>
          </w:p>
        </w:tc>
        <w:tc>
          <w:tcPr>
            <w:tcW w:w="1576" w:type="dxa"/>
          </w:tcPr>
          <w:p w14:paraId="0D925042" w14:textId="77777777" w:rsidR="008F64AD" w:rsidRPr="00DF62D2" w:rsidRDefault="008F64AD" w:rsidP="00EF1315">
            <w:pPr>
              <w:rPr>
                <w:rFonts w:ascii="Arial Narrow" w:hAnsi="Arial Narrow" w:cs="Arial"/>
                <w:sz w:val="22"/>
                <w:szCs w:val="22"/>
              </w:rPr>
            </w:pPr>
            <w:r w:rsidRPr="00DF62D2">
              <w:rPr>
                <w:rFonts w:ascii="Arial Narrow" w:hAnsi="Arial Narrow" w:cs="Arial"/>
                <w:sz w:val="22"/>
                <w:szCs w:val="22"/>
              </w:rPr>
              <w:t>30/09/2026</w:t>
            </w:r>
          </w:p>
        </w:tc>
      </w:tr>
      <w:tr w:rsidR="00DF62D2" w:rsidRPr="00DF62D2" w14:paraId="5C6FF1A0" w14:textId="77777777" w:rsidTr="00EE48AA">
        <w:tc>
          <w:tcPr>
            <w:tcW w:w="8400" w:type="dxa"/>
            <w:gridSpan w:val="4"/>
            <w:tcBorders>
              <w:bottom w:val="single" w:sz="4" w:space="0" w:color="auto"/>
            </w:tcBorders>
          </w:tcPr>
          <w:p w14:paraId="425FC5EE" w14:textId="77777777" w:rsidR="0057425C" w:rsidRPr="00DF62D2" w:rsidRDefault="0057425C" w:rsidP="00EF1315">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6F39011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National Programme Board</w:t>
            </w:r>
          </w:p>
          <w:p w14:paraId="78EADF8F"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SBUHB, together with all Health Boards, Trusts and the supplier belong to the national LIMS Programme Board. </w:t>
            </w:r>
          </w:p>
          <w:p w14:paraId="658F70DA" w14:textId="77777777" w:rsidR="0057425C" w:rsidRPr="00DF62D2" w:rsidRDefault="0057425C" w:rsidP="00EF1315">
            <w:pPr>
              <w:rPr>
                <w:rFonts w:ascii="Arial Narrow" w:hAnsi="Arial Narrow"/>
                <w:sz w:val="22"/>
                <w:szCs w:val="22"/>
              </w:rPr>
            </w:pPr>
          </w:p>
          <w:p w14:paraId="4AE9376F"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The Programme Board receives updates on testing activities, including metrics showing the number of outstanding system issues. It is chaired by the Executive Director of Allied Health Professions and Health Science for Aneurin Bevan University Health Board. </w:t>
            </w:r>
          </w:p>
          <w:p w14:paraId="700067CD" w14:textId="77777777" w:rsidR="0057425C" w:rsidRPr="00DF62D2" w:rsidRDefault="0057425C" w:rsidP="00EF1315">
            <w:pPr>
              <w:pStyle w:val="ListParagraph"/>
              <w:spacing w:after="0" w:line="240" w:lineRule="auto"/>
              <w:ind w:left="319"/>
              <w:rPr>
                <w:rFonts w:ascii="Arial Narrow" w:hAnsi="Arial Narrow"/>
                <w:sz w:val="22"/>
                <w:szCs w:val="22"/>
              </w:rPr>
            </w:pPr>
          </w:p>
          <w:p w14:paraId="5A9B127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SBUHB Project Team</w:t>
            </w:r>
          </w:p>
          <w:p w14:paraId="0A1F5358"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A Project Manager is in place to manage the SBUHB Project Team on daily basis.</w:t>
            </w:r>
          </w:p>
          <w:p w14:paraId="6ECD05B9" w14:textId="77777777" w:rsidR="0057425C" w:rsidRPr="00DF62D2" w:rsidRDefault="0057425C" w:rsidP="00EF1315">
            <w:pPr>
              <w:rPr>
                <w:rFonts w:ascii="Arial Narrow" w:hAnsi="Arial Narrow"/>
                <w:b/>
                <w:bCs/>
                <w:sz w:val="22"/>
                <w:szCs w:val="22"/>
              </w:rPr>
            </w:pPr>
          </w:p>
          <w:p w14:paraId="4A61713C"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Operational Delivery Network</w:t>
            </w:r>
            <w:r w:rsidRPr="00DF62D2">
              <w:rPr>
                <w:rFonts w:ascii="Arial Narrow" w:hAnsi="Arial Narrow"/>
                <w:sz w:val="22"/>
                <w:szCs w:val="22"/>
              </w:rPr>
              <w:t xml:space="preserve"> </w:t>
            </w:r>
            <w:r w:rsidRPr="00DF62D2">
              <w:rPr>
                <w:rFonts w:ascii="Arial Narrow" w:hAnsi="Arial Narrow"/>
                <w:b/>
                <w:bCs/>
                <w:sz w:val="22"/>
                <w:szCs w:val="22"/>
              </w:rPr>
              <w:t>LIMS 2.0 Sub-Group</w:t>
            </w:r>
          </w:p>
          <w:p w14:paraId="1741DB59"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SBUHB work in regional partnership with Hywel Dda University Health Board (HDUHB) and hold a joint, monthly Operational Delivery Network LIMS 2.0 Sub-Group, which receives reports from the SBUHB and HDUHB Project Managers, along with Programme Managers from the supplier and Digital Health and Care Wales.</w:t>
            </w:r>
          </w:p>
          <w:p w14:paraId="5488A2EC" w14:textId="77777777" w:rsidR="0057425C" w:rsidRPr="00DF62D2" w:rsidRDefault="0057425C" w:rsidP="00EF1315">
            <w:pPr>
              <w:rPr>
                <w:rFonts w:ascii="Arial Narrow" w:hAnsi="Arial Narrow"/>
                <w:sz w:val="22"/>
                <w:szCs w:val="22"/>
              </w:rPr>
            </w:pPr>
          </w:p>
          <w:p w14:paraId="18DF1D6A"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This group is jointly chaired by the SBUHB Clinical Lead for Laboratory Medicine and HDUHB Head of Pathology Service, who are also Senior Responsible Officers for the SBUHB and HDUHB projects.</w:t>
            </w:r>
          </w:p>
          <w:p w14:paraId="427831A4" w14:textId="77777777" w:rsidR="0057425C" w:rsidRPr="00DF62D2" w:rsidRDefault="0057425C" w:rsidP="00EF1315">
            <w:pPr>
              <w:ind w:left="33"/>
              <w:rPr>
                <w:rFonts w:ascii="Arial Narrow" w:hAnsi="Arial Narrow"/>
                <w:strike/>
                <w:sz w:val="22"/>
                <w:szCs w:val="22"/>
              </w:rPr>
            </w:pPr>
          </w:p>
          <w:p w14:paraId="18153B05" w14:textId="77777777" w:rsidR="0057425C" w:rsidRPr="00DF62D2" w:rsidRDefault="0057425C" w:rsidP="00EF1315">
            <w:pPr>
              <w:ind w:left="33"/>
              <w:rPr>
                <w:rFonts w:ascii="Arial Narrow" w:hAnsi="Arial Narrow"/>
                <w:b/>
                <w:bCs/>
                <w:sz w:val="22"/>
                <w:szCs w:val="22"/>
              </w:rPr>
            </w:pPr>
            <w:r w:rsidRPr="00DF62D2">
              <w:rPr>
                <w:rFonts w:ascii="Arial Narrow" w:hAnsi="Arial Narrow"/>
                <w:b/>
                <w:bCs/>
                <w:sz w:val="22"/>
                <w:szCs w:val="22"/>
              </w:rPr>
              <w:t>Morriston Management Board</w:t>
            </w:r>
          </w:p>
          <w:p w14:paraId="0185EB83" w14:textId="77777777" w:rsidR="0057425C" w:rsidRPr="00DF62D2" w:rsidRDefault="0057425C" w:rsidP="00EF1315">
            <w:pPr>
              <w:ind w:left="33"/>
              <w:rPr>
                <w:rFonts w:ascii="Arial Narrow" w:hAnsi="Arial Narrow"/>
                <w:b/>
                <w:bCs/>
                <w:sz w:val="22"/>
                <w:szCs w:val="22"/>
              </w:rPr>
            </w:pPr>
            <w:r w:rsidRPr="00DF62D2">
              <w:rPr>
                <w:rFonts w:ascii="Arial Narrow" w:hAnsi="Arial Narrow"/>
                <w:sz w:val="22"/>
                <w:szCs w:val="22"/>
              </w:rPr>
              <w:t>The SBUHB project regularly reports progress to the Morriston Management Board.</w:t>
            </w:r>
          </w:p>
          <w:p w14:paraId="09A8B904" w14:textId="77777777" w:rsidR="0057425C" w:rsidRPr="00DF62D2" w:rsidRDefault="0057425C" w:rsidP="00EF1315">
            <w:pPr>
              <w:rPr>
                <w:rFonts w:ascii="Arial Narrow" w:hAnsi="Arial Narrow"/>
                <w:strike/>
                <w:sz w:val="22"/>
                <w:szCs w:val="22"/>
              </w:rPr>
            </w:pPr>
          </w:p>
          <w:p w14:paraId="28CE795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Digital, Data, Research and Innovation Committee</w:t>
            </w:r>
          </w:p>
          <w:p w14:paraId="1410D382"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The SBUHB project regularly reports progress to the Digital, Data, Research and Innovation Committee.</w:t>
            </w:r>
          </w:p>
          <w:p w14:paraId="648EF176" w14:textId="77777777" w:rsidR="0057425C" w:rsidRPr="00DF62D2" w:rsidRDefault="0057425C" w:rsidP="00EF1315">
            <w:pPr>
              <w:rPr>
                <w:rFonts w:ascii="Arial Narrow" w:hAnsi="Arial Narrow"/>
                <w:sz w:val="22"/>
                <w:szCs w:val="22"/>
              </w:rPr>
            </w:pPr>
          </w:p>
        </w:tc>
        <w:tc>
          <w:tcPr>
            <w:tcW w:w="6532" w:type="dxa"/>
            <w:gridSpan w:val="4"/>
            <w:tcBorders>
              <w:bottom w:val="single" w:sz="4" w:space="0" w:color="auto"/>
            </w:tcBorders>
          </w:tcPr>
          <w:p w14:paraId="5AD22C25" w14:textId="77777777" w:rsidR="0057425C" w:rsidRPr="00DF62D2" w:rsidRDefault="0057425C" w:rsidP="00EF1315">
            <w:pPr>
              <w:pStyle w:val="Default"/>
              <w:rPr>
                <w:rFonts w:ascii="Arial Narrow" w:hAnsi="Arial Narrow" w:cs="Arial"/>
                <w:b/>
                <w:bCs/>
                <w:color w:val="auto"/>
                <w:sz w:val="22"/>
                <w:szCs w:val="22"/>
              </w:rPr>
            </w:pPr>
            <w:r w:rsidRPr="00DF62D2">
              <w:rPr>
                <w:rFonts w:ascii="Arial Narrow" w:hAnsi="Arial Narrow" w:cs="Arial"/>
                <w:b/>
                <w:bCs/>
                <w:color w:val="auto"/>
                <w:sz w:val="22"/>
                <w:szCs w:val="22"/>
              </w:rPr>
              <w:lastRenderedPageBreak/>
              <w:t>Gaps in assurance (What additional assurances should we seek?)</w:t>
            </w:r>
          </w:p>
          <w:p w14:paraId="4BF47BBB" w14:textId="77777777" w:rsidR="0057425C" w:rsidRPr="00DF62D2" w:rsidRDefault="0057425C" w:rsidP="00EF1315">
            <w:pPr>
              <w:pStyle w:val="Default"/>
              <w:rPr>
                <w:rFonts w:ascii="Arial Narrow" w:hAnsi="Arial Narrow" w:cs="Arial"/>
                <w:b/>
                <w:bCs/>
                <w:color w:val="auto"/>
                <w:sz w:val="22"/>
                <w:szCs w:val="22"/>
              </w:rPr>
            </w:pPr>
          </w:p>
          <w:p w14:paraId="7D3B8B2C" w14:textId="77777777" w:rsidR="0057425C" w:rsidRPr="00DF62D2" w:rsidRDefault="0057425C" w:rsidP="00EF1315">
            <w:pPr>
              <w:pStyle w:val="Default"/>
              <w:rPr>
                <w:rFonts w:ascii="Arial Narrow" w:hAnsi="Arial Narrow" w:cs="Arial"/>
                <w:color w:val="auto"/>
                <w:sz w:val="22"/>
                <w:szCs w:val="22"/>
              </w:rPr>
            </w:pPr>
            <w:r w:rsidRPr="00DF62D2">
              <w:rPr>
                <w:rFonts w:ascii="Arial Narrow" w:hAnsi="Arial Narrow" w:cs="Arial"/>
                <w:color w:val="auto"/>
                <w:sz w:val="22"/>
                <w:szCs w:val="22"/>
              </w:rPr>
              <w:t>Quantifying additional costs for legacy data access</w:t>
            </w:r>
          </w:p>
          <w:p w14:paraId="705719CE" w14:textId="2954AA2A" w:rsidR="0057425C" w:rsidRPr="00DF62D2" w:rsidRDefault="0057425C" w:rsidP="00EF1315">
            <w:pPr>
              <w:pStyle w:val="Default"/>
              <w:rPr>
                <w:rFonts w:ascii="Arial Narrow" w:eastAsia="Calibri" w:hAnsi="Arial Narrow" w:cs="Times New Roman"/>
                <w:color w:val="auto"/>
                <w:sz w:val="22"/>
                <w:szCs w:val="22"/>
              </w:rPr>
            </w:pPr>
            <w:r w:rsidRPr="00DF62D2">
              <w:rPr>
                <w:rFonts w:ascii="Arial Narrow" w:eastAsia="Calibri" w:hAnsi="Arial Narrow" w:cs="Times New Roman"/>
                <w:color w:val="auto"/>
                <w:sz w:val="22"/>
                <w:szCs w:val="22"/>
              </w:rPr>
              <w:t xml:space="preserve">The national LIMS programme has confirmed that extended access to legacy data </w:t>
            </w:r>
            <w:r w:rsidR="00CA2044">
              <w:rPr>
                <w:rFonts w:ascii="Arial Narrow" w:eastAsia="Calibri" w:hAnsi="Arial Narrow" w:cs="Times New Roman"/>
                <w:color w:val="auto"/>
                <w:sz w:val="22"/>
                <w:szCs w:val="22"/>
              </w:rPr>
              <w:t>–</w:t>
            </w:r>
            <w:r w:rsidRPr="00DF62D2">
              <w:rPr>
                <w:rFonts w:ascii="Arial Narrow" w:eastAsia="Calibri" w:hAnsi="Arial Narrow" w:cs="Times New Roman"/>
                <w:color w:val="auto"/>
                <w:sz w:val="22"/>
                <w:szCs w:val="22"/>
              </w:rPr>
              <w:t xml:space="preserve"> specifically TCL 2016, the Legacy Data Repository (LDR), associated scanned images, and the legacy data viewer </w:t>
            </w:r>
            <w:r w:rsidR="00CA2044">
              <w:rPr>
                <w:rFonts w:ascii="Arial Narrow" w:eastAsia="Calibri" w:hAnsi="Arial Narrow" w:cs="Times New Roman"/>
                <w:color w:val="auto"/>
                <w:sz w:val="22"/>
                <w:szCs w:val="22"/>
              </w:rPr>
              <w:t>–</w:t>
            </w:r>
            <w:r w:rsidRPr="00DF62D2">
              <w:rPr>
                <w:rFonts w:ascii="Arial Narrow" w:eastAsia="Calibri" w:hAnsi="Arial Narrow" w:cs="Times New Roman"/>
                <w:color w:val="auto"/>
                <w:sz w:val="22"/>
                <w:szCs w:val="22"/>
              </w:rPr>
              <w:t xml:space="preserve"> falls outside the existing TCLE upgrade contract and will attract additional cost. Programme Board members noted that these costs relate to continued safe access to historical data beyond the lifetime of TCL 2016, and are required to meet patient safety, operational, and legal obligations.</w:t>
            </w:r>
          </w:p>
          <w:p w14:paraId="5885F9BB" w14:textId="77777777" w:rsidR="0057425C" w:rsidRPr="00DF62D2" w:rsidRDefault="0057425C" w:rsidP="00EF1315">
            <w:pPr>
              <w:pStyle w:val="Default"/>
              <w:rPr>
                <w:rFonts w:ascii="Arial Narrow" w:eastAsia="Calibri" w:hAnsi="Arial Narrow" w:cs="Times New Roman"/>
                <w:b/>
                <w:bCs/>
                <w:color w:val="auto"/>
                <w:sz w:val="22"/>
                <w:szCs w:val="22"/>
              </w:rPr>
            </w:pPr>
          </w:p>
          <w:p w14:paraId="26CA6B8D" w14:textId="77777777" w:rsidR="0057425C" w:rsidRPr="00DF62D2" w:rsidRDefault="0057425C" w:rsidP="00EF1315">
            <w:pPr>
              <w:pStyle w:val="Default"/>
              <w:rPr>
                <w:rFonts w:ascii="Arial Narrow" w:eastAsia="Calibri" w:hAnsi="Arial Narrow" w:cs="Times New Roman"/>
                <w:color w:val="auto"/>
                <w:sz w:val="22"/>
                <w:szCs w:val="22"/>
              </w:rPr>
            </w:pPr>
            <w:r w:rsidRPr="00DF62D2">
              <w:rPr>
                <w:rFonts w:ascii="Arial Narrow" w:eastAsia="Calibri" w:hAnsi="Arial Narrow" w:cs="Times New Roman"/>
                <w:color w:val="auto"/>
                <w:sz w:val="22"/>
                <w:szCs w:val="22"/>
              </w:rPr>
              <w:lastRenderedPageBreak/>
              <w:t xml:space="preserve">DHCW is currently developing the technical design and cost model, including the licensing charges from the supplier for continued use of TCL 2016 and the legacy viewer, Azure hosting costs for the TCL and LDR databases, and ongoing support and maintenance. </w:t>
            </w:r>
          </w:p>
          <w:p w14:paraId="3E8CDA49" w14:textId="77777777" w:rsidR="0057425C" w:rsidRPr="00DF62D2" w:rsidRDefault="0057425C" w:rsidP="00EF1315">
            <w:pPr>
              <w:pStyle w:val="Default"/>
              <w:rPr>
                <w:rFonts w:ascii="Arial Narrow" w:eastAsia="Calibri" w:hAnsi="Arial Narrow" w:cs="Times New Roman"/>
                <w:b/>
                <w:bCs/>
                <w:color w:val="auto"/>
                <w:sz w:val="22"/>
                <w:szCs w:val="22"/>
              </w:rPr>
            </w:pPr>
          </w:p>
          <w:p w14:paraId="72B76DCE" w14:textId="77777777" w:rsidR="0057425C" w:rsidRDefault="0057425C" w:rsidP="005050FD">
            <w:pPr>
              <w:pStyle w:val="Default"/>
              <w:rPr>
                <w:rFonts w:ascii="Arial Narrow" w:hAnsi="Arial Narrow"/>
                <w:b/>
                <w:bCs/>
                <w:color w:val="auto"/>
                <w:sz w:val="20"/>
                <w:szCs w:val="20"/>
              </w:rPr>
            </w:pPr>
            <w:r w:rsidRPr="00DF62D2">
              <w:rPr>
                <w:rFonts w:ascii="Arial Narrow" w:eastAsia="Calibri" w:hAnsi="Arial Narrow" w:cs="Times New Roman"/>
                <w:color w:val="auto"/>
                <w:sz w:val="22"/>
                <w:szCs w:val="22"/>
              </w:rPr>
              <w:t>The Programme Board reported that these additional costs are unavoidable and not a result of programme delay; rather, they arise from requirements not captured in the original 2023 contract. Early Programme Board feedback in March indicate</w:t>
            </w:r>
            <w:r w:rsidR="007E4B7D">
              <w:rPr>
                <w:rFonts w:ascii="Arial Narrow" w:eastAsia="Calibri" w:hAnsi="Arial Narrow" w:cs="Times New Roman"/>
                <w:color w:val="auto"/>
                <w:sz w:val="22"/>
                <w:szCs w:val="22"/>
              </w:rPr>
              <w:t>d</w:t>
            </w:r>
            <w:r w:rsidRPr="00DF62D2">
              <w:rPr>
                <w:rFonts w:ascii="Arial Narrow" w:eastAsia="Calibri" w:hAnsi="Arial Narrow" w:cs="Times New Roman"/>
                <w:color w:val="auto"/>
                <w:sz w:val="22"/>
                <w:szCs w:val="22"/>
              </w:rPr>
              <w:t xml:space="preserve"> that each Health Board should expect further financial impact once DHCW </w:t>
            </w:r>
            <w:r w:rsidR="007E4B7D">
              <w:rPr>
                <w:rFonts w:ascii="Arial Narrow" w:eastAsia="Calibri" w:hAnsi="Arial Narrow" w:cs="Times New Roman"/>
                <w:color w:val="auto"/>
                <w:sz w:val="22"/>
                <w:szCs w:val="22"/>
              </w:rPr>
              <w:t xml:space="preserve">had finalised </w:t>
            </w:r>
            <w:r w:rsidRPr="00DF62D2">
              <w:rPr>
                <w:rFonts w:ascii="Arial Narrow" w:eastAsia="Calibri" w:hAnsi="Arial Narrow" w:cs="Times New Roman"/>
                <w:color w:val="auto"/>
                <w:sz w:val="22"/>
                <w:szCs w:val="22"/>
              </w:rPr>
              <w:t xml:space="preserve">infrastructure requirements and supplier costings within the </w:t>
            </w:r>
            <w:r w:rsidR="007E4B7D">
              <w:rPr>
                <w:rFonts w:ascii="Arial Narrow" w:eastAsia="Calibri" w:hAnsi="Arial Narrow" w:cs="Times New Roman"/>
                <w:color w:val="auto"/>
                <w:sz w:val="22"/>
                <w:szCs w:val="22"/>
              </w:rPr>
              <w:t xml:space="preserve">following </w:t>
            </w:r>
            <w:r w:rsidRPr="00DF62D2">
              <w:rPr>
                <w:rFonts w:ascii="Arial Narrow" w:eastAsia="Calibri" w:hAnsi="Arial Narrow" w:cs="Times New Roman"/>
                <w:color w:val="auto"/>
                <w:sz w:val="22"/>
                <w:szCs w:val="22"/>
              </w:rPr>
              <w:t>weeks.</w:t>
            </w:r>
            <w:r w:rsidR="007E4B7D" w:rsidRPr="007E4B7D">
              <w:rPr>
                <w:rFonts w:ascii="Arial Narrow" w:eastAsia="Calibri" w:hAnsi="Arial Narrow" w:cs="Times New Roman"/>
                <w:color w:val="FF0000"/>
                <w:sz w:val="22"/>
                <w:szCs w:val="22"/>
              </w:rPr>
              <w:t xml:space="preserve"> </w:t>
            </w:r>
            <w:r w:rsidR="007E4B7D" w:rsidRPr="00883C3F">
              <w:rPr>
                <w:rFonts w:ascii="Arial Narrow" w:eastAsia="Calibri" w:hAnsi="Arial Narrow" w:cs="Times New Roman"/>
                <w:color w:val="auto"/>
                <w:sz w:val="22"/>
                <w:szCs w:val="22"/>
              </w:rPr>
              <w:t>However, costs remained unavailable in the 14 April national LIMS Programme Board where national team commented that costings were expected to be available by the end of April.</w:t>
            </w:r>
            <w:r w:rsidRPr="00883C3F">
              <w:rPr>
                <w:rFonts w:ascii="Arial Narrow" w:hAnsi="Arial Narrow"/>
                <w:b/>
                <w:bCs/>
                <w:color w:val="auto"/>
                <w:sz w:val="20"/>
                <w:szCs w:val="20"/>
              </w:rPr>
              <w:t xml:space="preserve"> </w:t>
            </w:r>
          </w:p>
          <w:p w14:paraId="49ECD38A" w14:textId="77777777" w:rsidR="00E53BD2" w:rsidRDefault="00E53BD2" w:rsidP="005050FD">
            <w:pPr>
              <w:pStyle w:val="Default"/>
              <w:rPr>
                <w:rFonts w:ascii="Arial Narrow" w:hAnsi="Arial Narrow"/>
                <w:color w:val="auto"/>
                <w:sz w:val="20"/>
                <w:szCs w:val="20"/>
              </w:rPr>
            </w:pPr>
          </w:p>
          <w:p w14:paraId="1D7C363F" w14:textId="77777777" w:rsidR="00E53BD2" w:rsidRPr="00932627" w:rsidRDefault="00E53BD2" w:rsidP="00E53BD2">
            <w:pPr>
              <w:pStyle w:val="Default"/>
              <w:rPr>
                <w:rFonts w:ascii="Arial Narrow" w:hAnsi="Arial Narrow"/>
                <w:color w:val="auto"/>
                <w:sz w:val="22"/>
                <w:szCs w:val="22"/>
              </w:rPr>
            </w:pPr>
            <w:r w:rsidRPr="00932627">
              <w:rPr>
                <w:rFonts w:ascii="Arial Narrow" w:hAnsi="Arial Narrow"/>
                <w:color w:val="auto"/>
                <w:sz w:val="22"/>
                <w:szCs w:val="22"/>
              </w:rPr>
              <w:t xml:space="preserve">Outline costs have been provided. However, the request has been rejected by the supplier. The National Programme are challenging this position whilst also seeking alternatives. </w:t>
            </w:r>
          </w:p>
          <w:p w14:paraId="007D27E3" w14:textId="7F54A1BF" w:rsidR="00E53BD2" w:rsidRPr="00DF62D2" w:rsidRDefault="00E53BD2" w:rsidP="005050FD">
            <w:pPr>
              <w:pStyle w:val="Default"/>
              <w:rPr>
                <w:rFonts w:ascii="Arial Narrow" w:eastAsia="Calibri" w:hAnsi="Arial Narrow" w:cs="Times New Roman"/>
                <w:color w:val="auto"/>
                <w:sz w:val="22"/>
                <w:szCs w:val="22"/>
              </w:rPr>
            </w:pPr>
          </w:p>
        </w:tc>
      </w:tr>
      <w:tr w:rsidR="00DF62D2" w:rsidRPr="00DF62D2" w14:paraId="03C44468" w14:textId="77777777" w:rsidTr="00EF1315">
        <w:tc>
          <w:tcPr>
            <w:tcW w:w="14932" w:type="dxa"/>
            <w:gridSpan w:val="8"/>
          </w:tcPr>
          <w:p w14:paraId="4D956FE0" w14:textId="77777777" w:rsidR="0057425C" w:rsidRPr="00DF62D2" w:rsidRDefault="0057425C" w:rsidP="00EF1315">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lastRenderedPageBreak/>
              <w:t>Additional Comments / Progress Notes</w:t>
            </w:r>
          </w:p>
          <w:p w14:paraId="78F1C72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The current go-live schedule is tabulated below:</w:t>
            </w:r>
          </w:p>
          <w:tbl>
            <w:tblPr>
              <w:tblW w:w="0" w:type="auto"/>
              <w:tblCellMar>
                <w:left w:w="0" w:type="dxa"/>
                <w:right w:w="0" w:type="dxa"/>
              </w:tblCellMar>
              <w:tblLook w:val="04A0" w:firstRow="1" w:lastRow="0" w:firstColumn="1" w:lastColumn="0" w:noHBand="0" w:noVBand="1"/>
            </w:tblPr>
            <w:tblGrid>
              <w:gridCol w:w="1014"/>
              <w:gridCol w:w="5245"/>
              <w:gridCol w:w="3119"/>
            </w:tblGrid>
            <w:tr w:rsidR="00DF62D2" w:rsidRPr="00DF62D2" w14:paraId="2EA62146" w14:textId="77777777" w:rsidTr="00EF1315">
              <w:tc>
                <w:tcPr>
                  <w:tcW w:w="101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6E712643" w14:textId="77777777" w:rsidR="0057425C" w:rsidRPr="00DF62D2" w:rsidRDefault="0057425C" w:rsidP="00EF1315">
                  <w:pPr>
                    <w:rPr>
                      <w:rFonts w:cs="Arial"/>
                      <w:b/>
                      <w:bCs/>
                    </w:rPr>
                  </w:pPr>
                  <w:r w:rsidRPr="00DF62D2">
                    <w:rPr>
                      <w:rFonts w:cs="Arial"/>
                      <w:b/>
                      <w:bCs/>
                    </w:rPr>
                    <w:t>Tranche</w:t>
                  </w:r>
                </w:p>
              </w:tc>
              <w:tc>
                <w:tcPr>
                  <w:tcW w:w="5245"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5D5BA20" w14:textId="77777777" w:rsidR="0057425C" w:rsidRPr="00DF62D2" w:rsidRDefault="0057425C" w:rsidP="00EF1315">
                  <w:pPr>
                    <w:rPr>
                      <w:rFonts w:cs="Arial"/>
                      <w:b/>
                      <w:bCs/>
                    </w:rPr>
                  </w:pPr>
                  <w:r w:rsidRPr="00DF62D2">
                    <w:rPr>
                      <w:rFonts w:cs="Arial"/>
                      <w:b/>
                      <w:bCs/>
                    </w:rPr>
                    <w:t>Discipline</w:t>
                  </w:r>
                </w:p>
              </w:tc>
              <w:tc>
                <w:tcPr>
                  <w:tcW w:w="3119"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735212BF" w14:textId="77777777" w:rsidR="0057425C" w:rsidRPr="00DF62D2" w:rsidRDefault="0057425C" w:rsidP="00EF1315">
                  <w:pPr>
                    <w:rPr>
                      <w:rFonts w:cs="Arial"/>
                      <w:b/>
                      <w:bCs/>
                    </w:rPr>
                  </w:pPr>
                  <w:r w:rsidRPr="00DF62D2">
                    <w:rPr>
                      <w:rFonts w:cs="Arial"/>
                      <w:b/>
                      <w:bCs/>
                    </w:rPr>
                    <w:t>Go-live date</w:t>
                  </w:r>
                </w:p>
              </w:tc>
            </w:tr>
            <w:tr w:rsidR="00DF62D2" w:rsidRPr="00DF62D2" w14:paraId="575AA204" w14:textId="77777777" w:rsidTr="00EF131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5745E2" w14:textId="77777777" w:rsidR="0057425C" w:rsidRPr="00DF62D2" w:rsidRDefault="0057425C" w:rsidP="00EF1315">
                  <w:pPr>
                    <w:rPr>
                      <w:rFonts w:cs="Arial"/>
                    </w:rPr>
                  </w:pPr>
                  <w:r w:rsidRPr="00DF62D2">
                    <w:rPr>
                      <w:rFonts w:cs="Arial"/>
                    </w:rPr>
                    <w:t>1</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D20C591" w14:textId="77777777" w:rsidR="0057425C" w:rsidRPr="00DF62D2" w:rsidRDefault="0057425C" w:rsidP="00EF1315">
                  <w:pPr>
                    <w:rPr>
                      <w:rFonts w:cs="Arial"/>
                    </w:rPr>
                  </w:pPr>
                  <w:r w:rsidRPr="00DF62D2">
                    <w:rPr>
                      <w:rFonts w:cs="Arial"/>
                    </w:rPr>
                    <w:t>Technical deployment only</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7D483D0A" w14:textId="77777777" w:rsidR="0057425C" w:rsidRPr="00DF62D2" w:rsidRDefault="0057425C" w:rsidP="00EF1315">
                  <w:pPr>
                    <w:rPr>
                      <w:rFonts w:cs="Arial"/>
                    </w:rPr>
                  </w:pPr>
                  <w:r w:rsidRPr="00DF62D2">
                    <w:rPr>
                      <w:rFonts w:cs="Arial"/>
                    </w:rPr>
                    <w:t>October 2025</w:t>
                  </w:r>
                </w:p>
              </w:tc>
            </w:tr>
            <w:tr w:rsidR="00DF62D2" w:rsidRPr="00DF62D2" w14:paraId="25D9B0D5" w14:textId="77777777" w:rsidTr="00EF1315">
              <w:tc>
                <w:tcPr>
                  <w:tcW w:w="1014" w:type="dxa"/>
                  <w:vMerge w:val="restart"/>
                  <w:tcBorders>
                    <w:top w:val="nil"/>
                    <w:left w:val="single" w:sz="8" w:space="0" w:color="auto"/>
                    <w:right w:val="single" w:sz="8" w:space="0" w:color="auto"/>
                  </w:tcBorders>
                  <w:tcMar>
                    <w:top w:w="0" w:type="dxa"/>
                    <w:left w:w="108" w:type="dxa"/>
                    <w:bottom w:w="0" w:type="dxa"/>
                    <w:right w:w="108" w:type="dxa"/>
                  </w:tcMar>
                  <w:hideMark/>
                </w:tcPr>
                <w:p w14:paraId="4B06572F" w14:textId="77777777" w:rsidR="0057425C" w:rsidRPr="00DF62D2" w:rsidRDefault="0057425C" w:rsidP="00EF1315">
                  <w:pPr>
                    <w:rPr>
                      <w:rFonts w:cs="Arial"/>
                    </w:rPr>
                  </w:pPr>
                  <w:r w:rsidRPr="00DF62D2">
                    <w:rPr>
                      <w:rFonts w:cs="Arial"/>
                    </w:rPr>
                    <w:t>2</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D4B76D9" w14:textId="77777777" w:rsidR="0057425C" w:rsidRPr="00DF62D2" w:rsidRDefault="0057425C" w:rsidP="00EF1315">
                  <w:pPr>
                    <w:rPr>
                      <w:rFonts w:cs="Arial"/>
                    </w:rPr>
                  </w:pPr>
                  <w:r w:rsidRPr="00DF62D2">
                    <w:rPr>
                      <w:rFonts w:cs="Arial"/>
                    </w:rPr>
                    <w:t>Cellular Pathology/Andrology</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631B3554" w14:textId="77777777" w:rsidR="0057425C" w:rsidRPr="00DF62D2" w:rsidRDefault="0057425C" w:rsidP="00EF1315">
                  <w:pPr>
                    <w:rPr>
                      <w:rFonts w:cs="Arial"/>
                    </w:rPr>
                  </w:pPr>
                  <w:r w:rsidRPr="00DF62D2">
                    <w:rPr>
                      <w:rFonts w:cs="Arial"/>
                    </w:rPr>
                    <w:t>January 2026</w:t>
                  </w:r>
                </w:p>
              </w:tc>
            </w:tr>
            <w:tr w:rsidR="00DF62D2" w:rsidRPr="00DF62D2" w14:paraId="4FE3D368" w14:textId="77777777" w:rsidTr="00EF1315">
              <w:tc>
                <w:tcPr>
                  <w:tcW w:w="101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B61A2A3" w14:textId="77777777" w:rsidR="0057425C" w:rsidRPr="00DF62D2" w:rsidRDefault="0057425C" w:rsidP="00EF1315">
                  <w:pPr>
                    <w:rPr>
                      <w:rFonts w:cs="Arial"/>
                    </w:rPr>
                  </w:pP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14:paraId="5BA91716" w14:textId="77777777" w:rsidR="0057425C" w:rsidRPr="00DF62D2" w:rsidRDefault="0057425C" w:rsidP="00EF1315">
                  <w:pPr>
                    <w:rPr>
                      <w:rFonts w:cs="Arial"/>
                    </w:rPr>
                  </w:pPr>
                  <w:r w:rsidRPr="00DF62D2">
                    <w:rPr>
                      <w:rFonts w:cs="Arial"/>
                    </w:rPr>
                    <w:t>Mortuary</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00E798F6" w14:textId="77777777" w:rsidR="0057425C" w:rsidRPr="00DF62D2" w:rsidRDefault="0057425C" w:rsidP="00EF1315">
                  <w:pPr>
                    <w:rPr>
                      <w:rFonts w:cs="Arial"/>
                    </w:rPr>
                  </w:pPr>
                  <w:r w:rsidRPr="00DF62D2">
                    <w:rPr>
                      <w:rFonts w:cs="Arial"/>
                    </w:rPr>
                    <w:t>March 2026</w:t>
                  </w:r>
                </w:p>
              </w:tc>
            </w:tr>
            <w:tr w:rsidR="00DF62D2" w:rsidRPr="00DF62D2" w14:paraId="54C8F736" w14:textId="77777777" w:rsidTr="00EF131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3225E7" w14:textId="77777777" w:rsidR="0057425C" w:rsidRPr="00DF62D2" w:rsidRDefault="0057425C" w:rsidP="00EF1315">
                  <w:pPr>
                    <w:rPr>
                      <w:rFonts w:cs="Arial"/>
                    </w:rPr>
                  </w:pPr>
                  <w:r w:rsidRPr="00DF62D2">
                    <w:rPr>
                      <w:rFonts w:cs="Arial"/>
                    </w:rPr>
                    <w:t>3</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8E51485" w14:textId="77777777" w:rsidR="0057425C" w:rsidRPr="00DF62D2" w:rsidRDefault="0057425C" w:rsidP="00EF1315">
                  <w:pPr>
                    <w:rPr>
                      <w:rFonts w:cs="Arial"/>
                    </w:rPr>
                  </w:pPr>
                  <w:r w:rsidRPr="00DF62D2">
                    <w:rPr>
                      <w:rFonts w:cs="Arial"/>
                    </w:rPr>
                    <w:t>Public Health Wales/Microbiology/Cervical Screening</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5750E0B2" w14:textId="46E83CBF" w:rsidR="0057425C" w:rsidRPr="00DF62D2" w:rsidRDefault="007E4B7D" w:rsidP="00EF1315">
                  <w:pPr>
                    <w:rPr>
                      <w:rFonts w:cs="Arial"/>
                    </w:rPr>
                  </w:pPr>
                  <w:r w:rsidRPr="00883C3F">
                    <w:rPr>
                      <w:rFonts w:cs="Arial"/>
                    </w:rPr>
                    <w:t>June</w:t>
                  </w:r>
                  <w:r w:rsidR="0057425C" w:rsidRPr="00883C3F">
                    <w:rPr>
                      <w:rFonts w:cs="Arial"/>
                    </w:rPr>
                    <w:t xml:space="preserve"> 2026</w:t>
                  </w:r>
                </w:p>
              </w:tc>
            </w:tr>
            <w:tr w:rsidR="00DF62D2" w:rsidRPr="00DF62D2" w14:paraId="1BD2004E" w14:textId="77777777" w:rsidTr="00EF131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C0B7B2" w14:textId="77777777" w:rsidR="0057425C" w:rsidRPr="00DF62D2" w:rsidRDefault="0057425C" w:rsidP="00EF1315">
                  <w:pPr>
                    <w:rPr>
                      <w:rFonts w:cs="Arial"/>
                    </w:rPr>
                  </w:pPr>
                  <w:r w:rsidRPr="00DF62D2">
                    <w:rPr>
                      <w:rFonts w:cs="Arial"/>
                    </w:rPr>
                    <w:t>4</w:t>
                  </w: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14:paraId="485402C7" w14:textId="77777777" w:rsidR="0057425C" w:rsidRPr="00DF62D2" w:rsidRDefault="0057425C" w:rsidP="00EF1315">
                  <w:pPr>
                    <w:rPr>
                      <w:rFonts w:cs="Arial"/>
                    </w:rPr>
                  </w:pPr>
                  <w:r w:rsidRPr="00DF62D2">
                    <w:rPr>
                      <w:rFonts w:cs="Arial"/>
                    </w:rPr>
                    <w:t>Blood Sciences/Point of Care Testing/Newborn Screening</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59FB6156" w14:textId="25560B0E" w:rsidR="0057425C" w:rsidRPr="00DF62D2" w:rsidRDefault="00E53BD2" w:rsidP="00EF1315">
                  <w:pPr>
                    <w:rPr>
                      <w:rFonts w:cs="Arial"/>
                    </w:rPr>
                  </w:pPr>
                  <w:r w:rsidRPr="00932627">
                    <w:rPr>
                      <w:rFonts w:cs="Arial"/>
                    </w:rPr>
                    <w:t>New date to be proposed</w:t>
                  </w:r>
                </w:p>
              </w:tc>
            </w:tr>
            <w:tr w:rsidR="00DF62D2" w:rsidRPr="00DF62D2" w14:paraId="3DA5C08B" w14:textId="77777777" w:rsidTr="00EF1315">
              <w:tc>
                <w:tcPr>
                  <w:tcW w:w="10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625E91" w14:textId="77777777" w:rsidR="0057425C" w:rsidRPr="00DF62D2" w:rsidRDefault="0057425C" w:rsidP="00EF1315">
                  <w:pPr>
                    <w:rPr>
                      <w:rFonts w:cs="Arial"/>
                    </w:rPr>
                  </w:pPr>
                  <w:r w:rsidRPr="00DF62D2">
                    <w:rPr>
                      <w:rFonts w:cs="Arial"/>
                    </w:rPr>
                    <w:t>5</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2BD49" w14:textId="77777777" w:rsidR="0057425C" w:rsidRPr="00DF62D2" w:rsidRDefault="0057425C" w:rsidP="00EF1315">
                  <w:pPr>
                    <w:rPr>
                      <w:rFonts w:cs="Arial"/>
                    </w:rPr>
                  </w:pPr>
                  <w:r w:rsidRPr="00DF62D2">
                    <w:rPr>
                      <w:rFonts w:cs="Arial"/>
                    </w:rPr>
                    <w:t>Blood Transfusion</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B486D8" w14:textId="4FA6B0A3" w:rsidR="0057425C" w:rsidRPr="00DF62D2" w:rsidRDefault="0057425C" w:rsidP="00EF1315">
                  <w:pPr>
                    <w:rPr>
                      <w:rFonts w:cs="Arial"/>
                    </w:rPr>
                  </w:pPr>
                  <w:r w:rsidRPr="00DF62D2">
                    <w:rPr>
                      <w:rFonts w:cs="Arial"/>
                    </w:rPr>
                    <w:t>September 2026 proposed</w:t>
                  </w:r>
                </w:p>
              </w:tc>
            </w:tr>
          </w:tbl>
          <w:p w14:paraId="1AD8778E" w14:textId="77777777" w:rsidR="0057425C" w:rsidRPr="00DF62D2" w:rsidRDefault="0057425C" w:rsidP="00EF1315"/>
          <w:p w14:paraId="7D6F3B0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User Acceptance Testing sign-off</w:t>
            </w:r>
          </w:p>
          <w:p w14:paraId="2F378CF3"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User Acceptance Testing across Wales was originally expected to take place across the two months of September and October 2024. However, a significant number of issues in the system, coupled with partial delivery of integrations between the LIMS and national systems managed by Digital Health and Care Wales, were identified early in the process. Maintaining the availability of Pathology staff to undertake testing across an extended duration, alongside maintaining service delivery, has also been challenging.</w:t>
            </w:r>
          </w:p>
          <w:p w14:paraId="01271C39" w14:textId="77777777" w:rsidR="0057425C" w:rsidRPr="00DF62D2" w:rsidRDefault="0057425C" w:rsidP="00EF1315">
            <w:pPr>
              <w:rPr>
                <w:rFonts w:ascii="Arial Narrow" w:hAnsi="Arial Narrow"/>
                <w:sz w:val="22"/>
                <w:szCs w:val="22"/>
              </w:rPr>
            </w:pPr>
          </w:p>
          <w:p w14:paraId="5472774B"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Blood Transfusion services in other part of Wales</w:t>
            </w:r>
          </w:p>
          <w:p w14:paraId="4657681D"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SBUHB Blood Transfusion are the only Blood Transfusion service in Wales that have successfully migrated onto the current LIMS system. </w:t>
            </w:r>
          </w:p>
          <w:p w14:paraId="22420D1C" w14:textId="77777777" w:rsidR="0057425C" w:rsidRPr="00DF62D2" w:rsidRDefault="0057425C" w:rsidP="00EF1315">
            <w:pPr>
              <w:rPr>
                <w:rFonts w:ascii="Arial Narrow" w:hAnsi="Arial Narrow"/>
                <w:b/>
                <w:bCs/>
                <w:sz w:val="22"/>
                <w:szCs w:val="22"/>
              </w:rPr>
            </w:pPr>
          </w:p>
          <w:p w14:paraId="5AFDA637"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Pathology resource for testing</w:t>
            </w:r>
          </w:p>
          <w:p w14:paraId="4FDE6AEA" w14:textId="77777777" w:rsidR="0057425C" w:rsidRPr="00DF62D2" w:rsidRDefault="0057425C" w:rsidP="00EF1315">
            <w:pPr>
              <w:rPr>
                <w:rFonts w:ascii="Arial Narrow" w:hAnsi="Arial Narrow"/>
                <w:sz w:val="22"/>
                <w:szCs w:val="22"/>
              </w:rPr>
            </w:pPr>
            <w:r w:rsidRPr="00DF62D2">
              <w:rPr>
                <w:rFonts w:ascii="Arial Narrow" w:hAnsi="Arial Narrow"/>
                <w:sz w:val="22"/>
                <w:szCs w:val="22"/>
              </w:rPr>
              <w:lastRenderedPageBreak/>
              <w:t>Testing is reliant on the knowledge and skills of Health Board staff whose availability is limited, having to manage testing alongside operational</w:t>
            </w:r>
            <w:r w:rsidRPr="00DF62D2">
              <w:rPr>
                <w:rFonts w:ascii="Arial Narrow" w:hAnsi="Arial Narrow"/>
                <w:b/>
                <w:bCs/>
                <w:sz w:val="22"/>
                <w:szCs w:val="22"/>
              </w:rPr>
              <w:t xml:space="preserve"> </w:t>
            </w:r>
            <w:r w:rsidRPr="00DF62D2">
              <w:rPr>
                <w:rFonts w:ascii="Arial Narrow" w:hAnsi="Arial Narrow"/>
                <w:sz w:val="22"/>
                <w:szCs w:val="22"/>
              </w:rPr>
              <w:t>service delivery. With a national shortage of Biomedical Scientists, there is no readily available external resource to support this process.</w:t>
            </w:r>
          </w:p>
          <w:p w14:paraId="22B8722B" w14:textId="77777777" w:rsidR="0057425C" w:rsidRPr="00DF62D2" w:rsidRDefault="0057425C" w:rsidP="00EF1315">
            <w:pPr>
              <w:rPr>
                <w:rFonts w:ascii="Arial Narrow" w:hAnsi="Arial Narrow" w:cs="Arial"/>
                <w:sz w:val="22"/>
                <w:szCs w:val="22"/>
              </w:rPr>
            </w:pPr>
          </w:p>
          <w:p w14:paraId="2048ACEF" w14:textId="13591D70" w:rsidR="00F94343" w:rsidRPr="00CA2044" w:rsidRDefault="00F94343" w:rsidP="00F94343">
            <w:pPr>
              <w:pStyle w:val="Default"/>
              <w:rPr>
                <w:rFonts w:ascii="Arial Narrow" w:hAnsi="Arial Narrow" w:cs="Arial"/>
                <w:color w:val="auto"/>
                <w:sz w:val="22"/>
                <w:szCs w:val="22"/>
              </w:rPr>
            </w:pPr>
            <w:r w:rsidRPr="00CA2044">
              <w:rPr>
                <w:rFonts w:ascii="Arial Narrow" w:hAnsi="Arial Narrow" w:cs="Arial"/>
                <w:color w:val="auto"/>
                <w:sz w:val="22"/>
                <w:szCs w:val="22"/>
              </w:rPr>
              <w:t xml:space="preserve">03/07/26 </w:t>
            </w:r>
            <w:r w:rsidR="00CA2044">
              <w:rPr>
                <w:rFonts w:ascii="Arial Narrow" w:hAnsi="Arial Narrow" w:cs="Arial"/>
                <w:color w:val="auto"/>
                <w:sz w:val="22"/>
                <w:szCs w:val="22"/>
              </w:rPr>
              <w:t>–</w:t>
            </w:r>
            <w:r w:rsidRPr="00CA2044">
              <w:rPr>
                <w:rFonts w:ascii="Arial Narrow" w:hAnsi="Arial Narrow" w:cs="Arial"/>
                <w:color w:val="auto"/>
                <w:sz w:val="22"/>
                <w:szCs w:val="22"/>
              </w:rPr>
              <w:t xml:space="preserve"> Proposed new date for blood sciences go live is September 26.  Welsh Government have confirmed that they will fund Q1 and Q2 overrun costs.  The National team are continuing to look for alternatives for legacy data access that are lower costs than originally proposed.  Blood Transfusion in particular remains under pressure due to the knock-on effects of supplier delay revised go live date being planned with National team.</w:t>
            </w:r>
          </w:p>
          <w:p w14:paraId="78C8681B" w14:textId="77777777" w:rsidR="00F94343" w:rsidRDefault="00F94343" w:rsidP="00F94343">
            <w:pPr>
              <w:pStyle w:val="Default"/>
              <w:rPr>
                <w:rFonts w:ascii="Arial Narrow" w:hAnsi="Arial Narrow" w:cs="Arial"/>
                <w:color w:val="auto"/>
                <w:sz w:val="22"/>
                <w:szCs w:val="22"/>
              </w:rPr>
            </w:pPr>
            <w:r w:rsidRPr="00CA2044">
              <w:rPr>
                <w:rFonts w:ascii="Arial Narrow" w:hAnsi="Arial Narrow" w:cs="Arial"/>
                <w:color w:val="auto"/>
                <w:sz w:val="22"/>
                <w:szCs w:val="22"/>
              </w:rPr>
              <w:t xml:space="preserve">28/07/2026 </w:t>
            </w:r>
            <w:r w:rsidR="00CA2044">
              <w:rPr>
                <w:rFonts w:ascii="Arial Narrow" w:hAnsi="Arial Narrow" w:cs="Arial"/>
                <w:color w:val="auto"/>
                <w:sz w:val="22"/>
                <w:szCs w:val="22"/>
              </w:rPr>
              <w:t>–</w:t>
            </w:r>
            <w:r w:rsidRPr="00CA2044">
              <w:rPr>
                <w:rFonts w:ascii="Arial Narrow" w:hAnsi="Arial Narrow" w:cs="Arial"/>
                <w:color w:val="auto"/>
                <w:sz w:val="22"/>
                <w:szCs w:val="22"/>
              </w:rPr>
              <w:t xml:space="preserve"> DHCW have advised that Welsh Government support for the all-Wales £4.5m overspend of national costs associated with extension of the project into Q1 and Q2 is expected, with formal funding arrangements still being finalised. DHCW are still building costs for access to legacy data. The costs of extending the programme into Q3 (adoption of Blood Sciences (to be completed across Wales by 16</w:t>
            </w:r>
            <w:r w:rsidRPr="00CA2044">
              <w:rPr>
                <w:rFonts w:ascii="Arial Narrow" w:hAnsi="Arial Narrow" w:cs="Arial"/>
                <w:color w:val="auto"/>
                <w:sz w:val="22"/>
                <w:szCs w:val="22"/>
                <w:vertAlign w:val="superscript"/>
              </w:rPr>
              <w:t>th</w:t>
            </w:r>
            <w:r w:rsidRPr="00CA2044">
              <w:rPr>
                <w:rFonts w:ascii="Arial Narrow" w:hAnsi="Arial Narrow" w:cs="Arial"/>
                <w:color w:val="auto"/>
                <w:sz w:val="22"/>
                <w:szCs w:val="22"/>
              </w:rPr>
              <w:t xml:space="preserve"> October) and implementation of Blood Transfusion) are to be confirmed. It is thought that Welsh Government are unlikely to provide any further funding.</w:t>
            </w:r>
          </w:p>
          <w:p w14:paraId="17F4F8FD" w14:textId="77777777" w:rsidR="00F613F9" w:rsidRPr="00F613F9" w:rsidRDefault="00F613F9" w:rsidP="00F613F9">
            <w:pPr>
              <w:pStyle w:val="Default"/>
              <w:rPr>
                <w:rFonts w:ascii="Arial Narrow" w:hAnsi="Arial Narrow"/>
                <w:color w:val="FF0000"/>
                <w:sz w:val="22"/>
                <w:szCs w:val="22"/>
              </w:rPr>
            </w:pPr>
            <w:r w:rsidRPr="00F613F9">
              <w:rPr>
                <w:rFonts w:ascii="Arial Narrow" w:hAnsi="Arial Narrow"/>
                <w:color w:val="FF0000"/>
                <w:sz w:val="22"/>
                <w:szCs w:val="22"/>
              </w:rPr>
              <w:t>11/08/2026 - Risk reviewed following Quality and Safety Committee meeting in August. The risk of potential unavailability of LIMS arising from the ageing infrastructure supporting LIMS 1.0 has been reviewed through the National Pathology IT Service Management Board. Mitigations put in place by Digital Health and Care Wales, who are responsible for hosting and supporting the infrastructure, including engagement of specialist third-party infrastructure support, expanded spare parts provision and enhanced operational resilience arrangements, have reduced the likelihood rating of unavailability of LIMS arising from the ageing infrastructure supporting LIMS 1.0 from 4 to 3. However, the underlying risk cannot be fully eliminated whilst components remain beyond mainstream vendor support and are approaching end of life.</w:t>
            </w:r>
          </w:p>
          <w:p w14:paraId="2C00C400" w14:textId="77777777" w:rsidR="00F613F9" w:rsidRPr="00F613F9" w:rsidRDefault="00F613F9" w:rsidP="00F613F9">
            <w:pPr>
              <w:pStyle w:val="Default"/>
              <w:rPr>
                <w:rFonts w:ascii="Arial Narrow" w:hAnsi="Arial Narrow"/>
                <w:color w:val="FF0000"/>
                <w:sz w:val="22"/>
                <w:szCs w:val="22"/>
              </w:rPr>
            </w:pPr>
            <w:r w:rsidRPr="00F613F9">
              <w:rPr>
                <w:rFonts w:ascii="Arial Narrow" w:hAnsi="Arial Narrow"/>
                <w:color w:val="FF0000"/>
                <w:sz w:val="22"/>
                <w:szCs w:val="22"/>
              </w:rPr>
              <w:t xml:space="preserve"> </w:t>
            </w:r>
          </w:p>
          <w:p w14:paraId="1AE2A442" w14:textId="346BEF6B" w:rsidR="00F613F9" w:rsidRPr="00E53BD2" w:rsidRDefault="00F613F9" w:rsidP="00F613F9">
            <w:pPr>
              <w:pStyle w:val="Default"/>
              <w:rPr>
                <w:rFonts w:ascii="Arial Narrow" w:hAnsi="Arial Narrow" w:cs="Arial"/>
                <w:color w:val="auto"/>
                <w:sz w:val="22"/>
                <w:szCs w:val="22"/>
              </w:rPr>
            </w:pPr>
            <w:r w:rsidRPr="00F613F9">
              <w:rPr>
                <w:rFonts w:ascii="Arial Narrow" w:hAnsi="Arial Narrow"/>
                <w:color w:val="FF0000"/>
                <w:sz w:val="22"/>
                <w:szCs w:val="22"/>
              </w:rPr>
              <w:t>On that basis, Pathology has been tasked with reviewing and reconfirming relevant business continuity and downtime arrangements to ensure appropriate mitigations remain in place in the event of a system outage.</w:t>
            </w:r>
          </w:p>
        </w:tc>
      </w:tr>
    </w:tbl>
    <w:p w14:paraId="636A1A4E" w14:textId="77777777" w:rsidR="00265C33" w:rsidRPr="00DF62D2" w:rsidRDefault="00265C33">
      <w:pPr>
        <w:widowControl/>
        <w:spacing w:after="160" w:line="259" w:lineRule="auto"/>
        <w:rPr>
          <w:rFonts w:ascii="Arial" w:hAnsi="Arial" w:cs="Arial"/>
          <w:b/>
          <w:u w:val="single"/>
        </w:rPr>
      </w:pPr>
    </w:p>
    <w:bookmarkEnd w:id="6"/>
    <w:p w14:paraId="64109874" w14:textId="77777777" w:rsidR="00265C33" w:rsidRPr="00DF62D2" w:rsidRDefault="00265C33">
      <w:pPr>
        <w:widowControl/>
        <w:spacing w:after="160" w:line="259" w:lineRule="auto"/>
        <w:rPr>
          <w:rFonts w:ascii="Arial" w:hAnsi="Arial" w:cs="Arial"/>
          <w:b/>
          <w:u w:val="single"/>
        </w:rPr>
      </w:pPr>
      <w:r w:rsidRPr="00DF62D2">
        <w:rPr>
          <w:rFonts w:ascii="Arial" w:hAnsi="Arial" w:cs="Arial"/>
          <w:b/>
          <w:u w:val="single"/>
        </w:rPr>
        <w:br w:type="page"/>
      </w:r>
    </w:p>
    <w:tbl>
      <w:tblPr>
        <w:tblStyle w:val="TableGrid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1850"/>
        <w:gridCol w:w="2472"/>
        <w:gridCol w:w="1505"/>
        <w:gridCol w:w="4019"/>
        <w:gridCol w:w="40"/>
        <w:gridCol w:w="1434"/>
        <w:gridCol w:w="1459"/>
      </w:tblGrid>
      <w:tr w:rsidR="00DF62D2" w:rsidRPr="00DF62D2" w14:paraId="39CCBB97" w14:textId="77777777" w:rsidTr="00EE48AA">
        <w:tc>
          <w:tcPr>
            <w:tcW w:w="1449" w:type="pct"/>
            <w:gridSpan w:val="2"/>
          </w:tcPr>
          <w:p w14:paraId="21E68259" w14:textId="77777777" w:rsidR="00632EBF" w:rsidRPr="00DF62D2" w:rsidRDefault="00632EBF" w:rsidP="009A28D1">
            <w:pPr>
              <w:widowControl/>
              <w:rPr>
                <w:rFonts w:ascii="Arial Narrow" w:hAnsi="Arial Narrow"/>
                <w:b/>
                <w:sz w:val="22"/>
                <w:szCs w:val="22"/>
              </w:rPr>
            </w:pPr>
            <w:bookmarkStart w:id="8" w:name="_Hlk215736341"/>
            <w:bookmarkStart w:id="9" w:name="_Hlk219213140"/>
            <w:bookmarkEnd w:id="7"/>
            <w:r w:rsidRPr="00DF62D2">
              <w:rPr>
                <w:rFonts w:ascii="Arial Narrow" w:hAnsi="Arial Narrow"/>
                <w:b/>
                <w:sz w:val="22"/>
                <w:szCs w:val="22"/>
              </w:rPr>
              <w:lastRenderedPageBreak/>
              <w:t>Datix ID Number: 4334</w:t>
            </w:r>
          </w:p>
          <w:p w14:paraId="232347C8" w14:textId="2459BCF9" w:rsidR="00632EBF" w:rsidRPr="00DF62D2" w:rsidRDefault="00632EBF" w:rsidP="009A28D1">
            <w:pPr>
              <w:widowControl/>
              <w:rPr>
                <w:rFonts w:ascii="Arial Narrow" w:hAnsi="Arial Narrow"/>
                <w:b/>
                <w:sz w:val="22"/>
                <w:szCs w:val="22"/>
              </w:rPr>
            </w:pPr>
            <w:r w:rsidRPr="00DF62D2">
              <w:rPr>
                <w:rFonts w:ascii="Arial Narrow" w:hAnsi="Arial Narrow"/>
                <w:b/>
                <w:sz w:val="22"/>
                <w:szCs w:val="22"/>
              </w:rPr>
              <w:t>Date opened: December 2025</w:t>
            </w:r>
            <w:r w:rsidR="002E6BAD" w:rsidRPr="00DF62D2">
              <w:rPr>
                <w:rFonts w:ascii="Arial Narrow" w:hAnsi="Arial Narrow"/>
                <w:b/>
                <w:sz w:val="22"/>
                <w:szCs w:val="22"/>
              </w:rPr>
              <w:t xml:space="preserve"> </w:t>
            </w:r>
          </w:p>
        </w:tc>
        <w:tc>
          <w:tcPr>
            <w:tcW w:w="1292" w:type="pct"/>
            <w:gridSpan w:val="2"/>
            <w:vAlign w:val="center"/>
          </w:tcPr>
          <w:p w14:paraId="1B858705" w14:textId="271E8A48" w:rsidR="00632EBF" w:rsidRPr="00DF62D2" w:rsidRDefault="00632EBF" w:rsidP="009A28D1">
            <w:pPr>
              <w:widowControl/>
              <w:jc w:val="right"/>
              <w:rPr>
                <w:rFonts w:ascii="Arial Narrow" w:hAnsi="Arial Narrow"/>
                <w:b/>
                <w:sz w:val="22"/>
                <w:szCs w:val="22"/>
              </w:rPr>
            </w:pPr>
          </w:p>
          <w:p w14:paraId="6C99899B" w14:textId="1DF5A845" w:rsidR="00632EBF" w:rsidRPr="00DF62D2" w:rsidRDefault="00FD1FC7" w:rsidP="009A28D1">
            <w:pPr>
              <w:widowControl/>
              <w:jc w:val="right"/>
              <w:rPr>
                <w:rFonts w:ascii="Arial Narrow" w:hAnsi="Arial Narrow"/>
                <w:b/>
                <w:sz w:val="22"/>
                <w:szCs w:val="22"/>
              </w:rPr>
            </w:pPr>
            <w:r>
              <w:rPr>
                <w:rFonts w:ascii="Arial Narrow" w:hAnsi="Arial Narrow"/>
                <w:b/>
                <w:sz w:val="22"/>
                <w:szCs w:val="22"/>
              </w:rPr>
              <w:t>Date Last Reviewed: August 2026</w:t>
            </w:r>
          </w:p>
        </w:tc>
        <w:tc>
          <w:tcPr>
            <w:tcW w:w="1319" w:type="pct"/>
            <w:gridSpan w:val="2"/>
            <w:shd w:val="clear" w:color="auto" w:fill="C00000"/>
          </w:tcPr>
          <w:p w14:paraId="5940E163" w14:textId="67C11397" w:rsidR="00632EBF" w:rsidRPr="00DF62D2" w:rsidRDefault="00632EBF" w:rsidP="009A28D1">
            <w:pPr>
              <w:widowControl/>
              <w:rPr>
                <w:rFonts w:ascii="Arial Narrow" w:hAnsi="Arial Narrow" w:cs="Arial"/>
                <w:b/>
                <w:bCs/>
                <w:sz w:val="22"/>
                <w:szCs w:val="22"/>
              </w:rPr>
            </w:pPr>
            <w:r w:rsidRPr="00DF62D2">
              <w:rPr>
                <w:rFonts w:ascii="Arial Narrow" w:hAnsi="Arial Narrow" w:cs="Arial"/>
                <w:b/>
                <w:bCs/>
                <w:sz w:val="22"/>
                <w:szCs w:val="22"/>
              </w:rPr>
              <w:t>CRR Ref Number: 108</w:t>
            </w:r>
          </w:p>
          <w:p w14:paraId="29138A54" w14:textId="2A37FBA7" w:rsidR="00632EBF" w:rsidRPr="00DF62D2" w:rsidRDefault="0033708B" w:rsidP="009A28D1">
            <w:pPr>
              <w:widowControl/>
              <w:rPr>
                <w:rFonts w:ascii="Arial Narrow" w:hAnsi="Arial Narrow"/>
                <w:sz w:val="22"/>
                <w:szCs w:val="22"/>
              </w:rPr>
            </w:pPr>
            <w:r>
              <w:rPr>
                <w:rFonts w:ascii="Arial Narrow" w:hAnsi="Arial Narrow" w:cs="Arial"/>
                <w:b/>
                <w:bCs/>
                <w:sz w:val="22"/>
                <w:szCs w:val="22"/>
              </w:rPr>
              <w:t xml:space="preserve">Risk </w:t>
            </w:r>
            <w:r w:rsidR="00632EBF" w:rsidRPr="00DF62D2">
              <w:rPr>
                <w:rFonts w:ascii="Arial Narrow" w:hAnsi="Arial Narrow" w:cs="Arial"/>
                <w:b/>
                <w:bCs/>
                <w:sz w:val="22"/>
                <w:szCs w:val="22"/>
              </w:rPr>
              <w:t>Target Date: 31/03/2029</w:t>
            </w:r>
          </w:p>
        </w:tc>
        <w:tc>
          <w:tcPr>
            <w:tcW w:w="940" w:type="pct"/>
            <w:gridSpan w:val="2"/>
            <w:shd w:val="clear" w:color="auto" w:fill="C00000"/>
          </w:tcPr>
          <w:p w14:paraId="6DAE798D" w14:textId="77777777" w:rsidR="00632EBF" w:rsidRPr="00DF62D2" w:rsidRDefault="00632EBF" w:rsidP="009A28D1">
            <w:pPr>
              <w:widowControl/>
              <w:autoSpaceDE w:val="0"/>
              <w:autoSpaceDN w:val="0"/>
              <w:adjustRightInd w:val="0"/>
              <w:jc w:val="center"/>
              <w:rPr>
                <w:rFonts w:ascii="Arial Narrow" w:eastAsia="Times New Roman" w:hAnsi="Arial Narrow" w:cs="Arial"/>
                <w:b/>
                <w:bCs/>
                <w:sz w:val="22"/>
                <w:szCs w:val="22"/>
              </w:rPr>
            </w:pPr>
            <w:r w:rsidRPr="00DF62D2">
              <w:rPr>
                <w:rFonts w:ascii="Arial Narrow" w:eastAsia="Times New Roman" w:hAnsi="Arial Narrow" w:cs="Arial"/>
                <w:b/>
                <w:bCs/>
                <w:sz w:val="22"/>
                <w:szCs w:val="22"/>
              </w:rPr>
              <w:t>Current Risk Rating</w:t>
            </w:r>
          </w:p>
          <w:p w14:paraId="597A0989" w14:textId="77777777" w:rsidR="00632EBF" w:rsidRPr="00DF62D2" w:rsidRDefault="00632EBF" w:rsidP="009A28D1">
            <w:pPr>
              <w:widowControl/>
              <w:jc w:val="center"/>
              <w:rPr>
                <w:rFonts w:ascii="Arial Narrow" w:hAnsi="Arial Narrow"/>
                <w:b/>
                <w:bCs/>
                <w:sz w:val="22"/>
                <w:szCs w:val="22"/>
              </w:rPr>
            </w:pPr>
            <w:r w:rsidRPr="00DF62D2">
              <w:rPr>
                <w:rFonts w:ascii="Arial Narrow" w:hAnsi="Arial Narrow"/>
                <w:b/>
                <w:bCs/>
                <w:sz w:val="22"/>
                <w:szCs w:val="22"/>
              </w:rPr>
              <w:t>4 x 4 = 16</w:t>
            </w:r>
          </w:p>
        </w:tc>
      </w:tr>
      <w:tr w:rsidR="00DF62D2" w:rsidRPr="00DF62D2" w14:paraId="22545B1F" w14:textId="77777777" w:rsidTr="00EE48AA">
        <w:tc>
          <w:tcPr>
            <w:tcW w:w="2252" w:type="pct"/>
            <w:gridSpan w:val="3"/>
          </w:tcPr>
          <w:p w14:paraId="7E455C21" w14:textId="21874B7C" w:rsidR="00632EBF" w:rsidRPr="00DF62D2" w:rsidRDefault="00632EBF" w:rsidP="009A28D1">
            <w:pPr>
              <w:widowControl/>
              <w:ind w:right="96"/>
              <w:jc w:val="both"/>
              <w:rPr>
                <w:rFonts w:ascii="Arial Narrow" w:hAnsi="Arial Narrow" w:cs="Arial"/>
                <w:sz w:val="22"/>
                <w:szCs w:val="22"/>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DF62D2" w:rsidRPr="00DF62D2">
              <w:rPr>
                <w:rFonts w:ascii="Arial Narrow" w:hAnsi="Arial Narrow"/>
                <w:sz w:val="22"/>
                <w:szCs w:val="22"/>
              </w:rPr>
              <w:t>Care is delivered in partnership with our communities in safe and appropriate settings, supported by innovation</w:t>
            </w:r>
          </w:p>
        </w:tc>
        <w:tc>
          <w:tcPr>
            <w:tcW w:w="489" w:type="pct"/>
          </w:tcPr>
          <w:p w14:paraId="45EC5ABE" w14:textId="77777777" w:rsidR="00632EBF" w:rsidRPr="00DF62D2" w:rsidRDefault="00632EBF" w:rsidP="009A28D1">
            <w:pPr>
              <w:widowControl/>
              <w:ind w:right="96"/>
              <w:jc w:val="both"/>
              <w:rPr>
                <w:rFonts w:ascii="Arial Narrow" w:hAnsi="Arial Narrow" w:cs="Arial"/>
                <w:sz w:val="22"/>
                <w:szCs w:val="22"/>
              </w:rPr>
            </w:pPr>
            <w:r w:rsidRPr="00DF62D2">
              <w:rPr>
                <w:rFonts w:ascii="Arial Narrow" w:hAnsi="Arial Narrow" w:cs="Arial"/>
                <w:b/>
                <w:sz w:val="22"/>
                <w:szCs w:val="22"/>
              </w:rPr>
              <w:t>SRR Ref: 3.4</w:t>
            </w:r>
          </w:p>
        </w:tc>
        <w:tc>
          <w:tcPr>
            <w:tcW w:w="2259" w:type="pct"/>
            <w:gridSpan w:val="4"/>
          </w:tcPr>
          <w:p w14:paraId="17621580" w14:textId="34EE6285" w:rsidR="00632EBF" w:rsidRPr="00DF62D2" w:rsidRDefault="00632EBF" w:rsidP="009A28D1">
            <w:pPr>
              <w:widowControl/>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Lead: </w:t>
            </w:r>
            <w:r w:rsidR="00674D14" w:rsidRPr="00DF62D2">
              <w:rPr>
                <w:rFonts w:ascii="Arial Narrow" w:eastAsia="Times New Roman" w:hAnsi="Arial Narrow" w:cs="Arial"/>
                <w:sz w:val="22"/>
                <w:szCs w:val="22"/>
              </w:rPr>
              <w:t>Matt John,</w:t>
            </w:r>
            <w:r w:rsidR="00674D14" w:rsidRPr="00DF62D2">
              <w:rPr>
                <w:rFonts w:ascii="Arial Narrow" w:eastAsia="Times New Roman" w:hAnsi="Arial Narrow" w:cs="Arial"/>
                <w:b/>
                <w:bCs/>
                <w:sz w:val="22"/>
                <w:szCs w:val="22"/>
              </w:rPr>
              <w:t xml:space="preserve"> </w:t>
            </w:r>
            <w:r w:rsidRPr="00DF62D2">
              <w:rPr>
                <w:rFonts w:ascii="Arial Narrow" w:eastAsia="Times New Roman" w:hAnsi="Arial Narrow" w:cs="Arial"/>
                <w:bCs/>
                <w:sz w:val="22"/>
                <w:szCs w:val="22"/>
              </w:rPr>
              <w:t>Director of Digital</w:t>
            </w:r>
          </w:p>
          <w:p w14:paraId="28DF8740" w14:textId="77777777" w:rsidR="00632EBF" w:rsidRPr="00DF62D2" w:rsidRDefault="00632EBF" w:rsidP="009A28D1">
            <w:pPr>
              <w:widowControl/>
              <w:rPr>
                <w:rFonts w:ascii="Arial Narrow" w:hAnsi="Arial Narrow"/>
                <w:sz w:val="22"/>
                <w:szCs w:val="22"/>
              </w:rPr>
            </w:pPr>
            <w:r w:rsidRPr="00DF62D2">
              <w:rPr>
                <w:rFonts w:ascii="Arial Narrow" w:hAnsi="Arial Narrow" w:cs="Arial"/>
                <w:b/>
                <w:bCs/>
                <w:sz w:val="22"/>
                <w:szCs w:val="22"/>
                <w:lang w:val="en-US"/>
              </w:rPr>
              <w:t xml:space="preserve">Assuring Committee: </w:t>
            </w:r>
            <w:r w:rsidRPr="00DF62D2">
              <w:rPr>
                <w:rFonts w:ascii="Arial Narrow" w:hAnsi="Arial Narrow" w:cs="Arial"/>
                <w:sz w:val="22"/>
                <w:szCs w:val="22"/>
                <w:lang w:val="en-US"/>
              </w:rPr>
              <w:t>Digital, Data, Research and Innovation</w:t>
            </w:r>
            <w:r w:rsidRPr="00DF62D2">
              <w:rPr>
                <w:rFonts w:ascii="Arial Narrow" w:hAnsi="Arial Narrow" w:cs="Arial"/>
                <w:b/>
                <w:bCs/>
                <w:sz w:val="22"/>
                <w:szCs w:val="22"/>
                <w:lang w:val="en-US"/>
              </w:rPr>
              <w:t xml:space="preserve"> </w:t>
            </w:r>
          </w:p>
        </w:tc>
      </w:tr>
      <w:tr w:rsidR="00DF62D2" w:rsidRPr="00DF62D2" w14:paraId="6B2E92AE" w14:textId="77777777" w:rsidTr="009A28D1">
        <w:trPr>
          <w:trHeight w:val="2165"/>
        </w:trPr>
        <w:tc>
          <w:tcPr>
            <w:tcW w:w="5000" w:type="pct"/>
            <w:gridSpan w:val="8"/>
          </w:tcPr>
          <w:p w14:paraId="193888EF" w14:textId="2BC6B11B" w:rsidR="00632EBF" w:rsidRPr="00DF62D2" w:rsidRDefault="00632EBF" w:rsidP="009A28D1">
            <w:pPr>
              <w:widowControl/>
              <w:rPr>
                <w:rFonts w:ascii="Arial Narrow" w:hAnsi="Arial Narrow" w:cs="Arial"/>
                <w:b/>
                <w:bCs/>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bCs/>
                <w:sz w:val="22"/>
                <w:szCs w:val="22"/>
              </w:rPr>
              <w:t>WCCIS/Connecting care - Provision of an Integrated Health Record for MH&amp;LD and PCT</w:t>
            </w:r>
          </w:p>
          <w:p w14:paraId="28E9F60B" w14:textId="77777777" w:rsidR="00632EBF" w:rsidRPr="00DF62D2" w:rsidRDefault="00632EBF" w:rsidP="009A28D1">
            <w:pPr>
              <w:widowControl/>
              <w:rPr>
                <w:rFonts w:ascii="Arial Narrow" w:hAnsi="Arial Narrow" w:cs="Arial"/>
                <w:sz w:val="22"/>
                <w:szCs w:val="22"/>
              </w:rPr>
            </w:pPr>
            <w:r w:rsidRPr="00DF62D2">
              <w:rPr>
                <w:rFonts w:ascii="Arial Narrow" w:hAnsi="Arial Narrow" w:cs="Arial"/>
                <w:sz w:val="22"/>
                <w:szCs w:val="22"/>
              </w:rPr>
              <w:t>If the Connecting Care programme fails to deliver a digital solution that meets the operational, clinical, and reporting needs of Mental Health &amp; Learning Disabilities (MH&amp;LD) and Community &amp; Therapies services,</w:t>
            </w:r>
          </w:p>
          <w:p w14:paraId="3290C6D5" w14:textId="77777777" w:rsidR="00632EBF" w:rsidRPr="00DF62D2" w:rsidRDefault="00632EBF" w:rsidP="009A28D1">
            <w:pPr>
              <w:widowControl/>
              <w:rPr>
                <w:rFonts w:ascii="Arial Narrow" w:hAnsi="Arial Narrow" w:cs="Arial"/>
                <w:sz w:val="22"/>
                <w:szCs w:val="22"/>
              </w:rPr>
            </w:pPr>
            <w:r w:rsidRPr="00DF62D2">
              <w:rPr>
                <w:rFonts w:ascii="Arial Narrow" w:hAnsi="Arial Narrow" w:cs="Arial"/>
                <w:sz w:val="22"/>
                <w:szCs w:val="22"/>
              </w:rPr>
              <w:t>Then wider MH&amp;LD, Community and Therapies teams will lack access to timely, accurate, and shared information across care settings, resulting in fragmented service delivery, limited availability of high-quality data for performance monitoring and informed decision making, increased duplication of effort, and elevated clinical and governance risks. This includes the potential for further Regulation 28 reports, as previous Prevention of Future Deaths (PFD) notices have explicitly cited the absence of an integrated electronic system as a contributing factor to avoidable harm. Without a fit-for-purpose solution, the Health Board may be unable to fulfil the actions required under Regulation 28, particularly around effective information sharing and risk management across agencies.</w:t>
            </w:r>
          </w:p>
          <w:p w14:paraId="7728B41D" w14:textId="77777777" w:rsidR="00632EBF" w:rsidRPr="00DF62D2" w:rsidRDefault="00632EBF" w:rsidP="009A28D1">
            <w:pPr>
              <w:widowControl/>
              <w:rPr>
                <w:rFonts w:ascii="Arial Narrow" w:hAnsi="Arial Narrow" w:cs="Arial"/>
                <w:sz w:val="22"/>
                <w:szCs w:val="22"/>
              </w:rPr>
            </w:pPr>
          </w:p>
          <w:p w14:paraId="6F92BB76" w14:textId="77777777" w:rsidR="00632EBF" w:rsidRPr="00DF62D2" w:rsidRDefault="00632EBF" w:rsidP="009A28D1">
            <w:pPr>
              <w:widowControl/>
              <w:rPr>
                <w:rFonts w:ascii="Arial Narrow" w:hAnsi="Arial Narrow"/>
                <w:sz w:val="22"/>
                <w:szCs w:val="22"/>
              </w:rPr>
            </w:pPr>
            <w:r w:rsidRPr="00DF62D2">
              <w:rPr>
                <w:rFonts w:ascii="Arial Narrow" w:hAnsi="Arial Narrow" w:cs="Arial"/>
                <w:sz w:val="22"/>
                <w:szCs w:val="22"/>
              </w:rPr>
              <w:t>Whilst the issue facing current users across integrated teams from the loss of WCCIS will be largely mitigated through the approved procurement of replacement solutions through the strategic partnership with the supplier, there remains to be 3,000 users across MH&amp;LD and PCT who continue to provide services without an appropriate digital solution to support them. The provision of a solution is a core component of the SBU Digital Strategy. A recent independent review of Mental Health and Learning Disability services at SBUHB identified the lack of a single digital solution as a critical barrier to safe and effective care, highlighting that fragmented systems and manual processes are contributing to clinical risk, delayed interventions, and repeated Regulation 28 reports due to inadequate access to shared electronic records.</w:t>
            </w:r>
          </w:p>
        </w:tc>
      </w:tr>
      <w:tr w:rsidR="00DF62D2" w:rsidRPr="00DF62D2" w14:paraId="53A00530" w14:textId="77777777" w:rsidTr="00EE48AA">
        <w:tc>
          <w:tcPr>
            <w:tcW w:w="848" w:type="pct"/>
            <w:vMerge w:val="restart"/>
          </w:tcPr>
          <w:p w14:paraId="74BDFDF1"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b/>
                <w:sz w:val="22"/>
                <w:szCs w:val="22"/>
              </w:rPr>
              <w:t>Risk Rating</w:t>
            </w:r>
          </w:p>
          <w:p w14:paraId="37C3F393" w14:textId="77777777" w:rsidR="00632EBF" w:rsidRPr="00DF62D2" w:rsidRDefault="00632EBF" w:rsidP="009A28D1">
            <w:pPr>
              <w:widowControl/>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(consequence x likelihood):</w:t>
            </w:r>
          </w:p>
          <w:p w14:paraId="73640CF7" w14:textId="06422898" w:rsidR="00632EBF" w:rsidRPr="00DF62D2" w:rsidRDefault="00226998" w:rsidP="009A28D1">
            <w:pPr>
              <w:widowControl/>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Inherent:</w:t>
            </w:r>
            <w:r w:rsidR="00632EBF" w:rsidRPr="00DF62D2">
              <w:rPr>
                <w:rFonts w:ascii="Arial Narrow" w:eastAsia="Times New Roman" w:hAnsi="Arial Narrow" w:cs="Arial"/>
                <w:sz w:val="22"/>
                <w:szCs w:val="22"/>
              </w:rPr>
              <w:t xml:space="preserve"> 4 x 5 = 20</w:t>
            </w:r>
          </w:p>
          <w:p w14:paraId="60525345" w14:textId="77777777" w:rsidR="00632EBF" w:rsidRPr="00DF62D2" w:rsidRDefault="00632EBF" w:rsidP="009A28D1">
            <w:pPr>
              <w:widowControl/>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Current: 4 x 4 = 16</w:t>
            </w:r>
          </w:p>
          <w:p w14:paraId="51515B80" w14:textId="77777777" w:rsidR="00632EBF" w:rsidRPr="00DF62D2" w:rsidRDefault="00632EBF" w:rsidP="009A28D1">
            <w:pPr>
              <w:widowControl/>
              <w:jc w:val="center"/>
              <w:rPr>
                <w:rFonts w:ascii="Arial Narrow" w:hAnsi="Arial Narrow"/>
                <w:sz w:val="22"/>
                <w:szCs w:val="22"/>
              </w:rPr>
            </w:pPr>
            <w:r w:rsidRPr="00DF62D2">
              <w:rPr>
                <w:rFonts w:ascii="Arial Narrow" w:hAnsi="Arial Narrow" w:cs="Arial"/>
                <w:sz w:val="22"/>
                <w:szCs w:val="22"/>
              </w:rPr>
              <w:t>Target: 4 x 2 = 8</w:t>
            </w:r>
          </w:p>
        </w:tc>
        <w:tc>
          <w:tcPr>
            <w:tcW w:w="1893" w:type="pct"/>
            <w:gridSpan w:val="3"/>
            <w:vMerge w:val="restart"/>
          </w:tcPr>
          <w:p w14:paraId="39302ABF" w14:textId="7A90B90B" w:rsidR="001F206E" w:rsidRPr="00DF62D2" w:rsidRDefault="00380DA1" w:rsidP="001F206E">
            <w:pPr>
              <w:widowControl/>
              <w:rPr>
                <w:rFonts w:ascii="Arial Narrow" w:hAnsi="Arial Narrow"/>
                <w:sz w:val="22"/>
                <w:szCs w:val="22"/>
              </w:rPr>
            </w:pPr>
            <w:r>
              <w:rPr>
                <w:noProof/>
              </w:rPr>
              <w:drawing>
                <wp:inline distT="0" distB="0" distL="0" distR="0" wp14:anchorId="60EBFF19" wp14:editId="3F780626">
                  <wp:extent cx="3558540" cy="1805940"/>
                  <wp:effectExtent l="0" t="0" r="3810" b="3810"/>
                  <wp:docPr id="174176617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p w14:paraId="07E4B4C9" w14:textId="30D2FD06" w:rsidR="00632EBF" w:rsidRPr="00DF62D2" w:rsidRDefault="00632EBF" w:rsidP="001F206E">
            <w:pPr>
              <w:widowControl/>
              <w:rPr>
                <w:rFonts w:ascii="Arial Narrow" w:hAnsi="Arial Narrow"/>
                <w:sz w:val="22"/>
                <w:szCs w:val="22"/>
              </w:rPr>
            </w:pPr>
          </w:p>
        </w:tc>
        <w:tc>
          <w:tcPr>
            <w:tcW w:w="2259" w:type="pct"/>
            <w:gridSpan w:val="4"/>
          </w:tcPr>
          <w:p w14:paraId="6BF83CDD" w14:textId="77777777" w:rsidR="00632EBF" w:rsidRPr="00DF62D2" w:rsidRDefault="00632EBF" w:rsidP="009A28D1">
            <w:pPr>
              <w:widowControl/>
              <w:rPr>
                <w:rFonts w:ascii="Arial Narrow" w:hAnsi="Arial Narrow" w:cs="Arial"/>
                <w:bCs/>
                <w:sz w:val="22"/>
                <w:szCs w:val="22"/>
              </w:rPr>
            </w:pPr>
            <w:r w:rsidRPr="00DF62D2">
              <w:rPr>
                <w:rFonts w:ascii="Arial Narrow" w:hAnsi="Arial Narrow" w:cs="Arial"/>
                <w:b/>
                <w:bCs/>
                <w:sz w:val="22"/>
                <w:szCs w:val="22"/>
              </w:rPr>
              <w:t>Rationale for current score:</w:t>
            </w:r>
          </w:p>
          <w:p w14:paraId="228C2966" w14:textId="77777777" w:rsidR="00A107F0" w:rsidRPr="00DF62D2" w:rsidRDefault="00632EBF" w:rsidP="00A107F0">
            <w:pPr>
              <w:widowControl/>
              <w:jc w:val="both"/>
              <w:rPr>
                <w:rFonts w:ascii="Arial Narrow" w:hAnsi="Arial Narrow" w:cs="Arial"/>
                <w:b/>
                <w:bCs/>
                <w:sz w:val="22"/>
                <w:szCs w:val="22"/>
              </w:rPr>
            </w:pPr>
            <w:r w:rsidRPr="00DF62D2">
              <w:rPr>
                <w:rFonts w:ascii="Arial Narrow" w:hAnsi="Arial Narrow"/>
                <w:b/>
                <w:bCs/>
                <w:sz w:val="22"/>
                <w:szCs w:val="22"/>
              </w:rPr>
              <w:t>Likelihood</w:t>
            </w:r>
            <w:r w:rsidRPr="00DF62D2">
              <w:rPr>
                <w:rFonts w:ascii="Arial Narrow" w:hAnsi="Arial Narrow"/>
                <w:sz w:val="22"/>
                <w:szCs w:val="22"/>
              </w:rPr>
              <w:t xml:space="preserve"> – </w:t>
            </w:r>
            <w:r w:rsidR="00A107F0" w:rsidRPr="00DF62D2">
              <w:rPr>
                <w:rFonts w:ascii="Arial Narrow" w:hAnsi="Arial Narrow"/>
                <w:sz w:val="22"/>
                <w:szCs w:val="22"/>
              </w:rPr>
              <w:t>The Health Board have procured Rio as an Electronic Patient Record (EPR) for users in integrated teams that currently use WCCIS on the Swansea Council Contract. The strategic partnership to develop and inform Access Intelligent Care Platform (AICP) which is an integrated shared care record, is in place and will serve the integrated teams using WCCIS as well as teams in Mental Health and Learning Disabilities that were predominantly using paper. The wider roll out of an EPR for the</w:t>
            </w:r>
            <w:r w:rsidR="00A107F0" w:rsidRPr="00DF62D2">
              <w:rPr>
                <w:rFonts w:ascii="Arial Narrow" w:hAnsi="Arial Narrow" w:cs="Arial"/>
                <w:sz w:val="22"/>
                <w:szCs w:val="22"/>
              </w:rPr>
              <w:t xml:space="preserve"> 3,000 users across MH&amp;LD and PCT will require additional funding and procurement activities. We continue to work with the National Connecting Care programme to inform the development of a shared care record, including funding to support a wider roll out across Community and Mental Health.</w:t>
            </w:r>
            <w:r w:rsidR="00A107F0" w:rsidRPr="00DF62D2">
              <w:rPr>
                <w:rFonts w:ascii="Arial Narrow" w:hAnsi="Arial Narrow" w:cs="Arial"/>
                <w:b/>
                <w:bCs/>
                <w:sz w:val="22"/>
                <w:szCs w:val="22"/>
              </w:rPr>
              <w:t xml:space="preserve">  </w:t>
            </w:r>
          </w:p>
          <w:p w14:paraId="1D15425F" w14:textId="761D02B8" w:rsidR="00632EBF" w:rsidRPr="00DF62D2" w:rsidRDefault="00632EBF" w:rsidP="009A28D1">
            <w:pPr>
              <w:widowControl/>
              <w:jc w:val="both"/>
              <w:rPr>
                <w:rFonts w:ascii="Arial Narrow" w:hAnsi="Arial Narrow"/>
                <w:sz w:val="22"/>
                <w:szCs w:val="22"/>
              </w:rPr>
            </w:pPr>
            <w:r w:rsidRPr="00DF62D2">
              <w:rPr>
                <w:rFonts w:ascii="Arial Narrow" w:hAnsi="Arial Narrow"/>
                <w:b/>
                <w:bCs/>
                <w:sz w:val="22"/>
                <w:szCs w:val="22"/>
              </w:rPr>
              <w:t>Consequence</w:t>
            </w:r>
            <w:r w:rsidRPr="00DF62D2">
              <w:rPr>
                <w:rFonts w:ascii="Arial Narrow" w:hAnsi="Arial Narrow"/>
                <w:sz w:val="22"/>
                <w:szCs w:val="22"/>
              </w:rPr>
              <w:t xml:space="preserve"> – there would continue to be a significant impact on quality of care and capacity of the MH&amp;LD and PCT teams. The organisation would fail to address the requirements of Regulation 28 reports and there would continue to be a lack of quality data to allow performance monitoring and informed decision making on service transformation. This has a wider impact on the health service provision across the health board, including secondary care. </w:t>
            </w:r>
          </w:p>
        </w:tc>
      </w:tr>
      <w:tr w:rsidR="00DF62D2" w:rsidRPr="00DF62D2" w14:paraId="65B253E9" w14:textId="77777777" w:rsidTr="00EE48AA">
        <w:trPr>
          <w:trHeight w:val="1616"/>
        </w:trPr>
        <w:tc>
          <w:tcPr>
            <w:tcW w:w="848" w:type="pct"/>
            <w:vMerge/>
            <w:tcBorders>
              <w:bottom w:val="single" w:sz="4" w:space="0" w:color="auto"/>
            </w:tcBorders>
          </w:tcPr>
          <w:p w14:paraId="3CF3D1A3" w14:textId="77777777" w:rsidR="00632EBF" w:rsidRPr="00DF62D2" w:rsidRDefault="00632EBF" w:rsidP="009A28D1">
            <w:pPr>
              <w:widowControl/>
              <w:jc w:val="center"/>
              <w:rPr>
                <w:rFonts w:ascii="Arial Narrow" w:hAnsi="Arial Narrow"/>
                <w:sz w:val="22"/>
                <w:szCs w:val="22"/>
              </w:rPr>
            </w:pPr>
          </w:p>
        </w:tc>
        <w:tc>
          <w:tcPr>
            <w:tcW w:w="1893" w:type="pct"/>
            <w:gridSpan w:val="3"/>
            <w:vMerge/>
            <w:tcBorders>
              <w:bottom w:val="single" w:sz="4" w:space="0" w:color="auto"/>
            </w:tcBorders>
          </w:tcPr>
          <w:p w14:paraId="70BE33D4" w14:textId="77777777" w:rsidR="00632EBF" w:rsidRPr="00DF62D2" w:rsidRDefault="00632EBF" w:rsidP="009A28D1">
            <w:pPr>
              <w:widowControl/>
              <w:rPr>
                <w:rFonts w:ascii="Arial Narrow" w:hAnsi="Arial Narrow"/>
                <w:sz w:val="22"/>
                <w:szCs w:val="22"/>
              </w:rPr>
            </w:pPr>
          </w:p>
        </w:tc>
        <w:tc>
          <w:tcPr>
            <w:tcW w:w="2259" w:type="pct"/>
            <w:gridSpan w:val="4"/>
            <w:tcBorders>
              <w:bottom w:val="single" w:sz="4" w:space="0" w:color="auto"/>
            </w:tcBorders>
          </w:tcPr>
          <w:p w14:paraId="4BD72F25" w14:textId="77777777" w:rsidR="00632EBF" w:rsidRPr="00DF62D2" w:rsidRDefault="00632EBF" w:rsidP="009A28D1">
            <w:pPr>
              <w:widowControl/>
              <w:rPr>
                <w:rFonts w:ascii="Arial Narrow" w:hAnsi="Arial Narrow"/>
                <w:sz w:val="22"/>
                <w:szCs w:val="22"/>
              </w:rPr>
            </w:pPr>
            <w:r w:rsidRPr="00DF62D2">
              <w:rPr>
                <w:rFonts w:ascii="Arial Narrow" w:hAnsi="Arial Narrow" w:cs="Arial"/>
                <w:b/>
                <w:bCs/>
                <w:sz w:val="22"/>
                <w:szCs w:val="22"/>
              </w:rPr>
              <w:t>Rationale for target score:</w:t>
            </w:r>
          </w:p>
          <w:p w14:paraId="19388446" w14:textId="2B08C4DD" w:rsidR="00632EBF" w:rsidRPr="00DF62D2" w:rsidRDefault="00632EBF" w:rsidP="009A28D1">
            <w:pPr>
              <w:widowControl/>
              <w:rPr>
                <w:rFonts w:ascii="Arial Narrow" w:hAnsi="Arial Narrow"/>
                <w:sz w:val="22"/>
                <w:szCs w:val="22"/>
              </w:rPr>
            </w:pPr>
            <w:r w:rsidRPr="00DF62D2">
              <w:rPr>
                <w:rFonts w:ascii="Arial Narrow" w:hAnsi="Arial Narrow"/>
                <w:b/>
                <w:bCs/>
                <w:sz w:val="22"/>
                <w:szCs w:val="22"/>
              </w:rPr>
              <w:t>Likelihood</w:t>
            </w:r>
            <w:r w:rsidRPr="00DF62D2">
              <w:rPr>
                <w:rFonts w:ascii="Arial Narrow" w:hAnsi="Arial Narrow"/>
                <w:sz w:val="22"/>
                <w:szCs w:val="22"/>
              </w:rPr>
              <w:t xml:space="preserve"> – If the health board introduce a solution for the wider community and mental health teams, then it is unlikely the consequence associated with system failure or not replacing the new system will occur and some reduction in risk level may be possible</w:t>
            </w:r>
            <w:r w:rsidR="00333CC6" w:rsidRPr="00DF62D2">
              <w:rPr>
                <w:rFonts w:ascii="Arial Narrow" w:hAnsi="Arial Narrow"/>
                <w:sz w:val="22"/>
                <w:szCs w:val="22"/>
              </w:rPr>
              <w:t>.</w:t>
            </w:r>
          </w:p>
          <w:p w14:paraId="28371F23" w14:textId="1334E0B8" w:rsidR="001F206E" w:rsidRPr="00DF62D2" w:rsidRDefault="00632EBF" w:rsidP="002952C9">
            <w:pPr>
              <w:widowControl/>
              <w:rPr>
                <w:rFonts w:ascii="Arial Narrow" w:hAnsi="Arial Narrow"/>
                <w:sz w:val="22"/>
                <w:szCs w:val="22"/>
              </w:rPr>
            </w:pPr>
            <w:r w:rsidRPr="00DF62D2">
              <w:rPr>
                <w:rFonts w:ascii="Arial Narrow" w:hAnsi="Arial Narrow"/>
                <w:b/>
                <w:bCs/>
                <w:sz w:val="22"/>
                <w:szCs w:val="22"/>
              </w:rPr>
              <w:t>Consequence</w:t>
            </w:r>
            <w:r w:rsidRPr="00DF62D2">
              <w:rPr>
                <w:rFonts w:ascii="Arial Narrow" w:hAnsi="Arial Narrow"/>
                <w:sz w:val="22"/>
                <w:szCs w:val="22"/>
              </w:rPr>
              <w:t xml:space="preserve"> – the consequence of not having a digital solution to support integrated teams and the wider community and MHLD teams will remain the same.</w:t>
            </w:r>
          </w:p>
        </w:tc>
      </w:tr>
      <w:tr w:rsidR="00DF62D2" w:rsidRPr="00DF62D2" w14:paraId="77D200B0" w14:textId="77777777" w:rsidTr="00EE48AA">
        <w:tc>
          <w:tcPr>
            <w:tcW w:w="2741" w:type="pct"/>
            <w:gridSpan w:val="4"/>
          </w:tcPr>
          <w:p w14:paraId="0549F574" w14:textId="77777777" w:rsidR="00632EBF" w:rsidRPr="00DF62D2" w:rsidRDefault="00632EBF" w:rsidP="009A28D1">
            <w:pPr>
              <w:widowControl/>
              <w:jc w:val="center"/>
              <w:rPr>
                <w:rFonts w:ascii="Arial Narrow" w:hAnsi="Arial Narrow"/>
                <w:sz w:val="22"/>
                <w:szCs w:val="22"/>
              </w:rPr>
            </w:pPr>
            <w:r w:rsidRPr="00DF62D2">
              <w:rPr>
                <w:rFonts w:ascii="Arial Narrow" w:hAnsi="Arial Narrow" w:cs="Arial"/>
                <w:b/>
                <w:bCs/>
                <w:sz w:val="22"/>
                <w:szCs w:val="22"/>
              </w:rPr>
              <w:t>Controls (What are we currently doing about the risk?)</w:t>
            </w:r>
          </w:p>
        </w:tc>
        <w:tc>
          <w:tcPr>
            <w:tcW w:w="2259" w:type="pct"/>
            <w:gridSpan w:val="4"/>
          </w:tcPr>
          <w:p w14:paraId="015A1486"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cs="Arial"/>
                <w:b/>
                <w:bCs/>
                <w:sz w:val="22"/>
                <w:szCs w:val="22"/>
              </w:rPr>
              <w:t>Mitigating actions (What more should we do?)</w:t>
            </w:r>
          </w:p>
        </w:tc>
      </w:tr>
      <w:tr w:rsidR="00DF62D2" w:rsidRPr="00DF62D2" w14:paraId="189AD932" w14:textId="77777777" w:rsidTr="00EE48AA">
        <w:tc>
          <w:tcPr>
            <w:tcW w:w="2741" w:type="pct"/>
            <w:gridSpan w:val="4"/>
            <w:vMerge w:val="restart"/>
          </w:tcPr>
          <w:p w14:paraId="414F4490" w14:textId="4AFAFF89" w:rsidR="00A107F0" w:rsidRPr="00DF62D2" w:rsidRDefault="00A107F0" w:rsidP="001A7407">
            <w:pPr>
              <w:widowControl/>
              <w:numPr>
                <w:ilvl w:val="0"/>
                <w:numId w:val="14"/>
              </w:numPr>
              <w:ind w:left="589" w:hanging="425"/>
              <w:rPr>
                <w:rFonts w:ascii="Arial Narrow" w:hAnsi="Arial Narrow" w:cs="Arial"/>
                <w:sz w:val="22"/>
                <w:szCs w:val="22"/>
              </w:rPr>
            </w:pPr>
            <w:r w:rsidRPr="00DF62D2">
              <w:rPr>
                <w:rFonts w:ascii="Arial Narrow" w:hAnsi="Arial Narrow" w:cs="Arial"/>
                <w:sz w:val="22"/>
                <w:szCs w:val="22"/>
              </w:rPr>
              <w:t xml:space="preserve">Local Programme Board has been established and is responsible for the delivery </w:t>
            </w:r>
            <w:r w:rsidR="00EE48AA" w:rsidRPr="00DF62D2">
              <w:rPr>
                <w:rFonts w:ascii="Arial Narrow" w:hAnsi="Arial Narrow" w:cs="Arial"/>
                <w:sz w:val="22"/>
                <w:szCs w:val="22"/>
              </w:rPr>
              <w:t xml:space="preserve">of </w:t>
            </w:r>
            <w:r w:rsidRPr="00DF62D2">
              <w:rPr>
                <w:rFonts w:ascii="Arial Narrow" w:hAnsi="Arial Narrow" w:cs="Arial"/>
                <w:sz w:val="22"/>
                <w:szCs w:val="22"/>
              </w:rPr>
              <w:t>Rio for paper</w:t>
            </w:r>
            <w:r w:rsidR="00EE48AA" w:rsidRPr="00DF62D2">
              <w:rPr>
                <w:rFonts w:ascii="Arial Narrow" w:hAnsi="Arial Narrow" w:cs="Arial"/>
                <w:sz w:val="22"/>
                <w:szCs w:val="22"/>
              </w:rPr>
              <w:t>-</w:t>
            </w:r>
            <w:r w:rsidRPr="00DF62D2">
              <w:rPr>
                <w:rFonts w:ascii="Arial Narrow" w:hAnsi="Arial Narrow" w:cs="Arial"/>
                <w:sz w:val="22"/>
                <w:szCs w:val="22"/>
              </w:rPr>
              <w:t xml:space="preserve">based teams and integrated WCCIS users. </w:t>
            </w:r>
          </w:p>
          <w:p w14:paraId="19061CFC" w14:textId="77777777" w:rsidR="00A107F0" w:rsidRPr="00DF62D2" w:rsidRDefault="00A107F0" w:rsidP="001A7407">
            <w:pPr>
              <w:widowControl/>
              <w:numPr>
                <w:ilvl w:val="0"/>
                <w:numId w:val="14"/>
              </w:numPr>
              <w:ind w:left="589" w:hanging="425"/>
              <w:rPr>
                <w:rFonts w:ascii="Arial Narrow" w:hAnsi="Arial Narrow" w:cs="Arial"/>
                <w:sz w:val="22"/>
                <w:szCs w:val="22"/>
              </w:rPr>
            </w:pPr>
            <w:r w:rsidRPr="00DF62D2">
              <w:rPr>
                <w:rFonts w:ascii="Arial Narrow" w:hAnsi="Arial Narrow" w:cs="Arial"/>
                <w:sz w:val="22"/>
                <w:szCs w:val="22"/>
              </w:rPr>
              <w:t xml:space="preserve">Development of the business case for an EPR for wider roll out to Community and MH/LD. </w:t>
            </w:r>
          </w:p>
          <w:p w14:paraId="1A92ACC4" w14:textId="2DE19F53" w:rsidR="00A107F0" w:rsidRPr="00DF62D2" w:rsidRDefault="00A107F0" w:rsidP="001A7407">
            <w:pPr>
              <w:widowControl/>
              <w:numPr>
                <w:ilvl w:val="0"/>
                <w:numId w:val="14"/>
              </w:numPr>
              <w:ind w:left="589" w:hanging="425"/>
              <w:rPr>
                <w:rFonts w:ascii="Arial Narrow" w:hAnsi="Arial Narrow"/>
                <w:sz w:val="22"/>
                <w:szCs w:val="22"/>
              </w:rPr>
            </w:pPr>
            <w:r w:rsidRPr="00DF62D2">
              <w:rPr>
                <w:rFonts w:ascii="Arial Narrow" w:hAnsi="Arial Narrow"/>
                <w:sz w:val="22"/>
                <w:szCs w:val="22"/>
              </w:rPr>
              <w:t>Regional Program Board is in place to ensure HB and councils are working together and align implementation of solutions.</w:t>
            </w:r>
          </w:p>
          <w:p w14:paraId="1D35B91A" w14:textId="5339266D" w:rsidR="00632EBF" w:rsidRPr="00DF62D2" w:rsidRDefault="00A107F0" w:rsidP="001A7407">
            <w:pPr>
              <w:widowControl/>
              <w:numPr>
                <w:ilvl w:val="0"/>
                <w:numId w:val="14"/>
              </w:numPr>
              <w:ind w:left="589" w:hanging="425"/>
              <w:rPr>
                <w:rFonts w:ascii="Arial Narrow" w:hAnsi="Arial Narrow"/>
                <w:sz w:val="22"/>
                <w:szCs w:val="22"/>
              </w:rPr>
            </w:pPr>
            <w:r w:rsidRPr="00DF62D2">
              <w:rPr>
                <w:rFonts w:ascii="Arial Narrow" w:hAnsi="Arial Narrow"/>
                <w:sz w:val="22"/>
                <w:szCs w:val="22"/>
              </w:rPr>
              <w:t>DHCW National Program Board is in place to deliver national approach.</w:t>
            </w:r>
          </w:p>
        </w:tc>
        <w:tc>
          <w:tcPr>
            <w:tcW w:w="1306" w:type="pct"/>
          </w:tcPr>
          <w:p w14:paraId="310AE886"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b/>
                <w:sz w:val="22"/>
                <w:szCs w:val="22"/>
              </w:rPr>
              <w:t>Action</w:t>
            </w:r>
          </w:p>
        </w:tc>
        <w:tc>
          <w:tcPr>
            <w:tcW w:w="479" w:type="pct"/>
            <w:gridSpan w:val="2"/>
          </w:tcPr>
          <w:p w14:paraId="0A871A80"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b/>
                <w:sz w:val="22"/>
                <w:szCs w:val="22"/>
              </w:rPr>
              <w:t>Lead</w:t>
            </w:r>
          </w:p>
        </w:tc>
        <w:tc>
          <w:tcPr>
            <w:tcW w:w="474" w:type="pct"/>
          </w:tcPr>
          <w:p w14:paraId="7C104E5A"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b/>
                <w:sz w:val="22"/>
                <w:szCs w:val="22"/>
              </w:rPr>
              <w:t>Deadline</w:t>
            </w:r>
          </w:p>
        </w:tc>
      </w:tr>
      <w:tr w:rsidR="00DF62D2" w:rsidRPr="00DF62D2" w14:paraId="5E17C750" w14:textId="77777777" w:rsidTr="00EE48AA">
        <w:tc>
          <w:tcPr>
            <w:tcW w:w="2741" w:type="pct"/>
            <w:gridSpan w:val="4"/>
            <w:vMerge/>
          </w:tcPr>
          <w:p w14:paraId="078B0871" w14:textId="77777777" w:rsidR="00632EBF" w:rsidRPr="00DF62D2" w:rsidRDefault="00632EBF" w:rsidP="009A28D1">
            <w:pPr>
              <w:widowControl/>
              <w:rPr>
                <w:rFonts w:ascii="Arial Narrow" w:hAnsi="Arial Narrow"/>
                <w:sz w:val="22"/>
                <w:szCs w:val="22"/>
              </w:rPr>
            </w:pPr>
          </w:p>
        </w:tc>
        <w:tc>
          <w:tcPr>
            <w:tcW w:w="1306" w:type="pct"/>
          </w:tcPr>
          <w:p w14:paraId="7BCF9025" w14:textId="77777777" w:rsidR="00632EBF" w:rsidRPr="00DF62D2" w:rsidRDefault="00632EBF" w:rsidP="009A28D1">
            <w:pPr>
              <w:widowControl/>
              <w:rPr>
                <w:rFonts w:ascii="Arial Narrow" w:hAnsi="Arial Narrow"/>
                <w:sz w:val="22"/>
                <w:szCs w:val="22"/>
              </w:rPr>
            </w:pPr>
            <w:r w:rsidRPr="00DF62D2">
              <w:rPr>
                <w:rFonts w:ascii="Arial Narrow" w:hAnsi="Arial Narrow"/>
                <w:sz w:val="22"/>
                <w:szCs w:val="22"/>
              </w:rPr>
              <w:t>Implement the new interim solution</w:t>
            </w:r>
          </w:p>
        </w:tc>
        <w:tc>
          <w:tcPr>
            <w:tcW w:w="479" w:type="pct"/>
            <w:gridSpan w:val="2"/>
          </w:tcPr>
          <w:p w14:paraId="64D9C503" w14:textId="77777777" w:rsidR="00632EBF" w:rsidRPr="00DF62D2" w:rsidRDefault="00632EBF" w:rsidP="009A28D1">
            <w:pPr>
              <w:widowControl/>
              <w:rPr>
                <w:rFonts w:ascii="Arial Narrow" w:hAnsi="Arial Narrow"/>
                <w:sz w:val="22"/>
                <w:szCs w:val="22"/>
              </w:rPr>
            </w:pPr>
            <w:r w:rsidRPr="00DF62D2">
              <w:rPr>
                <w:rFonts w:ascii="Arial Narrow" w:hAnsi="Arial Narrow"/>
                <w:sz w:val="22"/>
                <w:szCs w:val="22"/>
              </w:rPr>
              <w:t>Director of Digital</w:t>
            </w:r>
          </w:p>
        </w:tc>
        <w:tc>
          <w:tcPr>
            <w:tcW w:w="474" w:type="pct"/>
          </w:tcPr>
          <w:p w14:paraId="116801BF" w14:textId="733F3246" w:rsidR="00632EBF" w:rsidRPr="00DF62D2" w:rsidRDefault="00632EBF" w:rsidP="009A28D1">
            <w:pPr>
              <w:widowControl/>
              <w:rPr>
                <w:rFonts w:ascii="Arial Narrow" w:hAnsi="Arial Narrow"/>
                <w:sz w:val="22"/>
                <w:szCs w:val="22"/>
              </w:rPr>
            </w:pPr>
            <w:r w:rsidRPr="00DF62D2">
              <w:rPr>
                <w:rFonts w:ascii="Arial Narrow" w:hAnsi="Arial Narrow"/>
                <w:sz w:val="22"/>
                <w:szCs w:val="22"/>
              </w:rPr>
              <w:t>31/</w:t>
            </w:r>
            <w:r w:rsidR="00A107F0" w:rsidRPr="00DF62D2">
              <w:rPr>
                <w:rFonts w:ascii="Arial Narrow" w:hAnsi="Arial Narrow"/>
                <w:sz w:val="22"/>
                <w:szCs w:val="22"/>
              </w:rPr>
              <w:t>12/</w:t>
            </w:r>
            <w:r w:rsidRPr="00DF62D2">
              <w:rPr>
                <w:rFonts w:ascii="Arial Narrow" w:hAnsi="Arial Narrow"/>
                <w:sz w:val="22"/>
                <w:szCs w:val="22"/>
              </w:rPr>
              <w:t>2026</w:t>
            </w:r>
          </w:p>
        </w:tc>
      </w:tr>
      <w:tr w:rsidR="00DF62D2" w:rsidRPr="00DF62D2" w14:paraId="08ADDE52" w14:textId="77777777" w:rsidTr="00307DDF">
        <w:trPr>
          <w:trHeight w:val="757"/>
        </w:trPr>
        <w:tc>
          <w:tcPr>
            <w:tcW w:w="2741" w:type="pct"/>
            <w:gridSpan w:val="4"/>
            <w:vMerge/>
          </w:tcPr>
          <w:p w14:paraId="51463A7A" w14:textId="77777777" w:rsidR="00EE48AA" w:rsidRPr="00DF62D2" w:rsidRDefault="00EE48AA" w:rsidP="009A28D1">
            <w:pPr>
              <w:widowControl/>
              <w:rPr>
                <w:rFonts w:ascii="Arial Narrow" w:hAnsi="Arial Narrow"/>
                <w:sz w:val="22"/>
                <w:szCs w:val="22"/>
              </w:rPr>
            </w:pPr>
          </w:p>
        </w:tc>
        <w:tc>
          <w:tcPr>
            <w:tcW w:w="1306" w:type="pct"/>
          </w:tcPr>
          <w:p w14:paraId="0E3E422D" w14:textId="6EA77FFF" w:rsidR="00EE48AA" w:rsidRPr="00DF62D2" w:rsidRDefault="00EE48AA" w:rsidP="009A28D1">
            <w:pPr>
              <w:rPr>
                <w:rFonts w:ascii="Arial Narrow" w:hAnsi="Arial Narrow"/>
                <w:sz w:val="22"/>
                <w:szCs w:val="22"/>
              </w:rPr>
            </w:pPr>
            <w:r w:rsidRPr="00DF62D2">
              <w:rPr>
                <w:rFonts w:ascii="Arial Narrow" w:hAnsi="Arial Narrow"/>
                <w:sz w:val="22"/>
                <w:szCs w:val="22"/>
              </w:rPr>
              <w:t>Business case completed and approved for the provision of an Electronic Patient Record for the whole of Community and MH&amp;LD</w:t>
            </w:r>
          </w:p>
        </w:tc>
        <w:tc>
          <w:tcPr>
            <w:tcW w:w="479" w:type="pct"/>
            <w:gridSpan w:val="2"/>
          </w:tcPr>
          <w:p w14:paraId="057D6263" w14:textId="7ACE67E9" w:rsidR="00EE48AA" w:rsidRPr="00DF62D2" w:rsidRDefault="00EE48AA" w:rsidP="009A28D1">
            <w:pPr>
              <w:rPr>
                <w:rFonts w:ascii="Arial Narrow" w:hAnsi="Arial Narrow"/>
                <w:sz w:val="22"/>
                <w:szCs w:val="22"/>
              </w:rPr>
            </w:pPr>
            <w:r w:rsidRPr="00DF62D2">
              <w:rPr>
                <w:rFonts w:ascii="Arial Narrow" w:hAnsi="Arial Narrow"/>
                <w:sz w:val="22"/>
                <w:szCs w:val="22"/>
              </w:rPr>
              <w:t>Director of Digital</w:t>
            </w:r>
          </w:p>
        </w:tc>
        <w:tc>
          <w:tcPr>
            <w:tcW w:w="474" w:type="pct"/>
          </w:tcPr>
          <w:p w14:paraId="36341F9F" w14:textId="645FB051" w:rsidR="00EE48AA" w:rsidRPr="00DF62D2" w:rsidRDefault="00EE48AA" w:rsidP="009A28D1">
            <w:pPr>
              <w:rPr>
                <w:rFonts w:ascii="Arial Narrow" w:hAnsi="Arial Narrow"/>
                <w:sz w:val="22"/>
                <w:szCs w:val="22"/>
              </w:rPr>
            </w:pPr>
            <w:r w:rsidRPr="00DF62D2">
              <w:rPr>
                <w:rFonts w:ascii="Arial Narrow" w:hAnsi="Arial Narrow"/>
                <w:sz w:val="22"/>
                <w:szCs w:val="22"/>
              </w:rPr>
              <w:t>31/03/2027</w:t>
            </w:r>
          </w:p>
        </w:tc>
      </w:tr>
      <w:tr w:rsidR="00DF62D2" w:rsidRPr="00DF62D2" w14:paraId="1C4D8B49" w14:textId="77777777" w:rsidTr="00EE48AA">
        <w:tc>
          <w:tcPr>
            <w:tcW w:w="2741" w:type="pct"/>
            <w:gridSpan w:val="4"/>
          </w:tcPr>
          <w:p w14:paraId="40878199" w14:textId="77777777" w:rsidR="00632EBF" w:rsidRPr="00DF62D2" w:rsidRDefault="00632EBF" w:rsidP="009A28D1">
            <w:pPr>
              <w:widowControl/>
              <w:autoSpaceDE w:val="0"/>
              <w:autoSpaceDN w:val="0"/>
              <w:adjustRightInd w:val="0"/>
              <w:rPr>
                <w:rFonts w:ascii="Arial Narrow" w:eastAsia="Times New Roman" w:hAnsi="Arial Narrow" w:cs="Arial"/>
                <w:b/>
                <w:bCs/>
                <w:sz w:val="22"/>
                <w:szCs w:val="22"/>
              </w:rPr>
            </w:pPr>
            <w:r w:rsidRPr="00DF62D2">
              <w:rPr>
                <w:rFonts w:ascii="Arial Narrow" w:eastAsia="Times New Roman" w:hAnsi="Arial Narrow" w:cs="Arial"/>
                <w:b/>
                <w:bCs/>
                <w:sz w:val="22"/>
                <w:szCs w:val="22"/>
              </w:rPr>
              <w:t>Assurances (How do we know if the things we are doing are having an impact?)</w:t>
            </w:r>
          </w:p>
          <w:p w14:paraId="29839ECE" w14:textId="77777777" w:rsidR="00632EBF" w:rsidRPr="00DF62D2" w:rsidRDefault="00632EBF" w:rsidP="001A7407">
            <w:pPr>
              <w:widowControl/>
              <w:numPr>
                <w:ilvl w:val="0"/>
                <w:numId w:val="14"/>
              </w:numPr>
              <w:ind w:left="589" w:hanging="425"/>
              <w:rPr>
                <w:rFonts w:ascii="Arial Narrow" w:hAnsi="Arial Narrow"/>
                <w:sz w:val="22"/>
                <w:szCs w:val="22"/>
              </w:rPr>
            </w:pPr>
            <w:r w:rsidRPr="00DF62D2">
              <w:rPr>
                <w:rFonts w:ascii="Arial Narrow" w:hAnsi="Arial Narrow"/>
                <w:sz w:val="22"/>
                <w:szCs w:val="22"/>
              </w:rPr>
              <w:t>Digital leadership group will have oversight of the delivery of the actions of the Local Program Board and reports to Management Board</w:t>
            </w:r>
          </w:p>
          <w:p w14:paraId="18875BE0" w14:textId="0BE02517" w:rsidR="00632EBF" w:rsidRPr="00DF62D2" w:rsidRDefault="00632EBF" w:rsidP="001A7407">
            <w:pPr>
              <w:widowControl/>
              <w:numPr>
                <w:ilvl w:val="0"/>
                <w:numId w:val="14"/>
              </w:numPr>
              <w:ind w:left="589" w:hanging="425"/>
              <w:rPr>
                <w:rFonts w:ascii="Arial Narrow" w:eastAsia="Times New Roman" w:hAnsi="Arial Narrow" w:cs="Calibri"/>
                <w:sz w:val="22"/>
                <w:szCs w:val="22"/>
              </w:rPr>
            </w:pPr>
            <w:r w:rsidRPr="00DF62D2">
              <w:rPr>
                <w:rFonts w:ascii="Arial Narrow" w:hAnsi="Arial Narrow"/>
                <w:sz w:val="22"/>
                <w:szCs w:val="22"/>
              </w:rPr>
              <w:t>Digital, Data, Research and Innovation Committee will have oversight of the overall plan and act as escalation route to Health Board if required.</w:t>
            </w:r>
          </w:p>
        </w:tc>
        <w:tc>
          <w:tcPr>
            <w:tcW w:w="2259" w:type="pct"/>
            <w:gridSpan w:val="4"/>
          </w:tcPr>
          <w:p w14:paraId="1BDC5281" w14:textId="77777777" w:rsidR="00632EBF" w:rsidRPr="00DF62D2" w:rsidRDefault="00632EBF" w:rsidP="009A28D1">
            <w:pPr>
              <w:widowControl/>
              <w:autoSpaceDE w:val="0"/>
              <w:autoSpaceDN w:val="0"/>
              <w:adjustRightInd w:val="0"/>
              <w:rPr>
                <w:rFonts w:ascii="Arial Narrow" w:eastAsia="Times New Roman" w:hAnsi="Arial Narrow" w:cs="Arial"/>
                <w:b/>
                <w:bCs/>
                <w:sz w:val="22"/>
                <w:szCs w:val="22"/>
              </w:rPr>
            </w:pPr>
            <w:r w:rsidRPr="00DF62D2">
              <w:rPr>
                <w:rFonts w:ascii="Arial Narrow" w:eastAsia="Times New Roman" w:hAnsi="Arial Narrow" w:cs="Arial"/>
                <w:b/>
                <w:bCs/>
                <w:sz w:val="22"/>
                <w:szCs w:val="22"/>
              </w:rPr>
              <w:t>Gaps in assurance (What additional assurances should we seek?)</w:t>
            </w:r>
          </w:p>
          <w:p w14:paraId="6E55E631" w14:textId="77777777" w:rsidR="00632EBF" w:rsidRPr="00DF62D2" w:rsidRDefault="00632EBF" w:rsidP="001A7407">
            <w:pPr>
              <w:widowControl/>
              <w:numPr>
                <w:ilvl w:val="0"/>
                <w:numId w:val="14"/>
              </w:numPr>
              <w:ind w:left="589" w:hanging="425"/>
              <w:rPr>
                <w:rFonts w:ascii="Arial Narrow" w:hAnsi="Arial Narrow"/>
                <w:sz w:val="22"/>
                <w:szCs w:val="22"/>
              </w:rPr>
            </w:pPr>
            <w:r w:rsidRPr="00DF62D2">
              <w:rPr>
                <w:rFonts w:ascii="Arial Narrow" w:hAnsi="Arial Narrow" w:cs="Arial"/>
                <w:sz w:val="22"/>
                <w:szCs w:val="22"/>
              </w:rPr>
              <w:t>The national approach has been delayed and is difficult to influence in terms of scope and timelines for delivery</w:t>
            </w:r>
          </w:p>
          <w:p w14:paraId="706CE301" w14:textId="77777777" w:rsidR="00632EBF" w:rsidRPr="00DF62D2" w:rsidRDefault="00632EBF" w:rsidP="001A7407">
            <w:pPr>
              <w:widowControl/>
              <w:numPr>
                <w:ilvl w:val="0"/>
                <w:numId w:val="14"/>
              </w:numPr>
              <w:ind w:left="589" w:hanging="425"/>
              <w:rPr>
                <w:rFonts w:ascii="Arial Narrow" w:hAnsi="Arial Narrow"/>
                <w:sz w:val="22"/>
                <w:szCs w:val="22"/>
              </w:rPr>
            </w:pPr>
            <w:r w:rsidRPr="00DF62D2">
              <w:rPr>
                <w:rFonts w:ascii="Arial Narrow" w:hAnsi="Arial Narrow"/>
                <w:sz w:val="22"/>
                <w:szCs w:val="22"/>
              </w:rPr>
              <w:t>The route to obtaining national funding to support the Health Board is not clear.</w:t>
            </w:r>
          </w:p>
        </w:tc>
      </w:tr>
      <w:tr w:rsidR="00DF62D2" w:rsidRPr="00DF62D2" w14:paraId="05A3D2A4" w14:textId="77777777" w:rsidTr="00247575">
        <w:trPr>
          <w:trHeight w:val="841"/>
        </w:trPr>
        <w:tc>
          <w:tcPr>
            <w:tcW w:w="5000" w:type="pct"/>
            <w:gridSpan w:val="8"/>
          </w:tcPr>
          <w:p w14:paraId="65E534FA" w14:textId="77777777" w:rsidR="00632EBF" w:rsidRPr="00DF62D2" w:rsidRDefault="00632EBF" w:rsidP="009A28D1">
            <w:pPr>
              <w:widowControl/>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b/>
                <w:bCs/>
                <w:sz w:val="22"/>
                <w:szCs w:val="22"/>
              </w:rPr>
              <w:t>Additional Comments</w:t>
            </w:r>
          </w:p>
          <w:p w14:paraId="11C6039C" w14:textId="77777777" w:rsidR="00734B3C" w:rsidRPr="00DF62D2" w:rsidRDefault="00734B3C" w:rsidP="00734B3C">
            <w:pPr>
              <w:widowControl/>
              <w:rPr>
                <w:rFonts w:ascii="Arial Narrow" w:hAnsi="Arial Narrow"/>
                <w:sz w:val="22"/>
                <w:szCs w:val="22"/>
              </w:rPr>
            </w:pPr>
            <w:r w:rsidRPr="00DF62D2">
              <w:rPr>
                <w:rFonts w:ascii="Arial Narrow" w:hAnsi="Arial Narrow"/>
                <w:sz w:val="22"/>
                <w:szCs w:val="22"/>
              </w:rPr>
              <w:t>The Welsh Community Care Information System (WCCIS) was developed to provide staff across health and social services with a single system and shared electronic record to enable delivery of more effective and efficient services. It is used by health board teams within mental health and community services, in addition to local authority social services teams, but the system is now end of life, it is anticipated that it will be discontinued from September 2027. SBUHB users are mainly operating within Integrated Teams and access the solution via the Swansea Council’s contract with the system provider.</w:t>
            </w:r>
          </w:p>
          <w:p w14:paraId="7AD78FD8" w14:textId="77777777" w:rsidR="00632EBF" w:rsidRPr="00DF62D2" w:rsidRDefault="00632EBF" w:rsidP="001A7407">
            <w:pPr>
              <w:widowControl/>
              <w:numPr>
                <w:ilvl w:val="0"/>
                <w:numId w:val="23"/>
              </w:numPr>
              <w:rPr>
                <w:rFonts w:ascii="Arial Narrow" w:hAnsi="Arial Narrow"/>
                <w:sz w:val="22"/>
                <w:szCs w:val="22"/>
              </w:rPr>
            </w:pPr>
            <w:r w:rsidRPr="00DF62D2">
              <w:rPr>
                <w:rFonts w:ascii="Arial Narrow" w:hAnsi="Arial Narrow"/>
                <w:sz w:val="22"/>
                <w:szCs w:val="22"/>
              </w:rPr>
              <w:t>A business case for an interim solution to address the immediate needs of the current SBUHB users of WCCIS (integrated teams) was presented to and approved by Management Board on 19</w:t>
            </w:r>
            <w:r w:rsidRPr="00DF62D2">
              <w:rPr>
                <w:rFonts w:ascii="Arial Narrow" w:hAnsi="Arial Narrow"/>
                <w:sz w:val="22"/>
                <w:szCs w:val="22"/>
                <w:vertAlign w:val="superscript"/>
              </w:rPr>
              <w:t>th</w:t>
            </w:r>
            <w:r w:rsidRPr="00DF62D2">
              <w:rPr>
                <w:rFonts w:ascii="Arial Narrow" w:hAnsi="Arial Narrow"/>
                <w:sz w:val="22"/>
                <w:szCs w:val="22"/>
              </w:rPr>
              <w:t xml:space="preserve"> December 2024. </w:t>
            </w:r>
          </w:p>
          <w:p w14:paraId="3AB6533F" w14:textId="77777777" w:rsidR="00632EBF" w:rsidRPr="00DF62D2" w:rsidRDefault="00632EBF" w:rsidP="001A7407">
            <w:pPr>
              <w:widowControl/>
              <w:numPr>
                <w:ilvl w:val="0"/>
                <w:numId w:val="23"/>
              </w:numPr>
              <w:rPr>
                <w:rFonts w:ascii="Arial Narrow" w:hAnsi="Arial Narrow"/>
                <w:sz w:val="22"/>
                <w:szCs w:val="22"/>
              </w:rPr>
            </w:pPr>
            <w:r w:rsidRPr="00DF62D2">
              <w:rPr>
                <w:rFonts w:ascii="Arial Narrow" w:hAnsi="Arial Narrow"/>
                <w:sz w:val="22"/>
                <w:szCs w:val="22"/>
              </w:rPr>
              <w:t xml:space="preserve">The Health Board are continuing to support the National Program in the process for acquiring a longer-term solution </w:t>
            </w:r>
          </w:p>
          <w:p w14:paraId="7FA46270" w14:textId="77777777" w:rsidR="00632EBF" w:rsidRPr="00DF62D2" w:rsidRDefault="00632EBF" w:rsidP="001A7407">
            <w:pPr>
              <w:widowControl/>
              <w:numPr>
                <w:ilvl w:val="0"/>
                <w:numId w:val="23"/>
              </w:numPr>
              <w:rPr>
                <w:rFonts w:ascii="Arial Narrow" w:hAnsi="Arial Narrow"/>
                <w:sz w:val="22"/>
                <w:szCs w:val="22"/>
              </w:rPr>
            </w:pPr>
            <w:r w:rsidRPr="00DF62D2">
              <w:rPr>
                <w:rFonts w:ascii="Arial Narrow" w:hAnsi="Arial Narrow"/>
                <w:sz w:val="22"/>
                <w:szCs w:val="22"/>
              </w:rPr>
              <w:t>The procurement of the interim solution was completed at the end of 2025/26 and project implementation has commenced.</w:t>
            </w:r>
          </w:p>
          <w:p w14:paraId="6061589F" w14:textId="77777777" w:rsidR="00632EBF" w:rsidRPr="00DF62D2" w:rsidRDefault="00632EBF" w:rsidP="001A7407">
            <w:pPr>
              <w:widowControl/>
              <w:numPr>
                <w:ilvl w:val="0"/>
                <w:numId w:val="23"/>
              </w:numPr>
              <w:rPr>
                <w:rFonts w:ascii="Arial Narrow" w:hAnsi="Arial Narrow"/>
                <w:sz w:val="22"/>
                <w:szCs w:val="22"/>
              </w:rPr>
            </w:pPr>
            <w:r w:rsidRPr="00DF62D2">
              <w:rPr>
                <w:rFonts w:ascii="Arial Narrow" w:hAnsi="Arial Narrow"/>
                <w:sz w:val="22"/>
                <w:szCs w:val="22"/>
              </w:rPr>
              <w:t>In September 2025 WG confirmed approval of funding to DHCW of the first year costs in the National OBC. Funding is only available in 2025/26 and a proportion of the funding is available to SBUHB to support the interim solution for integrated teams and next steps. There has been no formal commitment from WG of funding in future years.</w:t>
            </w:r>
          </w:p>
          <w:p w14:paraId="03EADD21" w14:textId="77777777" w:rsidR="0085128C" w:rsidRDefault="00D82042" w:rsidP="00072D43">
            <w:pPr>
              <w:widowControl/>
              <w:rPr>
                <w:rFonts w:ascii="Arial Narrow" w:hAnsi="Arial Narrow"/>
                <w:sz w:val="22"/>
                <w:szCs w:val="22"/>
              </w:rPr>
            </w:pPr>
            <w:r w:rsidRPr="00CA2044">
              <w:rPr>
                <w:rFonts w:ascii="Arial Narrow" w:hAnsi="Arial Narrow"/>
                <w:sz w:val="22"/>
                <w:szCs w:val="22"/>
              </w:rPr>
              <w:t>10/07/2026 - Reviewed, no updates to be made</w:t>
            </w:r>
            <w:r w:rsidR="00CA2044">
              <w:rPr>
                <w:rFonts w:ascii="Arial Narrow" w:hAnsi="Arial Narrow"/>
                <w:sz w:val="22"/>
                <w:szCs w:val="22"/>
              </w:rPr>
              <w:t>.</w:t>
            </w:r>
          </w:p>
          <w:p w14:paraId="27A525B2" w14:textId="5D54AA6A" w:rsidR="00563130" w:rsidRPr="00D82042" w:rsidRDefault="00563130" w:rsidP="00072D43">
            <w:pPr>
              <w:widowControl/>
              <w:rPr>
                <w:rFonts w:ascii="Arial Narrow" w:hAnsi="Arial Narrow"/>
                <w:sz w:val="22"/>
                <w:szCs w:val="22"/>
              </w:rPr>
            </w:pPr>
            <w:r w:rsidRPr="00563130">
              <w:rPr>
                <w:rFonts w:ascii="Arial Narrow" w:hAnsi="Arial Narrow"/>
                <w:color w:val="FF0000"/>
                <w:sz w:val="22"/>
                <w:szCs w:val="22"/>
              </w:rPr>
              <w:t>17/08/2026: No changes</w:t>
            </w:r>
          </w:p>
        </w:tc>
      </w:tr>
      <w:bookmarkEnd w:id="8"/>
      <w:bookmarkEnd w:id="9"/>
    </w:tbl>
    <w:p w14:paraId="4F2BA1EC" w14:textId="77777777" w:rsidR="00DF62D2" w:rsidRDefault="00DF62D2">
      <w:r>
        <w:br w:type="page"/>
      </w:r>
    </w:p>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264183AB" w14:textId="77777777" w:rsidTr="000C305F">
        <w:tc>
          <w:tcPr>
            <w:tcW w:w="4322" w:type="dxa"/>
            <w:gridSpan w:val="2"/>
          </w:tcPr>
          <w:p w14:paraId="5BA4134A" w14:textId="3C4688F3" w:rsidR="006B6F30" w:rsidRPr="00DF62D2" w:rsidRDefault="006B6F30" w:rsidP="001F21C3">
            <w:pPr>
              <w:rPr>
                <w:rFonts w:ascii="Arial Narrow" w:hAnsi="Arial Narrow" w:cs="Arial"/>
                <w:b/>
                <w:sz w:val="22"/>
                <w:szCs w:val="22"/>
              </w:rPr>
            </w:pPr>
            <w:r w:rsidRPr="00DF62D2">
              <w:rPr>
                <w:rFonts w:ascii="Arial Narrow" w:hAnsi="Arial Narrow" w:cs="Arial"/>
                <w:b/>
                <w:sz w:val="22"/>
                <w:szCs w:val="22"/>
              </w:rPr>
              <w:lastRenderedPageBreak/>
              <w:t xml:space="preserve">Datix ID Number: </w:t>
            </w:r>
            <w:r w:rsidR="00DB60F8">
              <w:rPr>
                <w:rFonts w:ascii="Arial Narrow" w:hAnsi="Arial Narrow" w:cs="Arial"/>
                <w:b/>
                <w:sz w:val="22"/>
                <w:szCs w:val="22"/>
              </w:rPr>
              <w:t>4842</w:t>
            </w:r>
          </w:p>
          <w:p w14:paraId="4084F312" w14:textId="77777777" w:rsidR="006B6F30" w:rsidRPr="00DF62D2" w:rsidRDefault="006B6F30" w:rsidP="001F21C3">
            <w:pPr>
              <w:rPr>
                <w:rFonts w:ascii="Arial Narrow" w:hAnsi="Arial Narrow"/>
                <w:b/>
              </w:rPr>
            </w:pPr>
            <w:r w:rsidRPr="00DF62D2">
              <w:rPr>
                <w:rFonts w:ascii="Arial Narrow" w:hAnsi="Arial Narrow"/>
                <w:b/>
                <w:sz w:val="22"/>
                <w:szCs w:val="22"/>
              </w:rPr>
              <w:t>Date Opened: Mar 2026</w:t>
            </w:r>
          </w:p>
        </w:tc>
        <w:tc>
          <w:tcPr>
            <w:tcW w:w="4320" w:type="dxa"/>
            <w:gridSpan w:val="2"/>
          </w:tcPr>
          <w:p w14:paraId="7074A908" w14:textId="77777777" w:rsidR="00DF62D2" w:rsidRDefault="00DF62D2" w:rsidP="001F21C3">
            <w:pPr>
              <w:jc w:val="right"/>
              <w:rPr>
                <w:rFonts w:ascii="Arial Narrow" w:hAnsi="Arial Narrow"/>
                <w:b/>
                <w:sz w:val="22"/>
                <w:szCs w:val="22"/>
              </w:rPr>
            </w:pPr>
          </w:p>
          <w:p w14:paraId="5BD17C38" w14:textId="1008B8DB" w:rsidR="006B6F30" w:rsidRPr="00DF62D2" w:rsidRDefault="00FD1FC7" w:rsidP="001F21C3">
            <w:pPr>
              <w:jc w:val="right"/>
              <w:rPr>
                <w:rFonts w:ascii="Arial Narrow" w:hAnsi="Arial Narrow"/>
                <w:b/>
              </w:rPr>
            </w:pPr>
            <w:r>
              <w:rPr>
                <w:rFonts w:ascii="Arial Narrow" w:hAnsi="Arial Narrow"/>
                <w:b/>
                <w:sz w:val="22"/>
                <w:szCs w:val="22"/>
              </w:rPr>
              <w:t>Date Last Reviewed: August 2026</w:t>
            </w:r>
            <w:r w:rsidR="006B6F30" w:rsidRPr="00DF62D2">
              <w:rPr>
                <w:rFonts w:ascii="Arial Narrow" w:hAnsi="Arial Narrow"/>
                <w:b/>
                <w:sz w:val="22"/>
                <w:szCs w:val="22"/>
              </w:rPr>
              <w:t xml:space="preserve"> </w:t>
            </w:r>
          </w:p>
        </w:tc>
        <w:tc>
          <w:tcPr>
            <w:tcW w:w="4820" w:type="dxa"/>
            <w:gridSpan w:val="2"/>
            <w:shd w:val="clear" w:color="auto" w:fill="FFC000"/>
          </w:tcPr>
          <w:p w14:paraId="0E97543A" w14:textId="2D6BEFC7" w:rsidR="006B6F30" w:rsidRPr="00DF62D2" w:rsidRDefault="006B6F30" w:rsidP="001F21C3">
            <w:pPr>
              <w:rPr>
                <w:rFonts w:ascii="Arial Narrow" w:hAnsi="Arial Narrow" w:cs="Arial"/>
                <w:b/>
                <w:bCs/>
                <w:sz w:val="22"/>
                <w:szCs w:val="22"/>
              </w:rPr>
            </w:pPr>
            <w:r w:rsidRPr="00DF62D2">
              <w:rPr>
                <w:rFonts w:ascii="Arial Narrow" w:hAnsi="Arial Narrow" w:cs="Arial"/>
                <w:b/>
                <w:bCs/>
                <w:sz w:val="22"/>
                <w:szCs w:val="22"/>
              </w:rPr>
              <w:t>CRR Ref Number: 11</w:t>
            </w:r>
            <w:r w:rsidR="00A863B0" w:rsidRPr="00DF62D2">
              <w:rPr>
                <w:rFonts w:ascii="Arial Narrow" w:hAnsi="Arial Narrow" w:cs="Arial"/>
                <w:b/>
                <w:bCs/>
                <w:sz w:val="22"/>
                <w:szCs w:val="22"/>
              </w:rPr>
              <w:t>3</w:t>
            </w:r>
          </w:p>
          <w:p w14:paraId="5E86ED6A" w14:textId="2E5575E9" w:rsidR="006B6F30" w:rsidRPr="00DF62D2" w:rsidRDefault="006B6F30" w:rsidP="001F21C3">
            <w:pPr>
              <w:rPr>
                <w:rFonts w:ascii="Arial Narrow" w:hAnsi="Arial Narrow"/>
              </w:rPr>
            </w:pPr>
            <w:r w:rsidRPr="00DF62D2">
              <w:rPr>
                <w:rFonts w:ascii="Arial Narrow" w:hAnsi="Arial Narrow" w:cs="Arial"/>
                <w:b/>
                <w:bCs/>
                <w:sz w:val="22"/>
                <w:szCs w:val="22"/>
              </w:rPr>
              <w:t xml:space="preserve">Risk Target Date: </w:t>
            </w:r>
            <w:r w:rsidR="00B73DFD">
              <w:rPr>
                <w:rFonts w:ascii="Arial Narrow" w:hAnsi="Arial Narrow" w:cs="Arial"/>
                <w:b/>
                <w:bCs/>
                <w:sz w:val="22"/>
                <w:szCs w:val="22"/>
              </w:rPr>
              <w:t>31/03/2027</w:t>
            </w:r>
          </w:p>
        </w:tc>
        <w:tc>
          <w:tcPr>
            <w:tcW w:w="2126" w:type="dxa"/>
            <w:gridSpan w:val="2"/>
            <w:shd w:val="clear" w:color="auto" w:fill="FFC000"/>
          </w:tcPr>
          <w:p w14:paraId="794EEC1F" w14:textId="77777777" w:rsidR="006B6F30" w:rsidRPr="00DF62D2" w:rsidRDefault="006B6F30" w:rsidP="001F21C3">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63C561B0" w14:textId="64205468" w:rsidR="006B6F30" w:rsidRPr="00DF62D2" w:rsidRDefault="00A863B0" w:rsidP="00734FD7">
            <w:pPr>
              <w:pStyle w:val="Default"/>
              <w:tabs>
                <w:tab w:val="left" w:pos="2670"/>
                <w:tab w:val="center" w:pos="4046"/>
              </w:tabs>
              <w:jc w:val="center"/>
              <w:rPr>
                <w:rFonts w:ascii="Arial Narrow" w:hAnsi="Arial Narrow"/>
                <w:b/>
                <w:bCs/>
                <w:color w:val="auto"/>
              </w:rPr>
            </w:pPr>
            <w:r w:rsidRPr="00DF62D2">
              <w:rPr>
                <w:rFonts w:ascii="Arial Narrow" w:hAnsi="Arial Narrow" w:cs="Arial"/>
                <w:b/>
                <w:bCs/>
                <w:color w:val="auto"/>
                <w:sz w:val="22"/>
                <w:szCs w:val="22"/>
              </w:rPr>
              <w:t xml:space="preserve">5 x </w:t>
            </w:r>
            <w:r w:rsidR="00DB60F8">
              <w:rPr>
                <w:rFonts w:ascii="Arial Narrow" w:hAnsi="Arial Narrow" w:cs="Arial"/>
                <w:b/>
                <w:bCs/>
                <w:color w:val="auto"/>
                <w:sz w:val="22"/>
                <w:szCs w:val="22"/>
              </w:rPr>
              <w:t>3</w:t>
            </w:r>
            <w:r w:rsidRPr="00DF62D2">
              <w:rPr>
                <w:rFonts w:ascii="Arial Narrow" w:hAnsi="Arial Narrow" w:cs="Arial"/>
                <w:b/>
                <w:bCs/>
                <w:color w:val="auto"/>
                <w:sz w:val="22"/>
                <w:szCs w:val="22"/>
              </w:rPr>
              <w:t xml:space="preserve"> = </w:t>
            </w:r>
            <w:r w:rsidR="00DB60F8">
              <w:rPr>
                <w:rFonts w:ascii="Arial Narrow" w:hAnsi="Arial Narrow" w:cs="Arial"/>
                <w:b/>
                <w:bCs/>
                <w:color w:val="auto"/>
                <w:sz w:val="22"/>
                <w:szCs w:val="22"/>
              </w:rPr>
              <w:t>15</w:t>
            </w:r>
          </w:p>
        </w:tc>
      </w:tr>
      <w:tr w:rsidR="00DF62D2" w:rsidRPr="00DF62D2" w14:paraId="140D6C40" w14:textId="77777777" w:rsidTr="001F21C3">
        <w:tc>
          <w:tcPr>
            <w:tcW w:w="7083" w:type="dxa"/>
            <w:gridSpan w:val="3"/>
          </w:tcPr>
          <w:p w14:paraId="3A64EBB9" w14:textId="5B78704B" w:rsidR="006B6F30" w:rsidRPr="00DF62D2" w:rsidRDefault="006B6F30" w:rsidP="007E4B7D">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7E4B7D" w:rsidRPr="007E4B7D">
              <w:rPr>
                <w:rFonts w:ascii="Arial Narrow" w:hAnsi="Arial Narrow"/>
                <w:sz w:val="22"/>
                <w:szCs w:val="22"/>
              </w:rPr>
              <w:t>Care is delivered in partnership with our communities in safe and appropriate settings, supported by innovation</w:t>
            </w:r>
          </w:p>
        </w:tc>
        <w:tc>
          <w:tcPr>
            <w:tcW w:w="1559" w:type="dxa"/>
          </w:tcPr>
          <w:p w14:paraId="4CB3DF50" w14:textId="77777777" w:rsidR="006B6F30" w:rsidRPr="00DF62D2" w:rsidRDefault="006B6F30" w:rsidP="001F21C3">
            <w:pPr>
              <w:rPr>
                <w:rFonts w:ascii="Arial Narrow" w:hAnsi="Arial Narrow"/>
                <w:bCs/>
                <w:sz w:val="22"/>
                <w:szCs w:val="22"/>
              </w:rPr>
            </w:pPr>
            <w:r w:rsidRPr="00DF62D2">
              <w:rPr>
                <w:rFonts w:ascii="Arial Narrow" w:hAnsi="Arial Narrow"/>
                <w:b/>
                <w:sz w:val="22"/>
                <w:szCs w:val="22"/>
              </w:rPr>
              <w:t>SRR Ref:</w:t>
            </w:r>
          </w:p>
          <w:p w14:paraId="2B8AE85D" w14:textId="1A6BD399" w:rsidR="006B6F30" w:rsidRPr="00DF62D2" w:rsidRDefault="007F4374" w:rsidP="001F21C3">
            <w:pPr>
              <w:rPr>
                <w:rFonts w:ascii="Arial Narrow" w:hAnsi="Arial Narrow"/>
                <w:b/>
                <w:sz w:val="22"/>
                <w:szCs w:val="22"/>
              </w:rPr>
            </w:pPr>
            <w:r w:rsidRPr="00DF62D2">
              <w:rPr>
                <w:rFonts w:ascii="Arial Narrow" w:hAnsi="Arial Narrow"/>
                <w:b/>
                <w:sz w:val="22"/>
                <w:szCs w:val="22"/>
              </w:rPr>
              <w:t>3.4</w:t>
            </w:r>
          </w:p>
        </w:tc>
        <w:tc>
          <w:tcPr>
            <w:tcW w:w="6946" w:type="dxa"/>
            <w:gridSpan w:val="4"/>
          </w:tcPr>
          <w:p w14:paraId="0B010BA2" w14:textId="4D20A35F" w:rsidR="006B6F30" w:rsidRPr="00DF62D2" w:rsidRDefault="006B6F30" w:rsidP="001F21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Lead: </w:t>
            </w:r>
            <w:r w:rsidR="00A863B0" w:rsidRPr="00DF62D2">
              <w:rPr>
                <w:rFonts w:ascii="Arial Narrow" w:hAnsi="Arial Narrow" w:cs="Arial"/>
                <w:color w:val="auto"/>
                <w:sz w:val="22"/>
                <w:szCs w:val="22"/>
              </w:rPr>
              <w:t>Matt John, Director of Digital</w:t>
            </w:r>
          </w:p>
          <w:p w14:paraId="42280325" w14:textId="41856E01" w:rsidR="006B6F30" w:rsidRPr="00DF62D2" w:rsidRDefault="006B6F30" w:rsidP="001F21C3">
            <w:pPr>
              <w:pStyle w:val="Default"/>
              <w:rPr>
                <w:rFonts w:ascii="Arial Narrow" w:hAnsi="Arial Narrow"/>
                <w:color w:val="auto"/>
              </w:rPr>
            </w:pPr>
            <w:r w:rsidRPr="00DF62D2">
              <w:rPr>
                <w:rFonts w:ascii="Arial Narrow" w:hAnsi="Arial Narrow" w:cs="Arial"/>
                <w:b/>
                <w:bCs/>
                <w:color w:val="auto"/>
                <w:sz w:val="22"/>
                <w:szCs w:val="22"/>
              </w:rPr>
              <w:t xml:space="preserve">Assuring Committee: </w:t>
            </w:r>
            <w:r w:rsidR="00A863B0" w:rsidRPr="00DF62D2">
              <w:rPr>
                <w:rFonts w:ascii="Arial Narrow" w:hAnsi="Arial Narrow" w:cs="Arial"/>
                <w:color w:val="auto"/>
                <w:sz w:val="22"/>
                <w:szCs w:val="22"/>
              </w:rPr>
              <w:t>Digital, Data, Research &amp; Innovation</w:t>
            </w:r>
          </w:p>
        </w:tc>
      </w:tr>
      <w:tr w:rsidR="00DF62D2" w:rsidRPr="00DF62D2" w14:paraId="5115DD9D" w14:textId="77777777" w:rsidTr="001F21C3">
        <w:tc>
          <w:tcPr>
            <w:tcW w:w="15588" w:type="dxa"/>
            <w:gridSpan w:val="8"/>
          </w:tcPr>
          <w:p w14:paraId="6575D7A9" w14:textId="77777777" w:rsidR="00DB60F8" w:rsidRPr="00883C3F" w:rsidRDefault="006B6F30" w:rsidP="00DB60F8">
            <w:pPr>
              <w:rPr>
                <w:rFonts w:ascii="Arial Narrow" w:hAnsi="Arial Narrow" w:cs="Arial"/>
                <w:bCs/>
                <w:sz w:val="22"/>
                <w:szCs w:val="22"/>
              </w:rPr>
            </w:pPr>
            <w:r w:rsidRPr="00DB60F8">
              <w:rPr>
                <w:rFonts w:ascii="Arial Narrow" w:hAnsi="Arial Narrow" w:cs="Arial"/>
                <w:b/>
                <w:sz w:val="22"/>
                <w:szCs w:val="22"/>
              </w:rPr>
              <w:t xml:space="preserve">Risk: </w:t>
            </w:r>
            <w:r w:rsidR="00DB60F8" w:rsidRPr="00883C3F">
              <w:rPr>
                <w:rFonts w:ascii="Arial Narrow" w:hAnsi="Arial Narrow" w:cs="Arial"/>
                <w:b/>
                <w:sz w:val="22"/>
                <w:szCs w:val="22"/>
              </w:rPr>
              <w:t>Sustainability and Refresh of Digital Systems and Infrastructure</w:t>
            </w:r>
          </w:p>
          <w:p w14:paraId="7C07C4CD" w14:textId="3295FFDC" w:rsidR="006B6F30" w:rsidRPr="00DB60F8" w:rsidRDefault="00F613F9" w:rsidP="00DB60F8">
            <w:pPr>
              <w:rPr>
                <w:rFonts w:ascii="Arial Narrow" w:hAnsi="Arial Narrow"/>
                <w:sz w:val="22"/>
                <w:szCs w:val="22"/>
              </w:rPr>
            </w:pPr>
            <w:r w:rsidRPr="00F613F9">
              <w:rPr>
                <w:rFonts w:ascii="Arial Narrow" w:hAnsi="Arial Narrow" w:cs="Arial"/>
                <w:bCs/>
                <w:color w:val="FF0000"/>
                <w:sz w:val="22"/>
                <w:szCs w:val="22"/>
              </w:rPr>
              <w:t>If Swansea Bay University Health Board is unable to sustainably support, maintain, secure and refresh its digital services, systems and infrastructure due to financial constraints, workforce capacity pressures, increasing reliance on legacy technologies and growing demand for digital services, then the organisation's ability to deliver safe, reliable and resilient digital services will be compromised, resulting in increased operational disruption, cyber security vulnerabilities, failure to meet statutory and organisational requirements, delays to digital transformation, reduced staff productivity, and adverse impacts on patient care and organisational performance.</w:t>
            </w:r>
          </w:p>
        </w:tc>
      </w:tr>
      <w:tr w:rsidR="00DF62D2" w:rsidRPr="00DF62D2" w14:paraId="19D7FEB8" w14:textId="77777777" w:rsidTr="001F21C3">
        <w:trPr>
          <w:trHeight w:val="1079"/>
        </w:trPr>
        <w:tc>
          <w:tcPr>
            <w:tcW w:w="2635" w:type="dxa"/>
            <w:vMerge w:val="restart"/>
            <w:tcBorders>
              <w:bottom w:val="single" w:sz="4" w:space="0" w:color="auto"/>
            </w:tcBorders>
          </w:tcPr>
          <w:p w14:paraId="4EE3B4AA" w14:textId="77777777" w:rsidR="006B6F30" w:rsidRPr="00DF62D2" w:rsidRDefault="006B6F30" w:rsidP="001F21C3">
            <w:pPr>
              <w:jc w:val="center"/>
              <w:rPr>
                <w:rFonts w:ascii="Arial Narrow" w:hAnsi="Arial Narrow" w:cs="Arial"/>
                <w:b/>
                <w:sz w:val="22"/>
                <w:szCs w:val="22"/>
              </w:rPr>
            </w:pPr>
            <w:r w:rsidRPr="00DF62D2">
              <w:rPr>
                <w:rFonts w:ascii="Arial Narrow" w:hAnsi="Arial Narrow" w:cs="Arial"/>
                <w:b/>
                <w:sz w:val="22"/>
                <w:szCs w:val="22"/>
              </w:rPr>
              <w:t>Risk Rating</w:t>
            </w:r>
          </w:p>
          <w:p w14:paraId="1096B56D" w14:textId="77777777" w:rsidR="006B6F30" w:rsidRPr="00DF62D2" w:rsidRDefault="006B6F30" w:rsidP="001F21C3">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00BADE02" w14:textId="5F962205" w:rsidR="006B6F30" w:rsidRPr="0043519E" w:rsidRDefault="006B6F30" w:rsidP="001F21C3">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 xml:space="preserve">Inherent: </w:t>
            </w:r>
            <w:r w:rsidR="00A863B0" w:rsidRPr="0043519E">
              <w:rPr>
                <w:rFonts w:ascii="Arial Narrow" w:eastAsia="Times New Roman" w:hAnsi="Arial Narrow" w:cs="Arial"/>
                <w:sz w:val="22"/>
                <w:szCs w:val="22"/>
              </w:rPr>
              <w:t>5 x 5 = 25</w:t>
            </w:r>
          </w:p>
          <w:p w14:paraId="1BE3AA2D" w14:textId="35789425" w:rsidR="006B6F30" w:rsidRPr="00080498" w:rsidRDefault="006B6F30" w:rsidP="001F21C3">
            <w:pPr>
              <w:autoSpaceDE w:val="0"/>
              <w:autoSpaceDN w:val="0"/>
              <w:adjustRightInd w:val="0"/>
              <w:jc w:val="center"/>
              <w:rPr>
                <w:rFonts w:ascii="Arial Narrow" w:eastAsia="Times New Roman" w:hAnsi="Arial Narrow" w:cs="Arial"/>
                <w:sz w:val="22"/>
                <w:szCs w:val="22"/>
              </w:rPr>
            </w:pPr>
            <w:r w:rsidRPr="00080498">
              <w:rPr>
                <w:rFonts w:ascii="Arial Narrow" w:eastAsia="Times New Roman" w:hAnsi="Arial Narrow" w:cs="Arial"/>
                <w:sz w:val="22"/>
                <w:szCs w:val="22"/>
              </w:rPr>
              <w:t xml:space="preserve">Current: </w:t>
            </w:r>
            <w:r w:rsidR="00A863B0" w:rsidRPr="00080498">
              <w:rPr>
                <w:rFonts w:ascii="Arial Narrow" w:eastAsia="Times New Roman" w:hAnsi="Arial Narrow" w:cs="Arial"/>
                <w:sz w:val="22"/>
                <w:szCs w:val="22"/>
              </w:rPr>
              <w:t xml:space="preserve">5 x </w:t>
            </w:r>
            <w:r w:rsidR="00DB60F8" w:rsidRPr="00080498">
              <w:rPr>
                <w:rFonts w:ascii="Arial Narrow" w:eastAsia="Times New Roman" w:hAnsi="Arial Narrow" w:cs="Arial"/>
                <w:sz w:val="22"/>
                <w:szCs w:val="22"/>
              </w:rPr>
              <w:t>3</w:t>
            </w:r>
            <w:r w:rsidR="00A863B0" w:rsidRPr="00080498">
              <w:rPr>
                <w:rFonts w:ascii="Arial Narrow" w:eastAsia="Times New Roman" w:hAnsi="Arial Narrow" w:cs="Arial"/>
                <w:sz w:val="22"/>
                <w:szCs w:val="22"/>
              </w:rPr>
              <w:t xml:space="preserve"> = </w:t>
            </w:r>
            <w:r w:rsidR="00DB60F8" w:rsidRPr="00080498">
              <w:rPr>
                <w:rFonts w:ascii="Arial Narrow" w:eastAsia="Times New Roman" w:hAnsi="Arial Narrow" w:cs="Arial"/>
                <w:sz w:val="22"/>
                <w:szCs w:val="22"/>
              </w:rPr>
              <w:t>15</w:t>
            </w:r>
          </w:p>
          <w:p w14:paraId="080443B7" w14:textId="45A59D64" w:rsidR="006B6F30" w:rsidRPr="0043519E" w:rsidRDefault="006B6F30" w:rsidP="001F21C3">
            <w:pPr>
              <w:jc w:val="center"/>
              <w:rPr>
                <w:rFonts w:ascii="Arial Narrow" w:hAnsi="Arial Narrow"/>
                <w:sz w:val="22"/>
                <w:szCs w:val="22"/>
              </w:rPr>
            </w:pPr>
            <w:r w:rsidRPr="0043519E">
              <w:rPr>
                <w:rFonts w:ascii="Arial Narrow" w:hAnsi="Arial Narrow" w:cs="Arial"/>
                <w:sz w:val="22"/>
                <w:szCs w:val="22"/>
              </w:rPr>
              <w:t xml:space="preserve">Target: </w:t>
            </w:r>
            <w:r w:rsidR="00DB60F8" w:rsidRPr="0043519E">
              <w:rPr>
                <w:rFonts w:ascii="Arial Narrow" w:hAnsi="Arial Narrow" w:cs="Arial"/>
                <w:sz w:val="22"/>
                <w:szCs w:val="22"/>
              </w:rPr>
              <w:t>5 x 2 = 10</w:t>
            </w:r>
          </w:p>
          <w:p w14:paraId="26A66769" w14:textId="77777777" w:rsidR="006B6F30" w:rsidRPr="00DF62D2" w:rsidRDefault="006B6F30" w:rsidP="001F21C3">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58D9F182" w14:textId="57F7415C" w:rsidR="006B6F30" w:rsidRPr="00DF62D2" w:rsidRDefault="00380DA1" w:rsidP="001F21C3">
            <w:pPr>
              <w:rPr>
                <w:rFonts w:ascii="Arial Narrow" w:hAnsi="Arial Narrow"/>
                <w:sz w:val="22"/>
                <w:szCs w:val="22"/>
              </w:rPr>
            </w:pPr>
            <w:r>
              <w:rPr>
                <w:noProof/>
              </w:rPr>
              <w:drawing>
                <wp:inline distT="0" distB="0" distL="0" distR="0" wp14:anchorId="7460B5DD" wp14:editId="157C2DD7">
                  <wp:extent cx="3558540" cy="1805940"/>
                  <wp:effectExtent l="0" t="0" r="3810" b="3810"/>
                  <wp:docPr id="185271230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46" w:type="dxa"/>
            <w:gridSpan w:val="4"/>
            <w:tcBorders>
              <w:bottom w:val="single" w:sz="4" w:space="0" w:color="auto"/>
            </w:tcBorders>
          </w:tcPr>
          <w:p w14:paraId="3C12FFED" w14:textId="77777777" w:rsidR="006B6F30" w:rsidRPr="00DB60F8" w:rsidRDefault="006B6F30" w:rsidP="001F21C3">
            <w:pPr>
              <w:rPr>
                <w:rFonts w:ascii="Arial Narrow" w:hAnsi="Arial Narrow" w:cs="Arial"/>
                <w:b/>
                <w:bCs/>
                <w:sz w:val="22"/>
                <w:szCs w:val="22"/>
              </w:rPr>
            </w:pPr>
            <w:r w:rsidRPr="00DB60F8">
              <w:rPr>
                <w:rFonts w:ascii="Arial Narrow" w:hAnsi="Arial Narrow" w:cs="Arial"/>
                <w:b/>
                <w:bCs/>
                <w:sz w:val="22"/>
                <w:szCs w:val="22"/>
              </w:rPr>
              <w:t>Rationale for current score:</w:t>
            </w:r>
          </w:p>
          <w:p w14:paraId="01AAE630" w14:textId="4450AF85" w:rsidR="00DB60F8" w:rsidRPr="00883C3F" w:rsidRDefault="00DB60F8" w:rsidP="00DB60F8">
            <w:pPr>
              <w:widowControl/>
              <w:jc w:val="both"/>
              <w:rPr>
                <w:rFonts w:ascii="Arial Narrow" w:hAnsi="Arial Narrow"/>
                <w:b/>
                <w:bCs/>
                <w:sz w:val="22"/>
                <w:szCs w:val="22"/>
              </w:rPr>
            </w:pPr>
            <w:r w:rsidRPr="00DB60F8">
              <w:rPr>
                <w:rFonts w:ascii="Arial Narrow" w:hAnsi="Arial Narrow"/>
                <w:b/>
                <w:bCs/>
                <w:sz w:val="22"/>
                <w:szCs w:val="22"/>
              </w:rPr>
              <w:t>Consequence</w:t>
            </w:r>
            <w:r w:rsidRPr="00DB60F8">
              <w:rPr>
                <w:rFonts w:ascii="Arial Narrow" w:hAnsi="Arial Narrow"/>
                <w:sz w:val="22"/>
                <w:szCs w:val="22"/>
              </w:rPr>
              <w:t xml:space="preserve"> </w:t>
            </w:r>
            <w:r w:rsidR="00CA2044">
              <w:rPr>
                <w:rFonts w:ascii="Arial Narrow" w:hAnsi="Arial Narrow"/>
                <w:sz w:val="22"/>
                <w:szCs w:val="22"/>
              </w:rPr>
              <w:t>–</w:t>
            </w:r>
            <w:r w:rsidRPr="00DB60F8">
              <w:rPr>
                <w:rFonts w:ascii="Arial Narrow" w:hAnsi="Arial Narrow"/>
                <w:sz w:val="22"/>
                <w:szCs w:val="22"/>
              </w:rPr>
              <w:t xml:space="preserve"> </w:t>
            </w:r>
            <w:r w:rsidRPr="00883C3F">
              <w:rPr>
                <w:rFonts w:ascii="Arial Narrow" w:hAnsi="Arial Narrow"/>
                <w:sz w:val="22"/>
                <w:szCs w:val="22"/>
              </w:rPr>
              <w:t>Failure or significant degradation of digital systems, devices or infrastructure would have a major impact on patient safety, clinical service delivery, cyber security, business continuity and organisational reputation. Many core clinical and corporate functions are critically dependent on reliable, secure and available digital services, meaning the consequence of failure remains high.</w:t>
            </w:r>
          </w:p>
          <w:p w14:paraId="3FF0F446" w14:textId="17BC7047" w:rsidR="006B6F30" w:rsidRPr="00DB60F8" w:rsidRDefault="00DB60F8" w:rsidP="00DB60F8">
            <w:pPr>
              <w:widowControl/>
              <w:jc w:val="both"/>
              <w:rPr>
                <w:rFonts w:ascii="Arial Narrow" w:hAnsi="Arial Narrow"/>
                <w:sz w:val="22"/>
                <w:szCs w:val="22"/>
              </w:rPr>
            </w:pPr>
            <w:r w:rsidRPr="00883C3F">
              <w:rPr>
                <w:rFonts w:ascii="Arial Narrow" w:hAnsi="Arial Narrow"/>
                <w:b/>
                <w:bCs/>
                <w:sz w:val="22"/>
                <w:szCs w:val="22"/>
              </w:rPr>
              <w:t>Likelihood</w:t>
            </w:r>
            <w:r w:rsidRPr="00883C3F">
              <w:rPr>
                <w:rFonts w:ascii="Arial Narrow" w:hAnsi="Arial Narrow"/>
                <w:sz w:val="22"/>
                <w:szCs w:val="22"/>
              </w:rPr>
              <w:t xml:space="preserve"> </w:t>
            </w:r>
            <w:r w:rsidR="00CA2044">
              <w:rPr>
                <w:rFonts w:ascii="Arial Narrow" w:hAnsi="Arial Narrow"/>
                <w:sz w:val="22"/>
                <w:szCs w:val="22"/>
              </w:rPr>
              <w:t>–</w:t>
            </w:r>
            <w:r w:rsidRPr="00883C3F">
              <w:rPr>
                <w:rFonts w:ascii="Arial Narrow" w:hAnsi="Arial Narrow"/>
                <w:sz w:val="22"/>
                <w:szCs w:val="22"/>
              </w:rPr>
              <w:t xml:space="preserve"> The likelihood of occurrence is currently material due to elements of the digital estate remaining ageing or approaching end of life, some refresh requirements not yet fully funded, and ongoing reliance on legacy systems pending replacement. Although controls are in place to manage and prioritise risk, extended refresh cycles and funding constraints mean disruption or increased cyber exposure remains plausible.</w:t>
            </w:r>
          </w:p>
        </w:tc>
      </w:tr>
      <w:tr w:rsidR="00DF62D2" w:rsidRPr="00DF62D2" w14:paraId="371C4595" w14:textId="77777777" w:rsidTr="001F21C3">
        <w:trPr>
          <w:trHeight w:val="1010"/>
        </w:trPr>
        <w:tc>
          <w:tcPr>
            <w:tcW w:w="2635" w:type="dxa"/>
            <w:vMerge/>
            <w:tcBorders>
              <w:bottom w:val="single" w:sz="4" w:space="0" w:color="auto"/>
            </w:tcBorders>
          </w:tcPr>
          <w:p w14:paraId="0E5391CB" w14:textId="77777777" w:rsidR="006B6F30" w:rsidRPr="00DF62D2" w:rsidRDefault="006B6F30" w:rsidP="001F21C3">
            <w:pPr>
              <w:jc w:val="center"/>
              <w:rPr>
                <w:rFonts w:ascii="Arial Narrow" w:hAnsi="Arial Narrow"/>
                <w:sz w:val="22"/>
                <w:szCs w:val="22"/>
              </w:rPr>
            </w:pPr>
          </w:p>
        </w:tc>
        <w:tc>
          <w:tcPr>
            <w:tcW w:w="6007" w:type="dxa"/>
            <w:gridSpan w:val="3"/>
            <w:vMerge/>
            <w:tcBorders>
              <w:bottom w:val="single" w:sz="4" w:space="0" w:color="auto"/>
            </w:tcBorders>
          </w:tcPr>
          <w:p w14:paraId="370CCE05" w14:textId="77777777" w:rsidR="006B6F30" w:rsidRPr="00DF62D2" w:rsidRDefault="006B6F30" w:rsidP="001F21C3">
            <w:pPr>
              <w:rPr>
                <w:rFonts w:ascii="Arial Narrow" w:hAnsi="Arial Narrow"/>
                <w:sz w:val="22"/>
                <w:szCs w:val="22"/>
              </w:rPr>
            </w:pPr>
          </w:p>
        </w:tc>
        <w:tc>
          <w:tcPr>
            <w:tcW w:w="6946" w:type="dxa"/>
            <w:gridSpan w:val="4"/>
            <w:tcBorders>
              <w:bottom w:val="single" w:sz="4" w:space="0" w:color="auto"/>
            </w:tcBorders>
          </w:tcPr>
          <w:p w14:paraId="01487547" w14:textId="77777777" w:rsidR="006B6F30" w:rsidRPr="00DB60F8" w:rsidRDefault="006B6F30" w:rsidP="001F21C3">
            <w:pPr>
              <w:rPr>
                <w:rFonts w:ascii="Arial Narrow" w:hAnsi="Arial Narrow"/>
                <w:sz w:val="22"/>
                <w:szCs w:val="22"/>
              </w:rPr>
            </w:pPr>
            <w:r w:rsidRPr="00DB60F8">
              <w:rPr>
                <w:rFonts w:ascii="Arial Narrow" w:hAnsi="Arial Narrow" w:cs="Arial"/>
                <w:b/>
                <w:bCs/>
                <w:sz w:val="22"/>
                <w:szCs w:val="22"/>
              </w:rPr>
              <w:t>Rationale for target score:</w:t>
            </w:r>
          </w:p>
          <w:p w14:paraId="59E44D86" w14:textId="3C16E89E" w:rsidR="00DB60F8" w:rsidRPr="00883C3F" w:rsidRDefault="00DB60F8" w:rsidP="00DB60F8">
            <w:pPr>
              <w:widowControl/>
              <w:rPr>
                <w:rFonts w:ascii="Arial Narrow" w:hAnsi="Arial Narrow"/>
                <w:sz w:val="22"/>
                <w:szCs w:val="22"/>
              </w:rPr>
            </w:pPr>
            <w:r w:rsidRPr="00DB60F8">
              <w:rPr>
                <w:rFonts w:ascii="Arial Narrow" w:hAnsi="Arial Narrow"/>
                <w:b/>
                <w:bCs/>
                <w:sz w:val="22"/>
                <w:szCs w:val="22"/>
              </w:rPr>
              <w:t xml:space="preserve">Consequence </w:t>
            </w:r>
            <w:r w:rsidR="00CA2044">
              <w:rPr>
                <w:rFonts w:ascii="Arial Narrow" w:hAnsi="Arial Narrow"/>
                <w:sz w:val="22"/>
                <w:szCs w:val="22"/>
              </w:rPr>
              <w:t>–</w:t>
            </w:r>
            <w:r w:rsidRPr="00DB60F8">
              <w:rPr>
                <w:rFonts w:ascii="Arial Narrow" w:hAnsi="Arial Narrow"/>
                <w:sz w:val="22"/>
                <w:szCs w:val="22"/>
              </w:rPr>
              <w:t xml:space="preserve"> </w:t>
            </w:r>
            <w:r w:rsidRPr="00883C3F">
              <w:rPr>
                <w:rFonts w:ascii="Arial Narrow" w:hAnsi="Arial Narrow"/>
                <w:sz w:val="22"/>
                <w:szCs w:val="22"/>
              </w:rPr>
              <w:t>The potential consequence of digital service failure remains high due to the critical nature of digital systems in supporting care delivery and organisational operations.</w:t>
            </w:r>
          </w:p>
          <w:p w14:paraId="53C7E801" w14:textId="11393964" w:rsidR="006B6F30" w:rsidRPr="00DB60F8" w:rsidRDefault="00DB60F8" w:rsidP="00DB60F8">
            <w:pPr>
              <w:rPr>
                <w:rFonts w:ascii="Arial Narrow" w:hAnsi="Arial Narrow"/>
                <w:sz w:val="22"/>
                <w:szCs w:val="22"/>
              </w:rPr>
            </w:pPr>
            <w:r w:rsidRPr="00883C3F">
              <w:rPr>
                <w:rFonts w:ascii="Arial Narrow" w:hAnsi="Arial Narrow"/>
                <w:b/>
                <w:bCs/>
                <w:sz w:val="22"/>
                <w:szCs w:val="22"/>
              </w:rPr>
              <w:t xml:space="preserve">Likelihood </w:t>
            </w:r>
            <w:r w:rsidR="00CA2044">
              <w:rPr>
                <w:rFonts w:ascii="Arial Narrow" w:hAnsi="Arial Narrow"/>
                <w:sz w:val="22"/>
                <w:szCs w:val="22"/>
              </w:rPr>
              <w:t>–</w:t>
            </w:r>
            <w:r w:rsidRPr="00883C3F">
              <w:rPr>
                <w:rFonts w:ascii="Arial Narrow" w:hAnsi="Arial Narrow"/>
                <w:sz w:val="22"/>
                <w:szCs w:val="22"/>
              </w:rPr>
              <w:t xml:space="preserve"> The likelihood is expected to reduce as a result of continued delivery of funded technology refresh programmes, improved asset lifecycle management, strengthened cyber resilience for legacy systems, and clearer long</w:t>
            </w:r>
            <w:r w:rsidRPr="00883C3F">
              <w:rPr>
                <w:rFonts w:ascii="Cambria Math" w:hAnsi="Cambria Math" w:cs="Cambria Math"/>
                <w:sz w:val="22"/>
                <w:szCs w:val="22"/>
              </w:rPr>
              <w:t>‑</w:t>
            </w:r>
            <w:r w:rsidRPr="00883C3F">
              <w:rPr>
                <w:rFonts w:ascii="Arial Narrow" w:hAnsi="Arial Narrow"/>
                <w:sz w:val="22"/>
                <w:szCs w:val="22"/>
              </w:rPr>
              <w:t>term planning for infrastructure and device replacement.</w:t>
            </w:r>
          </w:p>
        </w:tc>
      </w:tr>
      <w:tr w:rsidR="00DF62D2" w:rsidRPr="00DF62D2" w14:paraId="69A596CA" w14:textId="77777777" w:rsidTr="001F21C3">
        <w:tc>
          <w:tcPr>
            <w:tcW w:w="8642" w:type="dxa"/>
            <w:gridSpan w:val="4"/>
          </w:tcPr>
          <w:p w14:paraId="52A6348D" w14:textId="77777777" w:rsidR="006B6F30" w:rsidRPr="00DF62D2" w:rsidRDefault="006B6F30" w:rsidP="001F21C3">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4D3AF3BE" w14:textId="77777777" w:rsidR="006B6F30" w:rsidRPr="00DF62D2" w:rsidRDefault="006B6F30" w:rsidP="001F21C3">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B60F8" w:rsidRPr="00DF62D2" w14:paraId="6181DB62" w14:textId="77777777" w:rsidTr="001F21C3">
        <w:tc>
          <w:tcPr>
            <w:tcW w:w="8642" w:type="dxa"/>
            <w:gridSpan w:val="4"/>
            <w:vMerge w:val="restart"/>
          </w:tcPr>
          <w:p w14:paraId="5D782E9A"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Cyber Security Policy in place, supported by mandatory cyber security training for staff</w:t>
            </w:r>
          </w:p>
          <w:p w14:paraId="66A0A116"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Programme in place to manage and track legacy digital systems, devices and infrastructure</w:t>
            </w:r>
          </w:p>
          <w:p w14:paraId="3B50AC59"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Multi</w:t>
            </w:r>
            <w:r w:rsidRPr="00883C3F">
              <w:rPr>
                <w:rFonts w:ascii="Cambria Math" w:hAnsi="Cambria Math" w:cs="Cambria Math"/>
                <w:sz w:val="22"/>
                <w:szCs w:val="22"/>
              </w:rPr>
              <w:t>‑</w:t>
            </w:r>
            <w:r w:rsidRPr="00883C3F">
              <w:rPr>
                <w:rFonts w:ascii="Arial Narrow" w:hAnsi="Arial Narrow" w:cstheme="minorHAnsi"/>
                <w:sz w:val="22"/>
                <w:szCs w:val="22"/>
              </w:rPr>
              <w:t>year capital plans established for technology refresh, including networks, servers and end</w:t>
            </w:r>
            <w:r w:rsidRPr="00883C3F">
              <w:rPr>
                <w:rFonts w:ascii="Cambria Math" w:hAnsi="Cambria Math" w:cs="Cambria Math"/>
                <w:sz w:val="22"/>
                <w:szCs w:val="22"/>
              </w:rPr>
              <w:t>‑</w:t>
            </w:r>
            <w:r w:rsidRPr="00883C3F">
              <w:rPr>
                <w:rFonts w:ascii="Arial Narrow" w:hAnsi="Arial Narrow" w:cstheme="minorHAnsi"/>
                <w:sz w:val="22"/>
                <w:szCs w:val="22"/>
              </w:rPr>
              <w:t>user devices</w:t>
            </w:r>
          </w:p>
          <w:p w14:paraId="20F0A6A1"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Risk</w:t>
            </w:r>
            <w:r w:rsidRPr="00883C3F">
              <w:rPr>
                <w:rFonts w:ascii="Cambria Math" w:hAnsi="Cambria Math" w:cs="Cambria Math"/>
                <w:sz w:val="22"/>
                <w:szCs w:val="22"/>
              </w:rPr>
              <w:t>‑</w:t>
            </w:r>
            <w:r w:rsidRPr="00883C3F">
              <w:rPr>
                <w:rFonts w:ascii="Arial Narrow" w:hAnsi="Arial Narrow" w:cstheme="minorHAnsi"/>
                <w:sz w:val="22"/>
                <w:szCs w:val="22"/>
              </w:rPr>
              <w:t>based prioritisation approach to ensure highest</w:t>
            </w:r>
            <w:r w:rsidRPr="00883C3F">
              <w:rPr>
                <w:rFonts w:ascii="Cambria Math" w:hAnsi="Cambria Math" w:cs="Cambria Math"/>
                <w:sz w:val="22"/>
                <w:szCs w:val="22"/>
              </w:rPr>
              <w:t>‑</w:t>
            </w:r>
            <w:r w:rsidRPr="00883C3F">
              <w:rPr>
                <w:rFonts w:ascii="Arial Narrow" w:hAnsi="Arial Narrow" w:cstheme="minorHAnsi"/>
                <w:sz w:val="22"/>
                <w:szCs w:val="22"/>
              </w:rPr>
              <w:t>risk systems and assets are addressed first</w:t>
            </w:r>
          </w:p>
          <w:p w14:paraId="4B352F3A"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lastRenderedPageBreak/>
              <w:t xml:space="preserve">Digital feed into the annual capital plan and leverage the Welsh government national slippage programme </w:t>
            </w:r>
          </w:p>
          <w:p w14:paraId="52619B83"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Active monitoring, patching and protection of networks, systems and infrastructure</w:t>
            </w:r>
          </w:p>
          <w:p w14:paraId="0597C975"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Immutable backup solutions in place with defined recovery processes</w:t>
            </w:r>
          </w:p>
          <w:p w14:paraId="2B185151"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Service</w:t>
            </w:r>
            <w:r w:rsidRPr="00883C3F">
              <w:rPr>
                <w:rFonts w:ascii="Cambria Math" w:hAnsi="Cambria Math" w:cs="Cambria Math"/>
                <w:sz w:val="22"/>
                <w:szCs w:val="22"/>
              </w:rPr>
              <w:t>‑</w:t>
            </w:r>
            <w:r w:rsidRPr="00883C3F">
              <w:rPr>
                <w:rFonts w:ascii="Arial Narrow" w:hAnsi="Arial Narrow" w:cstheme="minorHAnsi"/>
                <w:sz w:val="22"/>
                <w:szCs w:val="22"/>
              </w:rPr>
              <w:t>level Business Continuity Plans in place, supported by EPRR arrangements to manage digital outages</w:t>
            </w:r>
          </w:p>
          <w:p w14:paraId="5EF452A9"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Formal review process for major digital incidents, including lessons learned and follow</w:t>
            </w:r>
            <w:r w:rsidRPr="00883C3F">
              <w:rPr>
                <w:rFonts w:ascii="Cambria Math" w:hAnsi="Cambria Math" w:cs="Cambria Math"/>
                <w:sz w:val="22"/>
                <w:szCs w:val="22"/>
              </w:rPr>
              <w:t>‑</w:t>
            </w:r>
            <w:r w:rsidRPr="00883C3F">
              <w:rPr>
                <w:rFonts w:ascii="Arial Narrow" w:hAnsi="Arial Narrow" w:cstheme="minorHAnsi"/>
                <w:sz w:val="22"/>
                <w:szCs w:val="22"/>
              </w:rPr>
              <w:t>up actions</w:t>
            </w:r>
          </w:p>
          <w:p w14:paraId="1096AA43" w14:textId="5E140D1C" w:rsidR="00DB60F8" w:rsidRPr="00DF62D2" w:rsidRDefault="00DB60F8" w:rsidP="00DB60F8">
            <w:pPr>
              <w:pStyle w:val="ListParagraph"/>
              <w:numPr>
                <w:ilvl w:val="0"/>
                <w:numId w:val="12"/>
              </w:numPr>
              <w:spacing w:after="0" w:line="240" w:lineRule="auto"/>
              <w:ind w:left="309" w:hanging="284"/>
              <w:rPr>
                <w:rFonts w:ascii="Arial Narrow" w:hAnsi="Arial Narrow"/>
                <w:sz w:val="22"/>
                <w:szCs w:val="22"/>
              </w:rPr>
            </w:pPr>
            <w:r w:rsidRPr="00883C3F">
              <w:rPr>
                <w:rFonts w:ascii="Arial Narrow" w:hAnsi="Arial Narrow" w:cstheme="minorHAnsi"/>
                <w:sz w:val="22"/>
                <w:szCs w:val="22"/>
              </w:rPr>
              <w:t>Digital strategy and supporting roadmaps in place, including infrastructure and sustainability considerations</w:t>
            </w:r>
          </w:p>
        </w:tc>
        <w:tc>
          <w:tcPr>
            <w:tcW w:w="3827" w:type="dxa"/>
          </w:tcPr>
          <w:p w14:paraId="7F0E8EDF" w14:textId="77777777" w:rsidR="00DB60F8" w:rsidRPr="00DF62D2" w:rsidRDefault="00DB60F8" w:rsidP="001F21C3">
            <w:pPr>
              <w:jc w:val="center"/>
              <w:rPr>
                <w:rFonts w:ascii="Arial Narrow" w:hAnsi="Arial Narrow"/>
                <w:b/>
                <w:sz w:val="22"/>
                <w:szCs w:val="22"/>
              </w:rPr>
            </w:pPr>
            <w:r w:rsidRPr="00DF62D2">
              <w:rPr>
                <w:rFonts w:ascii="Arial Narrow" w:hAnsi="Arial Narrow"/>
                <w:b/>
                <w:sz w:val="22"/>
                <w:szCs w:val="22"/>
              </w:rPr>
              <w:lastRenderedPageBreak/>
              <w:t>Action</w:t>
            </w:r>
          </w:p>
        </w:tc>
        <w:tc>
          <w:tcPr>
            <w:tcW w:w="1843" w:type="dxa"/>
            <w:gridSpan w:val="2"/>
          </w:tcPr>
          <w:p w14:paraId="6C8C0C9A" w14:textId="77777777" w:rsidR="00DB60F8" w:rsidRPr="00DF62D2" w:rsidRDefault="00DB60F8" w:rsidP="001F21C3">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53CC5912" w14:textId="77777777" w:rsidR="00DB60F8" w:rsidRPr="00DF62D2" w:rsidRDefault="00DB60F8" w:rsidP="001F21C3">
            <w:pPr>
              <w:jc w:val="center"/>
              <w:rPr>
                <w:rFonts w:ascii="Arial Narrow" w:hAnsi="Arial Narrow"/>
                <w:b/>
                <w:sz w:val="22"/>
                <w:szCs w:val="22"/>
              </w:rPr>
            </w:pPr>
            <w:r w:rsidRPr="00DF62D2">
              <w:rPr>
                <w:rFonts w:ascii="Arial Narrow" w:hAnsi="Arial Narrow"/>
                <w:b/>
                <w:sz w:val="22"/>
                <w:szCs w:val="22"/>
              </w:rPr>
              <w:t>Deadline</w:t>
            </w:r>
          </w:p>
        </w:tc>
      </w:tr>
      <w:tr w:rsidR="00DB60F8" w:rsidRPr="00DF62D2" w14:paraId="3515EF5E" w14:textId="77777777" w:rsidTr="00F1072E">
        <w:tc>
          <w:tcPr>
            <w:tcW w:w="8642" w:type="dxa"/>
            <w:gridSpan w:val="4"/>
            <w:vMerge/>
          </w:tcPr>
          <w:p w14:paraId="4DCA2241" w14:textId="77777777" w:rsidR="00DB60F8" w:rsidRPr="00DF62D2" w:rsidRDefault="00DB60F8" w:rsidP="00DB60F8">
            <w:pPr>
              <w:rPr>
                <w:rFonts w:ascii="Arial Narrow" w:hAnsi="Arial Narrow"/>
                <w:sz w:val="22"/>
                <w:szCs w:val="22"/>
              </w:rPr>
            </w:pPr>
          </w:p>
        </w:tc>
        <w:tc>
          <w:tcPr>
            <w:tcW w:w="3827" w:type="dxa"/>
          </w:tcPr>
          <w:p w14:paraId="5E9107C8" w14:textId="7707B9A5" w:rsidR="00DB60F8" w:rsidRPr="00883C3F" w:rsidRDefault="00DB60F8" w:rsidP="00DB60F8">
            <w:pPr>
              <w:rPr>
                <w:rFonts w:ascii="Arial Narrow" w:hAnsi="Arial Narrow"/>
                <w:sz w:val="22"/>
                <w:szCs w:val="22"/>
              </w:rPr>
            </w:pPr>
            <w:r w:rsidRPr="00883C3F">
              <w:rPr>
                <w:rFonts w:ascii="Arial Narrow" w:hAnsi="Arial Narrow"/>
                <w:sz w:val="22"/>
                <w:szCs w:val="22"/>
              </w:rPr>
              <w:t>Continue delivery of the technology refresh programme, prioritising end</w:t>
            </w:r>
            <w:r w:rsidRPr="00883C3F">
              <w:rPr>
                <w:rFonts w:ascii="Cambria Math" w:hAnsi="Cambria Math" w:cs="Cambria Math"/>
                <w:sz w:val="22"/>
                <w:szCs w:val="22"/>
              </w:rPr>
              <w:t>‑</w:t>
            </w:r>
            <w:r w:rsidRPr="00883C3F">
              <w:rPr>
                <w:rFonts w:ascii="Arial Narrow" w:hAnsi="Arial Narrow"/>
                <w:sz w:val="22"/>
                <w:szCs w:val="22"/>
              </w:rPr>
              <w:t>of</w:t>
            </w:r>
            <w:r w:rsidRPr="00883C3F">
              <w:rPr>
                <w:rFonts w:ascii="Cambria Math" w:hAnsi="Cambria Math" w:cs="Cambria Math"/>
                <w:sz w:val="22"/>
                <w:szCs w:val="22"/>
              </w:rPr>
              <w:t>‑</w:t>
            </w:r>
            <w:r w:rsidRPr="00883C3F">
              <w:rPr>
                <w:rFonts w:ascii="Arial Narrow" w:hAnsi="Arial Narrow"/>
                <w:sz w:val="22"/>
                <w:szCs w:val="22"/>
              </w:rPr>
              <w:t>life and unsupported assets</w:t>
            </w:r>
          </w:p>
        </w:tc>
        <w:tc>
          <w:tcPr>
            <w:tcW w:w="1843" w:type="dxa"/>
            <w:gridSpan w:val="2"/>
          </w:tcPr>
          <w:p w14:paraId="7CE45A45" w14:textId="41E8661A" w:rsidR="00DB60F8" w:rsidRPr="00883C3F" w:rsidRDefault="00DB60F8" w:rsidP="00DB60F8">
            <w:pPr>
              <w:rPr>
                <w:rFonts w:ascii="Arial Narrow" w:hAnsi="Arial Narrow"/>
                <w:sz w:val="22"/>
                <w:szCs w:val="22"/>
              </w:rPr>
            </w:pPr>
            <w:r w:rsidRPr="00883C3F">
              <w:rPr>
                <w:rFonts w:ascii="Arial Narrow" w:hAnsi="Arial Narrow"/>
                <w:sz w:val="22"/>
                <w:szCs w:val="22"/>
              </w:rPr>
              <w:t>Director of Digital</w:t>
            </w:r>
          </w:p>
        </w:tc>
        <w:tc>
          <w:tcPr>
            <w:tcW w:w="1276" w:type="dxa"/>
          </w:tcPr>
          <w:p w14:paraId="5F68085E" w14:textId="12926FF5" w:rsidR="00DB60F8" w:rsidRPr="00883C3F" w:rsidRDefault="00DB60F8" w:rsidP="00DB60F8">
            <w:pPr>
              <w:rPr>
                <w:rFonts w:ascii="Arial Narrow" w:hAnsi="Arial Narrow"/>
                <w:sz w:val="22"/>
                <w:szCs w:val="22"/>
              </w:rPr>
            </w:pPr>
            <w:r w:rsidRPr="00883C3F">
              <w:rPr>
                <w:rFonts w:ascii="Arial Narrow" w:hAnsi="Arial Narrow"/>
                <w:sz w:val="22"/>
                <w:szCs w:val="22"/>
              </w:rPr>
              <w:t>31/03/2027</w:t>
            </w:r>
          </w:p>
        </w:tc>
      </w:tr>
      <w:tr w:rsidR="00DB60F8" w:rsidRPr="00DF62D2" w14:paraId="54CA4109" w14:textId="77777777" w:rsidTr="00F1072E">
        <w:tc>
          <w:tcPr>
            <w:tcW w:w="8642" w:type="dxa"/>
            <w:gridSpan w:val="4"/>
            <w:vMerge/>
          </w:tcPr>
          <w:p w14:paraId="258CAE3C" w14:textId="77777777" w:rsidR="00DB60F8" w:rsidRPr="00DF62D2" w:rsidRDefault="00DB60F8" w:rsidP="00DB60F8">
            <w:pPr>
              <w:rPr>
                <w:rFonts w:ascii="Arial Narrow" w:hAnsi="Arial Narrow"/>
                <w:sz w:val="22"/>
                <w:szCs w:val="22"/>
              </w:rPr>
            </w:pPr>
          </w:p>
        </w:tc>
        <w:tc>
          <w:tcPr>
            <w:tcW w:w="3827" w:type="dxa"/>
          </w:tcPr>
          <w:p w14:paraId="2104F968" w14:textId="59BCC7C7" w:rsidR="00DB60F8" w:rsidRPr="00883C3F" w:rsidRDefault="00DB60F8" w:rsidP="00DB60F8">
            <w:pPr>
              <w:rPr>
                <w:rFonts w:ascii="Arial Narrow" w:hAnsi="Arial Narrow"/>
                <w:sz w:val="22"/>
                <w:szCs w:val="22"/>
              </w:rPr>
            </w:pPr>
            <w:r w:rsidRPr="00883C3F">
              <w:rPr>
                <w:rFonts w:ascii="Arial Narrow" w:hAnsi="Arial Narrow"/>
                <w:sz w:val="22"/>
                <w:szCs w:val="22"/>
              </w:rPr>
              <w:t xml:space="preserve">Review the 10-year financial plan for digital systems and infrastructure with Finance and incorporate into the 27/28 IMTP </w:t>
            </w:r>
          </w:p>
        </w:tc>
        <w:tc>
          <w:tcPr>
            <w:tcW w:w="1843" w:type="dxa"/>
            <w:gridSpan w:val="2"/>
          </w:tcPr>
          <w:p w14:paraId="56E0DACE" w14:textId="200C192F" w:rsidR="00DB60F8" w:rsidRPr="00883C3F" w:rsidRDefault="00DB60F8" w:rsidP="00DB60F8">
            <w:pPr>
              <w:rPr>
                <w:rFonts w:ascii="Arial Narrow" w:hAnsi="Arial Narrow"/>
                <w:sz w:val="22"/>
                <w:szCs w:val="22"/>
              </w:rPr>
            </w:pPr>
            <w:r w:rsidRPr="00883C3F">
              <w:rPr>
                <w:rFonts w:ascii="Arial Narrow" w:hAnsi="Arial Narrow"/>
                <w:sz w:val="22"/>
                <w:szCs w:val="22"/>
              </w:rPr>
              <w:t xml:space="preserve">Director of Digital </w:t>
            </w:r>
          </w:p>
        </w:tc>
        <w:tc>
          <w:tcPr>
            <w:tcW w:w="1276" w:type="dxa"/>
          </w:tcPr>
          <w:p w14:paraId="0B36EA61" w14:textId="1AD0AAF9" w:rsidR="00DB60F8" w:rsidRPr="00883C3F" w:rsidRDefault="00DB60F8" w:rsidP="00DB60F8">
            <w:pPr>
              <w:rPr>
                <w:rFonts w:ascii="Arial Narrow" w:hAnsi="Arial Narrow"/>
                <w:sz w:val="22"/>
                <w:szCs w:val="22"/>
              </w:rPr>
            </w:pPr>
            <w:r w:rsidRPr="00883C3F">
              <w:rPr>
                <w:rFonts w:ascii="Arial Narrow" w:hAnsi="Arial Narrow"/>
                <w:sz w:val="22"/>
                <w:szCs w:val="22"/>
              </w:rPr>
              <w:t>30/09/2026</w:t>
            </w:r>
          </w:p>
        </w:tc>
      </w:tr>
      <w:tr w:rsidR="00DB60F8" w:rsidRPr="00DF62D2" w14:paraId="59F8896D" w14:textId="77777777" w:rsidTr="00F1072E">
        <w:tc>
          <w:tcPr>
            <w:tcW w:w="8642" w:type="dxa"/>
            <w:gridSpan w:val="4"/>
            <w:vMerge/>
          </w:tcPr>
          <w:p w14:paraId="7F52C8FC" w14:textId="77777777" w:rsidR="00DB60F8" w:rsidRPr="00DF62D2" w:rsidRDefault="00DB60F8" w:rsidP="00DB60F8">
            <w:pPr>
              <w:rPr>
                <w:rFonts w:ascii="Arial Narrow" w:hAnsi="Arial Narrow"/>
              </w:rPr>
            </w:pPr>
          </w:p>
        </w:tc>
        <w:tc>
          <w:tcPr>
            <w:tcW w:w="3827" w:type="dxa"/>
          </w:tcPr>
          <w:p w14:paraId="25F578B7" w14:textId="7D91F18B" w:rsidR="00DB60F8" w:rsidRPr="00DB60F8" w:rsidRDefault="00DB60F8" w:rsidP="00DB60F8">
            <w:pPr>
              <w:rPr>
                <w:rFonts w:ascii="Arial Narrow" w:hAnsi="Arial Narrow"/>
                <w:color w:val="FF0000"/>
                <w:sz w:val="22"/>
                <w:szCs w:val="22"/>
              </w:rPr>
            </w:pPr>
            <w:r w:rsidRPr="00883C3F">
              <w:rPr>
                <w:rFonts w:ascii="Arial Narrow" w:hAnsi="Arial Narrow"/>
                <w:sz w:val="22"/>
                <w:szCs w:val="22"/>
              </w:rPr>
              <w:t>Key systems to be reviewed for legacy and cyber security risks</w:t>
            </w:r>
          </w:p>
        </w:tc>
        <w:tc>
          <w:tcPr>
            <w:tcW w:w="1843" w:type="dxa"/>
            <w:gridSpan w:val="2"/>
          </w:tcPr>
          <w:p w14:paraId="5524C00C" w14:textId="62EC50C3" w:rsidR="00DB60F8" w:rsidRPr="00883C3F" w:rsidRDefault="00DB60F8" w:rsidP="00DB60F8">
            <w:pPr>
              <w:rPr>
                <w:rFonts w:ascii="Arial Narrow" w:hAnsi="Arial Narrow"/>
                <w:sz w:val="22"/>
                <w:szCs w:val="22"/>
              </w:rPr>
            </w:pPr>
            <w:r w:rsidRPr="00883C3F">
              <w:rPr>
                <w:rFonts w:ascii="Arial Narrow" w:hAnsi="Arial Narrow"/>
                <w:sz w:val="22"/>
                <w:szCs w:val="22"/>
              </w:rPr>
              <w:t>Director of Digital</w:t>
            </w:r>
          </w:p>
        </w:tc>
        <w:tc>
          <w:tcPr>
            <w:tcW w:w="1276" w:type="dxa"/>
          </w:tcPr>
          <w:p w14:paraId="7DE875B5" w14:textId="52A55419" w:rsidR="00DB60F8" w:rsidRPr="00883C3F" w:rsidRDefault="00DB60F8" w:rsidP="00DB60F8">
            <w:pPr>
              <w:rPr>
                <w:rFonts w:ascii="Arial Narrow" w:hAnsi="Arial Narrow"/>
                <w:sz w:val="22"/>
                <w:szCs w:val="22"/>
              </w:rPr>
            </w:pPr>
            <w:r w:rsidRPr="00883C3F">
              <w:rPr>
                <w:rFonts w:ascii="Arial Narrow" w:hAnsi="Arial Narrow"/>
                <w:sz w:val="22"/>
                <w:szCs w:val="22"/>
              </w:rPr>
              <w:t>31/12/2026</w:t>
            </w:r>
          </w:p>
        </w:tc>
      </w:tr>
      <w:tr w:rsidR="00DF62D2" w:rsidRPr="00DF62D2" w14:paraId="056486CD" w14:textId="77777777" w:rsidTr="001F21C3">
        <w:tc>
          <w:tcPr>
            <w:tcW w:w="8642" w:type="dxa"/>
            <w:gridSpan w:val="4"/>
          </w:tcPr>
          <w:p w14:paraId="6E2DE024" w14:textId="77777777" w:rsidR="006B6F30" w:rsidRPr="00DF62D2" w:rsidRDefault="006B6F30" w:rsidP="001F21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1FAE088"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 xml:space="preserve">Regular reporting on delivery of technology refresh programmes and capital schemes to DDRI and DSMG </w:t>
            </w:r>
          </w:p>
          <w:p w14:paraId="1084653A"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Reduction in the number of unsupported or end</w:t>
            </w:r>
            <w:r w:rsidRPr="00883C3F">
              <w:rPr>
                <w:rFonts w:ascii="Cambria Math" w:hAnsi="Cambria Math" w:cs="Cambria Math"/>
                <w:sz w:val="22"/>
                <w:szCs w:val="22"/>
              </w:rPr>
              <w:t>‑</w:t>
            </w:r>
            <w:r w:rsidRPr="00883C3F">
              <w:rPr>
                <w:rFonts w:ascii="Arial Narrow" w:hAnsi="Arial Narrow" w:cstheme="minorHAnsi"/>
                <w:sz w:val="22"/>
                <w:szCs w:val="22"/>
              </w:rPr>
              <w:t>of</w:t>
            </w:r>
            <w:r w:rsidRPr="00883C3F">
              <w:rPr>
                <w:rFonts w:ascii="Cambria Math" w:hAnsi="Cambria Math" w:cs="Cambria Math"/>
                <w:sz w:val="22"/>
                <w:szCs w:val="22"/>
              </w:rPr>
              <w:t>‑</w:t>
            </w:r>
            <w:r w:rsidRPr="00883C3F">
              <w:rPr>
                <w:rFonts w:ascii="Arial Narrow" w:hAnsi="Arial Narrow" w:cstheme="minorHAnsi"/>
                <w:sz w:val="22"/>
                <w:szCs w:val="22"/>
              </w:rPr>
              <w:t>life systems and devices</w:t>
            </w:r>
          </w:p>
          <w:p w14:paraId="422C0ECE"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Improved cyber security compliance and reduced critical vulnerabilities through NIS annual assessment</w:t>
            </w:r>
          </w:p>
          <w:p w14:paraId="2F40D02D"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 xml:space="preserve">INFRAM assessment </w:t>
            </w:r>
          </w:p>
          <w:p w14:paraId="647F11EE"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Trend analysis showing infrastructure</w:t>
            </w:r>
            <w:r w:rsidRPr="00883C3F">
              <w:rPr>
                <w:rFonts w:ascii="Cambria Math" w:hAnsi="Cambria Math" w:cs="Cambria Math"/>
                <w:sz w:val="22"/>
                <w:szCs w:val="22"/>
              </w:rPr>
              <w:t>‑</w:t>
            </w:r>
            <w:r w:rsidRPr="00883C3F">
              <w:rPr>
                <w:rFonts w:ascii="Arial Narrow" w:hAnsi="Arial Narrow" w:cstheme="minorHAnsi"/>
                <w:sz w:val="22"/>
                <w:szCs w:val="22"/>
              </w:rPr>
              <w:t xml:space="preserve">related incidents or service outages reported to the Business Meeting and DSMG </w:t>
            </w:r>
          </w:p>
          <w:p w14:paraId="2A322376" w14:textId="79DFD184" w:rsidR="00A863B0" w:rsidRPr="00DF62D2" w:rsidRDefault="00DB60F8" w:rsidP="00DB60F8">
            <w:pPr>
              <w:pStyle w:val="ListParagraph"/>
              <w:numPr>
                <w:ilvl w:val="0"/>
                <w:numId w:val="12"/>
              </w:numPr>
              <w:spacing w:after="0" w:line="240" w:lineRule="auto"/>
              <w:ind w:left="309" w:hanging="284"/>
              <w:rPr>
                <w:rFonts w:ascii="Arial Narrow" w:hAnsi="Arial Narrow" w:cstheme="minorHAnsi"/>
                <w:sz w:val="22"/>
                <w:szCs w:val="22"/>
              </w:rPr>
            </w:pPr>
            <w:r w:rsidRPr="00883C3F">
              <w:rPr>
                <w:rFonts w:ascii="Arial Narrow" w:hAnsi="Arial Narrow" w:cstheme="minorHAnsi"/>
                <w:sz w:val="22"/>
                <w:szCs w:val="22"/>
              </w:rPr>
              <w:t>Oversight through Digital governance structures and assurance committees</w:t>
            </w:r>
          </w:p>
        </w:tc>
        <w:tc>
          <w:tcPr>
            <w:tcW w:w="6946" w:type="dxa"/>
            <w:gridSpan w:val="4"/>
          </w:tcPr>
          <w:p w14:paraId="6087379D" w14:textId="77777777" w:rsidR="006B6F30" w:rsidRPr="00DF62D2" w:rsidRDefault="006B6F30" w:rsidP="001F21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3E6D6265" w14:textId="73FB2E16" w:rsidR="006B6F30" w:rsidRPr="00DB60F8" w:rsidRDefault="00DB60F8" w:rsidP="00DB60F8">
            <w:pPr>
              <w:pStyle w:val="ListParagraph"/>
              <w:numPr>
                <w:ilvl w:val="0"/>
                <w:numId w:val="12"/>
              </w:numPr>
              <w:ind w:left="309" w:hanging="284"/>
              <w:rPr>
                <w:rFonts w:ascii="Arial Narrow" w:hAnsi="Arial Narrow" w:cstheme="minorHAnsi"/>
                <w:color w:val="FF0000"/>
                <w:sz w:val="22"/>
                <w:szCs w:val="22"/>
              </w:rPr>
            </w:pPr>
            <w:r w:rsidRPr="00883C3F">
              <w:rPr>
                <w:rFonts w:ascii="Arial Narrow" w:hAnsi="Arial Narrow" w:cstheme="minorHAnsi"/>
                <w:sz w:val="22"/>
                <w:szCs w:val="22"/>
              </w:rPr>
              <w:t>Confirmation of funding for future refresh cycles beyond current planning horizons</w:t>
            </w:r>
          </w:p>
        </w:tc>
      </w:tr>
      <w:tr w:rsidR="006B6F30" w:rsidRPr="00DF62D2" w14:paraId="443CA1C0" w14:textId="77777777" w:rsidTr="001F21C3">
        <w:tc>
          <w:tcPr>
            <w:tcW w:w="15588" w:type="dxa"/>
            <w:gridSpan w:val="8"/>
          </w:tcPr>
          <w:p w14:paraId="7C940C3C" w14:textId="77777777" w:rsidR="006B6F30" w:rsidRPr="00DF62D2" w:rsidRDefault="006B6F30" w:rsidP="001F21C3">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56A6489D" w14:textId="7348ADA7" w:rsidR="00F613F9" w:rsidRPr="00775F70" w:rsidRDefault="00F613F9" w:rsidP="001F21C3">
            <w:pPr>
              <w:rPr>
                <w:rFonts w:ascii="Arial Narrow" w:hAnsi="Arial Narrow"/>
                <w:sz w:val="22"/>
                <w:szCs w:val="22"/>
              </w:rPr>
            </w:pPr>
            <w:r w:rsidRPr="00F613F9">
              <w:rPr>
                <w:rFonts w:ascii="Arial Narrow" w:hAnsi="Arial Narrow"/>
                <w:color w:val="FF0000"/>
                <w:sz w:val="22"/>
                <w:szCs w:val="22"/>
              </w:rPr>
              <w:t>17/08/2026 – Risk description updated</w:t>
            </w:r>
          </w:p>
        </w:tc>
      </w:tr>
    </w:tbl>
    <w:p w14:paraId="686280FF" w14:textId="0DE2EB4C" w:rsidR="006B6F30" w:rsidRPr="00DF62D2" w:rsidRDefault="006B6F30">
      <w:pPr>
        <w:widowControl/>
        <w:spacing w:after="160" w:line="259" w:lineRule="auto"/>
        <w:rPr>
          <w:rFonts w:ascii="Arial" w:hAnsi="Arial" w:cs="Arial"/>
          <w:b/>
          <w:u w:val="single"/>
        </w:rPr>
      </w:pPr>
    </w:p>
    <w:p w14:paraId="2325E5F2" w14:textId="77777777" w:rsidR="004B7E03" w:rsidRDefault="006B6F30">
      <w:pPr>
        <w:widowControl/>
        <w:spacing w:after="160" w:line="259" w:lineRule="auto"/>
        <w:rPr>
          <w:rFonts w:ascii="Arial" w:hAnsi="Arial" w:cs="Arial"/>
          <w:b/>
          <w:u w:val="single"/>
        </w:rPr>
      </w:pPr>
      <w:r w:rsidRPr="00DF62D2">
        <w:rPr>
          <w:rFonts w:ascii="Arial" w:hAnsi="Arial" w:cs="Arial"/>
          <w:b/>
          <w:u w:val="single"/>
        </w:rPr>
        <w:br w:type="page"/>
      </w:r>
    </w:p>
    <w:p w14:paraId="076DA125" w14:textId="77777777" w:rsidR="00981CC0" w:rsidRDefault="00981CC0" w:rsidP="00975529">
      <w:pPr>
        <w:rPr>
          <w:rFonts w:ascii="Arial" w:hAnsi="Arial" w:cs="Arial"/>
          <w:b/>
          <w:u w:val="single"/>
        </w:rPr>
      </w:pPr>
    </w:p>
    <w:p w14:paraId="13CBC31D" w14:textId="77777777" w:rsidR="00981CC0" w:rsidRDefault="00981CC0" w:rsidP="00975529">
      <w:pPr>
        <w:rPr>
          <w:rFonts w:ascii="Arial" w:hAnsi="Arial" w:cs="Arial"/>
          <w:b/>
          <w:u w:val="single"/>
        </w:rPr>
      </w:pPr>
    </w:p>
    <w:p w14:paraId="0B08EBA2" w14:textId="77777777" w:rsidR="00975529" w:rsidRPr="007E21ED" w:rsidRDefault="00975529" w:rsidP="00981CC0">
      <w:pPr>
        <w:ind w:left="720"/>
        <w:rPr>
          <w:rFonts w:ascii="Arial" w:hAnsi="Arial" w:cs="Arial"/>
          <w:b/>
          <w:u w:val="single"/>
        </w:rPr>
      </w:pPr>
      <w:r w:rsidRPr="007E21ED">
        <w:rPr>
          <w:rFonts w:ascii="Arial" w:hAnsi="Arial" w:cs="Arial"/>
          <w:b/>
          <w:u w:val="single"/>
        </w:rPr>
        <w:t>Risk Score Calculation</w:t>
      </w:r>
    </w:p>
    <w:p w14:paraId="70444CE3" w14:textId="77777777" w:rsidR="00975529" w:rsidRPr="007E21ED" w:rsidRDefault="00975529" w:rsidP="00975529">
      <w:pPr>
        <w:rPr>
          <w:rFonts w:ascii="Arial" w:hAnsi="Arial" w:cs="Arial"/>
          <w:sz w:val="24"/>
          <w:szCs w:val="24"/>
        </w:rPr>
      </w:pPr>
    </w:p>
    <w:p w14:paraId="074692A9" w14:textId="77777777" w:rsidR="00975529" w:rsidRPr="007E21ED" w:rsidRDefault="00975529" w:rsidP="00975529">
      <w:pPr>
        <w:rPr>
          <w:rFonts w:ascii="Arial" w:hAnsi="Arial" w:cs="Arial"/>
          <w:sz w:val="24"/>
          <w:szCs w:val="24"/>
        </w:rPr>
      </w:pPr>
      <w:r w:rsidRPr="007E21ED">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41B4ADD" wp14:editId="1613C48C">
                <wp:simplePos x="0" y="0"/>
                <wp:positionH relativeFrom="column">
                  <wp:posOffset>485775</wp:posOffset>
                </wp:positionH>
                <wp:positionV relativeFrom="paragraph">
                  <wp:posOffset>55880</wp:posOffset>
                </wp:positionV>
                <wp:extent cx="8686800" cy="876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8686800" cy="876300"/>
                        </a:xfrm>
                        <a:prstGeom prst="rect">
                          <a:avLst/>
                        </a:prstGeom>
                        <a:solidFill>
                          <a:schemeClr val="lt1"/>
                        </a:solidFill>
                        <a:ln w="6350">
                          <a:noFill/>
                        </a:ln>
                      </wps:spPr>
                      <wps:txb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1B4ADD" id="_x0000_t202" coordsize="21600,21600" o:spt="202" path="m,l,21600r21600,l21600,xe">
                <v:stroke joinstyle="miter"/>
                <v:path gradientshapeok="t" o:connecttype="rect"/>
              </v:shapetype>
              <v:shape id="Text Box 4" o:spid="_x0000_s1026" type="#_x0000_t202" style="position:absolute;margin-left:38.25pt;margin-top:4.4pt;width:684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" fillcolor="white [3201]" stroked="f" strokeweight=".5pt">
                <v:textbo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v:textbox>
              </v:shape>
            </w:pict>
          </mc:Fallback>
        </mc:AlternateContent>
      </w:r>
    </w:p>
    <w:p w14:paraId="397509FA" w14:textId="77777777" w:rsidR="00975529" w:rsidRPr="007E21ED" w:rsidRDefault="00975529" w:rsidP="00975529">
      <w:pPr>
        <w:rPr>
          <w:rFonts w:ascii="Arial" w:hAnsi="Arial" w:cs="Arial"/>
          <w:sz w:val="24"/>
          <w:szCs w:val="24"/>
        </w:rPr>
      </w:pPr>
    </w:p>
    <w:p w14:paraId="5A0C9895" w14:textId="77777777" w:rsidR="00975529" w:rsidRPr="007E21ED" w:rsidRDefault="00975529" w:rsidP="00975529">
      <w:pPr>
        <w:rPr>
          <w:rFonts w:ascii="Arial" w:hAnsi="Arial" w:cs="Arial"/>
          <w:sz w:val="24"/>
          <w:szCs w:val="24"/>
        </w:rPr>
      </w:pPr>
    </w:p>
    <w:p w14:paraId="30466106" w14:textId="77777777" w:rsidR="00975529" w:rsidRPr="007E21ED" w:rsidRDefault="00975529" w:rsidP="00975529">
      <w:pPr>
        <w:rPr>
          <w:rFonts w:ascii="Arial" w:hAnsi="Arial" w:cs="Arial"/>
          <w:sz w:val="24"/>
          <w:szCs w:val="24"/>
        </w:rPr>
      </w:pPr>
    </w:p>
    <w:p w14:paraId="1704F54E" w14:textId="77777777" w:rsidR="00975529" w:rsidRPr="007E21ED" w:rsidRDefault="00975529" w:rsidP="00975529">
      <w:pPr>
        <w:rPr>
          <w:rFonts w:ascii="Arial" w:hAnsi="Arial" w:cs="Arial"/>
          <w:sz w:val="24"/>
          <w:szCs w:val="24"/>
        </w:rPr>
      </w:pPr>
    </w:p>
    <w:p w14:paraId="344367CF" w14:textId="77777777" w:rsidR="00975529" w:rsidRPr="007E21ED" w:rsidRDefault="00975529" w:rsidP="00975529">
      <w:pPr>
        <w:rPr>
          <w:rFonts w:ascii="Arial" w:hAnsi="Arial" w:cs="Arial"/>
          <w:sz w:val="24"/>
          <w:szCs w:val="24"/>
        </w:rPr>
      </w:pPr>
    </w:p>
    <w:p w14:paraId="18F24C10" w14:textId="77777777" w:rsidR="00975529" w:rsidRPr="007E21ED" w:rsidRDefault="00975529" w:rsidP="00975529">
      <w:pPr>
        <w:jc w:val="center"/>
        <w:rPr>
          <w:rFonts w:ascii="Arial" w:hAnsi="Arial" w:cs="Arial"/>
          <w:sz w:val="24"/>
          <w:szCs w:val="24"/>
        </w:rPr>
      </w:pPr>
      <w:r w:rsidRPr="007E21ED">
        <w:rPr>
          <w:noProof/>
          <w:lang w:eastAsia="en-GB"/>
        </w:rPr>
        <w:drawing>
          <wp:inline distT="0" distB="0" distL="0" distR="0" wp14:anchorId="0F67F48C" wp14:editId="221D4F7D">
            <wp:extent cx="8734425" cy="2876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734425" cy="2876550"/>
                    </a:xfrm>
                    <a:prstGeom prst="rect">
                      <a:avLst/>
                    </a:prstGeom>
                    <a:noFill/>
                    <a:ln>
                      <a:noFill/>
                    </a:ln>
                  </pic:spPr>
                </pic:pic>
              </a:graphicData>
            </a:graphic>
          </wp:inline>
        </w:drawing>
      </w:r>
    </w:p>
    <w:p w14:paraId="225CCFD1" w14:textId="77777777" w:rsidR="00975529" w:rsidRPr="007E21ED" w:rsidRDefault="00975529" w:rsidP="00975529">
      <w:pPr>
        <w:rPr>
          <w:rFonts w:ascii="Arial" w:hAnsi="Arial" w:cs="Arial"/>
          <w:b/>
          <w:u w:val="single"/>
        </w:rPr>
      </w:pPr>
    </w:p>
    <w:sectPr w:rsidR="00975529" w:rsidRPr="007E21ED" w:rsidSect="008D645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68025" w14:textId="77777777" w:rsidR="000721F0" w:rsidRDefault="000721F0" w:rsidP="00975529">
      <w:r>
        <w:separator/>
      </w:r>
    </w:p>
  </w:endnote>
  <w:endnote w:type="continuationSeparator" w:id="0">
    <w:p w14:paraId="4AD0886E" w14:textId="77777777" w:rsidR="000721F0" w:rsidRDefault="000721F0" w:rsidP="0097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cs="Times New Roman"/>
        <w:color w:val="auto"/>
        <w:sz w:val="22"/>
        <w:szCs w:val="22"/>
        <w:lang w:val="en-US" w:eastAsia="en-US"/>
      </w:rPr>
      <w:id w:val="-565260940"/>
      <w:docPartObj>
        <w:docPartGallery w:val="Page Numbers (Bottom of Page)"/>
        <w:docPartUnique/>
      </w:docPartObj>
    </w:sdtPr>
    <w:sdtEndPr>
      <w:rPr>
        <w:rFonts w:eastAsia="Times New Roman" w:cs="Calibri"/>
        <w:noProof/>
        <w:color w:val="000000"/>
        <w:sz w:val="24"/>
        <w:szCs w:val="24"/>
        <w:lang w:val="en-GB" w:eastAsia="en-GB"/>
      </w:rPr>
    </w:sdtEndPr>
    <w:sdtContent>
      <w:p w14:paraId="329D274B" w14:textId="77777777" w:rsidR="009B12E8" w:rsidRDefault="009B12E8" w:rsidP="00A73CE1">
        <w:pPr>
          <w:pStyle w:val="Default"/>
          <w:tabs>
            <w:tab w:val="right" w:pos="15309"/>
          </w:tabs>
          <w:rPr>
            <w:rFonts w:eastAsia="Calibri" w:cs="Times New Roman"/>
            <w:color w:val="auto"/>
            <w:sz w:val="22"/>
            <w:szCs w:val="22"/>
            <w:lang w:val="en-US" w:eastAsia="en-US"/>
          </w:rPr>
        </w:pPr>
      </w:p>
      <w:p w14:paraId="51F93E7D" w14:textId="176E8D61" w:rsidR="009B12E8" w:rsidRPr="008000D2" w:rsidRDefault="009B12E8" w:rsidP="007E21ED">
        <w:pPr>
          <w:pStyle w:val="Default"/>
          <w:tabs>
            <w:tab w:val="right" w:pos="15309"/>
          </w:tabs>
          <w:rPr>
            <w:rFonts w:ascii="Arial" w:hAnsi="Arial" w:cs="Arial"/>
          </w:rPr>
        </w:pPr>
        <w:r w:rsidRPr="00767E3E">
          <w:rPr>
            <w:noProof/>
          </w:rPr>
          <w:drawing>
            <wp:anchor distT="0" distB="0" distL="114300" distR="114300" simplePos="0" relativeHeight="251657216" behindDoc="1" locked="0" layoutInCell="1" allowOverlap="1" wp14:anchorId="3A57A1E5" wp14:editId="4EEAB2D2">
              <wp:simplePos x="0" y="0"/>
              <wp:positionH relativeFrom="margin">
                <wp:posOffset>0</wp:posOffset>
              </wp:positionH>
              <wp:positionV relativeFrom="page">
                <wp:posOffset>6844030</wp:posOffset>
              </wp:positionV>
              <wp:extent cx="1933575" cy="590550"/>
              <wp:effectExtent l="0" t="0" r="9525" b="0"/>
              <wp:wrapNone/>
              <wp:docPr id="5" name="Picture 5" descr="C:\Users\ge120276\AppData\Local\Microsoft\Windows\INetCache\Content.Outlook\2PB7IN9H\OBW_FULL COLOUR - RGB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120276\AppData\Local\Microsoft\Windows\INetCache\Content.Outlook\2PB7IN9H\OBW_FULL COLOUR - RGB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35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cs="Times New Roman"/>
            <w:color w:val="auto"/>
            <w:sz w:val="22"/>
            <w:szCs w:val="22"/>
            <w:lang w:val="en-US" w:eastAsia="en-US"/>
          </w:rPr>
          <w:tab/>
        </w:r>
        <w:r>
          <w:rPr>
            <w:rFonts w:ascii="Arial" w:hAnsi="Arial" w:cs="Arial"/>
          </w:rPr>
          <w:t>SBU</w:t>
        </w:r>
        <w:r w:rsidR="00E214BB">
          <w:rPr>
            <w:rFonts w:ascii="Arial" w:hAnsi="Arial" w:cs="Arial"/>
          </w:rPr>
          <w:t xml:space="preserve"> DRAFT</w:t>
        </w:r>
        <w:r>
          <w:rPr>
            <w:rFonts w:ascii="Arial" w:hAnsi="Arial" w:cs="Arial"/>
          </w:rPr>
          <w:t xml:space="preserve"> </w:t>
        </w:r>
        <w:r w:rsidR="00D51C91">
          <w:rPr>
            <w:rFonts w:ascii="Arial" w:hAnsi="Arial" w:cs="Arial"/>
          </w:rPr>
          <w:t xml:space="preserve">Corporate </w:t>
        </w:r>
        <w:r>
          <w:rPr>
            <w:rFonts w:ascii="Arial" w:hAnsi="Arial" w:cs="Arial"/>
          </w:rPr>
          <w:t xml:space="preserve">Risk Register </w:t>
        </w:r>
        <w:r w:rsidR="00A9707D">
          <w:rPr>
            <w:rFonts w:ascii="Arial" w:hAnsi="Arial" w:cs="Arial"/>
          </w:rPr>
          <w:t>August</w:t>
        </w:r>
        <w:r w:rsidR="001272D7">
          <w:rPr>
            <w:rFonts w:ascii="Arial" w:hAnsi="Arial" w:cs="Arial"/>
          </w:rPr>
          <w:t xml:space="preserve"> </w:t>
        </w:r>
        <w:r w:rsidR="001E7383">
          <w:rPr>
            <w:rFonts w:ascii="Arial" w:hAnsi="Arial" w:cs="Arial"/>
          </w:rPr>
          <w:t>202</w:t>
        </w:r>
        <w:r w:rsidR="006516FB">
          <w:rPr>
            <w:rFonts w:ascii="Arial" w:hAnsi="Arial" w:cs="Arial"/>
          </w:rPr>
          <w:t>6</w:t>
        </w:r>
        <w:r>
          <w:rPr>
            <w:rFonts w:ascii="Arial" w:hAnsi="Arial" w:cs="Arial"/>
          </w:rPr>
          <w:t xml:space="preserve">: Page </w:t>
        </w:r>
        <w:r w:rsidRPr="009D5290">
          <w:rPr>
            <w:rFonts w:ascii="Arial" w:hAnsi="Arial" w:cs="Arial"/>
          </w:rPr>
          <w:fldChar w:fldCharType="begin"/>
        </w:r>
        <w:r w:rsidRPr="009D5290">
          <w:rPr>
            <w:rFonts w:ascii="Arial" w:hAnsi="Arial" w:cs="Arial"/>
          </w:rPr>
          <w:instrText xml:space="preserve"> PAGE   \* MERGEFORMAT </w:instrText>
        </w:r>
        <w:r w:rsidRPr="009D5290">
          <w:rPr>
            <w:rFonts w:ascii="Arial" w:hAnsi="Arial" w:cs="Arial"/>
          </w:rPr>
          <w:fldChar w:fldCharType="separate"/>
        </w:r>
        <w:r w:rsidR="005D7ED9">
          <w:rPr>
            <w:rFonts w:ascii="Arial" w:hAnsi="Arial" w:cs="Arial"/>
            <w:noProof/>
          </w:rPr>
          <w:t>1</w:t>
        </w:r>
        <w:r w:rsidRPr="009D5290">
          <w:rPr>
            <w:rFonts w:ascii="Arial" w:hAnsi="Arial" w:cs="Arial"/>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BAF2" w14:textId="77777777" w:rsidR="009B12E8" w:rsidRDefault="009B12E8" w:rsidP="00645D5E">
    <w:pPr>
      <w:pStyle w:val="Default"/>
      <w:jc w:val="center"/>
      <w:rPr>
        <w:rFonts w:ascii="Arial" w:hAnsi="Arial" w:cs="Arial"/>
      </w:rPr>
    </w:pPr>
    <w:r>
      <w:rPr>
        <w:rFonts w:ascii="Arial" w:hAnsi="Arial" w:cs="Arial"/>
      </w:rPr>
      <w:t xml:space="preserve">SBU Health Board Risk Register May 2023 </w:t>
    </w:r>
  </w:p>
  <w:p w14:paraId="3B6DBFDD" w14:textId="77777777" w:rsidR="009B12E8" w:rsidRDefault="009B12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FE03" w14:textId="77777777" w:rsidR="00233A25" w:rsidRDefault="00233A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4E3A" w14:textId="77777777" w:rsidR="00233A25" w:rsidRDefault="00233A25" w:rsidP="00645D5E">
    <w:pPr>
      <w:pStyle w:val="Default"/>
      <w:jc w:val="center"/>
      <w:rPr>
        <w:rFonts w:ascii="Arial" w:hAnsi="Arial" w:cs="Arial"/>
      </w:rPr>
    </w:pPr>
    <w:r>
      <w:rPr>
        <w:rFonts w:ascii="Arial" w:hAnsi="Arial" w:cs="Arial"/>
      </w:rPr>
      <w:t xml:space="preserve">SBU Health Board Risk Register May 2023 </w:t>
    </w:r>
  </w:p>
  <w:p w14:paraId="6040E64D" w14:textId="77777777" w:rsidR="00233A25" w:rsidRDefault="00233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5740D" w14:textId="77777777" w:rsidR="000721F0" w:rsidRDefault="000721F0" w:rsidP="00975529">
      <w:r>
        <w:separator/>
      </w:r>
    </w:p>
  </w:footnote>
  <w:footnote w:type="continuationSeparator" w:id="0">
    <w:p w14:paraId="277107E8" w14:textId="77777777" w:rsidR="000721F0" w:rsidRDefault="000721F0" w:rsidP="0097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E88F" w14:textId="098B70C9" w:rsidR="00D75AFA" w:rsidRDefault="00D75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B529" w14:textId="77777777" w:rsidR="00233A25" w:rsidRDefault="00233A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4CFB" w14:textId="77777777" w:rsidR="00233A25" w:rsidRDefault="00233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ED8"/>
    <w:multiLevelType w:val="hybridMultilevel"/>
    <w:tmpl w:val="E44E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A2534"/>
    <w:multiLevelType w:val="multilevel"/>
    <w:tmpl w:val="0C880D18"/>
    <w:lvl w:ilvl="0">
      <w:numFmt w:val="bullet"/>
      <w:lvlText w:val="•"/>
      <w:lvlJc w:val="left"/>
      <w:pPr>
        <w:ind w:left="720" w:hanging="360"/>
      </w:pPr>
      <w:rPr>
        <w:rFonts w:ascii="Verdana" w:eastAsia="Times New Roman" w:hAnsi="Verdana" w:cs="Calibri"/>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7614885"/>
    <w:multiLevelType w:val="hybridMultilevel"/>
    <w:tmpl w:val="ABB01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10F1A"/>
    <w:multiLevelType w:val="hybridMultilevel"/>
    <w:tmpl w:val="0002B76C"/>
    <w:lvl w:ilvl="0" w:tplc="C0146EE0">
      <w:numFmt w:val="bullet"/>
      <w:lvlText w:val="•"/>
      <w:lvlJc w:val="left"/>
      <w:pPr>
        <w:ind w:left="720" w:hanging="360"/>
      </w:pPr>
      <w:rPr>
        <w:rFonts w:ascii="Verdana" w:eastAsia="Times New Roman" w:hAnsi="Verdana"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522C4"/>
    <w:multiLevelType w:val="hybridMultilevel"/>
    <w:tmpl w:val="E87A57C8"/>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313D0"/>
    <w:multiLevelType w:val="hybridMultilevel"/>
    <w:tmpl w:val="AD08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60C21"/>
    <w:multiLevelType w:val="hybridMultilevel"/>
    <w:tmpl w:val="6CECF45C"/>
    <w:lvl w:ilvl="0" w:tplc="F1700526">
      <w:start w:val="1"/>
      <w:numFmt w:val="bullet"/>
      <w:lvlText w:val=""/>
      <w:lvlJc w:val="left"/>
      <w:pPr>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7" w15:restartNumberingAfterBreak="0">
    <w:nsid w:val="1F437400"/>
    <w:multiLevelType w:val="hybridMultilevel"/>
    <w:tmpl w:val="E7986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356BE0"/>
    <w:multiLevelType w:val="hybridMultilevel"/>
    <w:tmpl w:val="38C8E07C"/>
    <w:lvl w:ilvl="0" w:tplc="6F50D4A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8E558F"/>
    <w:multiLevelType w:val="hybridMultilevel"/>
    <w:tmpl w:val="4DD2F266"/>
    <w:lvl w:ilvl="0" w:tplc="F9445F5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A9148E"/>
    <w:multiLevelType w:val="hybridMultilevel"/>
    <w:tmpl w:val="C6FEA45E"/>
    <w:lvl w:ilvl="0" w:tplc="42763616">
      <w:start w:val="1"/>
      <w:numFmt w:val="bullet"/>
      <w:lvlText w:val=""/>
      <w:lvlJc w:val="left"/>
      <w:pPr>
        <w:ind w:left="742" w:hanging="360"/>
      </w:pPr>
      <w:rPr>
        <w:rFonts w:ascii="Symbol" w:hAnsi="Symbol" w:hint="default"/>
        <w:color w:val="auto"/>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1" w15:restartNumberingAfterBreak="0">
    <w:nsid w:val="377665B7"/>
    <w:multiLevelType w:val="hybridMultilevel"/>
    <w:tmpl w:val="25D49762"/>
    <w:lvl w:ilvl="0" w:tplc="1E9CC4C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A0692"/>
    <w:multiLevelType w:val="hybridMultilevel"/>
    <w:tmpl w:val="5E405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46379C"/>
    <w:multiLevelType w:val="hybridMultilevel"/>
    <w:tmpl w:val="136A0AC4"/>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C70C28"/>
    <w:multiLevelType w:val="hybridMultilevel"/>
    <w:tmpl w:val="D8EEB876"/>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C7624C"/>
    <w:multiLevelType w:val="hybridMultilevel"/>
    <w:tmpl w:val="9518439C"/>
    <w:lvl w:ilvl="0" w:tplc="0A2EC0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22007D"/>
    <w:multiLevelType w:val="hybridMultilevel"/>
    <w:tmpl w:val="8D547496"/>
    <w:lvl w:ilvl="0" w:tplc="0A8AAB9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173B7"/>
    <w:multiLevelType w:val="hybridMultilevel"/>
    <w:tmpl w:val="D7687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9F77AD"/>
    <w:multiLevelType w:val="hybridMultilevel"/>
    <w:tmpl w:val="93A81F14"/>
    <w:lvl w:ilvl="0" w:tplc="ACE4116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66306"/>
    <w:multiLevelType w:val="hybridMultilevel"/>
    <w:tmpl w:val="F3B6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4E4055"/>
    <w:multiLevelType w:val="hybridMultilevel"/>
    <w:tmpl w:val="7C42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A3D59"/>
    <w:multiLevelType w:val="hybridMultilevel"/>
    <w:tmpl w:val="4EBCDC28"/>
    <w:lvl w:ilvl="0" w:tplc="8BA604A2">
      <w:start w:val="1"/>
      <w:numFmt w:val="bullet"/>
      <w:lvlText w:val=""/>
      <w:lvlJc w:val="left"/>
      <w:pPr>
        <w:ind w:left="884" w:hanging="360"/>
      </w:pPr>
      <w:rPr>
        <w:rFonts w:ascii="Symbol" w:hAnsi="Symbol" w:hint="default"/>
        <w:color w:val="auto"/>
      </w:rPr>
    </w:lvl>
    <w:lvl w:ilvl="1" w:tplc="08090003">
      <w:start w:val="1"/>
      <w:numFmt w:val="bullet"/>
      <w:lvlText w:val="o"/>
      <w:lvlJc w:val="left"/>
      <w:pPr>
        <w:ind w:left="1604" w:hanging="360"/>
      </w:pPr>
      <w:rPr>
        <w:rFonts w:ascii="Courier New" w:hAnsi="Courier New" w:cs="Courier New" w:hint="default"/>
      </w:rPr>
    </w:lvl>
    <w:lvl w:ilvl="2" w:tplc="08090005" w:tentative="1">
      <w:start w:val="1"/>
      <w:numFmt w:val="bullet"/>
      <w:lvlText w:val=""/>
      <w:lvlJc w:val="left"/>
      <w:pPr>
        <w:ind w:left="2324" w:hanging="360"/>
      </w:pPr>
      <w:rPr>
        <w:rFonts w:ascii="Wingdings" w:hAnsi="Wingdings" w:hint="default"/>
      </w:rPr>
    </w:lvl>
    <w:lvl w:ilvl="3" w:tplc="08090001" w:tentative="1">
      <w:start w:val="1"/>
      <w:numFmt w:val="bullet"/>
      <w:lvlText w:val=""/>
      <w:lvlJc w:val="left"/>
      <w:pPr>
        <w:ind w:left="3044" w:hanging="360"/>
      </w:pPr>
      <w:rPr>
        <w:rFonts w:ascii="Symbol" w:hAnsi="Symbol" w:hint="default"/>
      </w:rPr>
    </w:lvl>
    <w:lvl w:ilvl="4" w:tplc="08090003" w:tentative="1">
      <w:start w:val="1"/>
      <w:numFmt w:val="bullet"/>
      <w:lvlText w:val="o"/>
      <w:lvlJc w:val="left"/>
      <w:pPr>
        <w:ind w:left="3764" w:hanging="360"/>
      </w:pPr>
      <w:rPr>
        <w:rFonts w:ascii="Courier New" w:hAnsi="Courier New" w:cs="Courier New" w:hint="default"/>
      </w:rPr>
    </w:lvl>
    <w:lvl w:ilvl="5" w:tplc="08090005" w:tentative="1">
      <w:start w:val="1"/>
      <w:numFmt w:val="bullet"/>
      <w:lvlText w:val=""/>
      <w:lvlJc w:val="left"/>
      <w:pPr>
        <w:ind w:left="4484" w:hanging="360"/>
      </w:pPr>
      <w:rPr>
        <w:rFonts w:ascii="Wingdings" w:hAnsi="Wingdings" w:hint="default"/>
      </w:rPr>
    </w:lvl>
    <w:lvl w:ilvl="6" w:tplc="08090001" w:tentative="1">
      <w:start w:val="1"/>
      <w:numFmt w:val="bullet"/>
      <w:lvlText w:val=""/>
      <w:lvlJc w:val="left"/>
      <w:pPr>
        <w:ind w:left="5204" w:hanging="360"/>
      </w:pPr>
      <w:rPr>
        <w:rFonts w:ascii="Symbol" w:hAnsi="Symbol" w:hint="default"/>
      </w:rPr>
    </w:lvl>
    <w:lvl w:ilvl="7" w:tplc="08090003" w:tentative="1">
      <w:start w:val="1"/>
      <w:numFmt w:val="bullet"/>
      <w:lvlText w:val="o"/>
      <w:lvlJc w:val="left"/>
      <w:pPr>
        <w:ind w:left="5924" w:hanging="360"/>
      </w:pPr>
      <w:rPr>
        <w:rFonts w:ascii="Courier New" w:hAnsi="Courier New" w:cs="Courier New" w:hint="default"/>
      </w:rPr>
    </w:lvl>
    <w:lvl w:ilvl="8" w:tplc="08090005" w:tentative="1">
      <w:start w:val="1"/>
      <w:numFmt w:val="bullet"/>
      <w:lvlText w:val=""/>
      <w:lvlJc w:val="left"/>
      <w:pPr>
        <w:ind w:left="6644" w:hanging="360"/>
      </w:pPr>
      <w:rPr>
        <w:rFonts w:ascii="Wingdings" w:hAnsi="Wingdings" w:hint="default"/>
      </w:rPr>
    </w:lvl>
  </w:abstractNum>
  <w:abstractNum w:abstractNumId="22" w15:restartNumberingAfterBreak="0">
    <w:nsid w:val="565C44F0"/>
    <w:multiLevelType w:val="hybridMultilevel"/>
    <w:tmpl w:val="EC6C7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713130"/>
    <w:multiLevelType w:val="hybridMultilevel"/>
    <w:tmpl w:val="F1EA5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6339C"/>
    <w:multiLevelType w:val="hybridMultilevel"/>
    <w:tmpl w:val="41F83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C7090C"/>
    <w:multiLevelType w:val="hybridMultilevel"/>
    <w:tmpl w:val="A428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4F72D8"/>
    <w:multiLevelType w:val="hybridMultilevel"/>
    <w:tmpl w:val="1544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EB53EC"/>
    <w:multiLevelType w:val="hybridMultilevel"/>
    <w:tmpl w:val="8674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EC6DF0"/>
    <w:multiLevelType w:val="hybridMultilevel"/>
    <w:tmpl w:val="D2C2D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2D3BB5"/>
    <w:multiLevelType w:val="multilevel"/>
    <w:tmpl w:val="8446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7D58D9"/>
    <w:multiLevelType w:val="hybridMultilevel"/>
    <w:tmpl w:val="9FF4D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0801FBA"/>
    <w:multiLevelType w:val="hybridMultilevel"/>
    <w:tmpl w:val="98544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886785"/>
    <w:multiLevelType w:val="hybridMultilevel"/>
    <w:tmpl w:val="34C24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4F1FD8"/>
    <w:multiLevelType w:val="multilevel"/>
    <w:tmpl w:val="D212993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4" w15:restartNumberingAfterBreak="0">
    <w:nsid w:val="7F3565A1"/>
    <w:multiLevelType w:val="hybridMultilevel"/>
    <w:tmpl w:val="F6A6D99E"/>
    <w:lvl w:ilvl="0" w:tplc="233C33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862407">
    <w:abstractNumId w:val="6"/>
  </w:num>
  <w:num w:numId="2" w16cid:durableId="1553805184">
    <w:abstractNumId w:val="14"/>
  </w:num>
  <w:num w:numId="3" w16cid:durableId="115029898">
    <w:abstractNumId w:val="15"/>
  </w:num>
  <w:num w:numId="4" w16cid:durableId="513418619">
    <w:abstractNumId w:val="34"/>
  </w:num>
  <w:num w:numId="5" w16cid:durableId="2025546981">
    <w:abstractNumId w:val="7"/>
  </w:num>
  <w:num w:numId="6" w16cid:durableId="197595784">
    <w:abstractNumId w:val="11"/>
  </w:num>
  <w:num w:numId="7" w16cid:durableId="684093221">
    <w:abstractNumId w:val="19"/>
  </w:num>
  <w:num w:numId="8" w16cid:durableId="776565135">
    <w:abstractNumId w:val="10"/>
  </w:num>
  <w:num w:numId="9" w16cid:durableId="1499343707">
    <w:abstractNumId w:val="9"/>
  </w:num>
  <w:num w:numId="10" w16cid:durableId="1558971185">
    <w:abstractNumId w:val="17"/>
  </w:num>
  <w:num w:numId="11" w16cid:durableId="760099842">
    <w:abstractNumId w:val="5"/>
  </w:num>
  <w:num w:numId="12" w16cid:durableId="640381739">
    <w:abstractNumId w:val="16"/>
  </w:num>
  <w:num w:numId="13" w16cid:durableId="1739937193">
    <w:abstractNumId w:val="18"/>
  </w:num>
  <w:num w:numId="14" w16cid:durableId="1470174219">
    <w:abstractNumId w:val="21"/>
  </w:num>
  <w:num w:numId="15" w16cid:durableId="1944417720">
    <w:abstractNumId w:val="23"/>
  </w:num>
  <w:num w:numId="16" w16cid:durableId="383992773">
    <w:abstractNumId w:val="24"/>
  </w:num>
  <w:num w:numId="17" w16cid:durableId="517502586">
    <w:abstractNumId w:val="20"/>
  </w:num>
  <w:num w:numId="18" w16cid:durableId="1052146563">
    <w:abstractNumId w:val="29"/>
  </w:num>
  <w:num w:numId="19" w16cid:durableId="1767572747">
    <w:abstractNumId w:val="32"/>
  </w:num>
  <w:num w:numId="20" w16cid:durableId="62259915">
    <w:abstractNumId w:val="26"/>
  </w:num>
  <w:num w:numId="21" w16cid:durableId="2019307055">
    <w:abstractNumId w:val="3"/>
  </w:num>
  <w:num w:numId="22" w16cid:durableId="458574231">
    <w:abstractNumId w:val="8"/>
  </w:num>
  <w:num w:numId="23" w16cid:durableId="1340276955">
    <w:abstractNumId w:val="12"/>
  </w:num>
  <w:num w:numId="24" w16cid:durableId="2141224094">
    <w:abstractNumId w:val="2"/>
  </w:num>
  <w:num w:numId="25" w16cid:durableId="1690838602">
    <w:abstractNumId w:val="4"/>
  </w:num>
  <w:num w:numId="26" w16cid:durableId="1158884947">
    <w:abstractNumId w:val="28"/>
  </w:num>
  <w:num w:numId="27" w16cid:durableId="1893881580">
    <w:abstractNumId w:val="30"/>
  </w:num>
  <w:num w:numId="28" w16cid:durableId="202908868">
    <w:abstractNumId w:val="22"/>
  </w:num>
  <w:num w:numId="29" w16cid:durableId="515507578">
    <w:abstractNumId w:val="31"/>
  </w:num>
  <w:num w:numId="30" w16cid:durableId="1926836291">
    <w:abstractNumId w:val="13"/>
  </w:num>
  <w:num w:numId="31" w16cid:durableId="1367171054">
    <w:abstractNumId w:val="1"/>
  </w:num>
  <w:num w:numId="32" w16cid:durableId="736174560">
    <w:abstractNumId w:val="33"/>
  </w:num>
  <w:num w:numId="33" w16cid:durableId="590243466">
    <w:abstractNumId w:val="0"/>
  </w:num>
  <w:num w:numId="34" w16cid:durableId="1370295962">
    <w:abstractNumId w:val="25"/>
  </w:num>
  <w:num w:numId="35" w16cid:durableId="227348032">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29"/>
    <w:rsid w:val="000019C8"/>
    <w:rsid w:val="00001A3D"/>
    <w:rsid w:val="00001DE3"/>
    <w:rsid w:val="00001E1A"/>
    <w:rsid w:val="00002073"/>
    <w:rsid w:val="0000281F"/>
    <w:rsid w:val="00002A52"/>
    <w:rsid w:val="00002DB8"/>
    <w:rsid w:val="000043B8"/>
    <w:rsid w:val="00004CDB"/>
    <w:rsid w:val="00004F3B"/>
    <w:rsid w:val="00005247"/>
    <w:rsid w:val="000056CD"/>
    <w:rsid w:val="00005815"/>
    <w:rsid w:val="00005B6C"/>
    <w:rsid w:val="000061FC"/>
    <w:rsid w:val="000063F5"/>
    <w:rsid w:val="00007821"/>
    <w:rsid w:val="0001008A"/>
    <w:rsid w:val="00010757"/>
    <w:rsid w:val="00010E87"/>
    <w:rsid w:val="00011C29"/>
    <w:rsid w:val="00012D52"/>
    <w:rsid w:val="00014AE0"/>
    <w:rsid w:val="0001589C"/>
    <w:rsid w:val="0001619F"/>
    <w:rsid w:val="00016FB2"/>
    <w:rsid w:val="000202EF"/>
    <w:rsid w:val="00020825"/>
    <w:rsid w:val="000217BA"/>
    <w:rsid w:val="000221F2"/>
    <w:rsid w:val="00022877"/>
    <w:rsid w:val="00023828"/>
    <w:rsid w:val="000249CF"/>
    <w:rsid w:val="000256F2"/>
    <w:rsid w:val="000260CB"/>
    <w:rsid w:val="00026230"/>
    <w:rsid w:val="0002648A"/>
    <w:rsid w:val="000303AA"/>
    <w:rsid w:val="000307CA"/>
    <w:rsid w:val="00030AB9"/>
    <w:rsid w:val="00031581"/>
    <w:rsid w:val="00031978"/>
    <w:rsid w:val="00031BBF"/>
    <w:rsid w:val="0003272D"/>
    <w:rsid w:val="00032EA0"/>
    <w:rsid w:val="00033170"/>
    <w:rsid w:val="00034ACC"/>
    <w:rsid w:val="00035115"/>
    <w:rsid w:val="00035A58"/>
    <w:rsid w:val="000370B6"/>
    <w:rsid w:val="0003736D"/>
    <w:rsid w:val="00037C6F"/>
    <w:rsid w:val="00037C70"/>
    <w:rsid w:val="000414D6"/>
    <w:rsid w:val="00041C5B"/>
    <w:rsid w:val="000424E1"/>
    <w:rsid w:val="000427FD"/>
    <w:rsid w:val="000432B0"/>
    <w:rsid w:val="000436B2"/>
    <w:rsid w:val="00045556"/>
    <w:rsid w:val="00045F41"/>
    <w:rsid w:val="00046E54"/>
    <w:rsid w:val="000472CC"/>
    <w:rsid w:val="00047595"/>
    <w:rsid w:val="000502A3"/>
    <w:rsid w:val="0005094C"/>
    <w:rsid w:val="000513ED"/>
    <w:rsid w:val="00051449"/>
    <w:rsid w:val="000524FE"/>
    <w:rsid w:val="00052BE4"/>
    <w:rsid w:val="00052CCC"/>
    <w:rsid w:val="00054584"/>
    <w:rsid w:val="000550F3"/>
    <w:rsid w:val="000556A4"/>
    <w:rsid w:val="00056188"/>
    <w:rsid w:val="000610BF"/>
    <w:rsid w:val="0006141E"/>
    <w:rsid w:val="00062EE8"/>
    <w:rsid w:val="00063C2B"/>
    <w:rsid w:val="00067A5B"/>
    <w:rsid w:val="000708BD"/>
    <w:rsid w:val="00070F07"/>
    <w:rsid w:val="00071DAD"/>
    <w:rsid w:val="000721F0"/>
    <w:rsid w:val="00072D43"/>
    <w:rsid w:val="00073778"/>
    <w:rsid w:val="000755B4"/>
    <w:rsid w:val="00075603"/>
    <w:rsid w:val="0007571E"/>
    <w:rsid w:val="000764B3"/>
    <w:rsid w:val="00076D2F"/>
    <w:rsid w:val="0007731E"/>
    <w:rsid w:val="000777BA"/>
    <w:rsid w:val="000777ED"/>
    <w:rsid w:val="00077DD5"/>
    <w:rsid w:val="000803C6"/>
    <w:rsid w:val="00080498"/>
    <w:rsid w:val="00080848"/>
    <w:rsid w:val="00081C6F"/>
    <w:rsid w:val="00081CCB"/>
    <w:rsid w:val="000825FE"/>
    <w:rsid w:val="00082CDB"/>
    <w:rsid w:val="00083421"/>
    <w:rsid w:val="000834EB"/>
    <w:rsid w:val="00083F10"/>
    <w:rsid w:val="000846FA"/>
    <w:rsid w:val="000850C6"/>
    <w:rsid w:val="00085A92"/>
    <w:rsid w:val="00086D56"/>
    <w:rsid w:val="00090112"/>
    <w:rsid w:val="00091B94"/>
    <w:rsid w:val="000924A6"/>
    <w:rsid w:val="000927D4"/>
    <w:rsid w:val="00092C64"/>
    <w:rsid w:val="000938AF"/>
    <w:rsid w:val="00094081"/>
    <w:rsid w:val="00094446"/>
    <w:rsid w:val="0009488F"/>
    <w:rsid w:val="0009598E"/>
    <w:rsid w:val="00095E47"/>
    <w:rsid w:val="000965BD"/>
    <w:rsid w:val="000973D1"/>
    <w:rsid w:val="000978E3"/>
    <w:rsid w:val="000A2F53"/>
    <w:rsid w:val="000A40EE"/>
    <w:rsid w:val="000A464A"/>
    <w:rsid w:val="000A4E88"/>
    <w:rsid w:val="000A581D"/>
    <w:rsid w:val="000A625A"/>
    <w:rsid w:val="000A74B1"/>
    <w:rsid w:val="000B07D6"/>
    <w:rsid w:val="000B088F"/>
    <w:rsid w:val="000B0FF5"/>
    <w:rsid w:val="000B294C"/>
    <w:rsid w:val="000B3A35"/>
    <w:rsid w:val="000B54F1"/>
    <w:rsid w:val="000B626C"/>
    <w:rsid w:val="000B680E"/>
    <w:rsid w:val="000B68B8"/>
    <w:rsid w:val="000B6F0A"/>
    <w:rsid w:val="000B79A7"/>
    <w:rsid w:val="000B7F24"/>
    <w:rsid w:val="000C05E4"/>
    <w:rsid w:val="000C0A22"/>
    <w:rsid w:val="000C11CB"/>
    <w:rsid w:val="000C138C"/>
    <w:rsid w:val="000C1CA6"/>
    <w:rsid w:val="000C22D1"/>
    <w:rsid w:val="000C28C9"/>
    <w:rsid w:val="000C2F64"/>
    <w:rsid w:val="000C305F"/>
    <w:rsid w:val="000C3086"/>
    <w:rsid w:val="000C4AC5"/>
    <w:rsid w:val="000C4AD8"/>
    <w:rsid w:val="000C4E8A"/>
    <w:rsid w:val="000C5626"/>
    <w:rsid w:val="000C57CA"/>
    <w:rsid w:val="000C5854"/>
    <w:rsid w:val="000C5DF7"/>
    <w:rsid w:val="000D190D"/>
    <w:rsid w:val="000D1F2C"/>
    <w:rsid w:val="000D2631"/>
    <w:rsid w:val="000D2FB9"/>
    <w:rsid w:val="000D386E"/>
    <w:rsid w:val="000D3A3E"/>
    <w:rsid w:val="000D3DEB"/>
    <w:rsid w:val="000D574E"/>
    <w:rsid w:val="000D67A9"/>
    <w:rsid w:val="000D6AE4"/>
    <w:rsid w:val="000D6B4D"/>
    <w:rsid w:val="000D7AAC"/>
    <w:rsid w:val="000D7CD8"/>
    <w:rsid w:val="000E19FC"/>
    <w:rsid w:val="000E1A93"/>
    <w:rsid w:val="000E1D2F"/>
    <w:rsid w:val="000E2A71"/>
    <w:rsid w:val="000E4CDD"/>
    <w:rsid w:val="000E4E4E"/>
    <w:rsid w:val="000E65FA"/>
    <w:rsid w:val="000E6DC1"/>
    <w:rsid w:val="000E7A6E"/>
    <w:rsid w:val="000E7E3A"/>
    <w:rsid w:val="000F0772"/>
    <w:rsid w:val="000F0DFE"/>
    <w:rsid w:val="000F13BF"/>
    <w:rsid w:val="000F2193"/>
    <w:rsid w:val="000F2E59"/>
    <w:rsid w:val="000F4504"/>
    <w:rsid w:val="000F4B7C"/>
    <w:rsid w:val="000F64E3"/>
    <w:rsid w:val="000F6786"/>
    <w:rsid w:val="000F73EF"/>
    <w:rsid w:val="000F7A8B"/>
    <w:rsid w:val="000F7B32"/>
    <w:rsid w:val="00100266"/>
    <w:rsid w:val="001011A2"/>
    <w:rsid w:val="001014F5"/>
    <w:rsid w:val="001017FC"/>
    <w:rsid w:val="0010182F"/>
    <w:rsid w:val="0010281A"/>
    <w:rsid w:val="0010305C"/>
    <w:rsid w:val="00104940"/>
    <w:rsid w:val="00105453"/>
    <w:rsid w:val="0010576F"/>
    <w:rsid w:val="00105A7B"/>
    <w:rsid w:val="001072AA"/>
    <w:rsid w:val="00107902"/>
    <w:rsid w:val="00107B8D"/>
    <w:rsid w:val="0011038F"/>
    <w:rsid w:val="00110B24"/>
    <w:rsid w:val="0011169A"/>
    <w:rsid w:val="001120A0"/>
    <w:rsid w:val="0011242C"/>
    <w:rsid w:val="00113C2D"/>
    <w:rsid w:val="0011421E"/>
    <w:rsid w:val="00114995"/>
    <w:rsid w:val="00115017"/>
    <w:rsid w:val="00115E02"/>
    <w:rsid w:val="00116575"/>
    <w:rsid w:val="00116A03"/>
    <w:rsid w:val="001170C2"/>
    <w:rsid w:val="001170CF"/>
    <w:rsid w:val="00117162"/>
    <w:rsid w:val="0011794C"/>
    <w:rsid w:val="00117AFD"/>
    <w:rsid w:val="001201C1"/>
    <w:rsid w:val="001207D3"/>
    <w:rsid w:val="00120892"/>
    <w:rsid w:val="001217A6"/>
    <w:rsid w:val="001226F5"/>
    <w:rsid w:val="00122887"/>
    <w:rsid w:val="001229BD"/>
    <w:rsid w:val="00123246"/>
    <w:rsid w:val="00123F57"/>
    <w:rsid w:val="001246A6"/>
    <w:rsid w:val="0012571E"/>
    <w:rsid w:val="00125CD5"/>
    <w:rsid w:val="00125CE8"/>
    <w:rsid w:val="0012656D"/>
    <w:rsid w:val="001272D7"/>
    <w:rsid w:val="001309C4"/>
    <w:rsid w:val="00131470"/>
    <w:rsid w:val="00131C5E"/>
    <w:rsid w:val="00131E50"/>
    <w:rsid w:val="001328BA"/>
    <w:rsid w:val="00132BDE"/>
    <w:rsid w:val="0013466A"/>
    <w:rsid w:val="00134E8F"/>
    <w:rsid w:val="001353E6"/>
    <w:rsid w:val="00135BB1"/>
    <w:rsid w:val="00135C37"/>
    <w:rsid w:val="00137648"/>
    <w:rsid w:val="00137A4E"/>
    <w:rsid w:val="00140B03"/>
    <w:rsid w:val="00140DBB"/>
    <w:rsid w:val="001411C1"/>
    <w:rsid w:val="001415E6"/>
    <w:rsid w:val="00141FDD"/>
    <w:rsid w:val="00143EBC"/>
    <w:rsid w:val="00144BD1"/>
    <w:rsid w:val="00144E4B"/>
    <w:rsid w:val="001455FB"/>
    <w:rsid w:val="001473FB"/>
    <w:rsid w:val="00147528"/>
    <w:rsid w:val="001476C6"/>
    <w:rsid w:val="0015028D"/>
    <w:rsid w:val="0015154C"/>
    <w:rsid w:val="00152054"/>
    <w:rsid w:val="00152C63"/>
    <w:rsid w:val="00154B3B"/>
    <w:rsid w:val="0015684E"/>
    <w:rsid w:val="00157BA1"/>
    <w:rsid w:val="001600E4"/>
    <w:rsid w:val="00160C5A"/>
    <w:rsid w:val="001613BD"/>
    <w:rsid w:val="001613C9"/>
    <w:rsid w:val="00161B4B"/>
    <w:rsid w:val="00161D0D"/>
    <w:rsid w:val="0016241E"/>
    <w:rsid w:val="0016257E"/>
    <w:rsid w:val="0016343B"/>
    <w:rsid w:val="00163D71"/>
    <w:rsid w:val="0016564B"/>
    <w:rsid w:val="00165756"/>
    <w:rsid w:val="00165AB5"/>
    <w:rsid w:val="00166369"/>
    <w:rsid w:val="00166C07"/>
    <w:rsid w:val="00166C6A"/>
    <w:rsid w:val="00170360"/>
    <w:rsid w:val="00170429"/>
    <w:rsid w:val="0017066E"/>
    <w:rsid w:val="00170F49"/>
    <w:rsid w:val="00170F81"/>
    <w:rsid w:val="00171136"/>
    <w:rsid w:val="00173641"/>
    <w:rsid w:val="00173A74"/>
    <w:rsid w:val="001740E9"/>
    <w:rsid w:val="00175010"/>
    <w:rsid w:val="00175145"/>
    <w:rsid w:val="00175778"/>
    <w:rsid w:val="001763C4"/>
    <w:rsid w:val="00177154"/>
    <w:rsid w:val="001773DD"/>
    <w:rsid w:val="00177948"/>
    <w:rsid w:val="00177FDC"/>
    <w:rsid w:val="001801EE"/>
    <w:rsid w:val="00181083"/>
    <w:rsid w:val="00181949"/>
    <w:rsid w:val="001831B5"/>
    <w:rsid w:val="001837AE"/>
    <w:rsid w:val="001837C6"/>
    <w:rsid w:val="00183B65"/>
    <w:rsid w:val="001845B3"/>
    <w:rsid w:val="00184FFF"/>
    <w:rsid w:val="0018572D"/>
    <w:rsid w:val="00186517"/>
    <w:rsid w:val="00186817"/>
    <w:rsid w:val="001874F6"/>
    <w:rsid w:val="00187C8E"/>
    <w:rsid w:val="00190590"/>
    <w:rsid w:val="001912A0"/>
    <w:rsid w:val="00192DB0"/>
    <w:rsid w:val="001938FA"/>
    <w:rsid w:val="0019478D"/>
    <w:rsid w:val="001947CE"/>
    <w:rsid w:val="00194E9A"/>
    <w:rsid w:val="0019531A"/>
    <w:rsid w:val="00195B79"/>
    <w:rsid w:val="001972AA"/>
    <w:rsid w:val="001A16FD"/>
    <w:rsid w:val="001A3414"/>
    <w:rsid w:val="001A3B83"/>
    <w:rsid w:val="001A3CA8"/>
    <w:rsid w:val="001A4316"/>
    <w:rsid w:val="001A45C5"/>
    <w:rsid w:val="001A52F3"/>
    <w:rsid w:val="001A54BE"/>
    <w:rsid w:val="001A600B"/>
    <w:rsid w:val="001A6AF2"/>
    <w:rsid w:val="001A6DA0"/>
    <w:rsid w:val="001A7407"/>
    <w:rsid w:val="001B0B8A"/>
    <w:rsid w:val="001B0BF1"/>
    <w:rsid w:val="001B0F13"/>
    <w:rsid w:val="001B18D7"/>
    <w:rsid w:val="001B1C28"/>
    <w:rsid w:val="001B1E44"/>
    <w:rsid w:val="001B2B5E"/>
    <w:rsid w:val="001B3F20"/>
    <w:rsid w:val="001B405F"/>
    <w:rsid w:val="001B43E6"/>
    <w:rsid w:val="001B5102"/>
    <w:rsid w:val="001B574A"/>
    <w:rsid w:val="001B65BC"/>
    <w:rsid w:val="001B7F97"/>
    <w:rsid w:val="001C041A"/>
    <w:rsid w:val="001C10B9"/>
    <w:rsid w:val="001C25F6"/>
    <w:rsid w:val="001C264A"/>
    <w:rsid w:val="001C2CEF"/>
    <w:rsid w:val="001C4717"/>
    <w:rsid w:val="001C4B73"/>
    <w:rsid w:val="001C4D46"/>
    <w:rsid w:val="001C5453"/>
    <w:rsid w:val="001C6748"/>
    <w:rsid w:val="001C7721"/>
    <w:rsid w:val="001D0B23"/>
    <w:rsid w:val="001D1000"/>
    <w:rsid w:val="001D15A4"/>
    <w:rsid w:val="001D15A8"/>
    <w:rsid w:val="001D1D4C"/>
    <w:rsid w:val="001D3131"/>
    <w:rsid w:val="001D34B6"/>
    <w:rsid w:val="001D38B4"/>
    <w:rsid w:val="001D4870"/>
    <w:rsid w:val="001D4C35"/>
    <w:rsid w:val="001D4C66"/>
    <w:rsid w:val="001D53C9"/>
    <w:rsid w:val="001D5427"/>
    <w:rsid w:val="001D6411"/>
    <w:rsid w:val="001D6F44"/>
    <w:rsid w:val="001D724B"/>
    <w:rsid w:val="001E087D"/>
    <w:rsid w:val="001E0C6F"/>
    <w:rsid w:val="001E1E29"/>
    <w:rsid w:val="001E25D8"/>
    <w:rsid w:val="001E288C"/>
    <w:rsid w:val="001E4782"/>
    <w:rsid w:val="001E47A9"/>
    <w:rsid w:val="001E5DDF"/>
    <w:rsid w:val="001E6D54"/>
    <w:rsid w:val="001E721D"/>
    <w:rsid w:val="001E72D9"/>
    <w:rsid w:val="001E7383"/>
    <w:rsid w:val="001F0631"/>
    <w:rsid w:val="001F07B9"/>
    <w:rsid w:val="001F206E"/>
    <w:rsid w:val="001F300B"/>
    <w:rsid w:val="001F3B68"/>
    <w:rsid w:val="001F6338"/>
    <w:rsid w:val="001F64FD"/>
    <w:rsid w:val="001F6B02"/>
    <w:rsid w:val="001F72E7"/>
    <w:rsid w:val="001F77AA"/>
    <w:rsid w:val="001F7B4E"/>
    <w:rsid w:val="002002CC"/>
    <w:rsid w:val="00200579"/>
    <w:rsid w:val="00200883"/>
    <w:rsid w:val="00200E12"/>
    <w:rsid w:val="0020155A"/>
    <w:rsid w:val="0020199A"/>
    <w:rsid w:val="0020239E"/>
    <w:rsid w:val="002034A6"/>
    <w:rsid w:val="00203FB1"/>
    <w:rsid w:val="002043AE"/>
    <w:rsid w:val="002044E8"/>
    <w:rsid w:val="00205D0D"/>
    <w:rsid w:val="00205E9E"/>
    <w:rsid w:val="002068D9"/>
    <w:rsid w:val="00207567"/>
    <w:rsid w:val="002106BF"/>
    <w:rsid w:val="0021095E"/>
    <w:rsid w:val="00210B4F"/>
    <w:rsid w:val="00210C58"/>
    <w:rsid w:val="00212F00"/>
    <w:rsid w:val="002142F8"/>
    <w:rsid w:val="00214E6E"/>
    <w:rsid w:val="00214FE3"/>
    <w:rsid w:val="002159D8"/>
    <w:rsid w:val="00216326"/>
    <w:rsid w:val="00216786"/>
    <w:rsid w:val="00224E6C"/>
    <w:rsid w:val="002256EC"/>
    <w:rsid w:val="00225FC0"/>
    <w:rsid w:val="0022630C"/>
    <w:rsid w:val="00226998"/>
    <w:rsid w:val="00227005"/>
    <w:rsid w:val="00227EB6"/>
    <w:rsid w:val="002303B7"/>
    <w:rsid w:val="002308DF"/>
    <w:rsid w:val="002315DE"/>
    <w:rsid w:val="002319AA"/>
    <w:rsid w:val="002329AD"/>
    <w:rsid w:val="00232CBA"/>
    <w:rsid w:val="002330B2"/>
    <w:rsid w:val="0023352C"/>
    <w:rsid w:val="00233A25"/>
    <w:rsid w:val="00234608"/>
    <w:rsid w:val="00234851"/>
    <w:rsid w:val="00235B55"/>
    <w:rsid w:val="002364EF"/>
    <w:rsid w:val="002365CD"/>
    <w:rsid w:val="00236AFF"/>
    <w:rsid w:val="002373D7"/>
    <w:rsid w:val="002378D9"/>
    <w:rsid w:val="00240253"/>
    <w:rsid w:val="00241C2D"/>
    <w:rsid w:val="00242E54"/>
    <w:rsid w:val="00244E74"/>
    <w:rsid w:val="002457A8"/>
    <w:rsid w:val="002470A3"/>
    <w:rsid w:val="002472F4"/>
    <w:rsid w:val="00247575"/>
    <w:rsid w:val="0024773E"/>
    <w:rsid w:val="00247B06"/>
    <w:rsid w:val="00247C4C"/>
    <w:rsid w:val="002507E7"/>
    <w:rsid w:val="00250B71"/>
    <w:rsid w:val="00252CCF"/>
    <w:rsid w:val="00253FC2"/>
    <w:rsid w:val="00254370"/>
    <w:rsid w:val="0025486F"/>
    <w:rsid w:val="00255045"/>
    <w:rsid w:val="002558FD"/>
    <w:rsid w:val="00255F23"/>
    <w:rsid w:val="002573E0"/>
    <w:rsid w:val="002606E7"/>
    <w:rsid w:val="0026081B"/>
    <w:rsid w:val="002614AB"/>
    <w:rsid w:val="00261578"/>
    <w:rsid w:val="00261C3F"/>
    <w:rsid w:val="00262236"/>
    <w:rsid w:val="002628C4"/>
    <w:rsid w:val="00263CED"/>
    <w:rsid w:val="00263D55"/>
    <w:rsid w:val="00264714"/>
    <w:rsid w:val="00265C33"/>
    <w:rsid w:val="00265CAC"/>
    <w:rsid w:val="00265EDE"/>
    <w:rsid w:val="00267361"/>
    <w:rsid w:val="00267479"/>
    <w:rsid w:val="00267EDA"/>
    <w:rsid w:val="00270B9C"/>
    <w:rsid w:val="00270DCE"/>
    <w:rsid w:val="00271DC9"/>
    <w:rsid w:val="0027261A"/>
    <w:rsid w:val="00273092"/>
    <w:rsid w:val="00273601"/>
    <w:rsid w:val="0027447C"/>
    <w:rsid w:val="002746D4"/>
    <w:rsid w:val="00275F93"/>
    <w:rsid w:val="002760F4"/>
    <w:rsid w:val="0027660A"/>
    <w:rsid w:val="00276D45"/>
    <w:rsid w:val="00276D6F"/>
    <w:rsid w:val="00281AE1"/>
    <w:rsid w:val="00282564"/>
    <w:rsid w:val="00283265"/>
    <w:rsid w:val="00284D83"/>
    <w:rsid w:val="00287C8B"/>
    <w:rsid w:val="0029033F"/>
    <w:rsid w:val="00291301"/>
    <w:rsid w:val="00291891"/>
    <w:rsid w:val="00291DE9"/>
    <w:rsid w:val="002923C4"/>
    <w:rsid w:val="00292769"/>
    <w:rsid w:val="00292CAD"/>
    <w:rsid w:val="00293216"/>
    <w:rsid w:val="0029325F"/>
    <w:rsid w:val="00293ECF"/>
    <w:rsid w:val="00294E6B"/>
    <w:rsid w:val="002952C9"/>
    <w:rsid w:val="00296A0E"/>
    <w:rsid w:val="00296CF7"/>
    <w:rsid w:val="002977C3"/>
    <w:rsid w:val="00297DCE"/>
    <w:rsid w:val="002A01CB"/>
    <w:rsid w:val="002A0322"/>
    <w:rsid w:val="002A093C"/>
    <w:rsid w:val="002A1A5C"/>
    <w:rsid w:val="002A2E8D"/>
    <w:rsid w:val="002A51C3"/>
    <w:rsid w:val="002A5651"/>
    <w:rsid w:val="002A5B69"/>
    <w:rsid w:val="002A628F"/>
    <w:rsid w:val="002A62A1"/>
    <w:rsid w:val="002A71F3"/>
    <w:rsid w:val="002A7CBD"/>
    <w:rsid w:val="002B04D3"/>
    <w:rsid w:val="002B058F"/>
    <w:rsid w:val="002B11B2"/>
    <w:rsid w:val="002B23D7"/>
    <w:rsid w:val="002B3101"/>
    <w:rsid w:val="002B3775"/>
    <w:rsid w:val="002B38B3"/>
    <w:rsid w:val="002B499A"/>
    <w:rsid w:val="002B4F4B"/>
    <w:rsid w:val="002B5E81"/>
    <w:rsid w:val="002B5ED6"/>
    <w:rsid w:val="002B61BE"/>
    <w:rsid w:val="002B6F31"/>
    <w:rsid w:val="002C043C"/>
    <w:rsid w:val="002C0D17"/>
    <w:rsid w:val="002C13C3"/>
    <w:rsid w:val="002C22D7"/>
    <w:rsid w:val="002C31DB"/>
    <w:rsid w:val="002C3298"/>
    <w:rsid w:val="002C36F6"/>
    <w:rsid w:val="002C3775"/>
    <w:rsid w:val="002C5009"/>
    <w:rsid w:val="002C540A"/>
    <w:rsid w:val="002C545D"/>
    <w:rsid w:val="002C5842"/>
    <w:rsid w:val="002C6626"/>
    <w:rsid w:val="002C7055"/>
    <w:rsid w:val="002C7ED7"/>
    <w:rsid w:val="002D0066"/>
    <w:rsid w:val="002D0078"/>
    <w:rsid w:val="002D0168"/>
    <w:rsid w:val="002D0DC9"/>
    <w:rsid w:val="002D186E"/>
    <w:rsid w:val="002D1EA8"/>
    <w:rsid w:val="002D21C2"/>
    <w:rsid w:val="002D2838"/>
    <w:rsid w:val="002D2E0C"/>
    <w:rsid w:val="002D3401"/>
    <w:rsid w:val="002D3CC3"/>
    <w:rsid w:val="002D4C8E"/>
    <w:rsid w:val="002D55E8"/>
    <w:rsid w:val="002D56F3"/>
    <w:rsid w:val="002D6372"/>
    <w:rsid w:val="002D63B8"/>
    <w:rsid w:val="002D7067"/>
    <w:rsid w:val="002D7367"/>
    <w:rsid w:val="002D766B"/>
    <w:rsid w:val="002D781C"/>
    <w:rsid w:val="002D7AF5"/>
    <w:rsid w:val="002E0037"/>
    <w:rsid w:val="002E07EB"/>
    <w:rsid w:val="002E1230"/>
    <w:rsid w:val="002E1CE4"/>
    <w:rsid w:val="002E233C"/>
    <w:rsid w:val="002E2A83"/>
    <w:rsid w:val="002E34F7"/>
    <w:rsid w:val="002E36EC"/>
    <w:rsid w:val="002E3A8E"/>
    <w:rsid w:val="002E4D3B"/>
    <w:rsid w:val="002E4FCD"/>
    <w:rsid w:val="002E606C"/>
    <w:rsid w:val="002E65A2"/>
    <w:rsid w:val="002E6BAD"/>
    <w:rsid w:val="002F04E8"/>
    <w:rsid w:val="002F120F"/>
    <w:rsid w:val="002F17BF"/>
    <w:rsid w:val="002F1832"/>
    <w:rsid w:val="002F1FF1"/>
    <w:rsid w:val="002F31EA"/>
    <w:rsid w:val="002F3555"/>
    <w:rsid w:val="002F35A7"/>
    <w:rsid w:val="002F3AAC"/>
    <w:rsid w:val="002F4C28"/>
    <w:rsid w:val="002F52D7"/>
    <w:rsid w:val="002F5A4A"/>
    <w:rsid w:val="002F5BBB"/>
    <w:rsid w:val="002F601D"/>
    <w:rsid w:val="002F6ABC"/>
    <w:rsid w:val="002F7364"/>
    <w:rsid w:val="00300181"/>
    <w:rsid w:val="003004A1"/>
    <w:rsid w:val="00300DC3"/>
    <w:rsid w:val="0030124F"/>
    <w:rsid w:val="00301293"/>
    <w:rsid w:val="003013D4"/>
    <w:rsid w:val="00302475"/>
    <w:rsid w:val="00303B32"/>
    <w:rsid w:val="00303C19"/>
    <w:rsid w:val="0030411C"/>
    <w:rsid w:val="00304207"/>
    <w:rsid w:val="00304733"/>
    <w:rsid w:val="0030489A"/>
    <w:rsid w:val="00304AE6"/>
    <w:rsid w:val="00305508"/>
    <w:rsid w:val="00305714"/>
    <w:rsid w:val="003063D5"/>
    <w:rsid w:val="0030742F"/>
    <w:rsid w:val="00307EA8"/>
    <w:rsid w:val="003101E1"/>
    <w:rsid w:val="003113D8"/>
    <w:rsid w:val="00311CE5"/>
    <w:rsid w:val="00311D4E"/>
    <w:rsid w:val="00312396"/>
    <w:rsid w:val="00312AC0"/>
    <w:rsid w:val="00313BED"/>
    <w:rsid w:val="00314CAB"/>
    <w:rsid w:val="0031536F"/>
    <w:rsid w:val="003159B8"/>
    <w:rsid w:val="003164D0"/>
    <w:rsid w:val="003171D7"/>
    <w:rsid w:val="00317AFF"/>
    <w:rsid w:val="00317BD6"/>
    <w:rsid w:val="00317EEF"/>
    <w:rsid w:val="00320358"/>
    <w:rsid w:val="0032058C"/>
    <w:rsid w:val="00321135"/>
    <w:rsid w:val="0032234E"/>
    <w:rsid w:val="0032337F"/>
    <w:rsid w:val="0032355F"/>
    <w:rsid w:val="0032401F"/>
    <w:rsid w:val="003246F0"/>
    <w:rsid w:val="00324A66"/>
    <w:rsid w:val="00324DF7"/>
    <w:rsid w:val="0032570D"/>
    <w:rsid w:val="0032593C"/>
    <w:rsid w:val="00325E92"/>
    <w:rsid w:val="00326B80"/>
    <w:rsid w:val="00327905"/>
    <w:rsid w:val="00330633"/>
    <w:rsid w:val="0033138F"/>
    <w:rsid w:val="0033152B"/>
    <w:rsid w:val="00332E69"/>
    <w:rsid w:val="003330B9"/>
    <w:rsid w:val="00333159"/>
    <w:rsid w:val="003333BC"/>
    <w:rsid w:val="003339A9"/>
    <w:rsid w:val="00333CC6"/>
    <w:rsid w:val="0033482C"/>
    <w:rsid w:val="00334AB3"/>
    <w:rsid w:val="00334E7B"/>
    <w:rsid w:val="00335158"/>
    <w:rsid w:val="00336198"/>
    <w:rsid w:val="003362CD"/>
    <w:rsid w:val="00336ABD"/>
    <w:rsid w:val="0033708B"/>
    <w:rsid w:val="00337783"/>
    <w:rsid w:val="003407EF"/>
    <w:rsid w:val="00341941"/>
    <w:rsid w:val="00341E4C"/>
    <w:rsid w:val="00342758"/>
    <w:rsid w:val="003430A6"/>
    <w:rsid w:val="003439A7"/>
    <w:rsid w:val="0034626D"/>
    <w:rsid w:val="00346D4A"/>
    <w:rsid w:val="00347802"/>
    <w:rsid w:val="003479CD"/>
    <w:rsid w:val="00347DEA"/>
    <w:rsid w:val="00350CEE"/>
    <w:rsid w:val="003511C0"/>
    <w:rsid w:val="0035241E"/>
    <w:rsid w:val="00352ED4"/>
    <w:rsid w:val="0035393C"/>
    <w:rsid w:val="003559E7"/>
    <w:rsid w:val="003559F7"/>
    <w:rsid w:val="00355A68"/>
    <w:rsid w:val="00355A94"/>
    <w:rsid w:val="0035709C"/>
    <w:rsid w:val="00360018"/>
    <w:rsid w:val="003605D7"/>
    <w:rsid w:val="003606A9"/>
    <w:rsid w:val="0036139F"/>
    <w:rsid w:val="003613E3"/>
    <w:rsid w:val="003654F6"/>
    <w:rsid w:val="00365969"/>
    <w:rsid w:val="00365A3B"/>
    <w:rsid w:val="00365E8F"/>
    <w:rsid w:val="00366C0C"/>
    <w:rsid w:val="00366EF4"/>
    <w:rsid w:val="00367302"/>
    <w:rsid w:val="003709B8"/>
    <w:rsid w:val="003709FF"/>
    <w:rsid w:val="00370DD4"/>
    <w:rsid w:val="003713A1"/>
    <w:rsid w:val="0037192B"/>
    <w:rsid w:val="0037274C"/>
    <w:rsid w:val="0037310F"/>
    <w:rsid w:val="00373948"/>
    <w:rsid w:val="0037467B"/>
    <w:rsid w:val="00374697"/>
    <w:rsid w:val="00374B54"/>
    <w:rsid w:val="0037542E"/>
    <w:rsid w:val="003756D3"/>
    <w:rsid w:val="00375E0F"/>
    <w:rsid w:val="00376158"/>
    <w:rsid w:val="00376450"/>
    <w:rsid w:val="003769ED"/>
    <w:rsid w:val="00376B9B"/>
    <w:rsid w:val="00380948"/>
    <w:rsid w:val="00380DA1"/>
    <w:rsid w:val="00381381"/>
    <w:rsid w:val="003818D8"/>
    <w:rsid w:val="003824B6"/>
    <w:rsid w:val="00383450"/>
    <w:rsid w:val="003836FE"/>
    <w:rsid w:val="00383740"/>
    <w:rsid w:val="00383FB8"/>
    <w:rsid w:val="003857F9"/>
    <w:rsid w:val="0038795D"/>
    <w:rsid w:val="00387CDB"/>
    <w:rsid w:val="003901FD"/>
    <w:rsid w:val="003908FB"/>
    <w:rsid w:val="00390E6B"/>
    <w:rsid w:val="0039237D"/>
    <w:rsid w:val="00392645"/>
    <w:rsid w:val="00393074"/>
    <w:rsid w:val="00393CA5"/>
    <w:rsid w:val="003943FF"/>
    <w:rsid w:val="003945DB"/>
    <w:rsid w:val="003956F1"/>
    <w:rsid w:val="0039597A"/>
    <w:rsid w:val="00395ADB"/>
    <w:rsid w:val="00395AEC"/>
    <w:rsid w:val="00396045"/>
    <w:rsid w:val="00396E95"/>
    <w:rsid w:val="003970C9"/>
    <w:rsid w:val="00397835"/>
    <w:rsid w:val="00397A00"/>
    <w:rsid w:val="003A040E"/>
    <w:rsid w:val="003A309A"/>
    <w:rsid w:val="003A3A5F"/>
    <w:rsid w:val="003A41FA"/>
    <w:rsid w:val="003A48C6"/>
    <w:rsid w:val="003A5ECE"/>
    <w:rsid w:val="003A61CE"/>
    <w:rsid w:val="003A6919"/>
    <w:rsid w:val="003A6C0B"/>
    <w:rsid w:val="003B0BB8"/>
    <w:rsid w:val="003B13F2"/>
    <w:rsid w:val="003B32A9"/>
    <w:rsid w:val="003B3C09"/>
    <w:rsid w:val="003B5B3A"/>
    <w:rsid w:val="003B5D4F"/>
    <w:rsid w:val="003B6506"/>
    <w:rsid w:val="003B6794"/>
    <w:rsid w:val="003B6DF9"/>
    <w:rsid w:val="003B7FCC"/>
    <w:rsid w:val="003C0FA5"/>
    <w:rsid w:val="003C1F35"/>
    <w:rsid w:val="003C236A"/>
    <w:rsid w:val="003C39AB"/>
    <w:rsid w:val="003C4C3F"/>
    <w:rsid w:val="003C6177"/>
    <w:rsid w:val="003C6542"/>
    <w:rsid w:val="003C696A"/>
    <w:rsid w:val="003D0A95"/>
    <w:rsid w:val="003D0CB2"/>
    <w:rsid w:val="003D0D1C"/>
    <w:rsid w:val="003D1E19"/>
    <w:rsid w:val="003D22D5"/>
    <w:rsid w:val="003D254F"/>
    <w:rsid w:val="003D42F1"/>
    <w:rsid w:val="003D5C59"/>
    <w:rsid w:val="003D5F40"/>
    <w:rsid w:val="003D70A0"/>
    <w:rsid w:val="003E052A"/>
    <w:rsid w:val="003E0609"/>
    <w:rsid w:val="003E083D"/>
    <w:rsid w:val="003E0845"/>
    <w:rsid w:val="003E0A64"/>
    <w:rsid w:val="003E1040"/>
    <w:rsid w:val="003E16CB"/>
    <w:rsid w:val="003E1EDE"/>
    <w:rsid w:val="003E5191"/>
    <w:rsid w:val="003E52E4"/>
    <w:rsid w:val="003E5C1A"/>
    <w:rsid w:val="003E6DEC"/>
    <w:rsid w:val="003E7E61"/>
    <w:rsid w:val="003E7EA3"/>
    <w:rsid w:val="003F04DB"/>
    <w:rsid w:val="003F0901"/>
    <w:rsid w:val="003F1112"/>
    <w:rsid w:val="003F1A11"/>
    <w:rsid w:val="003F1A20"/>
    <w:rsid w:val="003F20DD"/>
    <w:rsid w:val="003F2BA7"/>
    <w:rsid w:val="003F3BB7"/>
    <w:rsid w:val="003F579D"/>
    <w:rsid w:val="003F63D3"/>
    <w:rsid w:val="003F6403"/>
    <w:rsid w:val="003F7565"/>
    <w:rsid w:val="00400B13"/>
    <w:rsid w:val="0040132C"/>
    <w:rsid w:val="00403DD9"/>
    <w:rsid w:val="00403F90"/>
    <w:rsid w:val="00406048"/>
    <w:rsid w:val="0040658C"/>
    <w:rsid w:val="00407C98"/>
    <w:rsid w:val="00411487"/>
    <w:rsid w:val="00412214"/>
    <w:rsid w:val="00412294"/>
    <w:rsid w:val="0041306C"/>
    <w:rsid w:val="004139BA"/>
    <w:rsid w:val="004139D9"/>
    <w:rsid w:val="00414AD8"/>
    <w:rsid w:val="00414DC3"/>
    <w:rsid w:val="00414E71"/>
    <w:rsid w:val="00415587"/>
    <w:rsid w:val="00415AFF"/>
    <w:rsid w:val="00415F86"/>
    <w:rsid w:val="004179F0"/>
    <w:rsid w:val="00417C0C"/>
    <w:rsid w:val="00420636"/>
    <w:rsid w:val="00420882"/>
    <w:rsid w:val="00420A19"/>
    <w:rsid w:val="00420C15"/>
    <w:rsid w:val="00421331"/>
    <w:rsid w:val="00421425"/>
    <w:rsid w:val="00424002"/>
    <w:rsid w:val="0042424B"/>
    <w:rsid w:val="004246AE"/>
    <w:rsid w:val="00424B9A"/>
    <w:rsid w:val="00424BDA"/>
    <w:rsid w:val="004253B8"/>
    <w:rsid w:val="004256AA"/>
    <w:rsid w:val="00426B82"/>
    <w:rsid w:val="00426F20"/>
    <w:rsid w:val="004325F7"/>
    <w:rsid w:val="00432987"/>
    <w:rsid w:val="00432C17"/>
    <w:rsid w:val="00432C53"/>
    <w:rsid w:val="00433C10"/>
    <w:rsid w:val="00434945"/>
    <w:rsid w:val="00435131"/>
    <w:rsid w:val="0043519E"/>
    <w:rsid w:val="004354A6"/>
    <w:rsid w:val="0043624F"/>
    <w:rsid w:val="00436310"/>
    <w:rsid w:val="00437766"/>
    <w:rsid w:val="00440C1B"/>
    <w:rsid w:val="00441C39"/>
    <w:rsid w:val="00441DCE"/>
    <w:rsid w:val="00442300"/>
    <w:rsid w:val="00442B9B"/>
    <w:rsid w:val="00442B9E"/>
    <w:rsid w:val="00442D62"/>
    <w:rsid w:val="00443322"/>
    <w:rsid w:val="00443B1B"/>
    <w:rsid w:val="00443CB5"/>
    <w:rsid w:val="00443CD1"/>
    <w:rsid w:val="00444408"/>
    <w:rsid w:val="00445B9F"/>
    <w:rsid w:val="00445CD7"/>
    <w:rsid w:val="00445D75"/>
    <w:rsid w:val="004463A8"/>
    <w:rsid w:val="00446929"/>
    <w:rsid w:val="004469DF"/>
    <w:rsid w:val="0045091C"/>
    <w:rsid w:val="00450BB9"/>
    <w:rsid w:val="004523BF"/>
    <w:rsid w:val="00452595"/>
    <w:rsid w:val="00452D93"/>
    <w:rsid w:val="00454E3B"/>
    <w:rsid w:val="00456D22"/>
    <w:rsid w:val="00457410"/>
    <w:rsid w:val="004578C6"/>
    <w:rsid w:val="004603F6"/>
    <w:rsid w:val="00461D5B"/>
    <w:rsid w:val="004620D0"/>
    <w:rsid w:val="0046286E"/>
    <w:rsid w:val="00462E6B"/>
    <w:rsid w:val="004652EE"/>
    <w:rsid w:val="00465911"/>
    <w:rsid w:val="00467248"/>
    <w:rsid w:val="0046735D"/>
    <w:rsid w:val="0046791D"/>
    <w:rsid w:val="00467AC6"/>
    <w:rsid w:val="00467CF3"/>
    <w:rsid w:val="00470756"/>
    <w:rsid w:val="00470858"/>
    <w:rsid w:val="00470E12"/>
    <w:rsid w:val="00470ED5"/>
    <w:rsid w:val="004712AC"/>
    <w:rsid w:val="00471679"/>
    <w:rsid w:val="004725D0"/>
    <w:rsid w:val="00472895"/>
    <w:rsid w:val="00472E0B"/>
    <w:rsid w:val="00473384"/>
    <w:rsid w:val="004744A3"/>
    <w:rsid w:val="004755CD"/>
    <w:rsid w:val="00475698"/>
    <w:rsid w:val="004760D0"/>
    <w:rsid w:val="00482126"/>
    <w:rsid w:val="00482F91"/>
    <w:rsid w:val="0048397F"/>
    <w:rsid w:val="00483D37"/>
    <w:rsid w:val="004840BB"/>
    <w:rsid w:val="00484505"/>
    <w:rsid w:val="0048460C"/>
    <w:rsid w:val="00484BEB"/>
    <w:rsid w:val="0048698F"/>
    <w:rsid w:val="0048716A"/>
    <w:rsid w:val="004875D4"/>
    <w:rsid w:val="00487822"/>
    <w:rsid w:val="00487B51"/>
    <w:rsid w:val="00487F34"/>
    <w:rsid w:val="00490B13"/>
    <w:rsid w:val="00492718"/>
    <w:rsid w:val="0049294E"/>
    <w:rsid w:val="00492BC0"/>
    <w:rsid w:val="00493924"/>
    <w:rsid w:val="004939D8"/>
    <w:rsid w:val="00493DDD"/>
    <w:rsid w:val="00494538"/>
    <w:rsid w:val="00494E4F"/>
    <w:rsid w:val="00495163"/>
    <w:rsid w:val="00495B1B"/>
    <w:rsid w:val="00496237"/>
    <w:rsid w:val="004A0ACA"/>
    <w:rsid w:val="004A14D7"/>
    <w:rsid w:val="004A1A36"/>
    <w:rsid w:val="004A2660"/>
    <w:rsid w:val="004A2B71"/>
    <w:rsid w:val="004A30DD"/>
    <w:rsid w:val="004A43AC"/>
    <w:rsid w:val="004A51E2"/>
    <w:rsid w:val="004A5CCA"/>
    <w:rsid w:val="004A5D5B"/>
    <w:rsid w:val="004A6147"/>
    <w:rsid w:val="004B0063"/>
    <w:rsid w:val="004B00AE"/>
    <w:rsid w:val="004B0168"/>
    <w:rsid w:val="004B0419"/>
    <w:rsid w:val="004B0465"/>
    <w:rsid w:val="004B0755"/>
    <w:rsid w:val="004B0FE9"/>
    <w:rsid w:val="004B23C9"/>
    <w:rsid w:val="004B28CF"/>
    <w:rsid w:val="004B3010"/>
    <w:rsid w:val="004B56FB"/>
    <w:rsid w:val="004B57DE"/>
    <w:rsid w:val="004B6561"/>
    <w:rsid w:val="004B7B29"/>
    <w:rsid w:val="004B7E03"/>
    <w:rsid w:val="004C09DB"/>
    <w:rsid w:val="004C2064"/>
    <w:rsid w:val="004C305B"/>
    <w:rsid w:val="004C310A"/>
    <w:rsid w:val="004C319A"/>
    <w:rsid w:val="004C33C5"/>
    <w:rsid w:val="004C4246"/>
    <w:rsid w:val="004C4898"/>
    <w:rsid w:val="004C54B3"/>
    <w:rsid w:val="004C5DC4"/>
    <w:rsid w:val="004C6472"/>
    <w:rsid w:val="004C6517"/>
    <w:rsid w:val="004C7208"/>
    <w:rsid w:val="004D0943"/>
    <w:rsid w:val="004D1064"/>
    <w:rsid w:val="004D1249"/>
    <w:rsid w:val="004D142B"/>
    <w:rsid w:val="004D16C4"/>
    <w:rsid w:val="004D17A7"/>
    <w:rsid w:val="004D1C6E"/>
    <w:rsid w:val="004D1D00"/>
    <w:rsid w:val="004D25A2"/>
    <w:rsid w:val="004D34A9"/>
    <w:rsid w:val="004D3970"/>
    <w:rsid w:val="004D4BB1"/>
    <w:rsid w:val="004D535E"/>
    <w:rsid w:val="004D5AE8"/>
    <w:rsid w:val="004D62F7"/>
    <w:rsid w:val="004D7157"/>
    <w:rsid w:val="004E005E"/>
    <w:rsid w:val="004E00C1"/>
    <w:rsid w:val="004E0707"/>
    <w:rsid w:val="004E093C"/>
    <w:rsid w:val="004E093F"/>
    <w:rsid w:val="004E0C0F"/>
    <w:rsid w:val="004E0C2E"/>
    <w:rsid w:val="004E0ECA"/>
    <w:rsid w:val="004E1683"/>
    <w:rsid w:val="004E184A"/>
    <w:rsid w:val="004E1B6E"/>
    <w:rsid w:val="004E3566"/>
    <w:rsid w:val="004E3DE5"/>
    <w:rsid w:val="004E3EA1"/>
    <w:rsid w:val="004E4536"/>
    <w:rsid w:val="004E569B"/>
    <w:rsid w:val="004E5C30"/>
    <w:rsid w:val="004E6821"/>
    <w:rsid w:val="004F003B"/>
    <w:rsid w:val="004F09F4"/>
    <w:rsid w:val="004F0B2C"/>
    <w:rsid w:val="004F135B"/>
    <w:rsid w:val="004F1BA1"/>
    <w:rsid w:val="004F1F2F"/>
    <w:rsid w:val="004F2B34"/>
    <w:rsid w:val="004F3130"/>
    <w:rsid w:val="004F33C0"/>
    <w:rsid w:val="004F39F2"/>
    <w:rsid w:val="004F4714"/>
    <w:rsid w:val="004F4A5F"/>
    <w:rsid w:val="004F502A"/>
    <w:rsid w:val="004F55C4"/>
    <w:rsid w:val="004F6A50"/>
    <w:rsid w:val="004F7336"/>
    <w:rsid w:val="004F757B"/>
    <w:rsid w:val="004F779E"/>
    <w:rsid w:val="004F77F0"/>
    <w:rsid w:val="00500D16"/>
    <w:rsid w:val="00501498"/>
    <w:rsid w:val="005017EB"/>
    <w:rsid w:val="00501D29"/>
    <w:rsid w:val="00502283"/>
    <w:rsid w:val="005047E1"/>
    <w:rsid w:val="005050FD"/>
    <w:rsid w:val="00505535"/>
    <w:rsid w:val="00505690"/>
    <w:rsid w:val="00505CE6"/>
    <w:rsid w:val="00506C4E"/>
    <w:rsid w:val="00507A19"/>
    <w:rsid w:val="00507FCF"/>
    <w:rsid w:val="0051180C"/>
    <w:rsid w:val="005139AD"/>
    <w:rsid w:val="00514915"/>
    <w:rsid w:val="005150C5"/>
    <w:rsid w:val="0051653B"/>
    <w:rsid w:val="00516858"/>
    <w:rsid w:val="00516912"/>
    <w:rsid w:val="0051695C"/>
    <w:rsid w:val="00516E8B"/>
    <w:rsid w:val="00517B30"/>
    <w:rsid w:val="0052060A"/>
    <w:rsid w:val="00520EF0"/>
    <w:rsid w:val="00521061"/>
    <w:rsid w:val="00521340"/>
    <w:rsid w:val="00521B8B"/>
    <w:rsid w:val="00522183"/>
    <w:rsid w:val="005226C0"/>
    <w:rsid w:val="00522B3F"/>
    <w:rsid w:val="00524008"/>
    <w:rsid w:val="00525162"/>
    <w:rsid w:val="005259CE"/>
    <w:rsid w:val="00525A1A"/>
    <w:rsid w:val="00530162"/>
    <w:rsid w:val="00533C38"/>
    <w:rsid w:val="00533F1B"/>
    <w:rsid w:val="005340D8"/>
    <w:rsid w:val="00536259"/>
    <w:rsid w:val="00536776"/>
    <w:rsid w:val="00541039"/>
    <w:rsid w:val="00541558"/>
    <w:rsid w:val="00541CF9"/>
    <w:rsid w:val="005433D8"/>
    <w:rsid w:val="00543C0B"/>
    <w:rsid w:val="00543EC1"/>
    <w:rsid w:val="00544150"/>
    <w:rsid w:val="0054448E"/>
    <w:rsid w:val="00544612"/>
    <w:rsid w:val="00545672"/>
    <w:rsid w:val="005463E1"/>
    <w:rsid w:val="00546723"/>
    <w:rsid w:val="00546877"/>
    <w:rsid w:val="00546BAA"/>
    <w:rsid w:val="00546EBA"/>
    <w:rsid w:val="00547BA6"/>
    <w:rsid w:val="00547DBE"/>
    <w:rsid w:val="00550056"/>
    <w:rsid w:val="00551C56"/>
    <w:rsid w:val="005529A9"/>
    <w:rsid w:val="00552F2D"/>
    <w:rsid w:val="00554DCC"/>
    <w:rsid w:val="00554EB2"/>
    <w:rsid w:val="005555CE"/>
    <w:rsid w:val="00557A27"/>
    <w:rsid w:val="00560325"/>
    <w:rsid w:val="00560D56"/>
    <w:rsid w:val="00560FA9"/>
    <w:rsid w:val="005619B4"/>
    <w:rsid w:val="00562120"/>
    <w:rsid w:val="00563130"/>
    <w:rsid w:val="00563A75"/>
    <w:rsid w:val="00564BFD"/>
    <w:rsid w:val="0056517D"/>
    <w:rsid w:val="00565766"/>
    <w:rsid w:val="0056611C"/>
    <w:rsid w:val="00567489"/>
    <w:rsid w:val="0057089D"/>
    <w:rsid w:val="00571069"/>
    <w:rsid w:val="00571380"/>
    <w:rsid w:val="0057373A"/>
    <w:rsid w:val="00573BF8"/>
    <w:rsid w:val="0057425C"/>
    <w:rsid w:val="00574953"/>
    <w:rsid w:val="00574A20"/>
    <w:rsid w:val="0057520E"/>
    <w:rsid w:val="00575248"/>
    <w:rsid w:val="00575329"/>
    <w:rsid w:val="00575394"/>
    <w:rsid w:val="0057543B"/>
    <w:rsid w:val="0057590F"/>
    <w:rsid w:val="0057708D"/>
    <w:rsid w:val="00577442"/>
    <w:rsid w:val="00577519"/>
    <w:rsid w:val="00580BFB"/>
    <w:rsid w:val="00580EF9"/>
    <w:rsid w:val="00581DDC"/>
    <w:rsid w:val="00583933"/>
    <w:rsid w:val="00585738"/>
    <w:rsid w:val="005861A0"/>
    <w:rsid w:val="0058626A"/>
    <w:rsid w:val="00586679"/>
    <w:rsid w:val="0058773D"/>
    <w:rsid w:val="00590795"/>
    <w:rsid w:val="00590AC5"/>
    <w:rsid w:val="00590ED1"/>
    <w:rsid w:val="0059150E"/>
    <w:rsid w:val="005915DE"/>
    <w:rsid w:val="005927F9"/>
    <w:rsid w:val="00593109"/>
    <w:rsid w:val="005943B3"/>
    <w:rsid w:val="00594710"/>
    <w:rsid w:val="00594DD7"/>
    <w:rsid w:val="00595964"/>
    <w:rsid w:val="00595980"/>
    <w:rsid w:val="00595DB8"/>
    <w:rsid w:val="0059722C"/>
    <w:rsid w:val="00597605"/>
    <w:rsid w:val="0059782C"/>
    <w:rsid w:val="005A00CD"/>
    <w:rsid w:val="005A027A"/>
    <w:rsid w:val="005A0D1B"/>
    <w:rsid w:val="005A1B66"/>
    <w:rsid w:val="005A3157"/>
    <w:rsid w:val="005A40E4"/>
    <w:rsid w:val="005A41A7"/>
    <w:rsid w:val="005A52A2"/>
    <w:rsid w:val="005A5455"/>
    <w:rsid w:val="005A630B"/>
    <w:rsid w:val="005A66D1"/>
    <w:rsid w:val="005A7007"/>
    <w:rsid w:val="005A7198"/>
    <w:rsid w:val="005A78BF"/>
    <w:rsid w:val="005A7E91"/>
    <w:rsid w:val="005B0E86"/>
    <w:rsid w:val="005B0E9E"/>
    <w:rsid w:val="005B24DC"/>
    <w:rsid w:val="005B286B"/>
    <w:rsid w:val="005B60BC"/>
    <w:rsid w:val="005C0029"/>
    <w:rsid w:val="005C26D5"/>
    <w:rsid w:val="005C37D6"/>
    <w:rsid w:val="005C4051"/>
    <w:rsid w:val="005C4784"/>
    <w:rsid w:val="005C487D"/>
    <w:rsid w:val="005C49B6"/>
    <w:rsid w:val="005C4CBD"/>
    <w:rsid w:val="005C4FDF"/>
    <w:rsid w:val="005C66CA"/>
    <w:rsid w:val="005C6DCA"/>
    <w:rsid w:val="005C6EA4"/>
    <w:rsid w:val="005C71F4"/>
    <w:rsid w:val="005C7A25"/>
    <w:rsid w:val="005D1535"/>
    <w:rsid w:val="005D27BE"/>
    <w:rsid w:val="005D28B5"/>
    <w:rsid w:val="005D323B"/>
    <w:rsid w:val="005D47CD"/>
    <w:rsid w:val="005D4DDE"/>
    <w:rsid w:val="005D6C61"/>
    <w:rsid w:val="005D713B"/>
    <w:rsid w:val="005D7B02"/>
    <w:rsid w:val="005D7CA9"/>
    <w:rsid w:val="005D7ED9"/>
    <w:rsid w:val="005E03C4"/>
    <w:rsid w:val="005E09AC"/>
    <w:rsid w:val="005E0C6E"/>
    <w:rsid w:val="005E34B7"/>
    <w:rsid w:val="005E3A42"/>
    <w:rsid w:val="005E3A46"/>
    <w:rsid w:val="005E3F58"/>
    <w:rsid w:val="005E43B2"/>
    <w:rsid w:val="005E46C3"/>
    <w:rsid w:val="005E564A"/>
    <w:rsid w:val="005E6477"/>
    <w:rsid w:val="005E66E4"/>
    <w:rsid w:val="005E768E"/>
    <w:rsid w:val="005F010D"/>
    <w:rsid w:val="005F03D5"/>
    <w:rsid w:val="005F0EA3"/>
    <w:rsid w:val="005F19CA"/>
    <w:rsid w:val="005F1D2F"/>
    <w:rsid w:val="005F28B5"/>
    <w:rsid w:val="005F2D1D"/>
    <w:rsid w:val="005F2F88"/>
    <w:rsid w:val="005F3433"/>
    <w:rsid w:val="005F3AFC"/>
    <w:rsid w:val="005F3B7B"/>
    <w:rsid w:val="005F415A"/>
    <w:rsid w:val="005F4689"/>
    <w:rsid w:val="005F4A91"/>
    <w:rsid w:val="005F4ED7"/>
    <w:rsid w:val="005F6260"/>
    <w:rsid w:val="005F6B14"/>
    <w:rsid w:val="00600126"/>
    <w:rsid w:val="0060071C"/>
    <w:rsid w:val="00600C10"/>
    <w:rsid w:val="00600C1D"/>
    <w:rsid w:val="00600F19"/>
    <w:rsid w:val="006010FD"/>
    <w:rsid w:val="00602455"/>
    <w:rsid w:val="0060257B"/>
    <w:rsid w:val="00604B9A"/>
    <w:rsid w:val="00605C59"/>
    <w:rsid w:val="00605D58"/>
    <w:rsid w:val="006061EB"/>
    <w:rsid w:val="0060671D"/>
    <w:rsid w:val="00606DF8"/>
    <w:rsid w:val="00610BA4"/>
    <w:rsid w:val="0061291B"/>
    <w:rsid w:val="00612FA3"/>
    <w:rsid w:val="006134AB"/>
    <w:rsid w:val="006136E7"/>
    <w:rsid w:val="00613E8B"/>
    <w:rsid w:val="0061461B"/>
    <w:rsid w:val="00614C88"/>
    <w:rsid w:val="0061547C"/>
    <w:rsid w:val="0061656F"/>
    <w:rsid w:val="00616790"/>
    <w:rsid w:val="00616B52"/>
    <w:rsid w:val="00617849"/>
    <w:rsid w:val="00617B25"/>
    <w:rsid w:val="006212A4"/>
    <w:rsid w:val="006222EB"/>
    <w:rsid w:val="00622AE4"/>
    <w:rsid w:val="0062367D"/>
    <w:rsid w:val="00623711"/>
    <w:rsid w:val="00623B17"/>
    <w:rsid w:val="00624FEA"/>
    <w:rsid w:val="0062504F"/>
    <w:rsid w:val="006253E9"/>
    <w:rsid w:val="00625749"/>
    <w:rsid w:val="00625938"/>
    <w:rsid w:val="00625CD8"/>
    <w:rsid w:val="00625FDC"/>
    <w:rsid w:val="00626F08"/>
    <w:rsid w:val="006307A5"/>
    <w:rsid w:val="00631A76"/>
    <w:rsid w:val="00631E9A"/>
    <w:rsid w:val="006328FC"/>
    <w:rsid w:val="00632C4E"/>
    <w:rsid w:val="00632EBF"/>
    <w:rsid w:val="00632F53"/>
    <w:rsid w:val="00633070"/>
    <w:rsid w:val="00633B32"/>
    <w:rsid w:val="00633C22"/>
    <w:rsid w:val="0063451B"/>
    <w:rsid w:val="00635250"/>
    <w:rsid w:val="0063543E"/>
    <w:rsid w:val="00635E69"/>
    <w:rsid w:val="0063662E"/>
    <w:rsid w:val="006370B4"/>
    <w:rsid w:val="0064077A"/>
    <w:rsid w:val="00641FE3"/>
    <w:rsid w:val="006439FD"/>
    <w:rsid w:val="00643E19"/>
    <w:rsid w:val="00644B01"/>
    <w:rsid w:val="00645ABC"/>
    <w:rsid w:val="00645B20"/>
    <w:rsid w:val="00645D5E"/>
    <w:rsid w:val="00650DF1"/>
    <w:rsid w:val="006516FB"/>
    <w:rsid w:val="00651770"/>
    <w:rsid w:val="00652423"/>
    <w:rsid w:val="0065280D"/>
    <w:rsid w:val="0065281E"/>
    <w:rsid w:val="00653A94"/>
    <w:rsid w:val="0065406B"/>
    <w:rsid w:val="006545EA"/>
    <w:rsid w:val="00654EC4"/>
    <w:rsid w:val="00656D69"/>
    <w:rsid w:val="006607EC"/>
    <w:rsid w:val="00660DC9"/>
    <w:rsid w:val="00661B22"/>
    <w:rsid w:val="00661F23"/>
    <w:rsid w:val="006636B7"/>
    <w:rsid w:val="00663835"/>
    <w:rsid w:val="006649BF"/>
    <w:rsid w:val="0066616F"/>
    <w:rsid w:val="00666667"/>
    <w:rsid w:val="0066692D"/>
    <w:rsid w:val="006669E1"/>
    <w:rsid w:val="00671AA3"/>
    <w:rsid w:val="00671B2D"/>
    <w:rsid w:val="00673032"/>
    <w:rsid w:val="00673FBC"/>
    <w:rsid w:val="006746E7"/>
    <w:rsid w:val="00674D14"/>
    <w:rsid w:val="00675238"/>
    <w:rsid w:val="0067531A"/>
    <w:rsid w:val="00675AF9"/>
    <w:rsid w:val="00676C38"/>
    <w:rsid w:val="006773A4"/>
    <w:rsid w:val="00677B76"/>
    <w:rsid w:val="0068255C"/>
    <w:rsid w:val="00682A99"/>
    <w:rsid w:val="00683933"/>
    <w:rsid w:val="006840BD"/>
    <w:rsid w:val="006843C7"/>
    <w:rsid w:val="00684881"/>
    <w:rsid w:val="00685E49"/>
    <w:rsid w:val="00686E8E"/>
    <w:rsid w:val="00686F1B"/>
    <w:rsid w:val="00691079"/>
    <w:rsid w:val="00691CE5"/>
    <w:rsid w:val="00692711"/>
    <w:rsid w:val="00693667"/>
    <w:rsid w:val="006937D8"/>
    <w:rsid w:val="00693A08"/>
    <w:rsid w:val="00693ABD"/>
    <w:rsid w:val="00694898"/>
    <w:rsid w:val="00694A22"/>
    <w:rsid w:val="00696A7C"/>
    <w:rsid w:val="00697205"/>
    <w:rsid w:val="0069762F"/>
    <w:rsid w:val="006977F8"/>
    <w:rsid w:val="00697E1E"/>
    <w:rsid w:val="006A05F3"/>
    <w:rsid w:val="006A0C56"/>
    <w:rsid w:val="006A22FB"/>
    <w:rsid w:val="006A3322"/>
    <w:rsid w:val="006A337D"/>
    <w:rsid w:val="006A46B1"/>
    <w:rsid w:val="006A46E1"/>
    <w:rsid w:val="006A528C"/>
    <w:rsid w:val="006A6D5A"/>
    <w:rsid w:val="006A7FDF"/>
    <w:rsid w:val="006B0646"/>
    <w:rsid w:val="006B21D6"/>
    <w:rsid w:val="006B2847"/>
    <w:rsid w:val="006B29E2"/>
    <w:rsid w:val="006B3D6D"/>
    <w:rsid w:val="006B421B"/>
    <w:rsid w:val="006B440A"/>
    <w:rsid w:val="006B49AB"/>
    <w:rsid w:val="006B6287"/>
    <w:rsid w:val="006B63BF"/>
    <w:rsid w:val="006B63C6"/>
    <w:rsid w:val="006B67FD"/>
    <w:rsid w:val="006B6F30"/>
    <w:rsid w:val="006B70B3"/>
    <w:rsid w:val="006B76CF"/>
    <w:rsid w:val="006C008E"/>
    <w:rsid w:val="006C0F53"/>
    <w:rsid w:val="006C121C"/>
    <w:rsid w:val="006C140B"/>
    <w:rsid w:val="006C19E9"/>
    <w:rsid w:val="006C2A1C"/>
    <w:rsid w:val="006C2B72"/>
    <w:rsid w:val="006C3157"/>
    <w:rsid w:val="006C3D85"/>
    <w:rsid w:val="006C467F"/>
    <w:rsid w:val="006C484C"/>
    <w:rsid w:val="006C487E"/>
    <w:rsid w:val="006C48F5"/>
    <w:rsid w:val="006C4E61"/>
    <w:rsid w:val="006C59FC"/>
    <w:rsid w:val="006C5BE0"/>
    <w:rsid w:val="006C6188"/>
    <w:rsid w:val="006D0EAE"/>
    <w:rsid w:val="006D0EB7"/>
    <w:rsid w:val="006D21E2"/>
    <w:rsid w:val="006D29F7"/>
    <w:rsid w:val="006D3640"/>
    <w:rsid w:val="006D3FB2"/>
    <w:rsid w:val="006D4AE7"/>
    <w:rsid w:val="006D5BAB"/>
    <w:rsid w:val="006D6784"/>
    <w:rsid w:val="006D7AC5"/>
    <w:rsid w:val="006D7DFD"/>
    <w:rsid w:val="006E06FF"/>
    <w:rsid w:val="006E0C14"/>
    <w:rsid w:val="006E0C34"/>
    <w:rsid w:val="006E0DE3"/>
    <w:rsid w:val="006E2228"/>
    <w:rsid w:val="006E2C65"/>
    <w:rsid w:val="006E3392"/>
    <w:rsid w:val="006E3411"/>
    <w:rsid w:val="006E3965"/>
    <w:rsid w:val="006E4098"/>
    <w:rsid w:val="006E427B"/>
    <w:rsid w:val="006E4322"/>
    <w:rsid w:val="006E4FDB"/>
    <w:rsid w:val="006E5CF6"/>
    <w:rsid w:val="006E62EB"/>
    <w:rsid w:val="006E7321"/>
    <w:rsid w:val="006E7E8A"/>
    <w:rsid w:val="006F0A8B"/>
    <w:rsid w:val="006F0E4A"/>
    <w:rsid w:val="006F2430"/>
    <w:rsid w:val="006F31D4"/>
    <w:rsid w:val="006F5856"/>
    <w:rsid w:val="006F594E"/>
    <w:rsid w:val="006F5FC0"/>
    <w:rsid w:val="006F624C"/>
    <w:rsid w:val="006F644A"/>
    <w:rsid w:val="006F655D"/>
    <w:rsid w:val="006F78DD"/>
    <w:rsid w:val="007013A9"/>
    <w:rsid w:val="0070156C"/>
    <w:rsid w:val="007018E4"/>
    <w:rsid w:val="007037B3"/>
    <w:rsid w:val="00703AA1"/>
    <w:rsid w:val="00704463"/>
    <w:rsid w:val="00704913"/>
    <w:rsid w:val="00705741"/>
    <w:rsid w:val="00707441"/>
    <w:rsid w:val="0071055C"/>
    <w:rsid w:val="007109F0"/>
    <w:rsid w:val="00714034"/>
    <w:rsid w:val="007164A9"/>
    <w:rsid w:val="00716907"/>
    <w:rsid w:val="00716921"/>
    <w:rsid w:val="00717B44"/>
    <w:rsid w:val="0072028D"/>
    <w:rsid w:val="00720B33"/>
    <w:rsid w:val="00720E7F"/>
    <w:rsid w:val="00722A8E"/>
    <w:rsid w:val="00722F83"/>
    <w:rsid w:val="00723229"/>
    <w:rsid w:val="007233A1"/>
    <w:rsid w:val="00723DA0"/>
    <w:rsid w:val="00723DCC"/>
    <w:rsid w:val="00724005"/>
    <w:rsid w:val="0072406F"/>
    <w:rsid w:val="00724695"/>
    <w:rsid w:val="00725B77"/>
    <w:rsid w:val="00726349"/>
    <w:rsid w:val="00727319"/>
    <w:rsid w:val="00727820"/>
    <w:rsid w:val="00727DEA"/>
    <w:rsid w:val="007334BE"/>
    <w:rsid w:val="00734B3C"/>
    <w:rsid w:val="00734FD7"/>
    <w:rsid w:val="00735307"/>
    <w:rsid w:val="00735593"/>
    <w:rsid w:val="0073595E"/>
    <w:rsid w:val="00735A5D"/>
    <w:rsid w:val="0073651A"/>
    <w:rsid w:val="00737E5F"/>
    <w:rsid w:val="00737EC9"/>
    <w:rsid w:val="00742247"/>
    <w:rsid w:val="00743DA3"/>
    <w:rsid w:val="00743F7F"/>
    <w:rsid w:val="007442BE"/>
    <w:rsid w:val="00745125"/>
    <w:rsid w:val="00745990"/>
    <w:rsid w:val="00745D41"/>
    <w:rsid w:val="00746305"/>
    <w:rsid w:val="007464DD"/>
    <w:rsid w:val="0075073B"/>
    <w:rsid w:val="00751922"/>
    <w:rsid w:val="00752F1C"/>
    <w:rsid w:val="0075347B"/>
    <w:rsid w:val="0075430F"/>
    <w:rsid w:val="007546CD"/>
    <w:rsid w:val="00754B6E"/>
    <w:rsid w:val="00754D09"/>
    <w:rsid w:val="00754E6F"/>
    <w:rsid w:val="0075603B"/>
    <w:rsid w:val="0075728E"/>
    <w:rsid w:val="0075755B"/>
    <w:rsid w:val="00757E7B"/>
    <w:rsid w:val="00757FB1"/>
    <w:rsid w:val="007608E3"/>
    <w:rsid w:val="00760F21"/>
    <w:rsid w:val="00761D82"/>
    <w:rsid w:val="00761F1D"/>
    <w:rsid w:val="00762735"/>
    <w:rsid w:val="00764A8B"/>
    <w:rsid w:val="00765E49"/>
    <w:rsid w:val="00766239"/>
    <w:rsid w:val="007677D2"/>
    <w:rsid w:val="007706B3"/>
    <w:rsid w:val="00770D4D"/>
    <w:rsid w:val="00770D60"/>
    <w:rsid w:val="00771050"/>
    <w:rsid w:val="0077195D"/>
    <w:rsid w:val="00771A36"/>
    <w:rsid w:val="00771EDF"/>
    <w:rsid w:val="0077242A"/>
    <w:rsid w:val="007725B4"/>
    <w:rsid w:val="007727F5"/>
    <w:rsid w:val="00772C01"/>
    <w:rsid w:val="00773706"/>
    <w:rsid w:val="0077383D"/>
    <w:rsid w:val="0077531C"/>
    <w:rsid w:val="00775CD0"/>
    <w:rsid w:val="00775F70"/>
    <w:rsid w:val="00776145"/>
    <w:rsid w:val="00776588"/>
    <w:rsid w:val="007765F0"/>
    <w:rsid w:val="00776763"/>
    <w:rsid w:val="00776B4A"/>
    <w:rsid w:val="00776D57"/>
    <w:rsid w:val="007772B2"/>
    <w:rsid w:val="00777C58"/>
    <w:rsid w:val="00777C61"/>
    <w:rsid w:val="00780F25"/>
    <w:rsid w:val="007832E3"/>
    <w:rsid w:val="00783E24"/>
    <w:rsid w:val="007847A8"/>
    <w:rsid w:val="00784A47"/>
    <w:rsid w:val="00784FC6"/>
    <w:rsid w:val="00785969"/>
    <w:rsid w:val="00785ACE"/>
    <w:rsid w:val="00785EE6"/>
    <w:rsid w:val="007866BC"/>
    <w:rsid w:val="00786C55"/>
    <w:rsid w:val="007909A1"/>
    <w:rsid w:val="00790E18"/>
    <w:rsid w:val="00790F61"/>
    <w:rsid w:val="00791D1D"/>
    <w:rsid w:val="007922B6"/>
    <w:rsid w:val="007927AD"/>
    <w:rsid w:val="007934EE"/>
    <w:rsid w:val="00793A8A"/>
    <w:rsid w:val="00794A4D"/>
    <w:rsid w:val="00794A6F"/>
    <w:rsid w:val="00794D40"/>
    <w:rsid w:val="00795367"/>
    <w:rsid w:val="00795755"/>
    <w:rsid w:val="007A179A"/>
    <w:rsid w:val="007A2EAB"/>
    <w:rsid w:val="007A3768"/>
    <w:rsid w:val="007A3D47"/>
    <w:rsid w:val="007B04C6"/>
    <w:rsid w:val="007B137A"/>
    <w:rsid w:val="007B1931"/>
    <w:rsid w:val="007B1BB7"/>
    <w:rsid w:val="007B271D"/>
    <w:rsid w:val="007B303D"/>
    <w:rsid w:val="007B4C0C"/>
    <w:rsid w:val="007B5E62"/>
    <w:rsid w:val="007B66B7"/>
    <w:rsid w:val="007B71A3"/>
    <w:rsid w:val="007C0BAE"/>
    <w:rsid w:val="007C15B8"/>
    <w:rsid w:val="007C2144"/>
    <w:rsid w:val="007C2810"/>
    <w:rsid w:val="007C3282"/>
    <w:rsid w:val="007C392B"/>
    <w:rsid w:val="007C3B0E"/>
    <w:rsid w:val="007C42F8"/>
    <w:rsid w:val="007C5670"/>
    <w:rsid w:val="007C57B1"/>
    <w:rsid w:val="007C5E80"/>
    <w:rsid w:val="007C60EF"/>
    <w:rsid w:val="007C6B62"/>
    <w:rsid w:val="007C74B1"/>
    <w:rsid w:val="007D064C"/>
    <w:rsid w:val="007D08B6"/>
    <w:rsid w:val="007D17ED"/>
    <w:rsid w:val="007D2918"/>
    <w:rsid w:val="007D2D6B"/>
    <w:rsid w:val="007D316D"/>
    <w:rsid w:val="007D42A0"/>
    <w:rsid w:val="007D4C28"/>
    <w:rsid w:val="007D5BA7"/>
    <w:rsid w:val="007D6CF7"/>
    <w:rsid w:val="007D70F6"/>
    <w:rsid w:val="007D782F"/>
    <w:rsid w:val="007D7D59"/>
    <w:rsid w:val="007D7DB6"/>
    <w:rsid w:val="007E047A"/>
    <w:rsid w:val="007E21ED"/>
    <w:rsid w:val="007E2D45"/>
    <w:rsid w:val="007E3304"/>
    <w:rsid w:val="007E3339"/>
    <w:rsid w:val="007E36F4"/>
    <w:rsid w:val="007E3A1B"/>
    <w:rsid w:val="007E3B72"/>
    <w:rsid w:val="007E4B7D"/>
    <w:rsid w:val="007E52DF"/>
    <w:rsid w:val="007E53B0"/>
    <w:rsid w:val="007E6263"/>
    <w:rsid w:val="007E656A"/>
    <w:rsid w:val="007E7752"/>
    <w:rsid w:val="007E7984"/>
    <w:rsid w:val="007F0202"/>
    <w:rsid w:val="007F09AB"/>
    <w:rsid w:val="007F13F0"/>
    <w:rsid w:val="007F15CA"/>
    <w:rsid w:val="007F1CD8"/>
    <w:rsid w:val="007F1D62"/>
    <w:rsid w:val="007F2158"/>
    <w:rsid w:val="007F26A8"/>
    <w:rsid w:val="007F367D"/>
    <w:rsid w:val="007F38A7"/>
    <w:rsid w:val="007F4374"/>
    <w:rsid w:val="007F473B"/>
    <w:rsid w:val="007F52A6"/>
    <w:rsid w:val="007F52C5"/>
    <w:rsid w:val="007F6185"/>
    <w:rsid w:val="007F623F"/>
    <w:rsid w:val="007F6DE7"/>
    <w:rsid w:val="007F7636"/>
    <w:rsid w:val="008000D2"/>
    <w:rsid w:val="0080089D"/>
    <w:rsid w:val="0080189F"/>
    <w:rsid w:val="008020C3"/>
    <w:rsid w:val="00803693"/>
    <w:rsid w:val="00804B04"/>
    <w:rsid w:val="00804D3E"/>
    <w:rsid w:val="00805677"/>
    <w:rsid w:val="00806825"/>
    <w:rsid w:val="00806AA4"/>
    <w:rsid w:val="008077F6"/>
    <w:rsid w:val="008101E1"/>
    <w:rsid w:val="0081119B"/>
    <w:rsid w:val="00811D68"/>
    <w:rsid w:val="00813616"/>
    <w:rsid w:val="0081398A"/>
    <w:rsid w:val="0081455C"/>
    <w:rsid w:val="00814EC6"/>
    <w:rsid w:val="008153DC"/>
    <w:rsid w:val="00815A3F"/>
    <w:rsid w:val="0081600D"/>
    <w:rsid w:val="0081626B"/>
    <w:rsid w:val="008168A4"/>
    <w:rsid w:val="00820C0C"/>
    <w:rsid w:val="00820D27"/>
    <w:rsid w:val="0082139D"/>
    <w:rsid w:val="00822842"/>
    <w:rsid w:val="008234FB"/>
    <w:rsid w:val="00824724"/>
    <w:rsid w:val="008250DD"/>
    <w:rsid w:val="00825A12"/>
    <w:rsid w:val="008265C1"/>
    <w:rsid w:val="00830718"/>
    <w:rsid w:val="00831388"/>
    <w:rsid w:val="0083138B"/>
    <w:rsid w:val="00831660"/>
    <w:rsid w:val="008318EB"/>
    <w:rsid w:val="00832939"/>
    <w:rsid w:val="00832A8F"/>
    <w:rsid w:val="00833C92"/>
    <w:rsid w:val="00833DDF"/>
    <w:rsid w:val="00833F69"/>
    <w:rsid w:val="00834D6F"/>
    <w:rsid w:val="0083533B"/>
    <w:rsid w:val="00835ABC"/>
    <w:rsid w:val="00836459"/>
    <w:rsid w:val="00836606"/>
    <w:rsid w:val="00836ED2"/>
    <w:rsid w:val="00836FC1"/>
    <w:rsid w:val="00840C0B"/>
    <w:rsid w:val="00841A78"/>
    <w:rsid w:val="00842650"/>
    <w:rsid w:val="00842D16"/>
    <w:rsid w:val="0084360B"/>
    <w:rsid w:val="00843D86"/>
    <w:rsid w:val="008443A6"/>
    <w:rsid w:val="00844DEF"/>
    <w:rsid w:val="0084523F"/>
    <w:rsid w:val="0085128C"/>
    <w:rsid w:val="0085243B"/>
    <w:rsid w:val="00852977"/>
    <w:rsid w:val="00852B5A"/>
    <w:rsid w:val="008534E1"/>
    <w:rsid w:val="00853789"/>
    <w:rsid w:val="00853C3A"/>
    <w:rsid w:val="00853E16"/>
    <w:rsid w:val="008602CA"/>
    <w:rsid w:val="00860E8D"/>
    <w:rsid w:val="008615F9"/>
    <w:rsid w:val="00861EFF"/>
    <w:rsid w:val="00862390"/>
    <w:rsid w:val="00862597"/>
    <w:rsid w:val="00862C05"/>
    <w:rsid w:val="00863358"/>
    <w:rsid w:val="008638F9"/>
    <w:rsid w:val="00864F32"/>
    <w:rsid w:val="00865D31"/>
    <w:rsid w:val="00866316"/>
    <w:rsid w:val="00866427"/>
    <w:rsid w:val="00866A45"/>
    <w:rsid w:val="00867146"/>
    <w:rsid w:val="008677B0"/>
    <w:rsid w:val="00867B5A"/>
    <w:rsid w:val="00867D94"/>
    <w:rsid w:val="00867E95"/>
    <w:rsid w:val="00871A11"/>
    <w:rsid w:val="00871BF9"/>
    <w:rsid w:val="00872B19"/>
    <w:rsid w:val="0087337A"/>
    <w:rsid w:val="008762A3"/>
    <w:rsid w:val="008764A9"/>
    <w:rsid w:val="00876912"/>
    <w:rsid w:val="008775EB"/>
    <w:rsid w:val="0087773A"/>
    <w:rsid w:val="0088030F"/>
    <w:rsid w:val="00880838"/>
    <w:rsid w:val="00880AAF"/>
    <w:rsid w:val="00880D67"/>
    <w:rsid w:val="008814D1"/>
    <w:rsid w:val="00881B98"/>
    <w:rsid w:val="00881F5A"/>
    <w:rsid w:val="00882463"/>
    <w:rsid w:val="0088267F"/>
    <w:rsid w:val="0088305E"/>
    <w:rsid w:val="0088346A"/>
    <w:rsid w:val="00883C3F"/>
    <w:rsid w:val="00883F96"/>
    <w:rsid w:val="00884A62"/>
    <w:rsid w:val="00885B1F"/>
    <w:rsid w:val="00885FE5"/>
    <w:rsid w:val="00887631"/>
    <w:rsid w:val="008879A3"/>
    <w:rsid w:val="0089034B"/>
    <w:rsid w:val="00890D96"/>
    <w:rsid w:val="00891143"/>
    <w:rsid w:val="008912C7"/>
    <w:rsid w:val="0089176D"/>
    <w:rsid w:val="00892214"/>
    <w:rsid w:val="00892D1A"/>
    <w:rsid w:val="00893047"/>
    <w:rsid w:val="008959DE"/>
    <w:rsid w:val="008969A4"/>
    <w:rsid w:val="00896D48"/>
    <w:rsid w:val="00897177"/>
    <w:rsid w:val="008979B0"/>
    <w:rsid w:val="008A087B"/>
    <w:rsid w:val="008A0BC4"/>
    <w:rsid w:val="008A1291"/>
    <w:rsid w:val="008A16F9"/>
    <w:rsid w:val="008A171B"/>
    <w:rsid w:val="008A1BE9"/>
    <w:rsid w:val="008A295C"/>
    <w:rsid w:val="008A32DA"/>
    <w:rsid w:val="008A377E"/>
    <w:rsid w:val="008A3934"/>
    <w:rsid w:val="008A3CCA"/>
    <w:rsid w:val="008A46CF"/>
    <w:rsid w:val="008A4CB3"/>
    <w:rsid w:val="008A5115"/>
    <w:rsid w:val="008A592C"/>
    <w:rsid w:val="008A63FA"/>
    <w:rsid w:val="008A6430"/>
    <w:rsid w:val="008A6E4C"/>
    <w:rsid w:val="008B01A0"/>
    <w:rsid w:val="008B0751"/>
    <w:rsid w:val="008B0974"/>
    <w:rsid w:val="008B0B5E"/>
    <w:rsid w:val="008B0C97"/>
    <w:rsid w:val="008B11A3"/>
    <w:rsid w:val="008B24EB"/>
    <w:rsid w:val="008B2F0A"/>
    <w:rsid w:val="008B30EE"/>
    <w:rsid w:val="008B336A"/>
    <w:rsid w:val="008B3C5C"/>
    <w:rsid w:val="008B3D5E"/>
    <w:rsid w:val="008B3E3F"/>
    <w:rsid w:val="008B4150"/>
    <w:rsid w:val="008B5985"/>
    <w:rsid w:val="008B5ACA"/>
    <w:rsid w:val="008B5D17"/>
    <w:rsid w:val="008B65DA"/>
    <w:rsid w:val="008B7EA5"/>
    <w:rsid w:val="008C1B70"/>
    <w:rsid w:val="008C25DF"/>
    <w:rsid w:val="008C36C0"/>
    <w:rsid w:val="008C59C8"/>
    <w:rsid w:val="008C5FB3"/>
    <w:rsid w:val="008C6282"/>
    <w:rsid w:val="008C6938"/>
    <w:rsid w:val="008C69C7"/>
    <w:rsid w:val="008C6FE5"/>
    <w:rsid w:val="008C71A6"/>
    <w:rsid w:val="008C78AB"/>
    <w:rsid w:val="008C7EB7"/>
    <w:rsid w:val="008D00E0"/>
    <w:rsid w:val="008D0256"/>
    <w:rsid w:val="008D06D1"/>
    <w:rsid w:val="008D0CCF"/>
    <w:rsid w:val="008D1977"/>
    <w:rsid w:val="008D1BC0"/>
    <w:rsid w:val="008D248E"/>
    <w:rsid w:val="008D28D5"/>
    <w:rsid w:val="008D2984"/>
    <w:rsid w:val="008D2B0B"/>
    <w:rsid w:val="008D32AC"/>
    <w:rsid w:val="008D33DB"/>
    <w:rsid w:val="008D3432"/>
    <w:rsid w:val="008D37B2"/>
    <w:rsid w:val="008D396D"/>
    <w:rsid w:val="008D4162"/>
    <w:rsid w:val="008D4B32"/>
    <w:rsid w:val="008D5F30"/>
    <w:rsid w:val="008D6457"/>
    <w:rsid w:val="008D6ADF"/>
    <w:rsid w:val="008D6BB4"/>
    <w:rsid w:val="008E0526"/>
    <w:rsid w:val="008E0BF1"/>
    <w:rsid w:val="008E16E2"/>
    <w:rsid w:val="008E21F0"/>
    <w:rsid w:val="008E2839"/>
    <w:rsid w:val="008E3F25"/>
    <w:rsid w:val="008E41B0"/>
    <w:rsid w:val="008E4853"/>
    <w:rsid w:val="008E5B59"/>
    <w:rsid w:val="008E5C41"/>
    <w:rsid w:val="008E6247"/>
    <w:rsid w:val="008F0127"/>
    <w:rsid w:val="008F1489"/>
    <w:rsid w:val="008F2150"/>
    <w:rsid w:val="008F2194"/>
    <w:rsid w:val="008F2631"/>
    <w:rsid w:val="008F3028"/>
    <w:rsid w:val="008F30CB"/>
    <w:rsid w:val="008F37AE"/>
    <w:rsid w:val="008F37C6"/>
    <w:rsid w:val="008F40FD"/>
    <w:rsid w:val="008F469B"/>
    <w:rsid w:val="008F4DE6"/>
    <w:rsid w:val="008F5B1A"/>
    <w:rsid w:val="008F64AD"/>
    <w:rsid w:val="008F7662"/>
    <w:rsid w:val="008F777F"/>
    <w:rsid w:val="008F7A70"/>
    <w:rsid w:val="00900089"/>
    <w:rsid w:val="009002C1"/>
    <w:rsid w:val="00900E36"/>
    <w:rsid w:val="00901D0C"/>
    <w:rsid w:val="00902A1D"/>
    <w:rsid w:val="00902CD8"/>
    <w:rsid w:val="00903152"/>
    <w:rsid w:val="009032CF"/>
    <w:rsid w:val="0090444E"/>
    <w:rsid w:val="00904BEA"/>
    <w:rsid w:val="00904D44"/>
    <w:rsid w:val="00905540"/>
    <w:rsid w:val="00905A5C"/>
    <w:rsid w:val="00905B14"/>
    <w:rsid w:val="0090688E"/>
    <w:rsid w:val="009074F1"/>
    <w:rsid w:val="00907A71"/>
    <w:rsid w:val="00907B8E"/>
    <w:rsid w:val="00912197"/>
    <w:rsid w:val="00913240"/>
    <w:rsid w:val="00913575"/>
    <w:rsid w:val="009135A2"/>
    <w:rsid w:val="00913756"/>
    <w:rsid w:val="009138C2"/>
    <w:rsid w:val="0091447E"/>
    <w:rsid w:val="00914516"/>
    <w:rsid w:val="009147E6"/>
    <w:rsid w:val="0091555E"/>
    <w:rsid w:val="009156D3"/>
    <w:rsid w:val="00916A74"/>
    <w:rsid w:val="009174F6"/>
    <w:rsid w:val="00921CA8"/>
    <w:rsid w:val="00922451"/>
    <w:rsid w:val="00922A0A"/>
    <w:rsid w:val="00922A13"/>
    <w:rsid w:val="00922D39"/>
    <w:rsid w:val="00922F17"/>
    <w:rsid w:val="009235E3"/>
    <w:rsid w:val="00923855"/>
    <w:rsid w:val="00924307"/>
    <w:rsid w:val="009244E1"/>
    <w:rsid w:val="009247AC"/>
    <w:rsid w:val="00924947"/>
    <w:rsid w:val="00924ACD"/>
    <w:rsid w:val="00925437"/>
    <w:rsid w:val="00925D34"/>
    <w:rsid w:val="009264F1"/>
    <w:rsid w:val="00927BF8"/>
    <w:rsid w:val="0093094F"/>
    <w:rsid w:val="00931BAE"/>
    <w:rsid w:val="00931CD2"/>
    <w:rsid w:val="0093243A"/>
    <w:rsid w:val="009325F1"/>
    <w:rsid w:val="00932627"/>
    <w:rsid w:val="0093389D"/>
    <w:rsid w:val="00934343"/>
    <w:rsid w:val="00934559"/>
    <w:rsid w:val="00934D41"/>
    <w:rsid w:val="009354E5"/>
    <w:rsid w:val="009355E6"/>
    <w:rsid w:val="00936B04"/>
    <w:rsid w:val="00936E18"/>
    <w:rsid w:val="00937C2D"/>
    <w:rsid w:val="00940663"/>
    <w:rsid w:val="00941F04"/>
    <w:rsid w:val="009426A0"/>
    <w:rsid w:val="00942AFE"/>
    <w:rsid w:val="0094465A"/>
    <w:rsid w:val="00946983"/>
    <w:rsid w:val="00946BE4"/>
    <w:rsid w:val="00947500"/>
    <w:rsid w:val="00947651"/>
    <w:rsid w:val="00947B3E"/>
    <w:rsid w:val="00950502"/>
    <w:rsid w:val="009505BD"/>
    <w:rsid w:val="009506AA"/>
    <w:rsid w:val="00950A1B"/>
    <w:rsid w:val="00952878"/>
    <w:rsid w:val="00952A4A"/>
    <w:rsid w:val="00952B96"/>
    <w:rsid w:val="009536DA"/>
    <w:rsid w:val="00953EC2"/>
    <w:rsid w:val="009542EF"/>
    <w:rsid w:val="00954328"/>
    <w:rsid w:val="009552F3"/>
    <w:rsid w:val="0095551E"/>
    <w:rsid w:val="00955672"/>
    <w:rsid w:val="009574F2"/>
    <w:rsid w:val="00957B0F"/>
    <w:rsid w:val="00960261"/>
    <w:rsid w:val="009603EE"/>
    <w:rsid w:val="009609E9"/>
    <w:rsid w:val="009625A2"/>
    <w:rsid w:val="009628CA"/>
    <w:rsid w:val="00962C64"/>
    <w:rsid w:val="00962D09"/>
    <w:rsid w:val="009633EA"/>
    <w:rsid w:val="00964545"/>
    <w:rsid w:val="009646E2"/>
    <w:rsid w:val="00965F48"/>
    <w:rsid w:val="00965F7A"/>
    <w:rsid w:val="0096634A"/>
    <w:rsid w:val="00966DAD"/>
    <w:rsid w:val="00967751"/>
    <w:rsid w:val="009709D4"/>
    <w:rsid w:val="009713E0"/>
    <w:rsid w:val="009715BC"/>
    <w:rsid w:val="0097287A"/>
    <w:rsid w:val="00972DB1"/>
    <w:rsid w:val="009734D9"/>
    <w:rsid w:val="009737E9"/>
    <w:rsid w:val="0097404D"/>
    <w:rsid w:val="009747CC"/>
    <w:rsid w:val="00974A51"/>
    <w:rsid w:val="00974EDD"/>
    <w:rsid w:val="00975529"/>
    <w:rsid w:val="00975E15"/>
    <w:rsid w:val="00975F2C"/>
    <w:rsid w:val="00975F40"/>
    <w:rsid w:val="0097687F"/>
    <w:rsid w:val="00976C65"/>
    <w:rsid w:val="00977648"/>
    <w:rsid w:val="00981CC0"/>
    <w:rsid w:val="00981E45"/>
    <w:rsid w:val="00985303"/>
    <w:rsid w:val="0098692D"/>
    <w:rsid w:val="009872CC"/>
    <w:rsid w:val="00987CED"/>
    <w:rsid w:val="00987DA4"/>
    <w:rsid w:val="00990492"/>
    <w:rsid w:val="00990D46"/>
    <w:rsid w:val="00990DA3"/>
    <w:rsid w:val="00990FC4"/>
    <w:rsid w:val="00991119"/>
    <w:rsid w:val="009933BF"/>
    <w:rsid w:val="00993D7C"/>
    <w:rsid w:val="00993D8C"/>
    <w:rsid w:val="00994564"/>
    <w:rsid w:val="009946FE"/>
    <w:rsid w:val="00994A8D"/>
    <w:rsid w:val="009957D6"/>
    <w:rsid w:val="009961BA"/>
    <w:rsid w:val="009A028B"/>
    <w:rsid w:val="009A0432"/>
    <w:rsid w:val="009A0BAC"/>
    <w:rsid w:val="009A0F3B"/>
    <w:rsid w:val="009A17E3"/>
    <w:rsid w:val="009A22A1"/>
    <w:rsid w:val="009A2C57"/>
    <w:rsid w:val="009A3D2F"/>
    <w:rsid w:val="009A3D34"/>
    <w:rsid w:val="009A485B"/>
    <w:rsid w:val="009A4ABC"/>
    <w:rsid w:val="009A520B"/>
    <w:rsid w:val="009A584A"/>
    <w:rsid w:val="009A5A55"/>
    <w:rsid w:val="009A5F3C"/>
    <w:rsid w:val="009A6B07"/>
    <w:rsid w:val="009A6EA2"/>
    <w:rsid w:val="009A7651"/>
    <w:rsid w:val="009A7809"/>
    <w:rsid w:val="009A79A0"/>
    <w:rsid w:val="009A7E2E"/>
    <w:rsid w:val="009B022B"/>
    <w:rsid w:val="009B025F"/>
    <w:rsid w:val="009B0507"/>
    <w:rsid w:val="009B12E8"/>
    <w:rsid w:val="009B1618"/>
    <w:rsid w:val="009B16D0"/>
    <w:rsid w:val="009B2095"/>
    <w:rsid w:val="009B21CD"/>
    <w:rsid w:val="009B30A8"/>
    <w:rsid w:val="009B3691"/>
    <w:rsid w:val="009B3BD9"/>
    <w:rsid w:val="009B45A2"/>
    <w:rsid w:val="009C040D"/>
    <w:rsid w:val="009C06D3"/>
    <w:rsid w:val="009C0B91"/>
    <w:rsid w:val="009C161E"/>
    <w:rsid w:val="009C3CEB"/>
    <w:rsid w:val="009C566F"/>
    <w:rsid w:val="009C576B"/>
    <w:rsid w:val="009C5842"/>
    <w:rsid w:val="009C622C"/>
    <w:rsid w:val="009C6953"/>
    <w:rsid w:val="009D0A55"/>
    <w:rsid w:val="009D0EC7"/>
    <w:rsid w:val="009D0F29"/>
    <w:rsid w:val="009D47F1"/>
    <w:rsid w:val="009D526A"/>
    <w:rsid w:val="009D5C41"/>
    <w:rsid w:val="009D6939"/>
    <w:rsid w:val="009E0E92"/>
    <w:rsid w:val="009E2032"/>
    <w:rsid w:val="009E2431"/>
    <w:rsid w:val="009E24E1"/>
    <w:rsid w:val="009E265C"/>
    <w:rsid w:val="009E26B7"/>
    <w:rsid w:val="009E3AA5"/>
    <w:rsid w:val="009E47A8"/>
    <w:rsid w:val="009E5A4D"/>
    <w:rsid w:val="009E5CB4"/>
    <w:rsid w:val="009E640B"/>
    <w:rsid w:val="009E644D"/>
    <w:rsid w:val="009E6DDB"/>
    <w:rsid w:val="009E7C21"/>
    <w:rsid w:val="009F0668"/>
    <w:rsid w:val="009F1310"/>
    <w:rsid w:val="009F1FEE"/>
    <w:rsid w:val="009F2461"/>
    <w:rsid w:val="009F254B"/>
    <w:rsid w:val="009F2717"/>
    <w:rsid w:val="009F30D7"/>
    <w:rsid w:val="009F3287"/>
    <w:rsid w:val="009F49A6"/>
    <w:rsid w:val="009F4F22"/>
    <w:rsid w:val="009F5678"/>
    <w:rsid w:val="009F6B58"/>
    <w:rsid w:val="009F6ED6"/>
    <w:rsid w:val="009F7295"/>
    <w:rsid w:val="009F732F"/>
    <w:rsid w:val="009F73FB"/>
    <w:rsid w:val="009F7BDD"/>
    <w:rsid w:val="009F7DBF"/>
    <w:rsid w:val="009F7E07"/>
    <w:rsid w:val="009F7E33"/>
    <w:rsid w:val="00A0098B"/>
    <w:rsid w:val="00A0098F"/>
    <w:rsid w:val="00A01763"/>
    <w:rsid w:val="00A01802"/>
    <w:rsid w:val="00A01FD4"/>
    <w:rsid w:val="00A02AA5"/>
    <w:rsid w:val="00A02F93"/>
    <w:rsid w:val="00A032E6"/>
    <w:rsid w:val="00A0352E"/>
    <w:rsid w:val="00A059A0"/>
    <w:rsid w:val="00A06CD8"/>
    <w:rsid w:val="00A07514"/>
    <w:rsid w:val="00A107F0"/>
    <w:rsid w:val="00A108E5"/>
    <w:rsid w:val="00A10BA6"/>
    <w:rsid w:val="00A112B8"/>
    <w:rsid w:val="00A12E5F"/>
    <w:rsid w:val="00A12F9C"/>
    <w:rsid w:val="00A13024"/>
    <w:rsid w:val="00A15063"/>
    <w:rsid w:val="00A15E98"/>
    <w:rsid w:val="00A164C0"/>
    <w:rsid w:val="00A176AC"/>
    <w:rsid w:val="00A17BA4"/>
    <w:rsid w:val="00A20EEA"/>
    <w:rsid w:val="00A21108"/>
    <w:rsid w:val="00A22027"/>
    <w:rsid w:val="00A23B14"/>
    <w:rsid w:val="00A23C98"/>
    <w:rsid w:val="00A23DD5"/>
    <w:rsid w:val="00A24E2D"/>
    <w:rsid w:val="00A2579F"/>
    <w:rsid w:val="00A25E07"/>
    <w:rsid w:val="00A260D3"/>
    <w:rsid w:val="00A2666C"/>
    <w:rsid w:val="00A26725"/>
    <w:rsid w:val="00A269F0"/>
    <w:rsid w:val="00A26D99"/>
    <w:rsid w:val="00A27662"/>
    <w:rsid w:val="00A3016B"/>
    <w:rsid w:val="00A30767"/>
    <w:rsid w:val="00A315D5"/>
    <w:rsid w:val="00A32F5E"/>
    <w:rsid w:val="00A32F96"/>
    <w:rsid w:val="00A337AC"/>
    <w:rsid w:val="00A34118"/>
    <w:rsid w:val="00A34135"/>
    <w:rsid w:val="00A34BC9"/>
    <w:rsid w:val="00A3536B"/>
    <w:rsid w:val="00A35BD6"/>
    <w:rsid w:val="00A35E10"/>
    <w:rsid w:val="00A3683B"/>
    <w:rsid w:val="00A36C5B"/>
    <w:rsid w:val="00A40C51"/>
    <w:rsid w:val="00A40F43"/>
    <w:rsid w:val="00A42399"/>
    <w:rsid w:val="00A431B1"/>
    <w:rsid w:val="00A43EA1"/>
    <w:rsid w:val="00A447DC"/>
    <w:rsid w:val="00A44A08"/>
    <w:rsid w:val="00A452C5"/>
    <w:rsid w:val="00A45834"/>
    <w:rsid w:val="00A45A21"/>
    <w:rsid w:val="00A45FCC"/>
    <w:rsid w:val="00A46010"/>
    <w:rsid w:val="00A463FA"/>
    <w:rsid w:val="00A46697"/>
    <w:rsid w:val="00A46BFF"/>
    <w:rsid w:val="00A47AE8"/>
    <w:rsid w:val="00A52850"/>
    <w:rsid w:val="00A5290B"/>
    <w:rsid w:val="00A5389E"/>
    <w:rsid w:val="00A53CE5"/>
    <w:rsid w:val="00A543E9"/>
    <w:rsid w:val="00A56565"/>
    <w:rsid w:val="00A57428"/>
    <w:rsid w:val="00A57E7C"/>
    <w:rsid w:val="00A60C28"/>
    <w:rsid w:val="00A613B0"/>
    <w:rsid w:val="00A61758"/>
    <w:rsid w:val="00A61949"/>
    <w:rsid w:val="00A62FD6"/>
    <w:rsid w:val="00A63A8E"/>
    <w:rsid w:val="00A65A72"/>
    <w:rsid w:val="00A65B18"/>
    <w:rsid w:val="00A67607"/>
    <w:rsid w:val="00A70089"/>
    <w:rsid w:val="00A7072C"/>
    <w:rsid w:val="00A71B39"/>
    <w:rsid w:val="00A7244F"/>
    <w:rsid w:val="00A7255D"/>
    <w:rsid w:val="00A73CE1"/>
    <w:rsid w:val="00A744E5"/>
    <w:rsid w:val="00A7474E"/>
    <w:rsid w:val="00A75933"/>
    <w:rsid w:val="00A76241"/>
    <w:rsid w:val="00A76DDC"/>
    <w:rsid w:val="00A77BA7"/>
    <w:rsid w:val="00A80642"/>
    <w:rsid w:val="00A821FE"/>
    <w:rsid w:val="00A82287"/>
    <w:rsid w:val="00A8273E"/>
    <w:rsid w:val="00A83312"/>
    <w:rsid w:val="00A839B3"/>
    <w:rsid w:val="00A8578A"/>
    <w:rsid w:val="00A85C84"/>
    <w:rsid w:val="00A863B0"/>
    <w:rsid w:val="00A8655C"/>
    <w:rsid w:val="00A876FD"/>
    <w:rsid w:val="00A87A91"/>
    <w:rsid w:val="00A903AC"/>
    <w:rsid w:val="00A90472"/>
    <w:rsid w:val="00A91128"/>
    <w:rsid w:val="00A91983"/>
    <w:rsid w:val="00A92C28"/>
    <w:rsid w:val="00A93FA2"/>
    <w:rsid w:val="00A93FEB"/>
    <w:rsid w:val="00A94E1B"/>
    <w:rsid w:val="00A9707D"/>
    <w:rsid w:val="00A972C1"/>
    <w:rsid w:val="00AA038D"/>
    <w:rsid w:val="00AA0D89"/>
    <w:rsid w:val="00AA1A08"/>
    <w:rsid w:val="00AA1B46"/>
    <w:rsid w:val="00AA2437"/>
    <w:rsid w:val="00AA32A7"/>
    <w:rsid w:val="00AA3408"/>
    <w:rsid w:val="00AA3BB9"/>
    <w:rsid w:val="00AA3F6D"/>
    <w:rsid w:val="00AA61D1"/>
    <w:rsid w:val="00AA6A40"/>
    <w:rsid w:val="00AA6D8D"/>
    <w:rsid w:val="00AA710B"/>
    <w:rsid w:val="00AA7B72"/>
    <w:rsid w:val="00AB1000"/>
    <w:rsid w:val="00AB1A96"/>
    <w:rsid w:val="00AB1E39"/>
    <w:rsid w:val="00AB1E97"/>
    <w:rsid w:val="00AB2400"/>
    <w:rsid w:val="00AB27FA"/>
    <w:rsid w:val="00AB35DA"/>
    <w:rsid w:val="00AB3E65"/>
    <w:rsid w:val="00AB4427"/>
    <w:rsid w:val="00AB54D1"/>
    <w:rsid w:val="00AB6322"/>
    <w:rsid w:val="00AB6C33"/>
    <w:rsid w:val="00AB7D10"/>
    <w:rsid w:val="00AB7E8C"/>
    <w:rsid w:val="00AC038C"/>
    <w:rsid w:val="00AC17F6"/>
    <w:rsid w:val="00AC1F20"/>
    <w:rsid w:val="00AC2902"/>
    <w:rsid w:val="00AC3895"/>
    <w:rsid w:val="00AC46C8"/>
    <w:rsid w:val="00AC4F67"/>
    <w:rsid w:val="00AC527F"/>
    <w:rsid w:val="00AC5E25"/>
    <w:rsid w:val="00AC6664"/>
    <w:rsid w:val="00AC6911"/>
    <w:rsid w:val="00AC69C2"/>
    <w:rsid w:val="00AC6E3A"/>
    <w:rsid w:val="00AC70E1"/>
    <w:rsid w:val="00AC7F09"/>
    <w:rsid w:val="00AD01F2"/>
    <w:rsid w:val="00AD0391"/>
    <w:rsid w:val="00AD06AF"/>
    <w:rsid w:val="00AD072B"/>
    <w:rsid w:val="00AD0F9E"/>
    <w:rsid w:val="00AD2A82"/>
    <w:rsid w:val="00AD3B9A"/>
    <w:rsid w:val="00AD3CF1"/>
    <w:rsid w:val="00AD4EA5"/>
    <w:rsid w:val="00AD53EF"/>
    <w:rsid w:val="00AD5F1F"/>
    <w:rsid w:val="00AD6419"/>
    <w:rsid w:val="00AD67F5"/>
    <w:rsid w:val="00AE08AE"/>
    <w:rsid w:val="00AE13A8"/>
    <w:rsid w:val="00AE1C67"/>
    <w:rsid w:val="00AE1CC4"/>
    <w:rsid w:val="00AE2430"/>
    <w:rsid w:val="00AE25EE"/>
    <w:rsid w:val="00AE291F"/>
    <w:rsid w:val="00AE30FC"/>
    <w:rsid w:val="00AE326D"/>
    <w:rsid w:val="00AE3304"/>
    <w:rsid w:val="00AE3572"/>
    <w:rsid w:val="00AE5288"/>
    <w:rsid w:val="00AE52A5"/>
    <w:rsid w:val="00AE5959"/>
    <w:rsid w:val="00AE5F2A"/>
    <w:rsid w:val="00AE78C2"/>
    <w:rsid w:val="00AF17AA"/>
    <w:rsid w:val="00AF2313"/>
    <w:rsid w:val="00AF2692"/>
    <w:rsid w:val="00AF297D"/>
    <w:rsid w:val="00AF2A47"/>
    <w:rsid w:val="00AF2B73"/>
    <w:rsid w:val="00AF2CCF"/>
    <w:rsid w:val="00AF341D"/>
    <w:rsid w:val="00AF4C24"/>
    <w:rsid w:val="00AF519D"/>
    <w:rsid w:val="00AF5753"/>
    <w:rsid w:val="00AF62DD"/>
    <w:rsid w:val="00AF6E69"/>
    <w:rsid w:val="00AF716D"/>
    <w:rsid w:val="00AF73ED"/>
    <w:rsid w:val="00AF7862"/>
    <w:rsid w:val="00AF7C8D"/>
    <w:rsid w:val="00B0001A"/>
    <w:rsid w:val="00B001D2"/>
    <w:rsid w:val="00B001DB"/>
    <w:rsid w:val="00B002FE"/>
    <w:rsid w:val="00B0088E"/>
    <w:rsid w:val="00B0311B"/>
    <w:rsid w:val="00B03355"/>
    <w:rsid w:val="00B03A79"/>
    <w:rsid w:val="00B04D4A"/>
    <w:rsid w:val="00B04F7C"/>
    <w:rsid w:val="00B0536B"/>
    <w:rsid w:val="00B07B41"/>
    <w:rsid w:val="00B10393"/>
    <w:rsid w:val="00B11434"/>
    <w:rsid w:val="00B11C13"/>
    <w:rsid w:val="00B122CD"/>
    <w:rsid w:val="00B122E3"/>
    <w:rsid w:val="00B12626"/>
    <w:rsid w:val="00B135B0"/>
    <w:rsid w:val="00B140BE"/>
    <w:rsid w:val="00B1455D"/>
    <w:rsid w:val="00B14D5C"/>
    <w:rsid w:val="00B1502E"/>
    <w:rsid w:val="00B15AB4"/>
    <w:rsid w:val="00B1642F"/>
    <w:rsid w:val="00B16767"/>
    <w:rsid w:val="00B1705B"/>
    <w:rsid w:val="00B17127"/>
    <w:rsid w:val="00B17D5F"/>
    <w:rsid w:val="00B21B6D"/>
    <w:rsid w:val="00B238E4"/>
    <w:rsid w:val="00B23B8C"/>
    <w:rsid w:val="00B2457F"/>
    <w:rsid w:val="00B2574E"/>
    <w:rsid w:val="00B25864"/>
    <w:rsid w:val="00B2598B"/>
    <w:rsid w:val="00B261F1"/>
    <w:rsid w:val="00B26DFE"/>
    <w:rsid w:val="00B27907"/>
    <w:rsid w:val="00B32D59"/>
    <w:rsid w:val="00B336EE"/>
    <w:rsid w:val="00B33E48"/>
    <w:rsid w:val="00B341D1"/>
    <w:rsid w:val="00B34981"/>
    <w:rsid w:val="00B3603D"/>
    <w:rsid w:val="00B40AE4"/>
    <w:rsid w:val="00B40F9F"/>
    <w:rsid w:val="00B421DC"/>
    <w:rsid w:val="00B432C6"/>
    <w:rsid w:val="00B43795"/>
    <w:rsid w:val="00B446B4"/>
    <w:rsid w:val="00B44900"/>
    <w:rsid w:val="00B44BE0"/>
    <w:rsid w:val="00B45220"/>
    <w:rsid w:val="00B45A2C"/>
    <w:rsid w:val="00B45E97"/>
    <w:rsid w:val="00B47702"/>
    <w:rsid w:val="00B479C0"/>
    <w:rsid w:val="00B47C4C"/>
    <w:rsid w:val="00B519F0"/>
    <w:rsid w:val="00B51B07"/>
    <w:rsid w:val="00B53BD5"/>
    <w:rsid w:val="00B54326"/>
    <w:rsid w:val="00B54BEC"/>
    <w:rsid w:val="00B55B7D"/>
    <w:rsid w:val="00B5619A"/>
    <w:rsid w:val="00B56857"/>
    <w:rsid w:val="00B56CF0"/>
    <w:rsid w:val="00B56E44"/>
    <w:rsid w:val="00B602C5"/>
    <w:rsid w:val="00B605AF"/>
    <w:rsid w:val="00B60ADF"/>
    <w:rsid w:val="00B60B50"/>
    <w:rsid w:val="00B61CC1"/>
    <w:rsid w:val="00B62228"/>
    <w:rsid w:val="00B63B38"/>
    <w:rsid w:val="00B6428B"/>
    <w:rsid w:val="00B64A5D"/>
    <w:rsid w:val="00B64D93"/>
    <w:rsid w:val="00B64DBE"/>
    <w:rsid w:val="00B65589"/>
    <w:rsid w:val="00B65E72"/>
    <w:rsid w:val="00B65F67"/>
    <w:rsid w:val="00B66A52"/>
    <w:rsid w:val="00B66B34"/>
    <w:rsid w:val="00B6742A"/>
    <w:rsid w:val="00B70543"/>
    <w:rsid w:val="00B70D64"/>
    <w:rsid w:val="00B712AE"/>
    <w:rsid w:val="00B71320"/>
    <w:rsid w:val="00B72161"/>
    <w:rsid w:val="00B72751"/>
    <w:rsid w:val="00B73472"/>
    <w:rsid w:val="00B73DFD"/>
    <w:rsid w:val="00B744EA"/>
    <w:rsid w:val="00B74641"/>
    <w:rsid w:val="00B80360"/>
    <w:rsid w:val="00B80B60"/>
    <w:rsid w:val="00B821F7"/>
    <w:rsid w:val="00B8335C"/>
    <w:rsid w:val="00B8397D"/>
    <w:rsid w:val="00B83AEE"/>
    <w:rsid w:val="00B83B0E"/>
    <w:rsid w:val="00B841E8"/>
    <w:rsid w:val="00B852BD"/>
    <w:rsid w:val="00B85A31"/>
    <w:rsid w:val="00B85C65"/>
    <w:rsid w:val="00B85DB5"/>
    <w:rsid w:val="00B87CC5"/>
    <w:rsid w:val="00B92932"/>
    <w:rsid w:val="00B92C6B"/>
    <w:rsid w:val="00B94EE1"/>
    <w:rsid w:val="00B96645"/>
    <w:rsid w:val="00B96D2C"/>
    <w:rsid w:val="00B97A29"/>
    <w:rsid w:val="00B97CD6"/>
    <w:rsid w:val="00B97D98"/>
    <w:rsid w:val="00BA0013"/>
    <w:rsid w:val="00BA0B3F"/>
    <w:rsid w:val="00BA1556"/>
    <w:rsid w:val="00BA1A57"/>
    <w:rsid w:val="00BA1D79"/>
    <w:rsid w:val="00BA2267"/>
    <w:rsid w:val="00BA24BE"/>
    <w:rsid w:val="00BA3F21"/>
    <w:rsid w:val="00BA404F"/>
    <w:rsid w:val="00BA5357"/>
    <w:rsid w:val="00BA55B1"/>
    <w:rsid w:val="00BA5675"/>
    <w:rsid w:val="00BA6B42"/>
    <w:rsid w:val="00BB0C7A"/>
    <w:rsid w:val="00BB1032"/>
    <w:rsid w:val="00BB2AD5"/>
    <w:rsid w:val="00BB2DFF"/>
    <w:rsid w:val="00BB356C"/>
    <w:rsid w:val="00BB36B3"/>
    <w:rsid w:val="00BB4412"/>
    <w:rsid w:val="00BB48F7"/>
    <w:rsid w:val="00BB52C8"/>
    <w:rsid w:val="00BB55FC"/>
    <w:rsid w:val="00BB5EED"/>
    <w:rsid w:val="00BB72EB"/>
    <w:rsid w:val="00BB76C8"/>
    <w:rsid w:val="00BB7B97"/>
    <w:rsid w:val="00BC0287"/>
    <w:rsid w:val="00BC205D"/>
    <w:rsid w:val="00BC20A7"/>
    <w:rsid w:val="00BC2C34"/>
    <w:rsid w:val="00BC3517"/>
    <w:rsid w:val="00BC36BF"/>
    <w:rsid w:val="00BC3847"/>
    <w:rsid w:val="00BC3B82"/>
    <w:rsid w:val="00BC5B75"/>
    <w:rsid w:val="00BC6043"/>
    <w:rsid w:val="00BC637E"/>
    <w:rsid w:val="00BC6972"/>
    <w:rsid w:val="00BC7AE2"/>
    <w:rsid w:val="00BC7AF7"/>
    <w:rsid w:val="00BC7C18"/>
    <w:rsid w:val="00BD0092"/>
    <w:rsid w:val="00BD0D0C"/>
    <w:rsid w:val="00BD1B82"/>
    <w:rsid w:val="00BD1D19"/>
    <w:rsid w:val="00BD1F35"/>
    <w:rsid w:val="00BD224E"/>
    <w:rsid w:val="00BD227C"/>
    <w:rsid w:val="00BD24B6"/>
    <w:rsid w:val="00BD38B2"/>
    <w:rsid w:val="00BD581A"/>
    <w:rsid w:val="00BD68FF"/>
    <w:rsid w:val="00BE1984"/>
    <w:rsid w:val="00BE19D2"/>
    <w:rsid w:val="00BE3154"/>
    <w:rsid w:val="00BE39F0"/>
    <w:rsid w:val="00BE4EAD"/>
    <w:rsid w:val="00BE669B"/>
    <w:rsid w:val="00BE6F8F"/>
    <w:rsid w:val="00BE7D7E"/>
    <w:rsid w:val="00BE7FD3"/>
    <w:rsid w:val="00BF009B"/>
    <w:rsid w:val="00BF15EC"/>
    <w:rsid w:val="00BF16FF"/>
    <w:rsid w:val="00BF17EB"/>
    <w:rsid w:val="00BF1FAD"/>
    <w:rsid w:val="00BF2706"/>
    <w:rsid w:val="00BF2861"/>
    <w:rsid w:val="00BF2E77"/>
    <w:rsid w:val="00BF2F64"/>
    <w:rsid w:val="00BF37F9"/>
    <w:rsid w:val="00BF428E"/>
    <w:rsid w:val="00BF47AC"/>
    <w:rsid w:val="00BF4F38"/>
    <w:rsid w:val="00BF53C0"/>
    <w:rsid w:val="00BF756D"/>
    <w:rsid w:val="00BF7C6D"/>
    <w:rsid w:val="00C00812"/>
    <w:rsid w:val="00C00CFD"/>
    <w:rsid w:val="00C02E93"/>
    <w:rsid w:val="00C04153"/>
    <w:rsid w:val="00C05793"/>
    <w:rsid w:val="00C05B88"/>
    <w:rsid w:val="00C05E3A"/>
    <w:rsid w:val="00C073BC"/>
    <w:rsid w:val="00C0798C"/>
    <w:rsid w:val="00C07BFC"/>
    <w:rsid w:val="00C10275"/>
    <w:rsid w:val="00C1046C"/>
    <w:rsid w:val="00C1095C"/>
    <w:rsid w:val="00C10E23"/>
    <w:rsid w:val="00C11798"/>
    <w:rsid w:val="00C11BB5"/>
    <w:rsid w:val="00C123F7"/>
    <w:rsid w:val="00C12737"/>
    <w:rsid w:val="00C13C71"/>
    <w:rsid w:val="00C15639"/>
    <w:rsid w:val="00C1699D"/>
    <w:rsid w:val="00C17510"/>
    <w:rsid w:val="00C175F4"/>
    <w:rsid w:val="00C205EC"/>
    <w:rsid w:val="00C208A7"/>
    <w:rsid w:val="00C20B48"/>
    <w:rsid w:val="00C2155C"/>
    <w:rsid w:val="00C2158F"/>
    <w:rsid w:val="00C218ED"/>
    <w:rsid w:val="00C22347"/>
    <w:rsid w:val="00C22D21"/>
    <w:rsid w:val="00C23263"/>
    <w:rsid w:val="00C23F74"/>
    <w:rsid w:val="00C24344"/>
    <w:rsid w:val="00C25061"/>
    <w:rsid w:val="00C25547"/>
    <w:rsid w:val="00C2597B"/>
    <w:rsid w:val="00C269A9"/>
    <w:rsid w:val="00C274CA"/>
    <w:rsid w:val="00C30053"/>
    <w:rsid w:val="00C31E0A"/>
    <w:rsid w:val="00C31ED9"/>
    <w:rsid w:val="00C322BC"/>
    <w:rsid w:val="00C3271D"/>
    <w:rsid w:val="00C32824"/>
    <w:rsid w:val="00C328DE"/>
    <w:rsid w:val="00C32C13"/>
    <w:rsid w:val="00C3359E"/>
    <w:rsid w:val="00C335FE"/>
    <w:rsid w:val="00C337B3"/>
    <w:rsid w:val="00C33BD2"/>
    <w:rsid w:val="00C341F6"/>
    <w:rsid w:val="00C34E0F"/>
    <w:rsid w:val="00C36704"/>
    <w:rsid w:val="00C36B2B"/>
    <w:rsid w:val="00C36D11"/>
    <w:rsid w:val="00C3789C"/>
    <w:rsid w:val="00C37B52"/>
    <w:rsid w:val="00C4214C"/>
    <w:rsid w:val="00C42972"/>
    <w:rsid w:val="00C42FD8"/>
    <w:rsid w:val="00C4301F"/>
    <w:rsid w:val="00C4364C"/>
    <w:rsid w:val="00C43D2F"/>
    <w:rsid w:val="00C43D71"/>
    <w:rsid w:val="00C44EB0"/>
    <w:rsid w:val="00C463D6"/>
    <w:rsid w:val="00C506F4"/>
    <w:rsid w:val="00C50CC5"/>
    <w:rsid w:val="00C52146"/>
    <w:rsid w:val="00C52AE3"/>
    <w:rsid w:val="00C52CB9"/>
    <w:rsid w:val="00C5313D"/>
    <w:rsid w:val="00C539E0"/>
    <w:rsid w:val="00C54DC9"/>
    <w:rsid w:val="00C55EBA"/>
    <w:rsid w:val="00C56219"/>
    <w:rsid w:val="00C603BF"/>
    <w:rsid w:val="00C612C7"/>
    <w:rsid w:val="00C6281B"/>
    <w:rsid w:val="00C62929"/>
    <w:rsid w:val="00C63540"/>
    <w:rsid w:val="00C636C2"/>
    <w:rsid w:val="00C63ADB"/>
    <w:rsid w:val="00C649E1"/>
    <w:rsid w:val="00C64E30"/>
    <w:rsid w:val="00C66455"/>
    <w:rsid w:val="00C719BE"/>
    <w:rsid w:val="00C732BC"/>
    <w:rsid w:val="00C74121"/>
    <w:rsid w:val="00C74397"/>
    <w:rsid w:val="00C74706"/>
    <w:rsid w:val="00C7536C"/>
    <w:rsid w:val="00C75AF1"/>
    <w:rsid w:val="00C7682B"/>
    <w:rsid w:val="00C77DE3"/>
    <w:rsid w:val="00C81644"/>
    <w:rsid w:val="00C82054"/>
    <w:rsid w:val="00C82394"/>
    <w:rsid w:val="00C829F0"/>
    <w:rsid w:val="00C82B41"/>
    <w:rsid w:val="00C83512"/>
    <w:rsid w:val="00C8364B"/>
    <w:rsid w:val="00C83DED"/>
    <w:rsid w:val="00C84C5A"/>
    <w:rsid w:val="00C857E6"/>
    <w:rsid w:val="00C8581F"/>
    <w:rsid w:val="00C90328"/>
    <w:rsid w:val="00C90DF3"/>
    <w:rsid w:val="00C92823"/>
    <w:rsid w:val="00C92D31"/>
    <w:rsid w:val="00C92DDF"/>
    <w:rsid w:val="00C92ED1"/>
    <w:rsid w:val="00C9407F"/>
    <w:rsid w:val="00C9471F"/>
    <w:rsid w:val="00C94C6B"/>
    <w:rsid w:val="00C95068"/>
    <w:rsid w:val="00C96458"/>
    <w:rsid w:val="00C9658D"/>
    <w:rsid w:val="00C96BDB"/>
    <w:rsid w:val="00C975B2"/>
    <w:rsid w:val="00C9767B"/>
    <w:rsid w:val="00CA0318"/>
    <w:rsid w:val="00CA04B1"/>
    <w:rsid w:val="00CA1132"/>
    <w:rsid w:val="00CA1364"/>
    <w:rsid w:val="00CA1BFB"/>
    <w:rsid w:val="00CA2044"/>
    <w:rsid w:val="00CA2ACD"/>
    <w:rsid w:val="00CA2D1B"/>
    <w:rsid w:val="00CA2EF0"/>
    <w:rsid w:val="00CA3BA0"/>
    <w:rsid w:val="00CA3FBD"/>
    <w:rsid w:val="00CA457A"/>
    <w:rsid w:val="00CA4C0D"/>
    <w:rsid w:val="00CA4EE0"/>
    <w:rsid w:val="00CA59BA"/>
    <w:rsid w:val="00CA6528"/>
    <w:rsid w:val="00CA68CD"/>
    <w:rsid w:val="00CA6C76"/>
    <w:rsid w:val="00CA75A5"/>
    <w:rsid w:val="00CB01CF"/>
    <w:rsid w:val="00CB1651"/>
    <w:rsid w:val="00CB1C06"/>
    <w:rsid w:val="00CB2BBC"/>
    <w:rsid w:val="00CB2D0E"/>
    <w:rsid w:val="00CB2E33"/>
    <w:rsid w:val="00CB360A"/>
    <w:rsid w:val="00CB54E5"/>
    <w:rsid w:val="00CB66C6"/>
    <w:rsid w:val="00CB67FE"/>
    <w:rsid w:val="00CB717E"/>
    <w:rsid w:val="00CB76E6"/>
    <w:rsid w:val="00CB7B83"/>
    <w:rsid w:val="00CB7FC3"/>
    <w:rsid w:val="00CC0282"/>
    <w:rsid w:val="00CC0A12"/>
    <w:rsid w:val="00CC0BC5"/>
    <w:rsid w:val="00CC0E86"/>
    <w:rsid w:val="00CC1321"/>
    <w:rsid w:val="00CC264F"/>
    <w:rsid w:val="00CC2AA2"/>
    <w:rsid w:val="00CC2B07"/>
    <w:rsid w:val="00CC2BBE"/>
    <w:rsid w:val="00CC2F19"/>
    <w:rsid w:val="00CC53A8"/>
    <w:rsid w:val="00CC59A4"/>
    <w:rsid w:val="00CC5D67"/>
    <w:rsid w:val="00CC716B"/>
    <w:rsid w:val="00CC78E2"/>
    <w:rsid w:val="00CC7CAC"/>
    <w:rsid w:val="00CD0083"/>
    <w:rsid w:val="00CD08B7"/>
    <w:rsid w:val="00CD3530"/>
    <w:rsid w:val="00CD4142"/>
    <w:rsid w:val="00CD4E59"/>
    <w:rsid w:val="00CD5345"/>
    <w:rsid w:val="00CD5C24"/>
    <w:rsid w:val="00CD6B84"/>
    <w:rsid w:val="00CE0426"/>
    <w:rsid w:val="00CE132B"/>
    <w:rsid w:val="00CE1A45"/>
    <w:rsid w:val="00CE236F"/>
    <w:rsid w:val="00CE2712"/>
    <w:rsid w:val="00CE2B0F"/>
    <w:rsid w:val="00CE2E52"/>
    <w:rsid w:val="00CE3B69"/>
    <w:rsid w:val="00CE3E1A"/>
    <w:rsid w:val="00CE676C"/>
    <w:rsid w:val="00CE6BB8"/>
    <w:rsid w:val="00CF031D"/>
    <w:rsid w:val="00CF0C1F"/>
    <w:rsid w:val="00CF1C02"/>
    <w:rsid w:val="00CF1C9C"/>
    <w:rsid w:val="00CF289B"/>
    <w:rsid w:val="00CF3037"/>
    <w:rsid w:val="00CF413F"/>
    <w:rsid w:val="00CF42FB"/>
    <w:rsid w:val="00CF4FDC"/>
    <w:rsid w:val="00CF591A"/>
    <w:rsid w:val="00CF5986"/>
    <w:rsid w:val="00CF65CC"/>
    <w:rsid w:val="00CF6BC7"/>
    <w:rsid w:val="00CF6D0D"/>
    <w:rsid w:val="00CF77AC"/>
    <w:rsid w:val="00CF7F8A"/>
    <w:rsid w:val="00D00118"/>
    <w:rsid w:val="00D00B2E"/>
    <w:rsid w:val="00D00F25"/>
    <w:rsid w:val="00D010D1"/>
    <w:rsid w:val="00D01BB5"/>
    <w:rsid w:val="00D020BA"/>
    <w:rsid w:val="00D03334"/>
    <w:rsid w:val="00D0441E"/>
    <w:rsid w:val="00D04CB7"/>
    <w:rsid w:val="00D0535C"/>
    <w:rsid w:val="00D073CF"/>
    <w:rsid w:val="00D07E1E"/>
    <w:rsid w:val="00D113F4"/>
    <w:rsid w:val="00D113F7"/>
    <w:rsid w:val="00D128E0"/>
    <w:rsid w:val="00D12ABD"/>
    <w:rsid w:val="00D138D2"/>
    <w:rsid w:val="00D13E47"/>
    <w:rsid w:val="00D143CE"/>
    <w:rsid w:val="00D143E8"/>
    <w:rsid w:val="00D15EB3"/>
    <w:rsid w:val="00D17A5D"/>
    <w:rsid w:val="00D20A73"/>
    <w:rsid w:val="00D214A5"/>
    <w:rsid w:val="00D22AD6"/>
    <w:rsid w:val="00D22B54"/>
    <w:rsid w:val="00D22EC0"/>
    <w:rsid w:val="00D22FDE"/>
    <w:rsid w:val="00D241F0"/>
    <w:rsid w:val="00D2472F"/>
    <w:rsid w:val="00D24DA5"/>
    <w:rsid w:val="00D251DE"/>
    <w:rsid w:val="00D259D4"/>
    <w:rsid w:val="00D264F0"/>
    <w:rsid w:val="00D26B6B"/>
    <w:rsid w:val="00D302AF"/>
    <w:rsid w:val="00D30FC5"/>
    <w:rsid w:val="00D3142C"/>
    <w:rsid w:val="00D315FB"/>
    <w:rsid w:val="00D31BC2"/>
    <w:rsid w:val="00D329B3"/>
    <w:rsid w:val="00D33633"/>
    <w:rsid w:val="00D3405A"/>
    <w:rsid w:val="00D36F44"/>
    <w:rsid w:val="00D41A70"/>
    <w:rsid w:val="00D41B33"/>
    <w:rsid w:val="00D42769"/>
    <w:rsid w:val="00D43250"/>
    <w:rsid w:val="00D43C6E"/>
    <w:rsid w:val="00D44428"/>
    <w:rsid w:val="00D4523B"/>
    <w:rsid w:val="00D454D1"/>
    <w:rsid w:val="00D45974"/>
    <w:rsid w:val="00D46C48"/>
    <w:rsid w:val="00D5019A"/>
    <w:rsid w:val="00D50264"/>
    <w:rsid w:val="00D51090"/>
    <w:rsid w:val="00D51523"/>
    <w:rsid w:val="00D51C91"/>
    <w:rsid w:val="00D51CA9"/>
    <w:rsid w:val="00D52335"/>
    <w:rsid w:val="00D5254B"/>
    <w:rsid w:val="00D52F94"/>
    <w:rsid w:val="00D5300B"/>
    <w:rsid w:val="00D5387A"/>
    <w:rsid w:val="00D54CD0"/>
    <w:rsid w:val="00D552E9"/>
    <w:rsid w:val="00D575CD"/>
    <w:rsid w:val="00D61A88"/>
    <w:rsid w:val="00D621C3"/>
    <w:rsid w:val="00D62650"/>
    <w:rsid w:val="00D62791"/>
    <w:rsid w:val="00D6408F"/>
    <w:rsid w:val="00D64106"/>
    <w:rsid w:val="00D64955"/>
    <w:rsid w:val="00D66D2C"/>
    <w:rsid w:val="00D67A96"/>
    <w:rsid w:val="00D67EE0"/>
    <w:rsid w:val="00D7062F"/>
    <w:rsid w:val="00D707E4"/>
    <w:rsid w:val="00D70D3A"/>
    <w:rsid w:val="00D710CB"/>
    <w:rsid w:val="00D71784"/>
    <w:rsid w:val="00D71900"/>
    <w:rsid w:val="00D71C80"/>
    <w:rsid w:val="00D72818"/>
    <w:rsid w:val="00D7378E"/>
    <w:rsid w:val="00D73A38"/>
    <w:rsid w:val="00D73D6D"/>
    <w:rsid w:val="00D7493F"/>
    <w:rsid w:val="00D753C1"/>
    <w:rsid w:val="00D75A60"/>
    <w:rsid w:val="00D75AFA"/>
    <w:rsid w:val="00D75D54"/>
    <w:rsid w:val="00D76458"/>
    <w:rsid w:val="00D765E7"/>
    <w:rsid w:val="00D76E58"/>
    <w:rsid w:val="00D77B4B"/>
    <w:rsid w:val="00D77CA6"/>
    <w:rsid w:val="00D8144B"/>
    <w:rsid w:val="00D81656"/>
    <w:rsid w:val="00D81BE9"/>
    <w:rsid w:val="00D82042"/>
    <w:rsid w:val="00D8228E"/>
    <w:rsid w:val="00D82D70"/>
    <w:rsid w:val="00D83411"/>
    <w:rsid w:val="00D84D3E"/>
    <w:rsid w:val="00D852B5"/>
    <w:rsid w:val="00D853CE"/>
    <w:rsid w:val="00D85ABF"/>
    <w:rsid w:val="00D91453"/>
    <w:rsid w:val="00D9207C"/>
    <w:rsid w:val="00D92CF9"/>
    <w:rsid w:val="00D92DE8"/>
    <w:rsid w:val="00D93BEB"/>
    <w:rsid w:val="00D940B4"/>
    <w:rsid w:val="00D94A9A"/>
    <w:rsid w:val="00D95512"/>
    <w:rsid w:val="00D9647D"/>
    <w:rsid w:val="00D969D4"/>
    <w:rsid w:val="00D96D08"/>
    <w:rsid w:val="00D973D6"/>
    <w:rsid w:val="00DA1214"/>
    <w:rsid w:val="00DA3174"/>
    <w:rsid w:val="00DA36D2"/>
    <w:rsid w:val="00DA3894"/>
    <w:rsid w:val="00DA4B73"/>
    <w:rsid w:val="00DA6298"/>
    <w:rsid w:val="00DA6507"/>
    <w:rsid w:val="00DA6CAD"/>
    <w:rsid w:val="00DB1100"/>
    <w:rsid w:val="00DB1F66"/>
    <w:rsid w:val="00DB1FC6"/>
    <w:rsid w:val="00DB307F"/>
    <w:rsid w:val="00DB3235"/>
    <w:rsid w:val="00DB36FF"/>
    <w:rsid w:val="00DB5576"/>
    <w:rsid w:val="00DB5CCD"/>
    <w:rsid w:val="00DB60F8"/>
    <w:rsid w:val="00DB66DA"/>
    <w:rsid w:val="00DB6E75"/>
    <w:rsid w:val="00DC01BE"/>
    <w:rsid w:val="00DC0318"/>
    <w:rsid w:val="00DC043B"/>
    <w:rsid w:val="00DC065C"/>
    <w:rsid w:val="00DC0723"/>
    <w:rsid w:val="00DC07C3"/>
    <w:rsid w:val="00DC1877"/>
    <w:rsid w:val="00DC1CC1"/>
    <w:rsid w:val="00DC1D7F"/>
    <w:rsid w:val="00DC2A8E"/>
    <w:rsid w:val="00DC2EBA"/>
    <w:rsid w:val="00DC2F44"/>
    <w:rsid w:val="00DC35D4"/>
    <w:rsid w:val="00DC370C"/>
    <w:rsid w:val="00DC38B8"/>
    <w:rsid w:val="00DC46A3"/>
    <w:rsid w:val="00DC4D9E"/>
    <w:rsid w:val="00DC4E63"/>
    <w:rsid w:val="00DC4F1E"/>
    <w:rsid w:val="00DC6E7B"/>
    <w:rsid w:val="00DD0127"/>
    <w:rsid w:val="00DD04BC"/>
    <w:rsid w:val="00DD054A"/>
    <w:rsid w:val="00DD0E16"/>
    <w:rsid w:val="00DD1D50"/>
    <w:rsid w:val="00DD1D60"/>
    <w:rsid w:val="00DD1F62"/>
    <w:rsid w:val="00DD22D3"/>
    <w:rsid w:val="00DD3D6B"/>
    <w:rsid w:val="00DD4194"/>
    <w:rsid w:val="00DD480E"/>
    <w:rsid w:val="00DD492A"/>
    <w:rsid w:val="00DD5511"/>
    <w:rsid w:val="00DD55F9"/>
    <w:rsid w:val="00DD5E57"/>
    <w:rsid w:val="00DD62DC"/>
    <w:rsid w:val="00DD63F0"/>
    <w:rsid w:val="00DD69C9"/>
    <w:rsid w:val="00DD6D5F"/>
    <w:rsid w:val="00DD6F36"/>
    <w:rsid w:val="00DD7B7E"/>
    <w:rsid w:val="00DE0959"/>
    <w:rsid w:val="00DE0E24"/>
    <w:rsid w:val="00DE3412"/>
    <w:rsid w:val="00DE3B2C"/>
    <w:rsid w:val="00DE3D2E"/>
    <w:rsid w:val="00DE4719"/>
    <w:rsid w:val="00DE4736"/>
    <w:rsid w:val="00DE5171"/>
    <w:rsid w:val="00DE591E"/>
    <w:rsid w:val="00DE5D05"/>
    <w:rsid w:val="00DE7D07"/>
    <w:rsid w:val="00DE7FFE"/>
    <w:rsid w:val="00DF0934"/>
    <w:rsid w:val="00DF0A8A"/>
    <w:rsid w:val="00DF189C"/>
    <w:rsid w:val="00DF1CD0"/>
    <w:rsid w:val="00DF2114"/>
    <w:rsid w:val="00DF28E6"/>
    <w:rsid w:val="00DF45A1"/>
    <w:rsid w:val="00DF4C12"/>
    <w:rsid w:val="00DF55F9"/>
    <w:rsid w:val="00DF62D2"/>
    <w:rsid w:val="00DF6A5A"/>
    <w:rsid w:val="00DF6B71"/>
    <w:rsid w:val="00E00D88"/>
    <w:rsid w:val="00E01621"/>
    <w:rsid w:val="00E0244E"/>
    <w:rsid w:val="00E02948"/>
    <w:rsid w:val="00E0348D"/>
    <w:rsid w:val="00E03AA2"/>
    <w:rsid w:val="00E05599"/>
    <w:rsid w:val="00E05EB5"/>
    <w:rsid w:val="00E06209"/>
    <w:rsid w:val="00E066C9"/>
    <w:rsid w:val="00E06C01"/>
    <w:rsid w:val="00E071B0"/>
    <w:rsid w:val="00E076A5"/>
    <w:rsid w:val="00E07FE9"/>
    <w:rsid w:val="00E11CF6"/>
    <w:rsid w:val="00E13E98"/>
    <w:rsid w:val="00E14431"/>
    <w:rsid w:val="00E14605"/>
    <w:rsid w:val="00E15CBC"/>
    <w:rsid w:val="00E15CE1"/>
    <w:rsid w:val="00E1664A"/>
    <w:rsid w:val="00E166C9"/>
    <w:rsid w:val="00E16DA8"/>
    <w:rsid w:val="00E16FDC"/>
    <w:rsid w:val="00E17718"/>
    <w:rsid w:val="00E17922"/>
    <w:rsid w:val="00E17C33"/>
    <w:rsid w:val="00E208DD"/>
    <w:rsid w:val="00E20DB5"/>
    <w:rsid w:val="00E214BB"/>
    <w:rsid w:val="00E221F9"/>
    <w:rsid w:val="00E222F7"/>
    <w:rsid w:val="00E2234A"/>
    <w:rsid w:val="00E2238B"/>
    <w:rsid w:val="00E22512"/>
    <w:rsid w:val="00E22864"/>
    <w:rsid w:val="00E24076"/>
    <w:rsid w:val="00E25000"/>
    <w:rsid w:val="00E2799C"/>
    <w:rsid w:val="00E30065"/>
    <w:rsid w:val="00E3173C"/>
    <w:rsid w:val="00E321E1"/>
    <w:rsid w:val="00E322D1"/>
    <w:rsid w:val="00E32502"/>
    <w:rsid w:val="00E32597"/>
    <w:rsid w:val="00E327E7"/>
    <w:rsid w:val="00E33C39"/>
    <w:rsid w:val="00E346F5"/>
    <w:rsid w:val="00E35B10"/>
    <w:rsid w:val="00E35D23"/>
    <w:rsid w:val="00E370AC"/>
    <w:rsid w:val="00E40197"/>
    <w:rsid w:val="00E41066"/>
    <w:rsid w:val="00E4300B"/>
    <w:rsid w:val="00E44045"/>
    <w:rsid w:val="00E44290"/>
    <w:rsid w:val="00E44A31"/>
    <w:rsid w:val="00E44A46"/>
    <w:rsid w:val="00E460B3"/>
    <w:rsid w:val="00E464C3"/>
    <w:rsid w:val="00E466D4"/>
    <w:rsid w:val="00E46729"/>
    <w:rsid w:val="00E46B65"/>
    <w:rsid w:val="00E46DB6"/>
    <w:rsid w:val="00E473D4"/>
    <w:rsid w:val="00E47B8A"/>
    <w:rsid w:val="00E47C6B"/>
    <w:rsid w:val="00E5002D"/>
    <w:rsid w:val="00E50546"/>
    <w:rsid w:val="00E5126E"/>
    <w:rsid w:val="00E514F3"/>
    <w:rsid w:val="00E51811"/>
    <w:rsid w:val="00E51FE3"/>
    <w:rsid w:val="00E52619"/>
    <w:rsid w:val="00E5269D"/>
    <w:rsid w:val="00E52D5D"/>
    <w:rsid w:val="00E52E49"/>
    <w:rsid w:val="00E539B2"/>
    <w:rsid w:val="00E53BD2"/>
    <w:rsid w:val="00E53FAC"/>
    <w:rsid w:val="00E549D7"/>
    <w:rsid w:val="00E54C84"/>
    <w:rsid w:val="00E55649"/>
    <w:rsid w:val="00E56061"/>
    <w:rsid w:val="00E56167"/>
    <w:rsid w:val="00E565FF"/>
    <w:rsid w:val="00E56BC9"/>
    <w:rsid w:val="00E573C0"/>
    <w:rsid w:val="00E605DA"/>
    <w:rsid w:val="00E60B4A"/>
    <w:rsid w:val="00E62054"/>
    <w:rsid w:val="00E625CE"/>
    <w:rsid w:val="00E62F3A"/>
    <w:rsid w:val="00E63CAF"/>
    <w:rsid w:val="00E64048"/>
    <w:rsid w:val="00E6510A"/>
    <w:rsid w:val="00E65E10"/>
    <w:rsid w:val="00E660FB"/>
    <w:rsid w:val="00E66FA7"/>
    <w:rsid w:val="00E70119"/>
    <w:rsid w:val="00E70194"/>
    <w:rsid w:val="00E7021C"/>
    <w:rsid w:val="00E70F6A"/>
    <w:rsid w:val="00E7135C"/>
    <w:rsid w:val="00E716F7"/>
    <w:rsid w:val="00E71B65"/>
    <w:rsid w:val="00E7213F"/>
    <w:rsid w:val="00E7294A"/>
    <w:rsid w:val="00E7300E"/>
    <w:rsid w:val="00E731B5"/>
    <w:rsid w:val="00E73C51"/>
    <w:rsid w:val="00E75475"/>
    <w:rsid w:val="00E75BC7"/>
    <w:rsid w:val="00E75E7B"/>
    <w:rsid w:val="00E76037"/>
    <w:rsid w:val="00E76B99"/>
    <w:rsid w:val="00E77B95"/>
    <w:rsid w:val="00E80579"/>
    <w:rsid w:val="00E807AF"/>
    <w:rsid w:val="00E81282"/>
    <w:rsid w:val="00E844A3"/>
    <w:rsid w:val="00E8490E"/>
    <w:rsid w:val="00E85108"/>
    <w:rsid w:val="00E85488"/>
    <w:rsid w:val="00E86DCB"/>
    <w:rsid w:val="00E86F59"/>
    <w:rsid w:val="00E8705A"/>
    <w:rsid w:val="00E876B0"/>
    <w:rsid w:val="00E91F7F"/>
    <w:rsid w:val="00E92B2A"/>
    <w:rsid w:val="00E936EB"/>
    <w:rsid w:val="00E93B3D"/>
    <w:rsid w:val="00E942DD"/>
    <w:rsid w:val="00E95682"/>
    <w:rsid w:val="00E956E1"/>
    <w:rsid w:val="00E95A3B"/>
    <w:rsid w:val="00E95B7D"/>
    <w:rsid w:val="00E95BF1"/>
    <w:rsid w:val="00E96561"/>
    <w:rsid w:val="00E96935"/>
    <w:rsid w:val="00E97A80"/>
    <w:rsid w:val="00E97D8D"/>
    <w:rsid w:val="00EA0761"/>
    <w:rsid w:val="00EA0FB7"/>
    <w:rsid w:val="00EA17F1"/>
    <w:rsid w:val="00EA27B0"/>
    <w:rsid w:val="00EA2C31"/>
    <w:rsid w:val="00EA2D3E"/>
    <w:rsid w:val="00EA39BE"/>
    <w:rsid w:val="00EA5382"/>
    <w:rsid w:val="00EA6EEB"/>
    <w:rsid w:val="00EB1658"/>
    <w:rsid w:val="00EB17BB"/>
    <w:rsid w:val="00EB2187"/>
    <w:rsid w:val="00EB2A5D"/>
    <w:rsid w:val="00EB3E41"/>
    <w:rsid w:val="00EB4DEF"/>
    <w:rsid w:val="00EB54F6"/>
    <w:rsid w:val="00EB5529"/>
    <w:rsid w:val="00EB58A8"/>
    <w:rsid w:val="00EB6512"/>
    <w:rsid w:val="00EB698A"/>
    <w:rsid w:val="00EB69A0"/>
    <w:rsid w:val="00EB6E07"/>
    <w:rsid w:val="00EB7320"/>
    <w:rsid w:val="00EC045F"/>
    <w:rsid w:val="00EC1957"/>
    <w:rsid w:val="00EC1DB9"/>
    <w:rsid w:val="00EC2FBF"/>
    <w:rsid w:val="00EC3ADD"/>
    <w:rsid w:val="00EC414C"/>
    <w:rsid w:val="00EC4502"/>
    <w:rsid w:val="00EC56DC"/>
    <w:rsid w:val="00EC60FD"/>
    <w:rsid w:val="00EC66F6"/>
    <w:rsid w:val="00EC7497"/>
    <w:rsid w:val="00EC758F"/>
    <w:rsid w:val="00EC7D54"/>
    <w:rsid w:val="00ED0512"/>
    <w:rsid w:val="00ED07A6"/>
    <w:rsid w:val="00ED1140"/>
    <w:rsid w:val="00ED11E9"/>
    <w:rsid w:val="00ED1C4F"/>
    <w:rsid w:val="00ED3335"/>
    <w:rsid w:val="00ED481B"/>
    <w:rsid w:val="00ED4D37"/>
    <w:rsid w:val="00ED60AE"/>
    <w:rsid w:val="00ED7A07"/>
    <w:rsid w:val="00EE0571"/>
    <w:rsid w:val="00EE0CD2"/>
    <w:rsid w:val="00EE19C0"/>
    <w:rsid w:val="00EE1CD9"/>
    <w:rsid w:val="00EE48AA"/>
    <w:rsid w:val="00EE5438"/>
    <w:rsid w:val="00EE65FC"/>
    <w:rsid w:val="00EE7BDF"/>
    <w:rsid w:val="00EF0389"/>
    <w:rsid w:val="00EF0C92"/>
    <w:rsid w:val="00EF14DD"/>
    <w:rsid w:val="00EF17CC"/>
    <w:rsid w:val="00EF27F9"/>
    <w:rsid w:val="00EF2B6D"/>
    <w:rsid w:val="00EF2F35"/>
    <w:rsid w:val="00EF36D6"/>
    <w:rsid w:val="00EF3763"/>
    <w:rsid w:val="00EF491F"/>
    <w:rsid w:val="00EF4A29"/>
    <w:rsid w:val="00EF4DF4"/>
    <w:rsid w:val="00EF5A98"/>
    <w:rsid w:val="00EF64AC"/>
    <w:rsid w:val="00EF7D0E"/>
    <w:rsid w:val="00F00517"/>
    <w:rsid w:val="00F00A0A"/>
    <w:rsid w:val="00F00C9E"/>
    <w:rsid w:val="00F011A6"/>
    <w:rsid w:val="00F022FC"/>
    <w:rsid w:val="00F03201"/>
    <w:rsid w:val="00F0332A"/>
    <w:rsid w:val="00F0453F"/>
    <w:rsid w:val="00F04A60"/>
    <w:rsid w:val="00F05D5B"/>
    <w:rsid w:val="00F06EC3"/>
    <w:rsid w:val="00F07A55"/>
    <w:rsid w:val="00F10FE1"/>
    <w:rsid w:val="00F11F39"/>
    <w:rsid w:val="00F12FB8"/>
    <w:rsid w:val="00F133F3"/>
    <w:rsid w:val="00F14770"/>
    <w:rsid w:val="00F15A64"/>
    <w:rsid w:val="00F15FC1"/>
    <w:rsid w:val="00F16152"/>
    <w:rsid w:val="00F16AD4"/>
    <w:rsid w:val="00F171FD"/>
    <w:rsid w:val="00F17C68"/>
    <w:rsid w:val="00F17EA9"/>
    <w:rsid w:val="00F201E5"/>
    <w:rsid w:val="00F2113C"/>
    <w:rsid w:val="00F2115B"/>
    <w:rsid w:val="00F215C8"/>
    <w:rsid w:val="00F21867"/>
    <w:rsid w:val="00F232B4"/>
    <w:rsid w:val="00F2434E"/>
    <w:rsid w:val="00F2456A"/>
    <w:rsid w:val="00F24B74"/>
    <w:rsid w:val="00F256BD"/>
    <w:rsid w:val="00F2658E"/>
    <w:rsid w:val="00F27D25"/>
    <w:rsid w:val="00F30DBF"/>
    <w:rsid w:val="00F31AD3"/>
    <w:rsid w:val="00F325FD"/>
    <w:rsid w:val="00F33589"/>
    <w:rsid w:val="00F33F54"/>
    <w:rsid w:val="00F34C54"/>
    <w:rsid w:val="00F35060"/>
    <w:rsid w:val="00F35C45"/>
    <w:rsid w:val="00F35CB9"/>
    <w:rsid w:val="00F36230"/>
    <w:rsid w:val="00F36BCC"/>
    <w:rsid w:val="00F36C0A"/>
    <w:rsid w:val="00F376C8"/>
    <w:rsid w:val="00F37BFB"/>
    <w:rsid w:val="00F40441"/>
    <w:rsid w:val="00F416EA"/>
    <w:rsid w:val="00F41B21"/>
    <w:rsid w:val="00F425B1"/>
    <w:rsid w:val="00F42848"/>
    <w:rsid w:val="00F42A6B"/>
    <w:rsid w:val="00F42C2E"/>
    <w:rsid w:val="00F446FF"/>
    <w:rsid w:val="00F44889"/>
    <w:rsid w:val="00F44BF9"/>
    <w:rsid w:val="00F4521F"/>
    <w:rsid w:val="00F45AAB"/>
    <w:rsid w:val="00F470F9"/>
    <w:rsid w:val="00F4797F"/>
    <w:rsid w:val="00F5024A"/>
    <w:rsid w:val="00F50641"/>
    <w:rsid w:val="00F509E0"/>
    <w:rsid w:val="00F51AB3"/>
    <w:rsid w:val="00F51C42"/>
    <w:rsid w:val="00F51E4F"/>
    <w:rsid w:val="00F52D6C"/>
    <w:rsid w:val="00F52F2D"/>
    <w:rsid w:val="00F5359F"/>
    <w:rsid w:val="00F54316"/>
    <w:rsid w:val="00F550B2"/>
    <w:rsid w:val="00F55B78"/>
    <w:rsid w:val="00F55DB1"/>
    <w:rsid w:val="00F5690E"/>
    <w:rsid w:val="00F57036"/>
    <w:rsid w:val="00F5742F"/>
    <w:rsid w:val="00F6002B"/>
    <w:rsid w:val="00F609C0"/>
    <w:rsid w:val="00F613F9"/>
    <w:rsid w:val="00F61C08"/>
    <w:rsid w:val="00F61EA2"/>
    <w:rsid w:val="00F623B5"/>
    <w:rsid w:val="00F63384"/>
    <w:rsid w:val="00F638C8"/>
    <w:rsid w:val="00F64B32"/>
    <w:rsid w:val="00F6511A"/>
    <w:rsid w:val="00F65697"/>
    <w:rsid w:val="00F6632C"/>
    <w:rsid w:val="00F669E5"/>
    <w:rsid w:val="00F67DC8"/>
    <w:rsid w:val="00F70068"/>
    <w:rsid w:val="00F70765"/>
    <w:rsid w:val="00F74C19"/>
    <w:rsid w:val="00F75098"/>
    <w:rsid w:val="00F75285"/>
    <w:rsid w:val="00F75CFC"/>
    <w:rsid w:val="00F765F2"/>
    <w:rsid w:val="00F7665E"/>
    <w:rsid w:val="00F769AD"/>
    <w:rsid w:val="00F76C6D"/>
    <w:rsid w:val="00F77A96"/>
    <w:rsid w:val="00F800FF"/>
    <w:rsid w:val="00F8055F"/>
    <w:rsid w:val="00F80A76"/>
    <w:rsid w:val="00F80FF1"/>
    <w:rsid w:val="00F81410"/>
    <w:rsid w:val="00F8172F"/>
    <w:rsid w:val="00F8177A"/>
    <w:rsid w:val="00F831FF"/>
    <w:rsid w:val="00F8388C"/>
    <w:rsid w:val="00F84F7D"/>
    <w:rsid w:val="00F85CAF"/>
    <w:rsid w:val="00F86424"/>
    <w:rsid w:val="00F87144"/>
    <w:rsid w:val="00F873BE"/>
    <w:rsid w:val="00F87695"/>
    <w:rsid w:val="00F87A55"/>
    <w:rsid w:val="00F87D89"/>
    <w:rsid w:val="00F903F6"/>
    <w:rsid w:val="00F90DAB"/>
    <w:rsid w:val="00F92418"/>
    <w:rsid w:val="00F93150"/>
    <w:rsid w:val="00F939A1"/>
    <w:rsid w:val="00F94343"/>
    <w:rsid w:val="00F947B7"/>
    <w:rsid w:val="00F952FD"/>
    <w:rsid w:val="00F95DE8"/>
    <w:rsid w:val="00F95FB8"/>
    <w:rsid w:val="00F967D2"/>
    <w:rsid w:val="00F96A2D"/>
    <w:rsid w:val="00FA0287"/>
    <w:rsid w:val="00FA0487"/>
    <w:rsid w:val="00FA0A51"/>
    <w:rsid w:val="00FA1254"/>
    <w:rsid w:val="00FA1D83"/>
    <w:rsid w:val="00FA22A4"/>
    <w:rsid w:val="00FA2585"/>
    <w:rsid w:val="00FA3C01"/>
    <w:rsid w:val="00FA510E"/>
    <w:rsid w:val="00FA5963"/>
    <w:rsid w:val="00FA69D5"/>
    <w:rsid w:val="00FA6A4D"/>
    <w:rsid w:val="00FA76B3"/>
    <w:rsid w:val="00FB011A"/>
    <w:rsid w:val="00FB0D61"/>
    <w:rsid w:val="00FB0F37"/>
    <w:rsid w:val="00FB1987"/>
    <w:rsid w:val="00FB19D8"/>
    <w:rsid w:val="00FB20D3"/>
    <w:rsid w:val="00FB27C7"/>
    <w:rsid w:val="00FB2D75"/>
    <w:rsid w:val="00FB4EDA"/>
    <w:rsid w:val="00FB5668"/>
    <w:rsid w:val="00FB5B25"/>
    <w:rsid w:val="00FB5D79"/>
    <w:rsid w:val="00FB5EA5"/>
    <w:rsid w:val="00FB683D"/>
    <w:rsid w:val="00FB69F1"/>
    <w:rsid w:val="00FB6BE5"/>
    <w:rsid w:val="00FB72B0"/>
    <w:rsid w:val="00FB741A"/>
    <w:rsid w:val="00FB7515"/>
    <w:rsid w:val="00FB76F6"/>
    <w:rsid w:val="00FB76F7"/>
    <w:rsid w:val="00FB7917"/>
    <w:rsid w:val="00FC2643"/>
    <w:rsid w:val="00FC3CED"/>
    <w:rsid w:val="00FC3CFA"/>
    <w:rsid w:val="00FC3E14"/>
    <w:rsid w:val="00FC3FDB"/>
    <w:rsid w:val="00FC541D"/>
    <w:rsid w:val="00FC6093"/>
    <w:rsid w:val="00FC63FB"/>
    <w:rsid w:val="00FC6D99"/>
    <w:rsid w:val="00FC7B26"/>
    <w:rsid w:val="00FD03CE"/>
    <w:rsid w:val="00FD06B5"/>
    <w:rsid w:val="00FD1176"/>
    <w:rsid w:val="00FD1FC7"/>
    <w:rsid w:val="00FD23AF"/>
    <w:rsid w:val="00FD370D"/>
    <w:rsid w:val="00FD4880"/>
    <w:rsid w:val="00FD50B1"/>
    <w:rsid w:val="00FD57C4"/>
    <w:rsid w:val="00FD5AB4"/>
    <w:rsid w:val="00FD6874"/>
    <w:rsid w:val="00FD72B8"/>
    <w:rsid w:val="00FE1E47"/>
    <w:rsid w:val="00FE4515"/>
    <w:rsid w:val="00FE4752"/>
    <w:rsid w:val="00FE4C1F"/>
    <w:rsid w:val="00FE51F5"/>
    <w:rsid w:val="00FE6664"/>
    <w:rsid w:val="00FE7155"/>
    <w:rsid w:val="00FE767C"/>
    <w:rsid w:val="00FE7B89"/>
    <w:rsid w:val="00FE7CE5"/>
    <w:rsid w:val="00FF0963"/>
    <w:rsid w:val="00FF0ECE"/>
    <w:rsid w:val="00FF0F44"/>
    <w:rsid w:val="00FF1891"/>
    <w:rsid w:val="00FF1962"/>
    <w:rsid w:val="00FF2A21"/>
    <w:rsid w:val="00FF33E3"/>
    <w:rsid w:val="00FF45CF"/>
    <w:rsid w:val="00FF4B1B"/>
    <w:rsid w:val="00FF50E0"/>
    <w:rsid w:val="00FF53FB"/>
    <w:rsid w:val="00FF6E85"/>
    <w:rsid w:val="00FF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0C5B"/>
  <w15:chartTrackingRefBased/>
  <w15:docId w15:val="{F2F638FA-72E4-473D-AD82-28B377C6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6FB2"/>
    <w:pPr>
      <w:widowControl w:val="0"/>
      <w:spacing w:after="0" w:line="240" w:lineRule="auto"/>
    </w:pPr>
  </w:style>
  <w:style w:type="paragraph" w:styleId="Heading1">
    <w:name w:val="heading 1"/>
    <w:basedOn w:val="Normal"/>
    <w:link w:val="Heading1Char"/>
    <w:uiPriority w:val="1"/>
    <w:qFormat/>
    <w:rsid w:val="00975529"/>
    <w:pPr>
      <w:ind w:left="860"/>
      <w:outlineLvl w:val="0"/>
    </w:pPr>
    <w:rPr>
      <w:rFonts w:ascii="Verdana" w:eastAsia="Verdana" w:hAnsi="Verdana"/>
      <w:b/>
      <w:bCs/>
      <w:sz w:val="24"/>
      <w:szCs w:val="24"/>
    </w:rPr>
  </w:style>
  <w:style w:type="paragraph" w:styleId="Heading3">
    <w:name w:val="heading 3"/>
    <w:basedOn w:val="Normal"/>
    <w:next w:val="Normal"/>
    <w:link w:val="Heading3Char"/>
    <w:uiPriority w:val="9"/>
    <w:semiHidden/>
    <w:unhideWhenUsed/>
    <w:qFormat/>
    <w:rsid w:val="00F16AD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26223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5529"/>
    <w:rPr>
      <w:rFonts w:ascii="Verdana" w:eastAsia="Verdana" w:hAnsi="Verdana" w:cs="Times New Roman"/>
      <w:b/>
      <w:bCs/>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975529"/>
    <w:rPr>
      <w:sz w:val="20"/>
      <w:szCs w:val="20"/>
    </w:rPr>
  </w:style>
  <w:style w:type="paragraph" w:customStyle="1" w:styleId="Default">
    <w:name w:val="Default"/>
    <w:rsid w:val="00975529"/>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975529"/>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975529"/>
    <w:rPr>
      <w:rFonts w:ascii="Tahoma" w:hAnsi="Tahoma" w:cs="Tahoma"/>
      <w:sz w:val="16"/>
      <w:szCs w:val="16"/>
    </w:rPr>
  </w:style>
  <w:style w:type="character" w:customStyle="1" w:styleId="BalloonTextChar">
    <w:name w:val="Balloon Text Char"/>
    <w:basedOn w:val="DefaultParagraphFont"/>
    <w:link w:val="BalloonText"/>
    <w:uiPriority w:val="99"/>
    <w:semiHidden/>
    <w:rsid w:val="00975529"/>
    <w:rPr>
      <w:rFonts w:ascii="Tahoma" w:eastAsia="Calibri" w:hAnsi="Tahoma" w:cs="Tahoma"/>
      <w:sz w:val="16"/>
      <w:szCs w:val="16"/>
    </w:rPr>
  </w:style>
  <w:style w:type="paragraph" w:styleId="ListParagraph">
    <w:name w:val="List Paragraph"/>
    <w:aliases w:val="列出段落,列出段落CxSpLast"/>
    <w:basedOn w:val="Normal"/>
    <w:uiPriority w:val="34"/>
    <w:qFormat/>
    <w:rsid w:val="00975529"/>
    <w:pPr>
      <w:widowControl/>
      <w:spacing w:after="160" w:line="259" w:lineRule="auto"/>
      <w:ind w:left="720"/>
      <w:contextualSpacing/>
    </w:pPr>
  </w:style>
  <w:style w:type="paragraph" w:styleId="NoSpacing">
    <w:name w:val="No Spacing"/>
    <w:uiPriority w:val="1"/>
    <w:qFormat/>
    <w:rsid w:val="00975529"/>
    <w:pPr>
      <w:widowControl w:val="0"/>
      <w:spacing w:after="0" w:line="240" w:lineRule="auto"/>
    </w:pPr>
    <w:rPr>
      <w:rFonts w:ascii="Calibri" w:eastAsia="Calibri" w:hAnsi="Calibri"/>
      <w:lang w:val="en-US"/>
    </w:rPr>
  </w:style>
  <w:style w:type="table" w:styleId="TableGrid">
    <w:name w:val="Table Grid"/>
    <w:basedOn w:val="TableNormal"/>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5529"/>
    <w:pPr>
      <w:tabs>
        <w:tab w:val="center" w:pos="4513"/>
        <w:tab w:val="right" w:pos="9026"/>
      </w:tabs>
    </w:pPr>
  </w:style>
  <w:style w:type="character" w:customStyle="1" w:styleId="HeaderChar">
    <w:name w:val="Header Char"/>
    <w:basedOn w:val="DefaultParagraphFont"/>
    <w:link w:val="Header"/>
    <w:uiPriority w:val="99"/>
    <w:rsid w:val="00975529"/>
    <w:rPr>
      <w:rFonts w:ascii="Calibri" w:eastAsia="Calibri" w:hAnsi="Calibri" w:cs="Times New Roman"/>
    </w:rPr>
  </w:style>
  <w:style w:type="paragraph" w:styleId="Footer">
    <w:name w:val="footer"/>
    <w:basedOn w:val="Normal"/>
    <w:link w:val="FooterChar"/>
    <w:uiPriority w:val="99"/>
    <w:unhideWhenUsed/>
    <w:rsid w:val="00975529"/>
    <w:pPr>
      <w:tabs>
        <w:tab w:val="center" w:pos="4513"/>
        <w:tab w:val="right" w:pos="9026"/>
      </w:tabs>
    </w:pPr>
  </w:style>
  <w:style w:type="character" w:customStyle="1" w:styleId="FooterChar">
    <w:name w:val="Footer Char"/>
    <w:basedOn w:val="DefaultParagraphFont"/>
    <w:link w:val="Footer"/>
    <w:uiPriority w:val="99"/>
    <w:rsid w:val="00975529"/>
    <w:rPr>
      <w:rFonts w:ascii="Calibri" w:eastAsia="Calibri" w:hAnsi="Calibri" w:cs="Times New Roman"/>
    </w:rPr>
  </w:style>
  <w:style w:type="paragraph" w:customStyle="1" w:styleId="TableParagraph">
    <w:name w:val="Table Paragraph"/>
    <w:basedOn w:val="Normal"/>
    <w:qFormat/>
    <w:rsid w:val="00975529"/>
  </w:style>
  <w:style w:type="character" w:styleId="CommentReference">
    <w:name w:val="annotation reference"/>
    <w:basedOn w:val="DefaultParagraphFont"/>
    <w:uiPriority w:val="99"/>
    <w:semiHidden/>
    <w:unhideWhenUsed/>
    <w:rsid w:val="00975529"/>
    <w:rPr>
      <w:sz w:val="16"/>
      <w:szCs w:val="16"/>
    </w:rPr>
  </w:style>
  <w:style w:type="paragraph" w:styleId="CommentText">
    <w:name w:val="annotation text"/>
    <w:basedOn w:val="Normal"/>
    <w:link w:val="CommentTextChar"/>
    <w:uiPriority w:val="99"/>
    <w:unhideWhenUsed/>
    <w:rsid w:val="00975529"/>
    <w:rPr>
      <w:sz w:val="20"/>
      <w:szCs w:val="20"/>
    </w:rPr>
  </w:style>
  <w:style w:type="character" w:customStyle="1" w:styleId="CommentTextChar">
    <w:name w:val="Comment Text Char"/>
    <w:basedOn w:val="DefaultParagraphFont"/>
    <w:link w:val="CommentText"/>
    <w:uiPriority w:val="99"/>
    <w:rsid w:val="0097552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75529"/>
    <w:rPr>
      <w:b/>
      <w:bCs/>
    </w:rPr>
  </w:style>
  <w:style w:type="character" w:customStyle="1" w:styleId="CommentSubjectChar">
    <w:name w:val="Comment Subject Char"/>
    <w:basedOn w:val="CommentTextChar"/>
    <w:link w:val="CommentSubject"/>
    <w:uiPriority w:val="99"/>
    <w:semiHidden/>
    <w:rsid w:val="00975529"/>
    <w:rPr>
      <w:rFonts w:ascii="Calibri" w:eastAsia="Calibri" w:hAnsi="Calibri" w:cs="Times New Roman"/>
      <w:b/>
      <w:bCs/>
      <w:sz w:val="20"/>
      <w:szCs w:val="20"/>
    </w:rPr>
  </w:style>
  <w:style w:type="table" w:customStyle="1" w:styleId="TableGrid1">
    <w:name w:val="Table Grid1"/>
    <w:basedOn w:val="TableNormal"/>
    <w:next w:val="TableGrid"/>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75529"/>
    <w:rPr>
      <w:sz w:val="20"/>
      <w:szCs w:val="20"/>
    </w:rPr>
  </w:style>
  <w:style w:type="character" w:customStyle="1" w:styleId="FootnoteTextChar">
    <w:name w:val="Footnote Text Char"/>
    <w:basedOn w:val="DefaultParagraphFont"/>
    <w:link w:val="FootnoteText"/>
    <w:uiPriority w:val="99"/>
    <w:semiHidden/>
    <w:rsid w:val="0097552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75529"/>
    <w:rPr>
      <w:vertAlign w:val="superscript"/>
    </w:rPr>
  </w:style>
  <w:style w:type="paragraph" w:styleId="Revision">
    <w:name w:val="Revision"/>
    <w:hidden/>
    <w:uiPriority w:val="99"/>
    <w:semiHidden/>
    <w:rsid w:val="00975529"/>
    <w:pPr>
      <w:spacing w:after="0" w:line="240" w:lineRule="auto"/>
    </w:pPr>
    <w:rPr>
      <w:rFonts w:ascii="Calibri" w:eastAsia="Calibri" w:hAnsi="Calibri"/>
    </w:rPr>
  </w:style>
  <w:style w:type="character" w:customStyle="1" w:styleId="normaltextrun">
    <w:name w:val="normaltextrun"/>
    <w:basedOn w:val="DefaultParagraphFont"/>
    <w:rsid w:val="00975529"/>
  </w:style>
  <w:style w:type="paragraph" w:styleId="Quote">
    <w:name w:val="Quote"/>
    <w:basedOn w:val="Normal"/>
    <w:next w:val="Normal"/>
    <w:link w:val="QuoteChar"/>
    <w:uiPriority w:val="29"/>
    <w:qFormat/>
    <w:rsid w:val="009755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5529"/>
    <w:rPr>
      <w:rFonts w:ascii="Calibri" w:eastAsia="Calibri" w:hAnsi="Calibri" w:cs="Times New Roman"/>
      <w:i/>
      <w:iCs/>
      <w:color w:val="404040" w:themeColor="text1" w:themeTint="BF"/>
    </w:rPr>
  </w:style>
  <w:style w:type="paragraph" w:styleId="NormalWeb">
    <w:name w:val="Normal (Web)"/>
    <w:basedOn w:val="Normal"/>
    <w:uiPriority w:val="99"/>
    <w:unhideWhenUsed/>
    <w:rsid w:val="00471679"/>
    <w:pPr>
      <w:widowControl/>
      <w:spacing w:before="100" w:beforeAutospacing="1" w:after="100" w:afterAutospacing="1"/>
    </w:pPr>
    <w:rPr>
      <w:rFonts w:ascii="Times New Roman" w:eastAsia="Times New Roman" w:hAnsi="Times New Roman"/>
      <w:sz w:val="24"/>
      <w:szCs w:val="24"/>
      <w:lang w:eastAsia="en-GB"/>
    </w:rPr>
  </w:style>
  <w:style w:type="character" w:customStyle="1" w:styleId="ui-provider">
    <w:name w:val="ui-provider"/>
    <w:basedOn w:val="DefaultParagraphFont"/>
    <w:rsid w:val="00200579"/>
  </w:style>
  <w:style w:type="paragraph" w:customStyle="1" w:styleId="xmsonormal">
    <w:name w:val="x_msonormal"/>
    <w:basedOn w:val="Normal"/>
    <w:rsid w:val="00824724"/>
    <w:pPr>
      <w:widowControl/>
    </w:pPr>
    <w:rPr>
      <w:rFonts w:ascii="Times New Roman" w:hAnsi="Times New Roman"/>
      <w:sz w:val="24"/>
      <w:szCs w:val="24"/>
      <w:lang w:eastAsia="en-GB"/>
    </w:rPr>
  </w:style>
  <w:style w:type="character" w:customStyle="1" w:styleId="eop">
    <w:name w:val="eop"/>
    <w:basedOn w:val="DefaultParagraphFont"/>
    <w:rsid w:val="00B001D2"/>
  </w:style>
  <w:style w:type="character" w:customStyle="1" w:styleId="Heading3Char">
    <w:name w:val="Heading 3 Char"/>
    <w:basedOn w:val="DefaultParagraphFont"/>
    <w:link w:val="Heading3"/>
    <w:uiPriority w:val="9"/>
    <w:semiHidden/>
    <w:rsid w:val="00F16AD4"/>
    <w:rPr>
      <w:rFonts w:asciiTheme="majorHAnsi" w:eastAsiaTheme="majorEastAsia" w:hAnsiTheme="majorHAnsi" w:cstheme="majorBidi"/>
      <w:color w:val="1F4D78" w:themeColor="accent1" w:themeShade="7F"/>
      <w:sz w:val="24"/>
      <w:szCs w:val="24"/>
    </w:rPr>
  </w:style>
  <w:style w:type="character" w:customStyle="1" w:styleId="cf01">
    <w:name w:val="cf01"/>
    <w:basedOn w:val="DefaultParagraphFont"/>
    <w:rsid w:val="0054448E"/>
    <w:rPr>
      <w:rFonts w:ascii="Segoe UI" w:hAnsi="Segoe UI" w:cs="Segoe UI" w:hint="default"/>
      <w:sz w:val="18"/>
      <w:szCs w:val="18"/>
    </w:rPr>
  </w:style>
  <w:style w:type="table" w:customStyle="1" w:styleId="TableGrid11">
    <w:name w:val="Table Grid11"/>
    <w:basedOn w:val="TableNormal"/>
    <w:next w:val="TableGrid"/>
    <w:uiPriority w:val="59"/>
    <w:rsid w:val="00632EBF"/>
    <w:pPr>
      <w:spacing w:after="0" w:line="240" w:lineRule="auto"/>
    </w:pPr>
    <w:rPr>
      <w:rFonts w:ascii="Calibri" w:eastAsia="Calibri" w:hAnsi="Calibri"/>
      <w:sz w:val="20"/>
      <w:szCs w:val="20"/>
      <w:lang w:eastAsia="en-GB"/>
    </w:rPr>
    <w:tblPr/>
  </w:style>
  <w:style w:type="character" w:customStyle="1" w:styleId="Heading7Char">
    <w:name w:val="Heading 7 Char"/>
    <w:basedOn w:val="DefaultParagraphFont"/>
    <w:link w:val="Heading7"/>
    <w:uiPriority w:val="9"/>
    <w:semiHidden/>
    <w:rsid w:val="00262236"/>
    <w:rPr>
      <w:rFonts w:asciiTheme="majorHAnsi" w:eastAsiaTheme="majorEastAsia" w:hAnsiTheme="majorHAnsi" w:cstheme="majorBidi"/>
      <w:i/>
      <w:iCs/>
      <w:color w:val="1F4D78" w:themeColor="accent1" w:themeShade="7F"/>
    </w:rPr>
  </w:style>
  <w:style w:type="character" w:styleId="Hyperlink">
    <w:name w:val="Hyperlink"/>
    <w:basedOn w:val="DefaultParagraphFont"/>
    <w:uiPriority w:val="99"/>
    <w:unhideWhenUsed/>
    <w:rsid w:val="00675238"/>
    <w:rPr>
      <w:color w:val="0563C1" w:themeColor="hyperlink"/>
      <w:u w:val="single"/>
    </w:rPr>
  </w:style>
  <w:style w:type="character" w:styleId="UnresolvedMention">
    <w:name w:val="Unresolved Mention"/>
    <w:basedOn w:val="DefaultParagraphFont"/>
    <w:uiPriority w:val="99"/>
    <w:semiHidden/>
    <w:unhideWhenUsed/>
    <w:rsid w:val="001F6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4965">
      <w:bodyDiv w:val="1"/>
      <w:marLeft w:val="0"/>
      <w:marRight w:val="0"/>
      <w:marTop w:val="0"/>
      <w:marBottom w:val="0"/>
      <w:divBdr>
        <w:top w:val="none" w:sz="0" w:space="0" w:color="auto"/>
        <w:left w:val="none" w:sz="0" w:space="0" w:color="auto"/>
        <w:bottom w:val="none" w:sz="0" w:space="0" w:color="auto"/>
        <w:right w:val="none" w:sz="0" w:space="0" w:color="auto"/>
      </w:divBdr>
    </w:div>
    <w:div w:id="70547402">
      <w:bodyDiv w:val="1"/>
      <w:marLeft w:val="0"/>
      <w:marRight w:val="0"/>
      <w:marTop w:val="0"/>
      <w:marBottom w:val="0"/>
      <w:divBdr>
        <w:top w:val="none" w:sz="0" w:space="0" w:color="auto"/>
        <w:left w:val="none" w:sz="0" w:space="0" w:color="auto"/>
        <w:bottom w:val="none" w:sz="0" w:space="0" w:color="auto"/>
        <w:right w:val="none" w:sz="0" w:space="0" w:color="auto"/>
      </w:divBdr>
    </w:div>
    <w:div w:id="366760635">
      <w:bodyDiv w:val="1"/>
      <w:marLeft w:val="0"/>
      <w:marRight w:val="0"/>
      <w:marTop w:val="0"/>
      <w:marBottom w:val="0"/>
      <w:divBdr>
        <w:top w:val="none" w:sz="0" w:space="0" w:color="auto"/>
        <w:left w:val="none" w:sz="0" w:space="0" w:color="auto"/>
        <w:bottom w:val="none" w:sz="0" w:space="0" w:color="auto"/>
        <w:right w:val="none" w:sz="0" w:space="0" w:color="auto"/>
      </w:divBdr>
    </w:div>
    <w:div w:id="605043512">
      <w:bodyDiv w:val="1"/>
      <w:marLeft w:val="0"/>
      <w:marRight w:val="0"/>
      <w:marTop w:val="0"/>
      <w:marBottom w:val="0"/>
      <w:divBdr>
        <w:top w:val="none" w:sz="0" w:space="0" w:color="auto"/>
        <w:left w:val="none" w:sz="0" w:space="0" w:color="auto"/>
        <w:bottom w:val="none" w:sz="0" w:space="0" w:color="auto"/>
        <w:right w:val="none" w:sz="0" w:space="0" w:color="auto"/>
      </w:divBdr>
    </w:div>
    <w:div w:id="619528614">
      <w:bodyDiv w:val="1"/>
      <w:marLeft w:val="0"/>
      <w:marRight w:val="0"/>
      <w:marTop w:val="0"/>
      <w:marBottom w:val="0"/>
      <w:divBdr>
        <w:top w:val="none" w:sz="0" w:space="0" w:color="auto"/>
        <w:left w:val="none" w:sz="0" w:space="0" w:color="auto"/>
        <w:bottom w:val="none" w:sz="0" w:space="0" w:color="auto"/>
        <w:right w:val="none" w:sz="0" w:space="0" w:color="auto"/>
      </w:divBdr>
    </w:div>
    <w:div w:id="625044526">
      <w:bodyDiv w:val="1"/>
      <w:marLeft w:val="0"/>
      <w:marRight w:val="0"/>
      <w:marTop w:val="0"/>
      <w:marBottom w:val="0"/>
      <w:divBdr>
        <w:top w:val="none" w:sz="0" w:space="0" w:color="auto"/>
        <w:left w:val="none" w:sz="0" w:space="0" w:color="auto"/>
        <w:bottom w:val="none" w:sz="0" w:space="0" w:color="auto"/>
        <w:right w:val="none" w:sz="0" w:space="0" w:color="auto"/>
      </w:divBdr>
    </w:div>
    <w:div w:id="659894144">
      <w:bodyDiv w:val="1"/>
      <w:marLeft w:val="0"/>
      <w:marRight w:val="0"/>
      <w:marTop w:val="0"/>
      <w:marBottom w:val="0"/>
      <w:divBdr>
        <w:top w:val="none" w:sz="0" w:space="0" w:color="auto"/>
        <w:left w:val="none" w:sz="0" w:space="0" w:color="auto"/>
        <w:bottom w:val="none" w:sz="0" w:space="0" w:color="auto"/>
        <w:right w:val="none" w:sz="0" w:space="0" w:color="auto"/>
      </w:divBdr>
    </w:div>
    <w:div w:id="665518232">
      <w:bodyDiv w:val="1"/>
      <w:marLeft w:val="0"/>
      <w:marRight w:val="0"/>
      <w:marTop w:val="0"/>
      <w:marBottom w:val="0"/>
      <w:divBdr>
        <w:top w:val="none" w:sz="0" w:space="0" w:color="auto"/>
        <w:left w:val="none" w:sz="0" w:space="0" w:color="auto"/>
        <w:bottom w:val="none" w:sz="0" w:space="0" w:color="auto"/>
        <w:right w:val="none" w:sz="0" w:space="0" w:color="auto"/>
      </w:divBdr>
    </w:div>
    <w:div w:id="671838844">
      <w:bodyDiv w:val="1"/>
      <w:marLeft w:val="0"/>
      <w:marRight w:val="0"/>
      <w:marTop w:val="0"/>
      <w:marBottom w:val="0"/>
      <w:divBdr>
        <w:top w:val="none" w:sz="0" w:space="0" w:color="auto"/>
        <w:left w:val="none" w:sz="0" w:space="0" w:color="auto"/>
        <w:bottom w:val="none" w:sz="0" w:space="0" w:color="auto"/>
        <w:right w:val="none" w:sz="0" w:space="0" w:color="auto"/>
      </w:divBdr>
    </w:div>
    <w:div w:id="716779909">
      <w:bodyDiv w:val="1"/>
      <w:marLeft w:val="0"/>
      <w:marRight w:val="0"/>
      <w:marTop w:val="0"/>
      <w:marBottom w:val="0"/>
      <w:divBdr>
        <w:top w:val="none" w:sz="0" w:space="0" w:color="auto"/>
        <w:left w:val="none" w:sz="0" w:space="0" w:color="auto"/>
        <w:bottom w:val="none" w:sz="0" w:space="0" w:color="auto"/>
        <w:right w:val="none" w:sz="0" w:space="0" w:color="auto"/>
      </w:divBdr>
    </w:div>
    <w:div w:id="740174995">
      <w:bodyDiv w:val="1"/>
      <w:marLeft w:val="0"/>
      <w:marRight w:val="0"/>
      <w:marTop w:val="0"/>
      <w:marBottom w:val="0"/>
      <w:divBdr>
        <w:top w:val="none" w:sz="0" w:space="0" w:color="auto"/>
        <w:left w:val="none" w:sz="0" w:space="0" w:color="auto"/>
        <w:bottom w:val="none" w:sz="0" w:space="0" w:color="auto"/>
        <w:right w:val="none" w:sz="0" w:space="0" w:color="auto"/>
      </w:divBdr>
    </w:div>
    <w:div w:id="756249087">
      <w:bodyDiv w:val="1"/>
      <w:marLeft w:val="0"/>
      <w:marRight w:val="0"/>
      <w:marTop w:val="0"/>
      <w:marBottom w:val="0"/>
      <w:divBdr>
        <w:top w:val="none" w:sz="0" w:space="0" w:color="auto"/>
        <w:left w:val="none" w:sz="0" w:space="0" w:color="auto"/>
        <w:bottom w:val="none" w:sz="0" w:space="0" w:color="auto"/>
        <w:right w:val="none" w:sz="0" w:space="0" w:color="auto"/>
      </w:divBdr>
    </w:div>
    <w:div w:id="760032544">
      <w:bodyDiv w:val="1"/>
      <w:marLeft w:val="0"/>
      <w:marRight w:val="0"/>
      <w:marTop w:val="0"/>
      <w:marBottom w:val="0"/>
      <w:divBdr>
        <w:top w:val="none" w:sz="0" w:space="0" w:color="auto"/>
        <w:left w:val="none" w:sz="0" w:space="0" w:color="auto"/>
        <w:bottom w:val="none" w:sz="0" w:space="0" w:color="auto"/>
        <w:right w:val="none" w:sz="0" w:space="0" w:color="auto"/>
      </w:divBdr>
    </w:div>
    <w:div w:id="796066390">
      <w:bodyDiv w:val="1"/>
      <w:marLeft w:val="0"/>
      <w:marRight w:val="0"/>
      <w:marTop w:val="0"/>
      <w:marBottom w:val="0"/>
      <w:divBdr>
        <w:top w:val="none" w:sz="0" w:space="0" w:color="auto"/>
        <w:left w:val="none" w:sz="0" w:space="0" w:color="auto"/>
        <w:bottom w:val="none" w:sz="0" w:space="0" w:color="auto"/>
        <w:right w:val="none" w:sz="0" w:space="0" w:color="auto"/>
      </w:divBdr>
    </w:div>
    <w:div w:id="851185785">
      <w:bodyDiv w:val="1"/>
      <w:marLeft w:val="0"/>
      <w:marRight w:val="0"/>
      <w:marTop w:val="0"/>
      <w:marBottom w:val="0"/>
      <w:divBdr>
        <w:top w:val="none" w:sz="0" w:space="0" w:color="auto"/>
        <w:left w:val="none" w:sz="0" w:space="0" w:color="auto"/>
        <w:bottom w:val="none" w:sz="0" w:space="0" w:color="auto"/>
        <w:right w:val="none" w:sz="0" w:space="0" w:color="auto"/>
      </w:divBdr>
    </w:div>
    <w:div w:id="880871479">
      <w:bodyDiv w:val="1"/>
      <w:marLeft w:val="0"/>
      <w:marRight w:val="0"/>
      <w:marTop w:val="0"/>
      <w:marBottom w:val="0"/>
      <w:divBdr>
        <w:top w:val="none" w:sz="0" w:space="0" w:color="auto"/>
        <w:left w:val="none" w:sz="0" w:space="0" w:color="auto"/>
        <w:bottom w:val="none" w:sz="0" w:space="0" w:color="auto"/>
        <w:right w:val="none" w:sz="0" w:space="0" w:color="auto"/>
      </w:divBdr>
    </w:div>
    <w:div w:id="901646116">
      <w:bodyDiv w:val="1"/>
      <w:marLeft w:val="0"/>
      <w:marRight w:val="0"/>
      <w:marTop w:val="0"/>
      <w:marBottom w:val="0"/>
      <w:divBdr>
        <w:top w:val="none" w:sz="0" w:space="0" w:color="auto"/>
        <w:left w:val="none" w:sz="0" w:space="0" w:color="auto"/>
        <w:bottom w:val="none" w:sz="0" w:space="0" w:color="auto"/>
        <w:right w:val="none" w:sz="0" w:space="0" w:color="auto"/>
      </w:divBdr>
    </w:div>
    <w:div w:id="1004629124">
      <w:bodyDiv w:val="1"/>
      <w:marLeft w:val="0"/>
      <w:marRight w:val="0"/>
      <w:marTop w:val="0"/>
      <w:marBottom w:val="0"/>
      <w:divBdr>
        <w:top w:val="none" w:sz="0" w:space="0" w:color="auto"/>
        <w:left w:val="none" w:sz="0" w:space="0" w:color="auto"/>
        <w:bottom w:val="none" w:sz="0" w:space="0" w:color="auto"/>
        <w:right w:val="none" w:sz="0" w:space="0" w:color="auto"/>
      </w:divBdr>
    </w:div>
    <w:div w:id="1017123582">
      <w:bodyDiv w:val="1"/>
      <w:marLeft w:val="0"/>
      <w:marRight w:val="0"/>
      <w:marTop w:val="0"/>
      <w:marBottom w:val="0"/>
      <w:divBdr>
        <w:top w:val="none" w:sz="0" w:space="0" w:color="auto"/>
        <w:left w:val="none" w:sz="0" w:space="0" w:color="auto"/>
        <w:bottom w:val="none" w:sz="0" w:space="0" w:color="auto"/>
        <w:right w:val="none" w:sz="0" w:space="0" w:color="auto"/>
      </w:divBdr>
    </w:div>
    <w:div w:id="1024015277">
      <w:bodyDiv w:val="1"/>
      <w:marLeft w:val="0"/>
      <w:marRight w:val="0"/>
      <w:marTop w:val="0"/>
      <w:marBottom w:val="0"/>
      <w:divBdr>
        <w:top w:val="none" w:sz="0" w:space="0" w:color="auto"/>
        <w:left w:val="none" w:sz="0" w:space="0" w:color="auto"/>
        <w:bottom w:val="none" w:sz="0" w:space="0" w:color="auto"/>
        <w:right w:val="none" w:sz="0" w:space="0" w:color="auto"/>
      </w:divBdr>
      <w:divsChild>
        <w:div w:id="1414813757">
          <w:marLeft w:val="0"/>
          <w:marRight w:val="0"/>
          <w:marTop w:val="0"/>
          <w:marBottom w:val="0"/>
          <w:divBdr>
            <w:top w:val="none" w:sz="0" w:space="0" w:color="auto"/>
            <w:left w:val="none" w:sz="0" w:space="0" w:color="auto"/>
            <w:bottom w:val="none" w:sz="0" w:space="0" w:color="auto"/>
            <w:right w:val="none" w:sz="0" w:space="0" w:color="auto"/>
          </w:divBdr>
          <w:divsChild>
            <w:div w:id="119032859">
              <w:marLeft w:val="0"/>
              <w:marRight w:val="0"/>
              <w:marTop w:val="0"/>
              <w:marBottom w:val="0"/>
              <w:divBdr>
                <w:top w:val="none" w:sz="0" w:space="0" w:color="auto"/>
                <w:left w:val="none" w:sz="0" w:space="0" w:color="auto"/>
                <w:bottom w:val="none" w:sz="0" w:space="0" w:color="auto"/>
                <w:right w:val="none" w:sz="0" w:space="0" w:color="auto"/>
              </w:divBdr>
              <w:divsChild>
                <w:div w:id="152320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83290">
      <w:bodyDiv w:val="1"/>
      <w:marLeft w:val="0"/>
      <w:marRight w:val="0"/>
      <w:marTop w:val="0"/>
      <w:marBottom w:val="0"/>
      <w:divBdr>
        <w:top w:val="none" w:sz="0" w:space="0" w:color="auto"/>
        <w:left w:val="none" w:sz="0" w:space="0" w:color="auto"/>
        <w:bottom w:val="none" w:sz="0" w:space="0" w:color="auto"/>
        <w:right w:val="none" w:sz="0" w:space="0" w:color="auto"/>
      </w:divBdr>
    </w:div>
    <w:div w:id="1196503970">
      <w:bodyDiv w:val="1"/>
      <w:marLeft w:val="0"/>
      <w:marRight w:val="0"/>
      <w:marTop w:val="0"/>
      <w:marBottom w:val="0"/>
      <w:divBdr>
        <w:top w:val="none" w:sz="0" w:space="0" w:color="auto"/>
        <w:left w:val="none" w:sz="0" w:space="0" w:color="auto"/>
        <w:bottom w:val="none" w:sz="0" w:space="0" w:color="auto"/>
        <w:right w:val="none" w:sz="0" w:space="0" w:color="auto"/>
      </w:divBdr>
    </w:div>
    <w:div w:id="1204173323">
      <w:bodyDiv w:val="1"/>
      <w:marLeft w:val="0"/>
      <w:marRight w:val="0"/>
      <w:marTop w:val="0"/>
      <w:marBottom w:val="0"/>
      <w:divBdr>
        <w:top w:val="none" w:sz="0" w:space="0" w:color="auto"/>
        <w:left w:val="none" w:sz="0" w:space="0" w:color="auto"/>
        <w:bottom w:val="none" w:sz="0" w:space="0" w:color="auto"/>
        <w:right w:val="none" w:sz="0" w:space="0" w:color="auto"/>
      </w:divBdr>
    </w:div>
    <w:div w:id="1226067692">
      <w:bodyDiv w:val="1"/>
      <w:marLeft w:val="0"/>
      <w:marRight w:val="0"/>
      <w:marTop w:val="0"/>
      <w:marBottom w:val="0"/>
      <w:divBdr>
        <w:top w:val="none" w:sz="0" w:space="0" w:color="auto"/>
        <w:left w:val="none" w:sz="0" w:space="0" w:color="auto"/>
        <w:bottom w:val="none" w:sz="0" w:space="0" w:color="auto"/>
        <w:right w:val="none" w:sz="0" w:space="0" w:color="auto"/>
      </w:divBdr>
    </w:div>
    <w:div w:id="1242714278">
      <w:bodyDiv w:val="1"/>
      <w:marLeft w:val="0"/>
      <w:marRight w:val="0"/>
      <w:marTop w:val="0"/>
      <w:marBottom w:val="0"/>
      <w:divBdr>
        <w:top w:val="none" w:sz="0" w:space="0" w:color="auto"/>
        <w:left w:val="none" w:sz="0" w:space="0" w:color="auto"/>
        <w:bottom w:val="none" w:sz="0" w:space="0" w:color="auto"/>
        <w:right w:val="none" w:sz="0" w:space="0" w:color="auto"/>
      </w:divBdr>
    </w:div>
    <w:div w:id="1308365844">
      <w:bodyDiv w:val="1"/>
      <w:marLeft w:val="0"/>
      <w:marRight w:val="0"/>
      <w:marTop w:val="0"/>
      <w:marBottom w:val="0"/>
      <w:divBdr>
        <w:top w:val="none" w:sz="0" w:space="0" w:color="auto"/>
        <w:left w:val="none" w:sz="0" w:space="0" w:color="auto"/>
        <w:bottom w:val="none" w:sz="0" w:space="0" w:color="auto"/>
        <w:right w:val="none" w:sz="0" w:space="0" w:color="auto"/>
      </w:divBdr>
    </w:div>
    <w:div w:id="1411318383">
      <w:bodyDiv w:val="1"/>
      <w:marLeft w:val="0"/>
      <w:marRight w:val="0"/>
      <w:marTop w:val="0"/>
      <w:marBottom w:val="0"/>
      <w:divBdr>
        <w:top w:val="none" w:sz="0" w:space="0" w:color="auto"/>
        <w:left w:val="none" w:sz="0" w:space="0" w:color="auto"/>
        <w:bottom w:val="none" w:sz="0" w:space="0" w:color="auto"/>
        <w:right w:val="none" w:sz="0" w:space="0" w:color="auto"/>
      </w:divBdr>
    </w:div>
    <w:div w:id="1585648735">
      <w:bodyDiv w:val="1"/>
      <w:marLeft w:val="0"/>
      <w:marRight w:val="0"/>
      <w:marTop w:val="0"/>
      <w:marBottom w:val="0"/>
      <w:divBdr>
        <w:top w:val="none" w:sz="0" w:space="0" w:color="auto"/>
        <w:left w:val="none" w:sz="0" w:space="0" w:color="auto"/>
        <w:bottom w:val="none" w:sz="0" w:space="0" w:color="auto"/>
        <w:right w:val="none" w:sz="0" w:space="0" w:color="auto"/>
      </w:divBdr>
    </w:div>
    <w:div w:id="1675064227">
      <w:bodyDiv w:val="1"/>
      <w:marLeft w:val="0"/>
      <w:marRight w:val="0"/>
      <w:marTop w:val="0"/>
      <w:marBottom w:val="0"/>
      <w:divBdr>
        <w:top w:val="none" w:sz="0" w:space="0" w:color="auto"/>
        <w:left w:val="none" w:sz="0" w:space="0" w:color="auto"/>
        <w:bottom w:val="none" w:sz="0" w:space="0" w:color="auto"/>
        <w:right w:val="none" w:sz="0" w:space="0" w:color="auto"/>
      </w:divBdr>
    </w:div>
    <w:div w:id="1759012306">
      <w:bodyDiv w:val="1"/>
      <w:marLeft w:val="0"/>
      <w:marRight w:val="0"/>
      <w:marTop w:val="0"/>
      <w:marBottom w:val="0"/>
      <w:divBdr>
        <w:top w:val="none" w:sz="0" w:space="0" w:color="auto"/>
        <w:left w:val="none" w:sz="0" w:space="0" w:color="auto"/>
        <w:bottom w:val="none" w:sz="0" w:space="0" w:color="auto"/>
        <w:right w:val="none" w:sz="0" w:space="0" w:color="auto"/>
      </w:divBdr>
    </w:div>
    <w:div w:id="1833909082">
      <w:bodyDiv w:val="1"/>
      <w:marLeft w:val="0"/>
      <w:marRight w:val="0"/>
      <w:marTop w:val="0"/>
      <w:marBottom w:val="0"/>
      <w:divBdr>
        <w:top w:val="none" w:sz="0" w:space="0" w:color="auto"/>
        <w:left w:val="none" w:sz="0" w:space="0" w:color="auto"/>
        <w:bottom w:val="none" w:sz="0" w:space="0" w:color="auto"/>
        <w:right w:val="none" w:sz="0" w:space="0" w:color="auto"/>
      </w:divBdr>
    </w:div>
    <w:div w:id="1906135463">
      <w:bodyDiv w:val="1"/>
      <w:marLeft w:val="0"/>
      <w:marRight w:val="0"/>
      <w:marTop w:val="0"/>
      <w:marBottom w:val="0"/>
      <w:divBdr>
        <w:top w:val="none" w:sz="0" w:space="0" w:color="auto"/>
        <w:left w:val="none" w:sz="0" w:space="0" w:color="auto"/>
        <w:bottom w:val="none" w:sz="0" w:space="0" w:color="auto"/>
        <w:right w:val="none" w:sz="0" w:space="0" w:color="auto"/>
      </w:divBdr>
    </w:div>
    <w:div w:id="1910727271">
      <w:bodyDiv w:val="1"/>
      <w:marLeft w:val="0"/>
      <w:marRight w:val="0"/>
      <w:marTop w:val="0"/>
      <w:marBottom w:val="0"/>
      <w:divBdr>
        <w:top w:val="none" w:sz="0" w:space="0" w:color="auto"/>
        <w:left w:val="none" w:sz="0" w:space="0" w:color="auto"/>
        <w:bottom w:val="none" w:sz="0" w:space="0" w:color="auto"/>
        <w:right w:val="none" w:sz="0" w:space="0" w:color="auto"/>
      </w:divBdr>
    </w:div>
    <w:div w:id="2011827406">
      <w:bodyDiv w:val="1"/>
      <w:marLeft w:val="0"/>
      <w:marRight w:val="0"/>
      <w:marTop w:val="0"/>
      <w:marBottom w:val="0"/>
      <w:divBdr>
        <w:top w:val="none" w:sz="0" w:space="0" w:color="auto"/>
        <w:left w:val="none" w:sz="0" w:space="0" w:color="auto"/>
        <w:bottom w:val="none" w:sz="0" w:space="0" w:color="auto"/>
        <w:right w:val="none" w:sz="0" w:space="0" w:color="auto"/>
      </w:divBdr>
    </w:div>
    <w:div w:id="2102949074">
      <w:bodyDiv w:val="1"/>
      <w:marLeft w:val="0"/>
      <w:marRight w:val="0"/>
      <w:marTop w:val="0"/>
      <w:marBottom w:val="0"/>
      <w:divBdr>
        <w:top w:val="none" w:sz="0" w:space="0" w:color="auto"/>
        <w:left w:val="none" w:sz="0" w:space="0" w:color="auto"/>
        <w:bottom w:val="none" w:sz="0" w:space="0" w:color="auto"/>
        <w:right w:val="none" w:sz="0" w:space="0" w:color="auto"/>
      </w:divBdr>
    </w:div>
    <w:div w:id="212418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image" Target="media/image9.emf"/><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8.jpe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7.jpe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FCA8D-EF62-4509-A1E9-CDD7948A9095}">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E86C7F2F-052F-49A3-8F63-2D8A81A0BF7C}">
  <ds:schemaRefs>
    <ds:schemaRef ds:uri="http://schemas.microsoft.com/sharepoint/v3/contenttype/forms"/>
  </ds:schemaRefs>
</ds:datastoreItem>
</file>

<file path=customXml/itemProps3.xml><?xml version="1.0" encoding="utf-8"?>
<ds:datastoreItem xmlns:ds="http://schemas.openxmlformats.org/officeDocument/2006/customXml" ds:itemID="{9D47FFB4-DF6E-492D-9E4F-C9A62695ED42}"/>
</file>

<file path=customXml/itemProps4.xml><?xml version="1.0" encoding="utf-8"?>
<ds:datastoreItem xmlns:ds="http://schemas.openxmlformats.org/officeDocument/2006/customXml" ds:itemID="{2EFDE7F8-CC4B-4453-B798-5F5697EB5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7402</Words>
  <Characters>42195</Characters>
  <Application>Microsoft Office Word</Application>
  <DocSecurity>0</DocSecurity>
  <Lines>2344</Lines>
  <Paragraphs>1458</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48139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Woodrow (Swansea Bay UHB - Corporate Nursing Quality &amp; Safety Team)</dc:creator>
  <cp:keywords/>
  <dc:description/>
  <cp:lastModifiedBy>Neil Thomas (Swansea Bay UHB - Risk &amp; Assurance)</cp:lastModifiedBy>
  <cp:revision>9</cp:revision>
  <cp:lastPrinted>2026-07-09T16:02:00Z</cp:lastPrinted>
  <dcterms:created xsi:type="dcterms:W3CDTF">2026-09-03T07:18:00Z</dcterms:created>
  <dcterms:modified xsi:type="dcterms:W3CDTF">2026-09-03T12:01:00Z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