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Content>
            <w:tc>
              <w:tcPr>
                <w:tcW w:w="2835" w:type="dxa"/>
              </w:tcPr>
              <w:p w14:paraId="6D2903DF" w14:textId="442E89EF" w:rsidR="00F5082D" w:rsidRPr="00B105BD" w:rsidRDefault="00815D26" w:rsidP="00FA0CA9">
                <w:pPr>
                  <w:rPr>
                    <w:b/>
                    <w:bCs/>
                  </w:rPr>
                </w:pPr>
                <w:r>
                  <w:rPr>
                    <w:b/>
                    <w:bCs/>
                  </w:rPr>
                  <w:t>17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86E5DD5" w:rsidR="00F5082D" w:rsidRPr="00F8567E" w:rsidRDefault="00815D26" w:rsidP="00FA0CA9">
            <w:pPr>
              <w:rPr>
                <w:b/>
              </w:rPr>
            </w:pPr>
            <w:r w:rsidRPr="3B11EB09">
              <w:rPr>
                <w:b/>
                <w:bCs/>
              </w:rPr>
              <w:t>4.2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204BBE02" w:rsidR="00B0479E" w:rsidRPr="00EC7151" w:rsidRDefault="00815D26" w:rsidP="00FA0CA9">
                <w:pPr>
                  <w:rPr>
                    <w:b/>
                    <w:bCs/>
                  </w:rPr>
                </w:pPr>
                <w:r>
                  <w:rPr>
                    <w:rStyle w:val="CorporateFont"/>
                    <w:b/>
                    <w:bCs/>
                  </w:rPr>
                  <w:t>Digital, Data, Reasearch and Innovation Committee</w:t>
                </w:r>
              </w:p>
            </w:tc>
          </w:sdtContent>
        </w:sdt>
      </w:tr>
      <w:tr w:rsidR="0096651D" w:rsidRPr="00F8567E" w14:paraId="6D2903E5" w14:textId="77777777" w:rsidTr="6FC5F940">
        <w:tc>
          <w:tcPr>
            <w:tcW w:w="2977" w:type="dxa"/>
            <w:shd w:val="clear" w:color="auto" w:fill="163E64"/>
          </w:tcPr>
          <w:p w14:paraId="6D2903E3" w14:textId="77777777" w:rsidR="0096651D" w:rsidRPr="00F8567E" w:rsidRDefault="0096651D" w:rsidP="0096651D">
            <w:pPr>
              <w:rPr>
                <w:b/>
              </w:rPr>
            </w:pPr>
            <w:r w:rsidRPr="00F8567E">
              <w:rPr>
                <w:b/>
              </w:rPr>
              <w:t>Report Title</w:t>
            </w:r>
          </w:p>
        </w:tc>
        <w:tc>
          <w:tcPr>
            <w:tcW w:w="6044" w:type="dxa"/>
            <w:gridSpan w:val="3"/>
          </w:tcPr>
          <w:p w14:paraId="6D2903E4" w14:textId="60E65DD1" w:rsidR="0096651D" w:rsidRPr="00EC7151" w:rsidRDefault="0096651D" w:rsidP="0096651D">
            <w:pPr>
              <w:rPr>
                <w:b/>
                <w:bCs/>
              </w:rPr>
            </w:pPr>
            <w:r w:rsidRPr="00CD01F9">
              <w:rPr>
                <w:b/>
              </w:rPr>
              <w:t>Clinical Coding Update Paper</w:t>
            </w:r>
          </w:p>
        </w:tc>
      </w:tr>
      <w:tr w:rsidR="0096651D" w:rsidRPr="00F8567E" w14:paraId="6D2903E8" w14:textId="77777777" w:rsidTr="6FC5F940">
        <w:tc>
          <w:tcPr>
            <w:tcW w:w="2977" w:type="dxa"/>
            <w:shd w:val="clear" w:color="auto" w:fill="163E64"/>
          </w:tcPr>
          <w:p w14:paraId="6D2903E6" w14:textId="77777777" w:rsidR="0096651D" w:rsidRPr="00F8567E" w:rsidRDefault="0096651D" w:rsidP="0096651D">
            <w:pPr>
              <w:rPr>
                <w:b/>
              </w:rPr>
            </w:pPr>
            <w:r w:rsidRPr="00F8567E">
              <w:rPr>
                <w:b/>
              </w:rPr>
              <w:t>Report Author</w:t>
            </w:r>
          </w:p>
        </w:tc>
        <w:tc>
          <w:tcPr>
            <w:tcW w:w="6044" w:type="dxa"/>
            <w:gridSpan w:val="3"/>
          </w:tcPr>
          <w:p w14:paraId="6D2903E7" w14:textId="7E2FE50B" w:rsidR="0096651D" w:rsidRPr="00F8567E" w:rsidRDefault="00BA6016" w:rsidP="0096651D">
            <w:r>
              <w:t>Lee Morgan, Assistant Director of Digital Intelligence</w:t>
            </w:r>
          </w:p>
        </w:tc>
      </w:tr>
      <w:tr w:rsidR="0096651D" w:rsidRPr="00F8567E" w14:paraId="6D2903EB" w14:textId="77777777" w:rsidTr="6FC5F940">
        <w:tc>
          <w:tcPr>
            <w:tcW w:w="2977" w:type="dxa"/>
            <w:shd w:val="clear" w:color="auto" w:fill="163E64"/>
          </w:tcPr>
          <w:p w14:paraId="6D2903E9" w14:textId="77777777" w:rsidR="0096651D" w:rsidRPr="00F8567E" w:rsidRDefault="0096651D" w:rsidP="0096651D">
            <w:pPr>
              <w:rPr>
                <w:b/>
              </w:rPr>
            </w:pPr>
            <w:r w:rsidRPr="00F8567E">
              <w:rPr>
                <w:b/>
              </w:rPr>
              <w:t>Report Sponsor</w:t>
            </w:r>
          </w:p>
        </w:tc>
        <w:sdt>
          <w:sdtPr>
            <w:rPr>
              <w:rStyle w:val="Style1"/>
            </w:rPr>
            <w:alias w:val="Choose the Sponser"/>
            <w:tag w:val="Choose the Sponser"/>
            <w:id w:val="-867840978"/>
            <w:lock w:val="sdtLocked"/>
            <w:placeholder>
              <w:docPart w:val="501929CC47574BD6B932C0BE2D12AB4A"/>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5202068A" w:rsidR="0096651D" w:rsidRPr="00F8567E" w:rsidRDefault="00E96BBF" w:rsidP="0096651D">
                <w:r>
                  <w:rPr>
                    <w:rStyle w:val="Style1"/>
                  </w:rPr>
                  <w:t>Executive Director of Planning and Partnership</w:t>
                </w:r>
              </w:p>
            </w:tc>
          </w:sdtContent>
        </w:sdt>
      </w:tr>
      <w:tr w:rsidR="0096651D" w:rsidRPr="00F8567E" w14:paraId="6D2903EE" w14:textId="77777777" w:rsidTr="6FC5F940">
        <w:tc>
          <w:tcPr>
            <w:tcW w:w="2977" w:type="dxa"/>
            <w:shd w:val="clear" w:color="auto" w:fill="163E64"/>
          </w:tcPr>
          <w:p w14:paraId="6D2903EC" w14:textId="77777777" w:rsidR="0096651D" w:rsidRPr="00F8567E" w:rsidRDefault="0096651D" w:rsidP="0096651D">
            <w:pPr>
              <w:rPr>
                <w:b/>
              </w:rPr>
            </w:pPr>
            <w:r w:rsidRPr="00F8567E">
              <w:rPr>
                <w:b/>
              </w:rPr>
              <w:t>Presented by</w:t>
            </w:r>
          </w:p>
        </w:tc>
        <w:tc>
          <w:tcPr>
            <w:tcW w:w="6044" w:type="dxa"/>
            <w:gridSpan w:val="3"/>
          </w:tcPr>
          <w:p w14:paraId="6D2903ED" w14:textId="32C1BFF0" w:rsidR="0096651D" w:rsidRPr="00F8567E" w:rsidRDefault="00E96BBF" w:rsidP="0096651D">
            <w:r>
              <w:t>Andrew Nelson</w:t>
            </w:r>
            <w:r w:rsidRPr="00CD01F9">
              <w:t xml:space="preserve">, Director of </w:t>
            </w:r>
            <w:r>
              <w:t>Business Intelligence and Performance</w:t>
            </w:r>
          </w:p>
        </w:tc>
      </w:tr>
      <w:tr w:rsidR="0096651D" w:rsidRPr="00F8567E" w14:paraId="6D2903F1" w14:textId="77777777" w:rsidTr="6FC5F940">
        <w:tc>
          <w:tcPr>
            <w:tcW w:w="2977" w:type="dxa"/>
            <w:shd w:val="clear" w:color="auto" w:fill="C1A775"/>
          </w:tcPr>
          <w:p w14:paraId="6D2903EF" w14:textId="5CD60EB8" w:rsidR="0096651D" w:rsidRPr="00F8567E" w:rsidRDefault="0096651D" w:rsidP="0096651D">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F5750CDA988B4B6FBEC6C55A45351FFB"/>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BE23438" w:rsidR="0096651D" w:rsidRPr="00F618CD" w:rsidRDefault="00E96BBF" w:rsidP="0096651D">
                <w:r>
                  <w:rPr>
                    <w:rStyle w:val="Style1"/>
                  </w:rPr>
                  <w:t>Open</w:t>
                </w:r>
              </w:p>
            </w:sdtContent>
          </w:sdt>
        </w:tc>
      </w:tr>
      <w:tr w:rsidR="0096651D" w:rsidRPr="00F8567E" w14:paraId="3533518D" w14:textId="77777777" w:rsidTr="6FC5F940">
        <w:tc>
          <w:tcPr>
            <w:tcW w:w="2977" w:type="dxa"/>
            <w:shd w:val="clear" w:color="auto" w:fill="C1A775"/>
          </w:tcPr>
          <w:p w14:paraId="388BDD7E" w14:textId="6876BB65" w:rsidR="0096651D" w:rsidRPr="00F8567E" w:rsidRDefault="0096651D" w:rsidP="0096651D">
            <w:pPr>
              <w:rPr>
                <w:b/>
              </w:rPr>
            </w:pPr>
            <w:r>
              <w:rPr>
                <w:b/>
              </w:rPr>
              <w:t>FoI Closed detail</w:t>
            </w:r>
          </w:p>
        </w:tc>
        <w:sdt>
          <w:sdtPr>
            <w:rPr>
              <w:rStyle w:val="Style1"/>
            </w:rPr>
            <w:alias w:val="If closed, choose detail"/>
            <w:tag w:val="If closed, choose detail"/>
            <w:id w:val="-2103939202"/>
            <w:placeholder>
              <w:docPart w:val="501929CC47574BD6B932C0BE2D12AB4A"/>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96651D" w:rsidRPr="000A0751" w:rsidRDefault="0096651D" w:rsidP="0096651D">
                <w:pPr>
                  <w:rPr>
                    <w:rStyle w:val="Style1"/>
                  </w:rPr>
                </w:pPr>
                <w:r>
                  <w:rPr>
                    <w:rStyle w:val="Style1"/>
                  </w:rPr>
                  <w:t>If closed, choose detail</w:t>
                </w:r>
              </w:p>
            </w:tc>
          </w:sdtContent>
        </w:sdt>
      </w:tr>
      <w:tr w:rsidR="0096651D" w:rsidRPr="00F8567E" w14:paraId="56774493" w14:textId="77777777" w:rsidTr="6FC5F940">
        <w:tc>
          <w:tcPr>
            <w:tcW w:w="5812" w:type="dxa"/>
            <w:gridSpan w:val="2"/>
            <w:shd w:val="clear" w:color="auto" w:fill="C1A775"/>
          </w:tcPr>
          <w:p w14:paraId="50DAF23B" w14:textId="77777777" w:rsidR="0096651D" w:rsidRPr="00F8567E" w:rsidRDefault="0096651D" w:rsidP="0096651D">
            <w:pPr>
              <w:rPr>
                <w:b/>
              </w:rPr>
            </w:pPr>
            <w:r>
              <w:rPr>
                <w:b/>
              </w:rPr>
              <w:t>Impact Assessment Summary Outcome</w:t>
            </w:r>
          </w:p>
        </w:tc>
        <w:tc>
          <w:tcPr>
            <w:tcW w:w="3209" w:type="dxa"/>
            <w:gridSpan w:val="2"/>
            <w:shd w:val="clear" w:color="auto" w:fill="C1A775"/>
          </w:tcPr>
          <w:p w14:paraId="1FF00833" w14:textId="403A5B42" w:rsidR="0096651D" w:rsidRPr="00F8567E" w:rsidRDefault="0096651D" w:rsidP="0096651D">
            <w:pPr>
              <w:rPr>
                <w:b/>
              </w:rPr>
            </w:pPr>
            <w:r>
              <w:rPr>
                <w:b/>
              </w:rPr>
              <w:t>IA Completion date</w:t>
            </w:r>
          </w:p>
        </w:tc>
      </w:tr>
      <w:tr w:rsidR="0096651D" w:rsidRPr="00F8567E" w14:paraId="44E771AC" w14:textId="77777777" w:rsidTr="6FC5F940">
        <w:tc>
          <w:tcPr>
            <w:tcW w:w="5812" w:type="dxa"/>
            <w:gridSpan w:val="2"/>
          </w:tcPr>
          <w:p w14:paraId="5E84E502" w14:textId="3B60FF81" w:rsidR="0096651D" w:rsidRPr="00737883" w:rsidRDefault="0096651D" w:rsidP="0096651D">
            <w:pPr>
              <w:rPr>
                <w:b/>
                <w:color w:val="FF0000"/>
              </w:rPr>
            </w:pPr>
          </w:p>
        </w:tc>
        <w:sdt>
          <w:sdtPr>
            <w:rPr>
              <w:bCs/>
            </w:rPr>
            <w:alias w:val="Insert IA completion date"/>
            <w:tag w:val="Insert IA Completion date"/>
            <w:id w:val="-1846939928"/>
            <w:placeholder>
              <w:docPart w:val="F9274722E48A4B6992F31DB55875CEA7"/>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96651D" w:rsidRPr="000203BD" w:rsidRDefault="0096651D" w:rsidP="0096651D">
                <w:pPr>
                  <w:rPr>
                    <w:bCs/>
                  </w:rPr>
                </w:pPr>
                <w:r w:rsidRPr="00B105BD">
                  <w:rPr>
                    <w:rStyle w:val="PlaceholderText"/>
                    <w:color w:val="auto"/>
                  </w:rPr>
                  <w:t>Click or tap to enter a date.</w:t>
                </w:r>
              </w:p>
            </w:tc>
          </w:sdtContent>
        </w:sdt>
      </w:tr>
      <w:tr w:rsidR="0096651D" w:rsidRPr="005F4E71" w14:paraId="2BABD8F1" w14:textId="77777777" w:rsidTr="6FC5F940">
        <w:tc>
          <w:tcPr>
            <w:tcW w:w="2977" w:type="dxa"/>
            <w:shd w:val="clear" w:color="auto" w:fill="C1A775"/>
          </w:tcPr>
          <w:p w14:paraId="4CAAEA69" w14:textId="77777777" w:rsidR="0096651D" w:rsidRPr="00F8567E" w:rsidRDefault="0096651D" w:rsidP="0096651D">
            <w:pPr>
              <w:rPr>
                <w:b/>
              </w:rPr>
            </w:pPr>
            <w:r>
              <w:rPr>
                <w:b/>
              </w:rPr>
              <w:t>Purpose of the Report</w:t>
            </w:r>
          </w:p>
        </w:tc>
        <w:sdt>
          <w:sdtPr>
            <w:rPr>
              <w:rStyle w:val="Style1"/>
            </w:rPr>
            <w:alias w:val="Choose Purpose"/>
            <w:tag w:val="Choose Purpose"/>
            <w:id w:val="1702367869"/>
            <w:lock w:val="sdtLocked"/>
            <w:placeholder>
              <w:docPart w:val="934E4732C5E1479E97607CCEBEF24E26"/>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AC56EE7" w:rsidR="0096651D" w:rsidRPr="005F4E71" w:rsidRDefault="008F1AA6" w:rsidP="0096651D">
                <w:pPr>
                  <w:ind w:right="96"/>
                </w:pPr>
                <w:r>
                  <w:rPr>
                    <w:rStyle w:val="Style1"/>
                  </w:rPr>
                  <w:t>For Assurance</w:t>
                </w:r>
              </w:p>
            </w:tc>
          </w:sdtContent>
        </w:sdt>
      </w:tr>
      <w:tr w:rsidR="0096651D" w:rsidRPr="00F8567E" w14:paraId="2607A37D" w14:textId="77777777" w:rsidTr="6FC5F940">
        <w:tc>
          <w:tcPr>
            <w:tcW w:w="9021" w:type="dxa"/>
            <w:gridSpan w:val="4"/>
            <w:shd w:val="clear" w:color="auto" w:fill="C1A775"/>
          </w:tcPr>
          <w:p w14:paraId="213FC224" w14:textId="4833FD62" w:rsidR="0096651D" w:rsidRPr="12413FBE" w:rsidRDefault="0096651D" w:rsidP="0096651D">
            <w:pPr>
              <w:rPr>
                <w:color w:val="FF0000"/>
              </w:rPr>
            </w:pPr>
            <w:r w:rsidRPr="00F8567E">
              <w:rPr>
                <w:b/>
              </w:rPr>
              <w:t>Report</w:t>
            </w:r>
            <w:r>
              <w:rPr>
                <w:b/>
              </w:rPr>
              <w:t xml:space="preserve"> Summary; detailing any action required</w:t>
            </w:r>
          </w:p>
        </w:tc>
      </w:tr>
      <w:tr w:rsidR="0096651D" w:rsidRPr="00F8567E" w14:paraId="6D2903F8" w14:textId="77777777" w:rsidTr="00004CB1">
        <w:trPr>
          <w:trHeight w:val="1263"/>
        </w:trPr>
        <w:tc>
          <w:tcPr>
            <w:tcW w:w="9021" w:type="dxa"/>
            <w:gridSpan w:val="4"/>
          </w:tcPr>
          <w:p w14:paraId="2DC0F270" w14:textId="77777777" w:rsidR="00004CB1" w:rsidRPr="00002AD7" w:rsidRDefault="00004CB1" w:rsidP="00004CB1">
            <w:r w:rsidRPr="00002AD7">
              <w:t xml:space="preserve">To set out </w:t>
            </w:r>
            <w:r>
              <w:t>Swansea Bay University</w:t>
            </w:r>
            <w:r w:rsidRPr="00002AD7">
              <w:t xml:space="preserve"> Health Board’s</w:t>
            </w:r>
            <w:r>
              <w:t xml:space="preserve"> (UHB)</w:t>
            </w:r>
            <w:r w:rsidRPr="00002AD7">
              <w:t xml:space="preserve"> failure to achieve the Welsh Government standard of 95% of inpatient and day-case episodes coded within one reporting month of discharge, explain the capacity gap, and describe the workforce, regional and digital actions being pursued to improve performance.</w:t>
            </w:r>
          </w:p>
          <w:p w14:paraId="6D2903F7" w14:textId="271362C5" w:rsidR="0096651D" w:rsidRPr="00737883" w:rsidRDefault="0096651D" w:rsidP="0096651D">
            <w:pPr>
              <w:rPr>
                <w:b/>
                <w:color w:val="FF0000"/>
              </w:rPr>
            </w:pPr>
          </w:p>
        </w:tc>
      </w:tr>
      <w:tr w:rsidR="0096651D" w:rsidRPr="00F8567E" w14:paraId="70491417" w14:textId="77777777" w:rsidTr="6FC5F940">
        <w:tc>
          <w:tcPr>
            <w:tcW w:w="9021" w:type="dxa"/>
            <w:gridSpan w:val="4"/>
            <w:shd w:val="clear" w:color="auto" w:fill="C1A775"/>
          </w:tcPr>
          <w:p w14:paraId="012E824A" w14:textId="7C1EDF26" w:rsidR="0096651D" w:rsidRPr="00D16C84" w:rsidRDefault="0096651D" w:rsidP="0096651D">
            <w:pPr>
              <w:rPr>
                <w:b/>
              </w:rPr>
            </w:pPr>
            <w:r w:rsidRPr="00F8567E">
              <w:rPr>
                <w:b/>
              </w:rPr>
              <w:t>Key Issues</w:t>
            </w:r>
          </w:p>
        </w:tc>
      </w:tr>
      <w:tr w:rsidR="00E63B8E" w:rsidRPr="00F8567E" w14:paraId="6D290402" w14:textId="77777777" w:rsidTr="6FC5F940">
        <w:tc>
          <w:tcPr>
            <w:tcW w:w="9021" w:type="dxa"/>
            <w:gridSpan w:val="4"/>
          </w:tcPr>
          <w:p w14:paraId="5FA9D3E4" w14:textId="77777777" w:rsidR="00E63B8E" w:rsidRPr="00A037D7" w:rsidRDefault="00E63B8E" w:rsidP="00E63B8E">
            <w:pPr>
              <w:spacing w:line="300" w:lineRule="atLeast"/>
              <w:rPr>
                <w:rFonts w:eastAsia="Times New Roman" w:cs="Segoe UI"/>
                <w:lang w:eastAsia="en-GB"/>
              </w:rPr>
            </w:pPr>
            <w:r w:rsidRPr="00A037D7">
              <w:rPr>
                <w:rFonts w:eastAsia="Times New Roman" w:cs="Segoe UI"/>
                <w:lang w:eastAsia="en-GB"/>
              </w:rPr>
              <w:t xml:space="preserve">Despite significant productivity improvements over the last 18 months, increased activity and workforce pressures mean the Health Board remains below the 95% in-month clinical coding standard and a substantial backlog remains. Swansea Bay processes comparatively high activity per qualified coder, but further capacity and productivity improvements are required. </w:t>
            </w:r>
            <w:r>
              <w:rPr>
                <w:rFonts w:eastAsia="Times New Roman" w:cs="Segoe UI"/>
                <w:lang w:eastAsia="en-GB"/>
              </w:rPr>
              <w:t>Artificial Intelligence (</w:t>
            </w:r>
            <w:r w:rsidRPr="00A037D7">
              <w:rPr>
                <w:rFonts w:eastAsia="Times New Roman" w:cs="Segoe UI"/>
                <w:lang w:eastAsia="en-GB"/>
              </w:rPr>
              <w:t>AI</w:t>
            </w:r>
            <w:r>
              <w:rPr>
                <w:rFonts w:eastAsia="Times New Roman" w:cs="Segoe UI"/>
                <w:lang w:eastAsia="en-GB"/>
              </w:rPr>
              <w:t>)</w:t>
            </w:r>
            <w:r w:rsidRPr="00A037D7">
              <w:rPr>
                <w:rFonts w:eastAsia="Times New Roman" w:cs="Segoe UI"/>
                <w:lang w:eastAsia="en-GB"/>
              </w:rPr>
              <w:t>-assisted coding offers the most significant long-term opportunity, although current solutions continue to require qualified coder validation. Without additional capacity, effective automation or wider regional support, sustained achievement of the national standard is unlikely.</w:t>
            </w:r>
          </w:p>
          <w:p w14:paraId="6D290401" w14:textId="09B42987" w:rsidR="00E63B8E" w:rsidRPr="00737883" w:rsidRDefault="00E63B8E" w:rsidP="00E63B8E">
            <w:pPr>
              <w:rPr>
                <w:b/>
                <w:color w:val="FF0000"/>
              </w:rPr>
            </w:pPr>
          </w:p>
        </w:tc>
      </w:tr>
      <w:tr w:rsidR="00E63B8E" w:rsidRPr="00F8567E" w14:paraId="78C95897" w14:textId="77777777">
        <w:tc>
          <w:tcPr>
            <w:tcW w:w="2977" w:type="dxa"/>
            <w:shd w:val="clear" w:color="auto" w:fill="C1A775"/>
          </w:tcPr>
          <w:p w14:paraId="1B78D4FE" w14:textId="54876F52" w:rsidR="00E63B8E" w:rsidRPr="00F8567E" w:rsidRDefault="00E63B8E" w:rsidP="00E63B8E">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9588971A8B5649989A8E25502F9DCA8C"/>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78418F0" w:rsidR="00E63B8E" w:rsidRPr="00F8567E" w:rsidRDefault="001A2C63" w:rsidP="00E63B8E">
                <w:pPr>
                  <w:rPr>
                    <w:b/>
                  </w:rPr>
                </w:pPr>
                <w:r>
                  <w:rPr>
                    <w:rStyle w:val="Style1"/>
                  </w:rPr>
                  <w:t>No</w:t>
                </w:r>
              </w:p>
            </w:sdtContent>
          </w:sdt>
        </w:tc>
      </w:tr>
      <w:tr w:rsidR="00E63B8E" w:rsidRPr="00F8567E" w14:paraId="4682E8B7" w14:textId="77777777" w:rsidTr="6FC5F940">
        <w:tc>
          <w:tcPr>
            <w:tcW w:w="9021" w:type="dxa"/>
            <w:gridSpan w:val="4"/>
            <w:shd w:val="clear" w:color="auto" w:fill="C1A775"/>
          </w:tcPr>
          <w:p w14:paraId="155705B7" w14:textId="5CCD1FFB" w:rsidR="00E63B8E" w:rsidRPr="00061E86" w:rsidRDefault="00E63B8E" w:rsidP="00E63B8E">
            <w:pPr>
              <w:rPr>
                <w:b/>
              </w:rPr>
            </w:pPr>
            <w:r w:rsidRPr="00F8567E">
              <w:rPr>
                <w:b/>
              </w:rPr>
              <w:t>Recommendations</w:t>
            </w:r>
          </w:p>
        </w:tc>
      </w:tr>
      <w:tr w:rsidR="00E63B8E" w:rsidRPr="00F8567E" w14:paraId="6D290418" w14:textId="77777777" w:rsidTr="6FC5F940">
        <w:tc>
          <w:tcPr>
            <w:tcW w:w="9021" w:type="dxa"/>
            <w:gridSpan w:val="4"/>
          </w:tcPr>
          <w:p w14:paraId="6D290412" w14:textId="77777777" w:rsidR="00E63B8E" w:rsidRPr="000940E7" w:rsidRDefault="00E63B8E" w:rsidP="00E63B8E">
            <w:pPr>
              <w:ind w:right="96"/>
            </w:pPr>
            <w:r w:rsidRPr="000940E7">
              <w:t>Members are asked to:</w:t>
            </w:r>
          </w:p>
          <w:p w14:paraId="5E0337C4" w14:textId="77777777" w:rsidR="000673D1" w:rsidRPr="0002291B" w:rsidRDefault="000673D1" w:rsidP="000673D1">
            <w:pPr>
              <w:keepLines/>
              <w:numPr>
                <w:ilvl w:val="0"/>
                <w:numId w:val="11"/>
              </w:numPr>
              <w:spacing w:line="278" w:lineRule="auto"/>
            </w:pPr>
            <w:r w:rsidRPr="0002291B">
              <w:t xml:space="preserve">Note that the </w:t>
            </w:r>
            <w:r>
              <w:t>Health Board</w:t>
            </w:r>
            <w:r w:rsidRPr="0002291B">
              <w:t xml:space="preserve"> is failing to achieve the 95% in-month clinical coding standard and that current capacity is insufficient to deliver sustained compliance.</w:t>
            </w:r>
          </w:p>
          <w:p w14:paraId="3C7F3E28" w14:textId="77777777" w:rsidR="000673D1" w:rsidRPr="0002291B" w:rsidRDefault="000673D1" w:rsidP="000673D1">
            <w:pPr>
              <w:keepLines/>
              <w:numPr>
                <w:ilvl w:val="0"/>
                <w:numId w:val="11"/>
              </w:numPr>
              <w:spacing w:line="278" w:lineRule="auto"/>
            </w:pPr>
            <w:r w:rsidRPr="0002291B">
              <w:lastRenderedPageBreak/>
              <w:t>Note the productivity improvements delivered by the service and the evidence indicating that the principal challenge is capacity rather than productivity.</w:t>
            </w:r>
          </w:p>
          <w:p w14:paraId="78806A35" w14:textId="77777777" w:rsidR="000673D1" w:rsidRPr="0002291B" w:rsidRDefault="000673D1" w:rsidP="000673D1">
            <w:pPr>
              <w:keepLines/>
              <w:numPr>
                <w:ilvl w:val="0"/>
                <w:numId w:val="11"/>
              </w:numPr>
              <w:spacing w:line="278" w:lineRule="auto"/>
            </w:pPr>
            <w:r w:rsidRPr="0002291B">
              <w:t>Support continued work with regional and national partners to develop sustainable workforce and technology solutions.</w:t>
            </w:r>
          </w:p>
          <w:p w14:paraId="71775FBF" w14:textId="77777777" w:rsidR="000673D1" w:rsidRPr="0002291B" w:rsidRDefault="000673D1" w:rsidP="000673D1">
            <w:pPr>
              <w:keepLines/>
              <w:numPr>
                <w:ilvl w:val="0"/>
                <w:numId w:val="11"/>
              </w:numPr>
              <w:spacing w:line="278" w:lineRule="auto"/>
            </w:pPr>
            <w:r w:rsidRPr="0002291B">
              <w:t>Support continued evaluation of AI-assisted coding, including operational, financial and quality implications.</w:t>
            </w:r>
          </w:p>
          <w:p w14:paraId="0BA12331" w14:textId="77777777" w:rsidR="000673D1" w:rsidRPr="0002291B" w:rsidRDefault="000673D1" w:rsidP="000673D1">
            <w:pPr>
              <w:keepLines/>
              <w:numPr>
                <w:ilvl w:val="0"/>
                <w:numId w:val="11"/>
              </w:numPr>
              <w:spacing w:line="278" w:lineRule="auto"/>
            </w:pPr>
            <w:r w:rsidRPr="0002291B">
              <w:t>Note that overtime and contract coding arrangements could provide a potential short-term route to backlog recovery and improved compliance with national standards, recognising that such arrangements are dependent on workforce participation and contractor availability and do not represent a sustainable long-term solution.</w:t>
            </w:r>
          </w:p>
          <w:p w14:paraId="6D290417" w14:textId="77777777" w:rsidR="00E63B8E" w:rsidRPr="00F8567E" w:rsidRDefault="00E63B8E" w:rsidP="000673D1">
            <w:pPr>
              <w:ind w:right="96"/>
            </w:pPr>
          </w:p>
        </w:tc>
      </w:tr>
    </w:tbl>
    <w:p w14:paraId="6D29041A" w14:textId="55CCC390" w:rsidR="00653AEC" w:rsidRPr="00F8567E" w:rsidRDefault="0020539A" w:rsidP="00653AEC">
      <w:pPr>
        <w:spacing w:after="0" w:line="240" w:lineRule="auto"/>
        <w:jc w:val="center"/>
        <w:rPr>
          <w:b/>
        </w:rPr>
      </w:pPr>
      <w:r w:rsidRPr="00F8567E">
        <w:lastRenderedPageBreak/>
        <w:br w:type="page"/>
      </w:r>
      <w:r w:rsidR="00107350" w:rsidRPr="0096392E">
        <w:rPr>
          <w:b/>
          <w:bCs/>
        </w:rPr>
        <w:lastRenderedPageBreak/>
        <w:t>Clinical Coding Sustainability, Capacity and Future Operating Model</w:t>
      </w:r>
    </w:p>
    <w:p w14:paraId="6D29041B" w14:textId="77777777" w:rsidR="00653AEC" w:rsidRPr="00F8567E" w:rsidRDefault="00653AEC"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0C064BA7" w14:textId="77777777" w:rsidR="00CA2CBC" w:rsidRPr="00F8567E" w:rsidRDefault="00CA2CBC" w:rsidP="00CA2CBC">
      <w:pPr>
        <w:pStyle w:val="ListParagraph"/>
        <w:spacing w:after="0" w:line="240" w:lineRule="auto"/>
        <w:rPr>
          <w:b/>
        </w:rPr>
      </w:pPr>
    </w:p>
    <w:p w14:paraId="6EE1BB18" w14:textId="77777777" w:rsidR="00CA2CBC" w:rsidRPr="00AF224B" w:rsidRDefault="00CA2CBC" w:rsidP="00CA2CBC">
      <w:r w:rsidRPr="00AF224B">
        <w:t xml:space="preserve">Over the last 18 months the Clinical Coding service has delivered significant productivity improvements through revised working practices, increased access to electronic records, enhanced performance management, expanded home working and locally developed digital solutions. </w:t>
      </w:r>
    </w:p>
    <w:p w14:paraId="64D36A53" w14:textId="77777777" w:rsidR="00CA2CBC" w:rsidRPr="00AF224B" w:rsidRDefault="00CA2CBC" w:rsidP="00CA2CBC">
      <w:r w:rsidRPr="00AF224B">
        <w:t xml:space="preserve">The </w:t>
      </w:r>
      <w:r>
        <w:t>Health Board</w:t>
      </w:r>
      <w:r w:rsidRPr="00AF224B">
        <w:t xml:space="preserve"> is failing to achieve the 95% in-month clinical coding standard. Increased throughput has not been sufficient to offset growth in activity and workforce pressures, and a substantial backlog remains. Benchmarking indicates that Swansea Bay processes more activity per qualified coder than neighbouring Health Boards whilst operating with fewer qualified coders, however given the financial environment and the opportunities presented by technology, it is recognised that there is the potential to increase productivity further.</w:t>
      </w:r>
    </w:p>
    <w:p w14:paraId="1DA2CD7E" w14:textId="77777777" w:rsidR="00CA2CBC" w:rsidRPr="00AF224B" w:rsidRDefault="00CA2CBC" w:rsidP="00CA2CBC">
      <w:r w:rsidRPr="00AF224B">
        <w:t>Whilst AI-assisted coding represents the most significant long-term opportunity to increase capacity, current solutions have not yet demonstrated sufficient accuracy to operate without qualified coder validation. Without additional workforce capacity, effective AI-assisted coding, or wider regional support arrangements, achievement of the Welsh Government target is unlikely.</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6D290421" w14:textId="77777777" w:rsidR="00653AEC" w:rsidRDefault="00653AEC" w:rsidP="00653AEC">
      <w:pPr>
        <w:pStyle w:val="ListParagraph"/>
        <w:spacing w:after="0" w:line="240" w:lineRule="auto"/>
        <w:rPr>
          <w:b/>
        </w:rPr>
      </w:pPr>
    </w:p>
    <w:p w14:paraId="4478050C" w14:textId="77777777" w:rsidR="007E4A92" w:rsidRPr="00C9698E" w:rsidRDefault="007E4A92" w:rsidP="007E4A92">
      <w:r w:rsidRPr="00C9698E">
        <w:t xml:space="preserve">The </w:t>
      </w:r>
      <w:r>
        <w:t>Health Board</w:t>
      </w:r>
      <w:r w:rsidRPr="00C9698E">
        <w:t xml:space="preserve"> remains below the required 95% in-month coding standard despite productivity improvements over the last 18 months. Increased access to electronic records, streamlined allocation of work, expanded home working, enhanced performance management and the locally developed Clinical Coding Application have reduced administration and released time for coding. These improvements have not provided sufficient capacity to meet the standard.</w:t>
      </w:r>
    </w:p>
    <w:p w14:paraId="4B66763A" w14:textId="77777777" w:rsidR="007E4A92" w:rsidRPr="00C9698E" w:rsidRDefault="007E4A92" w:rsidP="007E4A92">
      <w:r w:rsidRPr="00C9698E">
        <w:t>Performance continues to be actively managed through a Clinical Coding Performance Scorecard providing oversight of coding completeness, productivity, workforce availability, backlog position and delivery trajectories.</w:t>
      </w:r>
    </w:p>
    <w:p w14:paraId="34D26145" w14:textId="77777777" w:rsidR="007E4A92" w:rsidRPr="00AD3963" w:rsidRDefault="007E4A92" w:rsidP="007E4A92">
      <w:pPr>
        <w:keepNext/>
        <w:rPr>
          <w:b/>
          <w:bCs/>
        </w:rPr>
      </w:pPr>
      <w:r w:rsidRPr="00AD3963">
        <w:rPr>
          <w:b/>
          <w:bCs/>
        </w:rPr>
        <w:lastRenderedPageBreak/>
        <w:t>Figure 1: Percentage of Episodes Clinically Coded Within One Month of Discharge</w:t>
      </w:r>
    </w:p>
    <w:p w14:paraId="05EA5183" w14:textId="77777777" w:rsidR="007E4A92" w:rsidRPr="00A775AA" w:rsidRDefault="007E4A92" w:rsidP="007E4A92">
      <w:pPr>
        <w:jc w:val="both"/>
      </w:pPr>
      <w:r>
        <w:rPr>
          <w:rFonts w:cs="Segoe UI"/>
          <w:i/>
          <w:noProof/>
          <w:lang w:val="en-US"/>
        </w:rPr>
        <w:drawing>
          <wp:inline distT="0" distB="0" distL="0" distR="0" wp14:anchorId="4F07530B" wp14:editId="6709A02A">
            <wp:extent cx="5715000" cy="3263900"/>
            <wp:effectExtent l="0" t="0" r="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263900"/>
                    </a:xfrm>
                    <a:prstGeom prst="rect">
                      <a:avLst/>
                    </a:prstGeom>
                    <a:noFill/>
                    <a:ln>
                      <a:noFill/>
                    </a:ln>
                  </pic:spPr>
                </pic:pic>
              </a:graphicData>
            </a:graphic>
          </wp:inline>
        </w:drawing>
      </w:r>
      <w:r w:rsidRPr="00F166F5">
        <w:t xml:space="preserve">Figure 1 shows that the </w:t>
      </w:r>
      <w:r>
        <w:t>Health Board</w:t>
      </w:r>
      <w:r w:rsidRPr="00F166F5">
        <w:t xml:space="preserve"> is failing to meet the 95% in-month standard. Performance was generally between 60% and 80% during 2024/25 and much of 2025/26. The marked fall in April and May 2026 also reflected a deliberate decision to prioritise the 2025/26 backlog ahead of the 15 June resubmission deadline, strengthening the year-end dataset for benchmarking, mortality analysis, costing and contractual purposes. This reduced reported in-month completeness despite continued coding output. Performance improved in June but remained below the required standard.</w:t>
      </w:r>
    </w:p>
    <w:p w14:paraId="0945BFF9" w14:textId="77777777" w:rsidR="007E4A92" w:rsidRPr="00CA6546" w:rsidRDefault="007E4A92" w:rsidP="007E4A92">
      <w:pPr>
        <w:keepNext/>
        <w:rPr>
          <w:b/>
          <w:bCs/>
        </w:rPr>
      </w:pPr>
      <w:r w:rsidRPr="00CA6546">
        <w:rPr>
          <w:b/>
          <w:bCs/>
        </w:rPr>
        <w:t>Figure 2: Total Episodes Coded Per Month</w:t>
      </w:r>
    </w:p>
    <w:p w14:paraId="53E25B78" w14:textId="77777777" w:rsidR="007E4A92" w:rsidRDefault="007E4A92" w:rsidP="007E4A92">
      <w:r>
        <w:rPr>
          <w:rFonts w:cs="Segoe UI"/>
          <w:noProof/>
          <w:lang w:val="en-US"/>
        </w:rPr>
        <w:drawing>
          <wp:inline distT="0" distB="0" distL="0" distR="0" wp14:anchorId="77525CEC" wp14:editId="2DC3B8A1">
            <wp:extent cx="5162550" cy="2541238"/>
            <wp:effectExtent l="0" t="0" r="0" b="0"/>
            <wp:docPr id="4" name="Picture 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68449" cy="2544142"/>
                    </a:xfrm>
                    <a:prstGeom prst="rect">
                      <a:avLst/>
                    </a:prstGeom>
                    <a:noFill/>
                    <a:ln>
                      <a:noFill/>
                    </a:ln>
                  </pic:spPr>
                </pic:pic>
              </a:graphicData>
            </a:graphic>
          </wp:inline>
        </w:drawing>
      </w:r>
    </w:p>
    <w:p w14:paraId="2DDBE449" w14:textId="77777777" w:rsidR="007E4A92" w:rsidRPr="00980623" w:rsidRDefault="007E4A92" w:rsidP="007E4A92">
      <w:r w:rsidRPr="00980623">
        <w:lastRenderedPageBreak/>
        <w:t>Figure 2 demonstrates monthly coding throughput. Despite workforce reductions, coding output increased substantially during 2025/26, with monthly volumes regularly exceeding 11,500 to 12,500 episodes. Peak productivity was achieved during spring 2026 when over 12,500 episodes were coded in a single month. August 2026 activity was reduced due to annual leave.</w:t>
      </w:r>
    </w:p>
    <w:p w14:paraId="67D18841" w14:textId="77777777" w:rsidR="007E4A92" w:rsidRPr="00980623" w:rsidRDefault="007E4A92" w:rsidP="007E4A92">
      <w:pPr>
        <w:spacing w:after="0" w:line="300" w:lineRule="atLeast"/>
        <w:rPr>
          <w:rFonts w:eastAsia="Times New Roman" w:cs="Segoe UI"/>
          <w:lang w:eastAsia="en-GB"/>
        </w:rPr>
      </w:pPr>
      <w:r w:rsidRPr="00980623">
        <w:t>Since September 2025, coding has focused on primary diagnosis and primary procedure, with defined exceptions requiring full coding. This has increased throughput but reduced the depth of the coded dataset; further improvement must balance timeliness, completeness and coding quality.</w:t>
      </w:r>
    </w:p>
    <w:p w14:paraId="6C65073E" w14:textId="77777777" w:rsidR="007E4A92" w:rsidRDefault="007E4A92" w:rsidP="007E4A92">
      <w:pPr>
        <w:spacing w:after="0" w:line="300" w:lineRule="atLeast"/>
        <w:rPr>
          <w:rFonts w:eastAsia="Times New Roman" w:cs="Segoe UI"/>
          <w:lang w:eastAsia="en-GB"/>
        </w:rPr>
      </w:pPr>
    </w:p>
    <w:p w14:paraId="7AD3C95C" w14:textId="77777777" w:rsidR="007E4A92" w:rsidRPr="00A36C88" w:rsidRDefault="007E4A92" w:rsidP="007E4A92">
      <w:pPr>
        <w:keepNext/>
      </w:pPr>
      <w:r w:rsidRPr="00A36C88">
        <w:rPr>
          <w:b/>
          <w:bCs/>
        </w:rPr>
        <w:t>Capacity Assessment</w:t>
      </w:r>
    </w:p>
    <w:p w14:paraId="29E0C7BC" w14:textId="77777777" w:rsidR="007E4A92" w:rsidRPr="00A36C88" w:rsidRDefault="007E4A92" w:rsidP="007E4A92">
      <w:r w:rsidRPr="00A36C88">
        <w:t xml:space="preserve">The Health Board currently employs approximately 17 </w:t>
      </w:r>
      <w:r>
        <w:t>whole-time equivalent (</w:t>
      </w:r>
      <w:r w:rsidRPr="00A36C88">
        <w:t>WTE</w:t>
      </w:r>
      <w:r>
        <w:t>)</w:t>
      </w:r>
      <w:r w:rsidRPr="00A36C88">
        <w:t xml:space="preserve"> qualified clinical coders. Analysis indicates that achieving full coding completeness would require significant levels of automation alongside continued validation by qualified coders.</w:t>
      </w:r>
    </w:p>
    <w:p w14:paraId="2F5B2DC5" w14:textId="77777777" w:rsidR="007E4A92" w:rsidRPr="003C60F8" w:rsidRDefault="007E4A92" w:rsidP="007E4A92">
      <w:pPr>
        <w:spacing w:after="0" w:line="300" w:lineRule="atLeast"/>
        <w:rPr>
          <w:rFonts w:eastAsia="Times New Roman" w:cs="Segoe UI"/>
          <w:lang w:eastAsia="en-GB"/>
        </w:rPr>
      </w:pPr>
      <w:r w:rsidRPr="003C60F8">
        <w:rPr>
          <w:rFonts w:eastAsia="Times New Roman" w:cs="Segoe UI"/>
          <w:lang w:eastAsia="en-GB"/>
        </w:rPr>
        <w:t xml:space="preserve">For modelling purposes, complex episodes </w:t>
      </w:r>
      <w:r>
        <w:rPr>
          <w:rFonts w:eastAsia="Times New Roman" w:cs="Segoe UI"/>
          <w:lang w:eastAsia="en-GB"/>
        </w:rPr>
        <w:t xml:space="preserve">in the table below </w:t>
      </w:r>
      <w:r w:rsidRPr="003C60F8">
        <w:rPr>
          <w:rFonts w:eastAsia="Times New Roman" w:cs="Segoe UI"/>
          <w:lang w:eastAsia="en-GB"/>
        </w:rPr>
        <w:t>comprise records with a length of stay of eight days or more and records relating to deceased patients. These episodes are excluded from the auto-coding cohort and are assumed to require full manual coding at an average rate of 2.5 episodes per hour.</w:t>
      </w:r>
      <w:r>
        <w:rPr>
          <w:rFonts w:eastAsia="Times New Roman" w:cs="Segoe UI"/>
          <w:lang w:eastAsia="en-GB"/>
        </w:rPr>
        <w:t xml:space="preserve"> These numbers have been modelled on June 2026 activity.</w:t>
      </w:r>
    </w:p>
    <w:p w14:paraId="57F7BA6D" w14:textId="77777777" w:rsidR="007E4A92" w:rsidRPr="00A775AA" w:rsidRDefault="007E4A92" w:rsidP="007E4A92"/>
    <w:p w14:paraId="55B7DBF6" w14:textId="77777777" w:rsidR="007E4A92" w:rsidRPr="00A36C88" w:rsidRDefault="007E4A92" w:rsidP="007E4A92">
      <w:pPr>
        <w:keepNext/>
        <w:rPr>
          <w:b/>
          <w:bCs/>
        </w:rPr>
      </w:pPr>
      <w:r w:rsidRPr="00A36C88">
        <w:rPr>
          <w:b/>
          <w:bCs/>
        </w:rPr>
        <w:t>Table 1: Indicative Coding Capacity Model</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13"/>
        <w:gridCol w:w="1315"/>
        <w:gridCol w:w="1553"/>
        <w:gridCol w:w="1557"/>
      </w:tblGrid>
      <w:tr w:rsidR="007E4A92" w:rsidRPr="00A775AA" w14:paraId="3210CE93"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7E4995" w14:textId="77777777" w:rsidR="007E4A92" w:rsidRPr="00220383" w:rsidRDefault="007E4A92" w:rsidP="00FD1796">
            <w:pPr>
              <w:keepNext/>
              <w:rPr>
                <w:b/>
                <w:bCs/>
              </w:rPr>
            </w:pPr>
            <w:r w:rsidRPr="00220383">
              <w:rPr>
                <w:b/>
                <w:bCs/>
              </w:rPr>
              <w:t>Category</w:t>
            </w:r>
          </w:p>
        </w:tc>
        <w:tc>
          <w:tcPr>
            <w:tcW w:w="128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D98B1B" w14:textId="77777777" w:rsidR="007E4A92" w:rsidRPr="00220383" w:rsidRDefault="007E4A92" w:rsidP="00FD1796">
            <w:pPr>
              <w:keepNext/>
              <w:rPr>
                <w:b/>
                <w:bCs/>
              </w:rPr>
            </w:pPr>
            <w:r w:rsidRPr="00220383">
              <w:rPr>
                <w:b/>
                <w:bCs/>
              </w:rPr>
              <w:t>Episodes</w:t>
            </w:r>
          </w:p>
        </w:tc>
        <w:tc>
          <w:tcPr>
            <w:tcW w:w="152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BA6A91" w14:textId="77777777" w:rsidR="007E4A92" w:rsidRPr="00220383" w:rsidRDefault="007E4A92" w:rsidP="00FD1796">
            <w:pPr>
              <w:keepNext/>
              <w:rPr>
                <w:b/>
                <w:bCs/>
              </w:rPr>
            </w:pPr>
            <w:r w:rsidRPr="00220383">
              <w:rPr>
                <w:b/>
                <w:bCs/>
              </w:rPr>
              <w:t>Rate</w:t>
            </w:r>
          </w:p>
        </w:tc>
        <w:tc>
          <w:tcPr>
            <w:tcW w:w="151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971BC3" w14:textId="77777777" w:rsidR="007E4A92" w:rsidRPr="00220383" w:rsidRDefault="007E4A92" w:rsidP="00FD1796">
            <w:pPr>
              <w:keepNext/>
              <w:rPr>
                <w:b/>
                <w:bCs/>
              </w:rPr>
            </w:pPr>
            <w:r w:rsidRPr="00220383">
              <w:rPr>
                <w:b/>
                <w:bCs/>
              </w:rPr>
              <w:t>Hours Required</w:t>
            </w:r>
          </w:p>
        </w:tc>
      </w:tr>
      <w:tr w:rsidR="007E4A92" w:rsidRPr="00A775AA" w14:paraId="112005F4"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vAlign w:val="center"/>
            <w:hideMark/>
          </w:tcPr>
          <w:p w14:paraId="49D1A2DC" w14:textId="77777777" w:rsidR="007E4A92" w:rsidRPr="00220383" w:rsidRDefault="007E4A92" w:rsidP="00FD1796">
            <w:pPr>
              <w:keepNext/>
            </w:pPr>
            <w:r w:rsidRPr="00220383">
              <w:t>Complex Episodes</w:t>
            </w:r>
          </w:p>
        </w:tc>
        <w:tc>
          <w:tcPr>
            <w:tcW w:w="1285" w:type="dxa"/>
            <w:tcBorders>
              <w:top w:val="single" w:sz="6" w:space="0" w:color="E6E6E6"/>
              <w:left w:val="single" w:sz="6" w:space="0" w:color="E6E6E6"/>
              <w:bottom w:val="single" w:sz="6" w:space="0" w:color="E6E6E6"/>
              <w:right w:val="single" w:sz="6" w:space="0" w:color="E6E6E6"/>
            </w:tcBorders>
            <w:vAlign w:val="center"/>
            <w:hideMark/>
          </w:tcPr>
          <w:p w14:paraId="0A61BA60" w14:textId="77777777" w:rsidR="007E4A92" w:rsidRPr="00220383" w:rsidRDefault="007E4A92" w:rsidP="00FD1796">
            <w:pPr>
              <w:keepNext/>
            </w:pPr>
            <w:r w:rsidRPr="00220383">
              <w:t>2,5</w:t>
            </w:r>
            <w:r>
              <w:t>79</w:t>
            </w:r>
          </w:p>
        </w:tc>
        <w:tc>
          <w:tcPr>
            <w:tcW w:w="1523" w:type="dxa"/>
            <w:tcBorders>
              <w:top w:val="single" w:sz="6" w:space="0" w:color="E6E6E6"/>
              <w:left w:val="single" w:sz="6" w:space="0" w:color="E6E6E6"/>
              <w:bottom w:val="single" w:sz="6" w:space="0" w:color="E6E6E6"/>
              <w:right w:val="single" w:sz="6" w:space="0" w:color="E6E6E6"/>
            </w:tcBorders>
            <w:vAlign w:val="center"/>
            <w:hideMark/>
          </w:tcPr>
          <w:p w14:paraId="6237B04B" w14:textId="77777777" w:rsidR="007E4A92" w:rsidRPr="00220383" w:rsidRDefault="007E4A92" w:rsidP="00FD1796">
            <w:pPr>
              <w:keepNext/>
            </w:pPr>
            <w:r w:rsidRPr="00220383">
              <w:t>2.5/hr</w:t>
            </w:r>
          </w:p>
        </w:tc>
        <w:tc>
          <w:tcPr>
            <w:tcW w:w="1512" w:type="dxa"/>
            <w:tcBorders>
              <w:top w:val="single" w:sz="6" w:space="0" w:color="E6E6E6"/>
              <w:left w:val="single" w:sz="6" w:space="0" w:color="E6E6E6"/>
              <w:bottom w:val="single" w:sz="6" w:space="0" w:color="E6E6E6"/>
              <w:right w:val="single" w:sz="6" w:space="0" w:color="E6E6E6"/>
            </w:tcBorders>
            <w:vAlign w:val="center"/>
            <w:hideMark/>
          </w:tcPr>
          <w:p w14:paraId="0D7308A9" w14:textId="77777777" w:rsidR="007E4A92" w:rsidRPr="00220383" w:rsidRDefault="007E4A92" w:rsidP="00FD1796">
            <w:pPr>
              <w:keepNext/>
            </w:pPr>
            <w:r>
              <w:t>1,031.6</w:t>
            </w:r>
          </w:p>
        </w:tc>
      </w:tr>
      <w:tr w:rsidR="007E4A92" w:rsidRPr="00A775AA" w14:paraId="40F25CB6"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vAlign w:val="center"/>
            <w:hideMark/>
          </w:tcPr>
          <w:p w14:paraId="14910ADB" w14:textId="77777777" w:rsidR="007E4A92" w:rsidRPr="00220383" w:rsidRDefault="007E4A92" w:rsidP="00FD1796">
            <w:pPr>
              <w:keepNext/>
            </w:pPr>
            <w:r w:rsidRPr="00220383">
              <w:t>Auto-Coded Episodes</w:t>
            </w:r>
          </w:p>
        </w:tc>
        <w:tc>
          <w:tcPr>
            <w:tcW w:w="1285" w:type="dxa"/>
            <w:tcBorders>
              <w:top w:val="single" w:sz="6" w:space="0" w:color="E6E6E6"/>
              <w:left w:val="single" w:sz="6" w:space="0" w:color="E6E6E6"/>
              <w:bottom w:val="single" w:sz="6" w:space="0" w:color="E6E6E6"/>
              <w:right w:val="single" w:sz="6" w:space="0" w:color="E6E6E6"/>
            </w:tcBorders>
            <w:vAlign w:val="center"/>
            <w:hideMark/>
          </w:tcPr>
          <w:p w14:paraId="1B5A234A" w14:textId="77777777" w:rsidR="007E4A92" w:rsidRPr="00220383" w:rsidRDefault="007E4A92" w:rsidP="00FD1796">
            <w:pPr>
              <w:keepNext/>
            </w:pPr>
            <w:r>
              <w:t>6</w:t>
            </w:r>
            <w:r w:rsidRPr="00220383">
              <w:t>,</w:t>
            </w:r>
            <w:r>
              <w:t>198</w:t>
            </w:r>
          </w:p>
        </w:tc>
        <w:tc>
          <w:tcPr>
            <w:tcW w:w="1523" w:type="dxa"/>
            <w:tcBorders>
              <w:top w:val="single" w:sz="6" w:space="0" w:color="E6E6E6"/>
              <w:left w:val="single" w:sz="6" w:space="0" w:color="E6E6E6"/>
              <w:bottom w:val="single" w:sz="6" w:space="0" w:color="E6E6E6"/>
              <w:right w:val="single" w:sz="6" w:space="0" w:color="E6E6E6"/>
            </w:tcBorders>
            <w:vAlign w:val="center"/>
            <w:hideMark/>
          </w:tcPr>
          <w:p w14:paraId="6C089C68" w14:textId="77777777" w:rsidR="007E4A92" w:rsidRPr="00220383" w:rsidRDefault="007E4A92" w:rsidP="00FD1796">
            <w:pPr>
              <w:keepNext/>
            </w:pPr>
            <w:r w:rsidRPr="00220383">
              <w:t>Automated</w:t>
            </w:r>
          </w:p>
        </w:tc>
        <w:tc>
          <w:tcPr>
            <w:tcW w:w="1512" w:type="dxa"/>
            <w:tcBorders>
              <w:top w:val="single" w:sz="6" w:space="0" w:color="E6E6E6"/>
              <w:left w:val="single" w:sz="6" w:space="0" w:color="E6E6E6"/>
              <w:bottom w:val="single" w:sz="6" w:space="0" w:color="E6E6E6"/>
              <w:right w:val="single" w:sz="6" w:space="0" w:color="E6E6E6"/>
            </w:tcBorders>
            <w:vAlign w:val="center"/>
            <w:hideMark/>
          </w:tcPr>
          <w:p w14:paraId="21652969" w14:textId="77777777" w:rsidR="007E4A92" w:rsidRPr="00220383" w:rsidRDefault="007E4A92" w:rsidP="00FD1796">
            <w:pPr>
              <w:keepNext/>
            </w:pPr>
            <w:r w:rsidRPr="00220383">
              <w:t>0</w:t>
            </w:r>
          </w:p>
        </w:tc>
      </w:tr>
      <w:tr w:rsidR="007E4A92" w:rsidRPr="00A775AA" w14:paraId="620F4A19"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vAlign w:val="center"/>
            <w:hideMark/>
          </w:tcPr>
          <w:p w14:paraId="2CDB9B78" w14:textId="77777777" w:rsidR="007E4A92" w:rsidRPr="00220383" w:rsidRDefault="007E4A92" w:rsidP="00FD1796">
            <w:pPr>
              <w:keepNext/>
            </w:pPr>
            <w:r w:rsidRPr="00220383">
              <w:t>Validation Checks (20%)</w:t>
            </w:r>
          </w:p>
        </w:tc>
        <w:tc>
          <w:tcPr>
            <w:tcW w:w="1285" w:type="dxa"/>
            <w:tcBorders>
              <w:top w:val="single" w:sz="6" w:space="0" w:color="E6E6E6"/>
              <w:left w:val="single" w:sz="6" w:space="0" w:color="E6E6E6"/>
              <w:bottom w:val="single" w:sz="6" w:space="0" w:color="E6E6E6"/>
              <w:right w:val="single" w:sz="6" w:space="0" w:color="E6E6E6"/>
            </w:tcBorders>
            <w:vAlign w:val="center"/>
            <w:hideMark/>
          </w:tcPr>
          <w:p w14:paraId="7FE80CE7" w14:textId="77777777" w:rsidR="007E4A92" w:rsidRPr="00220383" w:rsidRDefault="007E4A92" w:rsidP="00FD1796">
            <w:pPr>
              <w:keepNext/>
            </w:pPr>
            <w:r w:rsidRPr="00220383">
              <w:t>1,</w:t>
            </w:r>
            <w:r>
              <w:t>240</w:t>
            </w:r>
          </w:p>
        </w:tc>
        <w:tc>
          <w:tcPr>
            <w:tcW w:w="1523" w:type="dxa"/>
            <w:tcBorders>
              <w:top w:val="single" w:sz="6" w:space="0" w:color="E6E6E6"/>
              <w:left w:val="single" w:sz="6" w:space="0" w:color="E6E6E6"/>
              <w:bottom w:val="single" w:sz="6" w:space="0" w:color="E6E6E6"/>
              <w:right w:val="single" w:sz="6" w:space="0" w:color="E6E6E6"/>
            </w:tcBorders>
            <w:vAlign w:val="center"/>
            <w:hideMark/>
          </w:tcPr>
          <w:p w14:paraId="0443F09C" w14:textId="77777777" w:rsidR="007E4A92" w:rsidRPr="00220383" w:rsidRDefault="007E4A92" w:rsidP="00FD1796">
            <w:pPr>
              <w:keepNext/>
            </w:pPr>
            <w:r w:rsidRPr="00220383">
              <w:t>4/hr</w:t>
            </w:r>
          </w:p>
        </w:tc>
        <w:tc>
          <w:tcPr>
            <w:tcW w:w="1512" w:type="dxa"/>
            <w:tcBorders>
              <w:top w:val="single" w:sz="6" w:space="0" w:color="E6E6E6"/>
              <w:left w:val="single" w:sz="6" w:space="0" w:color="E6E6E6"/>
              <w:bottom w:val="single" w:sz="6" w:space="0" w:color="E6E6E6"/>
              <w:right w:val="single" w:sz="6" w:space="0" w:color="E6E6E6"/>
            </w:tcBorders>
            <w:vAlign w:val="center"/>
            <w:hideMark/>
          </w:tcPr>
          <w:p w14:paraId="3D72395C" w14:textId="77777777" w:rsidR="007E4A92" w:rsidRPr="00220383" w:rsidRDefault="007E4A92" w:rsidP="00FD1796">
            <w:pPr>
              <w:keepNext/>
            </w:pPr>
            <w:r w:rsidRPr="00220383">
              <w:t>3</w:t>
            </w:r>
            <w:r>
              <w:t>10</w:t>
            </w:r>
          </w:p>
        </w:tc>
      </w:tr>
      <w:tr w:rsidR="007E4A92" w:rsidRPr="00A775AA" w14:paraId="776C79B6"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vAlign w:val="center"/>
            <w:hideMark/>
          </w:tcPr>
          <w:p w14:paraId="7F9A8C73" w14:textId="77777777" w:rsidR="007E4A92" w:rsidRPr="00220383" w:rsidRDefault="007E4A92" w:rsidP="00FD1796">
            <w:pPr>
              <w:keepNext/>
            </w:pPr>
            <w:r w:rsidRPr="00220383">
              <w:t>Remaining Manual Episodes</w:t>
            </w:r>
          </w:p>
        </w:tc>
        <w:tc>
          <w:tcPr>
            <w:tcW w:w="1285" w:type="dxa"/>
            <w:tcBorders>
              <w:top w:val="single" w:sz="6" w:space="0" w:color="E6E6E6"/>
              <w:left w:val="single" w:sz="6" w:space="0" w:color="E6E6E6"/>
              <w:bottom w:val="single" w:sz="6" w:space="0" w:color="E6E6E6"/>
              <w:right w:val="single" w:sz="6" w:space="0" w:color="E6E6E6"/>
            </w:tcBorders>
            <w:vAlign w:val="center"/>
            <w:hideMark/>
          </w:tcPr>
          <w:p w14:paraId="670B2324" w14:textId="77777777" w:rsidR="007E4A92" w:rsidRPr="00220383" w:rsidRDefault="007E4A92" w:rsidP="00FD1796">
            <w:pPr>
              <w:keepNext/>
            </w:pPr>
            <w:r>
              <w:t>5</w:t>
            </w:r>
            <w:r w:rsidRPr="00220383">
              <w:t>,</w:t>
            </w:r>
            <w:r>
              <w:t>277</w:t>
            </w:r>
          </w:p>
        </w:tc>
        <w:tc>
          <w:tcPr>
            <w:tcW w:w="1523" w:type="dxa"/>
            <w:tcBorders>
              <w:top w:val="single" w:sz="6" w:space="0" w:color="E6E6E6"/>
              <w:left w:val="single" w:sz="6" w:space="0" w:color="E6E6E6"/>
              <w:bottom w:val="single" w:sz="6" w:space="0" w:color="E6E6E6"/>
              <w:right w:val="single" w:sz="6" w:space="0" w:color="E6E6E6"/>
            </w:tcBorders>
            <w:vAlign w:val="center"/>
            <w:hideMark/>
          </w:tcPr>
          <w:p w14:paraId="31501696" w14:textId="77777777" w:rsidR="007E4A92" w:rsidRPr="00220383" w:rsidRDefault="007E4A92" w:rsidP="00FD1796">
            <w:pPr>
              <w:keepNext/>
            </w:pPr>
            <w:r>
              <w:t>5</w:t>
            </w:r>
            <w:r w:rsidRPr="00220383">
              <w:t>.5/hr</w:t>
            </w:r>
          </w:p>
        </w:tc>
        <w:tc>
          <w:tcPr>
            <w:tcW w:w="1512" w:type="dxa"/>
            <w:tcBorders>
              <w:top w:val="single" w:sz="6" w:space="0" w:color="E6E6E6"/>
              <w:left w:val="single" w:sz="6" w:space="0" w:color="E6E6E6"/>
              <w:bottom w:val="single" w:sz="6" w:space="0" w:color="E6E6E6"/>
              <w:right w:val="single" w:sz="6" w:space="0" w:color="E6E6E6"/>
            </w:tcBorders>
            <w:vAlign w:val="center"/>
            <w:hideMark/>
          </w:tcPr>
          <w:p w14:paraId="687F51A8" w14:textId="77777777" w:rsidR="007E4A92" w:rsidRPr="00220383" w:rsidRDefault="007E4A92" w:rsidP="00FD1796">
            <w:pPr>
              <w:keepNext/>
            </w:pPr>
            <w:r>
              <w:t>959.5</w:t>
            </w:r>
          </w:p>
        </w:tc>
      </w:tr>
      <w:tr w:rsidR="007E4A92" w:rsidRPr="00A775AA" w14:paraId="01956129" w14:textId="77777777" w:rsidTr="00FD1796">
        <w:trPr>
          <w:cantSplit/>
          <w:tblCellSpacing w:w="15" w:type="dxa"/>
        </w:trPr>
        <w:tc>
          <w:tcPr>
            <w:tcW w:w="316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863999" w14:textId="77777777" w:rsidR="007E4A92" w:rsidRPr="00220383" w:rsidRDefault="007E4A92" w:rsidP="00FD1796">
            <w:pPr>
              <w:rPr>
                <w:b/>
                <w:bCs/>
              </w:rPr>
            </w:pPr>
            <w:r w:rsidRPr="00220383">
              <w:rPr>
                <w:b/>
                <w:bCs/>
              </w:rPr>
              <w:t>Total</w:t>
            </w:r>
          </w:p>
        </w:tc>
        <w:tc>
          <w:tcPr>
            <w:tcW w:w="1285" w:type="dxa"/>
            <w:tcBorders>
              <w:top w:val="single" w:sz="6" w:space="0" w:color="E6E6E6"/>
              <w:left w:val="single" w:sz="6" w:space="0" w:color="E6E6E6"/>
              <w:bottom w:val="single" w:sz="6" w:space="0" w:color="E6E6E6"/>
              <w:right w:val="single" w:sz="6" w:space="0" w:color="E6E6E6"/>
            </w:tcBorders>
            <w:vAlign w:val="center"/>
            <w:hideMark/>
          </w:tcPr>
          <w:p w14:paraId="135C6D70" w14:textId="77777777" w:rsidR="007E4A92" w:rsidRPr="00220383" w:rsidRDefault="007E4A92" w:rsidP="00FD1796">
            <w:r w:rsidRPr="00220383">
              <w:rPr>
                <w:b/>
                <w:bCs/>
              </w:rPr>
              <w:t>1</w:t>
            </w:r>
            <w:r>
              <w:rPr>
                <w:b/>
                <w:bCs/>
              </w:rPr>
              <w:t>4</w:t>
            </w:r>
            <w:r w:rsidRPr="00220383">
              <w:rPr>
                <w:b/>
                <w:bCs/>
              </w:rPr>
              <w:t>,</w:t>
            </w:r>
            <w:r>
              <w:rPr>
                <w:b/>
                <w:bCs/>
              </w:rPr>
              <w:t>054</w:t>
            </w:r>
          </w:p>
        </w:tc>
        <w:tc>
          <w:tcPr>
            <w:tcW w:w="1523" w:type="dxa"/>
            <w:tcBorders>
              <w:top w:val="single" w:sz="6" w:space="0" w:color="E6E6E6"/>
              <w:left w:val="single" w:sz="6" w:space="0" w:color="E6E6E6"/>
              <w:bottom w:val="single" w:sz="6" w:space="0" w:color="E6E6E6"/>
              <w:right w:val="single" w:sz="6" w:space="0" w:color="E6E6E6"/>
            </w:tcBorders>
            <w:vAlign w:val="center"/>
            <w:hideMark/>
          </w:tcPr>
          <w:p w14:paraId="5BDF26C5" w14:textId="77777777" w:rsidR="007E4A92" w:rsidRPr="00220383" w:rsidRDefault="007E4A92" w:rsidP="00FD1796"/>
        </w:tc>
        <w:tc>
          <w:tcPr>
            <w:tcW w:w="1512" w:type="dxa"/>
            <w:tcBorders>
              <w:top w:val="single" w:sz="6" w:space="0" w:color="E6E6E6"/>
              <w:left w:val="single" w:sz="6" w:space="0" w:color="E6E6E6"/>
              <w:bottom w:val="single" w:sz="6" w:space="0" w:color="E6E6E6"/>
              <w:right w:val="single" w:sz="6" w:space="0" w:color="E6E6E6"/>
            </w:tcBorders>
            <w:vAlign w:val="center"/>
            <w:hideMark/>
          </w:tcPr>
          <w:p w14:paraId="1ADF3F8A" w14:textId="77777777" w:rsidR="007E4A92" w:rsidRPr="00220383" w:rsidRDefault="007E4A92" w:rsidP="00FD1796">
            <w:r w:rsidRPr="00220383">
              <w:rPr>
                <w:b/>
                <w:bCs/>
              </w:rPr>
              <w:t>2,</w:t>
            </w:r>
            <w:r>
              <w:rPr>
                <w:b/>
                <w:bCs/>
              </w:rPr>
              <w:t>301</w:t>
            </w:r>
          </w:p>
        </w:tc>
      </w:tr>
    </w:tbl>
    <w:p w14:paraId="5ABD1512" w14:textId="77777777" w:rsidR="007E4A92" w:rsidRDefault="007E4A92" w:rsidP="007E4A92"/>
    <w:p w14:paraId="22DE2FB4" w14:textId="77777777" w:rsidR="007E4A92" w:rsidRPr="00220383" w:rsidRDefault="007E4A92" w:rsidP="007E4A92">
      <w:r w:rsidRPr="00220383">
        <w:t>For comparison, coding staff delivered approximately 2,</w:t>
      </w:r>
      <w:r>
        <w:t>301</w:t>
      </w:r>
      <w:r w:rsidRPr="00220383">
        <w:t xml:space="preserve"> productive coding hours during the month</w:t>
      </w:r>
      <w:r>
        <w:t xml:space="preserve"> of June 2026 on which these numbers are </w:t>
      </w:r>
      <w:r>
        <w:lastRenderedPageBreak/>
        <w:t>based</w:t>
      </w:r>
      <w:r w:rsidRPr="00220383">
        <w:t xml:space="preserve"> after annual leave and sickness absence had been excluded. The modelling demonstrates that full coding completeness would require </w:t>
      </w:r>
      <w:r>
        <w:t>44% of all episodes</w:t>
      </w:r>
      <w:r w:rsidRPr="00220383">
        <w:t xml:space="preserve"> to be auto-coded, together with full utilisation of existing coding capacity</w:t>
      </w:r>
      <w:r>
        <w:t>.</w:t>
      </w:r>
    </w:p>
    <w:p w14:paraId="40D8DB5E" w14:textId="77777777" w:rsidR="007E4A92" w:rsidRPr="00220383" w:rsidRDefault="007E4A92" w:rsidP="007E4A92">
      <w:r w:rsidRPr="00220383">
        <w:t xml:space="preserve">Without significant automation, additional workforce capacity or a different operating model, coding completeness is unlikely to sustainably exceed current levels. The challenge is therefore one of capacity rather than productivity. </w:t>
      </w:r>
    </w:p>
    <w:p w14:paraId="5A6469DB" w14:textId="77777777" w:rsidR="007E4A92" w:rsidRPr="00220383" w:rsidRDefault="007E4A92" w:rsidP="007E4A92">
      <w:pPr>
        <w:keepNext/>
        <w:rPr>
          <w:b/>
          <w:bCs/>
        </w:rPr>
      </w:pPr>
      <w:r w:rsidRPr="00220383">
        <w:rPr>
          <w:b/>
          <w:bCs/>
        </w:rPr>
        <w:t>Regional Benchmarking</w:t>
      </w:r>
    </w:p>
    <w:p w14:paraId="593DE60D" w14:textId="77777777" w:rsidR="007E4A92" w:rsidRPr="00220383" w:rsidRDefault="007E4A92" w:rsidP="007E4A92">
      <w:r w:rsidRPr="00220383">
        <w:t>Benchmarking with neighbouring Health Boards indicates that Swansea Bay operates with fewer qualified coding resources whilst managing higher activity. The comparison should be read alongside Swansea Bay’s focus on primary diagnosis and procedure, rather than full coding of every episode.</w:t>
      </w:r>
    </w:p>
    <w:p w14:paraId="36AF655A" w14:textId="77777777" w:rsidR="007E4A92" w:rsidRPr="00220383" w:rsidRDefault="007E4A92" w:rsidP="007E4A92">
      <w:pPr>
        <w:keepNext/>
        <w:rPr>
          <w:b/>
          <w:bCs/>
        </w:rPr>
      </w:pPr>
      <w:r w:rsidRPr="00220383">
        <w:rPr>
          <w:b/>
          <w:bCs/>
        </w:rPr>
        <w:t>Table 2: Benchmarking of Coding Capacity and Activity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7"/>
        <w:gridCol w:w="2317"/>
        <w:gridCol w:w="1982"/>
        <w:gridCol w:w="2024"/>
      </w:tblGrid>
      <w:tr w:rsidR="007E4A92" w:rsidRPr="00A775AA" w14:paraId="1F0CA725" w14:textId="77777777" w:rsidTr="00FD1796">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D0055E" w14:textId="77777777" w:rsidR="007E4A92" w:rsidRPr="00220383" w:rsidRDefault="007E4A92" w:rsidP="00FD1796">
            <w:pPr>
              <w:keepNext/>
              <w:rPr>
                <w:b/>
                <w:bCs/>
              </w:rPr>
            </w:pPr>
            <w:r w:rsidRPr="00220383">
              <w:rPr>
                <w:b/>
                <w:bCs/>
              </w:rPr>
              <w:t>Organisation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6A8832" w14:textId="77777777" w:rsidR="007E4A92" w:rsidRPr="00220383" w:rsidRDefault="007E4A92" w:rsidP="00FD1796">
            <w:pPr>
              <w:keepNext/>
              <w:rPr>
                <w:b/>
                <w:bCs/>
              </w:rPr>
            </w:pPr>
            <w:r w:rsidRPr="00220383">
              <w:rPr>
                <w:b/>
                <w:bCs/>
              </w:rPr>
              <w:t>Qualified Coding WTE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F79D9E" w14:textId="77777777" w:rsidR="007E4A92" w:rsidRPr="00220383" w:rsidRDefault="007E4A92" w:rsidP="00FD1796">
            <w:pPr>
              <w:keepNext/>
              <w:rPr>
                <w:b/>
                <w:bCs/>
              </w:rPr>
            </w:pPr>
            <w:r w:rsidRPr="00220383">
              <w:rPr>
                <w:b/>
                <w:bCs/>
              </w:rPr>
              <w:t>Monthly Episodes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7666A67" w14:textId="77777777" w:rsidR="007E4A92" w:rsidRPr="00220383" w:rsidRDefault="007E4A92" w:rsidP="00FD1796">
            <w:pPr>
              <w:keepNext/>
              <w:rPr>
                <w:b/>
                <w:bCs/>
              </w:rPr>
            </w:pPr>
            <w:r w:rsidRPr="00220383">
              <w:rPr>
                <w:b/>
                <w:bCs/>
              </w:rPr>
              <w:t>Episodes per WTE</w:t>
            </w:r>
          </w:p>
        </w:tc>
      </w:tr>
      <w:tr w:rsidR="007E4A92" w:rsidRPr="00A775AA" w14:paraId="19D05FF2" w14:textId="77777777" w:rsidTr="00FD1796">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74F2FC" w14:textId="77777777" w:rsidR="007E4A92" w:rsidRPr="00220383" w:rsidRDefault="007E4A92" w:rsidP="00FD1796">
            <w:pPr>
              <w:keepNext/>
            </w:pPr>
            <w:r w:rsidRPr="00220383">
              <w:t>Swansea Bay UHB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A7E64" w14:textId="77777777" w:rsidR="007E4A92" w:rsidRPr="00220383" w:rsidRDefault="007E4A92" w:rsidP="00FD1796">
            <w:pPr>
              <w:keepNext/>
            </w:pPr>
            <w:r w:rsidRPr="00220383">
              <w:t>17.0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EFC228" w14:textId="77777777" w:rsidR="007E4A92" w:rsidRPr="00220383" w:rsidRDefault="007E4A92" w:rsidP="00FD1796">
            <w:pPr>
              <w:keepNext/>
            </w:pPr>
            <w:r w:rsidRPr="00220383">
              <w:t>14,054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4DE0" w14:textId="77777777" w:rsidR="007E4A92" w:rsidRPr="00454094" w:rsidRDefault="007E4A92" w:rsidP="00FD1796">
            <w:pPr>
              <w:keepNext/>
            </w:pPr>
            <w:r w:rsidRPr="00454094">
              <w:t>827</w:t>
            </w:r>
          </w:p>
        </w:tc>
      </w:tr>
      <w:tr w:rsidR="007E4A92" w:rsidRPr="00A775AA" w14:paraId="427E3A41" w14:textId="77777777" w:rsidTr="00FD1796">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FD8B06" w14:textId="77777777" w:rsidR="007E4A92" w:rsidRPr="00220383" w:rsidRDefault="007E4A92" w:rsidP="00FD1796">
            <w:pPr>
              <w:keepNext/>
            </w:pPr>
            <w:r w:rsidRPr="00220383">
              <w:t>Hywel Dda UHB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CB434A" w14:textId="77777777" w:rsidR="007E4A92" w:rsidRPr="00220383" w:rsidRDefault="007E4A92" w:rsidP="00FD1796">
            <w:pPr>
              <w:keepNext/>
            </w:pPr>
            <w:r w:rsidRPr="00220383">
              <w:t>21.3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E14D1F" w14:textId="77777777" w:rsidR="007E4A92" w:rsidRPr="00220383" w:rsidRDefault="007E4A92" w:rsidP="00FD1796">
            <w:pPr>
              <w:keepNext/>
            </w:pPr>
            <w:r w:rsidRPr="00220383">
              <w:t>12,360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584C91" w14:textId="77777777" w:rsidR="007E4A92" w:rsidRPr="00220383" w:rsidRDefault="007E4A92" w:rsidP="00FD1796">
            <w:pPr>
              <w:keepNext/>
            </w:pPr>
            <w:r w:rsidRPr="00220383">
              <w:t>580</w:t>
            </w:r>
          </w:p>
        </w:tc>
      </w:tr>
      <w:tr w:rsidR="007E4A92" w:rsidRPr="00A775AA" w14:paraId="47BF12CE" w14:textId="77777777" w:rsidTr="00FD1796">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F8DB8CF" w14:textId="77777777" w:rsidR="007E4A92" w:rsidRPr="00220383" w:rsidRDefault="007E4A92" w:rsidP="00FD1796">
            <w:r w:rsidRPr="00220383">
              <w:t>Cwm Taf Morgannwg UHB</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F7DE4C" w14:textId="77777777" w:rsidR="007E4A92" w:rsidRPr="00220383" w:rsidRDefault="007E4A92" w:rsidP="00FD1796">
            <w:r w:rsidRPr="00220383">
              <w:t>18.0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18089E" w14:textId="77777777" w:rsidR="007E4A92" w:rsidRPr="00220383" w:rsidRDefault="007E4A92" w:rsidP="00FD1796">
            <w:r w:rsidRPr="00220383">
              <w:t>12,301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0F4461" w14:textId="77777777" w:rsidR="007E4A92" w:rsidRPr="00220383" w:rsidRDefault="007E4A92" w:rsidP="00FD1796">
            <w:r w:rsidRPr="00220383">
              <w:t>683</w:t>
            </w:r>
          </w:p>
        </w:tc>
      </w:tr>
    </w:tbl>
    <w:p w14:paraId="08415350" w14:textId="77777777" w:rsidR="007E4A92" w:rsidRPr="00220383" w:rsidRDefault="007E4A92" w:rsidP="007E4A92">
      <w:r w:rsidRPr="00220383">
        <w:t>Swansea Bay currently processes significantly more activity per coder than comparator organisations. Swansea Bay manages approximately 14% more activity than Hywel Dda UHB despite operating with around 20% fewer coding staff. This supports the conclusion that the service is operating at a comparatively high level of efficiency and that the underlying issue is workforce capacity rather than productivity.</w:t>
      </w:r>
    </w:p>
    <w:p w14:paraId="4D25DBCF" w14:textId="77777777" w:rsidR="007E4A92" w:rsidRPr="00220383" w:rsidRDefault="007E4A92" w:rsidP="007E4A92">
      <w:pPr>
        <w:keepNext/>
        <w:rPr>
          <w:b/>
          <w:bCs/>
        </w:rPr>
      </w:pPr>
      <w:r w:rsidRPr="00220383">
        <w:rPr>
          <w:b/>
          <w:bCs/>
        </w:rPr>
        <w:t>Regional Collaboration</w:t>
      </w:r>
    </w:p>
    <w:p w14:paraId="406E736F" w14:textId="77777777" w:rsidR="007E4A92" w:rsidRPr="00220383" w:rsidRDefault="007E4A92" w:rsidP="007E4A92">
      <w:r w:rsidRPr="00220383">
        <w:t xml:space="preserve">Discussions with Hywel Dda UHB are exploring opportunities for overtime arrangements, targeted backlog support, shared workforce resilience arrangements and longer-term regional workforce models. These approaches may provide short-term resilience whilst longer-term workforce and technology solutions mature. </w:t>
      </w:r>
    </w:p>
    <w:p w14:paraId="684F3DFE" w14:textId="77777777" w:rsidR="007E4A92" w:rsidRPr="00220383" w:rsidRDefault="007E4A92" w:rsidP="007E4A92">
      <w:r w:rsidRPr="00220383">
        <w:t xml:space="preserve">The Health Board has also explored the use of contract clinical coders. Whilst contract coders offer a mechanism for rapidly increasing capacity, </w:t>
      </w:r>
      <w:r w:rsidRPr="00220383">
        <w:lastRenderedPageBreak/>
        <w:t xml:space="preserve">they are significantly more expensive than substantive staffing and do not address long-term workforce sustainability. Consequently, contract coding is not considered a preferred long-term solution but remains a potential contingency option should operational pressures require temporary capacity expansion. </w:t>
      </w:r>
    </w:p>
    <w:p w14:paraId="430A1CDA" w14:textId="77777777" w:rsidR="007E4A92" w:rsidRDefault="007E4A92" w:rsidP="007E4A92">
      <w:pPr>
        <w:spacing w:after="0" w:line="300" w:lineRule="atLeast"/>
        <w:rPr>
          <w:rFonts w:eastAsia="Times New Roman" w:cs="Segoe UI"/>
          <w:lang w:eastAsia="en-GB"/>
        </w:rPr>
      </w:pPr>
    </w:p>
    <w:p w14:paraId="7601C064" w14:textId="77777777" w:rsidR="007E4A92" w:rsidRPr="009837F7" w:rsidRDefault="007E4A92" w:rsidP="007E4A92">
      <w:pPr>
        <w:keepNext/>
        <w:rPr>
          <w:b/>
          <w:bCs/>
        </w:rPr>
      </w:pPr>
      <w:r w:rsidRPr="009837F7">
        <w:rPr>
          <w:b/>
          <w:bCs/>
        </w:rPr>
        <w:t>National Perspective</w:t>
      </w:r>
    </w:p>
    <w:p w14:paraId="3C3EBD6E" w14:textId="77777777" w:rsidR="007E4A92" w:rsidRPr="009837F7" w:rsidRDefault="007E4A92" w:rsidP="007E4A92">
      <w:r w:rsidRPr="009837F7">
        <w:t xml:space="preserve">The Health Board continues to work with Digital Health and Care Wales and the wider NHS Wales Clinical Coding community. National programmes are progressing improvements in access to clinical information and exploring opportunities for AI-enabled coding and wider coding transformation. Swansea Bay continues to contribute local learning from its Clinical Coding Application, AI pilots and data science activity to support these developments. </w:t>
      </w:r>
    </w:p>
    <w:p w14:paraId="4DF5FD9A" w14:textId="77777777" w:rsidR="007E4A92" w:rsidRPr="00CE3252" w:rsidRDefault="007E4A92" w:rsidP="007E4A92">
      <w:pPr>
        <w:keepNext/>
        <w:rPr>
          <w:b/>
          <w:bCs/>
        </w:rPr>
      </w:pPr>
      <w:r w:rsidRPr="00CE3252">
        <w:rPr>
          <w:b/>
          <w:bCs/>
        </w:rPr>
        <w:t>Digital and AI Development</w:t>
      </w:r>
    </w:p>
    <w:p w14:paraId="710ED236" w14:textId="77777777" w:rsidR="007E4A92" w:rsidRPr="00CE3252" w:rsidRDefault="007E4A92" w:rsidP="007E4A92">
      <w:r w:rsidRPr="00CE3252">
        <w:t>The locally developed Clinical Coding Application brings information from multiple clinical systems into a single coding workspace, using Application Programming Interfaces (APIs) and supporting greater use of structured terminology, including</w:t>
      </w:r>
      <w:r>
        <w:t xml:space="preserve"> Systematized Nomenclature of Medicine Clinical Terms</w:t>
      </w:r>
      <w:r w:rsidRPr="00CE3252">
        <w:t xml:space="preserve"> </w:t>
      </w:r>
      <w:r>
        <w:t>(</w:t>
      </w:r>
      <w:r w:rsidRPr="00CE3252">
        <w:t>SNOMED CT</w:t>
      </w:r>
      <w:r>
        <w:t>)</w:t>
      </w:r>
      <w:r w:rsidRPr="00CE3252">
        <w:t xml:space="preserve">. The absence of a comprehensive digital inpatient record remains a significant gap, as discharge correspondence does not capture every intervention, complication or clinical decision. </w:t>
      </w:r>
      <w:r>
        <w:t xml:space="preserve">External </w:t>
      </w:r>
      <w:r w:rsidRPr="00CE3252">
        <w:t xml:space="preserve">CHKS </w:t>
      </w:r>
      <w:r>
        <w:t>(</w:t>
      </w:r>
      <w:r w:rsidRPr="005B182C">
        <w:t>Comparative Health Knowledge System</w:t>
      </w:r>
      <w:r>
        <w:t xml:space="preserve">) benchmarking </w:t>
      </w:r>
      <w:r w:rsidRPr="00CE3252">
        <w:t xml:space="preserve">datasets continue to support </w:t>
      </w:r>
      <w:r>
        <w:t>comparative analysis</w:t>
      </w:r>
      <w:r w:rsidRPr="00CE3252">
        <w:t>.</w:t>
      </w:r>
    </w:p>
    <w:p w14:paraId="60A35694" w14:textId="77777777" w:rsidR="007E4A92" w:rsidRPr="00CE3252" w:rsidRDefault="007E4A92" w:rsidP="007E4A92">
      <w:r w:rsidRPr="00CE3252">
        <w:t xml:space="preserve">AI-assisted coding pilots have generated encouraging results, although performance varies by specialty and coding component. Current testing has demonstrated agreement rates exceeding 75% in some coding elements, particularly where documentation is structured and terminology is consistent. More complex episodes involving multiple diagnoses, co-morbidities and procedures continue to require significant coder review and validation. </w:t>
      </w:r>
    </w:p>
    <w:p w14:paraId="753D5A6F" w14:textId="77777777" w:rsidR="007E4A92" w:rsidRPr="00CE3252" w:rsidRDefault="007E4A92" w:rsidP="007E4A92">
      <w:r w:rsidRPr="00CE3252">
        <w:t xml:space="preserve">A formal evaluation framework is being developed to assess coding accuracy, validation effort, specialty variation, operational impact and financial benefit. This work will support future decisions regarding AI deployment and procurement. Dedicated data science support has also been allocated to accelerate development and evaluation activity. </w:t>
      </w:r>
    </w:p>
    <w:p w14:paraId="4DC33907" w14:textId="77777777" w:rsidR="007E4A92" w:rsidRPr="00CE3252" w:rsidRDefault="007E4A92" w:rsidP="007E4A92">
      <w:r w:rsidRPr="00CE3252">
        <w:t xml:space="preserve">The next phase of development will focus on Neurology, Chemotherapy, Endoscopy and Rheumatology. Evaluation will consider coding accuracy, productivity, validation effort, workflow implications, scalability, </w:t>
      </w:r>
      <w:r>
        <w:lastRenderedPageBreak/>
        <w:t>Healthcare Resource Group (</w:t>
      </w:r>
      <w:r w:rsidRPr="00CE3252">
        <w:t>HRG</w:t>
      </w:r>
      <w:r>
        <w:t>)</w:t>
      </w:r>
      <w:r w:rsidRPr="00CE3252">
        <w:t xml:space="preserve"> impacts, financial implications and return on investment.</w:t>
      </w:r>
    </w:p>
    <w:p w14:paraId="556FA02D" w14:textId="77777777" w:rsidR="007E4A92" w:rsidRDefault="007E4A92" w:rsidP="007E4A92">
      <w:r w:rsidRPr="00CE3252">
        <w:t>Whilst AI remains the most credible long-term opportunity to address the capacity challenge, further testing and validation are required before wider deployment can be considered.</w:t>
      </w:r>
    </w:p>
    <w:p w14:paraId="3660C7FF" w14:textId="77777777" w:rsidR="007E4A92" w:rsidRPr="00276D7C" w:rsidRDefault="007E4A92" w:rsidP="007E4A92">
      <w:pPr>
        <w:keepNext/>
        <w:rPr>
          <w:b/>
          <w:bCs/>
        </w:rPr>
      </w:pPr>
      <w:r w:rsidRPr="00276D7C">
        <w:rPr>
          <w:b/>
          <w:bCs/>
        </w:rPr>
        <w:t>Addressing the Clinical Coding Backlog</w:t>
      </w:r>
    </w:p>
    <w:p w14:paraId="39E55FD3" w14:textId="77777777" w:rsidR="007E4A92" w:rsidRPr="00276D7C" w:rsidRDefault="007E4A92" w:rsidP="007E4A92">
      <w:r w:rsidRPr="00276D7C">
        <w:t xml:space="preserve">Forecast activity between September 2026 and March 2027 is expected to generate approximately 103,000 discharged episodes. Achieving the Welsh Government expectation that 95% of episodes are clinically coded within one month of discharge would require the Health Board to maintain an operational target of approximately 98% coding completion by the end of the following month. </w:t>
      </w:r>
    </w:p>
    <w:p w14:paraId="2F99E17E" w14:textId="77777777" w:rsidR="007E4A92" w:rsidRPr="00276D7C" w:rsidRDefault="007E4A92" w:rsidP="007E4A92">
      <w:r w:rsidRPr="00276D7C">
        <w:t xml:space="preserve">To address the growing backlog, one option would be to introduce external contract coding resource. Modelling indicates that approximately 13,813 additional coding hours would be required between October 2026 and April 2027. This comprises 6,646 hours to recover an estimated backlog of 27,915 episodes accumulated between April and August 2026 and a further 7,167 hours to support ongoing activity. </w:t>
      </w:r>
    </w:p>
    <w:p w14:paraId="3D6C6F52" w14:textId="77777777" w:rsidR="007E4A92" w:rsidRPr="00276D7C" w:rsidRDefault="007E4A92" w:rsidP="007E4A92">
      <w:r w:rsidRPr="00276D7C">
        <w:t xml:space="preserve">Under this model, additional capacity would be required to process approximately 56,775 episodes, equivalent to 13,813 coding hours, over a seven-month period. The model assumes availability of suitably qualified contract coders. </w:t>
      </w:r>
    </w:p>
    <w:p w14:paraId="03F780BF" w14:textId="77777777" w:rsidR="007E4A92" w:rsidRDefault="007E4A92" w:rsidP="007E4A92">
      <w:r w:rsidRPr="00276D7C">
        <w:t>Whilst the modelling demonstrates that recovery is achievable, it would not represent a preferred long-term solution. Contract coding would primarily be used as a temporary recovery measure whilst longer-term workforce, regional and digital solutions continue to mature.</w:t>
      </w:r>
    </w:p>
    <w:p w14:paraId="4912DEB3" w14:textId="77777777" w:rsidR="007E4A92" w:rsidRPr="00DD2A79" w:rsidRDefault="007E4A92" w:rsidP="007E4A92">
      <w:pPr>
        <w:spacing w:after="0" w:line="300" w:lineRule="atLeast"/>
        <w:rPr>
          <w:rFonts w:eastAsia="Times New Roman" w:cs="Segoe UI"/>
          <w:lang w:eastAsia="en-GB"/>
        </w:rPr>
      </w:pPr>
      <w:r w:rsidRPr="00DD2A79">
        <w:rPr>
          <w:rFonts w:eastAsia="Times New Roman" w:cs="Segoe UI"/>
          <w:lang w:eastAsia="en-GB"/>
        </w:rPr>
        <w:t>The indicative cost of delivering this approach entirely through contract coding is approximately £832k, including value added tax (VAT). This is based on the monthly deployment of approximately 99 contract-coder months, costed at £350 per day over a standard 20-day delivery month, with coder requirements rounded to ensure sufficient capacity in each reporting period. The cost could be reduced if a proportion of the required hours were delivered through overtime by Swansea Bay University Health Board staff or through regional working arrangements. Delivery would remain dependent on the availability of sufficient contract coding capacity and on staff willingness and availability to undertake overtime.</w:t>
      </w:r>
    </w:p>
    <w:p w14:paraId="73F66585" w14:textId="77777777" w:rsidR="007E4A92" w:rsidRPr="00276D7C" w:rsidRDefault="007E4A92" w:rsidP="007E4A92"/>
    <w:p w14:paraId="4EA1A01E" w14:textId="77777777" w:rsidR="007E4A92" w:rsidRPr="00276D7C" w:rsidRDefault="007E4A92" w:rsidP="007E4A92">
      <w:r w:rsidRPr="00276D7C">
        <w:rPr>
          <w:b/>
          <w:bCs/>
        </w:rPr>
        <w:t>Alternative approach to backlog recovery and sustainable coding capacity</w:t>
      </w:r>
    </w:p>
    <w:p w14:paraId="29888208" w14:textId="77777777" w:rsidR="007E4A92" w:rsidRPr="00276D7C" w:rsidRDefault="007E4A92" w:rsidP="007E4A92">
      <w:r w:rsidRPr="00276D7C">
        <w:lastRenderedPageBreak/>
        <w:t>Additional coders, overtime and contract support provide one route to backlog recovery. However, the scale and recurring cost of this approach need to be balanced against opportunities to increase automation and capture coded clinical information at source. Four complementary approaches could be progressed in parallel:</w:t>
      </w:r>
    </w:p>
    <w:p w14:paraId="74F12C4B" w14:textId="77777777" w:rsidR="007E4A92" w:rsidRPr="00276D7C" w:rsidRDefault="007E4A92" w:rsidP="007E4A92">
      <w:pPr>
        <w:numPr>
          <w:ilvl w:val="0"/>
          <w:numId w:val="12"/>
        </w:numPr>
        <w:spacing w:line="278" w:lineRule="auto"/>
      </w:pPr>
      <w:r w:rsidRPr="00276D7C">
        <w:rPr>
          <w:b/>
          <w:bCs/>
        </w:rPr>
        <w:t>Extend auto-coding with proportionate validation.</w:t>
      </w:r>
      <w:r w:rsidRPr="00276D7C">
        <w:t xml:space="preserve"> This would involve explicitly considering whether some reduction in technical coding accuracy is acceptable in return for greater completeness and timeliness. Some discrepancies may relate to sequencing rules or the fourth character of an </w:t>
      </w:r>
      <w:r>
        <w:t>International Statistical Classification of Diseases and Related Health Problems, Tenth Revision (</w:t>
      </w:r>
      <w:r w:rsidRPr="00276D7C">
        <w:t>ICD-10</w:t>
      </w:r>
      <w:r>
        <w:t>)</w:t>
      </w:r>
      <w:r w:rsidRPr="00276D7C">
        <w:t xml:space="preserve"> or</w:t>
      </w:r>
      <w:r>
        <w:t xml:space="preserve"> OPCS Classification of Interventions and Procedures, Fourth Revision</w:t>
      </w:r>
      <w:r w:rsidRPr="00276D7C">
        <w:t xml:space="preserve"> </w:t>
      </w:r>
      <w:r>
        <w:t>(</w:t>
      </w:r>
      <w:r w:rsidRPr="00276D7C">
        <w:t>OPCS</w:t>
      </w:r>
      <w:r>
        <w:t>-4)</w:t>
      </w:r>
      <w:r w:rsidRPr="00276D7C">
        <w:t xml:space="preserve"> code, rather than an incorrect diagnosis </w:t>
      </w:r>
      <w:r>
        <w:t>and</w:t>
      </w:r>
      <w:r w:rsidRPr="00276D7C">
        <w:t xml:space="preserve"> procedure. These differences should be assessed for their materiality rather than assumed to be inconsequential. A controlled approach could target coder review at complex, low-confidence or potentially material discrepancies, with sample audit of other outputs.</w:t>
      </w:r>
    </w:p>
    <w:p w14:paraId="633D2CB5" w14:textId="77777777" w:rsidR="007E4A92" w:rsidRPr="00276D7C" w:rsidRDefault="007E4A92" w:rsidP="007E4A92">
      <w:pPr>
        <w:numPr>
          <w:ilvl w:val="0"/>
          <w:numId w:val="12"/>
        </w:numPr>
        <w:spacing w:line="278" w:lineRule="auto"/>
      </w:pPr>
      <w:r w:rsidRPr="00276D7C">
        <w:rPr>
          <w:b/>
          <w:bCs/>
        </w:rPr>
        <w:t>Make greater use of clinician coding at source.</w:t>
      </w:r>
      <w:r w:rsidRPr="00276D7C">
        <w:t xml:space="preserve"> Clinicians already record structured and coded information in systems such as </w:t>
      </w:r>
      <w:proofErr w:type="spellStart"/>
      <w:r w:rsidRPr="00276D7C">
        <w:t>BadgerNet</w:t>
      </w:r>
      <w:proofErr w:type="spellEnd"/>
      <w:r w:rsidRPr="00276D7C">
        <w:t xml:space="preserve"> and </w:t>
      </w:r>
      <w:r>
        <w:t>Theatre Management System (</w:t>
      </w:r>
      <w:r w:rsidRPr="00276D7C">
        <w:t>TOMS</w:t>
      </w:r>
      <w:r>
        <w:t>)</w:t>
      </w:r>
      <w:r w:rsidRPr="00276D7C">
        <w:t>. There is an opportunity to reuse this information more systematically, reducing duplication and manual coding effort. This would require validation of the mapping to the required coding classifications and identification of any information needed to complete the episode.</w:t>
      </w:r>
    </w:p>
    <w:p w14:paraId="3CE91883" w14:textId="77777777" w:rsidR="007E4A92" w:rsidRPr="00276D7C" w:rsidRDefault="007E4A92" w:rsidP="007E4A92">
      <w:pPr>
        <w:numPr>
          <w:ilvl w:val="0"/>
          <w:numId w:val="12"/>
        </w:numPr>
        <w:spacing w:line="278" w:lineRule="auto"/>
      </w:pPr>
      <w:r w:rsidRPr="00276D7C">
        <w:rPr>
          <w:b/>
          <w:bCs/>
        </w:rPr>
        <w:t>Extend structured digital recording into inpatient care.</w:t>
      </w:r>
      <w:r w:rsidRPr="00276D7C">
        <w:t xml:space="preserve"> Deployment of an inpatient clinical module could enable diagnoses, procedures and relevant clinical detail to be captured during care and made available through the Clinical Data Repository. </w:t>
      </w:r>
      <w:r>
        <w:t>Fast Healthcare Interoperability Resources (</w:t>
      </w:r>
      <w:r w:rsidRPr="00276D7C">
        <w:t>FHIR</w:t>
      </w:r>
      <w:r>
        <w:t>)</w:t>
      </w:r>
      <w:r w:rsidRPr="00276D7C">
        <w:t>-based exchange would support interoperability, alongside agreed terminology and data standards. This would improve the information available for coding and reduce reliance on retrospective review of paper records.</w:t>
      </w:r>
    </w:p>
    <w:p w14:paraId="555E1DA0" w14:textId="77777777" w:rsidR="007E4A92" w:rsidRPr="00276D7C" w:rsidRDefault="007E4A92" w:rsidP="007E4A92">
      <w:pPr>
        <w:numPr>
          <w:ilvl w:val="0"/>
          <w:numId w:val="12"/>
        </w:numPr>
        <w:spacing w:line="278" w:lineRule="auto"/>
      </w:pPr>
      <w:r w:rsidRPr="00276D7C">
        <w:rPr>
          <w:b/>
          <w:bCs/>
        </w:rPr>
        <w:t>Develop an Ambient Voice Technology (AVT) pathway.</w:t>
      </w:r>
      <w:r w:rsidRPr="00276D7C">
        <w:t xml:space="preserve"> AVT-generated documentation could be made immediately available for clinicians to review and confirm, with validated clinical information converted into structured, coded data for the Clinical Data Repository. Clinician confirmation would establish whether the </w:t>
      </w:r>
      <w:r w:rsidRPr="00276D7C">
        <w:lastRenderedPageBreak/>
        <w:t>record accurately reflects the care provided; automated checks and targeted coder review would address classification, sequencing and other formal coding requirements.</w:t>
      </w:r>
    </w:p>
    <w:p w14:paraId="16A35A45" w14:textId="77777777" w:rsidR="007E4A92" w:rsidRPr="00276D7C" w:rsidRDefault="007E4A92" w:rsidP="007E4A92">
      <w:r w:rsidRPr="00276D7C">
        <w:t>These approaches would allow qualified coders to focus increasingly on complex episodes, exceptions and quality assurance. They would primarily reduce the accumulation of new uncoded activity, with application to the existing backlog where suitable digital records are available.</w:t>
      </w:r>
    </w:p>
    <w:p w14:paraId="13CAC610" w14:textId="77777777" w:rsidR="007E4A92" w:rsidRPr="00276D7C" w:rsidRDefault="007E4A92" w:rsidP="007E4A92">
      <w:r w:rsidRPr="00276D7C">
        <w:t>An options appraisal to compare additional staffing with a combined workforce and technology approach, assessing cost, implementation timescale, throughput, coding accuracy and the effect on benchmarking, mortality analysis and costing is being developed. Any move to reduced routine coder validation would require an explicit decision on the acceptable level of risk, supported by audit and escalation arrangements. The objective remains achievement of the 95% in-month standard through a sustainable operating model.</w:t>
      </w:r>
    </w:p>
    <w:p w14:paraId="651D01BE" w14:textId="77777777" w:rsidR="007E4A92" w:rsidRPr="00EB0785" w:rsidRDefault="007E4A92" w:rsidP="007E4A92">
      <w:pPr>
        <w:keepNext/>
        <w:rPr>
          <w:b/>
          <w:bCs/>
        </w:rPr>
      </w:pPr>
      <w:r w:rsidRPr="00EB0785">
        <w:rPr>
          <w:b/>
          <w:bCs/>
        </w:rPr>
        <w:t>Conclusion</w:t>
      </w:r>
    </w:p>
    <w:p w14:paraId="24D8BD20" w14:textId="77777777" w:rsidR="007E4A92" w:rsidRPr="00EB0785" w:rsidRDefault="007E4A92" w:rsidP="007E4A92">
      <w:r w:rsidRPr="00EB0785">
        <w:t xml:space="preserve">The </w:t>
      </w:r>
      <w:r>
        <w:t>Health Board</w:t>
      </w:r>
      <w:r w:rsidRPr="00EB0785">
        <w:t xml:space="preserve"> is failing to achieve the 95% in-month coding standard. Productivity has improved, but available capacity remains insufficient to meet demand and recover the backlog.</w:t>
      </w:r>
    </w:p>
    <w:p w14:paraId="29DC4C11" w14:textId="77777777" w:rsidR="007E4A92" w:rsidRPr="00EB0785" w:rsidRDefault="007E4A92" w:rsidP="007E4A92">
      <w:r w:rsidRPr="00EB0785">
        <w:t xml:space="preserve">Prioritising the 2025/26 backlog explains part of the early-year deterioration in </w:t>
      </w:r>
      <w:proofErr w:type="gramStart"/>
      <w:r w:rsidRPr="00EB0785">
        <w:t>timeliness, but</w:t>
      </w:r>
      <w:proofErr w:type="gramEnd"/>
      <w:r w:rsidRPr="00EB0785">
        <w:t xml:space="preserve"> does not remove the requirement to achieve the standard.</w:t>
      </w:r>
    </w:p>
    <w:p w14:paraId="035F010B" w14:textId="77777777" w:rsidR="007E4A92" w:rsidRPr="00EB0785" w:rsidRDefault="007E4A92" w:rsidP="007E4A92">
      <w:r w:rsidRPr="00EB0785">
        <w:t xml:space="preserve">Sustainable improvement requires workforce, regional, digital and national action. AI-assisted coding offers significant </w:t>
      </w:r>
      <w:proofErr w:type="gramStart"/>
      <w:r w:rsidRPr="00EB0785">
        <w:t>potential, but</w:t>
      </w:r>
      <w:proofErr w:type="gramEnd"/>
      <w:r w:rsidRPr="00EB0785">
        <w:t xml:space="preserve"> requires qualified coder validation and further evaluation before wider deployment.</w:t>
      </w:r>
    </w:p>
    <w:p w14:paraId="6EB7C6CE" w14:textId="77777777" w:rsidR="007E4A92" w:rsidRPr="00E957C8" w:rsidRDefault="007E4A92" w:rsidP="007E4A92">
      <w:r w:rsidRPr="00EB0785">
        <w:t xml:space="preserve">Without additional capacity or an effective change in operating model, the </w:t>
      </w:r>
      <w:r>
        <w:t>Health Board</w:t>
      </w:r>
      <w:r w:rsidRPr="00EB0785">
        <w:t xml:space="preserve"> is unlikely to achieve sustained compliance.</w:t>
      </w:r>
    </w:p>
    <w:p w14:paraId="1B52B570" w14:textId="77777777" w:rsidR="007E4A92" w:rsidRPr="004B6C3D" w:rsidRDefault="007E4A92" w:rsidP="007E4A92">
      <w:pPr>
        <w:spacing w:after="0" w:line="240" w:lineRule="auto"/>
        <w:rPr>
          <w:b/>
          <w:i/>
          <w:iCs/>
        </w:rPr>
      </w:pPr>
    </w:p>
    <w:p w14:paraId="26F133D4" w14:textId="77777777" w:rsidR="00CA2CBC" w:rsidRPr="007E4A92" w:rsidRDefault="00CA2CBC" w:rsidP="007E4A92">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0D43BA6A" w14:textId="77777777" w:rsidR="00F2740C" w:rsidRDefault="00F2740C" w:rsidP="00F2740C">
      <w:pPr>
        <w:spacing w:after="0" w:line="240" w:lineRule="auto"/>
        <w:rPr>
          <w:rFonts w:cs="Segoe UI"/>
        </w:rPr>
      </w:pPr>
    </w:p>
    <w:p w14:paraId="702242CC" w14:textId="09228B39" w:rsidR="00F2740C" w:rsidRPr="00F2740C" w:rsidRDefault="00F2740C" w:rsidP="00F2740C">
      <w:pPr>
        <w:spacing w:after="0" w:line="240" w:lineRule="auto"/>
        <w:rPr>
          <w:rFonts w:cs="Segoe UI"/>
        </w:rPr>
      </w:pPr>
      <w:r w:rsidRPr="00F2740C">
        <w:rPr>
          <w:rFonts w:cs="Segoe UI"/>
        </w:rPr>
        <w:t xml:space="preserve">Despite the improvement in monthly coding throughput, the Health Board is not achieving the Welsh Government target of </w:t>
      </w:r>
      <w:r w:rsidRPr="00F2740C">
        <w:rPr>
          <w:rStyle w:val="Strong"/>
          <w:rFonts w:cs="Segoe UI"/>
          <w:b w:val="0"/>
          <w:bCs w:val="0"/>
        </w:rPr>
        <w:t>95% of inpatient and day-case episodes coded within one reporting month of discharge</w:t>
      </w:r>
      <w:r w:rsidRPr="00F2740C">
        <w:rPr>
          <w:rFonts w:cs="Segoe UI"/>
        </w:rPr>
        <w:t>. The Clinical Coding risk therefore remains on the Health Board Risk Register, with the reduced workforce creating a further risk to sustaining recent productivity gains and improving in-month performance.</w:t>
      </w:r>
    </w:p>
    <w:p w14:paraId="6D698989" w14:textId="77777777" w:rsidR="00F2740C" w:rsidRPr="00F2740C" w:rsidRDefault="00F2740C" w:rsidP="00F2740C">
      <w:pPr>
        <w:pStyle w:val="ListParagraph"/>
        <w:spacing w:after="0" w:line="240" w:lineRule="auto"/>
        <w:rPr>
          <w:rFonts w:cs="Segoe UI"/>
        </w:rPr>
      </w:pPr>
    </w:p>
    <w:p w14:paraId="04CE4FAC" w14:textId="77777777" w:rsidR="00F2740C" w:rsidRPr="00F2740C" w:rsidRDefault="00F2740C" w:rsidP="00F2740C">
      <w:pPr>
        <w:spacing w:after="0" w:line="240" w:lineRule="auto"/>
        <w:rPr>
          <w:b/>
        </w:rPr>
      </w:pPr>
      <w:r w:rsidRPr="00F2740C">
        <w:rPr>
          <w:rFonts w:cs="Segoe UI"/>
        </w:rPr>
        <w:lastRenderedPageBreak/>
        <w:t>Auto-coding provides a potential longer-term mitigation but is not yet sufficiently mature to replace qualified coding capacity. Wider adoption will require assurance over accuracy, professional validation, information governance, integration, scalability and financial viability.</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D290429" w14:textId="77777777" w:rsidR="00653AEC" w:rsidRDefault="00653AEC" w:rsidP="00481836">
      <w:pPr>
        <w:spacing w:after="0" w:line="240" w:lineRule="auto"/>
        <w:rPr>
          <w:b/>
        </w:rPr>
      </w:pPr>
    </w:p>
    <w:p w14:paraId="39A6EB2B" w14:textId="77777777" w:rsidR="009676D6" w:rsidRPr="00B77C94" w:rsidRDefault="009676D6" w:rsidP="009676D6">
      <w:pPr>
        <w:spacing w:after="0" w:line="300" w:lineRule="atLeast"/>
        <w:rPr>
          <w:rFonts w:eastAsia="Times New Roman" w:cs="Segoe UI"/>
          <w:lang w:eastAsia="en-GB"/>
        </w:rPr>
      </w:pPr>
      <w:r w:rsidRPr="00B77C94">
        <w:rPr>
          <w:rFonts w:eastAsia="Times New Roman" w:cs="Segoe UI"/>
          <w:lang w:eastAsia="en-GB"/>
        </w:rPr>
        <w:t>The loss of two qualified coders will reduce actual staffing expenditure but has also removed operational capacity. The financial implications of the auto-coding options are not yet fully known and will require assessment against expected productivity gains, licensing, implementation, integration and support costs. Any proposed investment will be subject to the appropriate procurement, information-governance and financial approval processes.</w:t>
      </w:r>
    </w:p>
    <w:p w14:paraId="377EFA58" w14:textId="77777777" w:rsidR="00481836" w:rsidRPr="00481836" w:rsidRDefault="00481836" w:rsidP="00481836">
      <w:pPr>
        <w:spacing w:after="0" w:line="240" w:lineRule="auto"/>
        <w:rPr>
          <w:b/>
        </w:rPr>
      </w:pPr>
    </w:p>
    <w:p w14:paraId="642FCDE7" w14:textId="77777777" w:rsidR="007D4228" w:rsidRDefault="00653AEC" w:rsidP="007D4228">
      <w:pPr>
        <w:pStyle w:val="ListParagraph"/>
        <w:numPr>
          <w:ilvl w:val="0"/>
          <w:numId w:val="1"/>
        </w:numPr>
        <w:spacing w:after="0" w:line="240" w:lineRule="auto"/>
        <w:rPr>
          <w:b/>
        </w:rPr>
      </w:pPr>
      <w:r w:rsidRPr="00F8567E">
        <w:rPr>
          <w:b/>
        </w:rPr>
        <w:t>RECOMMENDATION</w:t>
      </w:r>
    </w:p>
    <w:p w14:paraId="21BEB03F" w14:textId="77777777" w:rsidR="007D4228" w:rsidRDefault="007D4228" w:rsidP="007D4228">
      <w:pPr>
        <w:spacing w:after="0" w:line="240" w:lineRule="auto"/>
        <w:rPr>
          <w:b/>
        </w:rPr>
      </w:pPr>
    </w:p>
    <w:p w14:paraId="2B7C2A78" w14:textId="77777777" w:rsidR="007D4228" w:rsidRDefault="007D4228" w:rsidP="007D4228">
      <w:pPr>
        <w:spacing w:after="0" w:line="240" w:lineRule="auto"/>
        <w:rPr>
          <w:rFonts w:eastAsia="Times New Roman" w:cs="Segoe UI"/>
          <w:lang w:eastAsia="en-GB"/>
        </w:rPr>
      </w:pPr>
      <w:r w:rsidRPr="002051E1">
        <w:rPr>
          <w:rFonts w:eastAsia="Times New Roman" w:cs="Segoe UI"/>
          <w:lang w:eastAsia="en-GB"/>
        </w:rPr>
        <w:t>The Committee is asked to:</w:t>
      </w:r>
    </w:p>
    <w:p w14:paraId="5575FF4E" w14:textId="77777777" w:rsidR="007D4228" w:rsidRPr="00A63F79" w:rsidRDefault="007D4228" w:rsidP="007D4228">
      <w:pPr>
        <w:spacing w:after="0" w:line="240" w:lineRule="auto"/>
      </w:pPr>
    </w:p>
    <w:p w14:paraId="2AD038A4" w14:textId="77777777" w:rsidR="007D4228" w:rsidRPr="0002291B" w:rsidRDefault="007D4228" w:rsidP="007D4228">
      <w:pPr>
        <w:keepLines/>
        <w:numPr>
          <w:ilvl w:val="0"/>
          <w:numId w:val="11"/>
        </w:numPr>
        <w:spacing w:line="278" w:lineRule="auto"/>
      </w:pPr>
      <w:r w:rsidRPr="0002291B">
        <w:t xml:space="preserve">Note that the </w:t>
      </w:r>
      <w:r>
        <w:t>Health Board</w:t>
      </w:r>
      <w:r w:rsidRPr="0002291B">
        <w:t xml:space="preserve"> is failing to achieve the 95% in-month clinical coding standard and that current capacity is insufficient to deliver sustained compliance.</w:t>
      </w:r>
    </w:p>
    <w:p w14:paraId="1119B53C" w14:textId="77777777" w:rsidR="007D4228" w:rsidRPr="0002291B" w:rsidRDefault="007D4228" w:rsidP="007D4228">
      <w:pPr>
        <w:keepLines/>
        <w:numPr>
          <w:ilvl w:val="0"/>
          <w:numId w:val="11"/>
        </w:numPr>
        <w:spacing w:line="278" w:lineRule="auto"/>
      </w:pPr>
      <w:r w:rsidRPr="0002291B">
        <w:t>Note the productivity improvements delivered by the service and the evidence indicating that the principal challenge is capacity rather than productivity.</w:t>
      </w:r>
    </w:p>
    <w:p w14:paraId="224A877B" w14:textId="77777777" w:rsidR="007D4228" w:rsidRPr="0002291B" w:rsidRDefault="007D4228" w:rsidP="007D4228">
      <w:pPr>
        <w:keepLines/>
        <w:numPr>
          <w:ilvl w:val="0"/>
          <w:numId w:val="11"/>
        </w:numPr>
        <w:spacing w:line="278" w:lineRule="auto"/>
      </w:pPr>
      <w:r w:rsidRPr="0002291B">
        <w:t>Support continued work with regional and national partners to develop sustainable workforce and technology solutions.</w:t>
      </w:r>
    </w:p>
    <w:p w14:paraId="203C3481" w14:textId="77777777" w:rsidR="007D4228" w:rsidRPr="0002291B" w:rsidRDefault="007D4228" w:rsidP="007D4228">
      <w:pPr>
        <w:keepLines/>
        <w:numPr>
          <w:ilvl w:val="0"/>
          <w:numId w:val="11"/>
        </w:numPr>
        <w:spacing w:line="278" w:lineRule="auto"/>
      </w:pPr>
      <w:r w:rsidRPr="0002291B">
        <w:t>Support continued evaluation of AI-assisted coding, including operational, financial and quality implications.</w:t>
      </w:r>
    </w:p>
    <w:p w14:paraId="40B702E5" w14:textId="77777777" w:rsidR="007D4228" w:rsidRPr="0002291B" w:rsidRDefault="007D4228" w:rsidP="007D4228">
      <w:pPr>
        <w:keepLines/>
        <w:numPr>
          <w:ilvl w:val="0"/>
          <w:numId w:val="11"/>
        </w:numPr>
        <w:spacing w:line="278" w:lineRule="auto"/>
      </w:pPr>
      <w:r w:rsidRPr="0002291B">
        <w:t>Note that overtime and contract coding arrangements could provide a potential short-term route to backlog recovery and improved compliance with national standards, recognising that such arrangements are dependent on workforce participation and contractor availability and do not represent a sustainable long-term solution.</w:t>
      </w:r>
    </w:p>
    <w:p w14:paraId="47F6D05A" w14:textId="77777777" w:rsidR="007D4228" w:rsidRPr="00DF6409" w:rsidRDefault="007D4228" w:rsidP="007D4228">
      <w:pPr>
        <w:spacing w:after="0" w:line="240" w:lineRule="auto"/>
      </w:pPr>
    </w:p>
    <w:p w14:paraId="6D290430" w14:textId="420054B6" w:rsidR="00FE7070" w:rsidRPr="007D4228" w:rsidRDefault="00FE7070" w:rsidP="007D4228">
      <w:pPr>
        <w:spacing w:after="0" w:line="240" w:lineRule="auto"/>
        <w:rPr>
          <w:b/>
        </w:rPr>
      </w:pPr>
      <w:r w:rsidRPr="007D4228">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4105917" w:rsidR="00F5324A" w:rsidRPr="00F8567E" w:rsidRDefault="00D44A01"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66A2B737" w:rsidR="00F5324A" w:rsidRPr="00F8567E" w:rsidRDefault="00D44A01"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EB1629" w14:textId="77777777" w:rsidR="00AC307A" w:rsidRPr="00CD01F9" w:rsidRDefault="00AC307A" w:rsidP="00AC307A">
            <w:r w:rsidRPr="00CD01F9">
              <w:t xml:space="preserve">Clinical Coding is used from a quality perspective to inform the Health Board Welsh Costing Returns (WCRs), completion of </w:t>
            </w:r>
            <w:r>
              <w:t>F</w:t>
            </w:r>
            <w:r w:rsidRPr="00CD01F9">
              <w:t xml:space="preserve">reedom of Information </w:t>
            </w:r>
            <w:r>
              <w:t xml:space="preserve">(FOI) </w:t>
            </w:r>
            <w:r w:rsidRPr="00CD01F9">
              <w:t xml:space="preserve">Requests where clinical data is requested, </w:t>
            </w:r>
            <w:proofErr w:type="gramStart"/>
            <w:r w:rsidRPr="00CD01F9">
              <w:t>and also</w:t>
            </w:r>
            <w:proofErr w:type="gramEnd"/>
            <w:r w:rsidRPr="00CD01F9">
              <w:t xml:space="preserve"> population health requests when planning for future services. These services can also have a direct impact on patient experience.</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3C98DFB0" w14:textId="77777777" w:rsidR="00C34502" w:rsidRPr="00B77C94" w:rsidRDefault="00C34502" w:rsidP="00C34502">
            <w:pPr>
              <w:spacing w:line="300" w:lineRule="atLeast"/>
              <w:rPr>
                <w:rFonts w:eastAsia="Times New Roman" w:cs="Segoe UI"/>
                <w:lang w:eastAsia="en-GB"/>
              </w:rPr>
            </w:pPr>
            <w:r w:rsidRPr="00B77C94">
              <w:rPr>
                <w:rFonts w:eastAsia="Times New Roman" w:cs="Segoe UI"/>
                <w:lang w:eastAsia="en-GB"/>
              </w:rPr>
              <w:t xml:space="preserve">The loss of two qualified coders will reduce actual staffing expenditure but has also removed operational capacity. The financial implications of the auto-coding options are not yet fully known and will require assessment against expected productivity gains, licensing, implementation, integration and support costs. Any proposed investment will be subject to </w:t>
            </w:r>
            <w:r w:rsidRPr="00B77C94">
              <w:rPr>
                <w:rFonts w:eastAsia="Times New Roman" w:cs="Segoe UI"/>
                <w:lang w:eastAsia="en-GB"/>
              </w:rPr>
              <w:lastRenderedPageBreak/>
              <w:t>the appropriate procurement, information-governance and financial approval processes.</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6D29048B" w14:textId="77777777" w:rsidR="00925DA1" w:rsidRPr="00F8567E" w:rsidRDefault="00925DA1" w:rsidP="00C34502">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2B565C" w:rsidRPr="00F8567E" w14:paraId="6D290491" w14:textId="77777777" w:rsidTr="007B683C">
        <w:tc>
          <w:tcPr>
            <w:tcW w:w="9245" w:type="dxa"/>
            <w:gridSpan w:val="3"/>
          </w:tcPr>
          <w:p w14:paraId="2902E1F8" w14:textId="02882610" w:rsidR="002B565C" w:rsidRPr="00CD01F9" w:rsidRDefault="002B565C" w:rsidP="002B565C">
            <w:pPr>
              <w:ind w:right="96"/>
            </w:pPr>
            <w:r>
              <w:t>Staff sickness and WTE reductions</w:t>
            </w:r>
            <w:r w:rsidRPr="00CD01F9">
              <w:t xml:space="preserve"> continue to have a detrimental effect on achieving the Tier 1 Target</w:t>
            </w:r>
            <w:r>
              <w:t>.</w:t>
            </w:r>
          </w:p>
          <w:p w14:paraId="6D290490" w14:textId="13155CBC" w:rsidR="002B565C" w:rsidRPr="00F8567E" w:rsidRDefault="002B565C" w:rsidP="002B565C">
            <w:pPr>
              <w:ind w:right="96"/>
              <w:rPr>
                <w:color w:val="FF0000"/>
              </w:rPr>
            </w:pPr>
          </w:p>
        </w:tc>
      </w:tr>
      <w:tr w:rsidR="002B565C" w:rsidRPr="00F8567E" w14:paraId="6D290493" w14:textId="77777777" w:rsidTr="002432C6">
        <w:tc>
          <w:tcPr>
            <w:tcW w:w="9245" w:type="dxa"/>
            <w:gridSpan w:val="3"/>
            <w:shd w:val="clear" w:color="auto" w:fill="C1A775"/>
          </w:tcPr>
          <w:p w14:paraId="6D290492" w14:textId="77777777" w:rsidR="002B565C" w:rsidRPr="00F8567E" w:rsidRDefault="002B565C" w:rsidP="002B565C">
            <w:pPr>
              <w:ind w:right="96"/>
              <w:rPr>
                <w:b/>
                <w:color w:val="FF0000"/>
              </w:rPr>
            </w:pPr>
            <w:r w:rsidRPr="00F8567E">
              <w:rPr>
                <w:b/>
              </w:rPr>
              <w:t>Long Term Implications (including the impact of the Well-being of Future Generations (Wales) Act 2015)</w:t>
            </w:r>
          </w:p>
        </w:tc>
      </w:tr>
      <w:tr w:rsidR="002B565C" w:rsidRPr="00F8567E" w14:paraId="6D290496" w14:textId="77777777" w:rsidTr="007B683C">
        <w:tc>
          <w:tcPr>
            <w:tcW w:w="9245" w:type="dxa"/>
            <w:gridSpan w:val="3"/>
          </w:tcPr>
          <w:p w14:paraId="6D290495" w14:textId="77777777" w:rsidR="002B565C" w:rsidRPr="00F8567E" w:rsidRDefault="002B565C" w:rsidP="002B565C">
            <w:pPr>
              <w:ind w:right="96"/>
              <w:rPr>
                <w:color w:val="FF0000"/>
              </w:rPr>
            </w:pPr>
          </w:p>
        </w:tc>
      </w:tr>
      <w:tr w:rsidR="002B565C" w:rsidRPr="00F8567E" w14:paraId="4C321512" w14:textId="77777777" w:rsidTr="002432C6">
        <w:tc>
          <w:tcPr>
            <w:tcW w:w="9245" w:type="dxa"/>
            <w:gridSpan w:val="3"/>
            <w:shd w:val="clear" w:color="auto" w:fill="C1A775"/>
          </w:tcPr>
          <w:p w14:paraId="7E102395" w14:textId="5A180082" w:rsidR="002B565C" w:rsidRPr="00C40206" w:rsidRDefault="002B565C" w:rsidP="002B565C">
            <w:pPr>
              <w:ind w:right="96"/>
              <w:rPr>
                <w:b/>
              </w:rPr>
            </w:pPr>
            <w:r w:rsidRPr="00C40206">
              <w:rPr>
                <w:b/>
              </w:rPr>
              <w:t>Report History</w:t>
            </w:r>
          </w:p>
        </w:tc>
      </w:tr>
      <w:tr w:rsidR="002B565C" w:rsidRPr="00F8567E" w14:paraId="6D29049A" w14:textId="77777777">
        <w:tc>
          <w:tcPr>
            <w:tcW w:w="9245" w:type="dxa"/>
            <w:gridSpan w:val="3"/>
          </w:tcPr>
          <w:p w14:paraId="109E3BEA" w14:textId="1BFBA75C" w:rsidR="00481DFD" w:rsidRPr="00481DFD" w:rsidRDefault="00481DFD" w:rsidP="00481DFD">
            <w:pPr>
              <w:ind w:right="96"/>
              <w:rPr>
                <w:vertAlign w:val="superscript"/>
              </w:rPr>
            </w:pPr>
            <w:r w:rsidRPr="0006643A">
              <w:t xml:space="preserve">7th </w:t>
            </w:r>
            <w:r>
              <w:t xml:space="preserve">May </w:t>
            </w:r>
            <w:r w:rsidRPr="00CD01F9">
              <w:t>202</w:t>
            </w:r>
            <w:r>
              <w:t>6</w:t>
            </w:r>
          </w:p>
          <w:p w14:paraId="6D290498" w14:textId="144E0839" w:rsidR="002B565C" w:rsidRPr="00F8567E" w:rsidRDefault="002B565C" w:rsidP="002B565C">
            <w:pPr>
              <w:ind w:right="96"/>
              <w:rPr>
                <w:color w:val="FF0000"/>
              </w:rPr>
            </w:pPr>
          </w:p>
          <w:p w14:paraId="6D290499" w14:textId="77777777" w:rsidR="002B565C" w:rsidRPr="00F8567E" w:rsidRDefault="002B565C" w:rsidP="002B565C">
            <w:pPr>
              <w:ind w:right="96"/>
              <w:rPr>
                <w:color w:val="FF0000"/>
              </w:rPr>
            </w:pPr>
          </w:p>
        </w:tc>
      </w:tr>
      <w:tr w:rsidR="002B565C" w:rsidRPr="00F8567E" w14:paraId="08CD5C29" w14:textId="77777777" w:rsidTr="002432C6">
        <w:tc>
          <w:tcPr>
            <w:tcW w:w="9245" w:type="dxa"/>
            <w:gridSpan w:val="3"/>
            <w:shd w:val="clear" w:color="auto" w:fill="C1A775"/>
          </w:tcPr>
          <w:p w14:paraId="6800FBEB" w14:textId="3ED5416B" w:rsidR="002B565C" w:rsidRPr="00F8567E" w:rsidRDefault="002B565C" w:rsidP="002B565C">
            <w:pPr>
              <w:ind w:right="96"/>
              <w:rPr>
                <w:color w:val="FF0000"/>
              </w:rPr>
            </w:pPr>
            <w:r w:rsidRPr="00C40206">
              <w:rPr>
                <w:b/>
              </w:rPr>
              <w:t>Appendices</w:t>
            </w:r>
          </w:p>
        </w:tc>
      </w:tr>
      <w:tr w:rsidR="002B565C" w:rsidRPr="00F8567E" w14:paraId="6D29049F" w14:textId="77777777">
        <w:tc>
          <w:tcPr>
            <w:tcW w:w="9245" w:type="dxa"/>
            <w:gridSpan w:val="3"/>
          </w:tcPr>
          <w:p w14:paraId="6D29049C" w14:textId="13AFE4F6" w:rsidR="002B565C" w:rsidRPr="00F8567E" w:rsidRDefault="00C8201C" w:rsidP="002B565C">
            <w:pPr>
              <w:ind w:right="96"/>
              <w:rPr>
                <w:color w:val="FF0000"/>
              </w:rPr>
            </w:pPr>
            <w:r>
              <w:t>None</w:t>
            </w:r>
          </w:p>
          <w:p w14:paraId="6D29049D" w14:textId="77777777" w:rsidR="002B565C" w:rsidRPr="00F8567E" w:rsidRDefault="002B565C" w:rsidP="002B565C">
            <w:pPr>
              <w:ind w:right="96"/>
              <w:rPr>
                <w:color w:val="FF0000"/>
              </w:rPr>
            </w:pPr>
          </w:p>
          <w:p w14:paraId="6D29049E" w14:textId="77777777" w:rsidR="002B565C" w:rsidRPr="00F8567E" w:rsidRDefault="002B565C" w:rsidP="002B565C">
            <w:pPr>
              <w:ind w:right="96"/>
              <w:rPr>
                <w:color w:val="FF0000"/>
              </w:rPr>
            </w:pPr>
          </w:p>
        </w:tc>
      </w:tr>
    </w:tbl>
    <w:p w14:paraId="6D2904A0" w14:textId="77777777" w:rsidR="00034194" w:rsidRPr="00F8567E" w:rsidRDefault="00034194"/>
    <w:sectPr w:rsidR="00034194" w:rsidRPr="00F8567E" w:rsidSect="00FE7070">
      <w:headerReference w:type="default" r:id="rId15"/>
      <w:footerReference w:type="defaul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FD7FF" w14:textId="77777777" w:rsidR="00886C38" w:rsidRDefault="00886C38" w:rsidP="00C107F2">
      <w:pPr>
        <w:spacing w:after="0" w:line="240" w:lineRule="auto"/>
      </w:pPr>
      <w:r>
        <w:separator/>
      </w:r>
    </w:p>
  </w:endnote>
  <w:endnote w:type="continuationSeparator" w:id="0">
    <w:p w14:paraId="6717A145" w14:textId="77777777" w:rsidR="00886C38" w:rsidRDefault="00886C38"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14:paraId="6D2904A9" w14:textId="7EF0485A" w:rsidR="003324CB" w:rsidRDefault="00EC231A" w:rsidP="0031077C">
        <w:pPr>
          <w:pStyle w:val="Footer"/>
          <w:jc w:val="right"/>
          <w:rPr>
            <w:rStyle w:val="CorporateStyle2"/>
          </w:rPr>
        </w:pPr>
        <w:r>
          <w:rPr>
            <w:rStyle w:val="CorporateStyle2"/>
          </w:rPr>
          <w:t>Choose the Meeting</w:t>
        </w:r>
      </w:p>
    </w:sdtContent>
  </w:sdt>
  <w:sdt>
    <w:sdtPr>
      <w:rPr>
        <w:rStyle w:val="CorporateStyle2"/>
      </w:rPr>
      <w:alias w:val="Insert Meeting Date"/>
      <w:tag w:val="Insert Meeting Date"/>
      <w:id w:val="-214423702"/>
      <w:lock w:val="sdtLocked"/>
      <w:placeholder>
        <w:docPart w:val="945F4D6451BE464D87BB20324C3D78B2"/>
      </w:placeholder>
      <w:showingPlcHdr/>
      <w15:color w:val="000000"/>
      <w:date>
        <w:dateFormat w:val="dddd, dd MMMM yyyy"/>
        <w:lid w:val="en-GB"/>
        <w:storeMappedDataAs w:val="dateTime"/>
        <w:calendar w:val="gregorian"/>
      </w:date>
    </w:sdtPr>
    <w:sdtEndPr>
      <w:rPr>
        <w:rStyle w:val="DefaultParagraphFont"/>
        <w:sz w:val="24"/>
        <w:szCs w:val="20"/>
      </w:rPr>
    </w:sdtEndPr>
    <w:sdtContent>
      <w:p w14:paraId="6DC782A8" w14:textId="40DD0125" w:rsidR="0031077C" w:rsidRPr="0031077C" w:rsidRDefault="0031077C" w:rsidP="0031077C">
        <w:pPr>
          <w:pStyle w:val="Footer"/>
          <w:jc w:val="right"/>
          <w:rPr>
            <w:sz w:val="20"/>
            <w:szCs w:val="20"/>
          </w:rPr>
        </w:pPr>
        <w:r w:rsidRPr="001F6C52">
          <w:rPr>
            <w:rStyle w:val="PlaceholderText"/>
          </w:rPr>
          <w:t>Click or tap to enter a date.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378F" w14:textId="77777777" w:rsidR="00886C38" w:rsidRDefault="00886C38" w:rsidP="00C107F2">
      <w:pPr>
        <w:spacing w:after="0" w:line="240" w:lineRule="auto"/>
      </w:pPr>
      <w:r>
        <w:separator/>
      </w:r>
    </w:p>
  </w:footnote>
  <w:footnote w:type="continuationSeparator" w:id="0">
    <w:p w14:paraId="0911693A" w14:textId="77777777" w:rsidR="00886C38" w:rsidRDefault="00886C38"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6903"/>
    <w:multiLevelType w:val="multilevel"/>
    <w:tmpl w:val="D0EC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C52239"/>
    <w:multiLevelType w:val="multilevel"/>
    <w:tmpl w:val="44EE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5"/>
  </w:num>
  <w:num w:numId="3" w16cid:durableId="358313792">
    <w:abstractNumId w:val="4"/>
  </w:num>
  <w:num w:numId="4" w16cid:durableId="1144618638">
    <w:abstractNumId w:val="3"/>
  </w:num>
  <w:num w:numId="5" w16cid:durableId="211239042">
    <w:abstractNumId w:val="2"/>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473832855">
    <w:abstractNumId w:val="6"/>
  </w:num>
  <w:num w:numId="12" w16cid:durableId="1619296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4CB1"/>
    <w:rsid w:val="00015859"/>
    <w:rsid w:val="00017807"/>
    <w:rsid w:val="000203BD"/>
    <w:rsid w:val="00021C60"/>
    <w:rsid w:val="00034194"/>
    <w:rsid w:val="00041CF6"/>
    <w:rsid w:val="0004211A"/>
    <w:rsid w:val="00052D01"/>
    <w:rsid w:val="00054F8C"/>
    <w:rsid w:val="00061E86"/>
    <w:rsid w:val="00065531"/>
    <w:rsid w:val="0006643A"/>
    <w:rsid w:val="000673D1"/>
    <w:rsid w:val="00072D3B"/>
    <w:rsid w:val="00083FC0"/>
    <w:rsid w:val="000940E7"/>
    <w:rsid w:val="000A0751"/>
    <w:rsid w:val="000C3280"/>
    <w:rsid w:val="000E379E"/>
    <w:rsid w:val="000F361B"/>
    <w:rsid w:val="00107350"/>
    <w:rsid w:val="00110100"/>
    <w:rsid w:val="00133EA1"/>
    <w:rsid w:val="0016096B"/>
    <w:rsid w:val="001707C4"/>
    <w:rsid w:val="0018209C"/>
    <w:rsid w:val="00182C00"/>
    <w:rsid w:val="001A2C63"/>
    <w:rsid w:val="001A4E1B"/>
    <w:rsid w:val="001B3120"/>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0897"/>
    <w:rsid w:val="00272BD5"/>
    <w:rsid w:val="002950FF"/>
    <w:rsid w:val="00296CD9"/>
    <w:rsid w:val="002A706E"/>
    <w:rsid w:val="002B565C"/>
    <w:rsid w:val="002B7C9A"/>
    <w:rsid w:val="002C3DD6"/>
    <w:rsid w:val="002D77FE"/>
    <w:rsid w:val="0030739E"/>
    <w:rsid w:val="0031077C"/>
    <w:rsid w:val="003261FD"/>
    <w:rsid w:val="00327324"/>
    <w:rsid w:val="0032747D"/>
    <w:rsid w:val="003324CB"/>
    <w:rsid w:val="003464BA"/>
    <w:rsid w:val="00366FDD"/>
    <w:rsid w:val="00375605"/>
    <w:rsid w:val="00387A41"/>
    <w:rsid w:val="003B31B1"/>
    <w:rsid w:val="003C0FF8"/>
    <w:rsid w:val="004140C9"/>
    <w:rsid w:val="00414894"/>
    <w:rsid w:val="004221DC"/>
    <w:rsid w:val="004222DD"/>
    <w:rsid w:val="0042635B"/>
    <w:rsid w:val="00461835"/>
    <w:rsid w:val="00466612"/>
    <w:rsid w:val="00466F20"/>
    <w:rsid w:val="004671D2"/>
    <w:rsid w:val="004754FC"/>
    <w:rsid w:val="00481836"/>
    <w:rsid w:val="00481DFD"/>
    <w:rsid w:val="004937D3"/>
    <w:rsid w:val="004D7792"/>
    <w:rsid w:val="004E109D"/>
    <w:rsid w:val="0052297E"/>
    <w:rsid w:val="0053076A"/>
    <w:rsid w:val="005404F4"/>
    <w:rsid w:val="005506AE"/>
    <w:rsid w:val="00556711"/>
    <w:rsid w:val="00574BCF"/>
    <w:rsid w:val="00576395"/>
    <w:rsid w:val="005835C5"/>
    <w:rsid w:val="00585277"/>
    <w:rsid w:val="00594E39"/>
    <w:rsid w:val="005D0BB3"/>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1998"/>
    <w:rsid w:val="006F02B9"/>
    <w:rsid w:val="006F549F"/>
    <w:rsid w:val="00703D77"/>
    <w:rsid w:val="00707FAD"/>
    <w:rsid w:val="00711095"/>
    <w:rsid w:val="0072604C"/>
    <w:rsid w:val="007277B5"/>
    <w:rsid w:val="00737883"/>
    <w:rsid w:val="0075502E"/>
    <w:rsid w:val="00762BBE"/>
    <w:rsid w:val="0076681D"/>
    <w:rsid w:val="00767E3E"/>
    <w:rsid w:val="007B683C"/>
    <w:rsid w:val="007D313C"/>
    <w:rsid w:val="007D4228"/>
    <w:rsid w:val="007E4A92"/>
    <w:rsid w:val="007E5BB1"/>
    <w:rsid w:val="007F125F"/>
    <w:rsid w:val="00804324"/>
    <w:rsid w:val="00815D26"/>
    <w:rsid w:val="00820546"/>
    <w:rsid w:val="008267FB"/>
    <w:rsid w:val="00850C29"/>
    <w:rsid w:val="00857D93"/>
    <w:rsid w:val="00860674"/>
    <w:rsid w:val="00885CE9"/>
    <w:rsid w:val="00886C38"/>
    <w:rsid w:val="00891BA2"/>
    <w:rsid w:val="008C15D9"/>
    <w:rsid w:val="008C50D5"/>
    <w:rsid w:val="008D0747"/>
    <w:rsid w:val="008E13D1"/>
    <w:rsid w:val="008F1AA6"/>
    <w:rsid w:val="008F442A"/>
    <w:rsid w:val="00910C0A"/>
    <w:rsid w:val="009112DC"/>
    <w:rsid w:val="00925DA1"/>
    <w:rsid w:val="00931E6B"/>
    <w:rsid w:val="009331F3"/>
    <w:rsid w:val="0096651D"/>
    <w:rsid w:val="009676D6"/>
    <w:rsid w:val="00982988"/>
    <w:rsid w:val="00983F5E"/>
    <w:rsid w:val="009911F2"/>
    <w:rsid w:val="00996159"/>
    <w:rsid w:val="009B52E7"/>
    <w:rsid w:val="009E14BB"/>
    <w:rsid w:val="009E53B8"/>
    <w:rsid w:val="009E7AF7"/>
    <w:rsid w:val="009F7421"/>
    <w:rsid w:val="00A32AE5"/>
    <w:rsid w:val="00A35122"/>
    <w:rsid w:val="00A671E8"/>
    <w:rsid w:val="00A83E54"/>
    <w:rsid w:val="00A84941"/>
    <w:rsid w:val="00A94002"/>
    <w:rsid w:val="00A97D23"/>
    <w:rsid w:val="00AA4753"/>
    <w:rsid w:val="00AB4B93"/>
    <w:rsid w:val="00AC307A"/>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543E1"/>
    <w:rsid w:val="00B6292E"/>
    <w:rsid w:val="00B70ED7"/>
    <w:rsid w:val="00B904E5"/>
    <w:rsid w:val="00BA2507"/>
    <w:rsid w:val="00BA5EB1"/>
    <w:rsid w:val="00BA6016"/>
    <w:rsid w:val="00BB764F"/>
    <w:rsid w:val="00BC1144"/>
    <w:rsid w:val="00BC241D"/>
    <w:rsid w:val="00BF6507"/>
    <w:rsid w:val="00C107F2"/>
    <w:rsid w:val="00C2143D"/>
    <w:rsid w:val="00C33A04"/>
    <w:rsid w:val="00C34502"/>
    <w:rsid w:val="00C40206"/>
    <w:rsid w:val="00C43F7B"/>
    <w:rsid w:val="00C55C8E"/>
    <w:rsid w:val="00C56152"/>
    <w:rsid w:val="00C61658"/>
    <w:rsid w:val="00C74B0D"/>
    <w:rsid w:val="00C77B23"/>
    <w:rsid w:val="00C8201C"/>
    <w:rsid w:val="00C933BE"/>
    <w:rsid w:val="00C95B3C"/>
    <w:rsid w:val="00CA1009"/>
    <w:rsid w:val="00CA2CBC"/>
    <w:rsid w:val="00CA6D65"/>
    <w:rsid w:val="00CB1C7D"/>
    <w:rsid w:val="00CC048E"/>
    <w:rsid w:val="00CC381D"/>
    <w:rsid w:val="00CD7AA5"/>
    <w:rsid w:val="00D11351"/>
    <w:rsid w:val="00D16C84"/>
    <w:rsid w:val="00D40B91"/>
    <w:rsid w:val="00D44A0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52C94"/>
    <w:rsid w:val="00E575AE"/>
    <w:rsid w:val="00E63B8E"/>
    <w:rsid w:val="00E87B30"/>
    <w:rsid w:val="00E96BBF"/>
    <w:rsid w:val="00EA436A"/>
    <w:rsid w:val="00EA4667"/>
    <w:rsid w:val="00EC231A"/>
    <w:rsid w:val="00EC7151"/>
    <w:rsid w:val="00EF31AD"/>
    <w:rsid w:val="00F06D6F"/>
    <w:rsid w:val="00F11CD2"/>
    <w:rsid w:val="00F1387A"/>
    <w:rsid w:val="00F17EB4"/>
    <w:rsid w:val="00F204CE"/>
    <w:rsid w:val="00F2740C"/>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powerbi.com/MobileRedirect.html?action=OpenReport&amp;appId=b8357059-f626-4b36-8e6d-0c8b50304546&amp;reportObjectId=b774ad3d-8aa4-44ba-8d17-ba75ab57e562&amp;ctid=bb5628b8-e328-4082-a856-433c9edc8fae&amp;reportPage=f98315f4a80440fda51c&amp;pbi_source=copyvisualimag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powerbi.com/MobileRedirect.html?action=OpenReport&amp;groupObjectId=e49173d7-a4cb-4401-9dcc-a36abd4cee78&amp;reportObjectId=9e15694c-61b4-42b2-bd16-2b265549e1d7&amp;ctid=bb5628b8-e328-4082-a856-433c9edc8fae&amp;reportPage=1e8cf1dde456264d1c3b&amp;pbi_source=copyvisualimag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501929CC47574BD6B932C0BE2D12AB4A"/>
        <w:category>
          <w:name w:val="General"/>
          <w:gallery w:val="placeholder"/>
        </w:category>
        <w:types>
          <w:type w:val="bbPlcHdr"/>
        </w:types>
        <w:behaviors>
          <w:behavior w:val="content"/>
        </w:behaviors>
        <w:guid w:val="{9A529422-FE3E-4D85-9E8B-933ECB8BD580}"/>
      </w:docPartPr>
      <w:docPartBody>
        <w:p w:rsidR="006552B4" w:rsidRDefault="00D7537B" w:rsidP="00D7537B">
          <w:pPr>
            <w:pStyle w:val="501929CC47574BD6B932C0BE2D12AB4A"/>
          </w:pPr>
          <w:r w:rsidRPr="00FA4C04">
            <w:rPr>
              <w:rStyle w:val="PlaceholderText"/>
            </w:rPr>
            <w:t>Choose an item.</w:t>
          </w:r>
        </w:p>
      </w:docPartBody>
    </w:docPart>
    <w:docPart>
      <w:docPartPr>
        <w:name w:val="F5750CDA988B4B6FBEC6C55A45351FFB"/>
        <w:category>
          <w:name w:val="General"/>
          <w:gallery w:val="placeholder"/>
        </w:category>
        <w:types>
          <w:type w:val="bbPlcHdr"/>
        </w:types>
        <w:behaviors>
          <w:behavior w:val="content"/>
        </w:behaviors>
        <w:guid w:val="{D705B7F2-59D1-49DE-86CD-5A3F72619A88}"/>
      </w:docPartPr>
      <w:docPartBody>
        <w:p w:rsidR="006552B4" w:rsidRDefault="00D7537B" w:rsidP="00D7537B">
          <w:pPr>
            <w:pStyle w:val="F5750CDA988B4B6FBEC6C55A45351FFB"/>
          </w:pPr>
          <w:r w:rsidRPr="00FA4C04">
            <w:rPr>
              <w:rStyle w:val="PlaceholderText"/>
            </w:rPr>
            <w:t>Choose an item.</w:t>
          </w:r>
        </w:p>
      </w:docPartBody>
    </w:docPart>
    <w:docPart>
      <w:docPartPr>
        <w:name w:val="F9274722E48A4B6992F31DB55875CEA7"/>
        <w:category>
          <w:name w:val="General"/>
          <w:gallery w:val="placeholder"/>
        </w:category>
        <w:types>
          <w:type w:val="bbPlcHdr"/>
        </w:types>
        <w:behaviors>
          <w:behavior w:val="content"/>
        </w:behaviors>
        <w:guid w:val="{AD8B31A2-1827-4453-A32A-C35568BAAD2F}"/>
      </w:docPartPr>
      <w:docPartBody>
        <w:p w:rsidR="006552B4" w:rsidRDefault="00D7537B" w:rsidP="00D7537B">
          <w:pPr>
            <w:pStyle w:val="F9274722E48A4B6992F31DB55875CEA7"/>
          </w:pPr>
          <w:r w:rsidRPr="00B105BD">
            <w:rPr>
              <w:rStyle w:val="PlaceholderText"/>
            </w:rPr>
            <w:t>Click or tap to enter a date.</w:t>
          </w:r>
        </w:p>
      </w:docPartBody>
    </w:docPart>
    <w:docPart>
      <w:docPartPr>
        <w:name w:val="934E4732C5E1479E97607CCEBEF24E26"/>
        <w:category>
          <w:name w:val="General"/>
          <w:gallery w:val="placeholder"/>
        </w:category>
        <w:types>
          <w:type w:val="bbPlcHdr"/>
        </w:types>
        <w:behaviors>
          <w:behavior w:val="content"/>
        </w:behaviors>
        <w:guid w:val="{EDAB2AC2-FA31-4827-8514-0454DA4FD5BC}"/>
      </w:docPartPr>
      <w:docPartBody>
        <w:p w:rsidR="006552B4" w:rsidRDefault="00D7537B" w:rsidP="00D7537B">
          <w:pPr>
            <w:pStyle w:val="934E4732C5E1479E97607CCEBEF24E26"/>
          </w:pPr>
          <w:r w:rsidRPr="00FA4C04">
            <w:rPr>
              <w:rStyle w:val="PlaceholderText"/>
            </w:rPr>
            <w:t>Choose an item.</w:t>
          </w:r>
        </w:p>
      </w:docPartBody>
    </w:docPart>
    <w:docPart>
      <w:docPartPr>
        <w:name w:val="9588971A8B5649989A8E25502F9DCA8C"/>
        <w:category>
          <w:name w:val="General"/>
          <w:gallery w:val="placeholder"/>
        </w:category>
        <w:types>
          <w:type w:val="bbPlcHdr"/>
        </w:types>
        <w:behaviors>
          <w:behavior w:val="content"/>
        </w:behaviors>
        <w:guid w:val="{5A5F7975-E79D-4049-B856-539922DEB9AC}"/>
      </w:docPartPr>
      <w:docPartBody>
        <w:p w:rsidR="006552B4" w:rsidRDefault="00D7537B" w:rsidP="00D7537B">
          <w:pPr>
            <w:pStyle w:val="9588971A8B5649989A8E25502F9DCA8C"/>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87A41"/>
    <w:rsid w:val="0040753F"/>
    <w:rsid w:val="004140C9"/>
    <w:rsid w:val="00452091"/>
    <w:rsid w:val="00467E8C"/>
    <w:rsid w:val="00500DD2"/>
    <w:rsid w:val="00524839"/>
    <w:rsid w:val="00591655"/>
    <w:rsid w:val="00641883"/>
    <w:rsid w:val="006552B4"/>
    <w:rsid w:val="00672A4C"/>
    <w:rsid w:val="006D0E46"/>
    <w:rsid w:val="006F549F"/>
    <w:rsid w:val="0076681D"/>
    <w:rsid w:val="007D313C"/>
    <w:rsid w:val="009E14BB"/>
    <w:rsid w:val="00AD486E"/>
    <w:rsid w:val="00B06ACB"/>
    <w:rsid w:val="00B543E1"/>
    <w:rsid w:val="00B904E5"/>
    <w:rsid w:val="00C3159D"/>
    <w:rsid w:val="00CB2F21"/>
    <w:rsid w:val="00CC048E"/>
    <w:rsid w:val="00D7537B"/>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37B"/>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BCA34DC6E8FB4A50B6B8056FB10FA89F">
    <w:name w:val="BCA34DC6E8FB4A50B6B8056FB10FA89F"/>
    <w:rsid w:val="00D7537B"/>
  </w:style>
  <w:style w:type="paragraph" w:customStyle="1" w:styleId="4B33C8782E2B41B791B0DE0DEC130615">
    <w:name w:val="4B33C8782E2B41B791B0DE0DEC130615"/>
    <w:rsid w:val="00D7537B"/>
  </w:style>
  <w:style w:type="paragraph" w:customStyle="1" w:styleId="ADDF688A6B7947EDB6005502361EE552">
    <w:name w:val="ADDF688A6B7947EDB6005502361EE552"/>
    <w:rsid w:val="00D7537B"/>
  </w:style>
  <w:style w:type="paragraph" w:customStyle="1" w:styleId="BF10FB51F70A4E34BF29C154B1E1C435">
    <w:name w:val="BF10FB51F70A4E34BF29C154B1E1C435"/>
    <w:rsid w:val="00D7537B"/>
  </w:style>
  <w:style w:type="paragraph" w:customStyle="1" w:styleId="C10BAA307A6B47A0BB7AA276AB647197">
    <w:name w:val="C10BAA307A6B47A0BB7AA276AB647197"/>
    <w:rsid w:val="00D7537B"/>
  </w:style>
  <w:style w:type="paragraph" w:customStyle="1" w:styleId="93BD3C979B6C48E396454F2BDAC7A5D1">
    <w:name w:val="93BD3C979B6C48E396454F2BDAC7A5D1"/>
    <w:rsid w:val="00D7537B"/>
  </w:style>
  <w:style w:type="paragraph" w:customStyle="1" w:styleId="1D8807F2257241E6BA2B0135A217EB72">
    <w:name w:val="1D8807F2257241E6BA2B0135A217EB72"/>
    <w:rsid w:val="00D7537B"/>
  </w:style>
  <w:style w:type="paragraph" w:customStyle="1" w:styleId="C4B67750DA7E40948F4FB043F337A2E2">
    <w:name w:val="C4B67750DA7E40948F4FB043F337A2E2"/>
    <w:rsid w:val="00D7537B"/>
  </w:style>
  <w:style w:type="paragraph" w:customStyle="1" w:styleId="606C14E8E7FF46588D430B615ECFE2BA">
    <w:name w:val="606C14E8E7FF46588D430B615ECFE2BA"/>
    <w:rsid w:val="00D7537B"/>
  </w:style>
  <w:style w:type="paragraph" w:customStyle="1" w:styleId="39F79E5FFB6B4D36B8F4794F20E732A6">
    <w:name w:val="39F79E5FFB6B4D36B8F4794F20E732A6"/>
    <w:rsid w:val="00D7537B"/>
  </w:style>
  <w:style w:type="paragraph" w:customStyle="1" w:styleId="501929CC47574BD6B932C0BE2D12AB4A">
    <w:name w:val="501929CC47574BD6B932C0BE2D12AB4A"/>
    <w:rsid w:val="00D7537B"/>
  </w:style>
  <w:style w:type="paragraph" w:customStyle="1" w:styleId="F5750CDA988B4B6FBEC6C55A45351FFB">
    <w:name w:val="F5750CDA988B4B6FBEC6C55A45351FFB"/>
    <w:rsid w:val="00D7537B"/>
  </w:style>
  <w:style w:type="paragraph" w:customStyle="1" w:styleId="F9274722E48A4B6992F31DB55875CEA7">
    <w:name w:val="F9274722E48A4B6992F31DB55875CEA7"/>
    <w:rsid w:val="00D7537B"/>
  </w:style>
  <w:style w:type="paragraph" w:customStyle="1" w:styleId="934E4732C5E1479E97607CCEBEF24E26">
    <w:name w:val="934E4732C5E1479E97607CCEBEF24E26"/>
    <w:rsid w:val="00D7537B"/>
  </w:style>
  <w:style w:type="paragraph" w:customStyle="1" w:styleId="B4F547271C854E45840AD04685D9C481">
    <w:name w:val="B4F547271C854E45840AD04685D9C481"/>
    <w:rsid w:val="00D7537B"/>
  </w:style>
  <w:style w:type="paragraph" w:customStyle="1" w:styleId="9588971A8B5649989A8E25502F9DCA8C">
    <w:name w:val="9588971A8B5649989A8E25502F9DCA8C"/>
    <w:rsid w:val="00D75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3282</Words>
  <Characters>18709</Characters>
  <Application>Microsoft Office Word</Application>
  <DocSecurity>0</DocSecurity>
  <Lines>155</Lines>
  <Paragraphs>43</Paragraphs>
  <ScaleCrop>false</ScaleCrop>
  <Company>ABM LHB</Company>
  <LinksUpToDate>false</LinksUpToDate>
  <CharactersWithSpaces>21948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Lee Morgan (Swansea Bay UHB - Digital Intelligence)</cp:lastModifiedBy>
  <cp:revision>2</cp:revision>
  <dcterms:created xsi:type="dcterms:W3CDTF">2026-09-10T08:52:00Z</dcterms:created>
  <dcterms:modified xsi:type="dcterms:W3CDTF">2026-09-10T08:52:00Z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