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7258670B"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7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993289" w14:paraId="6D2903DF" w14:textId="44C2BF42">
                <w:pPr>
                  <w:rPr>
                    <w:b/>
                    <w:bCs/>
                  </w:rPr>
                </w:pPr>
                <w:r>
                  <w:rPr>
                    <w:rStyle w:val="Style1"/>
                    <w:b/>
                    <w:bCs/>
                  </w:rPr>
                  <w:t>17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2E057332" w:rsidRDefault="63288178" w14:paraId="6D2903E1" w14:textId="03A5BA04">
            <w:pPr>
              <w:rPr>
                <w:b/>
                <w:bCs/>
              </w:rPr>
            </w:pPr>
            <w:r w:rsidRPr="1AE6B019">
              <w:rPr>
                <w:b/>
                <w:bCs/>
              </w:rPr>
              <w:t>5</w:t>
            </w:r>
            <w:r w:rsidRPr="1AE6B019" w:rsidR="009302F6">
              <w:rPr>
                <w:b/>
                <w:bCs/>
              </w:rPr>
              <w:t>.1</w:t>
            </w:r>
          </w:p>
        </w:tc>
      </w:tr>
      <w:tr w:rsidRPr="00F8567E" w:rsidR="00B0479E" w:rsidTr="7258670B"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b w:val="1"/>
              <w:bCs w:val="1"/>
            </w:rPr>
          </w:sdtEndPr>
          <w:sdtContent>
            <w:tc>
              <w:tcPr>
                <w:tcW w:w="6044" w:type="dxa"/>
                <w:gridSpan w:val="3"/>
                <w:tcMar/>
              </w:tcPr>
              <w:p w:rsidRPr="00EC7151" w:rsidR="00B0479E" w:rsidP="00FA0CA9" w:rsidRDefault="00436206" w14:paraId="5687483E" w14:textId="50C45A3E">
                <w:pPr>
                  <w:rPr>
                    <w:b/>
                    <w:bCs/>
                  </w:rPr>
                </w:pPr>
                <w:r>
                  <w:rPr>
                    <w:rStyle w:val="CorporateFont"/>
                    <w:b/>
                    <w:bCs/>
                  </w:rPr>
                  <w:t>Digital, Data, Research and Innovation Committee</w:t>
                </w:r>
              </w:p>
            </w:tc>
          </w:sdtContent>
        </w:sdt>
      </w:tr>
      <w:tr w:rsidRPr="00F8567E" w:rsidR="00083FC0" w:rsidTr="7258670B"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242097" w:rsidRDefault="00242097" w14:paraId="6D2903E4" w14:textId="18265C14">
            <w:pPr>
              <w:rPr>
                <w:b w:val="1"/>
                <w:bCs w:val="1"/>
              </w:rPr>
            </w:pPr>
            <w:r w:rsidRPr="7258670B" w:rsidR="26E21E03">
              <w:rPr>
                <w:b w:val="1"/>
                <w:bCs w:val="1"/>
              </w:rPr>
              <w:t>O</w:t>
            </w:r>
            <w:r w:rsidRPr="7258670B" w:rsidR="476AF8D9">
              <w:rPr>
                <w:b w:val="1"/>
                <w:bCs w:val="1"/>
              </w:rPr>
              <w:t>perational</w:t>
            </w:r>
            <w:r w:rsidRPr="7258670B" w:rsidR="26E21E03">
              <w:rPr>
                <w:b w:val="1"/>
                <w:bCs w:val="1"/>
              </w:rPr>
              <w:t xml:space="preserve"> P</w:t>
            </w:r>
            <w:r w:rsidRPr="7258670B" w:rsidR="236491E1">
              <w:rPr>
                <w:b w:val="1"/>
                <w:bCs w:val="1"/>
              </w:rPr>
              <w:t>erformance</w:t>
            </w:r>
            <w:r w:rsidRPr="7258670B" w:rsidR="26E21E03">
              <w:rPr>
                <w:b w:val="1"/>
                <w:bCs w:val="1"/>
              </w:rPr>
              <w:t xml:space="preserve"> </w:t>
            </w:r>
            <w:r w:rsidRPr="7258670B" w:rsidR="256B87E0">
              <w:rPr>
                <w:b w:val="1"/>
                <w:bCs w:val="1"/>
              </w:rPr>
              <w:t>and</w:t>
            </w:r>
            <w:r w:rsidRPr="7258670B" w:rsidR="26E21E03">
              <w:rPr>
                <w:b w:val="1"/>
                <w:bCs w:val="1"/>
              </w:rPr>
              <w:t xml:space="preserve"> H</w:t>
            </w:r>
            <w:r w:rsidRPr="7258670B" w:rsidR="5A4FF177">
              <w:rPr>
                <w:b w:val="1"/>
                <w:bCs w:val="1"/>
              </w:rPr>
              <w:t>ealth</w:t>
            </w:r>
            <w:r w:rsidRPr="7258670B" w:rsidR="26E21E03">
              <w:rPr>
                <w:b w:val="1"/>
                <w:bCs w:val="1"/>
              </w:rPr>
              <w:t xml:space="preserve"> B</w:t>
            </w:r>
            <w:r w:rsidRPr="7258670B" w:rsidR="5A0C03D6">
              <w:rPr>
                <w:b w:val="1"/>
                <w:bCs w:val="1"/>
              </w:rPr>
              <w:t xml:space="preserve">oard </w:t>
            </w:r>
            <w:r w:rsidRPr="7258670B" w:rsidR="26E21E03">
              <w:rPr>
                <w:b w:val="1"/>
                <w:bCs w:val="1"/>
              </w:rPr>
              <w:t>S</w:t>
            </w:r>
            <w:r w:rsidRPr="7258670B" w:rsidR="431333ED">
              <w:rPr>
                <w:b w:val="1"/>
                <w:bCs w:val="1"/>
              </w:rPr>
              <w:t>olutions</w:t>
            </w:r>
          </w:p>
        </w:tc>
      </w:tr>
      <w:tr w:rsidRPr="00F8567E" w:rsidR="00083FC0" w:rsidTr="7258670B"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A2364" w:rsidR="0022311C" w:rsidP="0022311C" w:rsidRDefault="0022311C" w14:paraId="41ACB157" w14:textId="77777777">
            <w:r w:rsidRPr="00FA2364">
              <w:t>Carl Mustad (Assistant Director of Digital Technology)</w:t>
            </w:r>
          </w:p>
          <w:p w:rsidRPr="00F8567E" w:rsidR="00034194" w:rsidP="0022311C" w:rsidRDefault="0022311C" w14:paraId="6D2903E7" w14:textId="191C3731">
            <w:r w:rsidRPr="69BE55C5">
              <w:t>Rachel Levi (Head of Digital Applications, Operations Service Modernisation and Transformation)</w:t>
            </w:r>
          </w:p>
        </w:tc>
      </w:tr>
      <w:tr w:rsidRPr="00F8567E" w:rsidR="00762BBE" w:rsidTr="7258670B"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0637AA" w14:paraId="6D2903EA" w14:textId="34C150DB">
                <w:r>
                  <w:rPr>
                    <w:rStyle w:val="Style1"/>
                  </w:rPr>
                  <w:t>Director of Digital</w:t>
                </w:r>
              </w:p>
            </w:tc>
          </w:sdtContent>
        </w:sdt>
      </w:tr>
      <w:tr w:rsidRPr="00F8567E" w:rsidR="00762BBE" w:rsidTr="7258670B"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00762BBE" w:rsidRDefault="0063272D" w14:paraId="6D2903ED" w14:textId="73186021">
            <w:r w:rsidR="5C4C3956">
              <w:rPr/>
              <w:t>Matt John</w:t>
            </w:r>
            <w:r w:rsidR="1E32BDE6">
              <w:rPr/>
              <w:t xml:space="preserve"> – Director of Digital</w:t>
            </w:r>
          </w:p>
        </w:tc>
      </w:tr>
      <w:tr w:rsidRPr="00F8567E" w:rsidR="00653AEC" w:rsidTr="7258670B"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9302F6" w14:paraId="6D2903F0" w14:textId="44A14184">
                <w:r>
                  <w:rPr>
                    <w:rStyle w:val="Style1"/>
                  </w:rPr>
                  <w:t>Open</w:t>
                </w:r>
              </w:p>
            </w:sdtContent>
          </w:sdt>
        </w:tc>
      </w:tr>
      <w:tr w:rsidRPr="00F8567E" w:rsidR="00041CF6" w:rsidTr="7258670B"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tc>
          <w:tcPr>
            <w:tcW w:w="6044" w:type="dxa"/>
            <w:gridSpan w:val="3"/>
            <w:tcMar/>
          </w:tcPr>
          <w:p w:rsidRPr="00BD5CCA" w:rsidR="00041CF6" w:rsidP="00653AEC" w:rsidRDefault="00BD5CCA" w14:paraId="68BCFC98" w14:textId="75BCAEA5">
            <w:pPr>
              <w:rPr>
                <w:rStyle w:val="Style1"/>
                <w:kern w:val="2"/>
                <w:lang w:eastAsia="en-GB"/>
                <w14:ligatures w14:val="standardContextual"/>
              </w:rPr>
            </w:pPr>
            <w:r>
              <w:rPr>
                <w:rStyle w:val="Style1"/>
              </w:rPr>
              <w:t>Not applicable — report is open.</w:t>
            </w:r>
          </w:p>
        </w:tc>
      </w:tr>
      <w:tr w:rsidRPr="00F8567E" w:rsidR="008F442A" w:rsidTr="7258670B"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7258670B" w14:paraId="44E771AC" w14:textId="77777777">
        <w:tc>
          <w:tcPr>
            <w:tcW w:w="5812" w:type="dxa"/>
            <w:gridSpan w:val="2"/>
            <w:tcMar/>
          </w:tcPr>
          <w:p w:rsidRPr="004E2863" w:rsidR="004E2863" w:rsidP="004E2863" w:rsidRDefault="004E2863" w14:paraId="55E45015" w14:textId="19552EC5">
            <w:pPr>
              <w:rPr>
                <w:b/>
              </w:rPr>
            </w:pPr>
            <w:r w:rsidRPr="004E2863">
              <w:t>No</w:t>
            </w:r>
            <w:r w:rsidRPr="004E2863" w:rsidR="0053076A">
              <w:t xml:space="preserve"> decision or action is required by Board </w:t>
            </w:r>
          </w:p>
          <w:p w:rsidRPr="00737883" w:rsidR="00A35122" w:rsidP="00110100" w:rsidRDefault="00A35122" w14:paraId="5E84E502" w14:textId="7147D33B">
            <w:pPr>
              <w:rPr>
                <w:b/>
                <w:color w:val="FF0000"/>
              </w:rPr>
            </w:pPr>
          </w:p>
        </w:tc>
        <w:sdt>
          <w:sdtPr>
            <w:rPr>
              <w:bCs/>
            </w:rPr>
            <w:alias w:val="Insert IA completion date"/>
            <w:tag w:val="Insert IA Completion date"/>
            <w:id w:val="-1846939928"/>
            <w:placeholder>
              <w:docPart w:val="44777F5DD38A493CA8A013CB3164BD5C"/>
            </w:placeholder>
            <w15:color w:val="000000"/>
            <w:date w:fullDate="2026-09-01T00:00:00Z">
              <w:dateFormat w:val="dd MMMM yyyy"/>
              <w:lid w:val="en-GB"/>
              <w:storeMappedDataAs w:val="dateTime"/>
              <w:calendar w:val="gregorian"/>
            </w:date>
          </w:sdtPr>
          <w:sdtEndPr/>
          <w:sdtContent>
            <w:tc>
              <w:tcPr>
                <w:tcW w:w="3209" w:type="dxa"/>
                <w:gridSpan w:val="2"/>
                <w:tcMar/>
              </w:tcPr>
              <w:p w:rsidRPr="000203BD" w:rsidR="00860674" w:rsidP="00110100" w:rsidRDefault="0098159A" w14:paraId="6CF9C42A" w14:textId="0E2403B8">
                <w:pPr>
                  <w:rPr>
                    <w:bCs/>
                  </w:rPr>
                </w:pPr>
                <w:r>
                  <w:rPr>
                    <w:bCs/>
                  </w:rPr>
                  <w:t>01 September 2026</w:t>
                </w:r>
              </w:p>
            </w:tc>
          </w:sdtContent>
        </w:sdt>
      </w:tr>
      <w:tr w:rsidRPr="005F4E71" w:rsidR="00EA4667" w:rsidTr="7258670B" w14:paraId="2BABD8F1" w14:textId="77777777">
        <w:tc>
          <w:tcPr>
            <w:tcW w:w="2977" w:type="dxa"/>
            <w:shd w:val="clear" w:color="auto" w:fill="C1A775"/>
            <w:tcMar/>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48BBF2581A0E49D78611BDFF53633931"/>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RDefault="00E53534" w14:paraId="53EFA578" w14:textId="2F61807C">
                <w:pPr>
                  <w:ind w:right="96"/>
                </w:pPr>
                <w:r>
                  <w:rPr>
                    <w:rStyle w:val="Style1"/>
                  </w:rPr>
                  <w:t>For Assurance</w:t>
                </w:r>
              </w:p>
            </w:tc>
          </w:sdtContent>
        </w:sdt>
      </w:tr>
      <w:tr w:rsidRPr="00F8567E" w:rsidR="00110100" w:rsidTr="7258670B"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7258670B" w14:paraId="6D2903F8" w14:textId="77777777">
        <w:tc>
          <w:tcPr>
            <w:tcW w:w="9021" w:type="dxa"/>
            <w:gridSpan w:val="4"/>
            <w:tcMar/>
          </w:tcPr>
          <w:p w:rsidRPr="00F8567E" w:rsidR="00034194" w:rsidRDefault="00F93DB6" w14:paraId="065BD585" w14:textId="77777777">
            <w:pPr>
              <w:ind w:right="96"/>
            </w:pPr>
            <w:r w:rsidRPr="00F93DB6">
              <w:t>This paper provides the Committee with an update on the operational performance, availability and resilience of key digital systems between 1 April and 31 July 2026. It summarises service interruptions, supplier issues, resilience events and learning from incidents. The paper is submitted to provide assurance that incidents were appropriately managed, mitigations were applied, and further actions are being progressed to strengthen digital resilience and business continuity.</w:t>
            </w:r>
          </w:p>
          <w:p w:rsidRPr="00737883" w:rsidR="00110100" w:rsidP="00F93DB6" w:rsidRDefault="00110100" w14:paraId="6D2903F7" w14:textId="52A7B932">
            <w:pPr>
              <w:rPr>
                <w:b/>
                <w:color w:val="FF0000"/>
              </w:rPr>
            </w:pPr>
          </w:p>
        </w:tc>
      </w:tr>
      <w:tr w:rsidRPr="00F8567E" w:rsidR="00110100" w:rsidTr="7258670B" w14:paraId="70491417" w14:textId="77777777">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7258670B" w14:paraId="6D290402" w14:textId="77777777">
        <w:tc>
          <w:tcPr>
            <w:tcW w:w="9021" w:type="dxa"/>
            <w:gridSpan w:val="4"/>
            <w:tcMar/>
          </w:tcPr>
          <w:p w:rsidR="00A412E1" w:rsidRDefault="00A412E1" w14:paraId="2CE7FD0B" w14:textId="473BB371">
            <w:pPr>
              <w:ind w:right="96"/>
              <w:rPr>
                <w:kern w:val="2"/>
                <w:lang w:eastAsia="en-GB"/>
                <w14:ligatures w14:val="standardContextual"/>
              </w:rPr>
            </w:pPr>
            <w:r>
              <w:t>The report highlights digital service interruptions affecting radiology, network connectivity, infrastructure resilience, national system testing and storage services, as well as the Health Board’s involvement in the DHCW Cloud Transition Programme and planned WPAS migration to Microsoft Azure Cloud. No new material risk is identified, but continued focus is required on supplier performance, infrastructure resilience, environmental risk, national programme dependencies and improved reporting of clinical and patient impact.</w:t>
            </w:r>
          </w:p>
          <w:p w:rsidRPr="00737883" w:rsidR="00110100" w:rsidP="001F698F" w:rsidRDefault="00110100" w14:paraId="6D290401" w14:textId="553B3F14">
            <w:pPr>
              <w:rPr>
                <w:b/>
                <w:color w:val="FF0000"/>
              </w:rPr>
            </w:pPr>
          </w:p>
        </w:tc>
      </w:tr>
      <w:tr w:rsidRPr="00F8567E" w:rsidR="00B22CF9" w:rsidTr="7258670B" w14:paraId="78C95897" w14:textId="77777777">
        <w:tc>
          <w:tcPr>
            <w:tcW w:w="2977" w:type="dxa"/>
            <w:shd w:val="clear" w:color="auto" w:fill="C1A775"/>
            <w:tcMar/>
          </w:tcPr>
          <w:p w:rsidRPr="00F8567E" w:rsidR="00B22CF9"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5C30DB" w14:paraId="058FCD73" w14:textId="0B06D551">
                <w:pPr>
                  <w:rPr>
                    <w:b/>
                  </w:rPr>
                </w:pPr>
                <w:r>
                  <w:rPr>
                    <w:rStyle w:val="Style1"/>
                  </w:rPr>
                  <w:t>No</w:t>
                </w:r>
              </w:p>
            </w:sdtContent>
          </w:sdt>
        </w:tc>
      </w:tr>
      <w:tr w:rsidRPr="00F8567E" w:rsidR="00110100" w:rsidTr="7258670B"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7258670B" w14:paraId="6D290418" w14:textId="77777777">
        <w:tc>
          <w:tcPr>
            <w:tcW w:w="9021" w:type="dxa"/>
            <w:gridSpan w:val="4"/>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110100" w:rsidP="00110100" w:rsidRDefault="00110100" w14:paraId="32518E3D" w14:textId="77777777">
            <w:pPr>
              <w:ind w:right="96"/>
              <w:rPr>
                <w:kern w:val="2"/>
                <w:lang w:eastAsia="en-GB"/>
                <w14:ligatures w14:val="standardContextual"/>
              </w:rPr>
            </w:pPr>
            <w:r w:rsidRPr="000940E7">
              <w:t>Members are asked to:</w:t>
            </w:r>
          </w:p>
          <w:p w:rsidR="006013C5" w:rsidP="006013C5" w:rsidRDefault="006013C5" w14:paraId="0A17638D" w14:textId="77777777">
            <w:pPr>
              <w:pStyle w:val="ListParagraph"/>
              <w:numPr>
                <w:ilvl w:val="0"/>
                <w:numId w:val="21"/>
              </w:numPr>
              <w:spacing w:after="160" w:line="259" w:lineRule="auto"/>
              <w:ind w:right="96"/>
              <w:rPr>
                <w:kern w:val="2"/>
                <w:lang w:eastAsia="en-GB"/>
                <w14:ligatures w14:val="standardContextual"/>
              </w:rPr>
            </w:pPr>
            <w:r>
              <w:rPr>
                <w:b/>
                <w:bCs/>
              </w:rPr>
              <w:lastRenderedPageBreak/>
              <w:t>Receive assurance</w:t>
            </w:r>
            <w:r>
              <w:t xml:space="preserve"> that the digital service interruptions and resilience events identified during the reporting period were managed, resolved or mitigated through established operational response arrangements.</w:t>
            </w:r>
          </w:p>
          <w:p w:rsidR="006013C5" w:rsidP="006013C5" w:rsidRDefault="006013C5" w14:paraId="3E52D7FD" w14:textId="77777777">
            <w:pPr>
              <w:pStyle w:val="ListParagraph"/>
              <w:numPr>
                <w:ilvl w:val="0"/>
                <w:numId w:val="21"/>
              </w:numPr>
              <w:spacing w:after="160" w:line="259" w:lineRule="auto"/>
              <w:ind w:right="96"/>
            </w:pPr>
            <w:r>
              <w:rPr>
                <w:b/>
                <w:bCs/>
              </w:rPr>
              <w:t>Receive assurance</w:t>
            </w:r>
            <w:r>
              <w:t xml:space="preserve"> that Digital Services maintained continuity of critical digital services during the June extreme heat event, with no major loss of critical services reported.</w:t>
            </w:r>
          </w:p>
          <w:p w:rsidR="006013C5" w:rsidP="006013C5" w:rsidRDefault="006013C5" w14:paraId="0B34CE7E" w14:textId="77777777">
            <w:pPr>
              <w:pStyle w:val="ListParagraph"/>
              <w:numPr>
                <w:ilvl w:val="0"/>
                <w:numId w:val="21"/>
              </w:numPr>
              <w:spacing w:after="160" w:line="259" w:lineRule="auto"/>
              <w:ind w:right="96"/>
            </w:pPr>
            <w:r>
              <w:rPr>
                <w:b/>
                <w:bCs/>
              </w:rPr>
              <w:t>Receive assurance</w:t>
            </w:r>
            <w:r>
              <w:t xml:space="preserve"> that learning from incidents continues to be captured through Digital Services governance, supplier service reviews, emergency preparedness arrangements and national service management routes.</w:t>
            </w:r>
          </w:p>
          <w:p w:rsidRPr="000914ED" w:rsidR="000914ED" w:rsidP="000914ED" w:rsidRDefault="000914ED" w14:paraId="00897C57" w14:textId="77777777">
            <w:pPr>
              <w:pStyle w:val="ListParagraph"/>
              <w:numPr>
                <w:ilvl w:val="0"/>
                <w:numId w:val="21"/>
              </w:numPr>
              <w:spacing w:after="160" w:line="259" w:lineRule="auto"/>
              <w:ind w:right="192"/>
              <w:rPr/>
            </w:pPr>
            <w:commentRangeStart w:id="448501337"/>
            <w:r w:rsidRPr="7258670B" w:rsidR="197A316C">
              <w:rPr>
                <w:b w:val="1"/>
                <w:bCs w:val="1"/>
              </w:rPr>
              <w:t>Note</w:t>
            </w:r>
            <w:r w:rsidR="197A316C">
              <w:rPr/>
              <w:t xml:space="preserve"> the Health Board’s involvement in the DHCW Cloud Transition Programme and planned WPAS migration to Microsoft Azure Cloud, recognising the need for continued local engagement and oversight due to the complexity and criticality of the service.</w:t>
            </w:r>
          </w:p>
          <w:p w:rsidR="006013C5" w:rsidP="006013C5" w:rsidRDefault="006013C5" w14:paraId="225B6F5A" w14:textId="77777777">
            <w:pPr>
              <w:pStyle w:val="ListParagraph"/>
              <w:numPr>
                <w:ilvl w:val="0"/>
                <w:numId w:val="21"/>
              </w:numPr>
              <w:spacing w:after="160" w:line="259" w:lineRule="auto"/>
              <w:ind w:right="384"/>
              <w:rPr/>
            </w:pPr>
            <w:r w:rsidRPr="7258670B" w:rsidR="0AB00706">
              <w:rPr>
                <w:b w:val="1"/>
                <w:bCs w:val="1"/>
              </w:rPr>
              <w:t>Note</w:t>
            </w:r>
            <w:r w:rsidR="0AB00706">
              <w:rPr/>
              <w:t xml:space="preserve"> that Digital Services will explore opportunities to improve clinical and patient impact reporting during digital incidents, subject to feasibility and available capacity, to help distinguish between technical downtime and operational or patient care consequences.</w:t>
            </w:r>
            <w:commentRangeEnd w:id="448501337"/>
            <w:r>
              <w:rPr>
                <w:rStyle w:val="CommentReference"/>
              </w:rPr>
              <w:commentReference w:id="448501337"/>
            </w:r>
          </w:p>
          <w:p w:rsidRPr="00F8567E" w:rsidR="00110100" w:rsidP="00DB76B3" w:rsidRDefault="00110100" w14:paraId="6D290417" w14:textId="77777777">
            <w:pPr>
              <w:ind w:right="96"/>
            </w:pPr>
          </w:p>
        </w:tc>
      </w:tr>
    </w:tbl>
    <w:p w:rsidR="00CE0CF9" w:rsidRDefault="00CE0CF9" w14:paraId="6833785E" w14:textId="77777777">
      <w:pPr>
        <w:spacing w:after="0"/>
        <w:jc w:val="center"/>
        <w:rPr>
          <w:b/>
          <w:bCs/>
        </w:rPr>
      </w:pPr>
    </w:p>
    <w:p w:rsidR="7258670B" w:rsidP="7258670B" w:rsidRDefault="7258670B" w14:paraId="502CE3F5" w14:textId="1AC56DA0">
      <w:pPr>
        <w:spacing w:after="0"/>
        <w:jc w:val="center"/>
        <w:rPr>
          <w:b w:val="1"/>
          <w:bCs w:val="1"/>
        </w:rPr>
      </w:pPr>
    </w:p>
    <w:p w:rsidR="7258670B" w:rsidP="7258670B" w:rsidRDefault="7258670B" w14:paraId="38894E34" w14:textId="7DD23C2D">
      <w:pPr>
        <w:spacing w:after="0"/>
        <w:jc w:val="center"/>
        <w:rPr>
          <w:b w:val="1"/>
          <w:bCs w:val="1"/>
        </w:rPr>
      </w:pPr>
    </w:p>
    <w:p w:rsidR="7258670B" w:rsidP="7258670B" w:rsidRDefault="7258670B" w14:paraId="61701990" w14:textId="73FE4398">
      <w:pPr>
        <w:spacing w:after="0"/>
        <w:jc w:val="center"/>
        <w:rPr>
          <w:b w:val="1"/>
          <w:bCs w:val="1"/>
        </w:rPr>
      </w:pPr>
    </w:p>
    <w:p w:rsidR="7258670B" w:rsidP="7258670B" w:rsidRDefault="7258670B" w14:paraId="2A5CCB3B" w14:textId="6342B196">
      <w:pPr>
        <w:spacing w:after="0"/>
        <w:jc w:val="center"/>
        <w:rPr>
          <w:b w:val="1"/>
          <w:bCs w:val="1"/>
        </w:rPr>
      </w:pPr>
    </w:p>
    <w:p w:rsidR="7258670B" w:rsidP="7258670B" w:rsidRDefault="7258670B" w14:paraId="6AD2C10A" w14:textId="3B02A119">
      <w:pPr>
        <w:spacing w:after="0"/>
        <w:jc w:val="center"/>
        <w:rPr>
          <w:b w:val="1"/>
          <w:bCs w:val="1"/>
        </w:rPr>
      </w:pPr>
    </w:p>
    <w:p w:rsidR="7258670B" w:rsidP="7258670B" w:rsidRDefault="7258670B" w14:paraId="7123DA33" w14:textId="608A4C42">
      <w:pPr>
        <w:spacing w:after="0"/>
        <w:jc w:val="center"/>
        <w:rPr>
          <w:b w:val="1"/>
          <w:bCs w:val="1"/>
        </w:rPr>
      </w:pPr>
    </w:p>
    <w:p w:rsidR="7258670B" w:rsidP="7258670B" w:rsidRDefault="7258670B" w14:paraId="4D341A35" w14:textId="77140759">
      <w:pPr>
        <w:spacing w:after="0"/>
        <w:jc w:val="center"/>
        <w:rPr>
          <w:b w:val="1"/>
          <w:bCs w:val="1"/>
        </w:rPr>
      </w:pPr>
    </w:p>
    <w:p w:rsidR="7258670B" w:rsidP="7258670B" w:rsidRDefault="7258670B" w14:paraId="12CB52F3" w14:textId="14DD5B74">
      <w:pPr>
        <w:spacing w:after="0"/>
        <w:jc w:val="center"/>
        <w:rPr>
          <w:b w:val="1"/>
          <w:bCs w:val="1"/>
        </w:rPr>
      </w:pPr>
    </w:p>
    <w:p w:rsidR="7258670B" w:rsidP="7258670B" w:rsidRDefault="7258670B" w14:paraId="69B3045B" w14:textId="66CC8D9F">
      <w:pPr>
        <w:spacing w:after="0"/>
        <w:jc w:val="center"/>
        <w:rPr>
          <w:b w:val="1"/>
          <w:bCs w:val="1"/>
        </w:rPr>
      </w:pPr>
    </w:p>
    <w:p w:rsidR="7258670B" w:rsidP="7258670B" w:rsidRDefault="7258670B" w14:paraId="2CDDE60C" w14:textId="35EF8306">
      <w:pPr>
        <w:spacing w:after="0"/>
        <w:jc w:val="center"/>
        <w:rPr>
          <w:b w:val="1"/>
          <w:bCs w:val="1"/>
        </w:rPr>
      </w:pPr>
    </w:p>
    <w:p w:rsidR="7258670B" w:rsidP="7258670B" w:rsidRDefault="7258670B" w14:paraId="1311CA03" w14:textId="4C631011">
      <w:pPr>
        <w:spacing w:after="0"/>
        <w:jc w:val="center"/>
        <w:rPr>
          <w:b w:val="1"/>
          <w:bCs w:val="1"/>
        </w:rPr>
      </w:pPr>
    </w:p>
    <w:p w:rsidR="7258670B" w:rsidP="7258670B" w:rsidRDefault="7258670B" w14:paraId="25EE67CF" w14:textId="6E9174D1">
      <w:pPr>
        <w:spacing w:after="0"/>
        <w:jc w:val="center"/>
        <w:rPr>
          <w:b w:val="1"/>
          <w:bCs w:val="1"/>
        </w:rPr>
      </w:pPr>
    </w:p>
    <w:p w:rsidR="7258670B" w:rsidP="7258670B" w:rsidRDefault="7258670B" w14:paraId="7E1AFC2B" w14:textId="5EEED631">
      <w:pPr>
        <w:spacing w:after="0"/>
        <w:jc w:val="center"/>
        <w:rPr>
          <w:b w:val="1"/>
          <w:bCs w:val="1"/>
        </w:rPr>
      </w:pPr>
    </w:p>
    <w:p w:rsidR="7258670B" w:rsidP="7258670B" w:rsidRDefault="7258670B" w14:paraId="1CE08DEA" w14:textId="075AF79B">
      <w:pPr>
        <w:spacing w:after="0"/>
        <w:jc w:val="center"/>
        <w:rPr>
          <w:b w:val="1"/>
          <w:bCs w:val="1"/>
        </w:rPr>
      </w:pPr>
    </w:p>
    <w:p w:rsidR="7258670B" w:rsidP="7258670B" w:rsidRDefault="7258670B" w14:paraId="029561DF" w14:textId="16EA6774">
      <w:pPr>
        <w:spacing w:after="0"/>
        <w:jc w:val="center"/>
        <w:rPr>
          <w:b w:val="1"/>
          <w:bCs w:val="1"/>
        </w:rPr>
      </w:pPr>
    </w:p>
    <w:p w:rsidR="7258670B" w:rsidP="7258670B" w:rsidRDefault="7258670B" w14:paraId="66944075" w14:textId="3DA2DDE1">
      <w:pPr>
        <w:spacing w:after="0"/>
        <w:jc w:val="center"/>
        <w:rPr>
          <w:b w:val="1"/>
          <w:bCs w:val="1"/>
        </w:rPr>
      </w:pPr>
    </w:p>
    <w:p w:rsidR="7258670B" w:rsidP="7258670B" w:rsidRDefault="7258670B" w14:paraId="5D43E3D3" w14:textId="4B2B4559">
      <w:pPr>
        <w:spacing w:after="0"/>
        <w:jc w:val="center"/>
        <w:rPr>
          <w:b w:val="1"/>
          <w:bCs w:val="1"/>
        </w:rPr>
      </w:pPr>
    </w:p>
    <w:p w:rsidR="7258670B" w:rsidP="7258670B" w:rsidRDefault="7258670B" w14:paraId="7DA557FE" w14:textId="00105004">
      <w:pPr>
        <w:spacing w:after="0"/>
        <w:jc w:val="center"/>
        <w:rPr>
          <w:b w:val="1"/>
          <w:bCs w:val="1"/>
        </w:rPr>
      </w:pPr>
    </w:p>
    <w:p w:rsidR="7258670B" w:rsidP="7258670B" w:rsidRDefault="7258670B" w14:paraId="67B922CE" w14:textId="75CD72AB">
      <w:pPr>
        <w:spacing w:after="0"/>
        <w:jc w:val="center"/>
        <w:rPr>
          <w:b w:val="1"/>
          <w:bCs w:val="1"/>
        </w:rPr>
      </w:pPr>
    </w:p>
    <w:p w:rsidR="7258670B" w:rsidP="7258670B" w:rsidRDefault="7258670B" w14:paraId="394538CB" w14:textId="164582F2">
      <w:pPr>
        <w:spacing w:after="0"/>
        <w:jc w:val="center"/>
        <w:rPr>
          <w:b w:val="1"/>
          <w:bCs w:val="1"/>
        </w:rPr>
      </w:pPr>
    </w:p>
    <w:p w:rsidRPr="00F8567E" w:rsidR="00034194" w:rsidRDefault="00CE0CF9" w14:paraId="0BDC9F0A" w14:textId="5C6D4D18">
      <w:pPr>
        <w:spacing w:after="0"/>
        <w:jc w:val="center"/>
      </w:pPr>
      <w:r w:rsidRPr="00CE0CF9">
        <w:rPr>
          <w:b/>
          <w:bCs/>
        </w:rPr>
        <w:t>OPERATIONAL PERFORMANCE AND HEALTH BOARD SOLUTIONS</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00C6559A" w:rsidP="00D12D1F" w:rsidRDefault="00C6559A" w14:paraId="0B17C0A4" w14:textId="77777777">
      <w:pPr>
        <w:pStyle w:val="NoSpacing"/>
        <w:rPr>
          <w:kern w:val="2"/>
          <w:lang w:eastAsia="en-GB"/>
          <w14:ligatures w14:val="standardContextual"/>
        </w:rPr>
      </w:pPr>
      <w:r>
        <w:rPr>
          <w:rFonts w:ascii="Verdana" w:hAnsi="Verdana"/>
        </w:rPr>
        <w:t>This paper updates the Committee on the operational performance of digital systems.</w:t>
      </w:r>
    </w:p>
    <w:p w:rsidR="00C6559A" w:rsidP="00D12D1F" w:rsidRDefault="00C6559A" w14:paraId="29460C13" w14:textId="77777777">
      <w:pPr>
        <w:pStyle w:val="NoSpacing"/>
        <w:rPr>
          <w:rFonts w:ascii="Verdana" w:hAnsi="Verdana" w:cs="Arial"/>
        </w:rPr>
      </w:pPr>
    </w:p>
    <w:p w:rsidR="00056712" w:rsidRDefault="00056712" w14:paraId="3FC12856" w14:textId="77777777">
      <w:pPr>
        <w:pStyle w:val="NoSpacing"/>
        <w:rPr>
          <w:kern w:val="2"/>
          <w:lang w:eastAsia="en-GB"/>
          <w14:ligatures w14:val="standardContextual"/>
        </w:rPr>
      </w:pPr>
      <w:r>
        <w:rPr>
          <w:rFonts w:ascii="Verdana" w:hAnsi="Verdana"/>
        </w:rPr>
        <w:t xml:space="preserve">The report covers digital system availability for the period </w:t>
      </w:r>
      <w:r>
        <w:rPr>
          <w:rFonts w:ascii="Verdana" w:hAnsi="Verdana"/>
          <w:b/>
          <w:bCs/>
        </w:rPr>
        <w:t>1 April to 31 July 2026</w:t>
      </w:r>
      <w:r>
        <w:rPr>
          <w:rFonts w:ascii="Verdana" w:hAnsi="Verdana"/>
        </w:rPr>
        <w:t>.</w:t>
      </w:r>
    </w:p>
    <w:p w:rsidRPr="00FA2364" w:rsidR="00C6559A" w:rsidP="00D12D1F" w:rsidRDefault="00C6559A" w14:paraId="56E5238A" w14:textId="77777777">
      <w:pPr>
        <w:pStyle w:val="NoSpacing"/>
        <w:rPr>
          <w:rFonts w:ascii="Verdana" w:hAnsi="Verdana" w:cs="Arial"/>
        </w:rPr>
      </w:pPr>
    </w:p>
    <w:p w:rsidR="00C6559A" w:rsidP="00D12D1F" w:rsidRDefault="00C6559A" w14:paraId="2F914C76" w14:textId="77777777">
      <w:pPr>
        <w:pStyle w:val="NoSpacing"/>
        <w:rPr>
          <w:kern w:val="2"/>
          <w:lang w:eastAsia="en-GB"/>
          <w14:ligatures w14:val="standardContextual"/>
        </w:rPr>
      </w:pPr>
      <w:r>
        <w:rPr>
          <w:rFonts w:ascii="Verdana" w:hAnsi="Verdana"/>
        </w:rPr>
        <w:t>System availability is a key factor in operational performance. This report provides assurance that local and national systems remain highly available and continue to operate effectively.</w:t>
      </w:r>
    </w:p>
    <w:p w:rsidRPr="00F8567E" w:rsidR="00653AEC" w:rsidRDefault="00653AEC" w14:paraId="6D29041E" w14:textId="34B1B5F0">
      <w:pPr>
        <w:rPr>
          <w:b/>
        </w:rPr>
      </w:pPr>
    </w:p>
    <w:p w:rsidRPr="00F8567E" w:rsidR="00653AEC" w:rsidP="00653AEC" w:rsidRDefault="00653AEC" w14:paraId="4956132A" w14:textId="77777777">
      <w:pPr>
        <w:pStyle w:val="ListParagraph"/>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2C2098" w:rsidP="004221DC" w:rsidRDefault="002C2098" w14:paraId="144DC248" w14:textId="77777777">
      <w:pPr>
        <w:spacing w:after="0" w:line="240" w:lineRule="auto"/>
        <w:jc w:val="both"/>
        <w:rPr>
          <w:color w:val="FF0000"/>
        </w:rPr>
      </w:pPr>
    </w:p>
    <w:p w:rsidR="002C2098" w:rsidP="002C2098" w:rsidRDefault="002C2098" w14:paraId="71C645F1" w14:textId="77777777">
      <w:pPr>
        <w:pStyle w:val="NoSpacing"/>
        <w:rPr>
          <w:kern w:val="2"/>
          <w:lang w:eastAsia="en-GB"/>
          <w14:ligatures w14:val="standardContextual"/>
        </w:rPr>
      </w:pPr>
      <w:r>
        <w:rPr>
          <w:rFonts w:ascii="Verdana" w:hAnsi="Verdana"/>
        </w:rPr>
        <w:t xml:space="preserve">Swansea Bay University Health Board (SBUHB) uses a range of local, national and commercially provided digital systems. Local clinical and administrative systems are supported by Digital Services; national systems are supported by Digital Health and Care Wales (DHCW); and </w:t>
      </w:r>
      <w:r>
        <w:rPr>
          <w:rFonts w:ascii="Verdana" w:hAnsi="Verdana"/>
        </w:rPr>
        <w:lastRenderedPageBreak/>
        <w:t>some services, such as Attend Anywhere and the Swansea Bay Patient Portal, are provided directly by commercial suppliers.</w:t>
      </w:r>
    </w:p>
    <w:p w:rsidRPr="00FA2364" w:rsidR="002C2098" w:rsidP="002C2098" w:rsidRDefault="002C2098" w14:paraId="5E762024" w14:textId="77777777">
      <w:pPr>
        <w:pStyle w:val="NoSpacing"/>
        <w:rPr>
          <w:rFonts w:ascii="Verdana" w:hAnsi="Verdana" w:cs="Arial"/>
        </w:rPr>
      </w:pPr>
    </w:p>
    <w:p w:rsidR="002C2098" w:rsidP="002C2098" w:rsidRDefault="002C2098" w14:paraId="74BBED00" w14:textId="77777777">
      <w:pPr>
        <w:pStyle w:val="NoSpacing"/>
        <w:rPr>
          <w:kern w:val="2"/>
          <w:lang w:eastAsia="en-GB"/>
          <w14:ligatures w14:val="standardContextual"/>
        </w:rPr>
      </w:pPr>
      <w:r>
        <w:rPr>
          <w:rFonts w:ascii="Verdana" w:hAnsi="Verdana"/>
        </w:rPr>
        <w:t>DHCW services are managed through a Service Level Agreement (SLA). The SLA covers infrastructure, national clinical systems and associated integrations, including the Welsh Laboratory Information Management System (WLIMS), Welsh Clinical Portal (WCP) and Welsh Patient Administration System (WPAS). Services delivered directly by commercial suppliers are managed through separate contracts.</w:t>
      </w:r>
    </w:p>
    <w:p w:rsidRPr="00FA2364" w:rsidR="002C2098" w:rsidP="002C2098" w:rsidRDefault="002C2098" w14:paraId="688016BA" w14:textId="77777777">
      <w:pPr>
        <w:pStyle w:val="NoSpacing"/>
        <w:rPr>
          <w:rFonts w:ascii="Verdana" w:hAnsi="Verdana" w:cs="Arial"/>
        </w:rPr>
      </w:pPr>
    </w:p>
    <w:p w:rsidR="002C2098" w:rsidP="002C2098" w:rsidRDefault="002C2098" w14:paraId="14F4D5FC" w14:textId="77777777">
      <w:pPr>
        <w:pStyle w:val="NoSpacing"/>
        <w:rPr>
          <w:kern w:val="2"/>
          <w:lang w:eastAsia="en-GB"/>
          <w14:ligatures w14:val="standardContextual"/>
        </w:rPr>
      </w:pPr>
      <w:r>
        <w:rPr>
          <w:rFonts w:ascii="Verdana" w:hAnsi="Verdana"/>
        </w:rPr>
        <w:t>Some supplier-provided systems use public cloud services, such as Amazon Web Services and Microsoft Azure, while others are hosted in supplier-managed data centres or private cloud environments.</w:t>
      </w:r>
    </w:p>
    <w:p w:rsidRPr="00FA2364" w:rsidR="002C2098" w:rsidP="002C2098" w:rsidRDefault="002C2098" w14:paraId="0FC1D40E" w14:textId="77777777">
      <w:pPr>
        <w:pStyle w:val="NoSpacing"/>
        <w:rPr>
          <w:rFonts w:ascii="Verdana" w:hAnsi="Verdana" w:cs="Arial"/>
        </w:rPr>
      </w:pPr>
    </w:p>
    <w:p w:rsidR="002C2098" w:rsidP="002C2098" w:rsidRDefault="002C2098" w14:paraId="19F0D6B5" w14:textId="77777777">
      <w:pPr>
        <w:pStyle w:val="NoSpacing"/>
        <w:rPr>
          <w:rFonts w:ascii="Verdana" w:hAnsi="Verdana"/>
        </w:rPr>
      </w:pPr>
      <w:r>
        <w:rPr>
          <w:rFonts w:ascii="Verdana" w:hAnsi="Verdana"/>
        </w:rPr>
        <w:t>This report summarises the performance and stability of local, national and commercial digital solutions, including changes in service provision.</w:t>
      </w:r>
    </w:p>
    <w:p w:rsidR="001518E1" w:rsidRDefault="001518E1" w14:paraId="5D96967C" w14:textId="53B6684B">
      <w:pPr>
        <w:rPr>
          <w:rFonts w:eastAsia="Arial Unicode MS" w:cs="Times New Roman"/>
          <w:bdr w:val="nil"/>
        </w:rPr>
      </w:pPr>
    </w:p>
    <w:p w:rsidR="005E724E" w:rsidP="002C2098" w:rsidRDefault="005E724E" w14:paraId="4C2FF58C" w14:textId="77777777">
      <w:pPr>
        <w:pStyle w:val="NoSpacing"/>
        <w:rPr>
          <w:rFonts w:ascii="Verdana" w:hAnsi="Verdana"/>
        </w:rPr>
      </w:pPr>
    </w:p>
    <w:p w:rsidRPr="005B33FC" w:rsidR="001518E1" w:rsidP="006852FF" w:rsidRDefault="001518E1" w14:paraId="2003562D" w14:textId="77777777">
      <w:pPr>
        <w:pStyle w:val="ListParagraph"/>
        <w:numPr>
          <w:ilvl w:val="0"/>
          <w:numId w:val="1"/>
        </w:numPr>
        <w:spacing w:after="0" w:line="240" w:lineRule="auto"/>
        <w:rPr>
          <w:rFonts w:eastAsia="Arial Unicode MS" w:cs="Times New Roman"/>
          <w:b/>
          <w:bCs/>
          <w:bdr w:val="nil"/>
        </w:rPr>
      </w:pPr>
      <w:r w:rsidRPr="005B33FC">
        <w:rPr>
          <w:rFonts w:eastAsia="Arial Unicode MS" w:cs="Times New Roman"/>
          <w:b/>
          <w:bCs/>
          <w:bdr w:val="nil"/>
        </w:rPr>
        <w:t>OPERATIONAL PERFORMANCE AND AVAILABILITY</w:t>
      </w:r>
    </w:p>
    <w:p w:rsidRPr="00FA2364" w:rsidR="001518E1" w:rsidP="001518E1" w:rsidRDefault="001518E1" w14:paraId="3B0DB0F3" w14:textId="77777777">
      <w:pPr>
        <w:pStyle w:val="NoSpacing"/>
        <w:ind w:left="765"/>
        <w:rPr>
          <w:rFonts w:ascii="Verdana" w:hAnsi="Verdana" w:cs="Arial"/>
        </w:rPr>
      </w:pPr>
    </w:p>
    <w:p w:rsidR="00DE070C" w:rsidP="00DE070C" w:rsidRDefault="00DE070C" w14:paraId="38804EA1" w14:textId="77777777">
      <w:pPr>
        <w:spacing w:after="140"/>
      </w:pPr>
      <w:r w:rsidRPr="005C50BD">
        <w:t>Digital systems cannot always achieve 100% availability. As Swansea Bay University Health Board becomes more dependent on digital services, robust and regularly tested business continuity arrangements remain essential to safe patient care.</w:t>
      </w:r>
    </w:p>
    <w:p w:rsidRPr="005C50BD" w:rsidR="00DE070C" w:rsidP="00DE070C" w:rsidRDefault="00DE070C" w14:paraId="2D5547C9" w14:textId="77777777">
      <w:pPr>
        <w:spacing w:after="140"/>
      </w:pPr>
      <w:r w:rsidRPr="005C50BD">
        <w:t>Between 1 April and 31 July 2026, several interruptions and resilience events were recorded. The principal events, impacts, controls and follow-up actions are summarised below.</w:t>
      </w:r>
    </w:p>
    <w:p w:rsidRPr="00DC774B" w:rsidR="00DE070C" w:rsidP="00DC774B" w:rsidRDefault="00DE070C" w14:paraId="3BAFC6EE" w14:textId="77777777">
      <w:pPr>
        <w:rPr>
          <w:b/>
          <w:bCs/>
        </w:rPr>
      </w:pPr>
      <w:r w:rsidRPr="00DC774B">
        <w:rPr>
          <w:b/>
          <w:bCs/>
        </w:rPr>
        <w:t>3.1 Radiology Information System and Picture Archive and Communication System Programme (RISP) – April to May 2026</w:t>
      </w:r>
    </w:p>
    <w:p w:rsidRPr="005C50BD" w:rsidR="00DE070C" w:rsidP="00DE070C" w:rsidRDefault="00DE070C" w14:paraId="616F7B4A" w14:textId="52E06053">
      <w:pPr>
        <w:spacing w:before="240"/>
      </w:pPr>
      <w:r w:rsidRPr="005C50BD">
        <w:t>The Philips-managed RISP service supports the storage, viewing and reporting of radiology images and is critical to pathways including stroke and trauma. Seven PACS-related outages were recorded during April and May, affecting image viewing and storage, access, worklists and the flow of reports into the Welsh Clinical Portal</w:t>
      </w:r>
      <w:r>
        <w:t xml:space="preserve"> </w:t>
      </w:r>
      <w:r w:rsidRPr="005C50BD">
        <w:t>(WCP). Digital Services, Radiology and Philips coordinated the response, and stable operations were agreed on 20 May 2026.</w:t>
      </w:r>
    </w:p>
    <w:p w:rsidRPr="005C50BD" w:rsidR="00DE070C" w:rsidP="00DE070C" w:rsidRDefault="00DE070C" w14:paraId="172CC737" w14:textId="77777777">
      <w:r w:rsidRPr="005C50BD">
        <w:t xml:space="preserve">Outstanding technical, operational and service management actions are being monitored weekly. Formal SLA governance will be established once these actions close. No Datix incidents were reported to Digital Services, and Radiology business continuity arrangements allowed direct access to images on diagnostic equipment for time-critical cases. Migration from the </w:t>
      </w:r>
      <w:r w:rsidRPr="005C50BD">
        <w:lastRenderedPageBreak/>
        <w:t>legacy Fuji platform is complete, but contract exit, assurance and decommissioning must be concluded safely before March 2027.</w:t>
      </w:r>
    </w:p>
    <w:p w:rsidRPr="00DC774B" w:rsidR="00DE070C" w:rsidP="00DC774B" w:rsidRDefault="00DE070C" w14:paraId="46D28ED7" w14:textId="77777777">
      <w:pPr>
        <w:rPr>
          <w:b/>
          <w:bCs/>
        </w:rPr>
      </w:pPr>
      <w:r w:rsidRPr="00DC774B">
        <w:rPr>
          <w:b/>
          <w:bCs/>
        </w:rPr>
        <w:t>3.2 Virgin Media fibre outage affecting Central Clinic and other services – May 2026</w:t>
      </w:r>
    </w:p>
    <w:p w:rsidR="00DE070C" w:rsidP="00DE070C" w:rsidRDefault="00DE070C" w14:paraId="2C4ED44D" w14:textId="77777777">
      <w:pPr>
        <w:spacing w:before="240"/>
      </w:pPr>
      <w:r w:rsidRPr="005C50BD">
        <w:t>Fire damage, subsequently confirmed as malicious, caused the loss of multiple Virgin Media network links, most notably affecting Central Clinic. Repairs required replacement and re-splicing of fibre cables, extending restoration times. PSBA failover, temporary connectivity and manual workarounds reduced the impact, although some digital and clinical disruption occurred.</w:t>
      </w:r>
      <w:r>
        <w:t xml:space="preserve"> There have been no reports of delayed treatment of patients.</w:t>
      </w:r>
    </w:p>
    <w:p w:rsidRPr="005C50BD" w:rsidR="00DE070C" w:rsidP="00DE070C" w:rsidRDefault="00DE070C" w14:paraId="38E35697" w14:textId="77777777">
      <w:r w:rsidRPr="005C50BD">
        <w:t xml:space="preserve">The incident was managed through Digital Silver and established operational routes, with supplier escalation maintained until restoration. Learning includes reviewing carrier diversity at critical sites, strengthening contingency arrangements, formalising the </w:t>
      </w:r>
      <w:r>
        <w:t>D</w:t>
      </w:r>
      <w:r w:rsidRPr="005C50BD">
        <w:t xml:space="preserve">igital </w:t>
      </w:r>
      <w:r>
        <w:t>Services M</w:t>
      </w:r>
      <w:r w:rsidRPr="005C50BD">
        <w:t xml:space="preserve">ajor </w:t>
      </w:r>
      <w:r>
        <w:t>I</w:t>
      </w:r>
      <w:r w:rsidRPr="005C50BD">
        <w:t>ncident playbook, improving single-channel communications and completing a post-incident review with Virgin Media.</w:t>
      </w:r>
    </w:p>
    <w:p w:rsidRPr="00DC774B" w:rsidR="00DE070C" w:rsidP="00DC774B" w:rsidRDefault="00DE070C" w14:paraId="65A1FC27" w14:textId="77777777">
      <w:pPr>
        <w:rPr>
          <w:b/>
          <w:bCs/>
        </w:rPr>
      </w:pPr>
      <w:r w:rsidRPr="00DC774B">
        <w:rPr>
          <w:b/>
          <w:bCs/>
        </w:rPr>
        <w:t>3.3 Extreme heat and local digital infrastructure resilience – June 2026</w:t>
      </w:r>
    </w:p>
    <w:p w:rsidRPr="005C50BD" w:rsidR="00DE070C" w:rsidP="00DE070C" w:rsidRDefault="00DE070C" w14:paraId="12535D8E" w14:textId="77777777">
      <w:pPr>
        <w:spacing w:before="240"/>
      </w:pPr>
      <w:r w:rsidRPr="005C50BD">
        <w:t xml:space="preserve">During the extreme heat event of 23 to 26 June, Digital Services activated a formal command structure aligned with Health Board emergency arrangements. Critical systems remained available, including HEPMA, WNCR, Rio and </w:t>
      </w:r>
      <w:proofErr w:type="spellStart"/>
      <w:r w:rsidRPr="005C50BD">
        <w:t>BadgerNet</w:t>
      </w:r>
      <w:proofErr w:type="spellEnd"/>
      <w:r w:rsidRPr="005C50BD">
        <w:t>, with no major loss of critical digital services.</w:t>
      </w:r>
    </w:p>
    <w:p w:rsidRPr="005C50BD" w:rsidR="00DE070C" w:rsidP="00DE070C" w:rsidRDefault="00DE070C" w14:paraId="5541DA6A" w14:textId="77777777">
      <w:r w:rsidRPr="005C50BD">
        <w:t>The main risk was overheating in server rooms and infrastructure locations, particularly at Neath Port Talbot Hospital. Teams increased monitoring of temperatures, network hubs, UPS equipment and environmental sensors, while coordinating local cooling with Estates and contractors. Repeated power disruption at Singleton Hospital was also managed, with generators, business continuity devices and backup equipment checked.</w:t>
      </w:r>
    </w:p>
    <w:p w:rsidR="00DE070C" w:rsidP="00DE070C" w:rsidRDefault="00DE070C" w14:paraId="6BFEEAAD" w14:textId="77777777">
      <w:r w:rsidRPr="005C50BD">
        <w:t>Mobile air-conditioning, monitoring of critical clinical areas, business continuity workstations, support for virtual clinics and proactive service communications helped maintain continuity. An air-conditioning failure at Neath Port Talbot created a significant risk and brought the organisation close to controlled system shutdowns, which were avoided. The event confirmed extreme weather and climate change as material digital resilience risks requiring inclusion in future emergency planning.</w:t>
      </w:r>
    </w:p>
    <w:p w:rsidRPr="003C2BBE" w:rsidR="00DE070C" w:rsidP="003C2BBE" w:rsidRDefault="00DE070C" w14:paraId="507FB78B" w14:textId="77777777">
      <w:pPr>
        <w:rPr>
          <w:b/>
          <w:bCs/>
        </w:rPr>
      </w:pPr>
      <w:r w:rsidRPr="003C2BBE">
        <w:rPr>
          <w:b/>
          <w:bCs/>
        </w:rPr>
        <w:t>3.4 National NHS Wales data centre outage – June 2026</w:t>
      </w:r>
    </w:p>
    <w:p w:rsidRPr="005C50BD" w:rsidR="00DE070C" w:rsidP="00F67B3A" w:rsidRDefault="00DE070C" w14:paraId="4EB12211" w14:textId="77777777">
      <w:pPr>
        <w:spacing w:before="240"/>
      </w:pPr>
      <w:r w:rsidRPr="005C50BD">
        <w:lastRenderedPageBreak/>
        <w:t>A power outage at DHCW’s Church Village Data Centre on 29 June disrupted several national NHS Wales services. DHCW invoked a major incident and transferred critical services to the Newport Data Centre. Full recovery and restoration of resilience arrangements were completed on 14 July 2026.</w:t>
      </w:r>
    </w:p>
    <w:p w:rsidR="005E724E" w:rsidP="002779D8" w:rsidRDefault="00DE070C" w14:paraId="34E42FBD" w14:textId="58E1C36A">
      <w:r w:rsidRPr="005C50BD">
        <w:t>SBUHB impacts arose mainly from disruption to national integration, messaging and patient search services, affecting WCP, WNCR, WPAS, the NHS Wales App and related workflows. Digital Services worked with DHCW and local teams to maintain continuity. Based on information available to Digital Services, no patient safety incidents, treatment delays, cancelled activity or adverse patient outcomes were reported within SBUHB.</w:t>
      </w:r>
    </w:p>
    <w:p w:rsidRPr="003C2BBE" w:rsidR="003C2BBE" w:rsidP="003C2BBE" w:rsidRDefault="003C2BBE" w14:paraId="5C02CA95" w14:textId="77777777">
      <w:pPr>
        <w:rPr>
          <w:b/>
          <w:bCs/>
        </w:rPr>
      </w:pPr>
      <w:r w:rsidRPr="003C2BBE">
        <w:rPr>
          <w:b/>
          <w:bCs/>
        </w:rPr>
        <w:t>3.5 Storage Area Network outage – July 2026</w:t>
      </w:r>
    </w:p>
    <w:p w:rsidRPr="005C50BD" w:rsidR="003C2BBE" w:rsidP="003C2BBE" w:rsidRDefault="003C2BBE" w14:paraId="72228ACC" w14:textId="77777777">
      <w:r w:rsidRPr="005C50BD">
        <w:t>During planned Dell maintenance at Neath Port Talbot Hospital on 6 July, the remaining live SAN controller failed while a faulty controller was being replaced. This caused temporary loss of access to virtual machines and services hosted in the NPT</w:t>
      </w:r>
      <w:r>
        <w:t>H</w:t>
      </w:r>
      <w:r w:rsidRPr="005C50BD">
        <w:t xml:space="preserve"> environment, including TOMS and the SBU Clinical Portal.</w:t>
      </w:r>
    </w:p>
    <w:p w:rsidRPr="005C50BD" w:rsidR="003C2BBE" w:rsidP="003C2BBE" w:rsidRDefault="003C2BBE" w14:paraId="004F2437" w14:textId="77777777">
      <w:r w:rsidRPr="005C50BD">
        <w:t>Digital Services coordinated the incident, issued staff communications and worked with Dell to restore services. Most critical services were restored within 35 minutes. Integrity checks found no evidence of data loss or corruption.</w:t>
      </w:r>
    </w:p>
    <w:p w:rsidRPr="003C2BBE" w:rsidR="003C2BBE" w:rsidP="003C2BBE" w:rsidRDefault="003C2BBE" w14:paraId="772D0D52" w14:textId="77777777">
      <w:pPr>
        <w:rPr>
          <w:b/>
          <w:bCs/>
        </w:rPr>
      </w:pPr>
      <w:r w:rsidRPr="003C2BBE">
        <w:rPr>
          <w:b/>
          <w:bCs/>
        </w:rPr>
        <w:t>3.6 Improving clinical and patient impact reporting</w:t>
      </w:r>
    </w:p>
    <w:p w:rsidRPr="005C50BD" w:rsidR="003C2BBE" w:rsidP="003C2BBE" w:rsidRDefault="003C2BBE" w14:paraId="3B61B3B8" w14:textId="77777777">
      <w:r w:rsidRPr="005C50BD">
        <w:t>Digital Services will explore proportionate improvements to the capture and reporting of clinical and patient impacts, subject to feasibility, capacity and engagement with affected services. Future reporting should distinguish technical downtime from service disruption, operational consequences and effects on patient pathways, supporting clearer escalation and assurance through established governance forums.</w:t>
      </w:r>
    </w:p>
    <w:p w:rsidR="003C2BBE" w:rsidP="003C2BBE" w:rsidRDefault="003C2BBE" w14:paraId="457600DC" w14:textId="77777777">
      <w:r w:rsidRPr="005C50BD">
        <w:t>The incidents recorded during the period were managed through established operational, supplier and governance routes. Interruptions were resolved or mitigated, and business continuity arrangements helped limit impacts on services and patient care. Learning will continue to inform resilience planning and service-level impact reporting.</w:t>
      </w:r>
    </w:p>
    <w:p w:rsidRPr="003C2BBE" w:rsidR="003C2BBE" w:rsidP="003C2BBE" w:rsidRDefault="003C2BBE" w14:paraId="7035CF1A" w14:textId="77777777">
      <w:pPr>
        <w:rPr>
          <w:b/>
          <w:bCs/>
        </w:rPr>
      </w:pPr>
      <w:r w:rsidRPr="003C2BBE">
        <w:rPr>
          <w:b/>
          <w:bCs/>
        </w:rPr>
        <w:t>3.7 DHCW Cloud Transition Programme: SBUHB WPAS migration</w:t>
      </w:r>
    </w:p>
    <w:p w:rsidRPr="005C50BD" w:rsidR="003C2BBE" w:rsidP="003C2BBE" w:rsidRDefault="003C2BBE" w14:paraId="5B5718DF" w14:textId="77777777">
      <w:r w:rsidRPr="005C50BD">
        <w:t xml:space="preserve">SBUHB is working with DHCW to migrate WPAS to Microsoft Azure under the national </w:t>
      </w:r>
      <w:r>
        <w:t xml:space="preserve">DHCW </w:t>
      </w:r>
      <w:r w:rsidRPr="005C50BD">
        <w:t xml:space="preserve">Cloud Transition Programme. The complexity reflects </w:t>
      </w:r>
      <w:r w:rsidRPr="005C50BD">
        <w:lastRenderedPageBreak/>
        <w:t>WPAS integration with GP, Pathology, Radiology and Finance systems, alongside its role in patient administration across acute services.</w:t>
      </w:r>
    </w:p>
    <w:p w:rsidRPr="002779D8" w:rsidR="002779D8" w:rsidP="003C2BBE" w:rsidRDefault="003C2BBE" w14:paraId="30239B89" w14:textId="73E9781C">
      <w:r w:rsidR="035D97F8">
        <w:rPr/>
        <w:t xml:space="preserve">Stage 1 will migrate user accounts, access and databases by April 2027. Stage 2 will migrate associated integrations by December 2027. DHCW describes the programme as supporting secure cloud migration, improved reliability, cyber security and performance, greater agility, scalability and availability, clearer hosting costs and a reduced carbon footprint. </w:t>
      </w:r>
    </w:p>
    <w:p w:rsidRPr="00F8567E" w:rsidR="00653AEC" w:rsidP="00653AEC" w:rsidRDefault="00653AEC" w14:paraId="6D290421" w14:textId="77777777">
      <w:pPr>
        <w:pStyle w:val="ListParagraph"/>
        <w:spacing w:after="0" w:line="240" w:lineRule="auto"/>
        <w:rPr>
          <w:b/>
        </w:rPr>
      </w:pPr>
    </w:p>
    <w:p w:rsidRPr="005645AE" w:rsidR="00653AEC" w:rsidP="00DC774B" w:rsidRDefault="00653AEC" w14:paraId="6D290422" w14:textId="4924D6AC">
      <w:pPr>
        <w:pStyle w:val="ListParagraph"/>
        <w:numPr>
          <w:ilvl w:val="0"/>
          <w:numId w:val="1"/>
        </w:numPr>
        <w:spacing w:after="0" w:line="240" w:lineRule="auto"/>
        <w:rPr>
          <w:b/>
        </w:rPr>
      </w:pPr>
      <w:r w:rsidRPr="005645AE">
        <w:rPr>
          <w:b/>
        </w:rPr>
        <w:t>GOVERNANCE AND RISK ISSUES</w:t>
      </w:r>
    </w:p>
    <w:p w:rsidR="002C2098" w:rsidP="004221DC" w:rsidRDefault="002C2098" w14:paraId="1D61E803" w14:textId="77777777">
      <w:pPr>
        <w:spacing w:after="0" w:line="240" w:lineRule="auto"/>
        <w:jc w:val="both"/>
        <w:rPr>
          <w:color w:val="FF0000"/>
        </w:rPr>
      </w:pPr>
    </w:p>
    <w:p w:rsidR="005420DD" w:rsidP="005420DD" w:rsidRDefault="005420DD" w14:paraId="1E263230" w14:textId="77777777">
      <w:pPr>
        <w:spacing w:after="0"/>
        <w:rPr>
          <w:kern w:val="2"/>
          <w:lang w:eastAsia="en-GB"/>
          <w14:ligatures w14:val="standardContextual"/>
        </w:rPr>
      </w:pPr>
      <w:r>
        <w:t>This report does not identify any new material risk requiring escalation to the Health Board risk register. However, the reporting period has reinforced the importance of continued focus on digital resilience, supplier performance, environmental risks to infrastructure, business continuity, proactive monitoring, and the timely capture of clinical and operational impact during incidents.</w:t>
      </w:r>
    </w:p>
    <w:p w:rsidRPr="00FA2364" w:rsidR="005420DD" w:rsidP="005420DD" w:rsidRDefault="005420DD" w14:paraId="3A601A87" w14:textId="77777777">
      <w:pPr>
        <w:spacing w:after="0" w:line="240" w:lineRule="auto"/>
      </w:pPr>
    </w:p>
    <w:p w:rsidR="005420DD" w:rsidP="005420DD" w:rsidRDefault="005420DD" w14:paraId="13E684A3" w14:textId="77777777">
      <w:pPr>
        <w:spacing w:after="0"/>
      </w:pPr>
      <w:r>
        <w:t>Learning from the May fibre outage and June extreme heat event will continue to be managed through Digital Services governance, supplier service reviews, Emergency Preparedness, Resilience and Response arrangements, and relevant national service management routes. This will include ongoing focus on incident communication, escalation arrangements, supplier accountability, infrastructure resilience and the ability of services to maintain safe operations when digital systems or connectivity are disrupted.</w:t>
      </w:r>
    </w:p>
    <w:p w:rsidR="00AE250C" w:rsidP="005420DD" w:rsidRDefault="00AE250C" w14:paraId="51456FFE" w14:textId="77777777">
      <w:pPr>
        <w:spacing w:after="0"/>
      </w:pPr>
    </w:p>
    <w:p w:rsidR="008E312D" w:rsidRDefault="008E312D" w14:paraId="203D77D3" w14:textId="77777777">
      <w:pPr>
        <w:spacing w:after="0"/>
        <w:rPr>
          <w:kern w:val="2"/>
          <w:lang w:eastAsia="en-GB"/>
          <w14:ligatures w14:val="standardContextual"/>
        </w:rPr>
      </w:pPr>
      <w:r>
        <w:t>The WPAS cloud migration will also require continued local oversight because of the scale of integration dependencies, the criticality of the system to patient administration, and the need to manage operational readiness alongside the national programme timetable.</w:t>
      </w:r>
    </w:p>
    <w:p w:rsidR="005420DD" w:rsidP="005420DD" w:rsidRDefault="005420DD" w14:paraId="0D7B21A8" w14:textId="77777777">
      <w:pPr>
        <w:spacing w:after="0"/>
        <w:rPr>
          <w:kern w:val="2"/>
          <w:lang w:eastAsia="en-GB"/>
          <w14:ligatures w14:val="standardContextual"/>
        </w:rPr>
      </w:pPr>
    </w:p>
    <w:p w:rsidR="005420DD" w:rsidP="005420DD" w:rsidRDefault="005420DD" w14:paraId="47C6E599" w14:textId="05AE59EA">
      <w:pPr>
        <w:spacing w:after="0"/>
        <w:rPr>
          <w:kern w:val="2"/>
          <w:lang w:eastAsia="en-GB"/>
          <w14:ligatures w14:val="standardContextual"/>
        </w:rPr>
      </w:pPr>
      <w:r>
        <w:t xml:space="preserve">Enhanced monitoring is also a key control for digital resilience. Improved monitoring, escalation and service-level feedback will support earlier identification of emerging risks, faster coordination of mitigations, better visibility of supplier issues, and clearer evidence of clinical or operational impact. Digital Services is not only responding to </w:t>
      </w:r>
      <w:r w:rsidR="0021137F">
        <w:t>outages but</w:t>
      </w:r>
      <w:r>
        <w:t xml:space="preserve"> is actively working to prevent avoidable disruption and reduce the consequences of unavoidable incidents.</w:t>
      </w:r>
    </w:p>
    <w:p w:rsidRPr="00F8567E" w:rsidR="00653AEC" w:rsidP="00653AEC" w:rsidRDefault="00653AEC" w14:paraId="6D290426" w14:textId="77777777">
      <w:pPr>
        <w:pStyle w:val="ListParagraph"/>
        <w:spacing w:after="0" w:line="240" w:lineRule="auto"/>
        <w:rPr>
          <w:b/>
        </w:rPr>
      </w:pPr>
    </w:p>
    <w:p w:rsidR="00034194" w:rsidP="00356041" w:rsidRDefault="006651F5" w14:paraId="2ADB5942" w14:textId="79FEBAAD">
      <w:pPr>
        <w:pStyle w:val="ListParagraph"/>
        <w:numPr>
          <w:ilvl w:val="0"/>
          <w:numId w:val="31"/>
        </w:numPr>
      </w:pPr>
      <w:r w:rsidRPr="00356041">
        <w:rPr>
          <w:b/>
        </w:rPr>
        <w:t>OPEN AUDIT RECOMMENDATIONS</w:t>
      </w:r>
    </w:p>
    <w:p w:rsidR="009356DD" w:rsidP="00072D3B" w:rsidRDefault="00247636" w14:paraId="133C183D" w14:textId="3C3EABE4">
      <w:pPr>
        <w:spacing w:after="0" w:line="240" w:lineRule="auto"/>
      </w:pPr>
      <w:r>
        <w:lastRenderedPageBreak/>
        <w:t>There are four open audit recommendations</w:t>
      </w:r>
      <w:r w:rsidR="006B7A8F">
        <w:t xml:space="preserve"> from an operational point of view as listed below. Further details can be found in Appendix </w:t>
      </w:r>
      <w:r w:rsidR="00F144B8">
        <w:t>1</w:t>
      </w:r>
      <w:r w:rsidR="003B080A">
        <w:t>.</w:t>
      </w:r>
    </w:p>
    <w:p w:rsidR="003B080A" w:rsidP="00072D3B" w:rsidRDefault="003B080A" w14:paraId="039399DC" w14:textId="77777777">
      <w:pPr>
        <w:spacing w:after="0" w:line="240" w:lineRule="auto"/>
      </w:pPr>
    </w:p>
    <w:tbl>
      <w:tblPr>
        <w:tblStyle w:val="TableGrid"/>
        <w:tblW w:w="10570" w:type="dxa"/>
        <w:tblInd w:w="-289" w:type="dxa"/>
        <w:tblLook w:val="04A0" w:firstRow="1" w:lastRow="0" w:firstColumn="1" w:lastColumn="0" w:noHBand="0" w:noVBand="1"/>
      </w:tblPr>
      <w:tblGrid>
        <w:gridCol w:w="2533"/>
        <w:gridCol w:w="2637"/>
        <w:gridCol w:w="5400"/>
      </w:tblGrid>
      <w:tr w:rsidRPr="005D38DA" w:rsidR="0048676F" w:rsidTr="4652D4DA" w14:paraId="766EB0DE" w14:textId="49BE2C6E">
        <w:trPr>
          <w:trHeight w:val="475"/>
        </w:trPr>
        <w:tc>
          <w:tcPr>
            <w:tcW w:w="2533" w:type="dxa"/>
          </w:tcPr>
          <w:p w:rsidRPr="00356041" w:rsidR="0048676F" w:rsidP="00072D3B" w:rsidRDefault="0048676F" w14:paraId="248D12EF" w14:textId="44F8CEE5">
            <w:pPr>
              <w:rPr>
                <w:b/>
                <w:bCs/>
              </w:rPr>
            </w:pPr>
            <w:r>
              <w:rPr>
                <w:b/>
                <w:bCs/>
              </w:rPr>
              <w:t>Audit</w:t>
            </w:r>
          </w:p>
        </w:tc>
        <w:tc>
          <w:tcPr>
            <w:tcW w:w="2637" w:type="dxa"/>
          </w:tcPr>
          <w:p w:rsidRPr="005D38DA" w:rsidR="0048676F" w:rsidP="00072D3B" w:rsidRDefault="0048676F" w14:paraId="531C0EC0" w14:textId="51F43EBC">
            <w:pPr>
              <w:rPr>
                <w:b/>
                <w:bCs/>
              </w:rPr>
            </w:pPr>
            <w:r w:rsidRPr="005D38DA">
              <w:rPr>
                <w:b/>
                <w:bCs/>
              </w:rPr>
              <w:t>Open recommendations</w:t>
            </w:r>
          </w:p>
        </w:tc>
        <w:tc>
          <w:tcPr>
            <w:tcW w:w="5400" w:type="dxa"/>
          </w:tcPr>
          <w:p w:rsidR="0048676F" w:rsidP="00072D3B" w:rsidRDefault="0048676F" w14:paraId="2FC7AA6F" w14:textId="77777777">
            <w:pPr>
              <w:rPr>
                <w:b/>
                <w:bCs/>
              </w:rPr>
            </w:pPr>
            <w:r>
              <w:rPr>
                <w:b/>
                <w:bCs/>
              </w:rPr>
              <w:t>Current</w:t>
            </w:r>
          </w:p>
          <w:p w:rsidRPr="005D38DA" w:rsidR="0048676F" w:rsidP="00072D3B" w:rsidRDefault="0048676F" w14:paraId="1FBB4836" w14:textId="073F88A1">
            <w:pPr>
              <w:rPr>
                <w:b/>
                <w:bCs/>
              </w:rPr>
            </w:pPr>
            <w:r>
              <w:rPr>
                <w:b/>
                <w:bCs/>
              </w:rPr>
              <w:t>Status</w:t>
            </w:r>
          </w:p>
        </w:tc>
      </w:tr>
      <w:tr w:rsidRPr="00193E04" w:rsidR="0048676F" w:rsidTr="4652D4DA" w14:paraId="16BBBEE9" w14:textId="2E8CE2BA">
        <w:trPr>
          <w:trHeight w:val="703"/>
        </w:trPr>
        <w:tc>
          <w:tcPr>
            <w:tcW w:w="2533" w:type="dxa"/>
          </w:tcPr>
          <w:p w:rsidRPr="00193E04" w:rsidR="0048676F" w:rsidP="00072D3B" w:rsidRDefault="0048676F" w14:paraId="6E99A674" w14:textId="6E64A9D5">
            <w:r w:rsidRPr="00193E04">
              <w:t>Technical Resilience Audit Report 2023/2024</w:t>
            </w:r>
          </w:p>
        </w:tc>
        <w:tc>
          <w:tcPr>
            <w:tcW w:w="2637" w:type="dxa"/>
          </w:tcPr>
          <w:p w:rsidRPr="00193E04" w:rsidR="0048676F" w:rsidP="00072D3B" w:rsidRDefault="0048676F" w14:paraId="1793A8B4" w14:textId="541FA466">
            <w:r w:rsidRPr="00193E04">
              <w:t>1</w:t>
            </w:r>
          </w:p>
        </w:tc>
        <w:tc>
          <w:tcPr>
            <w:tcW w:w="5400" w:type="dxa"/>
          </w:tcPr>
          <w:p w:rsidR="0048676F" w:rsidP="00072D3B" w:rsidRDefault="004C6745" w14:paraId="27060272" w14:textId="4DD41EDC">
            <w:r>
              <w:t xml:space="preserve">Consideration of moving </w:t>
            </w:r>
            <w:r w:rsidR="00A33F76">
              <w:t xml:space="preserve">fire suppression </w:t>
            </w:r>
            <w:r w:rsidR="00F02A25">
              <w:t xml:space="preserve">from </w:t>
            </w:r>
            <w:r w:rsidR="0000089C">
              <w:t xml:space="preserve">audit </w:t>
            </w:r>
            <w:r>
              <w:t xml:space="preserve">to risk </w:t>
            </w:r>
            <w:r w:rsidR="2A3721C1">
              <w:t xml:space="preserve">and mitigation </w:t>
            </w:r>
            <w:r>
              <w:t xml:space="preserve">by </w:t>
            </w:r>
            <w:r w:rsidR="00944832">
              <w:t xml:space="preserve">the </w:t>
            </w:r>
            <w:r>
              <w:t>end of September</w:t>
            </w:r>
            <w:r w:rsidR="00645D75">
              <w:t>.</w:t>
            </w:r>
          </w:p>
          <w:p w:rsidRPr="00193E04" w:rsidR="004C6745" w:rsidP="00072D3B" w:rsidRDefault="004C6745" w14:paraId="6DE2C2C6" w14:textId="0CEC3659"/>
        </w:tc>
      </w:tr>
      <w:tr w:rsidRPr="00193E04" w:rsidR="0048676F" w:rsidTr="4652D4DA" w14:paraId="1D3ACBDE" w14:textId="0022D7A4">
        <w:trPr>
          <w:trHeight w:val="475"/>
        </w:trPr>
        <w:tc>
          <w:tcPr>
            <w:tcW w:w="2533" w:type="dxa"/>
          </w:tcPr>
          <w:p w:rsidRPr="00193E04" w:rsidR="0048676F" w:rsidP="00072D3B" w:rsidRDefault="0048676F" w14:paraId="4178CB63" w14:textId="6D297F60">
            <w:r w:rsidRPr="00193E04">
              <w:t>Data Quality Audit 2024/2025</w:t>
            </w:r>
          </w:p>
        </w:tc>
        <w:tc>
          <w:tcPr>
            <w:tcW w:w="2637" w:type="dxa"/>
          </w:tcPr>
          <w:p w:rsidRPr="00193E04" w:rsidR="0048676F" w:rsidP="00072D3B" w:rsidRDefault="0048676F" w14:paraId="521F7E3D" w14:textId="57F4C320">
            <w:r w:rsidRPr="00193E04">
              <w:t>2</w:t>
            </w:r>
          </w:p>
        </w:tc>
        <w:tc>
          <w:tcPr>
            <w:tcW w:w="5400" w:type="dxa"/>
          </w:tcPr>
          <w:p w:rsidR="0048676F" w:rsidP="00072D3B" w:rsidRDefault="00CB16BB" w14:paraId="3E11A7CA" w14:textId="7745299C">
            <w:r>
              <w:t>The target date for completion of both these actions is Q3 2026.</w:t>
            </w:r>
          </w:p>
          <w:p w:rsidRPr="00193E04" w:rsidR="00696782" w:rsidP="00072D3B" w:rsidRDefault="00696782" w14:paraId="53B76281" w14:textId="77777777"/>
        </w:tc>
      </w:tr>
      <w:tr w:rsidRPr="00193E04" w:rsidR="0048676F" w:rsidTr="4652D4DA" w14:paraId="0FAAE984" w14:textId="4CD8DE42">
        <w:trPr>
          <w:trHeight w:val="227"/>
        </w:trPr>
        <w:tc>
          <w:tcPr>
            <w:tcW w:w="2533" w:type="dxa"/>
          </w:tcPr>
          <w:p w:rsidRPr="00193E04" w:rsidR="0048676F" w:rsidP="00193E04" w:rsidRDefault="0048676F" w14:paraId="2D284B30" w14:textId="0CE307E6">
            <w:r w:rsidRPr="00193E04">
              <w:t>Signal System Audit 2024</w:t>
            </w:r>
          </w:p>
        </w:tc>
        <w:tc>
          <w:tcPr>
            <w:tcW w:w="2637" w:type="dxa"/>
          </w:tcPr>
          <w:p w:rsidRPr="00193E04" w:rsidR="0048676F" w:rsidP="00072D3B" w:rsidRDefault="0048676F" w14:paraId="7DD92D47" w14:textId="6C088361">
            <w:r w:rsidRPr="00193E04">
              <w:t>1</w:t>
            </w:r>
          </w:p>
        </w:tc>
        <w:tc>
          <w:tcPr>
            <w:tcW w:w="5400" w:type="dxa"/>
          </w:tcPr>
          <w:p w:rsidR="0048676F" w:rsidP="00072D3B" w:rsidRDefault="0031165F" w14:paraId="3DBA3BCB" w14:textId="77777777">
            <w:r>
              <w:t>Signal v4 which is currently in development with an anticipated go live in Q3 2026/ 27 will address this recommendation.</w:t>
            </w:r>
          </w:p>
          <w:p w:rsidRPr="00193E04" w:rsidR="00696782" w:rsidP="00072D3B" w:rsidRDefault="00696782" w14:paraId="36D37580" w14:textId="612AE8B5"/>
        </w:tc>
      </w:tr>
    </w:tbl>
    <w:p w:rsidRPr="00193E04" w:rsidR="003B080A" w:rsidP="00072D3B" w:rsidRDefault="003B080A" w14:paraId="2D1EBB0F" w14:textId="77777777">
      <w:pPr>
        <w:spacing w:after="0" w:line="240" w:lineRule="auto"/>
      </w:pPr>
    </w:p>
    <w:p w:rsidRPr="00356041" w:rsidR="003B080A" w:rsidP="00072D3B" w:rsidRDefault="003B080A" w14:paraId="04B324D4" w14:textId="77777777">
      <w:pPr>
        <w:spacing w:after="0" w:line="240" w:lineRule="auto"/>
      </w:pPr>
    </w:p>
    <w:p w:rsidRPr="00F8567E" w:rsidR="00653AEC" w:rsidP="00356041" w:rsidRDefault="00653AEC" w14:paraId="6D290427" w14:textId="5AD01FD6">
      <w:pPr>
        <w:pStyle w:val="ListParagraph"/>
        <w:numPr>
          <w:ilvl w:val="0"/>
          <w:numId w:val="31"/>
        </w:numPr>
        <w:spacing w:after="0" w:line="240" w:lineRule="auto"/>
        <w:rPr>
          <w:b/>
        </w:rPr>
      </w:pPr>
      <w:r w:rsidRPr="00F8567E">
        <w:rPr>
          <w:b/>
        </w:rPr>
        <w:t>FINANCIAL IMPLICATIONS</w:t>
      </w:r>
    </w:p>
    <w:p w:rsidR="002F21A1" w:rsidP="004221DC" w:rsidRDefault="002F21A1" w14:paraId="5037D56C" w14:textId="77777777">
      <w:pPr>
        <w:spacing w:after="0" w:line="240" w:lineRule="auto"/>
        <w:jc w:val="both"/>
        <w:rPr>
          <w:color w:val="FF0000"/>
        </w:rPr>
      </w:pPr>
    </w:p>
    <w:p w:rsidR="00F03626" w:rsidP="00F03626" w:rsidRDefault="00F03626" w14:paraId="5389C1C3" w14:textId="77777777">
      <w:pPr>
        <w:spacing w:after="0"/>
        <w:rPr>
          <w:kern w:val="2"/>
          <w:lang w:eastAsia="en-GB"/>
          <w14:ligatures w14:val="standardContextual"/>
        </w:rPr>
      </w:pPr>
      <w:r w:rsidR="35DCB0BA">
        <w:rPr/>
        <w:t xml:space="preserve">There are no known direct financial implications arising from the incidents described in this report. However, digital outages, supplier failures, environmental events and loss of critical systems can create indirect costs through disruption to services, recovery activity, operational inefficiency and potential regulatory exposure. Failure to maintain appropriate availability, cyber security and resilience of network and information systems could result in enforcement action under the </w:t>
      </w:r>
      <w:r w:rsidR="35DCB0BA">
        <w:rPr/>
        <w:t>Network and Information Systems Regulations.</w:t>
      </w:r>
    </w:p>
    <w:p w:rsidRPr="00F8567E" w:rsidR="00653AEC" w:rsidRDefault="00653AEC" w14:paraId="6D290429" w14:textId="786C951C">
      <w:pPr>
        <w:rPr>
          <w:b/>
        </w:rPr>
      </w:pPr>
    </w:p>
    <w:p w:rsidRPr="00F8567E" w:rsidR="00653AEC" w:rsidP="00653AEC" w:rsidRDefault="00653AEC" w14:paraId="1316EC3D" w14:textId="77777777">
      <w:pPr>
        <w:pStyle w:val="ListParagraph"/>
        <w:spacing w:after="0" w:line="240" w:lineRule="auto"/>
        <w:rPr>
          <w:b/>
        </w:rPr>
      </w:pPr>
    </w:p>
    <w:p w:rsidRPr="00F8567E" w:rsidR="00653AEC" w:rsidP="00356041" w:rsidRDefault="00653AEC" w14:paraId="6D29042A" w14:textId="77777777">
      <w:pPr>
        <w:pStyle w:val="ListParagraph"/>
        <w:numPr>
          <w:ilvl w:val="0"/>
          <w:numId w:val="31"/>
        </w:numPr>
        <w:spacing w:after="0" w:line="240" w:lineRule="auto"/>
        <w:rPr>
          <w:b/>
        </w:rPr>
      </w:pPr>
      <w:r w:rsidRPr="00F8567E">
        <w:rPr>
          <w:b/>
        </w:rPr>
        <w:t>RECOMMENDATION</w:t>
      </w:r>
    </w:p>
    <w:p w:rsidRPr="00FA2364" w:rsidR="00F8491A" w:rsidP="00F8491A" w:rsidRDefault="00F8491A" w14:paraId="419225F8" w14:textId="77777777">
      <w:pPr>
        <w:pStyle w:val="ListParagraph"/>
        <w:spacing w:after="0" w:line="240" w:lineRule="auto"/>
        <w:rPr>
          <w:b/>
        </w:rPr>
      </w:pPr>
    </w:p>
    <w:p w:rsidR="00F8491A" w:rsidP="00F8491A" w:rsidRDefault="00F8491A" w14:paraId="1EC777C8" w14:textId="77777777">
      <w:pPr>
        <w:ind w:right="96"/>
        <w:rPr>
          <w:kern w:val="2"/>
          <w:lang w:eastAsia="en-GB"/>
          <w14:ligatures w14:val="standardContextual"/>
        </w:rPr>
      </w:pPr>
      <w:r>
        <w:t>Members are asked to:</w:t>
      </w:r>
    </w:p>
    <w:p w:rsidR="00F8491A" w:rsidP="00F8491A" w:rsidRDefault="00F8491A" w14:paraId="06E148B3" w14:textId="77777777">
      <w:pPr>
        <w:pStyle w:val="Default"/>
        <w:numPr>
          <w:ilvl w:val="0"/>
          <w:numId w:val="12"/>
        </w:numPr>
        <w:adjustRightInd/>
        <w:rPr>
          <w:color w:val="auto"/>
          <w:kern w:val="2"/>
          <w:lang w:eastAsia="en-GB"/>
          <w14:ligatures w14:val="standardContextual"/>
        </w:rPr>
      </w:pPr>
      <w:r>
        <w:rPr>
          <w:rFonts w:ascii="Verdana" w:hAnsi="Verdana"/>
          <w:b/>
          <w:bCs/>
          <w:color w:val="auto"/>
        </w:rPr>
        <w:t>Receive assurance</w:t>
      </w:r>
      <w:r>
        <w:rPr>
          <w:rFonts w:ascii="Verdana" w:hAnsi="Verdana"/>
          <w:color w:val="auto"/>
        </w:rPr>
        <w:t xml:space="preserve"> that the digital service interruptions and resilience events identified during the reporting period were managed, resolved or mitigated through established operational response arrangements.</w:t>
      </w:r>
    </w:p>
    <w:p w:rsidR="00F8491A" w:rsidP="00F8491A" w:rsidRDefault="00F8491A" w14:paraId="0BAEB7B9" w14:textId="77777777">
      <w:pPr>
        <w:pStyle w:val="Default"/>
        <w:numPr>
          <w:ilvl w:val="0"/>
          <w:numId w:val="12"/>
        </w:numPr>
        <w:adjustRightInd/>
        <w:rPr>
          <w:color w:val="auto"/>
        </w:rPr>
      </w:pPr>
      <w:r>
        <w:rPr>
          <w:rFonts w:ascii="Verdana" w:hAnsi="Verdana"/>
          <w:b/>
          <w:bCs/>
          <w:color w:val="auto"/>
        </w:rPr>
        <w:t>Receive assurance</w:t>
      </w:r>
      <w:r>
        <w:rPr>
          <w:rFonts w:ascii="Verdana" w:hAnsi="Verdana"/>
          <w:color w:val="auto"/>
        </w:rPr>
        <w:t xml:space="preserve"> that Digital Services maintained continuity of critical digital services during the June extreme heat event, with no major loss of critical services reported.</w:t>
      </w:r>
    </w:p>
    <w:p w:rsidR="00F8491A" w:rsidP="00F8491A" w:rsidRDefault="00F8491A" w14:paraId="48CAECA1" w14:textId="77777777">
      <w:pPr>
        <w:pStyle w:val="Default"/>
        <w:numPr>
          <w:ilvl w:val="0"/>
          <w:numId w:val="12"/>
        </w:numPr>
        <w:adjustRightInd/>
        <w:rPr>
          <w:color w:val="auto"/>
        </w:rPr>
      </w:pPr>
      <w:r>
        <w:rPr>
          <w:rFonts w:ascii="Verdana" w:hAnsi="Verdana"/>
          <w:b/>
          <w:bCs/>
          <w:color w:val="auto"/>
        </w:rPr>
        <w:t>Receive assurance</w:t>
      </w:r>
      <w:r>
        <w:rPr>
          <w:rFonts w:ascii="Verdana" w:hAnsi="Verdana"/>
          <w:color w:val="auto"/>
        </w:rPr>
        <w:t xml:space="preserve"> that learning from incidents continues to be captured through Digital Services governance, supplier service reviews, emergency preparedness arrangements and national service management routes.</w:t>
      </w:r>
    </w:p>
    <w:p w:rsidRPr="000914ED" w:rsidR="000914ED" w:rsidP="000914ED" w:rsidRDefault="000914ED" w14:paraId="1369E3EB" w14:textId="77777777">
      <w:pPr>
        <w:pStyle w:val="Default"/>
        <w:numPr>
          <w:ilvl w:val="0"/>
          <w:numId w:val="12"/>
        </w:numPr>
        <w:adjustRightInd/>
        <w:rPr>
          <w:color w:val="auto"/>
        </w:rPr>
      </w:pPr>
      <w:r>
        <w:rPr>
          <w:rFonts w:ascii="Verdana" w:hAnsi="Verdana"/>
          <w:b/>
          <w:bCs/>
          <w:color w:val="auto"/>
        </w:rPr>
        <w:lastRenderedPageBreak/>
        <w:t>Note</w:t>
      </w:r>
      <w:r>
        <w:rPr>
          <w:rFonts w:ascii="Verdana" w:hAnsi="Verdana"/>
          <w:color w:val="auto"/>
        </w:rPr>
        <w:t xml:space="preserve"> the Health Board’s involvement in the DHCW Cloud Transition Programme and planned WPAS migration to Microsoft Azure Cloud, recognising the need for continued local engagement and oversight due to the complexity and criticality of the service.</w:t>
      </w:r>
    </w:p>
    <w:p w:rsidR="006013C5" w:rsidP="006013C5" w:rsidRDefault="006013C5" w14:paraId="7EE8F50E" w14:textId="77777777">
      <w:pPr>
        <w:pStyle w:val="Default"/>
        <w:numPr>
          <w:ilvl w:val="0"/>
          <w:numId w:val="12"/>
        </w:numPr>
        <w:adjustRightInd/>
        <w:rPr>
          <w:color w:val="auto"/>
        </w:rPr>
      </w:pPr>
      <w:r>
        <w:rPr>
          <w:rFonts w:ascii="Verdana" w:hAnsi="Verdana"/>
          <w:b/>
          <w:bCs/>
          <w:color w:val="auto"/>
        </w:rPr>
        <w:t>Note</w:t>
      </w:r>
      <w:r>
        <w:rPr>
          <w:rFonts w:ascii="Verdana" w:hAnsi="Verdana"/>
          <w:color w:val="auto"/>
        </w:rPr>
        <w:t xml:space="preserve"> that Digital Services will explore opportunities to improve clinical and patient impact reporting during digital incidents, subject to feasibility and available capacity, to help distinguish between technical downtime and operational or patient care consequences.</w:t>
      </w: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0046661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002432C6"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007B683C"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rsidRPr="00F8567E" w:rsidR="00F5324A" w:rsidP="0020539A" w:rsidRDefault="00ED67BB" w14:paraId="6D29043D" w14:textId="48A4206D">
                <w:pPr>
                  <w:jc w:val="center"/>
                </w:pPr>
                <w:r>
                  <w:rPr>
                    <w:rFonts w:hint="eastAsia" w:ascii="MS Gothic" w:hAnsi="MS Gothic" w:eastAsia="MS Gothic"/>
                  </w:rPr>
                  <w:t>☒</w:t>
                </w:r>
              </w:p>
            </w:tc>
          </w:sdtContent>
        </w:sdt>
      </w:tr>
      <w:tr w:rsidRPr="00F8567E" w:rsidR="00F5324A" w:rsidTr="007B683C"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rsidRPr="00F8567E" w:rsidR="00F5324A" w:rsidP="0020539A" w:rsidRDefault="00ED67BB" w14:paraId="6D290441" w14:textId="5BC1E94B">
                <w:pPr>
                  <w:jc w:val="center"/>
                </w:pPr>
                <w:r>
                  <w:rPr>
                    <w:rFonts w:hint="eastAsia" w:ascii="MS Gothic" w:hAnsi="MS Gothic" w:eastAsia="MS Gothic"/>
                  </w:rPr>
                  <w:t>☒</w:t>
                </w:r>
              </w:p>
            </w:tc>
          </w:sdtContent>
        </w:sdt>
      </w:tr>
      <w:tr w:rsidRPr="00F8567E" w:rsidR="00F5324A" w:rsidTr="007B683C"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rsidRPr="00F8567E" w:rsidR="00F5324A" w:rsidP="0020539A" w:rsidRDefault="00ED67BB" w14:paraId="6D290445" w14:textId="12991CFE">
                <w:pPr>
                  <w:jc w:val="center"/>
                </w:pPr>
                <w:r>
                  <w:rPr>
                    <w:rFonts w:hint="eastAsia" w:ascii="MS Gothic" w:hAnsi="MS Gothic" w:eastAsia="MS Gothic"/>
                  </w:rPr>
                  <w:t>☒</w:t>
                </w:r>
              </w:p>
            </w:tc>
          </w:sdtContent>
        </w:sdt>
      </w:tr>
      <w:tr w:rsidRPr="00F8567E" w:rsidR="00F5324A" w:rsidTr="007B683C" w14:paraId="6D29044D" w14:textId="77777777">
        <w:tc>
          <w:tcPr>
            <w:tcW w:w="1809" w:type="dxa"/>
            <w:vMerge/>
          </w:tcPr>
          <w:p w:rsidRPr="00F8567E" w:rsidR="00F5324A" w:rsidP="00C107F2" w:rsidRDefault="00F5324A" w14:paraId="6D29044A" w14:textId="77777777">
            <w:pPr>
              <w:rPr>
                <w:b/>
              </w:rPr>
            </w:pPr>
          </w:p>
        </w:tc>
        <w:tc>
          <w:tcPr>
            <w:tcW w:w="5812" w:type="dxa"/>
          </w:tcPr>
          <w:p w:rsidRPr="001A2C3B" w:rsidR="00F5324A" w:rsidP="004221DC" w:rsidRDefault="00233D58" w14:paraId="6D29044B" w14:textId="361BDB33">
            <w:pPr>
              <w:rPr>
                <w:kern w:val="2"/>
                <w:lang w:eastAsia="en-GB"/>
                <w14:ligatures w14:val="standardContextual"/>
              </w:rPr>
            </w:pPr>
            <w:r w:rsidRPr="00233D58">
              <w:t xml:space="preserve">The </w:t>
            </w:r>
            <w:r w:rsidR="001A2C3B">
              <w:t>Health Board</w:t>
            </w:r>
            <w:r w:rsidRPr="00233D58">
              <w:t xml:space="preserve">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rsidRPr="00F8567E" w:rsidR="00F5324A" w:rsidP="00133EA1" w:rsidRDefault="00ED67BB" w14:paraId="6D29044C" w14:textId="1015CBE7">
                <w:pPr>
                  <w:jc w:val="center"/>
                </w:pPr>
                <w:r>
                  <w:rPr>
                    <w:rFonts w:hint="eastAsia" w:ascii="MS Gothic" w:hAnsi="MS Gothic" w:eastAsia="MS Gothic"/>
                  </w:rPr>
                  <w:t>☒</w:t>
                </w:r>
              </w:p>
            </w:tc>
          </w:sdtContent>
        </w:sdt>
      </w:tr>
      <w:tr w:rsidRPr="00F8567E" w:rsidR="00F5324A" w:rsidTr="007B683C" w14:paraId="6D290451" w14:textId="77777777">
        <w:tc>
          <w:tcPr>
            <w:tcW w:w="1809" w:type="dxa"/>
            <w:vMerge/>
          </w:tcPr>
          <w:p w:rsidRPr="00F8567E" w:rsidR="00F5324A" w:rsidP="00C107F2" w:rsidRDefault="00F5324A" w14:paraId="6D29044E" w14:textId="77777777">
            <w:pPr>
              <w:rPr>
                <w:b/>
              </w:rPr>
            </w:pPr>
          </w:p>
        </w:tc>
        <w:tc>
          <w:tcPr>
            <w:tcW w:w="5812" w:type="dxa"/>
          </w:tcPr>
          <w:p w:rsidRPr="001A2C3B" w:rsidR="00F5324A" w:rsidP="004221DC" w:rsidRDefault="00233D58" w14:paraId="6D29044F" w14:textId="47DBEF06">
            <w:pPr>
              <w:rPr>
                <w:kern w:val="2"/>
                <w:lang w:eastAsia="en-GB"/>
                <w14:ligatures w14:val="standardContextual"/>
              </w:rPr>
            </w:pPr>
            <w:r w:rsidRPr="00233D58">
              <w:t xml:space="preserve">The </w:t>
            </w:r>
            <w:r w:rsidR="001A2C3B">
              <w:t>Health Board</w:t>
            </w:r>
            <w:r w:rsidRPr="00233D58">
              <w:t xml:space="preserve">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F8567E" w:rsidR="00F5324A" w:rsidP="00133EA1" w:rsidRDefault="00ED67BB" w14:paraId="6D290450" w14:textId="31F6DA34">
                <w:pPr>
                  <w:jc w:val="center"/>
                </w:pPr>
                <w:r>
                  <w:rPr>
                    <w:rFonts w:hint="eastAsia" w:ascii="MS Gothic" w:hAnsi="MS Gothic" w:eastAsia="MS Gothic"/>
                  </w:rPr>
                  <w:t>☒</w:t>
                </w:r>
              </w:p>
            </w:tc>
          </w:sdtContent>
        </w:sdt>
      </w:tr>
      <w:tr w:rsidRPr="00F8567E" w:rsidR="00F5324A" w:rsidTr="002432C6"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007B683C"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1"/>
              <w14:checkedState w14:val="2612" w14:font="MS Gothic"/>
              <w14:uncheckedState w14:val="2610" w14:font="MS Gothic"/>
            </w14:checkbox>
          </w:sdtPr>
          <w:sdtEndPr/>
          <w:sdtContent>
            <w:tc>
              <w:tcPr>
                <w:tcW w:w="1624" w:type="dxa"/>
              </w:tcPr>
              <w:p w:rsidRPr="00F8567E" w:rsidR="00C43F7B" w:rsidP="00C43F7B" w:rsidRDefault="00ED67BB" w14:paraId="6D290462" w14:textId="219597AD">
                <w:pPr>
                  <w:jc w:val="center"/>
                </w:pPr>
                <w:r>
                  <w:rPr>
                    <w:rFonts w:hint="eastAsia" w:ascii="MS Gothic" w:hAnsi="MS Gothic" w:eastAsia="MS Gothic"/>
                  </w:rPr>
                  <w:t>☒</w:t>
                </w:r>
              </w:p>
            </w:tc>
          </w:sdtContent>
        </w:sdt>
      </w:tr>
      <w:tr w:rsidRPr="00F8567E" w:rsidR="00C43F7B" w:rsidTr="007B683C"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rsidRPr="00F8567E" w:rsidR="00C43F7B" w:rsidP="00C43F7B" w:rsidRDefault="00ED67BB" w14:paraId="6D290466" w14:textId="2FE08202">
                <w:pPr>
                  <w:jc w:val="center"/>
                  <w:rPr>
                    <w:b/>
                  </w:rPr>
                </w:pPr>
                <w:r>
                  <w:rPr>
                    <w:rFonts w:hint="eastAsia" w:ascii="MS Gothic" w:hAnsi="MS Gothic" w:eastAsia="MS Gothic"/>
                  </w:rPr>
                  <w:t>☒</w:t>
                </w:r>
              </w:p>
            </w:tc>
          </w:sdtContent>
        </w:sdt>
      </w:tr>
      <w:tr w:rsidRPr="00F8567E" w:rsidR="00C43F7B" w:rsidTr="007B683C"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rsidRPr="00F8567E" w:rsidR="00C43F7B" w:rsidP="00C43F7B" w:rsidRDefault="00ED67BB" w14:paraId="6D29046A" w14:textId="3862FCA0">
                <w:pPr>
                  <w:jc w:val="center"/>
                  <w:rPr>
                    <w:b/>
                  </w:rPr>
                </w:pPr>
                <w:r>
                  <w:rPr>
                    <w:rFonts w:hint="eastAsia" w:ascii="MS Gothic" w:hAnsi="MS Gothic" w:eastAsia="MS Gothic"/>
                  </w:rPr>
                  <w:t>☒</w:t>
                </w:r>
              </w:p>
            </w:tc>
          </w:sdtContent>
        </w:sdt>
      </w:tr>
      <w:tr w:rsidRPr="00F8567E" w:rsidR="00C43F7B" w:rsidTr="007B683C"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rsidRPr="00F8567E" w:rsidR="00C43F7B" w:rsidP="00C43F7B" w:rsidRDefault="00ED67BB" w14:paraId="6D29046E" w14:textId="4D9CAD69">
                <w:pPr>
                  <w:jc w:val="center"/>
                  <w:rPr>
                    <w:b/>
                  </w:rPr>
                </w:pPr>
                <w:r>
                  <w:rPr>
                    <w:rFonts w:hint="eastAsia" w:ascii="MS Gothic" w:hAnsi="MS Gothic" w:eastAsia="MS Gothic"/>
                  </w:rPr>
                  <w:t>☒</w:t>
                </w:r>
              </w:p>
            </w:tc>
          </w:sdtContent>
        </w:sdt>
      </w:tr>
      <w:tr w:rsidRPr="00F8567E" w:rsidR="00C43F7B" w:rsidTr="007B683C"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rsidRPr="00F8567E" w:rsidR="00C43F7B" w:rsidP="00C43F7B" w:rsidRDefault="007369DD" w14:paraId="6D290472" w14:textId="0CDF66DD">
                <w:pPr>
                  <w:jc w:val="center"/>
                  <w:rPr>
                    <w:b/>
                  </w:rPr>
                </w:pPr>
                <w:r>
                  <w:rPr>
                    <w:rFonts w:hint="eastAsia" w:ascii="MS Gothic" w:hAnsi="MS Gothic" w:eastAsia="MS Gothic"/>
                  </w:rPr>
                  <w:t>☒</w:t>
                </w:r>
              </w:p>
            </w:tc>
          </w:sdtContent>
        </w:sdt>
      </w:tr>
      <w:tr w:rsidRPr="00F8567E" w:rsidR="00C43F7B" w:rsidTr="007B683C"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rsidRPr="00F8567E" w:rsidR="00C43F7B" w:rsidP="00C43F7B" w:rsidRDefault="007369DD" w14:paraId="6D290476" w14:textId="6C0B67B1">
                <w:pPr>
                  <w:jc w:val="center"/>
                  <w:rPr>
                    <w:b/>
                  </w:rPr>
                </w:pPr>
                <w:r>
                  <w:rPr>
                    <w:rFonts w:hint="eastAsia" w:ascii="MS Gothic" w:hAnsi="MS Gothic" w:eastAsia="MS Gothic"/>
                  </w:rPr>
                  <w:t>☒</w:t>
                </w:r>
              </w:p>
            </w:tc>
          </w:sdtContent>
        </w:sdt>
      </w:tr>
      <w:tr w:rsidRPr="00F8567E" w:rsidR="00C43F7B" w:rsidTr="007B683C"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rsidRPr="00F8567E" w:rsidR="00C43F7B" w:rsidP="00C43F7B" w:rsidRDefault="007369DD" w14:paraId="6D29047A" w14:textId="6A84EB7A">
                <w:pPr>
                  <w:jc w:val="center"/>
                  <w:rPr>
                    <w:b/>
                  </w:rPr>
                </w:pPr>
                <w:r>
                  <w:rPr>
                    <w:rFonts w:hint="eastAsia" w:ascii="MS Gothic" w:hAnsi="MS Gothic" w:eastAsia="MS Gothic"/>
                  </w:rPr>
                  <w:t>☒</w:t>
                </w:r>
              </w:p>
            </w:tc>
          </w:sdtContent>
        </w:sdt>
      </w:tr>
      <w:tr w:rsidRPr="00F8567E" w:rsidR="00925DA1" w:rsidTr="007B683C"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rsidR="00925DA1" w:rsidP="00925DA1" w:rsidRDefault="007369DD" w14:paraId="7904B42E" w14:textId="3099CD6B">
                <w:pPr>
                  <w:jc w:val="center"/>
                </w:pPr>
                <w:r>
                  <w:rPr>
                    <w:rFonts w:hint="eastAsia" w:ascii="MS Gothic" w:hAnsi="MS Gothic" w:eastAsia="MS Gothic"/>
                  </w:rPr>
                  <w:t>☒</w:t>
                </w:r>
              </w:p>
            </w:tc>
          </w:sdtContent>
        </w:sdt>
      </w:tr>
      <w:tr w:rsidRPr="00F8567E" w:rsidR="00925DA1" w:rsidTr="007B683C"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rsidR="00925DA1" w:rsidP="00925DA1" w:rsidRDefault="007369DD" w14:paraId="38BFB30F" w14:textId="62453537">
                <w:pPr>
                  <w:jc w:val="center"/>
                </w:pPr>
                <w:r>
                  <w:rPr>
                    <w:rFonts w:hint="eastAsia" w:ascii="MS Gothic" w:hAnsi="MS Gothic" w:eastAsia="MS Gothic"/>
                  </w:rPr>
                  <w:t>☒</w:t>
                </w:r>
              </w:p>
            </w:tc>
          </w:sdtContent>
        </w:sdt>
      </w:tr>
      <w:tr w:rsidRPr="00F8567E" w:rsidR="00925DA1" w:rsidTr="007B683C"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EndPr/>
          <w:sdtContent>
            <w:tc>
              <w:tcPr>
                <w:tcW w:w="1624" w:type="dxa"/>
              </w:tcPr>
              <w:p w:rsidR="00925DA1" w:rsidP="00925DA1" w:rsidRDefault="007369DD" w14:paraId="15982273" w14:textId="61E4BD5C">
                <w:pPr>
                  <w:jc w:val="center"/>
                </w:pPr>
                <w:r>
                  <w:rPr>
                    <w:rFonts w:hint="eastAsia" w:ascii="MS Gothic" w:hAnsi="MS Gothic" w:eastAsia="MS Gothic"/>
                  </w:rPr>
                  <w:t>☒</w:t>
                </w:r>
              </w:p>
            </w:tc>
          </w:sdtContent>
        </w:sdt>
      </w:tr>
      <w:tr w:rsidRPr="00F8567E" w:rsidR="00925DA1" w:rsidTr="007B683C"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1"/>
              <w14:checkedState w14:val="2612" w14:font="MS Gothic"/>
              <w14:uncheckedState w14:val="2610" w14:font="MS Gothic"/>
            </w14:checkbox>
          </w:sdtPr>
          <w:sdtEndPr/>
          <w:sdtContent>
            <w:tc>
              <w:tcPr>
                <w:tcW w:w="1624" w:type="dxa"/>
              </w:tcPr>
              <w:p w:rsidR="00925DA1" w:rsidP="00925DA1" w:rsidRDefault="007369DD" w14:paraId="2B2CC2E7" w14:textId="2A78B116">
                <w:pPr>
                  <w:jc w:val="center"/>
                </w:pPr>
                <w:r>
                  <w:rPr>
                    <w:rFonts w:hint="eastAsia" w:ascii="MS Gothic" w:hAnsi="MS Gothic" w:eastAsia="MS Gothic"/>
                  </w:rPr>
                  <w:t>☒</w:t>
                </w:r>
              </w:p>
            </w:tc>
          </w:sdtContent>
        </w:sdt>
      </w:tr>
      <w:tr w:rsidRPr="00F8567E" w:rsidR="00925DA1" w:rsidTr="007B683C"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rsidR="00925DA1" w:rsidP="00925DA1" w:rsidRDefault="007369DD" w14:paraId="3E41BC05" w14:textId="55FB5DF1">
                <w:pPr>
                  <w:jc w:val="center"/>
                </w:pPr>
                <w:r>
                  <w:rPr>
                    <w:rFonts w:hint="eastAsia" w:ascii="MS Gothic" w:hAnsi="MS Gothic" w:eastAsia="MS Gothic"/>
                  </w:rPr>
                  <w:t>☒</w:t>
                </w:r>
              </w:p>
            </w:tc>
          </w:sdtContent>
        </w:sdt>
      </w:tr>
      <w:tr w:rsidRPr="00F8567E" w:rsidR="00925DA1" w:rsidTr="007B683C"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rsidR="00925DA1" w:rsidP="00925DA1" w:rsidRDefault="007369DD" w14:paraId="60F96135" w14:textId="399A4DBE">
                <w:pPr>
                  <w:jc w:val="center"/>
                </w:pPr>
                <w:r>
                  <w:rPr>
                    <w:rFonts w:hint="eastAsia" w:ascii="MS Gothic" w:hAnsi="MS Gothic" w:eastAsia="MS Gothic"/>
                  </w:rPr>
                  <w:t>☒</w:t>
                </w:r>
              </w:p>
            </w:tc>
          </w:sdtContent>
        </w:sdt>
      </w:tr>
      <w:tr w:rsidRPr="00F8567E" w:rsidR="00925DA1" w:rsidTr="002432C6"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007B683C" w14:paraId="6D290480" w14:textId="77777777">
        <w:tc>
          <w:tcPr>
            <w:tcW w:w="9245" w:type="dxa"/>
            <w:gridSpan w:val="3"/>
          </w:tcPr>
          <w:p w:rsidRPr="00F67B7C" w:rsidR="00F67B7C" w:rsidP="00F67B7C" w:rsidRDefault="00F67B7C" w14:paraId="4F0EE71A" w14:textId="743B8ED0">
            <w:pPr>
              <w:rPr>
                <w:shd w:val="clear" w:color="auto" w:fill="FFFFFF"/>
              </w:rPr>
            </w:pPr>
            <w:r>
              <w:rPr>
                <w:shd w:val="clear" w:color="auto" w:fill="FFFFFF"/>
              </w:rPr>
              <w:t>D</w:t>
            </w:r>
            <w:r w:rsidRPr="00F67B7C">
              <w:rPr>
                <w:shd w:val="clear" w:color="auto" w:fill="FFFFFF"/>
              </w:rPr>
              <w:t>igital systems are now fundamental to the delivery of safe, timely and effective care. They support access to clinical records, diagnostic images and results, referrals, patient administration, operational coordination and communication between services. The availability, integrity and performance of these systems therefore have a direct bearing on quality, safety and patient experience.</w:t>
            </w:r>
          </w:p>
          <w:p w:rsidRPr="00F67B7C" w:rsidR="00F67B7C" w:rsidP="00F67B7C" w:rsidRDefault="00F67B7C" w14:paraId="09C4B54D" w14:textId="77777777">
            <w:pPr>
              <w:rPr>
                <w:shd w:val="clear" w:color="auto" w:fill="FFFFFF"/>
              </w:rPr>
            </w:pPr>
            <w:r w:rsidRPr="00F67B7C">
              <w:rPr>
                <w:shd w:val="clear" w:color="auto" w:fill="FFFFFF"/>
              </w:rPr>
              <w:t>Interruptions to critical digital systems can affect clinical decision-making, delay access to information, disrupt diagnostic and treatment pathways, increase reliance on manual processes and create additional operational pressure for staff. While the incidents described in this report were managed through established operational, supplier and business continuity arrangements, they demonstrate the importance of resilient infrastructure, effective incident response, clear communication and tested contingency plans.</w:t>
            </w:r>
          </w:p>
          <w:p w:rsidRPr="00F8567E" w:rsidR="00925DA1" w:rsidP="005D5CD0" w:rsidRDefault="00925DA1" w14:paraId="6D29047F" w14:textId="163D771A">
            <w:pPr>
              <w:rPr>
                <w:b/>
              </w:rPr>
            </w:pPr>
          </w:p>
        </w:tc>
      </w:tr>
      <w:tr w:rsidRPr="00F8567E" w:rsidR="00925DA1" w:rsidTr="002432C6"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lastRenderedPageBreak/>
              <w:t>Financial Implications</w:t>
            </w:r>
          </w:p>
        </w:tc>
      </w:tr>
      <w:tr w:rsidRPr="00F8567E" w:rsidR="00925DA1" w:rsidTr="007B683C" w14:paraId="6D290487" w14:textId="77777777">
        <w:tc>
          <w:tcPr>
            <w:tcW w:w="9245" w:type="dxa"/>
            <w:gridSpan w:val="3"/>
          </w:tcPr>
          <w:p w:rsidRPr="006F5B51" w:rsidR="006F5B51" w:rsidP="006F5B51" w:rsidRDefault="006F5B51" w14:paraId="71EA8BF2" w14:textId="77777777">
            <w:pPr>
              <w:ind w:right="96"/>
            </w:pPr>
            <w:r w:rsidRPr="006F5B51">
              <w:t>There are no known direct financial implications arising from the incidents described in this report. However, digital outages and supplier service failures can create indirect financial consequences through staff downtime, operational inefficiency, delayed activity, recovery costs, additional technical support, and potential impact on clinical productivity. Continued investment in resilient infrastructure, proactive monitoring, supplier management and business continuity arrangements will be required to reduce the likelihood and impact of future disruption. Where recommendations from incident reviews or audit actions require capital or revenue funding, these will be assessed through the appropriate planning, prioritisation and governance routes.</w:t>
            </w:r>
          </w:p>
          <w:p w:rsidRPr="00F8567E" w:rsidR="00925DA1" w:rsidP="00925DA1" w:rsidRDefault="00925DA1" w14:paraId="6D290486" w14:textId="77777777">
            <w:pPr>
              <w:ind w:right="96"/>
              <w:rPr>
                <w:color w:val="FF0000"/>
              </w:rPr>
            </w:pPr>
          </w:p>
        </w:tc>
      </w:tr>
      <w:tr w:rsidRPr="00F8567E" w:rsidR="00925DA1" w:rsidTr="002432C6"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F83882" w:rsidTr="007B683C" w14:paraId="6D29048C" w14:textId="77777777">
        <w:tc>
          <w:tcPr>
            <w:tcW w:w="9245" w:type="dxa"/>
            <w:gridSpan w:val="3"/>
          </w:tcPr>
          <w:p w:rsidRPr="009B4267" w:rsidR="009B4267" w:rsidP="009B4267" w:rsidRDefault="009B4267" w14:paraId="3A08A54D" w14:textId="77777777">
            <w:pPr>
              <w:ind w:right="96"/>
            </w:pPr>
            <w:r w:rsidRPr="009B4267">
              <w:t>As an Operator of Essential Services, the Health Board has legal and regulatory duties to maintain appropriate levels of availability, cyber security and resilience for essential digital systems. Significant loss of service arising from inadequate resilience, supplier failure or poor cyber security controls could expose the organisation to regulatory scrutiny or enforcement action under the Network and Information Systems Regulations.</w:t>
            </w:r>
          </w:p>
          <w:p w:rsidRPr="009B4267" w:rsidR="009B4267" w:rsidP="009B4267" w:rsidRDefault="009B4267" w14:paraId="78BA5E1A" w14:textId="77777777">
            <w:pPr>
              <w:ind w:right="96"/>
            </w:pPr>
            <w:r w:rsidRPr="009B4267">
              <w:t>Digital incidents may also create legal implications under UK GDPR and the Data Protection Act 2018 where they involve loss, corruption, unauthorised access to, or reduced availability of personal or special category health data. Where incidents affect patient information, confidentiality, clinical records, audit trails or access to systems that support care delivery, appropriate assessment, escalation and reporting arrangements must be followed, including consideration of whether notification to the Information Commissioner’s Office or affected individuals is required.</w:t>
            </w:r>
          </w:p>
          <w:p w:rsidRPr="009B4267" w:rsidR="009B4267" w:rsidP="009B4267" w:rsidRDefault="009B4267" w14:paraId="20B8F133" w14:textId="77777777">
            <w:pPr>
              <w:ind w:right="96"/>
            </w:pPr>
            <w:r w:rsidRPr="009B4267">
              <w:t>The Health Board must also ensure that supplier-managed systems and cloud-hosted services are governed through appropriate contractual, information governance, cyber security and service management arrangements. This includes clear responsibilities for incident notification, recovery, data protection, business continuity and assurance over subcontractors or third-party hosting providers.</w:t>
            </w:r>
          </w:p>
          <w:p w:rsidRPr="009B4267" w:rsidR="009B4267" w:rsidP="009B4267" w:rsidRDefault="009B4267" w14:paraId="7209FEC7" w14:textId="77777777">
            <w:pPr>
              <w:ind w:right="96"/>
            </w:pPr>
            <w:r w:rsidRPr="009B4267">
              <w:t>Equality and diversity considerations are relevant where digital disruption could disproportionately affect patients or staff who rely on timely access to digital services, communication channels or reasonable adjustments. Business continuity arrangements should therefore consider accessibility, equitable access to services, and the potential impact of digital outages on vulnerable groups.</w:t>
            </w:r>
          </w:p>
          <w:p w:rsidRPr="00F8567E" w:rsidR="00F83882" w:rsidP="00F83882" w:rsidRDefault="00F83882" w14:paraId="6D29048B" w14:textId="77777777">
            <w:pPr>
              <w:ind w:right="96"/>
              <w:rPr>
                <w:color w:val="FF0000"/>
              </w:rPr>
            </w:pPr>
          </w:p>
        </w:tc>
      </w:tr>
      <w:tr w:rsidRPr="00F8567E" w:rsidR="00F83882" w:rsidTr="002432C6" w14:paraId="6D29048E" w14:textId="77777777">
        <w:tc>
          <w:tcPr>
            <w:tcW w:w="9245" w:type="dxa"/>
            <w:gridSpan w:val="3"/>
            <w:shd w:val="clear" w:color="auto" w:fill="C1A775"/>
          </w:tcPr>
          <w:p w:rsidRPr="00F8567E" w:rsidR="00F83882" w:rsidP="00F83882" w:rsidRDefault="00F83882" w14:paraId="6D29048D" w14:textId="77777777">
            <w:pPr>
              <w:ind w:right="96"/>
              <w:rPr>
                <w:b/>
                <w:color w:val="FF0000"/>
              </w:rPr>
            </w:pPr>
            <w:r w:rsidRPr="00F8567E">
              <w:rPr>
                <w:b/>
              </w:rPr>
              <w:t>Staffing Implications</w:t>
            </w:r>
          </w:p>
        </w:tc>
      </w:tr>
      <w:tr w:rsidRPr="00F8567E" w:rsidR="00F83882" w:rsidTr="007B683C" w14:paraId="6D290491" w14:textId="77777777">
        <w:tc>
          <w:tcPr>
            <w:tcW w:w="9245" w:type="dxa"/>
            <w:gridSpan w:val="3"/>
          </w:tcPr>
          <w:p w:rsidRPr="007C79A1" w:rsidR="007C79A1" w:rsidP="007C79A1" w:rsidRDefault="007C79A1" w14:paraId="6D769F21" w14:textId="77777777">
            <w:pPr>
              <w:ind w:right="96"/>
            </w:pPr>
            <w:r w:rsidRPr="007C79A1">
              <w:lastRenderedPageBreak/>
              <w:t>Digital outages place additional demands on clinical, administrative, operational and digital staff. During periods of disruption, staff may be required to implement business continuity plans, revert to manual processes, prioritise urgent clinical activity, manage delayed workflows, support recovery activity and communicate service impacts.</w:t>
            </w:r>
          </w:p>
          <w:p w:rsidRPr="007C79A1" w:rsidR="007C79A1" w:rsidP="007C79A1" w:rsidRDefault="007C79A1" w14:paraId="7AC3A348" w14:textId="77777777">
            <w:pPr>
              <w:ind w:right="96"/>
            </w:pPr>
            <w:r w:rsidRPr="007C79A1">
              <w:t>It is therefore important that business continuity plans are regularly reviewed, tested and understood by staff in affected services, and that staff know how to access guidance and escalate issues during a digital incident. Digital Services also requires sufficient capacity and specialist skills to monitor systems, coordinate incident response, manage suppliers, support recovery activity and capture clinical and operational impact. Learning from incidents will continue to inform training, preparedness and resilience planning across services.</w:t>
            </w:r>
          </w:p>
          <w:p w:rsidRPr="00F8567E" w:rsidR="00F83882" w:rsidP="00F83882" w:rsidRDefault="00F83882" w14:paraId="6D290490" w14:textId="77777777">
            <w:pPr>
              <w:ind w:right="96"/>
              <w:rPr>
                <w:color w:val="FF0000"/>
              </w:rPr>
            </w:pPr>
          </w:p>
        </w:tc>
      </w:tr>
      <w:tr w:rsidRPr="00F8567E" w:rsidR="00F83882" w:rsidTr="002432C6" w14:paraId="6D290493" w14:textId="77777777">
        <w:tc>
          <w:tcPr>
            <w:tcW w:w="9245" w:type="dxa"/>
            <w:gridSpan w:val="3"/>
            <w:shd w:val="clear" w:color="auto" w:fill="C1A775"/>
          </w:tcPr>
          <w:p w:rsidRPr="00F8567E" w:rsidR="00F83882" w:rsidP="00F83882" w:rsidRDefault="00F83882" w14:paraId="6D290492" w14:textId="77777777">
            <w:pPr>
              <w:ind w:right="96"/>
              <w:rPr>
                <w:b/>
                <w:color w:val="FF0000"/>
              </w:rPr>
            </w:pPr>
            <w:r w:rsidRPr="00F8567E">
              <w:rPr>
                <w:b/>
              </w:rPr>
              <w:t>Long Term Implications (including the impact of the Well-being of Future Generations (Wales) Act 2015)</w:t>
            </w:r>
          </w:p>
        </w:tc>
      </w:tr>
      <w:tr w:rsidRPr="00F8567E" w:rsidR="00F83882" w:rsidTr="007B683C" w14:paraId="6D290496" w14:textId="77777777">
        <w:tc>
          <w:tcPr>
            <w:tcW w:w="9245" w:type="dxa"/>
            <w:gridSpan w:val="3"/>
          </w:tcPr>
          <w:p w:rsidRPr="003C31AF" w:rsidR="003C31AF" w:rsidP="003C31AF" w:rsidRDefault="00A767C7" w14:paraId="0BDA8A1B" w14:textId="77777777">
            <w:pPr>
              <w:ind w:right="96"/>
            </w:pPr>
            <w:r w:rsidRPr="00A767C7">
              <w:t xml:space="preserve">This paper supports the </w:t>
            </w:r>
            <w:r w:rsidRPr="003C31AF" w:rsidR="003C31AF">
              <w:t>Well-being of Future Generations (Wales) Act 2015 by promoting a preventative and long-term approach to digital resilience. Reliable, secure and sustainable digital services are essential to maintaining safe, timely and effective care, reducing avoidable disruption, and supporting the Health Board’s ability to deliver services for current and future generations.</w:t>
            </w:r>
          </w:p>
          <w:p w:rsidRPr="003C31AF" w:rsidR="003C31AF" w:rsidP="003C31AF" w:rsidRDefault="003C31AF" w14:paraId="59F0EA6D" w14:textId="77777777">
            <w:pPr>
              <w:ind w:right="96"/>
            </w:pPr>
            <w:r w:rsidRPr="003C31AF">
              <w:t xml:space="preserve">The report reflects the </w:t>
            </w:r>
            <w:r w:rsidRPr="00A767C7" w:rsidR="00A767C7">
              <w:t>five ways of working by</w:t>
            </w:r>
            <w:r w:rsidRPr="003C31AF">
              <w:t>: taking a long-term view of digital infrastructure, supplier resilience and environmental risks; preventing</w:t>
            </w:r>
            <w:r w:rsidRPr="00A767C7" w:rsidR="00A767C7">
              <w:t xml:space="preserve"> avoidable service disruption</w:t>
            </w:r>
            <w:r w:rsidRPr="003C31AF">
              <w:t xml:space="preserve"> through proactive monitoring, business continuity planning and incident learning; integrating digital resilience with </w:t>
            </w:r>
            <w:r w:rsidRPr="00A767C7" w:rsidR="00A767C7">
              <w:t>clinical, operational</w:t>
            </w:r>
            <w:r w:rsidRPr="003C31AF">
              <w:t xml:space="preserve">, emergency preparedness and supplier management </w:t>
            </w:r>
            <w:r w:rsidRPr="00A767C7" w:rsidR="00A767C7">
              <w:t>arrangements</w:t>
            </w:r>
            <w:r w:rsidRPr="003C31AF">
              <w:t>; collaborating</w:t>
            </w:r>
            <w:r w:rsidRPr="00A767C7" w:rsidR="00A767C7">
              <w:t xml:space="preserve"> with internal teams, national partners</w:t>
            </w:r>
            <w:r w:rsidRPr="003C31AF">
              <w:t xml:space="preserve">, DHCW and commercial </w:t>
            </w:r>
            <w:r w:rsidRPr="00A767C7" w:rsidR="00A767C7">
              <w:t>suppliers</w:t>
            </w:r>
            <w:r w:rsidRPr="003C31AF">
              <w:t xml:space="preserve">; and involving </w:t>
            </w:r>
            <w:r w:rsidRPr="00A767C7" w:rsidR="00A767C7">
              <w:t xml:space="preserve">services through improved reporting </w:t>
            </w:r>
            <w:r w:rsidRPr="003C31AF">
              <w:t>of clinical and patient impact.</w:t>
            </w:r>
          </w:p>
          <w:p w:rsidRPr="003C31AF" w:rsidR="003C31AF" w:rsidP="003C31AF" w:rsidRDefault="003C31AF" w14:paraId="0A5E2F6B" w14:textId="77777777">
            <w:pPr>
              <w:ind w:right="96"/>
            </w:pPr>
            <w:r w:rsidRPr="003C31AF">
              <w:t>Strengthening digital resilience also contributes to sustainability by supporting more efficient use of resources, reducing the need for reactive recovery activity, enabling modern cloud-based services where appropriate, and supporting equitable access to dependable digital systems across Health Board sites and services.</w:t>
            </w:r>
          </w:p>
          <w:p w:rsidRPr="00F8567E" w:rsidR="00F83882" w:rsidP="004C191E" w:rsidRDefault="00F83882" w14:paraId="6D290495" w14:textId="64BEEEC3">
            <w:pPr>
              <w:ind w:right="96"/>
              <w:rPr>
                <w:color w:val="FF0000"/>
              </w:rPr>
            </w:pPr>
          </w:p>
        </w:tc>
      </w:tr>
      <w:tr w:rsidRPr="00F8567E" w:rsidR="00F83882" w:rsidTr="002432C6" w14:paraId="4C321512" w14:textId="77777777">
        <w:tc>
          <w:tcPr>
            <w:tcW w:w="9245" w:type="dxa"/>
            <w:gridSpan w:val="3"/>
            <w:shd w:val="clear" w:color="auto" w:fill="C1A775"/>
          </w:tcPr>
          <w:p w:rsidRPr="00C40206" w:rsidR="00F83882" w:rsidP="00F83882" w:rsidRDefault="00F83882" w14:paraId="7E102395" w14:textId="5A180082">
            <w:pPr>
              <w:ind w:right="96"/>
              <w:rPr>
                <w:b/>
              </w:rPr>
            </w:pPr>
            <w:r w:rsidRPr="00C40206">
              <w:rPr>
                <w:b/>
              </w:rPr>
              <w:t>Report History</w:t>
            </w:r>
          </w:p>
        </w:tc>
      </w:tr>
      <w:tr w:rsidRPr="00F8567E" w:rsidR="00F83882" w14:paraId="6D29049A" w14:textId="77777777">
        <w:tc>
          <w:tcPr>
            <w:tcW w:w="9245" w:type="dxa"/>
            <w:gridSpan w:val="3"/>
          </w:tcPr>
          <w:p w:rsidRPr="00D72FAD" w:rsidR="00F83882" w:rsidP="00F83882" w:rsidRDefault="00D72FAD" w14:paraId="6D290498" w14:textId="70D88901">
            <w:pPr>
              <w:ind w:right="96"/>
            </w:pPr>
            <w:r w:rsidRPr="00D72FAD">
              <w:t>None</w:t>
            </w:r>
          </w:p>
          <w:p w:rsidRPr="00F8567E" w:rsidR="00F83882" w:rsidP="00F83882" w:rsidRDefault="00F83882" w14:paraId="6D290499" w14:textId="77777777">
            <w:pPr>
              <w:ind w:right="96"/>
              <w:rPr>
                <w:color w:val="FF0000"/>
              </w:rPr>
            </w:pPr>
          </w:p>
        </w:tc>
      </w:tr>
      <w:tr w:rsidRPr="00F8567E" w:rsidR="00F83882" w:rsidTr="002432C6" w14:paraId="08CD5C29" w14:textId="77777777">
        <w:tc>
          <w:tcPr>
            <w:tcW w:w="9245" w:type="dxa"/>
            <w:gridSpan w:val="3"/>
            <w:shd w:val="clear" w:color="auto" w:fill="C1A775"/>
          </w:tcPr>
          <w:p w:rsidRPr="00F8567E" w:rsidR="00F83882" w:rsidP="00F83882" w:rsidRDefault="00F83882" w14:paraId="6800FBEB" w14:textId="3ED5416B">
            <w:pPr>
              <w:ind w:right="96"/>
              <w:rPr>
                <w:color w:val="FF0000"/>
              </w:rPr>
            </w:pPr>
            <w:r w:rsidRPr="00C40206">
              <w:rPr>
                <w:b/>
              </w:rPr>
              <w:t>Appendices</w:t>
            </w:r>
          </w:p>
        </w:tc>
      </w:tr>
      <w:tr w:rsidRPr="00F8567E" w:rsidR="00F83882" w14:paraId="6D29049F" w14:textId="77777777">
        <w:tc>
          <w:tcPr>
            <w:tcW w:w="9245" w:type="dxa"/>
            <w:gridSpan w:val="3"/>
          </w:tcPr>
          <w:p w:rsidRPr="0042519D" w:rsidR="0042519D" w:rsidP="0042519D" w:rsidRDefault="0042519D" w14:paraId="2EC3FDD2" w14:textId="0462585E">
            <w:r w:rsidRPr="0042519D">
              <w:t>3.1 Appendix 1 Operational Performance – September 2026</w:t>
            </w:r>
          </w:p>
          <w:p w:rsidRPr="0042519D" w:rsidR="00F83882" w:rsidP="00F83882" w:rsidRDefault="00F83882" w14:paraId="6D29049E" w14:textId="77777777">
            <w:pPr>
              <w:ind w:right="96"/>
              <w:rPr>
                <w:color w:val="FF0000"/>
              </w:rPr>
            </w:pPr>
          </w:p>
        </w:tc>
      </w:tr>
    </w:tbl>
    <w:p w:rsidRPr="00F8567E" w:rsidR="00034194" w:rsidRDefault="00034194" w14:paraId="6D2904A0" w14:textId="77777777"/>
    <w:sectPr w:rsidRPr="00F8567E" w:rsidR="00034194"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S)" w:author="Sophie Herbert (Swansea Bay UHB - Corporate Governance )" w:date="2026-09-09T15:34:22" w:id="448501337">
    <w:p xmlns:w14="http://schemas.microsoft.com/office/word/2010/wordml" xmlns:w="http://schemas.openxmlformats.org/wordprocessingml/2006/main" w:rsidR="78E232BD" w:rsidRDefault="4C4EF6E3" w14:paraId="1363E948" w14:textId="1A10F897">
      <w:pPr>
        <w:pStyle w:val="CommentText"/>
      </w:pPr>
      <w:r>
        <w:rPr>
          <w:rStyle w:val="CommentReference"/>
        </w:rPr>
        <w:annotationRef/>
      </w:r>
      <w:r w:rsidRPr="059C6B72" w:rsidR="1658327B">
        <w:t>We don't use 'Note'. It's 'Take Cognisance'?</w:t>
      </w:r>
    </w:p>
  </w:comment>
</w:comments>
</file>

<file path=word/commentsExtended.xml><?xml version="1.0" encoding="utf-8"?>
<w15:commentsEx xmlns:mc="http://schemas.openxmlformats.org/markup-compatibility/2006" xmlns:w15="http://schemas.microsoft.com/office/word/2012/wordml" mc:Ignorable="w15">
  <w15:commentEx w15:done="0" w15:paraId="1363E94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CEE5D26" w16cex:dateUtc="2026-09-09T14:34:22.574Z"/>
</w16cex:commentsExtensible>
</file>

<file path=word/commentsIds.xml><?xml version="1.0" encoding="utf-8"?>
<w16cid:commentsIds xmlns:mc="http://schemas.openxmlformats.org/markup-compatibility/2006" xmlns:w16cid="http://schemas.microsoft.com/office/word/2016/wordml/cid" mc:Ignorable="w16cid">
  <w16cid:commentId w16cid:paraId="1363E948" w16cid:durableId="6CEE5D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40B6" w:rsidP="00C107F2" w:rsidRDefault="00F340B6" w14:paraId="4CFC1A68" w14:textId="77777777">
      <w:pPr>
        <w:spacing w:after="0" w:line="240" w:lineRule="auto"/>
      </w:pPr>
      <w:r>
        <w:separator/>
      </w:r>
    </w:p>
  </w:endnote>
  <w:endnote w:type="continuationSeparator" w:id="0">
    <w:p w:rsidR="00F340B6" w:rsidP="00C107F2" w:rsidRDefault="00F340B6" w14:paraId="22DEF067" w14:textId="77777777">
      <w:pPr>
        <w:spacing w:after="0" w:line="240" w:lineRule="auto"/>
      </w:pPr>
      <w:r>
        <w:continuationSeparator/>
      </w:r>
    </w:p>
  </w:endnote>
  <w:endnote w:type="continuationNotice" w:id="1">
    <w:p w:rsidR="00F340B6" w:rsidRDefault="00F340B6" w14:paraId="2D17C58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3B48323A">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7F8E719D">
          <wp:simplePos x="0" y="0"/>
          <wp:positionH relativeFrom="column">
            <wp:posOffset>-704850</wp:posOffset>
          </wp:positionH>
          <wp:positionV relativeFrom="paragraph">
            <wp:posOffset>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1AE6B019">
          <w:rPr>
            <w:sz w:val="20"/>
            <w:szCs w:val="20"/>
          </w:rPr>
          <w:t>2</w:t>
        </w:r>
        <w:r w:rsidRPr="0031077C" w:rsidR="0032747D">
          <w:rPr>
            <w:sz w:val="20"/>
            <w:szCs w:val="20"/>
          </w:rPr>
          <w:fldChar w:fldCharType="end"/>
        </w:r>
        <w:r w:rsidRPr="0031077C" w:rsidR="1AE6B019">
          <w:rPr>
            <w:sz w:val="20"/>
            <w:szCs w:val="20"/>
          </w:rPr>
          <w:t xml:space="preserve"> of </w:t>
        </w:r>
        <w:r w:rsidR="1AE6B019">
          <w:rPr>
            <w:sz w:val="20"/>
            <w:szCs w:val="20"/>
          </w:rPr>
          <w:t>11</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search and Innovation Committee" w:value="Digital, Data, Research and Innovation Committee"/>
        <w:listItem w:displayText="Digital, Data, Research and Innovation In-Committee" w:value="Digital, Data, Re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CorporateStyle2"/>
      </w:rPr>
    </w:sdtEndPr>
    <w:sdtContent>
      <w:p w:rsidR="003324CB" w:rsidP="0031077C" w:rsidRDefault="00436206" w14:paraId="6D2904A9" w14:textId="7416D8F9">
        <w:pPr>
          <w:pStyle w:val="Footer"/>
          <w:jc w:val="right"/>
          <w:rPr>
            <w:rStyle w:val="CorporateStyle2"/>
          </w:rPr>
        </w:pPr>
        <w:r>
          <w:rPr>
            <w:rStyle w:val="CorporateStyle2"/>
          </w:rPr>
          <w:t>Digital, Data, Research and Innovation Committee</w:t>
        </w:r>
      </w:p>
    </w:sdtContent>
  </w:sdt>
  <w:sdt>
    <w:sdtPr>
      <w:rPr>
        <w:rStyle w:val="CorporateStyle2"/>
      </w:rPr>
      <w:alias w:val="Insert Meeting Date"/>
      <w:tag w:val="Insert Meeting Date"/>
      <w:id w:val="-214423702"/>
      <w:lock w:val="sdtLocked"/>
      <w:placeholder>
        <w:docPart w:val="A18D5C791FED44A083BACBF1261CF987"/>
      </w:placeholder>
      <w15:color w:val="000000"/>
      <w:date w:fullDate="2026-09-17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252D27" w14:paraId="6DC782A8" w14:textId="13488071">
        <w:pPr>
          <w:pStyle w:val="Footer"/>
          <w:jc w:val="right"/>
          <w:rPr>
            <w:sz w:val="20"/>
            <w:szCs w:val="20"/>
          </w:rPr>
        </w:pPr>
        <w:r>
          <w:rPr>
            <w:rStyle w:val="CorporateStyle2"/>
          </w:rPr>
          <w:t>Thursday, 17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40B6" w:rsidP="00C107F2" w:rsidRDefault="00F340B6" w14:paraId="59022BE3" w14:textId="77777777">
      <w:pPr>
        <w:spacing w:after="0" w:line="240" w:lineRule="auto"/>
      </w:pPr>
      <w:r>
        <w:separator/>
      </w:r>
    </w:p>
  </w:footnote>
  <w:footnote w:type="continuationSeparator" w:id="0">
    <w:p w:rsidR="00F340B6" w:rsidP="00C107F2" w:rsidRDefault="00F340B6" w14:paraId="05573F0A" w14:textId="77777777">
      <w:pPr>
        <w:spacing w:after="0" w:line="240" w:lineRule="auto"/>
      </w:pPr>
      <w:r>
        <w:continuationSeparator/>
      </w:r>
    </w:p>
  </w:footnote>
  <w:footnote w:type="continuationNotice" w:id="1">
    <w:p w:rsidR="00F340B6" w:rsidRDefault="00F340B6" w14:paraId="297B231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1" locked="0" layoutInCell="1" allowOverlap="1" wp14:anchorId="6D2904AC" wp14:editId="56A22D7B">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AB4"/>
    <w:multiLevelType w:val="multilevel"/>
    <w:tmpl w:val="43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4D21503"/>
    <w:multiLevelType w:val="hybridMultilevel"/>
    <w:tmpl w:val="969AF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D1335"/>
    <w:multiLevelType w:val="multilevel"/>
    <w:tmpl w:val="1C30BC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2684061"/>
    <w:multiLevelType w:val="multilevel"/>
    <w:tmpl w:val="025028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3706D55"/>
    <w:multiLevelType w:val="hybridMultilevel"/>
    <w:tmpl w:val="31E45F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63B0B92"/>
    <w:multiLevelType w:val="hybridMultilevel"/>
    <w:tmpl w:val="376453F6"/>
    <w:lvl w:ilvl="0" w:tplc="84C0642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5D4740"/>
    <w:multiLevelType w:val="hybridMultilevel"/>
    <w:tmpl w:val="025286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358446F7"/>
    <w:multiLevelType w:val="multilevel"/>
    <w:tmpl w:val="55DE89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8746962"/>
    <w:multiLevelType w:val="multilevel"/>
    <w:tmpl w:val="5B7E88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9047B9A"/>
    <w:multiLevelType w:val="multilevel"/>
    <w:tmpl w:val="46D83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3E741D6E"/>
    <w:multiLevelType w:val="hybridMultilevel"/>
    <w:tmpl w:val="5F50F6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EB155BA"/>
    <w:multiLevelType w:val="multilevel"/>
    <w:tmpl w:val="068097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7B833A7"/>
    <w:multiLevelType w:val="multilevel"/>
    <w:tmpl w:val="A3E624D0"/>
    <w:lvl w:ilvl="0">
      <w:start w:val="1"/>
      <w:numFmt w:val="bullet"/>
      <w:lvlText w:val=""/>
      <w:lvlJc w:val="left"/>
      <w:pPr>
        <w:tabs>
          <w:tab w:val="num" w:pos="6"/>
        </w:tabs>
        <w:ind w:left="6" w:hanging="360"/>
      </w:pPr>
      <w:rPr>
        <w:rFonts w:hint="default" w:ascii="Symbol" w:hAnsi="Symbol"/>
        <w:sz w:val="20"/>
      </w:rPr>
    </w:lvl>
    <w:lvl w:ilvl="1" w:tentative="1">
      <w:start w:val="1"/>
      <w:numFmt w:val="bullet"/>
      <w:lvlText w:val="o"/>
      <w:lvlJc w:val="left"/>
      <w:pPr>
        <w:tabs>
          <w:tab w:val="num" w:pos="726"/>
        </w:tabs>
        <w:ind w:left="726" w:hanging="360"/>
      </w:pPr>
      <w:rPr>
        <w:rFonts w:hint="default" w:ascii="Courier New" w:hAnsi="Courier New"/>
        <w:sz w:val="20"/>
      </w:rPr>
    </w:lvl>
    <w:lvl w:ilvl="2" w:tentative="1">
      <w:start w:val="1"/>
      <w:numFmt w:val="bullet"/>
      <w:lvlText w:val=""/>
      <w:lvlJc w:val="left"/>
      <w:pPr>
        <w:tabs>
          <w:tab w:val="num" w:pos="1446"/>
        </w:tabs>
        <w:ind w:left="1446" w:hanging="360"/>
      </w:pPr>
      <w:rPr>
        <w:rFonts w:hint="default" w:ascii="Wingdings" w:hAnsi="Wingdings"/>
        <w:sz w:val="20"/>
      </w:rPr>
    </w:lvl>
    <w:lvl w:ilvl="3" w:tentative="1">
      <w:start w:val="1"/>
      <w:numFmt w:val="bullet"/>
      <w:lvlText w:val=""/>
      <w:lvlJc w:val="left"/>
      <w:pPr>
        <w:tabs>
          <w:tab w:val="num" w:pos="2166"/>
        </w:tabs>
        <w:ind w:left="2166" w:hanging="360"/>
      </w:pPr>
      <w:rPr>
        <w:rFonts w:hint="default" w:ascii="Wingdings" w:hAnsi="Wingdings"/>
        <w:sz w:val="20"/>
      </w:rPr>
    </w:lvl>
    <w:lvl w:ilvl="4" w:tentative="1">
      <w:start w:val="1"/>
      <w:numFmt w:val="bullet"/>
      <w:lvlText w:val=""/>
      <w:lvlJc w:val="left"/>
      <w:pPr>
        <w:tabs>
          <w:tab w:val="num" w:pos="2886"/>
        </w:tabs>
        <w:ind w:left="2886" w:hanging="360"/>
      </w:pPr>
      <w:rPr>
        <w:rFonts w:hint="default" w:ascii="Wingdings" w:hAnsi="Wingdings"/>
        <w:sz w:val="20"/>
      </w:rPr>
    </w:lvl>
    <w:lvl w:ilvl="5" w:tentative="1">
      <w:start w:val="1"/>
      <w:numFmt w:val="bullet"/>
      <w:lvlText w:val=""/>
      <w:lvlJc w:val="left"/>
      <w:pPr>
        <w:tabs>
          <w:tab w:val="num" w:pos="3606"/>
        </w:tabs>
        <w:ind w:left="3606" w:hanging="360"/>
      </w:pPr>
      <w:rPr>
        <w:rFonts w:hint="default" w:ascii="Wingdings" w:hAnsi="Wingdings"/>
        <w:sz w:val="20"/>
      </w:rPr>
    </w:lvl>
    <w:lvl w:ilvl="6" w:tentative="1">
      <w:start w:val="1"/>
      <w:numFmt w:val="bullet"/>
      <w:lvlText w:val=""/>
      <w:lvlJc w:val="left"/>
      <w:pPr>
        <w:tabs>
          <w:tab w:val="num" w:pos="4326"/>
        </w:tabs>
        <w:ind w:left="4326" w:hanging="360"/>
      </w:pPr>
      <w:rPr>
        <w:rFonts w:hint="default" w:ascii="Wingdings" w:hAnsi="Wingdings"/>
        <w:sz w:val="20"/>
      </w:rPr>
    </w:lvl>
    <w:lvl w:ilvl="7" w:tentative="1">
      <w:start w:val="1"/>
      <w:numFmt w:val="bullet"/>
      <w:lvlText w:val=""/>
      <w:lvlJc w:val="left"/>
      <w:pPr>
        <w:tabs>
          <w:tab w:val="num" w:pos="5046"/>
        </w:tabs>
        <w:ind w:left="5046" w:hanging="360"/>
      </w:pPr>
      <w:rPr>
        <w:rFonts w:hint="default" w:ascii="Wingdings" w:hAnsi="Wingdings"/>
        <w:sz w:val="20"/>
      </w:rPr>
    </w:lvl>
    <w:lvl w:ilvl="8" w:tentative="1">
      <w:start w:val="1"/>
      <w:numFmt w:val="bullet"/>
      <w:lvlText w:val=""/>
      <w:lvlJc w:val="left"/>
      <w:pPr>
        <w:tabs>
          <w:tab w:val="num" w:pos="5766"/>
        </w:tabs>
        <w:ind w:left="5766" w:hanging="360"/>
      </w:pPr>
      <w:rPr>
        <w:rFonts w:hint="default" w:ascii="Wingdings" w:hAnsi="Wingdings"/>
        <w:sz w:val="20"/>
      </w:rPr>
    </w:lvl>
  </w:abstractNum>
  <w:abstractNum w:abstractNumId="15" w15:restartNumberingAfterBreak="0">
    <w:nsid w:val="4A8A4A4D"/>
    <w:multiLevelType w:val="multilevel"/>
    <w:tmpl w:val="443C33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FA366D9"/>
    <w:multiLevelType w:val="hybridMultilevel"/>
    <w:tmpl w:val="B44669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1846C3D"/>
    <w:multiLevelType w:val="hybridMultilevel"/>
    <w:tmpl w:val="6B16AD5E"/>
    <w:lvl w:ilvl="0" w:tplc="AB52EA96">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62FE07C0"/>
    <w:multiLevelType w:val="multilevel"/>
    <w:tmpl w:val="191464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2" w15:restartNumberingAfterBreak="0">
    <w:nsid w:val="67515D57"/>
    <w:multiLevelType w:val="multilevel"/>
    <w:tmpl w:val="349230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4" w15:restartNumberingAfterBreak="0">
    <w:nsid w:val="6B2117D9"/>
    <w:multiLevelType w:val="multilevel"/>
    <w:tmpl w:val="1C96F5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8AB114B"/>
    <w:multiLevelType w:val="multilevel"/>
    <w:tmpl w:val="1E2CD88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A294377"/>
    <w:multiLevelType w:val="multilevel"/>
    <w:tmpl w:val="FFCE17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BBC29F8"/>
    <w:multiLevelType w:val="hybridMultilevel"/>
    <w:tmpl w:val="FB221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C175754"/>
    <w:multiLevelType w:val="hybridMultilevel"/>
    <w:tmpl w:val="E00A8B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5"/>
  </w:num>
  <w:num w:numId="2" w16cid:durableId="1731493387">
    <w:abstractNumId w:val="19"/>
  </w:num>
  <w:num w:numId="3" w16cid:durableId="358313792">
    <w:abstractNumId w:val="16"/>
  </w:num>
  <w:num w:numId="4" w16cid:durableId="1144618638">
    <w:abstractNumId w:val="11"/>
  </w:num>
  <w:num w:numId="5" w16cid:durableId="211239042">
    <w:abstractNumId w:val="7"/>
  </w:num>
  <w:num w:numId="6" w16cid:durableId="1874800944">
    <w:abstractNumId w:val="28"/>
  </w:num>
  <w:num w:numId="7" w16cid:durableId="263198079">
    <w:abstractNumId w:val="30"/>
  </w:num>
  <w:num w:numId="8" w16cid:durableId="1535070366">
    <w:abstractNumId w:val="21"/>
  </w:num>
  <w:num w:numId="9" w16cid:durableId="1823614381">
    <w:abstractNumId w:val="23"/>
  </w:num>
  <w:num w:numId="10" w16cid:durableId="875429971">
    <w:abstractNumId w:val="25"/>
  </w:num>
  <w:num w:numId="11" w16cid:durableId="1631089487">
    <w:abstractNumId w:val="1"/>
  </w:num>
  <w:num w:numId="12" w16cid:durableId="421608117">
    <w:abstractNumId w:val="6"/>
  </w:num>
  <w:num w:numId="13" w16cid:durableId="2006740355">
    <w:abstractNumId w:val="10"/>
  </w:num>
  <w:num w:numId="14" w16cid:durableId="379476482">
    <w:abstractNumId w:val="26"/>
  </w:num>
  <w:num w:numId="15" w16cid:durableId="1542522867">
    <w:abstractNumId w:val="3"/>
  </w:num>
  <w:num w:numId="16" w16cid:durableId="1253471249">
    <w:abstractNumId w:val="14"/>
  </w:num>
  <w:num w:numId="17" w16cid:durableId="85423558">
    <w:abstractNumId w:val="29"/>
  </w:num>
  <w:num w:numId="18" w16cid:durableId="785924091">
    <w:abstractNumId w:val="12"/>
  </w:num>
  <w:num w:numId="19" w16cid:durableId="1454514371">
    <w:abstractNumId w:val="4"/>
  </w:num>
  <w:num w:numId="20" w16cid:durableId="911087976">
    <w:abstractNumId w:val="17"/>
  </w:num>
  <w:num w:numId="21" w16cid:durableId="2143645283">
    <w:abstractNumId w:val="22"/>
  </w:num>
  <w:num w:numId="22" w16cid:durableId="1448503922">
    <w:abstractNumId w:val="20"/>
  </w:num>
  <w:num w:numId="23" w16cid:durableId="850266884">
    <w:abstractNumId w:val="13"/>
  </w:num>
  <w:num w:numId="24" w16cid:durableId="1776249868">
    <w:abstractNumId w:val="15"/>
  </w:num>
  <w:num w:numId="25" w16cid:durableId="1584145475">
    <w:abstractNumId w:val="27"/>
  </w:num>
  <w:num w:numId="26" w16cid:durableId="572473170">
    <w:abstractNumId w:val="9"/>
  </w:num>
  <w:num w:numId="27" w16cid:durableId="1067148015">
    <w:abstractNumId w:val="0"/>
  </w:num>
  <w:num w:numId="28" w16cid:durableId="883063243">
    <w:abstractNumId w:val="24"/>
  </w:num>
  <w:num w:numId="29" w16cid:durableId="1356231677">
    <w:abstractNumId w:val="8"/>
  </w:num>
  <w:num w:numId="30" w16cid:durableId="1087194931">
    <w:abstractNumId w:val="2"/>
  </w:num>
  <w:num w:numId="31" w16cid:durableId="426850639">
    <w:abstractNumId w:val="18"/>
  </w:num>
</w:numbering>
</file>

<file path=word/people.xml><?xml version="1.0" encoding="utf-8"?>
<w15:people xmlns:mc="http://schemas.openxmlformats.org/markup-compatibility/2006" xmlns:w15="http://schemas.microsoft.com/office/word/2012/wordml" mc:Ignorable="w15">
  <w15:person w15:author="Sophie Herbert (Swansea Bay UHB - Corporate Governance )">
    <w15:presenceInfo w15:providerId="AD" w15:userId="S::sophie.herbert2@wales.nhs.uk::2a0301e4-19ed-4a95-8145-5f23a60d0e8d"/>
  </w15:person>
  <w15:person w15:author="Sophie Herbert (Swansea Bay UHB - Corporate Governance )">
    <w15:presenceInfo w15:providerId="AD" w15:userId="S::sophie.herbert2@wales.nhs.uk::2a0301e4-19ed-4a95-8145-5f23a60d0e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089C"/>
    <w:rsid w:val="00003757"/>
    <w:rsid w:val="00003CA6"/>
    <w:rsid w:val="00015859"/>
    <w:rsid w:val="00017221"/>
    <w:rsid w:val="00017807"/>
    <w:rsid w:val="000203BD"/>
    <w:rsid w:val="00021C60"/>
    <w:rsid w:val="00030985"/>
    <w:rsid w:val="000315F2"/>
    <w:rsid w:val="0003404D"/>
    <w:rsid w:val="00034194"/>
    <w:rsid w:val="000360FE"/>
    <w:rsid w:val="00041CF6"/>
    <w:rsid w:val="0004211A"/>
    <w:rsid w:val="000461E5"/>
    <w:rsid w:val="00050B5B"/>
    <w:rsid w:val="00052D01"/>
    <w:rsid w:val="0005352C"/>
    <w:rsid w:val="00054F8C"/>
    <w:rsid w:val="0005645B"/>
    <w:rsid w:val="00056712"/>
    <w:rsid w:val="0005671E"/>
    <w:rsid w:val="00056D39"/>
    <w:rsid w:val="00061E86"/>
    <w:rsid w:val="000637AA"/>
    <w:rsid w:val="00065531"/>
    <w:rsid w:val="00065E56"/>
    <w:rsid w:val="00072D3B"/>
    <w:rsid w:val="00077189"/>
    <w:rsid w:val="000807F4"/>
    <w:rsid w:val="00083FC0"/>
    <w:rsid w:val="00091199"/>
    <w:rsid w:val="000914ED"/>
    <w:rsid w:val="000940E7"/>
    <w:rsid w:val="0009493C"/>
    <w:rsid w:val="000A0751"/>
    <w:rsid w:val="000A09E3"/>
    <w:rsid w:val="000C3280"/>
    <w:rsid w:val="000D59A3"/>
    <w:rsid w:val="000D79D9"/>
    <w:rsid w:val="000E20F2"/>
    <w:rsid w:val="000E379E"/>
    <w:rsid w:val="000F361B"/>
    <w:rsid w:val="000F5C7E"/>
    <w:rsid w:val="00110100"/>
    <w:rsid w:val="00110B2A"/>
    <w:rsid w:val="0011669D"/>
    <w:rsid w:val="0011691B"/>
    <w:rsid w:val="00120356"/>
    <w:rsid w:val="00122BBB"/>
    <w:rsid w:val="00132388"/>
    <w:rsid w:val="00133EA1"/>
    <w:rsid w:val="001418CC"/>
    <w:rsid w:val="00145809"/>
    <w:rsid w:val="00147671"/>
    <w:rsid w:val="001518E1"/>
    <w:rsid w:val="00152A12"/>
    <w:rsid w:val="00155168"/>
    <w:rsid w:val="0016096B"/>
    <w:rsid w:val="00161BC6"/>
    <w:rsid w:val="001707C4"/>
    <w:rsid w:val="00176006"/>
    <w:rsid w:val="0018209C"/>
    <w:rsid w:val="00182C00"/>
    <w:rsid w:val="0019101F"/>
    <w:rsid w:val="00193E04"/>
    <w:rsid w:val="001A0545"/>
    <w:rsid w:val="001A196E"/>
    <w:rsid w:val="001A1E68"/>
    <w:rsid w:val="001A2C3B"/>
    <w:rsid w:val="001A4E1B"/>
    <w:rsid w:val="001A615B"/>
    <w:rsid w:val="001B0A6A"/>
    <w:rsid w:val="001B2EE8"/>
    <w:rsid w:val="001B3120"/>
    <w:rsid w:val="001B4E85"/>
    <w:rsid w:val="001C06A8"/>
    <w:rsid w:val="001C385C"/>
    <w:rsid w:val="001C3C45"/>
    <w:rsid w:val="001C4A62"/>
    <w:rsid w:val="001C6C4F"/>
    <w:rsid w:val="001D3CF2"/>
    <w:rsid w:val="001D55DD"/>
    <w:rsid w:val="001D7928"/>
    <w:rsid w:val="001E1293"/>
    <w:rsid w:val="001E6F3B"/>
    <w:rsid w:val="001F2857"/>
    <w:rsid w:val="001F48BE"/>
    <w:rsid w:val="001F698F"/>
    <w:rsid w:val="002010FE"/>
    <w:rsid w:val="00203E89"/>
    <w:rsid w:val="00203F67"/>
    <w:rsid w:val="0020539A"/>
    <w:rsid w:val="0020595A"/>
    <w:rsid w:val="00206EFB"/>
    <w:rsid w:val="0021137F"/>
    <w:rsid w:val="0021192E"/>
    <w:rsid w:val="0021315A"/>
    <w:rsid w:val="00217FA5"/>
    <w:rsid w:val="0022311C"/>
    <w:rsid w:val="00224A97"/>
    <w:rsid w:val="0022566A"/>
    <w:rsid w:val="00230474"/>
    <w:rsid w:val="00232C8C"/>
    <w:rsid w:val="00233330"/>
    <w:rsid w:val="00233D58"/>
    <w:rsid w:val="00234AC2"/>
    <w:rsid w:val="00240F00"/>
    <w:rsid w:val="00241662"/>
    <w:rsid w:val="00242097"/>
    <w:rsid w:val="002432C6"/>
    <w:rsid w:val="00247636"/>
    <w:rsid w:val="002518B7"/>
    <w:rsid w:val="0025278C"/>
    <w:rsid w:val="00252D27"/>
    <w:rsid w:val="0026528C"/>
    <w:rsid w:val="00267382"/>
    <w:rsid w:val="00270897"/>
    <w:rsid w:val="00271970"/>
    <w:rsid w:val="00272BD5"/>
    <w:rsid w:val="002779D8"/>
    <w:rsid w:val="00284DD7"/>
    <w:rsid w:val="002950FF"/>
    <w:rsid w:val="00296CD9"/>
    <w:rsid w:val="002A706E"/>
    <w:rsid w:val="002A78DD"/>
    <w:rsid w:val="002B7C9A"/>
    <w:rsid w:val="002C2098"/>
    <w:rsid w:val="002C3DD6"/>
    <w:rsid w:val="002D77FE"/>
    <w:rsid w:val="002F196A"/>
    <w:rsid w:val="002F21A1"/>
    <w:rsid w:val="00306827"/>
    <w:rsid w:val="0030739E"/>
    <w:rsid w:val="0031077C"/>
    <w:rsid w:val="0031165F"/>
    <w:rsid w:val="003125BC"/>
    <w:rsid w:val="00317A6E"/>
    <w:rsid w:val="003261FD"/>
    <w:rsid w:val="00327324"/>
    <w:rsid w:val="0032747D"/>
    <w:rsid w:val="003324CB"/>
    <w:rsid w:val="00335FA4"/>
    <w:rsid w:val="003419FA"/>
    <w:rsid w:val="003464BA"/>
    <w:rsid w:val="00347A0E"/>
    <w:rsid w:val="00351F4D"/>
    <w:rsid w:val="00356041"/>
    <w:rsid w:val="00361095"/>
    <w:rsid w:val="00366FDD"/>
    <w:rsid w:val="00371C69"/>
    <w:rsid w:val="00373711"/>
    <w:rsid w:val="00375605"/>
    <w:rsid w:val="003817D4"/>
    <w:rsid w:val="003822CA"/>
    <w:rsid w:val="00387A41"/>
    <w:rsid w:val="003900FE"/>
    <w:rsid w:val="00397536"/>
    <w:rsid w:val="003A4990"/>
    <w:rsid w:val="003A4E33"/>
    <w:rsid w:val="003A7C4C"/>
    <w:rsid w:val="003B080A"/>
    <w:rsid w:val="003B31B1"/>
    <w:rsid w:val="003B623F"/>
    <w:rsid w:val="003C0220"/>
    <w:rsid w:val="003C0FF8"/>
    <w:rsid w:val="003C2352"/>
    <w:rsid w:val="003C2BBE"/>
    <w:rsid w:val="003C31AF"/>
    <w:rsid w:val="003C55C0"/>
    <w:rsid w:val="003D7072"/>
    <w:rsid w:val="003F1EBF"/>
    <w:rsid w:val="003F745B"/>
    <w:rsid w:val="004023B7"/>
    <w:rsid w:val="00405F95"/>
    <w:rsid w:val="0040753F"/>
    <w:rsid w:val="004139DA"/>
    <w:rsid w:val="00413DBB"/>
    <w:rsid w:val="00413EFC"/>
    <w:rsid w:val="004140C9"/>
    <w:rsid w:val="00414894"/>
    <w:rsid w:val="004221DC"/>
    <w:rsid w:val="004222DD"/>
    <w:rsid w:val="0042519D"/>
    <w:rsid w:val="0042635B"/>
    <w:rsid w:val="0043407B"/>
    <w:rsid w:val="00436206"/>
    <w:rsid w:val="004543CD"/>
    <w:rsid w:val="00460747"/>
    <w:rsid w:val="00461835"/>
    <w:rsid w:val="00466612"/>
    <w:rsid w:val="00466F20"/>
    <w:rsid w:val="004671D2"/>
    <w:rsid w:val="004754FC"/>
    <w:rsid w:val="00485DB9"/>
    <w:rsid w:val="0048608D"/>
    <w:rsid w:val="0048676F"/>
    <w:rsid w:val="004937D3"/>
    <w:rsid w:val="00495575"/>
    <w:rsid w:val="0049673C"/>
    <w:rsid w:val="00497657"/>
    <w:rsid w:val="004B11B3"/>
    <w:rsid w:val="004C1908"/>
    <w:rsid w:val="004C191E"/>
    <w:rsid w:val="004C30FC"/>
    <w:rsid w:val="004C3D34"/>
    <w:rsid w:val="004C57A3"/>
    <w:rsid w:val="004C6745"/>
    <w:rsid w:val="004D0818"/>
    <w:rsid w:val="004E109D"/>
    <w:rsid w:val="004E2863"/>
    <w:rsid w:val="004E2A55"/>
    <w:rsid w:val="004E2B4F"/>
    <w:rsid w:val="00501B14"/>
    <w:rsid w:val="00511E43"/>
    <w:rsid w:val="00512750"/>
    <w:rsid w:val="005135AA"/>
    <w:rsid w:val="00513A5F"/>
    <w:rsid w:val="00514417"/>
    <w:rsid w:val="0052297E"/>
    <w:rsid w:val="00524839"/>
    <w:rsid w:val="005249C4"/>
    <w:rsid w:val="00527507"/>
    <w:rsid w:val="0053076A"/>
    <w:rsid w:val="005311F0"/>
    <w:rsid w:val="00531DDF"/>
    <w:rsid w:val="0054043B"/>
    <w:rsid w:val="005404F4"/>
    <w:rsid w:val="00540E18"/>
    <w:rsid w:val="005420DD"/>
    <w:rsid w:val="00542499"/>
    <w:rsid w:val="005506AE"/>
    <w:rsid w:val="00556711"/>
    <w:rsid w:val="005645AE"/>
    <w:rsid w:val="00571437"/>
    <w:rsid w:val="00574BCF"/>
    <w:rsid w:val="005762C7"/>
    <w:rsid w:val="00576395"/>
    <w:rsid w:val="00580261"/>
    <w:rsid w:val="00580D38"/>
    <w:rsid w:val="005835C5"/>
    <w:rsid w:val="0058413B"/>
    <w:rsid w:val="00585277"/>
    <w:rsid w:val="005943DC"/>
    <w:rsid w:val="00594E39"/>
    <w:rsid w:val="00596480"/>
    <w:rsid w:val="005A3357"/>
    <w:rsid w:val="005B0693"/>
    <w:rsid w:val="005B5AD0"/>
    <w:rsid w:val="005C153C"/>
    <w:rsid w:val="005C30DB"/>
    <w:rsid w:val="005C5C98"/>
    <w:rsid w:val="005C7627"/>
    <w:rsid w:val="005C77A8"/>
    <w:rsid w:val="005D1652"/>
    <w:rsid w:val="005D2C4A"/>
    <w:rsid w:val="005D38DA"/>
    <w:rsid w:val="005D3DF1"/>
    <w:rsid w:val="005D5AFA"/>
    <w:rsid w:val="005D5CD0"/>
    <w:rsid w:val="005D5E16"/>
    <w:rsid w:val="005E6797"/>
    <w:rsid w:val="005E724E"/>
    <w:rsid w:val="005F38A1"/>
    <w:rsid w:val="005F4E71"/>
    <w:rsid w:val="006013C5"/>
    <w:rsid w:val="00602807"/>
    <w:rsid w:val="00605EED"/>
    <w:rsid w:val="006064E6"/>
    <w:rsid w:val="00611093"/>
    <w:rsid w:val="0061293C"/>
    <w:rsid w:val="00612BFF"/>
    <w:rsid w:val="006201D0"/>
    <w:rsid w:val="0063272D"/>
    <w:rsid w:val="00634929"/>
    <w:rsid w:val="0064147E"/>
    <w:rsid w:val="00641883"/>
    <w:rsid w:val="00645D75"/>
    <w:rsid w:val="00646AAE"/>
    <w:rsid w:val="00646C33"/>
    <w:rsid w:val="00646E83"/>
    <w:rsid w:val="00646F75"/>
    <w:rsid w:val="00653AEC"/>
    <w:rsid w:val="00655190"/>
    <w:rsid w:val="00656183"/>
    <w:rsid w:val="00660FB4"/>
    <w:rsid w:val="00662218"/>
    <w:rsid w:val="006651F5"/>
    <w:rsid w:val="006715A4"/>
    <w:rsid w:val="00671E36"/>
    <w:rsid w:val="006729DA"/>
    <w:rsid w:val="00672A4C"/>
    <w:rsid w:val="0068268F"/>
    <w:rsid w:val="00684034"/>
    <w:rsid w:val="006852FF"/>
    <w:rsid w:val="00685AE0"/>
    <w:rsid w:val="00687037"/>
    <w:rsid w:val="00692B87"/>
    <w:rsid w:val="00694BD4"/>
    <w:rsid w:val="00696782"/>
    <w:rsid w:val="006A00C8"/>
    <w:rsid w:val="006A5010"/>
    <w:rsid w:val="006B56D7"/>
    <w:rsid w:val="006B5A95"/>
    <w:rsid w:val="006B7A8F"/>
    <w:rsid w:val="006C6B75"/>
    <w:rsid w:val="006D0E46"/>
    <w:rsid w:val="006D1998"/>
    <w:rsid w:val="006D20F5"/>
    <w:rsid w:val="006D2916"/>
    <w:rsid w:val="006D7F5B"/>
    <w:rsid w:val="006E2E07"/>
    <w:rsid w:val="006F02B9"/>
    <w:rsid w:val="006F3CF9"/>
    <w:rsid w:val="006F549F"/>
    <w:rsid w:val="006F5B51"/>
    <w:rsid w:val="006F5B5A"/>
    <w:rsid w:val="00703772"/>
    <w:rsid w:val="00703D77"/>
    <w:rsid w:val="007067FB"/>
    <w:rsid w:val="00707FAD"/>
    <w:rsid w:val="00711095"/>
    <w:rsid w:val="007209AA"/>
    <w:rsid w:val="00724398"/>
    <w:rsid w:val="0072604C"/>
    <w:rsid w:val="007277B5"/>
    <w:rsid w:val="00731772"/>
    <w:rsid w:val="007369DD"/>
    <w:rsid w:val="00737883"/>
    <w:rsid w:val="0074504A"/>
    <w:rsid w:val="0075502E"/>
    <w:rsid w:val="00760660"/>
    <w:rsid w:val="0076178B"/>
    <w:rsid w:val="00762BBE"/>
    <w:rsid w:val="0076681D"/>
    <w:rsid w:val="00767E3E"/>
    <w:rsid w:val="007714FE"/>
    <w:rsid w:val="00772743"/>
    <w:rsid w:val="007936D2"/>
    <w:rsid w:val="007A09E2"/>
    <w:rsid w:val="007A2C23"/>
    <w:rsid w:val="007A7647"/>
    <w:rsid w:val="007B28F0"/>
    <w:rsid w:val="007B683C"/>
    <w:rsid w:val="007C5185"/>
    <w:rsid w:val="007C79A1"/>
    <w:rsid w:val="007D313C"/>
    <w:rsid w:val="007D3389"/>
    <w:rsid w:val="007D554A"/>
    <w:rsid w:val="007D7D48"/>
    <w:rsid w:val="007E0B03"/>
    <w:rsid w:val="007E14FE"/>
    <w:rsid w:val="007E1B55"/>
    <w:rsid w:val="007E5BB1"/>
    <w:rsid w:val="007F051C"/>
    <w:rsid w:val="007F0F25"/>
    <w:rsid w:val="007F125F"/>
    <w:rsid w:val="00804324"/>
    <w:rsid w:val="0080792E"/>
    <w:rsid w:val="008107E8"/>
    <w:rsid w:val="00814EEF"/>
    <w:rsid w:val="00820546"/>
    <w:rsid w:val="008267FB"/>
    <w:rsid w:val="00827AF8"/>
    <w:rsid w:val="00837064"/>
    <w:rsid w:val="008445CA"/>
    <w:rsid w:val="00850C29"/>
    <w:rsid w:val="0085474B"/>
    <w:rsid w:val="00857D93"/>
    <w:rsid w:val="00860674"/>
    <w:rsid w:val="00860A9D"/>
    <w:rsid w:val="00871852"/>
    <w:rsid w:val="00873F71"/>
    <w:rsid w:val="00874544"/>
    <w:rsid w:val="00880709"/>
    <w:rsid w:val="00880ADA"/>
    <w:rsid w:val="008817A1"/>
    <w:rsid w:val="00885CE9"/>
    <w:rsid w:val="00891BA2"/>
    <w:rsid w:val="008B20E8"/>
    <w:rsid w:val="008B373E"/>
    <w:rsid w:val="008C15D9"/>
    <w:rsid w:val="008C2165"/>
    <w:rsid w:val="008C27A3"/>
    <w:rsid w:val="008C2AAA"/>
    <w:rsid w:val="008C50D5"/>
    <w:rsid w:val="008D0747"/>
    <w:rsid w:val="008D4802"/>
    <w:rsid w:val="008D5288"/>
    <w:rsid w:val="008E13D1"/>
    <w:rsid w:val="008E312D"/>
    <w:rsid w:val="008E68AA"/>
    <w:rsid w:val="008F17CC"/>
    <w:rsid w:val="008F226C"/>
    <w:rsid w:val="008F23DC"/>
    <w:rsid w:val="008F442A"/>
    <w:rsid w:val="008F5935"/>
    <w:rsid w:val="009007A3"/>
    <w:rsid w:val="00901E95"/>
    <w:rsid w:val="00910B24"/>
    <w:rsid w:val="00910C0A"/>
    <w:rsid w:val="009112DC"/>
    <w:rsid w:val="00913193"/>
    <w:rsid w:val="00913F11"/>
    <w:rsid w:val="00925338"/>
    <w:rsid w:val="00925DA1"/>
    <w:rsid w:val="00925DD4"/>
    <w:rsid w:val="00926CF2"/>
    <w:rsid w:val="009302F6"/>
    <w:rsid w:val="00931B8E"/>
    <w:rsid w:val="00931E6B"/>
    <w:rsid w:val="00932078"/>
    <w:rsid w:val="0093213B"/>
    <w:rsid w:val="009331F3"/>
    <w:rsid w:val="009356DD"/>
    <w:rsid w:val="00944832"/>
    <w:rsid w:val="00944836"/>
    <w:rsid w:val="0096204E"/>
    <w:rsid w:val="00966E60"/>
    <w:rsid w:val="0097566C"/>
    <w:rsid w:val="009756F5"/>
    <w:rsid w:val="0098159A"/>
    <w:rsid w:val="00982988"/>
    <w:rsid w:val="00983F5E"/>
    <w:rsid w:val="00984067"/>
    <w:rsid w:val="00986C0E"/>
    <w:rsid w:val="009911F2"/>
    <w:rsid w:val="00993289"/>
    <w:rsid w:val="00993477"/>
    <w:rsid w:val="00996159"/>
    <w:rsid w:val="009A269B"/>
    <w:rsid w:val="009A53CA"/>
    <w:rsid w:val="009B4267"/>
    <w:rsid w:val="009B52E7"/>
    <w:rsid w:val="009C1F07"/>
    <w:rsid w:val="009C304B"/>
    <w:rsid w:val="009D0637"/>
    <w:rsid w:val="009D5276"/>
    <w:rsid w:val="009E14BB"/>
    <w:rsid w:val="009E38E5"/>
    <w:rsid w:val="009E5159"/>
    <w:rsid w:val="009E53B8"/>
    <w:rsid w:val="009E7AF7"/>
    <w:rsid w:val="009F41F6"/>
    <w:rsid w:val="009F4733"/>
    <w:rsid w:val="009F7421"/>
    <w:rsid w:val="00A23253"/>
    <w:rsid w:val="00A25311"/>
    <w:rsid w:val="00A275F6"/>
    <w:rsid w:val="00A33F76"/>
    <w:rsid w:val="00A35122"/>
    <w:rsid w:val="00A37197"/>
    <w:rsid w:val="00A412E1"/>
    <w:rsid w:val="00A4321A"/>
    <w:rsid w:val="00A54806"/>
    <w:rsid w:val="00A577E8"/>
    <w:rsid w:val="00A647CD"/>
    <w:rsid w:val="00A66AEA"/>
    <w:rsid w:val="00A671E8"/>
    <w:rsid w:val="00A7411E"/>
    <w:rsid w:val="00A767C7"/>
    <w:rsid w:val="00A77330"/>
    <w:rsid w:val="00A77CED"/>
    <w:rsid w:val="00A83438"/>
    <w:rsid w:val="00A83E54"/>
    <w:rsid w:val="00A84941"/>
    <w:rsid w:val="00A92BE9"/>
    <w:rsid w:val="00A93933"/>
    <w:rsid w:val="00A94002"/>
    <w:rsid w:val="00A95AEC"/>
    <w:rsid w:val="00A961B5"/>
    <w:rsid w:val="00A97D23"/>
    <w:rsid w:val="00AA2145"/>
    <w:rsid w:val="00AA2D19"/>
    <w:rsid w:val="00AA4753"/>
    <w:rsid w:val="00AA681D"/>
    <w:rsid w:val="00AA767D"/>
    <w:rsid w:val="00AB1282"/>
    <w:rsid w:val="00AB1462"/>
    <w:rsid w:val="00AB4B93"/>
    <w:rsid w:val="00AC4AD4"/>
    <w:rsid w:val="00AC6380"/>
    <w:rsid w:val="00AD064D"/>
    <w:rsid w:val="00AD40B8"/>
    <w:rsid w:val="00AD486E"/>
    <w:rsid w:val="00AD71BC"/>
    <w:rsid w:val="00AE250C"/>
    <w:rsid w:val="00AE2CF2"/>
    <w:rsid w:val="00AE6FFF"/>
    <w:rsid w:val="00AE754C"/>
    <w:rsid w:val="00AF66FE"/>
    <w:rsid w:val="00B006BC"/>
    <w:rsid w:val="00B0479E"/>
    <w:rsid w:val="00B0564E"/>
    <w:rsid w:val="00B0638F"/>
    <w:rsid w:val="00B105BD"/>
    <w:rsid w:val="00B11C75"/>
    <w:rsid w:val="00B13D2D"/>
    <w:rsid w:val="00B14EAE"/>
    <w:rsid w:val="00B15859"/>
    <w:rsid w:val="00B21EDC"/>
    <w:rsid w:val="00B224D7"/>
    <w:rsid w:val="00B22CF9"/>
    <w:rsid w:val="00B245F7"/>
    <w:rsid w:val="00B257F0"/>
    <w:rsid w:val="00B25C58"/>
    <w:rsid w:val="00B323EC"/>
    <w:rsid w:val="00B326D5"/>
    <w:rsid w:val="00B32DA5"/>
    <w:rsid w:val="00B32EA3"/>
    <w:rsid w:val="00B3430C"/>
    <w:rsid w:val="00B35ECC"/>
    <w:rsid w:val="00B41E73"/>
    <w:rsid w:val="00B447A6"/>
    <w:rsid w:val="00B45372"/>
    <w:rsid w:val="00B50ABC"/>
    <w:rsid w:val="00B553D7"/>
    <w:rsid w:val="00B6292E"/>
    <w:rsid w:val="00B63BCE"/>
    <w:rsid w:val="00B64614"/>
    <w:rsid w:val="00B659C1"/>
    <w:rsid w:val="00B6740C"/>
    <w:rsid w:val="00B70ED7"/>
    <w:rsid w:val="00B774A2"/>
    <w:rsid w:val="00B904E5"/>
    <w:rsid w:val="00B963CF"/>
    <w:rsid w:val="00BA2507"/>
    <w:rsid w:val="00BA5EB1"/>
    <w:rsid w:val="00BB764F"/>
    <w:rsid w:val="00BC1144"/>
    <w:rsid w:val="00BC241D"/>
    <w:rsid w:val="00BC3546"/>
    <w:rsid w:val="00BD1721"/>
    <w:rsid w:val="00BD2C9A"/>
    <w:rsid w:val="00BD5CCA"/>
    <w:rsid w:val="00BE5655"/>
    <w:rsid w:val="00BF18C7"/>
    <w:rsid w:val="00BF2926"/>
    <w:rsid w:val="00C0692C"/>
    <w:rsid w:val="00C06C29"/>
    <w:rsid w:val="00C107F2"/>
    <w:rsid w:val="00C10CEF"/>
    <w:rsid w:val="00C10FCC"/>
    <w:rsid w:val="00C11FB3"/>
    <w:rsid w:val="00C16998"/>
    <w:rsid w:val="00C16A5D"/>
    <w:rsid w:val="00C17B6C"/>
    <w:rsid w:val="00C2143D"/>
    <w:rsid w:val="00C33A04"/>
    <w:rsid w:val="00C3790A"/>
    <w:rsid w:val="00C40206"/>
    <w:rsid w:val="00C43F7B"/>
    <w:rsid w:val="00C5483C"/>
    <w:rsid w:val="00C55C8E"/>
    <w:rsid w:val="00C56152"/>
    <w:rsid w:val="00C61658"/>
    <w:rsid w:val="00C622D1"/>
    <w:rsid w:val="00C64C6D"/>
    <w:rsid w:val="00C6559A"/>
    <w:rsid w:val="00C74B0D"/>
    <w:rsid w:val="00C77B23"/>
    <w:rsid w:val="00C80875"/>
    <w:rsid w:val="00C83DB2"/>
    <w:rsid w:val="00C87BF4"/>
    <w:rsid w:val="00C9206C"/>
    <w:rsid w:val="00C92DF4"/>
    <w:rsid w:val="00C933BE"/>
    <w:rsid w:val="00C95B3C"/>
    <w:rsid w:val="00C95E5C"/>
    <w:rsid w:val="00CA1009"/>
    <w:rsid w:val="00CA440D"/>
    <w:rsid w:val="00CA551B"/>
    <w:rsid w:val="00CA6D65"/>
    <w:rsid w:val="00CB16BB"/>
    <w:rsid w:val="00CB1C7D"/>
    <w:rsid w:val="00CB6D4E"/>
    <w:rsid w:val="00CB7C59"/>
    <w:rsid w:val="00CC048E"/>
    <w:rsid w:val="00CC381D"/>
    <w:rsid w:val="00CC4C61"/>
    <w:rsid w:val="00CD32D9"/>
    <w:rsid w:val="00CD3772"/>
    <w:rsid w:val="00CD4848"/>
    <w:rsid w:val="00CD688A"/>
    <w:rsid w:val="00CD7AA5"/>
    <w:rsid w:val="00CE069E"/>
    <w:rsid w:val="00CE0CF9"/>
    <w:rsid w:val="00CE4D5C"/>
    <w:rsid w:val="00CF5CB7"/>
    <w:rsid w:val="00CF772E"/>
    <w:rsid w:val="00D10412"/>
    <w:rsid w:val="00D11351"/>
    <w:rsid w:val="00D12D1F"/>
    <w:rsid w:val="00D16C84"/>
    <w:rsid w:val="00D257A9"/>
    <w:rsid w:val="00D31704"/>
    <w:rsid w:val="00D32E2D"/>
    <w:rsid w:val="00D40B91"/>
    <w:rsid w:val="00D45AF3"/>
    <w:rsid w:val="00D45B01"/>
    <w:rsid w:val="00D5224C"/>
    <w:rsid w:val="00D53020"/>
    <w:rsid w:val="00D55ECE"/>
    <w:rsid w:val="00D565E5"/>
    <w:rsid w:val="00D6215B"/>
    <w:rsid w:val="00D636C9"/>
    <w:rsid w:val="00D64DBC"/>
    <w:rsid w:val="00D6517C"/>
    <w:rsid w:val="00D72FAD"/>
    <w:rsid w:val="00D73B69"/>
    <w:rsid w:val="00D81093"/>
    <w:rsid w:val="00D86831"/>
    <w:rsid w:val="00D914F2"/>
    <w:rsid w:val="00DA0D87"/>
    <w:rsid w:val="00DA0F82"/>
    <w:rsid w:val="00DA2C94"/>
    <w:rsid w:val="00DA51E0"/>
    <w:rsid w:val="00DA76AD"/>
    <w:rsid w:val="00DB308E"/>
    <w:rsid w:val="00DB4061"/>
    <w:rsid w:val="00DB6A8A"/>
    <w:rsid w:val="00DB76B3"/>
    <w:rsid w:val="00DB7DB3"/>
    <w:rsid w:val="00DC6D73"/>
    <w:rsid w:val="00DC7496"/>
    <w:rsid w:val="00DC774B"/>
    <w:rsid w:val="00DD1976"/>
    <w:rsid w:val="00DD1BE9"/>
    <w:rsid w:val="00DD3070"/>
    <w:rsid w:val="00DD41FA"/>
    <w:rsid w:val="00DD5FED"/>
    <w:rsid w:val="00DE070C"/>
    <w:rsid w:val="00DF3645"/>
    <w:rsid w:val="00DF371A"/>
    <w:rsid w:val="00E05A6B"/>
    <w:rsid w:val="00E06294"/>
    <w:rsid w:val="00E10124"/>
    <w:rsid w:val="00E17144"/>
    <w:rsid w:val="00E242E5"/>
    <w:rsid w:val="00E256D9"/>
    <w:rsid w:val="00E25851"/>
    <w:rsid w:val="00E2596A"/>
    <w:rsid w:val="00E31442"/>
    <w:rsid w:val="00E3794C"/>
    <w:rsid w:val="00E4007D"/>
    <w:rsid w:val="00E43280"/>
    <w:rsid w:val="00E45966"/>
    <w:rsid w:val="00E50F93"/>
    <w:rsid w:val="00E5162F"/>
    <w:rsid w:val="00E52C94"/>
    <w:rsid w:val="00E53534"/>
    <w:rsid w:val="00E5465C"/>
    <w:rsid w:val="00E54D1A"/>
    <w:rsid w:val="00E575AE"/>
    <w:rsid w:val="00E61AC4"/>
    <w:rsid w:val="00E61EBD"/>
    <w:rsid w:val="00E6286B"/>
    <w:rsid w:val="00E7798B"/>
    <w:rsid w:val="00E82CC0"/>
    <w:rsid w:val="00E87B30"/>
    <w:rsid w:val="00E95174"/>
    <w:rsid w:val="00EA216F"/>
    <w:rsid w:val="00EA436A"/>
    <w:rsid w:val="00EA464C"/>
    <w:rsid w:val="00EA4667"/>
    <w:rsid w:val="00EB6CB3"/>
    <w:rsid w:val="00EC09C1"/>
    <w:rsid w:val="00EC231A"/>
    <w:rsid w:val="00EC47FF"/>
    <w:rsid w:val="00EC7151"/>
    <w:rsid w:val="00ED1590"/>
    <w:rsid w:val="00ED67BB"/>
    <w:rsid w:val="00ED68F2"/>
    <w:rsid w:val="00ED754B"/>
    <w:rsid w:val="00EE1B0B"/>
    <w:rsid w:val="00EE2A17"/>
    <w:rsid w:val="00EE3637"/>
    <w:rsid w:val="00EF29DF"/>
    <w:rsid w:val="00EF31AD"/>
    <w:rsid w:val="00EF3BEA"/>
    <w:rsid w:val="00F00FA6"/>
    <w:rsid w:val="00F01DCC"/>
    <w:rsid w:val="00F02A25"/>
    <w:rsid w:val="00F03626"/>
    <w:rsid w:val="00F06D6F"/>
    <w:rsid w:val="00F07DBC"/>
    <w:rsid w:val="00F11CD2"/>
    <w:rsid w:val="00F12F4B"/>
    <w:rsid w:val="00F1387A"/>
    <w:rsid w:val="00F144B8"/>
    <w:rsid w:val="00F16E10"/>
    <w:rsid w:val="00F17EB4"/>
    <w:rsid w:val="00F204CE"/>
    <w:rsid w:val="00F243E0"/>
    <w:rsid w:val="00F2710A"/>
    <w:rsid w:val="00F31EBA"/>
    <w:rsid w:val="00F340B6"/>
    <w:rsid w:val="00F43752"/>
    <w:rsid w:val="00F456DE"/>
    <w:rsid w:val="00F5082D"/>
    <w:rsid w:val="00F531BD"/>
    <w:rsid w:val="00F5324A"/>
    <w:rsid w:val="00F5522E"/>
    <w:rsid w:val="00F55629"/>
    <w:rsid w:val="00F56962"/>
    <w:rsid w:val="00F57042"/>
    <w:rsid w:val="00F57C68"/>
    <w:rsid w:val="00F618CD"/>
    <w:rsid w:val="00F67B3A"/>
    <w:rsid w:val="00F67B7C"/>
    <w:rsid w:val="00F7169E"/>
    <w:rsid w:val="00F7288F"/>
    <w:rsid w:val="00F81D79"/>
    <w:rsid w:val="00F82EA6"/>
    <w:rsid w:val="00F833CD"/>
    <w:rsid w:val="00F83882"/>
    <w:rsid w:val="00F8491A"/>
    <w:rsid w:val="00F8567E"/>
    <w:rsid w:val="00F858E8"/>
    <w:rsid w:val="00F86656"/>
    <w:rsid w:val="00F8777F"/>
    <w:rsid w:val="00F91B06"/>
    <w:rsid w:val="00F93DB6"/>
    <w:rsid w:val="00F97C38"/>
    <w:rsid w:val="00F97E3B"/>
    <w:rsid w:val="00FA0CA9"/>
    <w:rsid w:val="00FA4762"/>
    <w:rsid w:val="00FA5DEC"/>
    <w:rsid w:val="00FB1D5D"/>
    <w:rsid w:val="00FC21DB"/>
    <w:rsid w:val="00FC342E"/>
    <w:rsid w:val="00FC75FE"/>
    <w:rsid w:val="00FD18B3"/>
    <w:rsid w:val="00FD2033"/>
    <w:rsid w:val="00FD3C72"/>
    <w:rsid w:val="00FE7070"/>
    <w:rsid w:val="00FF0930"/>
    <w:rsid w:val="035D97F8"/>
    <w:rsid w:val="0AB00706"/>
    <w:rsid w:val="0AF3CC1B"/>
    <w:rsid w:val="12413FBE"/>
    <w:rsid w:val="197A316C"/>
    <w:rsid w:val="1AE6B019"/>
    <w:rsid w:val="1E32BDE6"/>
    <w:rsid w:val="236491E1"/>
    <w:rsid w:val="24D01AD7"/>
    <w:rsid w:val="256B87E0"/>
    <w:rsid w:val="26E21E03"/>
    <w:rsid w:val="2A31D359"/>
    <w:rsid w:val="2A3721C1"/>
    <w:rsid w:val="2E057332"/>
    <w:rsid w:val="35DCB0BA"/>
    <w:rsid w:val="417E2099"/>
    <w:rsid w:val="431333ED"/>
    <w:rsid w:val="43A66280"/>
    <w:rsid w:val="44ED7789"/>
    <w:rsid w:val="4652D4DA"/>
    <w:rsid w:val="470BBE3A"/>
    <w:rsid w:val="476AF8D9"/>
    <w:rsid w:val="505234F8"/>
    <w:rsid w:val="556B38F9"/>
    <w:rsid w:val="5A0C03D6"/>
    <w:rsid w:val="5A4FF177"/>
    <w:rsid w:val="5C4C3956"/>
    <w:rsid w:val="5C8E8F78"/>
    <w:rsid w:val="5CE0E905"/>
    <w:rsid w:val="6163AAFF"/>
    <w:rsid w:val="63288178"/>
    <w:rsid w:val="6B97B3BD"/>
    <w:rsid w:val="6FC5F940"/>
    <w:rsid w:val="7258670B"/>
    <w:rsid w:val="7B18DBBC"/>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37C69B58-B952-4238-8384-3A45E82C9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DE070C"/>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paragraph" w:styleId="Heading4">
    <w:name w:val="heading 4"/>
    <w:basedOn w:val="Normal"/>
    <w:next w:val="Normal"/>
    <w:link w:val="Heading4Char"/>
    <w:uiPriority w:val="9"/>
    <w:semiHidden/>
    <w:unhideWhenUsed/>
    <w:qFormat/>
    <w:rsid w:val="00860A9D"/>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styleId="NoSpacing">
    <w:name w:val="No Spacing"/>
    <w:uiPriority w:val="1"/>
    <w:qFormat/>
    <w:rsid w:val="00C6559A"/>
    <w:pPr>
      <w:pBdr>
        <w:top w:val="nil"/>
        <w:left w:val="nil"/>
        <w:bottom w:val="nil"/>
        <w:right w:val="nil"/>
        <w:between w:val="nil"/>
        <w:bar w:val="nil"/>
      </w:pBdr>
      <w:spacing w:after="0" w:line="240" w:lineRule="auto"/>
    </w:pPr>
    <w:rPr>
      <w:rFonts w:ascii="Times New Roman" w:hAnsi="Times New Roman" w:eastAsia="Arial Unicode MS" w:cs="Times New Roman"/>
      <w:bdr w:val="nil"/>
    </w:rPr>
  </w:style>
  <w:style w:type="character" w:styleId="Mention">
    <w:name w:val="Mention"/>
    <w:basedOn w:val="DefaultParagraphFont"/>
    <w:uiPriority w:val="99"/>
    <w:unhideWhenUsed/>
    <w:rsid w:val="001518E1"/>
    <w:rPr>
      <w:color w:val="2B579A"/>
      <w:shd w:val="clear" w:color="auto" w:fill="E1DFDD"/>
    </w:rPr>
  </w:style>
  <w:style w:type="character" w:styleId="ListParagraphChar" w:customStyle="1">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qFormat/>
    <w:rsid w:val="001518E1"/>
  </w:style>
  <w:style w:type="character" w:styleId="UnresolvedMention">
    <w:name w:val="Unresolved Mention"/>
    <w:basedOn w:val="DefaultParagraphFont"/>
    <w:uiPriority w:val="99"/>
    <w:semiHidden/>
    <w:unhideWhenUsed/>
    <w:rsid w:val="005B5AD0"/>
    <w:rPr>
      <w:color w:val="605E5C"/>
      <w:shd w:val="clear" w:color="auto" w:fill="E1DFDD"/>
    </w:rPr>
  </w:style>
  <w:style w:type="character" w:styleId="normaltextrun" w:customStyle="1">
    <w:name w:val="normaltextrun"/>
    <w:basedOn w:val="DefaultParagraphFont"/>
    <w:rsid w:val="005D5CD0"/>
  </w:style>
  <w:style w:type="character" w:styleId="Heading4Char" w:customStyle="1">
    <w:name w:val="Heading 4 Char"/>
    <w:basedOn w:val="DefaultParagraphFont"/>
    <w:link w:val="Heading4"/>
    <w:uiPriority w:val="9"/>
    <w:semiHidden/>
    <w:rsid w:val="00860A9D"/>
    <w:rPr>
      <w:rFonts w:asciiTheme="majorHAnsi" w:hAnsiTheme="majorHAnsi" w:eastAsiaTheme="majorEastAsia" w:cstheme="majorBidi"/>
      <w:i/>
      <w:iCs/>
      <w:color w:val="2E74B5" w:themeColor="accent1" w:themeShade="BF"/>
    </w:rPr>
  </w:style>
  <w:style w:type="character" w:styleId="Heading1Char" w:customStyle="1">
    <w:name w:val="Heading 1 Char"/>
    <w:basedOn w:val="DefaultParagraphFont"/>
    <w:link w:val="Heading1"/>
    <w:uiPriority w:val="9"/>
    <w:rsid w:val="00DE070C"/>
    <w:rPr>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8237">
      <w:bodyDiv w:val="1"/>
      <w:marLeft w:val="0"/>
      <w:marRight w:val="0"/>
      <w:marTop w:val="0"/>
      <w:marBottom w:val="0"/>
      <w:divBdr>
        <w:top w:val="none" w:sz="0" w:space="0" w:color="auto"/>
        <w:left w:val="none" w:sz="0" w:space="0" w:color="auto"/>
        <w:bottom w:val="none" w:sz="0" w:space="0" w:color="auto"/>
        <w:right w:val="none" w:sz="0" w:space="0" w:color="auto"/>
      </w:divBdr>
      <w:divsChild>
        <w:div w:id="1248271625">
          <w:marLeft w:val="0"/>
          <w:marRight w:val="0"/>
          <w:marTop w:val="0"/>
          <w:marBottom w:val="0"/>
          <w:divBdr>
            <w:top w:val="none" w:sz="0" w:space="0" w:color="auto"/>
            <w:left w:val="none" w:sz="0" w:space="0" w:color="auto"/>
            <w:bottom w:val="none" w:sz="0" w:space="0" w:color="auto"/>
            <w:right w:val="none" w:sz="0" w:space="0" w:color="auto"/>
          </w:divBdr>
        </w:div>
      </w:divsChild>
    </w:div>
    <w:div w:id="516621670">
      <w:bodyDiv w:val="1"/>
      <w:marLeft w:val="0"/>
      <w:marRight w:val="0"/>
      <w:marTop w:val="0"/>
      <w:marBottom w:val="0"/>
      <w:divBdr>
        <w:top w:val="none" w:sz="0" w:space="0" w:color="auto"/>
        <w:left w:val="none" w:sz="0" w:space="0" w:color="auto"/>
        <w:bottom w:val="none" w:sz="0" w:space="0" w:color="auto"/>
        <w:right w:val="none" w:sz="0" w:space="0" w:color="auto"/>
      </w:divBdr>
      <w:divsChild>
        <w:div w:id="1916666524">
          <w:marLeft w:val="0"/>
          <w:marRight w:val="0"/>
          <w:marTop w:val="0"/>
          <w:marBottom w:val="0"/>
          <w:divBdr>
            <w:top w:val="none" w:sz="0" w:space="0" w:color="auto"/>
            <w:left w:val="none" w:sz="0" w:space="0" w:color="auto"/>
            <w:bottom w:val="none" w:sz="0" w:space="0" w:color="auto"/>
            <w:right w:val="none" w:sz="0" w:space="0" w:color="auto"/>
          </w:divBdr>
        </w:div>
      </w:divsChild>
    </w:div>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577786249">
      <w:bodyDiv w:val="1"/>
      <w:marLeft w:val="0"/>
      <w:marRight w:val="0"/>
      <w:marTop w:val="0"/>
      <w:marBottom w:val="0"/>
      <w:divBdr>
        <w:top w:val="none" w:sz="0" w:space="0" w:color="auto"/>
        <w:left w:val="none" w:sz="0" w:space="0" w:color="auto"/>
        <w:bottom w:val="none" w:sz="0" w:space="0" w:color="auto"/>
        <w:right w:val="none" w:sz="0" w:space="0" w:color="auto"/>
      </w:divBdr>
      <w:divsChild>
        <w:div w:id="57300388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691809019">
      <w:bodyDiv w:val="1"/>
      <w:marLeft w:val="0"/>
      <w:marRight w:val="0"/>
      <w:marTop w:val="0"/>
      <w:marBottom w:val="0"/>
      <w:divBdr>
        <w:top w:val="none" w:sz="0" w:space="0" w:color="auto"/>
        <w:left w:val="none" w:sz="0" w:space="0" w:color="auto"/>
        <w:bottom w:val="none" w:sz="0" w:space="0" w:color="auto"/>
        <w:right w:val="none" w:sz="0" w:space="0" w:color="auto"/>
      </w:divBdr>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645942">
      <w:bodyDiv w:val="1"/>
      <w:marLeft w:val="0"/>
      <w:marRight w:val="0"/>
      <w:marTop w:val="0"/>
      <w:marBottom w:val="0"/>
      <w:divBdr>
        <w:top w:val="none" w:sz="0" w:space="0" w:color="auto"/>
        <w:left w:val="none" w:sz="0" w:space="0" w:color="auto"/>
        <w:bottom w:val="none" w:sz="0" w:space="0" w:color="auto"/>
        <w:right w:val="none" w:sz="0" w:space="0" w:color="auto"/>
      </w:divBdr>
      <w:divsChild>
        <w:div w:id="120193806">
          <w:marLeft w:val="0"/>
          <w:marRight w:val="0"/>
          <w:marTop w:val="0"/>
          <w:marBottom w:val="0"/>
          <w:divBdr>
            <w:top w:val="none" w:sz="0" w:space="0" w:color="auto"/>
            <w:left w:val="none" w:sz="0" w:space="0" w:color="auto"/>
            <w:bottom w:val="none" w:sz="0" w:space="0" w:color="auto"/>
            <w:right w:val="none" w:sz="0" w:space="0" w:color="auto"/>
          </w:divBdr>
        </w:div>
      </w:divsChild>
    </w:div>
    <w:div w:id="1261716273">
      <w:bodyDiv w:val="1"/>
      <w:marLeft w:val="0"/>
      <w:marRight w:val="0"/>
      <w:marTop w:val="0"/>
      <w:marBottom w:val="0"/>
      <w:divBdr>
        <w:top w:val="none" w:sz="0" w:space="0" w:color="auto"/>
        <w:left w:val="none" w:sz="0" w:space="0" w:color="auto"/>
        <w:bottom w:val="none" w:sz="0" w:space="0" w:color="auto"/>
        <w:right w:val="none" w:sz="0" w:space="0" w:color="auto"/>
      </w:divBdr>
    </w:div>
    <w:div w:id="1343629375">
      <w:bodyDiv w:val="1"/>
      <w:marLeft w:val="0"/>
      <w:marRight w:val="0"/>
      <w:marTop w:val="0"/>
      <w:marBottom w:val="0"/>
      <w:divBdr>
        <w:top w:val="none" w:sz="0" w:space="0" w:color="auto"/>
        <w:left w:val="none" w:sz="0" w:space="0" w:color="auto"/>
        <w:bottom w:val="none" w:sz="0" w:space="0" w:color="auto"/>
        <w:right w:val="none" w:sz="0" w:space="0" w:color="auto"/>
      </w:divBdr>
      <w:divsChild>
        <w:div w:id="1768427613">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061447">
      <w:bodyDiv w:val="1"/>
      <w:marLeft w:val="0"/>
      <w:marRight w:val="0"/>
      <w:marTop w:val="0"/>
      <w:marBottom w:val="0"/>
      <w:divBdr>
        <w:top w:val="none" w:sz="0" w:space="0" w:color="auto"/>
        <w:left w:val="none" w:sz="0" w:space="0" w:color="auto"/>
        <w:bottom w:val="none" w:sz="0" w:space="0" w:color="auto"/>
        <w:right w:val="none" w:sz="0" w:space="0" w:color="auto"/>
      </w:divBdr>
      <w:divsChild>
        <w:div w:id="816804481">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 Type="http://schemas.openxmlformats.org/officeDocument/2006/relationships/comments" Target="comments.xml" Id="Re8668521e48f4604" /><Relationship Type="http://schemas.microsoft.com/office/2016/09/relationships/commentsIds" Target="commentsIds.xml" Id="R907880077163495f" /><Relationship Type="http://schemas.microsoft.com/office/2011/relationships/commentsExtended" Target="commentsExtended.xml" Id="R45b443b03c60497d" /><Relationship Type="http://schemas.microsoft.com/office/2018/08/relationships/commentsExtensible" Target="commentsExtensible.xml" Id="R0540e216abe3437c" /><Relationship Type="http://schemas.microsoft.com/office/2011/relationships/people" Target="people.xml" Id="R963f49a264ff45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A18D5C791FED44A083BACBF1261CF987"/>
        <w:category>
          <w:name w:val="General"/>
          <w:gallery w:val="placeholder"/>
        </w:category>
        <w:types>
          <w:type w:val="bbPlcHdr"/>
        </w:types>
        <w:behaviors>
          <w:behavior w:val="content"/>
        </w:behaviors>
        <w:guid w:val="{6D493AB1-A956-4BF1-8E63-E809F4C4F33A}"/>
      </w:docPartPr>
      <w:docPartBody>
        <w:p w:rsidR="00F16E10" w:rsidP="00F16E10" w:rsidRDefault="00F16E10">
          <w:pPr>
            <w:pStyle w:val="A18D5C791FED44A083BACBF1261CF987"/>
          </w:pPr>
          <w:r w:rsidRPr="001F6C52">
            <w:rPr>
              <w:rStyle w:val="PlaceholderText"/>
            </w:rPr>
            <w:t>Click or tap to enter a date.</w:t>
          </w:r>
        </w:p>
      </w:docPartBody>
    </w:docPart>
    <w:docPart>
      <w:docPartPr>
        <w:name w:val="48BBF2581A0E49D78611BDFF53633931"/>
        <w:category>
          <w:name w:val="General"/>
          <w:gallery w:val="placeholder"/>
        </w:category>
        <w:types>
          <w:type w:val="bbPlcHdr"/>
        </w:types>
        <w:behaviors>
          <w:behavior w:val="content"/>
        </w:behaviors>
        <w:guid w:val="{21D31894-2E8B-402C-8315-9FF7F0593615}"/>
      </w:docPartPr>
      <w:docPartBody>
        <w:p w:rsidR="009E5F01" w:rsidRDefault="00524839">
          <w:pPr>
            <w:pStyle w:val="48BBF2581A0E49D78611BDFF53633931"/>
          </w:pPr>
          <w:r w:rsidRPr="00FA4C04">
            <w:rPr>
              <w:rStyle w:val="PlaceholderText"/>
            </w:rPr>
            <w:t>Choose an item.</w:t>
          </w:r>
        </w:p>
      </w:docPartBody>
    </w:docPart>
    <w:docPart>
      <w:docPartPr>
        <w:name w:val="44777F5DD38A493CA8A013CB3164BD5C"/>
        <w:category>
          <w:name w:val="General"/>
          <w:gallery w:val="placeholder"/>
        </w:category>
        <w:types>
          <w:type w:val="bbPlcHdr"/>
        </w:types>
        <w:behaviors>
          <w:behavior w:val="content"/>
        </w:behaviors>
        <w:guid w:val="{EE0EB95E-3931-446F-B992-2402080CC6BE}"/>
      </w:docPartPr>
      <w:docPartBody>
        <w:p w:rsidR="009E5F01" w:rsidP="00932078" w:rsidRDefault="00932078">
          <w:pPr>
            <w:pStyle w:val="44777F5DD38A493CA8A013CB3164BD5C"/>
          </w:pPr>
          <w:r w:rsidRPr="00B105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D77AC"/>
    <w:rsid w:val="000D79D9"/>
    <w:rsid w:val="000F6DD0"/>
    <w:rsid w:val="001B0EEF"/>
    <w:rsid w:val="001B3EFE"/>
    <w:rsid w:val="001C6C4F"/>
    <w:rsid w:val="00240F00"/>
    <w:rsid w:val="00246EDE"/>
    <w:rsid w:val="002D7989"/>
    <w:rsid w:val="003261FD"/>
    <w:rsid w:val="00327324"/>
    <w:rsid w:val="00387A41"/>
    <w:rsid w:val="003F1EBF"/>
    <w:rsid w:val="0040753F"/>
    <w:rsid w:val="004140C9"/>
    <w:rsid w:val="00452091"/>
    <w:rsid w:val="00467E8C"/>
    <w:rsid w:val="004E2B4F"/>
    <w:rsid w:val="00500DD2"/>
    <w:rsid w:val="00505801"/>
    <w:rsid w:val="00524839"/>
    <w:rsid w:val="0056306E"/>
    <w:rsid w:val="00591655"/>
    <w:rsid w:val="00605EED"/>
    <w:rsid w:val="00641883"/>
    <w:rsid w:val="00672A4C"/>
    <w:rsid w:val="006D0A2A"/>
    <w:rsid w:val="006D0E46"/>
    <w:rsid w:val="006F549F"/>
    <w:rsid w:val="0076681D"/>
    <w:rsid w:val="007D313C"/>
    <w:rsid w:val="007E43FE"/>
    <w:rsid w:val="00874544"/>
    <w:rsid w:val="008C2023"/>
    <w:rsid w:val="00932078"/>
    <w:rsid w:val="009E14BB"/>
    <w:rsid w:val="009E5F01"/>
    <w:rsid w:val="00A61F66"/>
    <w:rsid w:val="00A637ED"/>
    <w:rsid w:val="00AB1282"/>
    <w:rsid w:val="00AD486E"/>
    <w:rsid w:val="00B06ACB"/>
    <w:rsid w:val="00B64614"/>
    <w:rsid w:val="00B904E5"/>
    <w:rsid w:val="00BB78E1"/>
    <w:rsid w:val="00C3159D"/>
    <w:rsid w:val="00C3790A"/>
    <w:rsid w:val="00CB2F21"/>
    <w:rsid w:val="00CC048E"/>
    <w:rsid w:val="00CE2953"/>
    <w:rsid w:val="00D210C4"/>
    <w:rsid w:val="00D914F2"/>
    <w:rsid w:val="00DA2C94"/>
    <w:rsid w:val="00E10124"/>
    <w:rsid w:val="00E62F67"/>
    <w:rsid w:val="00EC47FF"/>
    <w:rsid w:val="00ED754B"/>
    <w:rsid w:val="00F16E10"/>
    <w:rsid w:val="00F97C38"/>
    <w:rsid w:val="00FB29FD"/>
    <w:rsid w:val="00FF09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075006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078"/>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A18D5C791FED44A083BACBF1261CF987">
    <w:name w:val="A18D5C791FED44A083BACBF1261CF987"/>
    <w:rsid w:val="00F16E10"/>
  </w:style>
  <w:style w:type="paragraph" w:customStyle="1" w:styleId="48BBF2581A0E49D78611BDFF53633931">
    <w:name w:val="48BBF2581A0E49D78611BDFF53633931"/>
  </w:style>
  <w:style w:type="paragraph" w:customStyle="1" w:styleId="44777F5DD38A493CA8A013CB3164BD5C">
    <w:name w:val="44777F5DD38A493CA8A013CB3164BD5C"/>
    <w:rsid w:val="009320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91F48696-9435-427A-8311-07D085420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Amelia Cole (Swansea Bay UHB - Corporate)</lastModifiedBy>
  <revision>47</revision>
  <dcterms:created xsi:type="dcterms:W3CDTF">2026-09-03T23:43:00.0000000Z</dcterms:created>
  <dcterms:modified xsi:type="dcterms:W3CDTF">2026-09-10T08:39:30.3466261Z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