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63" w:type="dxa"/>
        <w:tblInd w:w="-289" w:type="dxa"/>
        <w:tblLayout w:type="fixed"/>
        <w:tblLook w:val="04A0" w:firstRow="1" w:lastRow="0" w:firstColumn="1" w:lastColumn="0" w:noHBand="0" w:noVBand="1"/>
      </w:tblPr>
      <w:tblGrid>
        <w:gridCol w:w="2836"/>
        <w:gridCol w:w="1984"/>
        <w:gridCol w:w="1701"/>
        <w:gridCol w:w="1701"/>
        <w:gridCol w:w="482"/>
        <w:gridCol w:w="1459"/>
      </w:tblGrid>
      <w:tr w:rsidR="00083FC0" w:rsidRPr="000217DC" w14:paraId="6D2903E2" w14:textId="77777777" w:rsidTr="79DFCFA4">
        <w:tc>
          <w:tcPr>
            <w:tcW w:w="2836" w:type="dxa"/>
          </w:tcPr>
          <w:p w14:paraId="6D2903DE" w14:textId="77777777" w:rsidR="00F5082D" w:rsidRPr="000217DC" w:rsidRDefault="00F5082D" w:rsidP="00FA0CA9">
            <w:pPr>
              <w:rPr>
                <w:rFonts w:ascii="Verdana" w:hAnsi="Verdana" w:cs="Arial"/>
                <w:b/>
                <w:sz w:val="24"/>
                <w:szCs w:val="24"/>
              </w:rPr>
            </w:pPr>
            <w:r w:rsidRPr="000217DC">
              <w:rPr>
                <w:rFonts w:ascii="Verdana" w:hAnsi="Verdana" w:cs="Arial"/>
                <w:b/>
                <w:sz w:val="24"/>
                <w:szCs w:val="24"/>
              </w:rPr>
              <w:t>Meeting Date</w:t>
            </w:r>
          </w:p>
        </w:tc>
        <w:tc>
          <w:tcPr>
            <w:tcW w:w="3685" w:type="dxa"/>
            <w:gridSpan w:val="2"/>
          </w:tcPr>
          <w:p w14:paraId="6D2903DF" w14:textId="54F7C24D" w:rsidR="00F5082D" w:rsidRPr="000217DC" w:rsidRDefault="006621D9" w:rsidP="00FA0CA9">
            <w:pPr>
              <w:rPr>
                <w:rFonts w:ascii="Verdana" w:hAnsi="Verdana" w:cs="Arial"/>
                <w:b/>
                <w:sz w:val="24"/>
                <w:szCs w:val="24"/>
              </w:rPr>
            </w:pPr>
            <w:r w:rsidRPr="000217DC">
              <w:rPr>
                <w:rFonts w:ascii="Verdana" w:hAnsi="Verdana" w:cs="Arial"/>
                <w:b/>
                <w:sz w:val="24"/>
                <w:szCs w:val="24"/>
              </w:rPr>
              <w:t>4</w:t>
            </w:r>
            <w:r w:rsidR="00D26AA4" w:rsidRPr="000217DC">
              <w:rPr>
                <w:rFonts w:ascii="Verdana" w:hAnsi="Verdana" w:cs="Arial"/>
                <w:b/>
                <w:sz w:val="24"/>
                <w:szCs w:val="24"/>
              </w:rPr>
              <w:t xml:space="preserve"> November 2025</w:t>
            </w:r>
          </w:p>
        </w:tc>
        <w:tc>
          <w:tcPr>
            <w:tcW w:w="2183" w:type="dxa"/>
            <w:gridSpan w:val="2"/>
          </w:tcPr>
          <w:p w14:paraId="6D2903E0" w14:textId="77777777" w:rsidR="00F5082D" w:rsidRPr="000217DC" w:rsidRDefault="00F5082D" w:rsidP="00FA0CA9">
            <w:pPr>
              <w:rPr>
                <w:rFonts w:ascii="Verdana" w:hAnsi="Verdana" w:cs="Arial"/>
                <w:b/>
                <w:sz w:val="24"/>
                <w:szCs w:val="24"/>
              </w:rPr>
            </w:pPr>
            <w:r w:rsidRPr="000217DC">
              <w:rPr>
                <w:rFonts w:ascii="Verdana" w:hAnsi="Verdana" w:cs="Arial"/>
                <w:b/>
                <w:sz w:val="24"/>
                <w:szCs w:val="24"/>
              </w:rPr>
              <w:t>Agenda Item</w:t>
            </w:r>
          </w:p>
        </w:tc>
        <w:tc>
          <w:tcPr>
            <w:tcW w:w="1459" w:type="dxa"/>
          </w:tcPr>
          <w:p w14:paraId="4100714F" w14:textId="77777777" w:rsidR="00F5082D" w:rsidRDefault="00CC1C9C" w:rsidP="00FA0CA9">
            <w:pPr>
              <w:rPr>
                <w:rFonts w:ascii="Verdana" w:hAnsi="Verdana" w:cs="Arial"/>
                <w:b/>
                <w:sz w:val="24"/>
                <w:szCs w:val="24"/>
              </w:rPr>
            </w:pPr>
            <w:r w:rsidRPr="000217DC">
              <w:rPr>
                <w:rFonts w:ascii="Verdana" w:hAnsi="Verdana" w:cs="Arial"/>
                <w:b/>
                <w:sz w:val="24"/>
                <w:szCs w:val="24"/>
              </w:rPr>
              <w:t>4.1</w:t>
            </w:r>
          </w:p>
          <w:p w14:paraId="6D2903E1" w14:textId="179B6F10" w:rsidR="00B872D4" w:rsidRPr="000217DC" w:rsidRDefault="00B872D4" w:rsidP="00FA0CA9">
            <w:pPr>
              <w:rPr>
                <w:rFonts w:ascii="Verdana" w:hAnsi="Verdana" w:cs="Arial"/>
                <w:b/>
                <w:sz w:val="24"/>
                <w:szCs w:val="24"/>
              </w:rPr>
            </w:pPr>
          </w:p>
        </w:tc>
      </w:tr>
      <w:tr w:rsidR="00B0479E" w:rsidRPr="000217DC" w14:paraId="1EEB45B2" w14:textId="77777777" w:rsidTr="79DFCFA4">
        <w:tc>
          <w:tcPr>
            <w:tcW w:w="2836" w:type="dxa"/>
          </w:tcPr>
          <w:p w14:paraId="4A48663E" w14:textId="6879CA0B" w:rsidR="00B0479E" w:rsidRPr="000217DC" w:rsidRDefault="00B0479E" w:rsidP="00FA0CA9">
            <w:pPr>
              <w:rPr>
                <w:rFonts w:ascii="Verdana" w:hAnsi="Verdana" w:cs="Arial"/>
                <w:b/>
                <w:sz w:val="24"/>
                <w:szCs w:val="24"/>
              </w:rPr>
            </w:pPr>
            <w:r w:rsidRPr="000217DC">
              <w:rPr>
                <w:rFonts w:ascii="Verdana" w:hAnsi="Verdana" w:cs="Arial"/>
                <w:b/>
                <w:sz w:val="24"/>
                <w:szCs w:val="24"/>
              </w:rPr>
              <w:t xml:space="preserve">Name of Meeting </w:t>
            </w:r>
          </w:p>
        </w:tc>
        <w:tc>
          <w:tcPr>
            <w:tcW w:w="7327" w:type="dxa"/>
            <w:gridSpan w:val="5"/>
          </w:tcPr>
          <w:p w14:paraId="48BFEBA6" w14:textId="77777777" w:rsidR="00B0479E" w:rsidRDefault="003C6155" w:rsidP="00FA0CA9">
            <w:pPr>
              <w:rPr>
                <w:rFonts w:ascii="Verdana" w:hAnsi="Verdana" w:cs="Arial"/>
                <w:b/>
                <w:sz w:val="24"/>
                <w:szCs w:val="24"/>
              </w:rPr>
            </w:pPr>
            <w:r w:rsidRPr="000217DC">
              <w:rPr>
                <w:rFonts w:ascii="Verdana" w:hAnsi="Verdana" w:cs="Arial"/>
                <w:b/>
                <w:sz w:val="24"/>
                <w:szCs w:val="24"/>
              </w:rPr>
              <w:t>Mental Health Legislation Committee</w:t>
            </w:r>
          </w:p>
          <w:p w14:paraId="5687483E" w14:textId="4907BBE4" w:rsidR="00B872D4" w:rsidRPr="000217DC" w:rsidRDefault="00B872D4" w:rsidP="00FA0CA9">
            <w:pPr>
              <w:rPr>
                <w:rFonts w:ascii="Verdana" w:hAnsi="Verdana" w:cs="Arial"/>
                <w:b/>
                <w:sz w:val="24"/>
                <w:szCs w:val="24"/>
              </w:rPr>
            </w:pPr>
          </w:p>
        </w:tc>
      </w:tr>
      <w:tr w:rsidR="00083FC0" w:rsidRPr="000217DC" w14:paraId="6D2903E5" w14:textId="77777777" w:rsidTr="79DFCFA4">
        <w:tc>
          <w:tcPr>
            <w:tcW w:w="2836" w:type="dxa"/>
          </w:tcPr>
          <w:p w14:paraId="6D2903E3" w14:textId="77777777" w:rsidR="00034194" w:rsidRPr="000217DC" w:rsidRDefault="00034194" w:rsidP="00FA0CA9">
            <w:pPr>
              <w:rPr>
                <w:rFonts w:ascii="Verdana" w:hAnsi="Verdana" w:cs="Arial"/>
                <w:b/>
                <w:sz w:val="24"/>
                <w:szCs w:val="24"/>
              </w:rPr>
            </w:pPr>
            <w:r w:rsidRPr="000217DC">
              <w:rPr>
                <w:rFonts w:ascii="Verdana" w:hAnsi="Verdana" w:cs="Arial"/>
                <w:b/>
                <w:sz w:val="24"/>
                <w:szCs w:val="24"/>
              </w:rPr>
              <w:t>Report Title</w:t>
            </w:r>
          </w:p>
        </w:tc>
        <w:tc>
          <w:tcPr>
            <w:tcW w:w="7327" w:type="dxa"/>
            <w:gridSpan w:val="5"/>
          </w:tcPr>
          <w:p w14:paraId="4A84AD73" w14:textId="77777777" w:rsidR="00034194" w:rsidRPr="000217DC" w:rsidRDefault="009D3BB0" w:rsidP="009D3BB0">
            <w:pPr>
              <w:rPr>
                <w:rFonts w:ascii="Verdana" w:hAnsi="Verdana" w:cs="Arial"/>
                <w:b/>
                <w:sz w:val="24"/>
                <w:szCs w:val="24"/>
              </w:rPr>
            </w:pPr>
            <w:bookmarkStart w:id="0" w:name="_Hlk211257864"/>
            <w:r w:rsidRPr="000217DC">
              <w:rPr>
                <w:rFonts w:ascii="Verdana" w:hAnsi="Verdana" w:cs="Arial"/>
                <w:b/>
                <w:sz w:val="24"/>
                <w:szCs w:val="24"/>
              </w:rPr>
              <w:t>Mental Health (Wales) Measure 2010 Performance Report (Sep 2024 to Aug 2025)</w:t>
            </w:r>
            <w:bookmarkEnd w:id="0"/>
          </w:p>
          <w:p w14:paraId="6D2903E4" w14:textId="3E3320F8" w:rsidR="00CC3E2D" w:rsidRPr="000217DC" w:rsidRDefault="00CC3E2D" w:rsidP="009D3BB0">
            <w:pPr>
              <w:rPr>
                <w:rFonts w:ascii="Verdana" w:hAnsi="Verdana" w:cs="Arial"/>
                <w:b/>
                <w:sz w:val="24"/>
                <w:szCs w:val="24"/>
              </w:rPr>
            </w:pPr>
          </w:p>
        </w:tc>
      </w:tr>
      <w:tr w:rsidR="00083FC0" w:rsidRPr="000217DC" w14:paraId="6D2903E8" w14:textId="77777777" w:rsidTr="79DFCFA4">
        <w:tc>
          <w:tcPr>
            <w:tcW w:w="2836" w:type="dxa"/>
          </w:tcPr>
          <w:p w14:paraId="6D2903E6" w14:textId="77777777" w:rsidR="00034194" w:rsidRPr="000217DC" w:rsidRDefault="00034194" w:rsidP="00FA0CA9">
            <w:pPr>
              <w:rPr>
                <w:rFonts w:ascii="Verdana" w:hAnsi="Verdana" w:cs="Arial"/>
                <w:b/>
                <w:sz w:val="24"/>
                <w:szCs w:val="24"/>
              </w:rPr>
            </w:pPr>
            <w:r w:rsidRPr="000217DC">
              <w:rPr>
                <w:rFonts w:ascii="Verdana" w:hAnsi="Verdana" w:cs="Arial"/>
                <w:b/>
                <w:sz w:val="24"/>
                <w:szCs w:val="24"/>
              </w:rPr>
              <w:t>Report Author</w:t>
            </w:r>
          </w:p>
        </w:tc>
        <w:tc>
          <w:tcPr>
            <w:tcW w:w="7327" w:type="dxa"/>
            <w:gridSpan w:val="5"/>
          </w:tcPr>
          <w:p w14:paraId="74403EA3" w14:textId="77777777" w:rsidR="00034194" w:rsidRPr="000217DC" w:rsidRDefault="001667C0" w:rsidP="001667C0">
            <w:pPr>
              <w:tabs>
                <w:tab w:val="left" w:pos="2505"/>
              </w:tabs>
              <w:rPr>
                <w:rFonts w:ascii="Verdana" w:hAnsi="Verdana" w:cs="Arial"/>
                <w:sz w:val="24"/>
                <w:szCs w:val="24"/>
              </w:rPr>
            </w:pPr>
            <w:r w:rsidRPr="000217DC">
              <w:rPr>
                <w:rFonts w:ascii="Verdana" w:hAnsi="Verdana" w:cs="Arial"/>
                <w:sz w:val="24"/>
                <w:szCs w:val="24"/>
              </w:rPr>
              <w:t>Mary Moss, Specialist Data Analyst, Mental Health &amp; Learning Disabilities Service Group</w:t>
            </w:r>
          </w:p>
          <w:p w14:paraId="6D2903E7" w14:textId="5EFEE912" w:rsidR="00CC3E2D" w:rsidRPr="000217DC" w:rsidRDefault="00CC3E2D" w:rsidP="001667C0">
            <w:pPr>
              <w:tabs>
                <w:tab w:val="left" w:pos="2505"/>
              </w:tabs>
              <w:rPr>
                <w:rFonts w:ascii="Verdana" w:hAnsi="Verdana" w:cs="Arial"/>
                <w:sz w:val="24"/>
                <w:szCs w:val="24"/>
              </w:rPr>
            </w:pPr>
          </w:p>
        </w:tc>
      </w:tr>
      <w:tr w:rsidR="00762BBE" w:rsidRPr="000217DC" w14:paraId="6D2903EB" w14:textId="77777777" w:rsidTr="79DFCFA4">
        <w:tc>
          <w:tcPr>
            <w:tcW w:w="2836" w:type="dxa"/>
          </w:tcPr>
          <w:p w14:paraId="6D2903E9" w14:textId="77777777" w:rsidR="00762BBE" w:rsidRPr="000217DC" w:rsidRDefault="00762BBE" w:rsidP="00762BBE">
            <w:pPr>
              <w:rPr>
                <w:rFonts w:ascii="Verdana" w:hAnsi="Verdana" w:cs="Arial"/>
                <w:b/>
                <w:sz w:val="24"/>
                <w:szCs w:val="24"/>
              </w:rPr>
            </w:pPr>
            <w:r w:rsidRPr="000217DC">
              <w:rPr>
                <w:rFonts w:ascii="Verdana" w:hAnsi="Verdana" w:cs="Arial"/>
                <w:b/>
                <w:sz w:val="24"/>
                <w:szCs w:val="24"/>
              </w:rPr>
              <w:t>Report Sponsor</w:t>
            </w:r>
          </w:p>
        </w:tc>
        <w:tc>
          <w:tcPr>
            <w:tcW w:w="7327" w:type="dxa"/>
            <w:gridSpan w:val="5"/>
          </w:tcPr>
          <w:p w14:paraId="7BBE25C1" w14:textId="77777777" w:rsidR="00762BBE" w:rsidRPr="000217DC" w:rsidRDefault="00503BF0" w:rsidP="00503BF0">
            <w:pPr>
              <w:rPr>
                <w:rFonts w:ascii="Verdana" w:hAnsi="Verdana" w:cs="Arial"/>
                <w:sz w:val="24"/>
                <w:szCs w:val="24"/>
              </w:rPr>
            </w:pPr>
            <w:r w:rsidRPr="000217DC">
              <w:rPr>
                <w:rFonts w:ascii="Verdana" w:hAnsi="Verdana" w:cs="Arial"/>
                <w:sz w:val="24"/>
                <w:szCs w:val="24"/>
              </w:rPr>
              <w:t>Deb Lewis, Chief Operating Officer, Swansea Bay University Health Board (SBUHB)</w:t>
            </w:r>
          </w:p>
          <w:p w14:paraId="6D2903EA" w14:textId="5FAFF105" w:rsidR="00CC3E2D" w:rsidRPr="000217DC" w:rsidRDefault="00CC3E2D" w:rsidP="00503BF0">
            <w:pPr>
              <w:rPr>
                <w:rFonts w:ascii="Verdana" w:hAnsi="Verdana" w:cs="Arial"/>
                <w:sz w:val="24"/>
                <w:szCs w:val="24"/>
              </w:rPr>
            </w:pPr>
          </w:p>
        </w:tc>
      </w:tr>
      <w:tr w:rsidR="004F35CE" w:rsidRPr="000217DC" w14:paraId="6D2903EE" w14:textId="77777777" w:rsidTr="79DFCFA4">
        <w:tc>
          <w:tcPr>
            <w:tcW w:w="2836" w:type="dxa"/>
          </w:tcPr>
          <w:p w14:paraId="6D2903EC"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Presented by</w:t>
            </w:r>
          </w:p>
        </w:tc>
        <w:tc>
          <w:tcPr>
            <w:tcW w:w="7327" w:type="dxa"/>
            <w:gridSpan w:val="5"/>
          </w:tcPr>
          <w:p w14:paraId="54B5F83E" w14:textId="77777777" w:rsidR="004F35CE" w:rsidRPr="000217DC" w:rsidRDefault="004F35CE" w:rsidP="004F35CE">
            <w:pPr>
              <w:rPr>
                <w:rFonts w:ascii="Verdana" w:hAnsi="Verdana" w:cs="Arial"/>
                <w:sz w:val="24"/>
                <w:szCs w:val="24"/>
              </w:rPr>
            </w:pPr>
            <w:r w:rsidRPr="000217DC">
              <w:rPr>
                <w:rFonts w:ascii="Verdana" w:hAnsi="Verdana" w:cs="Arial"/>
                <w:sz w:val="24"/>
                <w:szCs w:val="24"/>
              </w:rPr>
              <w:t>Dermot Nolan, Interim Director of Mental Health &amp; Learning Disabilities Service Group</w:t>
            </w:r>
          </w:p>
          <w:p w14:paraId="6D2903ED" w14:textId="48BB4E41" w:rsidR="00CC3E2D" w:rsidRPr="000217DC" w:rsidRDefault="00CC3E2D" w:rsidP="004F35CE">
            <w:pPr>
              <w:rPr>
                <w:rFonts w:ascii="Verdana" w:hAnsi="Verdana" w:cs="Arial"/>
                <w:sz w:val="24"/>
                <w:szCs w:val="24"/>
              </w:rPr>
            </w:pPr>
          </w:p>
        </w:tc>
      </w:tr>
      <w:tr w:rsidR="004F35CE" w:rsidRPr="000217DC" w14:paraId="6D2903F1" w14:textId="77777777" w:rsidTr="79DFCFA4">
        <w:tc>
          <w:tcPr>
            <w:tcW w:w="2836" w:type="dxa"/>
          </w:tcPr>
          <w:p w14:paraId="6D2903EF"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 xml:space="preserve">Freedom of Information </w:t>
            </w:r>
          </w:p>
        </w:tc>
        <w:tc>
          <w:tcPr>
            <w:tcW w:w="7327" w:type="dxa"/>
            <w:gridSpan w:val="5"/>
          </w:tcPr>
          <w:p w14:paraId="6D2903F0" w14:textId="10F74EBF" w:rsidR="004F35CE" w:rsidRPr="000217DC" w:rsidRDefault="00076B31" w:rsidP="004F35CE">
            <w:pPr>
              <w:rPr>
                <w:rFonts w:ascii="Verdana" w:hAnsi="Verdana" w:cs="Arial"/>
                <w:sz w:val="24"/>
                <w:szCs w:val="24"/>
              </w:rPr>
            </w:pPr>
            <w:r w:rsidRPr="000217DC">
              <w:rPr>
                <w:rFonts w:ascii="Verdana" w:hAnsi="Verdana" w:cs="Arial"/>
                <w:sz w:val="24"/>
                <w:szCs w:val="24"/>
              </w:rPr>
              <w:t>Open</w:t>
            </w:r>
          </w:p>
        </w:tc>
      </w:tr>
      <w:tr w:rsidR="004F35CE" w:rsidRPr="000217DC" w14:paraId="6D2903F8" w14:textId="77777777" w:rsidTr="79DFCFA4">
        <w:tc>
          <w:tcPr>
            <w:tcW w:w="2836" w:type="dxa"/>
          </w:tcPr>
          <w:p w14:paraId="6D2903F2"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Purpose of the Report</w:t>
            </w:r>
          </w:p>
        </w:tc>
        <w:tc>
          <w:tcPr>
            <w:tcW w:w="7327" w:type="dxa"/>
            <w:gridSpan w:val="5"/>
          </w:tcPr>
          <w:p w14:paraId="1E223136" w14:textId="77777777" w:rsidR="004F35CE" w:rsidRPr="000217DC" w:rsidRDefault="0058722C" w:rsidP="0058722C">
            <w:pPr>
              <w:ind w:right="96"/>
              <w:rPr>
                <w:rFonts w:ascii="Verdana" w:hAnsi="Verdana" w:cs="Arial"/>
                <w:sz w:val="24"/>
                <w:szCs w:val="24"/>
              </w:rPr>
            </w:pPr>
            <w:r w:rsidRPr="000217DC">
              <w:rPr>
                <w:rFonts w:ascii="Verdana" w:hAnsi="Verdana" w:cs="Arial"/>
                <w:sz w:val="24"/>
                <w:szCs w:val="24"/>
              </w:rPr>
              <w:t>This report has been compiled to inform the Legislative Committee of performance against the Mental Health Measure (Wales) 2010.</w:t>
            </w:r>
          </w:p>
          <w:p w14:paraId="6D2903F7" w14:textId="64013A30" w:rsidR="00CC3E2D" w:rsidRPr="000217DC" w:rsidRDefault="00CC3E2D" w:rsidP="0058722C">
            <w:pPr>
              <w:ind w:right="96"/>
              <w:rPr>
                <w:rFonts w:ascii="Verdana" w:hAnsi="Verdana" w:cs="Arial"/>
                <w:sz w:val="24"/>
                <w:szCs w:val="24"/>
              </w:rPr>
            </w:pPr>
          </w:p>
        </w:tc>
      </w:tr>
      <w:tr w:rsidR="004F35CE" w:rsidRPr="000217DC" w14:paraId="6D290402" w14:textId="77777777" w:rsidTr="79DFCFA4">
        <w:tc>
          <w:tcPr>
            <w:tcW w:w="2836" w:type="dxa"/>
          </w:tcPr>
          <w:p w14:paraId="6D2903F9"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Key Issues</w:t>
            </w:r>
          </w:p>
          <w:p w14:paraId="6D2903FA" w14:textId="77777777" w:rsidR="004F35CE" w:rsidRPr="000217DC" w:rsidRDefault="004F35CE" w:rsidP="004F35CE">
            <w:pPr>
              <w:rPr>
                <w:rFonts w:ascii="Verdana" w:hAnsi="Verdana" w:cs="Arial"/>
                <w:b/>
                <w:sz w:val="24"/>
                <w:szCs w:val="24"/>
              </w:rPr>
            </w:pPr>
          </w:p>
          <w:p w14:paraId="6D2903FB" w14:textId="77777777" w:rsidR="004F35CE" w:rsidRPr="000217DC" w:rsidRDefault="004F35CE" w:rsidP="004F35CE">
            <w:pPr>
              <w:rPr>
                <w:rFonts w:ascii="Verdana" w:hAnsi="Verdana" w:cs="Arial"/>
                <w:b/>
                <w:sz w:val="24"/>
                <w:szCs w:val="24"/>
              </w:rPr>
            </w:pPr>
          </w:p>
          <w:p w14:paraId="6D2903FC" w14:textId="77777777" w:rsidR="004F35CE" w:rsidRPr="000217DC" w:rsidRDefault="004F35CE" w:rsidP="004F35CE">
            <w:pPr>
              <w:rPr>
                <w:rFonts w:ascii="Verdana" w:hAnsi="Verdana" w:cs="Arial"/>
                <w:b/>
                <w:sz w:val="24"/>
                <w:szCs w:val="24"/>
              </w:rPr>
            </w:pPr>
          </w:p>
        </w:tc>
        <w:tc>
          <w:tcPr>
            <w:tcW w:w="7327" w:type="dxa"/>
            <w:gridSpan w:val="5"/>
          </w:tcPr>
          <w:p w14:paraId="6D290400" w14:textId="75A5A365" w:rsidR="004F35CE" w:rsidRPr="000217DC" w:rsidRDefault="00043EFC" w:rsidP="004F35CE">
            <w:pPr>
              <w:rPr>
                <w:rFonts w:ascii="Verdana" w:hAnsi="Verdana" w:cs="Arial"/>
                <w:sz w:val="24"/>
                <w:szCs w:val="24"/>
              </w:rPr>
            </w:pPr>
            <w:r w:rsidRPr="000217DC">
              <w:rPr>
                <w:rFonts w:ascii="Verdana" w:hAnsi="Verdana" w:cs="Arial"/>
                <w:sz w:val="24"/>
                <w:szCs w:val="24"/>
              </w:rPr>
              <w:t>The Mental Health Measure (Wales) 2010 places legal duties on local health boards and local authorities about the assessment and treatment of mental health problems</w:t>
            </w:r>
          </w:p>
          <w:p w14:paraId="6D290401" w14:textId="77777777" w:rsidR="004F35CE" w:rsidRPr="000217DC" w:rsidRDefault="004F35CE" w:rsidP="004F35CE">
            <w:pPr>
              <w:rPr>
                <w:rFonts w:ascii="Verdana" w:hAnsi="Verdana" w:cs="Arial"/>
                <w:sz w:val="24"/>
                <w:szCs w:val="24"/>
              </w:rPr>
            </w:pPr>
          </w:p>
        </w:tc>
      </w:tr>
      <w:tr w:rsidR="004F35CE" w:rsidRPr="000217DC" w14:paraId="6D290409" w14:textId="77777777" w:rsidTr="79DFCFA4">
        <w:trPr>
          <w:trHeight w:val="97"/>
        </w:trPr>
        <w:tc>
          <w:tcPr>
            <w:tcW w:w="2836" w:type="dxa"/>
            <w:vMerge w:val="restart"/>
          </w:tcPr>
          <w:p w14:paraId="6D290403"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 xml:space="preserve">Specific Action Required </w:t>
            </w:r>
          </w:p>
          <w:p w14:paraId="6D290404" w14:textId="77777777" w:rsidR="004F35CE" w:rsidRPr="000217DC" w:rsidRDefault="004F35CE" w:rsidP="004F35CE">
            <w:pPr>
              <w:rPr>
                <w:rFonts w:ascii="Verdana" w:hAnsi="Verdana" w:cs="Arial"/>
                <w:b/>
                <w:i/>
                <w:sz w:val="24"/>
                <w:szCs w:val="24"/>
              </w:rPr>
            </w:pPr>
            <w:r w:rsidRPr="000217DC">
              <w:rPr>
                <w:rFonts w:ascii="Verdana" w:hAnsi="Verdana" w:cs="Arial"/>
                <w:b/>
                <w:i/>
                <w:sz w:val="24"/>
                <w:szCs w:val="24"/>
              </w:rPr>
              <w:t>(</w:t>
            </w:r>
            <w:proofErr w:type="gramStart"/>
            <w:r w:rsidRPr="000217DC">
              <w:rPr>
                <w:rFonts w:ascii="Verdana" w:hAnsi="Verdana" w:cs="Arial"/>
                <w:b/>
                <w:i/>
                <w:sz w:val="24"/>
                <w:szCs w:val="24"/>
              </w:rPr>
              <w:t>please</w:t>
            </w:r>
            <w:proofErr w:type="gramEnd"/>
            <w:r w:rsidRPr="000217DC">
              <w:rPr>
                <w:rFonts w:ascii="Verdana" w:hAnsi="Verdana" w:cs="Arial"/>
                <w:b/>
                <w:i/>
                <w:sz w:val="24"/>
                <w:szCs w:val="24"/>
              </w:rPr>
              <w:t xml:space="preserve"> choose one only)</w:t>
            </w:r>
          </w:p>
        </w:tc>
        <w:tc>
          <w:tcPr>
            <w:tcW w:w="1984" w:type="dxa"/>
            <w:shd w:val="clear" w:color="auto" w:fill="D5DCE4" w:themeFill="text2" w:themeFillTint="33"/>
          </w:tcPr>
          <w:p w14:paraId="6D290405"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Information</w:t>
            </w:r>
          </w:p>
        </w:tc>
        <w:tc>
          <w:tcPr>
            <w:tcW w:w="1701" w:type="dxa"/>
            <w:shd w:val="clear" w:color="auto" w:fill="D5DCE4" w:themeFill="text2" w:themeFillTint="33"/>
          </w:tcPr>
          <w:p w14:paraId="6D290406"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Discussion</w:t>
            </w:r>
          </w:p>
        </w:tc>
        <w:tc>
          <w:tcPr>
            <w:tcW w:w="1701" w:type="dxa"/>
            <w:shd w:val="clear" w:color="auto" w:fill="D5DCE4" w:themeFill="text2" w:themeFillTint="33"/>
          </w:tcPr>
          <w:p w14:paraId="6D290407"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Assurance</w:t>
            </w:r>
          </w:p>
        </w:tc>
        <w:tc>
          <w:tcPr>
            <w:tcW w:w="1941" w:type="dxa"/>
            <w:gridSpan w:val="2"/>
            <w:shd w:val="clear" w:color="auto" w:fill="D5DCE4" w:themeFill="text2" w:themeFillTint="33"/>
          </w:tcPr>
          <w:p w14:paraId="6D290408"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Approval</w:t>
            </w:r>
          </w:p>
        </w:tc>
      </w:tr>
      <w:tr w:rsidR="004F35CE" w:rsidRPr="000217DC" w14:paraId="6D29040F" w14:textId="77777777" w:rsidTr="79DFCFA4">
        <w:trPr>
          <w:trHeight w:val="96"/>
        </w:trPr>
        <w:tc>
          <w:tcPr>
            <w:tcW w:w="2836" w:type="dxa"/>
            <w:vMerge/>
          </w:tcPr>
          <w:p w14:paraId="6D29040A" w14:textId="77777777" w:rsidR="004F35CE" w:rsidRPr="000217DC" w:rsidRDefault="004F35CE" w:rsidP="004F35C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4" w:type="dxa"/>
              </w:tcPr>
              <w:p w14:paraId="6D29040B" w14:textId="77777777" w:rsidR="004F35CE" w:rsidRPr="000217DC" w:rsidRDefault="004F35CE" w:rsidP="004F35CE">
                <w:pPr>
                  <w:ind w:right="96"/>
                  <w:jc w:val="center"/>
                  <w:rPr>
                    <w:rFonts w:ascii="Verdana" w:hAnsi="Verdana" w:cs="Arial"/>
                    <w:sz w:val="24"/>
                    <w:szCs w:val="24"/>
                  </w:rPr>
                </w:pPr>
                <w:r w:rsidRPr="000217D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01" w:type="dxa"/>
              </w:tcPr>
              <w:p w14:paraId="6D29040C" w14:textId="128843D0" w:rsidR="004F35CE" w:rsidRPr="000217DC" w:rsidRDefault="00043EFC" w:rsidP="004F35CE">
                <w:pPr>
                  <w:ind w:right="96"/>
                  <w:jc w:val="center"/>
                  <w:rPr>
                    <w:rFonts w:ascii="Verdana" w:hAnsi="Verdana" w:cs="Arial"/>
                    <w:sz w:val="24"/>
                    <w:szCs w:val="24"/>
                  </w:rPr>
                </w:pPr>
                <w:r w:rsidRPr="000217D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D29040D" w14:textId="120A4DB5" w:rsidR="004F35CE" w:rsidRPr="000217DC" w:rsidRDefault="00043EFC" w:rsidP="004F35CE">
                <w:pPr>
                  <w:ind w:right="96"/>
                  <w:jc w:val="center"/>
                  <w:rPr>
                    <w:rFonts w:ascii="Verdana" w:hAnsi="Verdana" w:cs="Arial"/>
                    <w:sz w:val="24"/>
                    <w:szCs w:val="24"/>
                  </w:rPr>
                </w:pPr>
                <w:r w:rsidRPr="000217D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941" w:type="dxa"/>
                <w:gridSpan w:val="2"/>
              </w:tcPr>
              <w:p w14:paraId="6D29040E" w14:textId="77777777" w:rsidR="004F35CE" w:rsidRPr="000217DC" w:rsidRDefault="004F35CE" w:rsidP="004F35CE">
                <w:pPr>
                  <w:ind w:right="96"/>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4F35CE" w:rsidRPr="000217DC" w14:paraId="6D290418" w14:textId="77777777" w:rsidTr="79DFCFA4">
        <w:tc>
          <w:tcPr>
            <w:tcW w:w="2836" w:type="dxa"/>
          </w:tcPr>
          <w:p w14:paraId="6D290410" w14:textId="77777777" w:rsidR="004F35CE" w:rsidRPr="000217DC" w:rsidRDefault="004F35CE" w:rsidP="004F35CE">
            <w:pPr>
              <w:rPr>
                <w:rFonts w:ascii="Verdana" w:hAnsi="Verdana" w:cs="Arial"/>
                <w:b/>
                <w:sz w:val="24"/>
                <w:szCs w:val="24"/>
              </w:rPr>
            </w:pPr>
            <w:r w:rsidRPr="000217DC">
              <w:rPr>
                <w:rFonts w:ascii="Verdana" w:hAnsi="Verdana" w:cs="Arial"/>
                <w:b/>
                <w:sz w:val="24"/>
                <w:szCs w:val="24"/>
              </w:rPr>
              <w:t>Recommendations</w:t>
            </w:r>
          </w:p>
          <w:p w14:paraId="6D290411" w14:textId="77777777" w:rsidR="004F35CE" w:rsidRPr="000217DC" w:rsidRDefault="004F35CE" w:rsidP="004F35CE">
            <w:pPr>
              <w:rPr>
                <w:rFonts w:ascii="Verdana" w:hAnsi="Verdana" w:cs="Arial"/>
                <w:b/>
                <w:sz w:val="24"/>
                <w:szCs w:val="24"/>
              </w:rPr>
            </w:pPr>
          </w:p>
        </w:tc>
        <w:tc>
          <w:tcPr>
            <w:tcW w:w="7327" w:type="dxa"/>
            <w:gridSpan w:val="5"/>
          </w:tcPr>
          <w:p w14:paraId="22039CAD" w14:textId="77777777" w:rsidR="00D97B53" w:rsidRPr="000217DC" w:rsidRDefault="00D97B53" w:rsidP="00D97B53">
            <w:pPr>
              <w:spacing w:before="60" w:after="60"/>
              <w:rPr>
                <w:rFonts w:ascii="Verdana" w:hAnsi="Verdana" w:cs="Arial"/>
                <w:sz w:val="24"/>
                <w:szCs w:val="24"/>
              </w:rPr>
            </w:pPr>
            <w:r w:rsidRPr="000217DC">
              <w:rPr>
                <w:rFonts w:ascii="Verdana" w:hAnsi="Verdana" w:cs="Arial"/>
                <w:sz w:val="24"/>
                <w:szCs w:val="24"/>
              </w:rPr>
              <w:t>The Committee are recommended to</w:t>
            </w:r>
          </w:p>
          <w:p w14:paraId="4653CAE4" w14:textId="167AEE1E" w:rsidR="004F35CE" w:rsidRDefault="00D97B53" w:rsidP="79DFCFA4">
            <w:pPr>
              <w:pStyle w:val="ListParagraph"/>
              <w:numPr>
                <w:ilvl w:val="0"/>
                <w:numId w:val="3"/>
              </w:numPr>
              <w:spacing w:before="60" w:after="60"/>
              <w:rPr>
                <w:rFonts w:ascii="Verdana" w:hAnsi="Verdana" w:cs="Arial"/>
                <w:sz w:val="24"/>
                <w:szCs w:val="24"/>
              </w:rPr>
            </w:pPr>
            <w:r w:rsidRPr="79DFCFA4">
              <w:rPr>
                <w:rFonts w:ascii="Verdana" w:hAnsi="Verdana" w:cs="Arial"/>
                <w:b/>
                <w:bCs/>
                <w:sz w:val="24"/>
                <w:szCs w:val="24"/>
              </w:rPr>
              <w:t xml:space="preserve">Consider </w:t>
            </w:r>
            <w:r w:rsidRPr="79DFCFA4">
              <w:rPr>
                <w:rFonts w:ascii="Verdana" w:hAnsi="Verdana" w:cs="Arial"/>
                <w:sz w:val="24"/>
                <w:szCs w:val="24"/>
              </w:rPr>
              <w:t>the levels of compliance to Welsh Government access targets with regard to the Mental Health Measure (Wales) 2010 which offer no concerns regarding overall compliance with the legislation.</w:t>
            </w:r>
          </w:p>
          <w:p w14:paraId="06A14E96" w14:textId="3FDF7AC3" w:rsidR="00B872D4" w:rsidRPr="000217DC" w:rsidRDefault="00B872D4" w:rsidP="41D5A5F3">
            <w:pPr>
              <w:spacing w:before="60" w:after="60"/>
              <w:rPr>
                <w:rFonts w:ascii="Verdana" w:hAnsi="Verdana" w:cs="Arial"/>
                <w:sz w:val="24"/>
                <w:szCs w:val="24"/>
              </w:rPr>
            </w:pPr>
          </w:p>
          <w:p w14:paraId="56B66F36" w14:textId="03CEA5C2" w:rsidR="00B872D4" w:rsidRPr="000217DC" w:rsidRDefault="3303AB37" w:rsidP="79DFCFA4">
            <w:pPr>
              <w:pStyle w:val="ListParagraph"/>
              <w:numPr>
                <w:ilvl w:val="0"/>
                <w:numId w:val="2"/>
              </w:numPr>
              <w:spacing w:before="60"/>
              <w:rPr>
                <w:rFonts w:ascii="Verdana" w:hAnsi="Verdana" w:cs="Arial"/>
                <w:sz w:val="24"/>
                <w:szCs w:val="24"/>
              </w:rPr>
            </w:pPr>
            <w:r w:rsidRPr="0046579E">
              <w:rPr>
                <w:rFonts w:ascii="Verdana" w:hAnsi="Verdana" w:cs="Arial"/>
                <w:b/>
                <w:bCs/>
                <w:sz w:val="24"/>
                <w:szCs w:val="24"/>
              </w:rPr>
              <w:t>Consider</w:t>
            </w:r>
            <w:r w:rsidRPr="79DFCFA4">
              <w:rPr>
                <w:rFonts w:ascii="Verdana" w:hAnsi="Verdana" w:cs="Arial"/>
                <w:sz w:val="24"/>
                <w:szCs w:val="24"/>
              </w:rPr>
              <w:t xml:space="preserve"> the work undertaken by the Divisions in reviewing the details of the CTP’s and the improvement that needs to continue to take place going forward.</w:t>
            </w:r>
          </w:p>
          <w:p w14:paraId="71BF0669" w14:textId="0BF4F010" w:rsidR="00B872D4" w:rsidRPr="000217DC" w:rsidRDefault="00B872D4" w:rsidP="41D5A5F3">
            <w:pPr>
              <w:pStyle w:val="ListParagraph"/>
              <w:spacing w:before="60" w:after="60"/>
              <w:rPr>
                <w:rFonts w:ascii="Verdana" w:hAnsi="Verdana" w:cs="Arial"/>
                <w:sz w:val="24"/>
                <w:szCs w:val="24"/>
              </w:rPr>
            </w:pPr>
          </w:p>
          <w:p w14:paraId="525F3AA9" w14:textId="0E20C011" w:rsidR="00B872D4" w:rsidRPr="000217DC" w:rsidRDefault="3303AB37" w:rsidP="79DFCFA4">
            <w:pPr>
              <w:pStyle w:val="ListParagraph"/>
              <w:numPr>
                <w:ilvl w:val="0"/>
                <w:numId w:val="1"/>
              </w:numPr>
              <w:spacing w:before="60"/>
              <w:rPr>
                <w:rFonts w:ascii="Verdana" w:hAnsi="Verdana" w:cs="Arial"/>
                <w:sz w:val="24"/>
                <w:szCs w:val="24"/>
              </w:rPr>
            </w:pPr>
            <w:r w:rsidRPr="79DFCFA4">
              <w:rPr>
                <w:rFonts w:ascii="Verdana" w:hAnsi="Verdana" w:cs="Arial"/>
                <w:b/>
                <w:bCs/>
                <w:sz w:val="24"/>
                <w:szCs w:val="24"/>
              </w:rPr>
              <w:t>Consider</w:t>
            </w:r>
            <w:r w:rsidRPr="79DFCFA4">
              <w:rPr>
                <w:rFonts w:ascii="Verdana" w:hAnsi="Verdana" w:cs="Arial"/>
                <w:sz w:val="24"/>
                <w:szCs w:val="24"/>
              </w:rPr>
              <w:t xml:space="preserve"> the vacancy impact factor within the CAMHS service and the active recruitment to </w:t>
            </w:r>
            <w:r w:rsidRPr="79DFCFA4">
              <w:rPr>
                <w:rFonts w:ascii="Verdana" w:hAnsi="Verdana" w:cs="Arial"/>
                <w:sz w:val="24"/>
                <w:szCs w:val="24"/>
              </w:rPr>
              <w:lastRenderedPageBreak/>
              <w:t>increase capacity and thus improve performance outputs.</w:t>
            </w:r>
          </w:p>
          <w:p w14:paraId="6D290417" w14:textId="646A96DE" w:rsidR="00B872D4" w:rsidRPr="000217DC" w:rsidRDefault="00B872D4" w:rsidP="00B872D4">
            <w:pPr>
              <w:pStyle w:val="ListParagraph"/>
              <w:spacing w:before="60" w:after="60"/>
              <w:rPr>
                <w:rFonts w:ascii="Verdana" w:hAnsi="Verdana" w:cs="Arial"/>
                <w:sz w:val="24"/>
                <w:szCs w:val="24"/>
              </w:rPr>
            </w:pPr>
          </w:p>
        </w:tc>
      </w:tr>
    </w:tbl>
    <w:p w14:paraId="6D290419" w14:textId="77777777" w:rsidR="0020539A" w:rsidRPr="00F8567E" w:rsidRDefault="0020539A">
      <w:pPr>
        <w:rPr>
          <w:rFonts w:ascii="Verdana" w:hAnsi="Verdana"/>
          <w:sz w:val="24"/>
          <w:szCs w:val="24"/>
        </w:rPr>
      </w:pPr>
    </w:p>
    <w:p w14:paraId="6D29041A" w14:textId="77027D9D" w:rsidR="00653AEC" w:rsidRPr="000217D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F578E2" w:rsidRPr="000217DC">
        <w:rPr>
          <w:rFonts w:ascii="Verdana" w:hAnsi="Verdana" w:cs="Arial"/>
          <w:b/>
          <w:sz w:val="24"/>
          <w:szCs w:val="24"/>
        </w:rPr>
        <w:lastRenderedPageBreak/>
        <w:t xml:space="preserve"> MENTAL HEALTH (WALES) MEASURE PERFORMANCE REPORT</w:t>
      </w:r>
    </w:p>
    <w:p w14:paraId="6D29041B" w14:textId="77777777" w:rsidR="00653AEC" w:rsidRPr="000217DC" w:rsidRDefault="00653AEC" w:rsidP="00653AEC">
      <w:pPr>
        <w:spacing w:after="0" w:line="240" w:lineRule="auto"/>
        <w:jc w:val="center"/>
        <w:rPr>
          <w:rFonts w:ascii="Verdana" w:hAnsi="Verdana" w:cs="Arial"/>
          <w:b/>
          <w:sz w:val="24"/>
          <w:szCs w:val="24"/>
        </w:rPr>
      </w:pPr>
    </w:p>
    <w:p w14:paraId="6D29041C" w14:textId="77777777" w:rsidR="00653AEC" w:rsidRPr="000217DC" w:rsidRDefault="00653AEC" w:rsidP="00653AEC">
      <w:pPr>
        <w:pStyle w:val="ListParagraph"/>
        <w:numPr>
          <w:ilvl w:val="0"/>
          <w:numId w:val="5"/>
        </w:numPr>
        <w:spacing w:after="0" w:line="240" w:lineRule="auto"/>
        <w:rPr>
          <w:rFonts w:ascii="Verdana" w:hAnsi="Verdana" w:cs="Arial"/>
          <w:b/>
          <w:sz w:val="24"/>
          <w:szCs w:val="24"/>
        </w:rPr>
      </w:pPr>
      <w:r w:rsidRPr="000217DC">
        <w:rPr>
          <w:rFonts w:ascii="Verdana" w:hAnsi="Verdana" w:cs="Arial"/>
          <w:b/>
          <w:sz w:val="24"/>
          <w:szCs w:val="24"/>
        </w:rPr>
        <w:t>INTRODUCTION</w:t>
      </w:r>
    </w:p>
    <w:p w14:paraId="3A95D36E" w14:textId="1A157951" w:rsidR="00F63C63" w:rsidRPr="000217DC" w:rsidRDefault="00F63C63" w:rsidP="00F63C63">
      <w:pPr>
        <w:spacing w:after="0" w:line="240" w:lineRule="auto"/>
        <w:rPr>
          <w:rFonts w:ascii="Verdana" w:hAnsi="Verdana" w:cs="Arial"/>
          <w:sz w:val="24"/>
          <w:szCs w:val="24"/>
        </w:rPr>
      </w:pPr>
      <w:r w:rsidRPr="000217DC">
        <w:rPr>
          <w:rFonts w:ascii="Verdana" w:hAnsi="Verdana" w:cs="Arial"/>
          <w:sz w:val="24"/>
          <w:szCs w:val="24"/>
        </w:rPr>
        <w:t>This report has been compiled to provide assurance to the Legislative Committee of our compliance against the four parts of the Mental Health (Wales) Measure 2010 (the Measure) during the quarter.</w:t>
      </w:r>
    </w:p>
    <w:p w14:paraId="6D29041E" w14:textId="77777777" w:rsidR="00653AEC" w:rsidRPr="000217DC" w:rsidRDefault="00653AEC" w:rsidP="00653AEC">
      <w:pPr>
        <w:pStyle w:val="ListParagraph"/>
        <w:spacing w:after="0" w:line="240" w:lineRule="auto"/>
        <w:rPr>
          <w:rFonts w:ascii="Verdana" w:hAnsi="Verdana" w:cs="Arial"/>
          <w:b/>
          <w:sz w:val="24"/>
          <w:szCs w:val="24"/>
        </w:rPr>
      </w:pPr>
    </w:p>
    <w:p w14:paraId="6D29041F" w14:textId="77777777" w:rsidR="00653AEC" w:rsidRPr="000217DC" w:rsidRDefault="00653AEC" w:rsidP="00653AEC">
      <w:pPr>
        <w:pStyle w:val="ListParagraph"/>
        <w:numPr>
          <w:ilvl w:val="0"/>
          <w:numId w:val="5"/>
        </w:numPr>
        <w:spacing w:after="0" w:line="240" w:lineRule="auto"/>
        <w:rPr>
          <w:rFonts w:ascii="Verdana" w:hAnsi="Verdana" w:cs="Arial"/>
          <w:b/>
          <w:sz w:val="24"/>
          <w:szCs w:val="24"/>
        </w:rPr>
      </w:pPr>
      <w:r w:rsidRPr="000217DC">
        <w:rPr>
          <w:rFonts w:ascii="Verdana" w:hAnsi="Verdana" w:cs="Arial"/>
          <w:b/>
          <w:sz w:val="24"/>
          <w:szCs w:val="24"/>
        </w:rPr>
        <w:t>BACKGROUND</w:t>
      </w:r>
    </w:p>
    <w:p w14:paraId="44311094" w14:textId="7CE5E992" w:rsidR="006632F2" w:rsidRPr="000217DC" w:rsidRDefault="006632F2" w:rsidP="006632F2">
      <w:pPr>
        <w:ind w:right="96"/>
        <w:rPr>
          <w:rFonts w:ascii="Verdana" w:hAnsi="Verdana" w:cs="Arial"/>
          <w:sz w:val="24"/>
          <w:szCs w:val="24"/>
        </w:rPr>
      </w:pPr>
      <w:r w:rsidRPr="000217DC">
        <w:rPr>
          <w:rFonts w:ascii="Verdana" w:hAnsi="Verdana" w:cs="Arial"/>
          <w:sz w:val="24"/>
          <w:szCs w:val="24"/>
        </w:rPr>
        <w:t>The Measure is intended to ensure that where mental health services are delivered, they focus more appropriately on people’s individual needs.  It has four main parts:</w:t>
      </w:r>
    </w:p>
    <w:p w14:paraId="2955DC67" w14:textId="77777777" w:rsidR="006632F2" w:rsidRPr="000217DC" w:rsidRDefault="006632F2" w:rsidP="006632F2">
      <w:pPr>
        <w:numPr>
          <w:ilvl w:val="0"/>
          <w:numId w:val="16"/>
        </w:numPr>
        <w:ind w:right="96"/>
        <w:contextualSpacing/>
        <w:rPr>
          <w:rFonts w:ascii="Verdana" w:hAnsi="Verdana" w:cs="Arial"/>
          <w:sz w:val="24"/>
          <w:szCs w:val="24"/>
        </w:rPr>
      </w:pPr>
      <w:r w:rsidRPr="000217DC">
        <w:rPr>
          <w:rFonts w:ascii="Verdana" w:hAnsi="Verdana" w:cs="Arial"/>
          <w:sz w:val="24"/>
          <w:szCs w:val="24"/>
        </w:rPr>
        <w:t>Part 1 seeks to ensure more mental health services are available within primary care.</w:t>
      </w:r>
    </w:p>
    <w:p w14:paraId="5DF51EB4" w14:textId="353D3CC7" w:rsidR="006632F2" w:rsidRPr="000217DC" w:rsidRDefault="006632F2" w:rsidP="006632F2">
      <w:pPr>
        <w:numPr>
          <w:ilvl w:val="0"/>
          <w:numId w:val="16"/>
        </w:numPr>
        <w:ind w:right="96"/>
        <w:contextualSpacing/>
        <w:rPr>
          <w:rFonts w:ascii="Verdana" w:hAnsi="Verdana" w:cs="Arial"/>
          <w:sz w:val="24"/>
          <w:szCs w:val="24"/>
        </w:rPr>
      </w:pPr>
      <w:r w:rsidRPr="215D98F5">
        <w:rPr>
          <w:rFonts w:ascii="Verdana" w:hAnsi="Verdana" w:cs="Arial"/>
          <w:sz w:val="24"/>
          <w:szCs w:val="24"/>
        </w:rPr>
        <w:t>Part 2 gives all people who receive secondary mental health services the right to have a Care and Treatment Plan</w:t>
      </w:r>
      <w:r w:rsidR="6E1D400C" w:rsidRPr="215D98F5">
        <w:rPr>
          <w:rFonts w:ascii="Verdana" w:hAnsi="Verdana" w:cs="Arial"/>
          <w:sz w:val="24"/>
          <w:szCs w:val="24"/>
        </w:rPr>
        <w:t xml:space="preserve"> (CTP).</w:t>
      </w:r>
    </w:p>
    <w:p w14:paraId="1FA7BD94" w14:textId="77777777" w:rsidR="006632F2" w:rsidRPr="000217DC" w:rsidRDefault="006632F2" w:rsidP="006632F2">
      <w:pPr>
        <w:numPr>
          <w:ilvl w:val="0"/>
          <w:numId w:val="16"/>
        </w:numPr>
        <w:ind w:right="96"/>
        <w:contextualSpacing/>
        <w:rPr>
          <w:rFonts w:ascii="Verdana" w:hAnsi="Verdana" w:cs="Arial"/>
          <w:sz w:val="24"/>
          <w:szCs w:val="24"/>
        </w:rPr>
      </w:pPr>
      <w:r w:rsidRPr="000217DC">
        <w:rPr>
          <w:rFonts w:ascii="Verdana" w:hAnsi="Verdana" w:cs="Arial"/>
          <w:sz w:val="24"/>
          <w:szCs w:val="24"/>
        </w:rPr>
        <w:t>Part 3 gives all adults who are discharged from secondary mental health services the right to refer themselves back to those services.</w:t>
      </w:r>
    </w:p>
    <w:p w14:paraId="0120969C" w14:textId="77777777" w:rsidR="006632F2" w:rsidRPr="000217DC" w:rsidRDefault="006632F2" w:rsidP="006632F2">
      <w:pPr>
        <w:numPr>
          <w:ilvl w:val="0"/>
          <w:numId w:val="16"/>
        </w:numPr>
        <w:spacing w:after="0" w:line="240" w:lineRule="auto"/>
        <w:contextualSpacing/>
        <w:rPr>
          <w:rFonts w:ascii="Verdana" w:hAnsi="Verdana" w:cs="Arial"/>
          <w:sz w:val="24"/>
          <w:szCs w:val="24"/>
        </w:rPr>
      </w:pPr>
      <w:r w:rsidRPr="000217DC">
        <w:rPr>
          <w:rFonts w:ascii="Verdana" w:hAnsi="Verdana" w:cs="Arial"/>
          <w:sz w:val="24"/>
          <w:szCs w:val="24"/>
        </w:rPr>
        <w:t>Part 4 offers every in-patient access to the help of an independent mental health advocate.</w:t>
      </w:r>
    </w:p>
    <w:p w14:paraId="5A3E88DB" w14:textId="77777777" w:rsidR="006632F2" w:rsidRPr="000217DC" w:rsidRDefault="006632F2" w:rsidP="006632F2">
      <w:pPr>
        <w:spacing w:after="0" w:line="240" w:lineRule="auto"/>
        <w:ind w:left="360"/>
        <w:rPr>
          <w:rFonts w:ascii="Verdana" w:hAnsi="Verdana" w:cs="Arial"/>
          <w:sz w:val="24"/>
          <w:szCs w:val="24"/>
        </w:rPr>
      </w:pPr>
    </w:p>
    <w:p w14:paraId="2C151D84" w14:textId="77777777" w:rsidR="006632F2" w:rsidRPr="000217DC" w:rsidRDefault="006632F2" w:rsidP="006632F2">
      <w:pPr>
        <w:spacing w:after="0" w:line="240" w:lineRule="auto"/>
        <w:rPr>
          <w:rFonts w:ascii="Verdana" w:hAnsi="Verdana" w:cs="Arial"/>
          <w:sz w:val="24"/>
          <w:szCs w:val="24"/>
        </w:rPr>
      </w:pPr>
      <w:r w:rsidRPr="000217DC">
        <w:rPr>
          <w:rFonts w:ascii="Verdana" w:hAnsi="Verdana" w:cs="Arial"/>
          <w:sz w:val="24"/>
          <w:szCs w:val="24"/>
        </w:rPr>
        <w:t xml:space="preserve">Welsh Government have set access targets in relation to the Mental Health (Wales) Measure 2010, against which Health Boards across Wales are measured.  </w:t>
      </w:r>
    </w:p>
    <w:p w14:paraId="411A1BBB" w14:textId="77777777" w:rsidR="006632F2" w:rsidRPr="000217DC" w:rsidRDefault="006632F2" w:rsidP="006632F2">
      <w:pPr>
        <w:spacing w:after="0" w:line="240" w:lineRule="auto"/>
        <w:rPr>
          <w:rFonts w:ascii="Verdana" w:hAnsi="Verdana" w:cs="Arial"/>
          <w:sz w:val="24"/>
          <w:szCs w:val="24"/>
        </w:rPr>
      </w:pPr>
    </w:p>
    <w:p w14:paraId="21A6B96A" w14:textId="77777777" w:rsidR="006632F2" w:rsidRPr="000217DC" w:rsidRDefault="006632F2" w:rsidP="006632F2">
      <w:pPr>
        <w:spacing w:after="0" w:line="240" w:lineRule="auto"/>
        <w:rPr>
          <w:rFonts w:ascii="Verdana" w:hAnsi="Verdana" w:cs="Arial"/>
          <w:sz w:val="24"/>
          <w:szCs w:val="24"/>
          <w:u w:val="single"/>
        </w:rPr>
      </w:pPr>
      <w:r w:rsidRPr="000217DC">
        <w:rPr>
          <w:rFonts w:ascii="Verdana" w:hAnsi="Verdana" w:cs="Arial"/>
          <w:sz w:val="24"/>
          <w:szCs w:val="24"/>
          <w:u w:val="single"/>
        </w:rPr>
        <w:t>Part 1 Local Primary Mental Health Support Services Measure</w:t>
      </w:r>
    </w:p>
    <w:p w14:paraId="1423E13E" w14:textId="77777777" w:rsidR="006632F2" w:rsidRPr="000217DC" w:rsidRDefault="006632F2" w:rsidP="006632F2">
      <w:pPr>
        <w:spacing w:after="0" w:line="240" w:lineRule="auto"/>
        <w:ind w:left="360"/>
        <w:rPr>
          <w:rFonts w:ascii="Verdana" w:hAnsi="Verdana" w:cs="Arial"/>
          <w:sz w:val="24"/>
          <w:szCs w:val="24"/>
          <w:u w:val="single"/>
        </w:rPr>
      </w:pPr>
    </w:p>
    <w:p w14:paraId="3F84B0CF" w14:textId="77777777" w:rsidR="006632F2" w:rsidRPr="000217DC" w:rsidRDefault="006632F2" w:rsidP="006632F2">
      <w:pPr>
        <w:tabs>
          <w:tab w:val="left" w:pos="0"/>
        </w:tabs>
        <w:spacing w:after="0" w:line="240" w:lineRule="auto"/>
        <w:ind w:hanging="284"/>
        <w:rPr>
          <w:rFonts w:ascii="Verdana" w:hAnsi="Verdana" w:cs="Arial"/>
          <w:sz w:val="24"/>
          <w:szCs w:val="24"/>
        </w:rPr>
      </w:pPr>
      <w:r w:rsidRPr="000217DC">
        <w:rPr>
          <w:rFonts w:ascii="Verdana" w:hAnsi="Verdana" w:cs="Arial"/>
          <w:sz w:val="24"/>
          <w:szCs w:val="24"/>
        </w:rPr>
        <w:tab/>
        <w:t>Assessments - 80% of assessments by the Local Primary Mental Health (LPMHSS) undertaken within 28 days of referrals.</w:t>
      </w:r>
    </w:p>
    <w:p w14:paraId="607FD242" w14:textId="77777777" w:rsidR="006632F2" w:rsidRPr="000217DC" w:rsidRDefault="006632F2" w:rsidP="006632F2">
      <w:pPr>
        <w:tabs>
          <w:tab w:val="left" w:pos="0"/>
        </w:tabs>
        <w:spacing w:after="0" w:line="240" w:lineRule="auto"/>
        <w:rPr>
          <w:rFonts w:ascii="Verdana" w:hAnsi="Verdana" w:cs="Arial"/>
          <w:sz w:val="24"/>
          <w:szCs w:val="24"/>
        </w:rPr>
      </w:pPr>
    </w:p>
    <w:p w14:paraId="22B21EBF" w14:textId="77777777" w:rsidR="006632F2" w:rsidRPr="000217DC" w:rsidRDefault="006632F2" w:rsidP="006632F2">
      <w:pPr>
        <w:tabs>
          <w:tab w:val="left" w:pos="0"/>
        </w:tabs>
        <w:spacing w:after="0" w:line="240" w:lineRule="auto"/>
        <w:rPr>
          <w:rFonts w:ascii="Verdana" w:hAnsi="Verdana" w:cs="Arial"/>
          <w:sz w:val="24"/>
          <w:szCs w:val="24"/>
        </w:rPr>
      </w:pPr>
      <w:r w:rsidRPr="000217DC">
        <w:rPr>
          <w:rFonts w:ascii="Verdana" w:hAnsi="Verdana" w:cs="Arial"/>
          <w:sz w:val="24"/>
          <w:szCs w:val="24"/>
        </w:rPr>
        <w:t>Interventions – 80% of interventions (either on an individual or group basis) started within 28 days following an assessment by LPMHSS</w:t>
      </w:r>
    </w:p>
    <w:p w14:paraId="26524707" w14:textId="77777777" w:rsidR="006632F2" w:rsidRPr="000217DC" w:rsidRDefault="006632F2" w:rsidP="006632F2">
      <w:pPr>
        <w:tabs>
          <w:tab w:val="left" w:pos="0"/>
          <w:tab w:val="left" w:pos="426"/>
        </w:tabs>
        <w:spacing w:after="0" w:line="240" w:lineRule="auto"/>
        <w:ind w:left="284"/>
        <w:rPr>
          <w:rFonts w:ascii="Verdana" w:hAnsi="Verdana" w:cs="Arial"/>
          <w:sz w:val="24"/>
          <w:szCs w:val="24"/>
        </w:rPr>
      </w:pPr>
    </w:p>
    <w:p w14:paraId="3D7B8F84" w14:textId="77777777" w:rsidR="006632F2" w:rsidRPr="000217DC" w:rsidRDefault="006632F2" w:rsidP="006632F2">
      <w:pPr>
        <w:tabs>
          <w:tab w:val="left" w:pos="0"/>
          <w:tab w:val="left" w:pos="426"/>
        </w:tabs>
        <w:spacing w:after="0" w:line="240" w:lineRule="auto"/>
        <w:rPr>
          <w:rFonts w:ascii="Verdana" w:hAnsi="Verdana" w:cs="Arial"/>
          <w:sz w:val="24"/>
          <w:szCs w:val="24"/>
          <w:u w:val="single"/>
        </w:rPr>
      </w:pPr>
      <w:r w:rsidRPr="000217DC">
        <w:rPr>
          <w:rFonts w:ascii="Verdana" w:hAnsi="Verdana" w:cs="Arial"/>
          <w:sz w:val="24"/>
          <w:szCs w:val="24"/>
          <w:u w:val="single"/>
        </w:rPr>
        <w:t>Part 2 Mental Health Measure (Care and Treatment Plans)</w:t>
      </w:r>
    </w:p>
    <w:p w14:paraId="483D88BB" w14:textId="77777777" w:rsidR="006632F2" w:rsidRPr="000217DC" w:rsidRDefault="006632F2" w:rsidP="006632F2">
      <w:pPr>
        <w:tabs>
          <w:tab w:val="left" w:pos="0"/>
          <w:tab w:val="left" w:pos="426"/>
        </w:tabs>
        <w:spacing w:after="0" w:line="240" w:lineRule="auto"/>
        <w:ind w:left="284"/>
        <w:rPr>
          <w:rFonts w:ascii="Verdana" w:hAnsi="Verdana" w:cs="Arial"/>
          <w:sz w:val="24"/>
          <w:szCs w:val="24"/>
          <w:u w:val="single"/>
        </w:rPr>
      </w:pPr>
    </w:p>
    <w:p w14:paraId="7BB3363C" w14:textId="48C82E30" w:rsidR="006632F2" w:rsidRPr="000217DC" w:rsidRDefault="006632F2" w:rsidP="006632F2">
      <w:pPr>
        <w:tabs>
          <w:tab w:val="left" w:pos="426"/>
        </w:tabs>
        <w:spacing w:after="0" w:line="240" w:lineRule="auto"/>
        <w:rPr>
          <w:rFonts w:ascii="Verdana" w:hAnsi="Verdana" w:cs="Arial"/>
          <w:sz w:val="24"/>
          <w:szCs w:val="24"/>
        </w:rPr>
      </w:pPr>
      <w:r w:rsidRPr="215D98F5">
        <w:rPr>
          <w:rFonts w:ascii="Verdana" w:hAnsi="Verdana" w:cs="Arial"/>
          <w:sz w:val="24"/>
          <w:szCs w:val="24"/>
        </w:rPr>
        <w:t>90% of patients who are in receipt of secondary mental health services have a valid CT</w:t>
      </w:r>
      <w:r w:rsidR="67847A44" w:rsidRPr="215D98F5">
        <w:rPr>
          <w:rFonts w:ascii="Verdana" w:hAnsi="Verdana" w:cs="Arial"/>
          <w:sz w:val="24"/>
          <w:szCs w:val="24"/>
        </w:rPr>
        <w:t>P</w:t>
      </w:r>
      <w:r w:rsidRPr="215D98F5">
        <w:rPr>
          <w:rFonts w:ascii="Verdana" w:hAnsi="Verdana" w:cs="Arial"/>
          <w:sz w:val="24"/>
          <w:szCs w:val="24"/>
        </w:rPr>
        <w:t xml:space="preserve"> at the end of the month.</w:t>
      </w:r>
    </w:p>
    <w:p w14:paraId="2534A6DE" w14:textId="77777777" w:rsidR="006632F2" w:rsidRPr="000217DC" w:rsidRDefault="006632F2" w:rsidP="006632F2">
      <w:pPr>
        <w:tabs>
          <w:tab w:val="left" w:pos="426"/>
        </w:tabs>
        <w:spacing w:after="0" w:line="240" w:lineRule="auto"/>
        <w:ind w:left="284"/>
        <w:rPr>
          <w:rFonts w:ascii="Verdana" w:hAnsi="Verdana" w:cs="Arial"/>
          <w:sz w:val="24"/>
          <w:szCs w:val="24"/>
        </w:rPr>
      </w:pPr>
    </w:p>
    <w:p w14:paraId="6FF24AEB" w14:textId="77777777" w:rsidR="006632F2" w:rsidRPr="000217DC" w:rsidRDefault="006632F2" w:rsidP="006632F2">
      <w:pPr>
        <w:tabs>
          <w:tab w:val="left" w:pos="426"/>
        </w:tabs>
        <w:spacing w:after="0" w:line="240" w:lineRule="auto"/>
        <w:rPr>
          <w:rFonts w:ascii="Verdana" w:hAnsi="Verdana" w:cs="Arial"/>
          <w:sz w:val="24"/>
          <w:szCs w:val="24"/>
          <w:u w:val="single"/>
        </w:rPr>
      </w:pPr>
      <w:r w:rsidRPr="000217DC">
        <w:rPr>
          <w:rFonts w:ascii="Verdana" w:hAnsi="Verdana" w:cs="Arial"/>
          <w:sz w:val="24"/>
          <w:szCs w:val="24"/>
          <w:u w:val="single"/>
        </w:rPr>
        <w:t>Part 3 Mental Health Measure (self-referrals and timely assessments)</w:t>
      </w:r>
    </w:p>
    <w:p w14:paraId="3D310305" w14:textId="77777777" w:rsidR="006632F2" w:rsidRPr="000217DC" w:rsidRDefault="006632F2" w:rsidP="006632F2">
      <w:pPr>
        <w:tabs>
          <w:tab w:val="left" w:pos="426"/>
        </w:tabs>
        <w:spacing w:after="0" w:line="240" w:lineRule="auto"/>
        <w:ind w:left="284"/>
        <w:rPr>
          <w:rFonts w:ascii="Verdana" w:hAnsi="Verdana" w:cs="Arial"/>
          <w:sz w:val="24"/>
          <w:szCs w:val="24"/>
          <w:u w:val="single"/>
        </w:rPr>
      </w:pPr>
    </w:p>
    <w:p w14:paraId="1C4DB527" w14:textId="77777777" w:rsidR="006632F2" w:rsidRPr="000217DC" w:rsidRDefault="006632F2" w:rsidP="006632F2">
      <w:pPr>
        <w:tabs>
          <w:tab w:val="left" w:pos="426"/>
        </w:tabs>
        <w:spacing w:after="0" w:line="240" w:lineRule="auto"/>
        <w:rPr>
          <w:rFonts w:ascii="Verdana" w:hAnsi="Verdana" w:cs="Arial"/>
          <w:sz w:val="24"/>
          <w:szCs w:val="24"/>
        </w:rPr>
      </w:pPr>
      <w:r w:rsidRPr="000217DC">
        <w:rPr>
          <w:rFonts w:ascii="Verdana" w:hAnsi="Verdana" w:cs="Arial"/>
          <w:sz w:val="24"/>
          <w:szCs w:val="24"/>
        </w:rPr>
        <w:t>100% of patients assessed under Part 3 requiring a copy of the report is provided to the individual who was assessed no later than 10 working days after the conclusion of the assessment.</w:t>
      </w:r>
    </w:p>
    <w:p w14:paraId="6C2B66F1" w14:textId="77777777" w:rsidR="006632F2" w:rsidRPr="000217DC" w:rsidRDefault="006632F2" w:rsidP="006632F2">
      <w:pPr>
        <w:tabs>
          <w:tab w:val="left" w:pos="426"/>
        </w:tabs>
        <w:spacing w:after="0" w:line="240" w:lineRule="auto"/>
        <w:ind w:left="284"/>
        <w:rPr>
          <w:rFonts w:ascii="Verdana" w:hAnsi="Verdana" w:cs="Arial"/>
          <w:sz w:val="24"/>
          <w:szCs w:val="24"/>
        </w:rPr>
      </w:pPr>
    </w:p>
    <w:p w14:paraId="58191A38" w14:textId="77777777" w:rsidR="006632F2" w:rsidRPr="000217DC" w:rsidRDefault="006632F2" w:rsidP="006632F2">
      <w:pPr>
        <w:tabs>
          <w:tab w:val="left" w:pos="426"/>
        </w:tabs>
        <w:spacing w:after="0" w:line="240" w:lineRule="auto"/>
        <w:rPr>
          <w:rFonts w:ascii="Verdana" w:hAnsi="Verdana" w:cs="Arial"/>
          <w:sz w:val="24"/>
          <w:szCs w:val="24"/>
          <w:u w:val="single"/>
        </w:rPr>
      </w:pPr>
      <w:r w:rsidRPr="000217DC">
        <w:rPr>
          <w:rFonts w:ascii="Verdana" w:hAnsi="Verdana" w:cs="Arial"/>
          <w:sz w:val="24"/>
          <w:szCs w:val="24"/>
          <w:u w:val="single"/>
        </w:rPr>
        <w:lastRenderedPageBreak/>
        <w:t>Part 4 Mental Health Measure (Advocacy)</w:t>
      </w:r>
    </w:p>
    <w:p w14:paraId="560FBB1F" w14:textId="77777777" w:rsidR="006632F2" w:rsidRPr="000217DC" w:rsidRDefault="006632F2" w:rsidP="006632F2">
      <w:pPr>
        <w:tabs>
          <w:tab w:val="left" w:pos="426"/>
        </w:tabs>
        <w:spacing w:after="0" w:line="240" w:lineRule="auto"/>
        <w:ind w:left="284"/>
        <w:rPr>
          <w:rFonts w:ascii="Verdana" w:hAnsi="Verdana" w:cs="Arial"/>
          <w:sz w:val="24"/>
          <w:szCs w:val="24"/>
          <w:u w:val="single"/>
        </w:rPr>
      </w:pPr>
    </w:p>
    <w:p w14:paraId="348A79DE" w14:textId="77777777" w:rsidR="006632F2" w:rsidRPr="000217DC" w:rsidRDefault="006632F2" w:rsidP="006632F2">
      <w:pPr>
        <w:tabs>
          <w:tab w:val="left" w:pos="426"/>
        </w:tabs>
        <w:spacing w:after="0" w:line="240" w:lineRule="auto"/>
        <w:rPr>
          <w:rFonts w:ascii="Verdana" w:hAnsi="Verdana" w:cs="Arial"/>
          <w:sz w:val="24"/>
          <w:szCs w:val="24"/>
        </w:rPr>
      </w:pPr>
      <w:r w:rsidRPr="000217DC">
        <w:rPr>
          <w:rFonts w:ascii="Verdana" w:hAnsi="Verdana" w:cs="Arial"/>
          <w:sz w:val="24"/>
          <w:szCs w:val="24"/>
        </w:rPr>
        <w:t>100% of qualifying patients (compulsory and informal/voluntary) who had their first contact with an Independent Mental Health Advocacy (IMHA) within 5 working days of their request for an IMHA.</w:t>
      </w:r>
    </w:p>
    <w:p w14:paraId="3F71F8D0" w14:textId="77777777" w:rsidR="006632F2" w:rsidRPr="000217DC" w:rsidRDefault="006632F2" w:rsidP="006632F2">
      <w:pPr>
        <w:tabs>
          <w:tab w:val="left" w:pos="426"/>
        </w:tabs>
        <w:spacing w:after="0" w:line="240" w:lineRule="auto"/>
        <w:rPr>
          <w:rFonts w:ascii="Verdana" w:hAnsi="Verdana" w:cs="Arial"/>
          <w:sz w:val="24"/>
          <w:szCs w:val="24"/>
        </w:rPr>
      </w:pPr>
    </w:p>
    <w:p w14:paraId="6D290422" w14:textId="77777777" w:rsidR="00653AEC" w:rsidRPr="000217DC" w:rsidRDefault="00653AEC" w:rsidP="00653AEC">
      <w:pPr>
        <w:pStyle w:val="ListParagraph"/>
        <w:numPr>
          <w:ilvl w:val="0"/>
          <w:numId w:val="5"/>
        </w:numPr>
        <w:spacing w:after="0" w:line="240" w:lineRule="auto"/>
        <w:rPr>
          <w:rFonts w:ascii="Verdana" w:hAnsi="Verdana" w:cs="Arial"/>
          <w:b/>
          <w:sz w:val="24"/>
          <w:szCs w:val="24"/>
        </w:rPr>
      </w:pPr>
      <w:r w:rsidRPr="000217DC">
        <w:rPr>
          <w:rFonts w:ascii="Verdana" w:hAnsi="Verdana" w:cs="Arial"/>
          <w:b/>
          <w:sz w:val="24"/>
          <w:szCs w:val="24"/>
        </w:rPr>
        <w:t>GOVERNANCE AND RISK ISSUES</w:t>
      </w:r>
    </w:p>
    <w:p w14:paraId="4A389E87" w14:textId="77777777" w:rsidR="00D80F5C" w:rsidRPr="000217DC" w:rsidRDefault="00D80F5C" w:rsidP="00D80F5C">
      <w:pPr>
        <w:pStyle w:val="ListParagraph"/>
        <w:spacing w:after="0" w:line="240" w:lineRule="auto"/>
        <w:rPr>
          <w:rFonts w:ascii="Verdana" w:hAnsi="Verdana" w:cs="Arial"/>
          <w:b/>
          <w:sz w:val="24"/>
          <w:szCs w:val="24"/>
        </w:rPr>
      </w:pPr>
    </w:p>
    <w:p w14:paraId="263CBAC5" w14:textId="77777777" w:rsidR="00D80F5C" w:rsidRPr="000217DC" w:rsidRDefault="00D80F5C" w:rsidP="0014383C">
      <w:pPr>
        <w:spacing w:after="0" w:line="240" w:lineRule="auto"/>
        <w:rPr>
          <w:rFonts w:ascii="Verdana" w:hAnsi="Verdana" w:cs="Arial"/>
          <w:b/>
          <w:sz w:val="24"/>
          <w:szCs w:val="24"/>
        </w:rPr>
      </w:pPr>
      <w:r w:rsidRPr="000217DC">
        <w:rPr>
          <w:rFonts w:ascii="Verdana" w:hAnsi="Verdana" w:cs="Arial"/>
          <w:b/>
          <w:sz w:val="24"/>
          <w:szCs w:val="24"/>
        </w:rPr>
        <w:t>3.1</w:t>
      </w:r>
      <w:r w:rsidRPr="000217DC">
        <w:rPr>
          <w:rFonts w:ascii="Verdana" w:hAnsi="Verdana" w:cs="Arial"/>
          <w:b/>
          <w:sz w:val="24"/>
          <w:szCs w:val="24"/>
        </w:rPr>
        <w:tab/>
        <w:t xml:space="preserve"> Performance Information via data collection (1</w:t>
      </w:r>
      <w:r w:rsidRPr="000217DC">
        <w:rPr>
          <w:rFonts w:ascii="Verdana" w:hAnsi="Verdana" w:cs="Arial"/>
          <w:b/>
          <w:sz w:val="24"/>
          <w:szCs w:val="24"/>
          <w:vertAlign w:val="superscript"/>
        </w:rPr>
        <w:t>st</w:t>
      </w:r>
      <w:r w:rsidRPr="000217DC">
        <w:rPr>
          <w:rFonts w:ascii="Verdana" w:hAnsi="Verdana" w:cs="Arial"/>
          <w:b/>
          <w:sz w:val="24"/>
          <w:szCs w:val="24"/>
        </w:rPr>
        <w:t xml:space="preserve"> Sep 24 to 31st Aug 25). </w:t>
      </w:r>
    </w:p>
    <w:p w14:paraId="7319568B" w14:textId="77777777" w:rsidR="003955BD" w:rsidRPr="000217DC" w:rsidRDefault="003955BD" w:rsidP="003955BD">
      <w:pPr>
        <w:spacing w:after="0" w:line="240" w:lineRule="auto"/>
        <w:rPr>
          <w:rFonts w:ascii="Verdana" w:hAnsi="Verdana" w:cs="Arial"/>
          <w:sz w:val="24"/>
          <w:szCs w:val="24"/>
        </w:rPr>
      </w:pPr>
      <w:r w:rsidRPr="000217DC">
        <w:rPr>
          <w:rFonts w:ascii="Verdana" w:hAnsi="Verdana" w:cs="Arial"/>
          <w:sz w:val="24"/>
          <w:szCs w:val="24"/>
        </w:rPr>
        <w:t>Data collection across all localities within the Health Board highlights compliance for each of the four parts of the measure</w:t>
      </w:r>
      <w:r w:rsidRPr="000217DC">
        <w:rPr>
          <w:rFonts w:ascii="Verdana" w:hAnsi="Verdana" w:cs="Arial"/>
          <w:i/>
          <w:sz w:val="24"/>
          <w:szCs w:val="24"/>
        </w:rPr>
        <w:t xml:space="preserve">. </w:t>
      </w:r>
    </w:p>
    <w:p w14:paraId="2E1A0609" w14:textId="77777777" w:rsidR="003955BD" w:rsidRPr="000217DC" w:rsidRDefault="003955BD" w:rsidP="003955BD">
      <w:pPr>
        <w:spacing w:after="0" w:line="240" w:lineRule="auto"/>
        <w:rPr>
          <w:rFonts w:ascii="Verdana" w:hAnsi="Verdana" w:cs="Arial"/>
          <w:i/>
          <w:sz w:val="24"/>
          <w:szCs w:val="24"/>
        </w:rPr>
      </w:pPr>
      <w:r w:rsidRPr="000217DC">
        <w:rPr>
          <w:rFonts w:ascii="Verdana" w:hAnsi="Verdana" w:cs="Arial"/>
          <w:i/>
          <w:sz w:val="24"/>
          <w:szCs w:val="24"/>
        </w:rPr>
        <w:tab/>
      </w:r>
    </w:p>
    <w:p w14:paraId="376664B5" w14:textId="77777777" w:rsidR="003955BD" w:rsidRPr="000217DC" w:rsidRDefault="003955BD" w:rsidP="003955BD">
      <w:pPr>
        <w:spacing w:after="0" w:line="240" w:lineRule="auto"/>
        <w:rPr>
          <w:rFonts w:ascii="Verdana" w:hAnsi="Verdana" w:cs="Arial"/>
          <w:sz w:val="24"/>
          <w:szCs w:val="24"/>
          <w:u w:val="single"/>
        </w:rPr>
      </w:pPr>
      <w:r w:rsidRPr="000217DC">
        <w:rPr>
          <w:rFonts w:ascii="Verdana" w:hAnsi="Verdana" w:cs="Arial"/>
          <w:sz w:val="24"/>
          <w:szCs w:val="24"/>
          <w:u w:val="single"/>
        </w:rPr>
        <w:t>Part 1 Local Primary Mental Health Support Services Measure</w:t>
      </w:r>
    </w:p>
    <w:p w14:paraId="6E323AA2" w14:textId="77777777" w:rsidR="003955BD" w:rsidRPr="000217DC" w:rsidRDefault="003955BD" w:rsidP="003955BD">
      <w:pPr>
        <w:shd w:val="clear" w:color="auto" w:fill="FFFFFF"/>
        <w:spacing w:after="0" w:line="240" w:lineRule="auto"/>
        <w:rPr>
          <w:rFonts w:ascii="Verdana" w:eastAsia="Times New Roman" w:hAnsi="Verdana" w:cs="Arial"/>
          <w:sz w:val="24"/>
          <w:szCs w:val="24"/>
          <w:lang w:eastAsia="en-GB"/>
        </w:rPr>
      </w:pPr>
    </w:p>
    <w:p w14:paraId="1800529D" w14:textId="7D710BAB" w:rsidR="003955BD" w:rsidRPr="000217DC" w:rsidRDefault="003955BD" w:rsidP="003955BD">
      <w:pPr>
        <w:spacing w:after="0" w:line="240" w:lineRule="auto"/>
        <w:rPr>
          <w:rFonts w:ascii="Verdana" w:eastAsia="Times New Roman" w:hAnsi="Verdana" w:cs="Arial"/>
          <w:sz w:val="24"/>
          <w:szCs w:val="24"/>
          <w:lang w:eastAsia="en-GB"/>
        </w:rPr>
      </w:pPr>
      <w:r w:rsidRPr="000217DC">
        <w:rPr>
          <w:rFonts w:ascii="Verdana" w:eastAsia="Times New Roman" w:hAnsi="Verdana" w:cs="Arial"/>
          <w:b/>
          <w:sz w:val="24"/>
          <w:szCs w:val="24"/>
          <w:lang w:eastAsia="en-GB"/>
        </w:rPr>
        <w:t>Assessments</w:t>
      </w:r>
      <w:r w:rsidRPr="000217DC">
        <w:rPr>
          <w:rFonts w:ascii="Verdana" w:eastAsia="Times New Roman" w:hAnsi="Verdana" w:cs="Arial"/>
          <w:sz w:val="24"/>
          <w:szCs w:val="24"/>
          <w:lang w:eastAsia="en-GB"/>
        </w:rPr>
        <w:t xml:space="preserve"> – </w:t>
      </w:r>
      <w:r w:rsidR="00C063DA" w:rsidRPr="000217DC">
        <w:rPr>
          <w:rFonts w:ascii="Verdana" w:eastAsia="Times New Roman" w:hAnsi="Verdana" w:cs="Arial"/>
          <w:sz w:val="24"/>
          <w:szCs w:val="24"/>
          <w:lang w:eastAsia="en-GB"/>
        </w:rPr>
        <w:t>Swansea Bay University Health Board (SBUHB)</w:t>
      </w:r>
      <w:r w:rsidRPr="000217DC">
        <w:rPr>
          <w:rFonts w:ascii="Verdana" w:eastAsia="Times New Roman" w:hAnsi="Verdana" w:cs="Arial"/>
          <w:sz w:val="24"/>
          <w:szCs w:val="24"/>
          <w:lang w:eastAsia="en-GB"/>
        </w:rPr>
        <w:t xml:space="preserve"> met the </w:t>
      </w:r>
      <w:r w:rsidRPr="000217DC">
        <w:rPr>
          <w:rFonts w:ascii="Verdana" w:eastAsia="Times New Roman" w:hAnsi="Verdana" w:cs="Arial"/>
          <w:b/>
          <w:sz w:val="24"/>
          <w:szCs w:val="24"/>
          <w:lang w:eastAsia="en-GB"/>
        </w:rPr>
        <w:t>target (80%</w:t>
      </w:r>
      <w:r w:rsidRPr="000217DC">
        <w:rPr>
          <w:rFonts w:ascii="Verdana" w:eastAsia="Times New Roman" w:hAnsi="Verdana" w:cs="Arial"/>
          <w:sz w:val="24"/>
          <w:szCs w:val="24"/>
          <w:lang w:eastAsia="en-GB"/>
        </w:rPr>
        <w:t xml:space="preserve">) consistently across the twelve months, including </w:t>
      </w:r>
      <w:r w:rsidR="004968EF" w:rsidRPr="000217DC">
        <w:rPr>
          <w:rFonts w:ascii="Verdana" w:eastAsia="Times New Roman" w:hAnsi="Verdana" w:cs="Arial"/>
          <w:sz w:val="24"/>
          <w:szCs w:val="24"/>
          <w:lang w:eastAsia="en-GB"/>
        </w:rPr>
        <w:t>Child and Adolescent Mental Health Services (</w:t>
      </w:r>
      <w:r w:rsidRPr="000217DC">
        <w:rPr>
          <w:rFonts w:ascii="Verdana" w:eastAsia="Times New Roman" w:hAnsi="Verdana" w:cs="Arial"/>
          <w:sz w:val="24"/>
          <w:szCs w:val="24"/>
          <w:lang w:eastAsia="en-GB"/>
        </w:rPr>
        <w:t>CAMHS</w:t>
      </w:r>
      <w:r w:rsidR="004968EF" w:rsidRPr="000217DC">
        <w:rPr>
          <w:rFonts w:ascii="Verdana" w:eastAsia="Times New Roman" w:hAnsi="Verdana" w:cs="Arial"/>
          <w:sz w:val="24"/>
          <w:szCs w:val="24"/>
          <w:lang w:eastAsia="en-GB"/>
        </w:rPr>
        <w:t>)</w:t>
      </w:r>
      <w:r w:rsidRPr="000217DC">
        <w:rPr>
          <w:rFonts w:ascii="Verdana" w:eastAsia="Times New Roman" w:hAnsi="Verdana" w:cs="Arial"/>
          <w:sz w:val="24"/>
          <w:szCs w:val="24"/>
          <w:lang w:eastAsia="en-GB"/>
        </w:rPr>
        <w:t xml:space="preserve">.  All Wales data for August ranged for under 18’s (82% to 100%, </w:t>
      </w:r>
      <w:r w:rsidR="00C063DA" w:rsidRPr="000217DC">
        <w:rPr>
          <w:rFonts w:ascii="Verdana" w:eastAsia="Times New Roman" w:hAnsi="Verdana" w:cs="Arial"/>
          <w:sz w:val="24"/>
          <w:szCs w:val="24"/>
          <w:lang w:eastAsia="en-GB"/>
        </w:rPr>
        <w:t>SBUHB</w:t>
      </w:r>
      <w:r w:rsidR="00D75C24">
        <w:rPr>
          <w:rFonts w:ascii="Verdana" w:eastAsia="Times New Roman" w:hAnsi="Verdana" w:cs="Arial"/>
          <w:sz w:val="24"/>
          <w:szCs w:val="24"/>
          <w:lang w:eastAsia="en-GB"/>
        </w:rPr>
        <w:t xml:space="preserve"> (</w:t>
      </w:r>
      <w:r w:rsidRPr="000217DC">
        <w:rPr>
          <w:rFonts w:ascii="Verdana" w:eastAsia="Times New Roman" w:hAnsi="Verdana" w:cs="Arial"/>
          <w:sz w:val="24"/>
          <w:szCs w:val="24"/>
          <w:lang w:eastAsia="en-GB"/>
        </w:rPr>
        <w:t xml:space="preserve">88%).  Over 18’s (70% to 97%, </w:t>
      </w:r>
      <w:r w:rsidR="00C063DA" w:rsidRPr="000217DC">
        <w:rPr>
          <w:rFonts w:ascii="Verdana" w:eastAsia="Times New Roman" w:hAnsi="Verdana" w:cs="Arial"/>
          <w:sz w:val="24"/>
          <w:szCs w:val="24"/>
          <w:lang w:eastAsia="en-GB"/>
        </w:rPr>
        <w:t xml:space="preserve">SBUHB </w:t>
      </w:r>
      <w:r w:rsidR="004968EF" w:rsidRPr="000217DC">
        <w:rPr>
          <w:rFonts w:ascii="Verdana" w:eastAsia="Times New Roman" w:hAnsi="Verdana" w:cs="Arial"/>
          <w:sz w:val="24"/>
          <w:szCs w:val="24"/>
          <w:lang w:eastAsia="en-GB"/>
        </w:rPr>
        <w:t>-</w:t>
      </w:r>
      <w:r w:rsidRPr="000217DC">
        <w:rPr>
          <w:rFonts w:ascii="Verdana" w:eastAsia="Times New Roman" w:hAnsi="Verdana" w:cs="Arial"/>
          <w:sz w:val="24"/>
          <w:szCs w:val="24"/>
          <w:lang w:eastAsia="en-GB"/>
        </w:rPr>
        <w:t xml:space="preserve">97%). </w:t>
      </w:r>
      <w:r w:rsidRPr="000217DC">
        <w:rPr>
          <w:rFonts w:ascii="Verdana" w:eastAsia="Times New Roman" w:hAnsi="Verdana" w:cs="Arial"/>
          <w:b/>
          <w:sz w:val="24"/>
          <w:szCs w:val="24"/>
          <w:lang w:eastAsia="en-GB"/>
        </w:rPr>
        <w:t>(Appendix 1)</w:t>
      </w:r>
      <w:r w:rsidRPr="000217DC">
        <w:rPr>
          <w:rFonts w:ascii="Verdana" w:eastAsia="Times New Roman" w:hAnsi="Verdana" w:cs="Arial"/>
          <w:sz w:val="24"/>
          <w:szCs w:val="24"/>
          <w:lang w:eastAsia="en-GB"/>
        </w:rPr>
        <w:t xml:space="preserve">                                                                                                                                                                                                                    </w:t>
      </w:r>
    </w:p>
    <w:p w14:paraId="5F6E0AF4" w14:textId="77777777" w:rsidR="003955BD" w:rsidRPr="000217DC" w:rsidRDefault="003955BD" w:rsidP="003955BD">
      <w:pPr>
        <w:spacing w:after="0" w:line="240" w:lineRule="auto"/>
        <w:rPr>
          <w:rFonts w:ascii="Verdana" w:hAnsi="Verdana" w:cs="Arial"/>
          <w:b/>
          <w:sz w:val="24"/>
          <w:szCs w:val="24"/>
        </w:rPr>
      </w:pPr>
    </w:p>
    <w:p w14:paraId="1BA71C24" w14:textId="48B212A9" w:rsidR="003955BD" w:rsidRPr="000217DC" w:rsidRDefault="003955BD" w:rsidP="003955BD">
      <w:pPr>
        <w:spacing w:after="0" w:line="240" w:lineRule="auto"/>
        <w:rPr>
          <w:rFonts w:ascii="Verdana" w:hAnsi="Verdana" w:cs="Arial"/>
          <w:b/>
          <w:sz w:val="24"/>
          <w:szCs w:val="24"/>
        </w:rPr>
      </w:pPr>
      <w:r w:rsidRPr="000217DC">
        <w:rPr>
          <w:rFonts w:ascii="Verdana" w:hAnsi="Verdana" w:cs="Arial"/>
          <w:b/>
          <w:sz w:val="24"/>
          <w:szCs w:val="24"/>
        </w:rPr>
        <w:t>Interventions</w:t>
      </w:r>
      <w:r w:rsidRPr="000217DC">
        <w:rPr>
          <w:rFonts w:ascii="Verdana" w:hAnsi="Verdana" w:cs="Arial"/>
          <w:sz w:val="24"/>
          <w:szCs w:val="24"/>
        </w:rPr>
        <w:t xml:space="preserve"> – Adult Mental Health met the </w:t>
      </w:r>
      <w:r w:rsidRPr="000217DC">
        <w:rPr>
          <w:rFonts w:ascii="Verdana" w:hAnsi="Verdana" w:cs="Arial"/>
          <w:b/>
          <w:sz w:val="24"/>
          <w:szCs w:val="24"/>
        </w:rPr>
        <w:t>target (80%</w:t>
      </w:r>
      <w:r w:rsidRPr="000217DC">
        <w:rPr>
          <w:rFonts w:ascii="Verdana" w:hAnsi="Verdana" w:cs="Arial"/>
          <w:sz w:val="24"/>
          <w:szCs w:val="24"/>
        </w:rPr>
        <w:t xml:space="preserve">) for ten of the twelve months.  Including </w:t>
      </w:r>
      <w:r w:rsidRPr="00761C78">
        <w:rPr>
          <w:rFonts w:ascii="Verdana" w:hAnsi="Verdana" w:cs="Arial"/>
          <w:sz w:val="24"/>
          <w:szCs w:val="24"/>
        </w:rPr>
        <w:t>CAMHS</w:t>
      </w:r>
      <w:r w:rsidRPr="000217DC">
        <w:rPr>
          <w:rFonts w:ascii="Verdana" w:hAnsi="Verdana" w:cs="Arial"/>
          <w:sz w:val="24"/>
          <w:szCs w:val="24"/>
        </w:rPr>
        <w:t xml:space="preserve"> we met the target seven of the twelve months.</w:t>
      </w:r>
      <w:r w:rsidRPr="000217DC">
        <w:rPr>
          <w:rFonts w:ascii="Verdana" w:hAnsi="Verdana" w:cs="Arial"/>
          <w:color w:val="FF0000"/>
          <w:sz w:val="24"/>
          <w:szCs w:val="24"/>
        </w:rPr>
        <w:t xml:space="preserve">  </w:t>
      </w:r>
      <w:r w:rsidRPr="000217DC">
        <w:rPr>
          <w:rFonts w:ascii="Verdana" w:hAnsi="Verdana" w:cs="Arial"/>
          <w:sz w:val="24"/>
          <w:szCs w:val="24"/>
        </w:rPr>
        <w:t xml:space="preserve">All Wales data for August ranged from under 18’s (54% to 100%, </w:t>
      </w:r>
      <w:r w:rsidRPr="00761C78">
        <w:rPr>
          <w:rFonts w:ascii="Verdana" w:hAnsi="Verdana" w:cs="Arial"/>
          <w:sz w:val="24"/>
          <w:szCs w:val="24"/>
        </w:rPr>
        <w:t>SBU</w:t>
      </w:r>
      <w:r w:rsidR="004815C4" w:rsidRPr="00761C78">
        <w:rPr>
          <w:rFonts w:ascii="Verdana" w:hAnsi="Verdana" w:cs="Arial"/>
          <w:sz w:val="24"/>
          <w:szCs w:val="24"/>
        </w:rPr>
        <w:t>HB</w:t>
      </w:r>
      <w:r w:rsidRPr="000217DC">
        <w:rPr>
          <w:rFonts w:ascii="Verdana" w:hAnsi="Verdana" w:cs="Arial"/>
          <w:sz w:val="24"/>
          <w:szCs w:val="24"/>
        </w:rPr>
        <w:t xml:space="preserve"> 55%), over 18’s (81% to 99%,</w:t>
      </w:r>
      <w:r w:rsidR="004815C4" w:rsidRPr="00761C78">
        <w:rPr>
          <w:rFonts w:ascii="Verdana" w:hAnsi="Verdana" w:cs="Arial"/>
          <w:sz w:val="24"/>
          <w:szCs w:val="24"/>
        </w:rPr>
        <w:t xml:space="preserve"> </w:t>
      </w:r>
      <w:r w:rsidRPr="00761C78">
        <w:rPr>
          <w:rFonts w:ascii="Verdana" w:hAnsi="Verdana" w:cs="Arial"/>
          <w:sz w:val="24"/>
          <w:szCs w:val="24"/>
        </w:rPr>
        <w:t>SBU</w:t>
      </w:r>
      <w:r w:rsidR="004815C4" w:rsidRPr="00761C78">
        <w:rPr>
          <w:rFonts w:ascii="Verdana" w:hAnsi="Verdana" w:cs="Arial"/>
          <w:sz w:val="24"/>
          <w:szCs w:val="24"/>
        </w:rPr>
        <w:t>HB</w:t>
      </w:r>
      <w:r w:rsidRPr="000217DC">
        <w:rPr>
          <w:rFonts w:ascii="Verdana" w:hAnsi="Verdana" w:cs="Arial"/>
          <w:sz w:val="24"/>
          <w:szCs w:val="24"/>
        </w:rPr>
        <w:t xml:space="preserve"> </w:t>
      </w:r>
      <w:r w:rsidR="004815C4" w:rsidRPr="000217DC">
        <w:rPr>
          <w:rFonts w:ascii="Verdana" w:hAnsi="Verdana" w:cs="Arial"/>
          <w:sz w:val="24"/>
          <w:szCs w:val="24"/>
        </w:rPr>
        <w:t xml:space="preserve">- </w:t>
      </w:r>
      <w:r w:rsidRPr="000217DC">
        <w:rPr>
          <w:rFonts w:ascii="Verdana" w:hAnsi="Verdana" w:cs="Arial"/>
          <w:sz w:val="24"/>
          <w:szCs w:val="24"/>
        </w:rPr>
        <w:t xml:space="preserve">81%).  </w:t>
      </w:r>
      <w:r w:rsidRPr="000217DC">
        <w:rPr>
          <w:rFonts w:ascii="Verdana" w:hAnsi="Verdana" w:cs="Arial"/>
          <w:b/>
          <w:sz w:val="24"/>
          <w:szCs w:val="24"/>
        </w:rPr>
        <w:t>(Appendix 2)</w:t>
      </w:r>
    </w:p>
    <w:p w14:paraId="74EF6153" w14:textId="77777777" w:rsidR="003955BD" w:rsidRPr="000217DC" w:rsidRDefault="003955BD" w:rsidP="003955BD">
      <w:pPr>
        <w:spacing w:after="0" w:line="240" w:lineRule="auto"/>
        <w:rPr>
          <w:rFonts w:ascii="Verdana" w:hAnsi="Verdana" w:cs="Arial"/>
          <w:b/>
          <w:sz w:val="24"/>
          <w:szCs w:val="24"/>
        </w:rPr>
      </w:pPr>
    </w:p>
    <w:p w14:paraId="1E759B99" w14:textId="77777777" w:rsidR="003955BD" w:rsidRPr="000217DC" w:rsidRDefault="003955BD" w:rsidP="003955BD">
      <w:pPr>
        <w:tabs>
          <w:tab w:val="left" w:pos="0"/>
          <w:tab w:val="left" w:pos="426"/>
        </w:tabs>
        <w:spacing w:after="0" w:line="240" w:lineRule="auto"/>
        <w:rPr>
          <w:rFonts w:ascii="Verdana" w:hAnsi="Verdana" w:cs="Arial"/>
          <w:sz w:val="24"/>
          <w:szCs w:val="24"/>
          <w:u w:val="single"/>
        </w:rPr>
      </w:pPr>
      <w:r w:rsidRPr="000217DC">
        <w:rPr>
          <w:rFonts w:ascii="Verdana" w:hAnsi="Verdana" w:cs="Arial"/>
          <w:sz w:val="24"/>
          <w:szCs w:val="24"/>
          <w:u w:val="single"/>
        </w:rPr>
        <w:t>Part 2 Mental Health Measure (Care and Treatment Plans)</w:t>
      </w:r>
    </w:p>
    <w:p w14:paraId="20DF0C88" w14:textId="77777777" w:rsidR="003955BD" w:rsidRPr="000217DC" w:rsidRDefault="003955BD" w:rsidP="003955BD">
      <w:pPr>
        <w:tabs>
          <w:tab w:val="left" w:pos="0"/>
          <w:tab w:val="left" w:pos="426"/>
        </w:tabs>
        <w:spacing w:after="0" w:line="240" w:lineRule="auto"/>
        <w:rPr>
          <w:rFonts w:ascii="Verdana" w:hAnsi="Verdana" w:cs="Arial"/>
          <w:sz w:val="24"/>
          <w:szCs w:val="24"/>
        </w:rPr>
      </w:pPr>
    </w:p>
    <w:p w14:paraId="27F08FFB" w14:textId="6D5773AC" w:rsidR="003955BD" w:rsidRPr="000217DC" w:rsidRDefault="003955BD" w:rsidP="003955BD">
      <w:pPr>
        <w:tabs>
          <w:tab w:val="left" w:pos="0"/>
          <w:tab w:val="left" w:pos="426"/>
        </w:tabs>
        <w:spacing w:after="0" w:line="240" w:lineRule="auto"/>
        <w:rPr>
          <w:rFonts w:ascii="Verdana" w:hAnsi="Verdana" w:cs="Arial"/>
          <w:sz w:val="24"/>
          <w:szCs w:val="24"/>
        </w:rPr>
      </w:pPr>
      <w:r w:rsidRPr="000217DC">
        <w:rPr>
          <w:rFonts w:ascii="Verdana" w:hAnsi="Verdana" w:cs="Arial"/>
          <w:sz w:val="24"/>
          <w:szCs w:val="24"/>
        </w:rPr>
        <w:t>The data covers Adult, Older People, CAMHS and Learning disability service</w:t>
      </w:r>
      <w:r w:rsidRPr="006B060D">
        <w:rPr>
          <w:rFonts w:ascii="Verdana" w:hAnsi="Verdana" w:cs="Arial"/>
          <w:sz w:val="24"/>
          <w:szCs w:val="24"/>
        </w:rPr>
        <w:t>s</w:t>
      </w:r>
      <w:r w:rsidR="00174167">
        <w:rPr>
          <w:rFonts w:ascii="Verdana" w:hAnsi="Verdana" w:cs="Arial"/>
          <w:sz w:val="24"/>
          <w:szCs w:val="24"/>
        </w:rPr>
        <w:t xml:space="preserve">, </w:t>
      </w:r>
      <w:r w:rsidRPr="006B060D">
        <w:rPr>
          <w:rFonts w:ascii="Verdana" w:hAnsi="Verdana" w:cs="Arial"/>
          <w:sz w:val="24"/>
          <w:szCs w:val="24"/>
        </w:rPr>
        <w:t>SBU</w:t>
      </w:r>
      <w:r w:rsidR="00F02FC0" w:rsidRPr="006B060D">
        <w:rPr>
          <w:rFonts w:ascii="Verdana" w:hAnsi="Verdana" w:cs="Arial"/>
          <w:sz w:val="24"/>
          <w:szCs w:val="24"/>
        </w:rPr>
        <w:t>H</w:t>
      </w:r>
      <w:r w:rsidR="00174167">
        <w:rPr>
          <w:rFonts w:ascii="Verdana" w:hAnsi="Verdana" w:cs="Arial"/>
          <w:sz w:val="24"/>
          <w:szCs w:val="24"/>
        </w:rPr>
        <w:t>B</w:t>
      </w:r>
      <w:r w:rsidRPr="000217DC">
        <w:rPr>
          <w:rFonts w:ascii="Verdana" w:hAnsi="Verdana" w:cs="Arial"/>
          <w:sz w:val="24"/>
          <w:szCs w:val="24"/>
        </w:rPr>
        <w:t xml:space="preserve"> met the target for the twelve months reported.  </w:t>
      </w:r>
    </w:p>
    <w:p w14:paraId="52D04A1A" w14:textId="77777777" w:rsidR="003955BD" w:rsidRPr="000217DC" w:rsidRDefault="003955BD" w:rsidP="003955BD">
      <w:pPr>
        <w:tabs>
          <w:tab w:val="left" w:pos="0"/>
          <w:tab w:val="left" w:pos="426"/>
        </w:tabs>
        <w:spacing w:after="0" w:line="240" w:lineRule="auto"/>
        <w:rPr>
          <w:rFonts w:ascii="Verdana" w:hAnsi="Verdana" w:cs="Arial"/>
          <w:b/>
          <w:sz w:val="24"/>
          <w:szCs w:val="24"/>
        </w:rPr>
      </w:pPr>
    </w:p>
    <w:p w14:paraId="1BB7B0F2" w14:textId="6E6D0D50" w:rsidR="003955BD" w:rsidRPr="000217DC" w:rsidRDefault="003955BD" w:rsidP="003955BD">
      <w:pPr>
        <w:tabs>
          <w:tab w:val="left" w:pos="0"/>
          <w:tab w:val="left" w:pos="426"/>
        </w:tabs>
        <w:spacing w:after="0" w:line="240" w:lineRule="auto"/>
        <w:rPr>
          <w:rFonts w:ascii="Verdana" w:hAnsi="Verdana" w:cs="Arial"/>
          <w:sz w:val="24"/>
          <w:szCs w:val="24"/>
        </w:rPr>
      </w:pPr>
      <w:r w:rsidRPr="000217DC">
        <w:rPr>
          <w:rFonts w:ascii="Verdana" w:hAnsi="Verdana" w:cs="Arial"/>
          <w:b/>
          <w:sz w:val="24"/>
          <w:szCs w:val="24"/>
        </w:rPr>
        <w:t>All Wales data</w:t>
      </w:r>
      <w:r w:rsidRPr="000217DC">
        <w:rPr>
          <w:rFonts w:ascii="Verdana" w:hAnsi="Verdana" w:cs="Arial"/>
          <w:sz w:val="24"/>
          <w:szCs w:val="24"/>
        </w:rPr>
        <w:t xml:space="preserve"> in August </w:t>
      </w:r>
      <w:r w:rsidRPr="000217DC">
        <w:rPr>
          <w:rFonts w:ascii="Verdana" w:hAnsi="Verdana" w:cs="Arial"/>
          <w:b/>
          <w:sz w:val="24"/>
          <w:szCs w:val="24"/>
        </w:rPr>
        <w:t>(Target 90%)</w:t>
      </w:r>
      <w:r w:rsidRPr="000217DC">
        <w:rPr>
          <w:rFonts w:ascii="Verdana" w:hAnsi="Verdana" w:cs="Arial"/>
          <w:sz w:val="24"/>
          <w:szCs w:val="24"/>
        </w:rPr>
        <w:t xml:space="preserve"> ranged from under 18’s (90% to 100</w:t>
      </w:r>
      <w:r w:rsidRPr="00174167">
        <w:rPr>
          <w:rFonts w:ascii="Verdana" w:hAnsi="Verdana" w:cs="Arial"/>
          <w:sz w:val="24"/>
          <w:szCs w:val="24"/>
        </w:rPr>
        <w:t>%, SBU</w:t>
      </w:r>
      <w:r w:rsidR="00174167" w:rsidRPr="00174167">
        <w:rPr>
          <w:rFonts w:ascii="Verdana" w:hAnsi="Verdana" w:cs="Arial"/>
          <w:sz w:val="24"/>
          <w:szCs w:val="24"/>
        </w:rPr>
        <w:t>HB</w:t>
      </w:r>
      <w:r w:rsidR="009B5E1D">
        <w:rPr>
          <w:rFonts w:ascii="Verdana" w:hAnsi="Verdana" w:cs="Arial"/>
          <w:sz w:val="24"/>
          <w:szCs w:val="24"/>
        </w:rPr>
        <w:t xml:space="preserve"> </w:t>
      </w:r>
      <w:r w:rsidRPr="00174167">
        <w:rPr>
          <w:rFonts w:ascii="Verdana" w:hAnsi="Verdana" w:cs="Arial"/>
          <w:sz w:val="24"/>
          <w:szCs w:val="24"/>
        </w:rPr>
        <w:t>93%</w:t>
      </w:r>
      <w:r w:rsidR="00A50621">
        <w:rPr>
          <w:rFonts w:ascii="Verdana" w:hAnsi="Verdana" w:cs="Arial"/>
          <w:sz w:val="24"/>
          <w:szCs w:val="24"/>
        </w:rPr>
        <w:t>)</w:t>
      </w:r>
      <w:r w:rsidRPr="00174167">
        <w:rPr>
          <w:rFonts w:ascii="Verdana" w:hAnsi="Verdana" w:cs="Arial"/>
          <w:sz w:val="24"/>
          <w:szCs w:val="24"/>
        </w:rPr>
        <w:t>, over 18’s (79% to 95%, SBU</w:t>
      </w:r>
      <w:r w:rsidR="00174167" w:rsidRPr="00174167">
        <w:rPr>
          <w:rFonts w:ascii="Verdana" w:hAnsi="Verdana" w:cs="Arial"/>
          <w:sz w:val="24"/>
          <w:szCs w:val="24"/>
        </w:rPr>
        <w:t>HB</w:t>
      </w:r>
      <w:r w:rsidRPr="00174167">
        <w:rPr>
          <w:rFonts w:ascii="Verdana" w:hAnsi="Verdana" w:cs="Arial"/>
          <w:sz w:val="24"/>
          <w:szCs w:val="24"/>
        </w:rPr>
        <w:t xml:space="preserve"> 92%) </w:t>
      </w:r>
      <w:r w:rsidRPr="00174167">
        <w:rPr>
          <w:rFonts w:ascii="Verdana" w:hAnsi="Verdana" w:cs="Arial"/>
          <w:b/>
          <w:sz w:val="24"/>
          <w:szCs w:val="24"/>
        </w:rPr>
        <w:t>(Appendix 3).</w:t>
      </w:r>
      <w:r w:rsidRPr="000217DC">
        <w:rPr>
          <w:rFonts w:ascii="Verdana" w:hAnsi="Verdana" w:cs="Arial"/>
          <w:sz w:val="24"/>
          <w:szCs w:val="24"/>
        </w:rPr>
        <w:t xml:space="preserve">  </w:t>
      </w:r>
    </w:p>
    <w:p w14:paraId="710C0429" w14:textId="104538A5" w:rsidR="003955BD" w:rsidRPr="000217DC" w:rsidRDefault="003955BD" w:rsidP="003955BD">
      <w:pPr>
        <w:tabs>
          <w:tab w:val="left" w:pos="0"/>
          <w:tab w:val="left" w:pos="426"/>
        </w:tabs>
        <w:spacing w:after="0" w:line="240" w:lineRule="auto"/>
        <w:rPr>
          <w:rFonts w:ascii="Verdana" w:hAnsi="Verdana" w:cs="Arial"/>
          <w:sz w:val="24"/>
          <w:szCs w:val="24"/>
        </w:rPr>
      </w:pPr>
      <w:r w:rsidRPr="000217DC">
        <w:rPr>
          <w:rFonts w:ascii="Verdana" w:hAnsi="Verdana" w:cs="Arial"/>
          <w:sz w:val="24"/>
          <w:szCs w:val="24"/>
        </w:rPr>
        <w:t xml:space="preserve">        </w:t>
      </w:r>
    </w:p>
    <w:p w14:paraId="633CE48D" w14:textId="1E2B7EE7" w:rsidR="003955BD" w:rsidRPr="00240B4D" w:rsidRDefault="003955BD" w:rsidP="00240B4D">
      <w:pPr>
        <w:tabs>
          <w:tab w:val="left" w:pos="0"/>
          <w:tab w:val="left" w:pos="426"/>
        </w:tabs>
        <w:spacing w:after="0" w:line="240" w:lineRule="auto"/>
        <w:rPr>
          <w:rFonts w:ascii="Verdana" w:hAnsi="Verdana" w:cs="Arial"/>
          <w:sz w:val="24"/>
          <w:szCs w:val="24"/>
        </w:rPr>
      </w:pPr>
      <w:r w:rsidRPr="000217DC">
        <w:rPr>
          <w:rFonts w:ascii="Verdana" w:hAnsi="Verdana" w:cs="Arial"/>
          <w:sz w:val="24"/>
          <w:szCs w:val="24"/>
          <w:u w:val="single"/>
        </w:rPr>
        <w:t>Part 3 Mental Health Measure (self-referrals and timely assessments)</w:t>
      </w:r>
    </w:p>
    <w:p w14:paraId="3218EE3C" w14:textId="77777777" w:rsidR="003955BD" w:rsidRPr="000217DC" w:rsidRDefault="003955BD" w:rsidP="003955BD">
      <w:pPr>
        <w:tabs>
          <w:tab w:val="left" w:pos="6061"/>
        </w:tabs>
        <w:spacing w:after="0" w:line="240" w:lineRule="auto"/>
        <w:rPr>
          <w:rFonts w:ascii="Verdana" w:hAnsi="Verdana" w:cs="Arial"/>
          <w:sz w:val="24"/>
          <w:szCs w:val="24"/>
          <w:u w:val="single"/>
        </w:rPr>
      </w:pPr>
    </w:p>
    <w:p w14:paraId="017834B0" w14:textId="42FEE19F" w:rsidR="003955BD" w:rsidRPr="000217DC" w:rsidRDefault="003955BD" w:rsidP="003955BD">
      <w:pPr>
        <w:tabs>
          <w:tab w:val="left" w:pos="0"/>
          <w:tab w:val="left" w:pos="426"/>
        </w:tabs>
        <w:spacing w:after="0" w:line="240" w:lineRule="auto"/>
        <w:rPr>
          <w:rFonts w:ascii="Verdana" w:hAnsi="Verdana" w:cs="Arial"/>
          <w:sz w:val="24"/>
          <w:szCs w:val="24"/>
        </w:rPr>
      </w:pPr>
      <w:r w:rsidRPr="003B036B">
        <w:rPr>
          <w:rFonts w:ascii="Verdana" w:hAnsi="Verdana" w:cs="Arial"/>
          <w:sz w:val="24"/>
          <w:szCs w:val="24"/>
        </w:rPr>
        <w:t>SBU</w:t>
      </w:r>
      <w:r w:rsidR="003B036B" w:rsidRPr="003B036B">
        <w:rPr>
          <w:rFonts w:ascii="Verdana" w:hAnsi="Verdana" w:cs="Arial"/>
          <w:sz w:val="24"/>
          <w:szCs w:val="24"/>
        </w:rPr>
        <w:t>HB</w:t>
      </w:r>
      <w:r w:rsidRPr="000217DC">
        <w:rPr>
          <w:rFonts w:ascii="Verdana" w:hAnsi="Verdana" w:cs="Arial"/>
          <w:sz w:val="24"/>
          <w:szCs w:val="24"/>
        </w:rPr>
        <w:t xml:space="preserve"> met the target for the four months when Part 3 referrals were received by the service. </w:t>
      </w:r>
      <w:r w:rsidRPr="000217DC">
        <w:rPr>
          <w:rFonts w:ascii="Verdana" w:hAnsi="Verdana" w:cs="Arial"/>
          <w:b/>
          <w:sz w:val="24"/>
          <w:szCs w:val="24"/>
        </w:rPr>
        <w:t xml:space="preserve">(Appendix 4) </w:t>
      </w:r>
      <w:r w:rsidRPr="000217DC">
        <w:rPr>
          <w:rFonts w:ascii="Verdana" w:hAnsi="Verdana" w:cs="Arial"/>
          <w:sz w:val="24"/>
          <w:szCs w:val="24"/>
        </w:rPr>
        <w:t>All Wales data for Part 3 is no longer published.</w:t>
      </w:r>
    </w:p>
    <w:p w14:paraId="27EF87EF" w14:textId="1621D8BC" w:rsidR="006F41A1" w:rsidRDefault="006F41A1" w:rsidP="5AFD7BB4">
      <w:pPr>
        <w:tabs>
          <w:tab w:val="left" w:pos="426"/>
        </w:tabs>
        <w:spacing w:after="0" w:line="240" w:lineRule="auto"/>
        <w:rPr>
          <w:rFonts w:ascii="Verdana" w:hAnsi="Verdana" w:cs="Arial"/>
          <w:sz w:val="24"/>
          <w:szCs w:val="24"/>
        </w:rPr>
      </w:pPr>
    </w:p>
    <w:p w14:paraId="1AEF646E" w14:textId="77777777" w:rsidR="006F41A1" w:rsidRDefault="006F41A1" w:rsidP="003955BD">
      <w:pPr>
        <w:tabs>
          <w:tab w:val="left" w:pos="0"/>
          <w:tab w:val="left" w:pos="426"/>
        </w:tabs>
        <w:spacing w:after="0" w:line="240" w:lineRule="auto"/>
        <w:rPr>
          <w:rFonts w:ascii="Verdana" w:hAnsi="Verdana" w:cs="Arial"/>
          <w:sz w:val="24"/>
          <w:szCs w:val="24"/>
        </w:rPr>
      </w:pPr>
    </w:p>
    <w:p w14:paraId="78A01B43" w14:textId="77777777" w:rsidR="003955BD" w:rsidRPr="000217DC" w:rsidRDefault="003955BD" w:rsidP="003955BD">
      <w:pPr>
        <w:tabs>
          <w:tab w:val="left" w:pos="426"/>
        </w:tabs>
        <w:spacing w:after="0" w:line="240" w:lineRule="auto"/>
        <w:rPr>
          <w:rFonts w:ascii="Verdana" w:hAnsi="Verdana" w:cs="Arial"/>
          <w:sz w:val="24"/>
          <w:szCs w:val="24"/>
          <w:u w:val="single"/>
        </w:rPr>
      </w:pPr>
      <w:r w:rsidRPr="000217DC">
        <w:rPr>
          <w:rFonts w:ascii="Verdana" w:hAnsi="Verdana" w:cs="Arial"/>
          <w:sz w:val="24"/>
          <w:szCs w:val="24"/>
          <w:u w:val="single"/>
        </w:rPr>
        <w:t>Part 4 Mental Health Measure (Advocacy)</w:t>
      </w:r>
    </w:p>
    <w:p w14:paraId="3142CFCD" w14:textId="77777777" w:rsidR="003955BD" w:rsidRPr="000217DC" w:rsidRDefault="003955BD" w:rsidP="003955BD">
      <w:pPr>
        <w:tabs>
          <w:tab w:val="left" w:pos="426"/>
        </w:tabs>
        <w:spacing w:after="0" w:line="240" w:lineRule="auto"/>
        <w:rPr>
          <w:rFonts w:ascii="Verdana" w:hAnsi="Verdana" w:cs="Arial"/>
          <w:sz w:val="24"/>
          <w:szCs w:val="24"/>
        </w:rPr>
      </w:pPr>
    </w:p>
    <w:p w14:paraId="6B2ACC0E" w14:textId="4679FE0B" w:rsidR="003955BD" w:rsidRPr="000217DC" w:rsidRDefault="003955BD" w:rsidP="003955BD">
      <w:pPr>
        <w:tabs>
          <w:tab w:val="left" w:pos="426"/>
        </w:tabs>
        <w:spacing w:after="0" w:line="240" w:lineRule="auto"/>
        <w:rPr>
          <w:rFonts w:ascii="Verdana" w:hAnsi="Verdana" w:cs="Arial"/>
          <w:b/>
          <w:sz w:val="24"/>
          <w:szCs w:val="24"/>
        </w:rPr>
      </w:pPr>
      <w:r w:rsidRPr="000217DC">
        <w:rPr>
          <w:rFonts w:ascii="Verdana" w:hAnsi="Verdana" w:cs="Arial"/>
          <w:sz w:val="24"/>
          <w:szCs w:val="24"/>
        </w:rPr>
        <w:lastRenderedPageBreak/>
        <w:t>Part 4 data has changed to an annual report to W</w:t>
      </w:r>
      <w:r w:rsidR="004815C4" w:rsidRPr="000217DC">
        <w:rPr>
          <w:rFonts w:ascii="Verdana" w:hAnsi="Verdana" w:cs="Arial"/>
          <w:sz w:val="24"/>
          <w:szCs w:val="24"/>
        </w:rPr>
        <w:t xml:space="preserve">elsh Government </w:t>
      </w:r>
      <w:r w:rsidRPr="000217DC">
        <w:rPr>
          <w:rFonts w:ascii="Verdana" w:hAnsi="Verdana" w:cs="Arial"/>
          <w:sz w:val="24"/>
          <w:szCs w:val="24"/>
        </w:rPr>
        <w:t xml:space="preserve">for 2025/2026 but we are continuing to monitor it as a service group quarterly.  We met the target for the </w:t>
      </w:r>
      <w:r w:rsidR="00E96B70">
        <w:rPr>
          <w:rFonts w:ascii="Verdana" w:hAnsi="Verdana" w:cs="Arial"/>
          <w:sz w:val="24"/>
          <w:szCs w:val="24"/>
        </w:rPr>
        <w:t>2</w:t>
      </w:r>
      <w:r w:rsidR="00E96B70" w:rsidRPr="00E96B70">
        <w:rPr>
          <w:rFonts w:ascii="Verdana" w:hAnsi="Verdana" w:cs="Arial"/>
          <w:sz w:val="24"/>
          <w:szCs w:val="24"/>
          <w:vertAlign w:val="superscript"/>
        </w:rPr>
        <w:t>nd</w:t>
      </w:r>
      <w:r w:rsidR="00E96B70">
        <w:rPr>
          <w:rFonts w:ascii="Verdana" w:hAnsi="Verdana" w:cs="Arial"/>
          <w:sz w:val="24"/>
          <w:szCs w:val="24"/>
        </w:rPr>
        <w:t xml:space="preserve"> </w:t>
      </w:r>
      <w:r w:rsidRPr="000217DC">
        <w:rPr>
          <w:rFonts w:ascii="Verdana" w:hAnsi="Verdana" w:cs="Arial"/>
          <w:sz w:val="24"/>
          <w:szCs w:val="24"/>
        </w:rPr>
        <w:t>quarter of 2025-26.</w:t>
      </w:r>
      <w:r w:rsidRPr="000217DC">
        <w:rPr>
          <w:rFonts w:ascii="Verdana" w:hAnsi="Verdana" w:cs="Arial"/>
          <w:b/>
          <w:sz w:val="24"/>
          <w:szCs w:val="24"/>
        </w:rPr>
        <w:t xml:space="preserve"> (Appendix 5)</w:t>
      </w:r>
    </w:p>
    <w:p w14:paraId="63E31418" w14:textId="77777777" w:rsidR="003955BD" w:rsidRPr="000217DC" w:rsidRDefault="003955BD" w:rsidP="00B872D4">
      <w:pPr>
        <w:tabs>
          <w:tab w:val="left" w:pos="0"/>
          <w:tab w:val="left" w:pos="426"/>
        </w:tabs>
        <w:spacing w:after="0" w:line="240" w:lineRule="auto"/>
        <w:ind w:right="-46"/>
        <w:rPr>
          <w:rFonts w:ascii="Verdana" w:hAnsi="Verdana" w:cs="Arial"/>
          <w:sz w:val="24"/>
          <w:szCs w:val="24"/>
        </w:rPr>
      </w:pPr>
    </w:p>
    <w:p w14:paraId="6582606E" w14:textId="55BA41B6" w:rsidR="00240B4D" w:rsidRPr="00240B4D" w:rsidRDefault="003955BD" w:rsidP="00240B4D">
      <w:pPr>
        <w:pStyle w:val="ListParagraph"/>
        <w:numPr>
          <w:ilvl w:val="1"/>
          <w:numId w:val="5"/>
        </w:numPr>
        <w:tabs>
          <w:tab w:val="left" w:pos="0"/>
          <w:tab w:val="left" w:pos="426"/>
        </w:tabs>
        <w:spacing w:after="0" w:line="240" w:lineRule="auto"/>
        <w:rPr>
          <w:rFonts w:ascii="Verdana" w:hAnsi="Verdana" w:cs="Arial"/>
          <w:b/>
          <w:sz w:val="24"/>
          <w:szCs w:val="24"/>
        </w:rPr>
      </w:pPr>
      <w:r w:rsidRPr="00240B4D">
        <w:rPr>
          <w:rFonts w:ascii="Verdana" w:hAnsi="Verdana" w:cs="Arial"/>
          <w:b/>
          <w:sz w:val="24"/>
          <w:szCs w:val="24"/>
        </w:rPr>
        <w:t xml:space="preserve">Risk Issues highlighted </w:t>
      </w:r>
    </w:p>
    <w:p w14:paraId="7A2E4C37" w14:textId="70BA5F11" w:rsidR="003955BD" w:rsidRPr="00240B4D" w:rsidRDefault="003955BD" w:rsidP="215D98F5">
      <w:pPr>
        <w:tabs>
          <w:tab w:val="left" w:pos="426"/>
        </w:tabs>
        <w:spacing w:after="0" w:line="240" w:lineRule="auto"/>
        <w:rPr>
          <w:rFonts w:ascii="Verdana" w:hAnsi="Verdana" w:cs="Arial"/>
          <w:color w:val="000000"/>
          <w:sz w:val="24"/>
          <w:szCs w:val="24"/>
        </w:rPr>
      </w:pPr>
      <w:r w:rsidRPr="215D98F5">
        <w:rPr>
          <w:rFonts w:ascii="Verdana" w:hAnsi="Verdana" w:cs="Arial"/>
          <w:sz w:val="24"/>
          <w:szCs w:val="24"/>
        </w:rPr>
        <w:t xml:space="preserve">CTP compliance monitoring remains in situ as there remains a risk that the Health Board could drop below the </w:t>
      </w:r>
      <w:r w:rsidR="00B872D4" w:rsidRPr="215D98F5">
        <w:rPr>
          <w:rFonts w:ascii="Verdana" w:hAnsi="Verdana" w:cs="Arial"/>
          <w:sz w:val="24"/>
          <w:szCs w:val="24"/>
        </w:rPr>
        <w:t>9</w:t>
      </w:r>
      <w:r w:rsidRPr="215D98F5">
        <w:rPr>
          <w:rFonts w:ascii="Verdana" w:hAnsi="Verdana" w:cs="Arial"/>
          <w:sz w:val="24"/>
          <w:szCs w:val="24"/>
        </w:rPr>
        <w:t xml:space="preserve">0% target. </w:t>
      </w:r>
      <w:r w:rsidRPr="215D98F5">
        <w:rPr>
          <w:rFonts w:ascii="Verdana" w:hAnsi="Verdana" w:cs="Arial"/>
          <w:color w:val="000000" w:themeColor="text1"/>
          <w:sz w:val="24"/>
          <w:szCs w:val="24"/>
        </w:rPr>
        <w:t>High caseload numbers and a high sickness levels do post a risk to CTP compliance being maintained but caseloads are being reviewed and transferred to other specialties where relevant and sickness is being closely managed. A follow up meeting between Local Authority and Service Group leads is planned for 20</w:t>
      </w:r>
      <w:r w:rsidRPr="215D98F5">
        <w:rPr>
          <w:rFonts w:ascii="Verdana" w:hAnsi="Verdana" w:cs="Arial"/>
          <w:color w:val="000000" w:themeColor="text1"/>
          <w:sz w:val="24"/>
          <w:szCs w:val="24"/>
          <w:vertAlign w:val="superscript"/>
        </w:rPr>
        <w:t>th</w:t>
      </w:r>
      <w:r w:rsidRPr="215D98F5">
        <w:rPr>
          <w:rFonts w:ascii="Verdana" w:hAnsi="Verdana" w:cs="Arial"/>
          <w:color w:val="000000" w:themeColor="text1"/>
          <w:sz w:val="24"/>
          <w:szCs w:val="24"/>
        </w:rPr>
        <w:t xml:space="preserve"> October as there are varying levels of compliance by staff group in some</w:t>
      </w:r>
      <w:r w:rsidRPr="215D98F5">
        <w:rPr>
          <w:rFonts w:ascii="Verdana" w:hAnsi="Verdana"/>
          <w:color w:val="000000" w:themeColor="text1"/>
          <w:sz w:val="24"/>
          <w:szCs w:val="24"/>
        </w:rPr>
        <w:t xml:space="preserve"> </w:t>
      </w:r>
      <w:r w:rsidRPr="215D98F5">
        <w:rPr>
          <w:rFonts w:ascii="Verdana" w:hAnsi="Verdana" w:cs="Arial"/>
          <w:color w:val="000000" w:themeColor="text1"/>
          <w:sz w:val="24"/>
          <w:szCs w:val="24"/>
        </w:rPr>
        <w:t xml:space="preserve">Community Mental Health Teams, which needs to continue to improve and be maintained. </w:t>
      </w:r>
    </w:p>
    <w:p w14:paraId="5D2EE5A5" w14:textId="4881CFAE" w:rsidR="003955BD" w:rsidRPr="000217DC" w:rsidRDefault="003955BD" w:rsidP="215D98F5">
      <w:pPr>
        <w:spacing w:before="100" w:beforeAutospacing="1" w:after="100" w:afterAutospacing="1" w:line="240" w:lineRule="auto"/>
        <w:rPr>
          <w:rFonts w:ascii="Verdana" w:hAnsi="Verdana" w:cs="Arial"/>
          <w:sz w:val="24"/>
          <w:szCs w:val="24"/>
        </w:rPr>
      </w:pPr>
      <w:r w:rsidRPr="215D98F5">
        <w:rPr>
          <w:rFonts w:ascii="Verdana" w:hAnsi="Verdana" w:cs="Arial"/>
          <w:sz w:val="24"/>
          <w:szCs w:val="24"/>
        </w:rPr>
        <w:t xml:space="preserve">Part 1B in CAMHS continues to recover from a fall earlier in the year and a recovery trajectory is being achieved which has been developed in line with the service. </w:t>
      </w:r>
    </w:p>
    <w:p w14:paraId="7A74C2E2" w14:textId="50B4ABE4" w:rsidR="006D76C8" w:rsidRPr="000217DC" w:rsidRDefault="003955BD" w:rsidP="00CC3E2D">
      <w:pPr>
        <w:spacing w:before="100" w:beforeAutospacing="1" w:after="100" w:afterAutospacing="1" w:line="240" w:lineRule="auto"/>
        <w:rPr>
          <w:rFonts w:ascii="Verdana" w:hAnsi="Verdana" w:cs="Arial"/>
          <w:b/>
          <w:sz w:val="24"/>
          <w:szCs w:val="24"/>
        </w:rPr>
      </w:pPr>
      <w:r w:rsidRPr="215D98F5">
        <w:rPr>
          <w:rFonts w:ascii="Verdana" w:hAnsi="Verdana" w:cs="Arial"/>
          <w:sz w:val="24"/>
          <w:szCs w:val="24"/>
        </w:rPr>
        <w:t xml:space="preserve">Further posts are in the recruitment process which will ensure longer term sustainability and an uptick in this measure. </w:t>
      </w:r>
    </w:p>
    <w:p w14:paraId="196AF99C" w14:textId="53B0ABE4" w:rsidR="215D98F5" w:rsidRDefault="215D98F5" w:rsidP="215D98F5">
      <w:pPr>
        <w:spacing w:beforeAutospacing="1" w:afterAutospacing="1" w:line="240" w:lineRule="auto"/>
        <w:rPr>
          <w:rFonts w:ascii="Verdana" w:hAnsi="Verdana" w:cs="Arial"/>
          <w:sz w:val="24"/>
          <w:szCs w:val="24"/>
        </w:rPr>
      </w:pPr>
    </w:p>
    <w:p w14:paraId="6D290427" w14:textId="77777777" w:rsidR="00653AEC" w:rsidRPr="000217DC" w:rsidRDefault="00653AEC" w:rsidP="00653AEC">
      <w:pPr>
        <w:pStyle w:val="ListParagraph"/>
        <w:numPr>
          <w:ilvl w:val="0"/>
          <w:numId w:val="5"/>
        </w:numPr>
        <w:spacing w:after="0" w:line="240" w:lineRule="auto"/>
        <w:rPr>
          <w:rFonts w:ascii="Verdana" w:hAnsi="Verdana" w:cs="Arial"/>
          <w:b/>
          <w:sz w:val="24"/>
          <w:szCs w:val="24"/>
        </w:rPr>
      </w:pPr>
      <w:r w:rsidRPr="000217DC">
        <w:rPr>
          <w:rFonts w:ascii="Verdana" w:hAnsi="Verdana" w:cs="Arial"/>
          <w:b/>
          <w:sz w:val="24"/>
          <w:szCs w:val="24"/>
        </w:rPr>
        <w:t xml:space="preserve"> FINANCIAL IMPLICATIONS</w:t>
      </w:r>
    </w:p>
    <w:p w14:paraId="55240F1E" w14:textId="77777777" w:rsidR="003C0171" w:rsidRPr="000217DC" w:rsidRDefault="003C0171" w:rsidP="003C0171">
      <w:pPr>
        <w:spacing w:after="0" w:line="240" w:lineRule="auto"/>
        <w:rPr>
          <w:rFonts w:ascii="Verdana" w:hAnsi="Verdana" w:cs="Arial"/>
          <w:sz w:val="24"/>
          <w:szCs w:val="24"/>
        </w:rPr>
      </w:pPr>
      <w:r w:rsidRPr="000217DC">
        <w:rPr>
          <w:rFonts w:ascii="Verdana" w:hAnsi="Verdana" w:cs="Arial"/>
          <w:sz w:val="24"/>
          <w:szCs w:val="24"/>
        </w:rPr>
        <w:t>There are no financial implications as a result of this report or recommendations made.  Operational adjustments to achieve compliance are met from within existing budget lines.</w:t>
      </w:r>
    </w:p>
    <w:p w14:paraId="6D290429" w14:textId="77777777" w:rsidR="00653AEC" w:rsidRPr="000217DC" w:rsidRDefault="00653AEC" w:rsidP="003C0171">
      <w:pPr>
        <w:spacing w:after="0" w:line="240" w:lineRule="auto"/>
        <w:rPr>
          <w:rFonts w:ascii="Verdana" w:hAnsi="Verdana" w:cs="Arial"/>
          <w:b/>
          <w:sz w:val="24"/>
          <w:szCs w:val="24"/>
        </w:rPr>
      </w:pPr>
    </w:p>
    <w:p w14:paraId="6D29042A" w14:textId="77777777" w:rsidR="00653AEC" w:rsidRPr="000217DC" w:rsidRDefault="00653AEC" w:rsidP="00653AEC">
      <w:pPr>
        <w:pStyle w:val="ListParagraph"/>
        <w:numPr>
          <w:ilvl w:val="0"/>
          <w:numId w:val="5"/>
        </w:numPr>
        <w:spacing w:after="0" w:line="240" w:lineRule="auto"/>
        <w:rPr>
          <w:rFonts w:ascii="Verdana" w:hAnsi="Verdana" w:cs="Arial"/>
          <w:b/>
          <w:sz w:val="24"/>
          <w:szCs w:val="24"/>
        </w:rPr>
      </w:pPr>
      <w:r w:rsidRPr="000217DC">
        <w:rPr>
          <w:rFonts w:ascii="Verdana" w:hAnsi="Verdana" w:cs="Arial"/>
          <w:b/>
          <w:sz w:val="24"/>
          <w:szCs w:val="24"/>
        </w:rPr>
        <w:t>RECOMMENDATION</w:t>
      </w:r>
    </w:p>
    <w:p w14:paraId="3F02D1B8" w14:textId="77777777" w:rsidR="00C11499" w:rsidRPr="000217DC" w:rsidRDefault="00C11499" w:rsidP="00C11499">
      <w:pPr>
        <w:spacing w:after="0" w:line="240" w:lineRule="auto"/>
        <w:rPr>
          <w:rFonts w:ascii="Verdana" w:hAnsi="Verdana" w:cs="Arial"/>
          <w:sz w:val="24"/>
          <w:szCs w:val="24"/>
        </w:rPr>
      </w:pPr>
      <w:r w:rsidRPr="000217DC">
        <w:rPr>
          <w:rFonts w:ascii="Verdana" w:hAnsi="Verdana" w:cs="Arial"/>
          <w:sz w:val="24"/>
          <w:szCs w:val="24"/>
        </w:rPr>
        <w:t>The Committee are recommended to:</w:t>
      </w:r>
    </w:p>
    <w:p w14:paraId="6A3463F2" w14:textId="77777777" w:rsidR="00C11499" w:rsidRPr="000217DC" w:rsidRDefault="00C11499" w:rsidP="00C11499">
      <w:pPr>
        <w:spacing w:after="0" w:line="240" w:lineRule="auto"/>
        <w:rPr>
          <w:rFonts w:ascii="Verdana" w:hAnsi="Verdana" w:cs="Arial"/>
          <w:sz w:val="24"/>
          <w:szCs w:val="24"/>
        </w:rPr>
      </w:pPr>
    </w:p>
    <w:p w14:paraId="46EBBAA3" w14:textId="77777777" w:rsidR="0046579E" w:rsidRDefault="00C11499" w:rsidP="0046579E">
      <w:pPr>
        <w:pStyle w:val="ListParagraph"/>
        <w:numPr>
          <w:ilvl w:val="0"/>
          <w:numId w:val="4"/>
        </w:numPr>
        <w:spacing w:after="0" w:line="240" w:lineRule="auto"/>
        <w:rPr>
          <w:rFonts w:ascii="Verdana" w:hAnsi="Verdana" w:cs="Arial"/>
          <w:sz w:val="24"/>
          <w:szCs w:val="24"/>
        </w:rPr>
      </w:pPr>
      <w:r w:rsidRPr="5AFD7BB4">
        <w:rPr>
          <w:rFonts w:ascii="Verdana" w:hAnsi="Verdana" w:cs="Arial"/>
          <w:b/>
          <w:bCs/>
          <w:sz w:val="24"/>
          <w:szCs w:val="24"/>
        </w:rPr>
        <w:t>Consider</w:t>
      </w:r>
      <w:r w:rsidRPr="5AFD7BB4">
        <w:rPr>
          <w:rFonts w:ascii="Verdana" w:hAnsi="Verdana" w:cs="Arial"/>
          <w:sz w:val="24"/>
          <w:szCs w:val="24"/>
        </w:rPr>
        <w:t xml:space="preserve"> the levels of compliance against Welsh Government access targets with regard to the Mental Health Measure (Wales) 2010 which offer no concerns regarding overall compliance with the legislation.</w:t>
      </w:r>
    </w:p>
    <w:p w14:paraId="699C56EF" w14:textId="77777777" w:rsidR="0046579E" w:rsidRDefault="00C11499" w:rsidP="0046579E">
      <w:pPr>
        <w:pStyle w:val="ListParagraph"/>
        <w:numPr>
          <w:ilvl w:val="0"/>
          <w:numId w:val="4"/>
        </w:numPr>
        <w:spacing w:after="0" w:line="240" w:lineRule="auto"/>
        <w:rPr>
          <w:rFonts w:ascii="Verdana" w:hAnsi="Verdana" w:cs="Arial"/>
          <w:sz w:val="24"/>
          <w:szCs w:val="24"/>
        </w:rPr>
      </w:pPr>
      <w:r w:rsidRPr="0046579E">
        <w:rPr>
          <w:rFonts w:ascii="Verdana" w:hAnsi="Verdana" w:cs="Arial"/>
          <w:b/>
          <w:bCs/>
          <w:sz w:val="24"/>
          <w:szCs w:val="24"/>
        </w:rPr>
        <w:t>Consider</w:t>
      </w:r>
      <w:r w:rsidRPr="0046579E">
        <w:rPr>
          <w:rFonts w:ascii="Verdana" w:hAnsi="Verdana" w:cs="Arial"/>
          <w:sz w:val="24"/>
          <w:szCs w:val="24"/>
        </w:rPr>
        <w:t xml:space="preserve"> the work undertaken by the Divisions in reviewing the details of the CTP’s and the improvement that needs to continue to take place going forward.</w:t>
      </w:r>
    </w:p>
    <w:p w14:paraId="20E821FB" w14:textId="480B03C4" w:rsidR="00C11499" w:rsidRPr="0046579E" w:rsidRDefault="00C11499" w:rsidP="0046579E">
      <w:pPr>
        <w:pStyle w:val="ListParagraph"/>
        <w:numPr>
          <w:ilvl w:val="0"/>
          <w:numId w:val="4"/>
        </w:numPr>
        <w:spacing w:after="0" w:line="240" w:lineRule="auto"/>
        <w:rPr>
          <w:rFonts w:ascii="Verdana" w:hAnsi="Verdana" w:cs="Arial"/>
          <w:sz w:val="24"/>
          <w:szCs w:val="24"/>
        </w:rPr>
      </w:pPr>
      <w:r w:rsidRPr="0046579E">
        <w:rPr>
          <w:rFonts w:ascii="Verdana" w:hAnsi="Verdana" w:cs="Arial"/>
          <w:b/>
          <w:bCs/>
          <w:sz w:val="24"/>
          <w:szCs w:val="24"/>
        </w:rPr>
        <w:t>Consider</w:t>
      </w:r>
      <w:r w:rsidRPr="0046579E">
        <w:rPr>
          <w:rFonts w:ascii="Verdana" w:hAnsi="Verdana" w:cs="Arial"/>
          <w:sz w:val="24"/>
          <w:szCs w:val="24"/>
        </w:rPr>
        <w:t xml:space="preserve"> the vacancy impact factor within the CAMHS service and the active recruitment to increase capacity and thus improve performance outputs.</w:t>
      </w:r>
    </w:p>
    <w:p w14:paraId="6D290430" w14:textId="4399BF51" w:rsidR="00FE7070" w:rsidRDefault="00FE7070">
      <w:pPr>
        <w:rPr>
          <w:rFonts w:ascii="Verdana" w:hAnsi="Verdana" w:cs="Arial"/>
          <w:b/>
          <w:sz w:val="24"/>
          <w:szCs w:val="24"/>
        </w:rPr>
      </w:pPr>
    </w:p>
    <w:p w14:paraId="392A9274" w14:textId="77777777" w:rsidR="0046579E" w:rsidRPr="000217DC" w:rsidRDefault="0046579E">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217DC" w14:paraId="6D290436" w14:textId="77777777" w:rsidTr="215D98F5">
        <w:tc>
          <w:tcPr>
            <w:tcW w:w="9245" w:type="dxa"/>
            <w:gridSpan w:val="4"/>
            <w:shd w:val="clear" w:color="auto" w:fill="D5DCE4" w:themeFill="text2" w:themeFillTint="33"/>
          </w:tcPr>
          <w:p w14:paraId="6D290434" w14:textId="77777777" w:rsidR="00034194" w:rsidRPr="000217DC" w:rsidRDefault="0020539A">
            <w:pPr>
              <w:rPr>
                <w:rFonts w:ascii="Verdana" w:hAnsi="Verdana" w:cs="Arial"/>
                <w:b/>
                <w:sz w:val="24"/>
                <w:szCs w:val="24"/>
              </w:rPr>
            </w:pPr>
            <w:r w:rsidRPr="000217DC">
              <w:rPr>
                <w:rFonts w:ascii="Verdana" w:hAnsi="Verdana" w:cs="Arial"/>
                <w:b/>
                <w:sz w:val="24"/>
                <w:szCs w:val="24"/>
              </w:rPr>
              <w:lastRenderedPageBreak/>
              <w:t>Governance and Assurance</w:t>
            </w:r>
          </w:p>
          <w:p w14:paraId="6D290435" w14:textId="77777777" w:rsidR="00034194" w:rsidRPr="000217DC" w:rsidRDefault="00034194">
            <w:pPr>
              <w:rPr>
                <w:rFonts w:ascii="Verdana" w:hAnsi="Verdana" w:cs="Arial"/>
                <w:sz w:val="24"/>
                <w:szCs w:val="24"/>
              </w:rPr>
            </w:pPr>
          </w:p>
        </w:tc>
      </w:tr>
      <w:tr w:rsidR="00F5324A" w:rsidRPr="000217DC" w14:paraId="6D29043A" w14:textId="77777777" w:rsidTr="215D98F5">
        <w:tc>
          <w:tcPr>
            <w:tcW w:w="1809" w:type="dxa"/>
            <w:vMerge w:val="restart"/>
          </w:tcPr>
          <w:p w14:paraId="6D290437" w14:textId="77777777" w:rsidR="00F5324A" w:rsidRPr="000217DC" w:rsidRDefault="00F5324A">
            <w:pPr>
              <w:rPr>
                <w:rFonts w:ascii="Verdana" w:hAnsi="Verdana" w:cs="Arial"/>
                <w:b/>
                <w:sz w:val="24"/>
                <w:szCs w:val="24"/>
              </w:rPr>
            </w:pPr>
            <w:r w:rsidRPr="000217DC">
              <w:rPr>
                <w:rFonts w:ascii="Verdana" w:hAnsi="Verdana" w:cs="Arial"/>
                <w:b/>
                <w:sz w:val="24"/>
                <w:szCs w:val="24"/>
              </w:rPr>
              <w:t>Link to Enabling Objectives</w:t>
            </w:r>
          </w:p>
          <w:p w14:paraId="6D290438" w14:textId="77777777" w:rsidR="00F5324A" w:rsidRPr="000217DC" w:rsidRDefault="00F5324A" w:rsidP="00133EA1">
            <w:pPr>
              <w:rPr>
                <w:rFonts w:ascii="Verdana" w:hAnsi="Verdana" w:cs="Arial"/>
                <w:b/>
                <w:sz w:val="24"/>
                <w:szCs w:val="24"/>
              </w:rPr>
            </w:pPr>
            <w:r w:rsidRPr="000217DC">
              <w:rPr>
                <w:rFonts w:ascii="Verdana" w:hAnsi="Verdana" w:cs="Arial"/>
                <w:b/>
                <w:i/>
                <w:sz w:val="24"/>
                <w:szCs w:val="24"/>
              </w:rPr>
              <w:t>(</w:t>
            </w:r>
            <w:proofErr w:type="gramStart"/>
            <w:r w:rsidRPr="000217DC">
              <w:rPr>
                <w:rFonts w:ascii="Verdana" w:hAnsi="Verdana" w:cs="Arial"/>
                <w:b/>
                <w:i/>
                <w:sz w:val="24"/>
                <w:szCs w:val="24"/>
              </w:rPr>
              <w:t>please</w:t>
            </w:r>
            <w:proofErr w:type="gramEnd"/>
            <w:r w:rsidRPr="000217DC">
              <w:rPr>
                <w:rFonts w:ascii="Verdana" w:hAnsi="Verdana" w:cs="Arial"/>
                <w:b/>
                <w:i/>
                <w:sz w:val="24"/>
                <w:szCs w:val="24"/>
              </w:rPr>
              <w:t xml:space="preserve"> </w:t>
            </w:r>
            <w:r w:rsidR="00133EA1" w:rsidRPr="000217DC">
              <w:rPr>
                <w:rFonts w:ascii="Verdana" w:hAnsi="Verdana" w:cs="Arial"/>
                <w:b/>
                <w:i/>
                <w:sz w:val="24"/>
                <w:szCs w:val="24"/>
              </w:rPr>
              <w:t>choose</w:t>
            </w:r>
            <w:r w:rsidRPr="000217D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217DC" w:rsidRDefault="00F5324A" w:rsidP="00F5324A">
            <w:pPr>
              <w:jc w:val="both"/>
              <w:rPr>
                <w:rFonts w:ascii="Verdana" w:hAnsi="Verdana" w:cs="Arial"/>
                <w:b/>
                <w:sz w:val="24"/>
                <w:szCs w:val="24"/>
              </w:rPr>
            </w:pPr>
            <w:r w:rsidRPr="000217DC">
              <w:rPr>
                <w:rFonts w:ascii="Verdana" w:hAnsi="Verdana" w:cs="Arial"/>
                <w:b/>
                <w:sz w:val="24"/>
                <w:szCs w:val="24"/>
              </w:rPr>
              <w:t>Supporting better health and wellbeing by actively promoting and empowering people to live well in resilient communities</w:t>
            </w:r>
          </w:p>
        </w:tc>
      </w:tr>
      <w:tr w:rsidR="00F5324A" w:rsidRPr="000217DC" w14:paraId="6D29043E" w14:textId="77777777" w:rsidTr="215D98F5">
        <w:tc>
          <w:tcPr>
            <w:tcW w:w="1809" w:type="dxa"/>
            <w:vMerge/>
          </w:tcPr>
          <w:p w14:paraId="6D29043B" w14:textId="77777777" w:rsidR="00F5324A" w:rsidRPr="000217DC" w:rsidRDefault="00F5324A">
            <w:pPr>
              <w:rPr>
                <w:rFonts w:ascii="Verdana" w:hAnsi="Verdana" w:cs="Arial"/>
                <w:b/>
                <w:sz w:val="24"/>
                <w:szCs w:val="24"/>
              </w:rPr>
            </w:pPr>
          </w:p>
        </w:tc>
        <w:tc>
          <w:tcPr>
            <w:tcW w:w="5812" w:type="dxa"/>
            <w:gridSpan w:val="2"/>
          </w:tcPr>
          <w:p w14:paraId="6D29043C" w14:textId="77777777" w:rsidR="00F5324A" w:rsidRPr="000217DC" w:rsidRDefault="00F5324A" w:rsidP="00F5324A">
            <w:pPr>
              <w:rPr>
                <w:rFonts w:ascii="Verdana" w:hAnsi="Verdana" w:cs="Arial"/>
                <w:sz w:val="24"/>
                <w:szCs w:val="24"/>
              </w:rPr>
            </w:pPr>
            <w:r w:rsidRPr="000217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B6A8523" w:rsidR="00F5324A" w:rsidRPr="000217DC" w:rsidRDefault="00092C1B" w:rsidP="0020539A">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42" w14:textId="77777777" w:rsidTr="215D98F5">
        <w:tc>
          <w:tcPr>
            <w:tcW w:w="1809" w:type="dxa"/>
            <w:vMerge/>
          </w:tcPr>
          <w:p w14:paraId="6D29043F" w14:textId="77777777" w:rsidR="00F5324A" w:rsidRPr="000217DC" w:rsidRDefault="00F5324A">
            <w:pPr>
              <w:rPr>
                <w:rFonts w:ascii="Verdana" w:hAnsi="Verdana" w:cs="Arial"/>
                <w:b/>
                <w:sz w:val="24"/>
                <w:szCs w:val="24"/>
              </w:rPr>
            </w:pPr>
          </w:p>
        </w:tc>
        <w:tc>
          <w:tcPr>
            <w:tcW w:w="5812" w:type="dxa"/>
            <w:gridSpan w:val="2"/>
          </w:tcPr>
          <w:p w14:paraId="6D290440" w14:textId="77777777" w:rsidR="00F5324A" w:rsidRPr="000217DC" w:rsidRDefault="00F5324A" w:rsidP="00F5324A">
            <w:pPr>
              <w:rPr>
                <w:rFonts w:ascii="Verdana" w:hAnsi="Verdana" w:cs="Arial"/>
                <w:sz w:val="24"/>
                <w:szCs w:val="24"/>
              </w:rPr>
            </w:pPr>
            <w:r w:rsidRPr="000217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217DC" w:rsidRDefault="00133EA1" w:rsidP="0020539A">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46" w14:textId="77777777" w:rsidTr="215D98F5">
        <w:tc>
          <w:tcPr>
            <w:tcW w:w="1809" w:type="dxa"/>
            <w:vMerge/>
          </w:tcPr>
          <w:p w14:paraId="6D290443" w14:textId="77777777" w:rsidR="00F5324A" w:rsidRPr="000217DC" w:rsidRDefault="00F5324A">
            <w:pPr>
              <w:rPr>
                <w:rFonts w:ascii="Verdana" w:hAnsi="Verdana" w:cs="Arial"/>
                <w:b/>
                <w:sz w:val="24"/>
                <w:szCs w:val="24"/>
              </w:rPr>
            </w:pPr>
          </w:p>
        </w:tc>
        <w:tc>
          <w:tcPr>
            <w:tcW w:w="5812" w:type="dxa"/>
            <w:gridSpan w:val="2"/>
          </w:tcPr>
          <w:p w14:paraId="6D290444" w14:textId="77777777" w:rsidR="00F5324A" w:rsidRPr="000217DC" w:rsidRDefault="00F5324A" w:rsidP="00F5324A">
            <w:pPr>
              <w:jc w:val="both"/>
              <w:rPr>
                <w:rFonts w:ascii="Verdana" w:hAnsi="Verdana" w:cs="Arial"/>
                <w:sz w:val="24"/>
                <w:szCs w:val="24"/>
              </w:rPr>
            </w:pPr>
            <w:r w:rsidRPr="000217D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159CA3D2" w:rsidR="00F5324A" w:rsidRPr="000217DC" w:rsidRDefault="00092C1B" w:rsidP="0020539A">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49" w14:textId="77777777" w:rsidTr="215D98F5">
        <w:tc>
          <w:tcPr>
            <w:tcW w:w="1809" w:type="dxa"/>
            <w:vMerge/>
          </w:tcPr>
          <w:p w14:paraId="6D290447" w14:textId="77777777" w:rsidR="00F5324A" w:rsidRPr="000217D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217DC" w:rsidRDefault="00F5324A" w:rsidP="00C107F2">
            <w:pPr>
              <w:rPr>
                <w:rFonts w:ascii="Verdana" w:hAnsi="Verdana" w:cs="Arial"/>
                <w:b/>
                <w:sz w:val="24"/>
                <w:szCs w:val="24"/>
              </w:rPr>
            </w:pPr>
            <w:r w:rsidRPr="000217DC">
              <w:rPr>
                <w:rFonts w:ascii="Verdana" w:hAnsi="Verdana" w:cs="Arial"/>
                <w:b/>
                <w:sz w:val="24"/>
                <w:szCs w:val="24"/>
              </w:rPr>
              <w:t xml:space="preserve">Deliver better care through excellent health and care services achieving the outcomes that matter most to people </w:t>
            </w:r>
          </w:p>
        </w:tc>
      </w:tr>
      <w:tr w:rsidR="00F5324A" w:rsidRPr="000217DC" w14:paraId="6D29044D" w14:textId="77777777" w:rsidTr="215D98F5">
        <w:tc>
          <w:tcPr>
            <w:tcW w:w="1809" w:type="dxa"/>
            <w:vMerge/>
          </w:tcPr>
          <w:p w14:paraId="6D29044A" w14:textId="77777777" w:rsidR="00F5324A" w:rsidRPr="000217DC" w:rsidRDefault="00F5324A" w:rsidP="00C107F2">
            <w:pPr>
              <w:rPr>
                <w:rFonts w:ascii="Verdana" w:hAnsi="Verdana" w:cs="Arial"/>
                <w:b/>
                <w:sz w:val="24"/>
                <w:szCs w:val="24"/>
              </w:rPr>
            </w:pPr>
          </w:p>
        </w:tc>
        <w:tc>
          <w:tcPr>
            <w:tcW w:w="5812" w:type="dxa"/>
            <w:gridSpan w:val="2"/>
          </w:tcPr>
          <w:p w14:paraId="6D29044B" w14:textId="297E8A5D" w:rsidR="00F5324A" w:rsidRPr="000217DC" w:rsidRDefault="00F5324A" w:rsidP="00F5324A">
            <w:pPr>
              <w:rPr>
                <w:rFonts w:ascii="Verdana" w:hAnsi="Verdana" w:cs="Arial"/>
                <w:sz w:val="24"/>
                <w:szCs w:val="24"/>
              </w:rPr>
            </w:pPr>
            <w:r w:rsidRPr="000217DC">
              <w:rPr>
                <w:rFonts w:ascii="Verdana" w:hAnsi="Verdana" w:cs="Arial"/>
                <w:sz w:val="24"/>
                <w:szCs w:val="24"/>
              </w:rPr>
              <w:t xml:space="preserve">Best Value Outcomes and </w:t>
            </w:r>
            <w:r w:rsidR="00392D2A" w:rsidRPr="000217DC">
              <w:rPr>
                <w:rFonts w:ascii="Verdana" w:hAnsi="Verdana" w:cs="Arial"/>
                <w:sz w:val="24"/>
                <w:szCs w:val="24"/>
              </w:rPr>
              <w:t>High-Quality</w:t>
            </w:r>
            <w:r w:rsidRPr="000217D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4568C2A8" w:rsidR="00F5324A" w:rsidRPr="000217DC" w:rsidRDefault="00092C1B" w:rsidP="00133EA1">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51" w14:textId="77777777" w:rsidTr="215D98F5">
        <w:tc>
          <w:tcPr>
            <w:tcW w:w="1809" w:type="dxa"/>
            <w:vMerge/>
          </w:tcPr>
          <w:p w14:paraId="6D29044E" w14:textId="77777777" w:rsidR="00F5324A" w:rsidRPr="000217DC" w:rsidRDefault="00F5324A" w:rsidP="00C107F2">
            <w:pPr>
              <w:rPr>
                <w:rFonts w:ascii="Verdana" w:hAnsi="Verdana" w:cs="Arial"/>
                <w:b/>
                <w:sz w:val="24"/>
                <w:szCs w:val="24"/>
              </w:rPr>
            </w:pPr>
          </w:p>
        </w:tc>
        <w:tc>
          <w:tcPr>
            <w:tcW w:w="5812" w:type="dxa"/>
            <w:gridSpan w:val="2"/>
          </w:tcPr>
          <w:p w14:paraId="6D29044F" w14:textId="77777777" w:rsidR="00F5324A" w:rsidRPr="000217DC" w:rsidRDefault="00F5324A" w:rsidP="00F5324A">
            <w:pPr>
              <w:rPr>
                <w:rFonts w:ascii="Verdana" w:hAnsi="Verdana" w:cs="Arial"/>
                <w:sz w:val="24"/>
                <w:szCs w:val="24"/>
              </w:rPr>
            </w:pPr>
            <w:r w:rsidRPr="000217D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2EF2B87D" w:rsidR="00F5324A" w:rsidRPr="000217DC" w:rsidRDefault="00092C1B" w:rsidP="00133EA1">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55" w14:textId="77777777" w:rsidTr="215D98F5">
        <w:tc>
          <w:tcPr>
            <w:tcW w:w="1809" w:type="dxa"/>
            <w:vMerge/>
          </w:tcPr>
          <w:p w14:paraId="6D290452" w14:textId="77777777" w:rsidR="00F5324A" w:rsidRPr="000217DC" w:rsidRDefault="00F5324A" w:rsidP="00C107F2">
            <w:pPr>
              <w:rPr>
                <w:rFonts w:ascii="Verdana" w:hAnsi="Verdana" w:cs="Arial"/>
                <w:b/>
                <w:sz w:val="24"/>
                <w:szCs w:val="24"/>
              </w:rPr>
            </w:pPr>
          </w:p>
        </w:tc>
        <w:tc>
          <w:tcPr>
            <w:tcW w:w="5812" w:type="dxa"/>
            <w:gridSpan w:val="2"/>
          </w:tcPr>
          <w:p w14:paraId="6D290453"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C939C5C"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59" w14:textId="77777777" w:rsidTr="215D98F5">
        <w:tc>
          <w:tcPr>
            <w:tcW w:w="1809" w:type="dxa"/>
            <w:vMerge/>
          </w:tcPr>
          <w:p w14:paraId="6D290456" w14:textId="77777777" w:rsidR="00F5324A" w:rsidRPr="000217DC" w:rsidRDefault="00F5324A" w:rsidP="00C107F2">
            <w:pPr>
              <w:rPr>
                <w:rFonts w:ascii="Verdana" w:hAnsi="Verdana" w:cs="Arial"/>
                <w:b/>
                <w:sz w:val="24"/>
                <w:szCs w:val="24"/>
              </w:rPr>
            </w:pPr>
          </w:p>
        </w:tc>
        <w:tc>
          <w:tcPr>
            <w:tcW w:w="5812" w:type="dxa"/>
            <w:gridSpan w:val="2"/>
          </w:tcPr>
          <w:p w14:paraId="6D290457"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1826D692"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5D" w14:textId="77777777" w:rsidTr="215D98F5">
        <w:tc>
          <w:tcPr>
            <w:tcW w:w="1809" w:type="dxa"/>
            <w:vMerge/>
          </w:tcPr>
          <w:p w14:paraId="6D29045A" w14:textId="77777777" w:rsidR="00F5324A" w:rsidRPr="000217DC" w:rsidRDefault="00F5324A" w:rsidP="00C107F2">
            <w:pPr>
              <w:rPr>
                <w:rFonts w:ascii="Verdana" w:hAnsi="Verdana" w:cs="Arial"/>
                <w:b/>
                <w:sz w:val="24"/>
                <w:szCs w:val="24"/>
              </w:rPr>
            </w:pPr>
          </w:p>
        </w:tc>
        <w:tc>
          <w:tcPr>
            <w:tcW w:w="5812" w:type="dxa"/>
            <w:gridSpan w:val="2"/>
          </w:tcPr>
          <w:p w14:paraId="6D29045B"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915563B"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5F" w14:textId="77777777" w:rsidTr="215D98F5">
        <w:tc>
          <w:tcPr>
            <w:tcW w:w="9245" w:type="dxa"/>
            <w:gridSpan w:val="4"/>
            <w:shd w:val="clear" w:color="auto" w:fill="D5DCE4" w:themeFill="text2" w:themeFillTint="33"/>
          </w:tcPr>
          <w:p w14:paraId="6D29045E" w14:textId="77777777" w:rsidR="00F5324A" w:rsidRPr="000217DC" w:rsidRDefault="00F5324A" w:rsidP="00C107F2">
            <w:pPr>
              <w:rPr>
                <w:rFonts w:ascii="Verdana" w:hAnsi="Verdana" w:cs="Arial"/>
                <w:b/>
                <w:sz w:val="24"/>
                <w:szCs w:val="24"/>
              </w:rPr>
            </w:pPr>
            <w:r w:rsidRPr="000217DC">
              <w:rPr>
                <w:rFonts w:ascii="Verdana" w:hAnsi="Verdana" w:cs="Arial"/>
                <w:b/>
                <w:sz w:val="24"/>
                <w:szCs w:val="24"/>
              </w:rPr>
              <w:t>Health and Care Standards</w:t>
            </w:r>
          </w:p>
        </w:tc>
      </w:tr>
      <w:tr w:rsidR="00F5324A" w:rsidRPr="000217DC" w14:paraId="6D290463" w14:textId="77777777" w:rsidTr="215D98F5">
        <w:tc>
          <w:tcPr>
            <w:tcW w:w="1809" w:type="dxa"/>
            <w:vMerge w:val="restart"/>
          </w:tcPr>
          <w:p w14:paraId="6D290460" w14:textId="77777777" w:rsidR="00F5324A" w:rsidRPr="000217DC" w:rsidRDefault="00133EA1" w:rsidP="00F5324A">
            <w:pPr>
              <w:rPr>
                <w:rFonts w:ascii="Verdana" w:hAnsi="Verdana" w:cs="Arial"/>
                <w:sz w:val="24"/>
                <w:szCs w:val="24"/>
              </w:rPr>
            </w:pPr>
            <w:r w:rsidRPr="000217DC">
              <w:rPr>
                <w:rFonts w:ascii="Verdana" w:hAnsi="Verdana" w:cs="Arial"/>
                <w:b/>
                <w:i/>
                <w:sz w:val="24"/>
                <w:szCs w:val="24"/>
              </w:rPr>
              <w:t>(</w:t>
            </w:r>
            <w:proofErr w:type="gramStart"/>
            <w:r w:rsidRPr="000217DC">
              <w:rPr>
                <w:rFonts w:ascii="Verdana" w:hAnsi="Verdana" w:cs="Arial"/>
                <w:b/>
                <w:i/>
                <w:sz w:val="24"/>
                <w:szCs w:val="24"/>
              </w:rPr>
              <w:t>please</w:t>
            </w:r>
            <w:proofErr w:type="gramEnd"/>
            <w:r w:rsidRPr="000217DC">
              <w:rPr>
                <w:rFonts w:ascii="Verdana" w:hAnsi="Verdana" w:cs="Arial"/>
                <w:b/>
                <w:i/>
                <w:sz w:val="24"/>
                <w:szCs w:val="24"/>
              </w:rPr>
              <w:t xml:space="preserve"> choose)</w:t>
            </w:r>
          </w:p>
        </w:tc>
        <w:tc>
          <w:tcPr>
            <w:tcW w:w="5812" w:type="dxa"/>
            <w:gridSpan w:val="2"/>
          </w:tcPr>
          <w:p w14:paraId="6D290461" w14:textId="77777777" w:rsidR="00F5324A" w:rsidRPr="000217DC" w:rsidRDefault="00F5324A" w:rsidP="00C107F2">
            <w:pPr>
              <w:rPr>
                <w:rFonts w:ascii="Verdana" w:hAnsi="Verdana" w:cs="Arial"/>
                <w:sz w:val="24"/>
                <w:szCs w:val="24"/>
              </w:rPr>
            </w:pPr>
            <w:r w:rsidRPr="000217D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81DEF5A" w:rsidR="00F5324A" w:rsidRPr="000217DC" w:rsidRDefault="00092C1B" w:rsidP="00133EA1">
                <w:pPr>
                  <w:jc w:val="center"/>
                  <w:rPr>
                    <w:rFonts w:ascii="Verdana" w:hAnsi="Verdana" w:cs="Arial"/>
                    <w:sz w:val="24"/>
                    <w:szCs w:val="24"/>
                  </w:rPr>
                </w:pPr>
                <w:r w:rsidRPr="000217DC">
                  <w:rPr>
                    <w:rFonts w:ascii="Segoe UI Symbol" w:eastAsia="MS Gothic" w:hAnsi="Segoe UI Symbol" w:cs="Segoe UI Symbol"/>
                    <w:sz w:val="24"/>
                    <w:szCs w:val="24"/>
                  </w:rPr>
                  <w:t>☒</w:t>
                </w:r>
              </w:p>
            </w:tc>
          </w:sdtContent>
        </w:sdt>
      </w:tr>
      <w:tr w:rsidR="00F5324A" w:rsidRPr="000217DC" w14:paraId="6D290467" w14:textId="77777777" w:rsidTr="215D98F5">
        <w:tc>
          <w:tcPr>
            <w:tcW w:w="1809" w:type="dxa"/>
            <w:vMerge/>
          </w:tcPr>
          <w:p w14:paraId="6D290464" w14:textId="77777777" w:rsidR="00F5324A" w:rsidRPr="000217DC" w:rsidRDefault="00F5324A" w:rsidP="00F5324A">
            <w:pPr>
              <w:rPr>
                <w:rFonts w:ascii="Verdana" w:hAnsi="Verdana" w:cs="Arial"/>
                <w:b/>
                <w:sz w:val="24"/>
                <w:szCs w:val="24"/>
              </w:rPr>
            </w:pPr>
          </w:p>
        </w:tc>
        <w:tc>
          <w:tcPr>
            <w:tcW w:w="5812" w:type="dxa"/>
            <w:gridSpan w:val="2"/>
          </w:tcPr>
          <w:p w14:paraId="6D290465"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30BE53E"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6B" w14:textId="77777777" w:rsidTr="215D98F5">
        <w:tc>
          <w:tcPr>
            <w:tcW w:w="1809" w:type="dxa"/>
            <w:vMerge/>
          </w:tcPr>
          <w:p w14:paraId="6D290468" w14:textId="77777777" w:rsidR="00F5324A" w:rsidRPr="000217DC" w:rsidRDefault="00F5324A" w:rsidP="00F5324A">
            <w:pPr>
              <w:rPr>
                <w:rFonts w:ascii="Verdana" w:hAnsi="Verdana" w:cs="Arial"/>
                <w:b/>
                <w:sz w:val="24"/>
                <w:szCs w:val="24"/>
              </w:rPr>
            </w:pPr>
          </w:p>
        </w:tc>
        <w:tc>
          <w:tcPr>
            <w:tcW w:w="5812" w:type="dxa"/>
            <w:gridSpan w:val="2"/>
          </w:tcPr>
          <w:p w14:paraId="6D290469" w14:textId="77777777" w:rsidR="00F5324A" w:rsidRPr="000217DC" w:rsidRDefault="00F5324A" w:rsidP="00F5324A">
            <w:pPr>
              <w:rPr>
                <w:rFonts w:ascii="Verdana" w:hAnsi="Verdana" w:cs="Arial"/>
                <w:b/>
                <w:sz w:val="24"/>
                <w:szCs w:val="24"/>
              </w:rPr>
            </w:pPr>
            <w:proofErr w:type="gramStart"/>
            <w:r w:rsidRPr="000217DC">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E621672"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6F" w14:textId="77777777" w:rsidTr="215D98F5">
        <w:tc>
          <w:tcPr>
            <w:tcW w:w="1809" w:type="dxa"/>
            <w:vMerge/>
          </w:tcPr>
          <w:p w14:paraId="6D29046C" w14:textId="77777777" w:rsidR="00F5324A" w:rsidRPr="000217DC" w:rsidRDefault="00F5324A" w:rsidP="00F5324A">
            <w:pPr>
              <w:rPr>
                <w:rFonts w:ascii="Verdana" w:hAnsi="Verdana" w:cs="Arial"/>
                <w:b/>
                <w:sz w:val="24"/>
                <w:szCs w:val="24"/>
              </w:rPr>
            </w:pPr>
          </w:p>
        </w:tc>
        <w:tc>
          <w:tcPr>
            <w:tcW w:w="5812" w:type="dxa"/>
            <w:gridSpan w:val="2"/>
          </w:tcPr>
          <w:p w14:paraId="6D29046D"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66AE9CFA"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73" w14:textId="77777777" w:rsidTr="215D98F5">
        <w:tc>
          <w:tcPr>
            <w:tcW w:w="1809" w:type="dxa"/>
            <w:vMerge/>
          </w:tcPr>
          <w:p w14:paraId="6D290470" w14:textId="77777777" w:rsidR="00F5324A" w:rsidRPr="000217DC" w:rsidRDefault="00F5324A" w:rsidP="00F5324A">
            <w:pPr>
              <w:rPr>
                <w:rFonts w:ascii="Verdana" w:hAnsi="Verdana" w:cs="Arial"/>
                <w:b/>
                <w:sz w:val="24"/>
                <w:szCs w:val="24"/>
              </w:rPr>
            </w:pPr>
          </w:p>
        </w:tc>
        <w:tc>
          <w:tcPr>
            <w:tcW w:w="5812" w:type="dxa"/>
            <w:gridSpan w:val="2"/>
          </w:tcPr>
          <w:p w14:paraId="6D290471"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64B0A19A" w:rsidR="00F5324A" w:rsidRPr="000217DC" w:rsidRDefault="00092C1B"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77" w14:textId="77777777" w:rsidTr="215D98F5">
        <w:tc>
          <w:tcPr>
            <w:tcW w:w="1809" w:type="dxa"/>
            <w:vMerge/>
          </w:tcPr>
          <w:p w14:paraId="6D290474" w14:textId="77777777" w:rsidR="00F5324A" w:rsidRPr="000217DC" w:rsidRDefault="00F5324A" w:rsidP="00F5324A">
            <w:pPr>
              <w:rPr>
                <w:rFonts w:ascii="Verdana" w:hAnsi="Verdana" w:cs="Arial"/>
                <w:b/>
                <w:sz w:val="24"/>
                <w:szCs w:val="24"/>
              </w:rPr>
            </w:pPr>
          </w:p>
        </w:tc>
        <w:tc>
          <w:tcPr>
            <w:tcW w:w="5812" w:type="dxa"/>
            <w:gridSpan w:val="2"/>
          </w:tcPr>
          <w:p w14:paraId="6D290475"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49111A1B" w:rsidR="00F5324A" w:rsidRPr="000217DC" w:rsidRDefault="003279C8"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7B" w14:textId="77777777" w:rsidTr="215D98F5">
        <w:tc>
          <w:tcPr>
            <w:tcW w:w="1809" w:type="dxa"/>
            <w:vMerge/>
          </w:tcPr>
          <w:p w14:paraId="6D290478" w14:textId="77777777" w:rsidR="00F5324A" w:rsidRPr="000217DC" w:rsidRDefault="00F5324A" w:rsidP="00F5324A">
            <w:pPr>
              <w:rPr>
                <w:rFonts w:ascii="Verdana" w:hAnsi="Verdana" w:cs="Arial"/>
                <w:b/>
                <w:sz w:val="24"/>
                <w:szCs w:val="24"/>
              </w:rPr>
            </w:pPr>
          </w:p>
        </w:tc>
        <w:tc>
          <w:tcPr>
            <w:tcW w:w="5812" w:type="dxa"/>
            <w:gridSpan w:val="2"/>
          </w:tcPr>
          <w:p w14:paraId="6D290479" w14:textId="77777777" w:rsidR="00F5324A" w:rsidRPr="000217DC" w:rsidRDefault="00F5324A" w:rsidP="00F5324A">
            <w:pPr>
              <w:rPr>
                <w:rFonts w:ascii="Verdana" w:hAnsi="Verdana" w:cs="Arial"/>
                <w:b/>
                <w:sz w:val="24"/>
                <w:szCs w:val="24"/>
              </w:rPr>
            </w:pPr>
            <w:r w:rsidRPr="000217D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5C6D9E8" w:rsidR="00F5324A" w:rsidRPr="000217DC" w:rsidRDefault="003279C8" w:rsidP="00133EA1">
                <w:pPr>
                  <w:jc w:val="center"/>
                  <w:rPr>
                    <w:rFonts w:ascii="Verdana" w:hAnsi="Verdana" w:cs="Arial"/>
                    <w:b/>
                    <w:sz w:val="24"/>
                    <w:szCs w:val="24"/>
                  </w:rPr>
                </w:pPr>
                <w:r w:rsidRPr="000217DC">
                  <w:rPr>
                    <w:rFonts w:ascii="Segoe UI Symbol" w:eastAsia="MS Gothic" w:hAnsi="Segoe UI Symbol" w:cs="Segoe UI Symbol"/>
                    <w:sz w:val="24"/>
                    <w:szCs w:val="24"/>
                  </w:rPr>
                  <w:t>☒</w:t>
                </w:r>
              </w:p>
            </w:tc>
          </w:sdtContent>
        </w:sdt>
      </w:tr>
      <w:tr w:rsidR="00F5324A" w:rsidRPr="000217DC" w14:paraId="6D29047D" w14:textId="77777777" w:rsidTr="215D98F5">
        <w:tc>
          <w:tcPr>
            <w:tcW w:w="9245" w:type="dxa"/>
            <w:gridSpan w:val="4"/>
            <w:shd w:val="clear" w:color="auto" w:fill="D5DCE4" w:themeFill="text2" w:themeFillTint="33"/>
          </w:tcPr>
          <w:p w14:paraId="6D29047C" w14:textId="77777777" w:rsidR="00F5324A" w:rsidRPr="000217DC" w:rsidRDefault="00F5324A" w:rsidP="00F5324A">
            <w:pPr>
              <w:rPr>
                <w:rFonts w:ascii="Verdana" w:hAnsi="Verdana" w:cs="Arial"/>
                <w:b/>
                <w:sz w:val="24"/>
                <w:szCs w:val="24"/>
              </w:rPr>
            </w:pPr>
            <w:r w:rsidRPr="000217DC">
              <w:rPr>
                <w:rFonts w:ascii="Verdana" w:hAnsi="Verdana" w:cs="Arial"/>
                <w:b/>
                <w:sz w:val="24"/>
                <w:szCs w:val="24"/>
              </w:rPr>
              <w:t>Quality, Safety and Patient Experience</w:t>
            </w:r>
          </w:p>
        </w:tc>
      </w:tr>
      <w:tr w:rsidR="00F5324A" w:rsidRPr="000217DC" w14:paraId="6D290480" w14:textId="77777777" w:rsidTr="215D98F5">
        <w:tc>
          <w:tcPr>
            <w:tcW w:w="9245" w:type="dxa"/>
            <w:gridSpan w:val="4"/>
          </w:tcPr>
          <w:p w14:paraId="2EF1C72C" w14:textId="3FB395B4" w:rsidR="00B86638" w:rsidRPr="000217DC" w:rsidRDefault="3CC35647" w:rsidP="00B86638">
            <w:pPr>
              <w:spacing w:after="160" w:line="259" w:lineRule="auto"/>
              <w:rPr>
                <w:rFonts w:ascii="Verdana" w:hAnsi="Verdana" w:cs="Arial"/>
                <w:sz w:val="24"/>
                <w:szCs w:val="24"/>
              </w:rPr>
            </w:pPr>
            <w:r w:rsidRPr="215D98F5">
              <w:rPr>
                <w:rFonts w:ascii="Verdana" w:hAnsi="Verdana" w:cs="Arial"/>
                <w:sz w:val="24"/>
                <w:szCs w:val="24"/>
              </w:rPr>
              <w:t>Quality audits of the C</w:t>
            </w:r>
            <w:r w:rsidR="62A07C16" w:rsidRPr="215D98F5">
              <w:rPr>
                <w:rFonts w:ascii="Verdana" w:hAnsi="Verdana" w:cs="Arial"/>
                <w:sz w:val="24"/>
                <w:szCs w:val="24"/>
              </w:rPr>
              <w:t>TP</w:t>
            </w:r>
            <w:r w:rsidRPr="215D98F5">
              <w:rPr>
                <w:rFonts w:ascii="Verdana" w:hAnsi="Verdana" w:cs="Arial"/>
                <w:sz w:val="24"/>
                <w:szCs w:val="24"/>
              </w:rPr>
              <w:t xml:space="preserve"> in place. </w:t>
            </w:r>
          </w:p>
          <w:p w14:paraId="27CCDF4E" w14:textId="35D7B2C4" w:rsidR="00B86638" w:rsidRPr="009B5E1D" w:rsidRDefault="00B86638" w:rsidP="00B86638">
            <w:pPr>
              <w:spacing w:after="160" w:line="259" w:lineRule="auto"/>
              <w:rPr>
                <w:rFonts w:ascii="Verdana" w:hAnsi="Verdana" w:cs="Arial"/>
                <w:sz w:val="24"/>
                <w:szCs w:val="24"/>
              </w:rPr>
            </w:pPr>
            <w:r w:rsidRPr="009B5E1D">
              <w:rPr>
                <w:rFonts w:ascii="Verdana" w:hAnsi="Verdana" w:cs="Arial"/>
                <w:sz w:val="24"/>
                <w:szCs w:val="24"/>
              </w:rPr>
              <w:t>Concern re the reduced performance in relation to CTP compliance in adult services.</w:t>
            </w:r>
          </w:p>
          <w:p w14:paraId="6D29047F" w14:textId="799F8109" w:rsidR="00F5324A" w:rsidRPr="000217DC" w:rsidRDefault="00B86638" w:rsidP="00B86638">
            <w:pPr>
              <w:rPr>
                <w:rFonts w:ascii="Verdana" w:hAnsi="Verdana" w:cs="Arial"/>
                <w:b/>
                <w:sz w:val="24"/>
                <w:szCs w:val="24"/>
              </w:rPr>
            </w:pPr>
            <w:r w:rsidRPr="009B5E1D">
              <w:rPr>
                <w:rFonts w:ascii="Verdana" w:hAnsi="Verdana" w:cs="Arial"/>
                <w:sz w:val="24"/>
                <w:szCs w:val="24"/>
              </w:rPr>
              <w:t>Patient access challenges within the CAMHS service due to workforce fragility and reduced capacity.</w:t>
            </w:r>
          </w:p>
        </w:tc>
      </w:tr>
      <w:tr w:rsidR="00F5324A" w:rsidRPr="000217DC" w14:paraId="6D290482" w14:textId="77777777" w:rsidTr="215D98F5">
        <w:tc>
          <w:tcPr>
            <w:tcW w:w="9245" w:type="dxa"/>
            <w:gridSpan w:val="4"/>
            <w:shd w:val="clear" w:color="auto" w:fill="D5DCE4" w:themeFill="text2" w:themeFillTint="33"/>
          </w:tcPr>
          <w:p w14:paraId="6D290481" w14:textId="77777777" w:rsidR="00F5324A" w:rsidRPr="000217DC" w:rsidRDefault="00F5324A" w:rsidP="00F5324A">
            <w:pPr>
              <w:rPr>
                <w:rFonts w:ascii="Verdana" w:hAnsi="Verdana" w:cs="Arial"/>
                <w:b/>
                <w:sz w:val="24"/>
                <w:szCs w:val="24"/>
              </w:rPr>
            </w:pPr>
            <w:r w:rsidRPr="000217DC">
              <w:rPr>
                <w:rFonts w:ascii="Verdana" w:hAnsi="Verdana" w:cs="Arial"/>
                <w:b/>
                <w:sz w:val="24"/>
                <w:szCs w:val="24"/>
              </w:rPr>
              <w:t>Financial Implications</w:t>
            </w:r>
          </w:p>
        </w:tc>
      </w:tr>
      <w:tr w:rsidR="00F5324A" w:rsidRPr="000217DC" w14:paraId="6D290487" w14:textId="77777777" w:rsidTr="215D98F5">
        <w:tc>
          <w:tcPr>
            <w:tcW w:w="9245" w:type="dxa"/>
            <w:gridSpan w:val="4"/>
          </w:tcPr>
          <w:p w14:paraId="6D290486" w14:textId="0CE67715" w:rsidR="00F5324A" w:rsidRPr="000217DC" w:rsidRDefault="00321203" w:rsidP="00321203">
            <w:pPr>
              <w:ind w:right="96"/>
              <w:rPr>
                <w:rFonts w:ascii="Verdana" w:hAnsi="Verdana" w:cs="Arial"/>
                <w:color w:val="FF0000"/>
                <w:sz w:val="24"/>
                <w:szCs w:val="24"/>
              </w:rPr>
            </w:pPr>
            <w:r w:rsidRPr="000217DC">
              <w:rPr>
                <w:rFonts w:ascii="Verdana" w:hAnsi="Verdana" w:cs="Arial"/>
                <w:sz w:val="24"/>
                <w:szCs w:val="24"/>
              </w:rPr>
              <w:t>There are no financial implications.</w:t>
            </w:r>
          </w:p>
        </w:tc>
      </w:tr>
      <w:tr w:rsidR="00F5324A" w:rsidRPr="000217DC" w14:paraId="6D290489" w14:textId="77777777" w:rsidTr="215D98F5">
        <w:tc>
          <w:tcPr>
            <w:tcW w:w="9245" w:type="dxa"/>
            <w:gridSpan w:val="4"/>
            <w:shd w:val="clear" w:color="auto" w:fill="D5DCE4" w:themeFill="text2" w:themeFillTint="33"/>
          </w:tcPr>
          <w:p w14:paraId="6D290488" w14:textId="77777777" w:rsidR="00F5324A" w:rsidRPr="000217DC" w:rsidRDefault="00F5324A" w:rsidP="00F5324A">
            <w:pPr>
              <w:keepNext/>
              <w:keepLines/>
              <w:ind w:right="96"/>
              <w:rPr>
                <w:rFonts w:ascii="Verdana" w:hAnsi="Verdana" w:cs="Arial"/>
                <w:b/>
                <w:sz w:val="24"/>
                <w:szCs w:val="24"/>
              </w:rPr>
            </w:pPr>
            <w:r w:rsidRPr="000217DC">
              <w:rPr>
                <w:rFonts w:ascii="Verdana" w:hAnsi="Verdana" w:cs="Arial"/>
                <w:b/>
                <w:sz w:val="24"/>
                <w:szCs w:val="24"/>
              </w:rPr>
              <w:t>Legal Implications (including equality and diversity assessment)</w:t>
            </w:r>
          </w:p>
        </w:tc>
      </w:tr>
      <w:tr w:rsidR="00DF331B" w:rsidRPr="000217DC" w14:paraId="6D29048C" w14:textId="77777777" w:rsidTr="215D98F5">
        <w:tc>
          <w:tcPr>
            <w:tcW w:w="9245" w:type="dxa"/>
            <w:gridSpan w:val="4"/>
          </w:tcPr>
          <w:p w14:paraId="6D29048B" w14:textId="76FE6CC7" w:rsidR="00DF331B" w:rsidRPr="000217DC" w:rsidRDefault="00DF331B" w:rsidP="00DF331B">
            <w:pPr>
              <w:ind w:right="96"/>
              <w:rPr>
                <w:rFonts w:ascii="Verdana" w:hAnsi="Verdana" w:cs="Arial"/>
                <w:color w:val="FF0000"/>
                <w:sz w:val="24"/>
                <w:szCs w:val="24"/>
              </w:rPr>
            </w:pPr>
            <w:r w:rsidRPr="000217DC">
              <w:rPr>
                <w:rFonts w:ascii="Verdana" w:hAnsi="Verdana" w:cs="Arial"/>
                <w:sz w:val="24"/>
                <w:szCs w:val="24"/>
              </w:rPr>
              <w:t>The Health Board has statutory duties placed upon it through the Measure for people of all ages which this report addresses. The level of performance provides assurance of compliance with these statutory duties thereby limiting risk of litigation or claims for compensation.</w:t>
            </w:r>
          </w:p>
        </w:tc>
      </w:tr>
      <w:tr w:rsidR="00DF331B" w:rsidRPr="000217DC" w14:paraId="6D29048E" w14:textId="77777777" w:rsidTr="215D98F5">
        <w:tc>
          <w:tcPr>
            <w:tcW w:w="9245" w:type="dxa"/>
            <w:gridSpan w:val="4"/>
            <w:shd w:val="clear" w:color="auto" w:fill="D5DCE4" w:themeFill="text2" w:themeFillTint="33"/>
          </w:tcPr>
          <w:p w14:paraId="6D29048D" w14:textId="77777777" w:rsidR="00DF331B" w:rsidRPr="000217DC" w:rsidRDefault="00DF331B" w:rsidP="00DF331B">
            <w:pPr>
              <w:ind w:right="96"/>
              <w:rPr>
                <w:rFonts w:ascii="Verdana" w:hAnsi="Verdana" w:cs="Arial"/>
                <w:b/>
                <w:color w:val="FF0000"/>
                <w:sz w:val="24"/>
                <w:szCs w:val="24"/>
              </w:rPr>
            </w:pPr>
            <w:r w:rsidRPr="000217DC">
              <w:rPr>
                <w:rFonts w:ascii="Verdana" w:hAnsi="Verdana" w:cs="Arial"/>
                <w:b/>
                <w:sz w:val="24"/>
                <w:szCs w:val="24"/>
              </w:rPr>
              <w:t>Staffing Implications</w:t>
            </w:r>
          </w:p>
        </w:tc>
      </w:tr>
      <w:tr w:rsidR="00E76230" w:rsidRPr="000217DC" w14:paraId="6D290491" w14:textId="77777777" w:rsidTr="215D98F5">
        <w:tc>
          <w:tcPr>
            <w:tcW w:w="9245" w:type="dxa"/>
            <w:gridSpan w:val="4"/>
          </w:tcPr>
          <w:p w14:paraId="6D290490" w14:textId="46A4B90F" w:rsidR="00E76230" w:rsidRPr="000217DC" w:rsidRDefault="00E76230" w:rsidP="00E76230">
            <w:pPr>
              <w:ind w:right="96"/>
              <w:rPr>
                <w:rFonts w:ascii="Verdana" w:hAnsi="Verdana" w:cs="Arial"/>
                <w:color w:val="FF0000"/>
                <w:sz w:val="24"/>
                <w:szCs w:val="24"/>
              </w:rPr>
            </w:pPr>
            <w:r w:rsidRPr="000217DC">
              <w:rPr>
                <w:rFonts w:ascii="Verdana" w:hAnsi="Verdana" w:cs="Arial"/>
                <w:sz w:val="24"/>
                <w:szCs w:val="24"/>
              </w:rPr>
              <w:t>There are no staffing implications as a result of this report.</w:t>
            </w:r>
          </w:p>
        </w:tc>
      </w:tr>
      <w:tr w:rsidR="00E76230" w:rsidRPr="000217DC" w14:paraId="6D290493" w14:textId="77777777" w:rsidTr="215D98F5">
        <w:tc>
          <w:tcPr>
            <w:tcW w:w="9245" w:type="dxa"/>
            <w:gridSpan w:val="4"/>
            <w:shd w:val="clear" w:color="auto" w:fill="D5DCE4" w:themeFill="text2" w:themeFillTint="33"/>
          </w:tcPr>
          <w:p w14:paraId="6D290492" w14:textId="77777777" w:rsidR="00E76230" w:rsidRPr="000217DC" w:rsidRDefault="00E76230" w:rsidP="00E76230">
            <w:pPr>
              <w:ind w:right="96"/>
              <w:rPr>
                <w:rFonts w:ascii="Verdana" w:hAnsi="Verdana" w:cs="Arial"/>
                <w:b/>
                <w:color w:val="FF0000"/>
                <w:sz w:val="24"/>
                <w:szCs w:val="24"/>
              </w:rPr>
            </w:pPr>
            <w:r w:rsidRPr="000217DC">
              <w:rPr>
                <w:rFonts w:ascii="Verdana" w:hAnsi="Verdana" w:cs="Arial"/>
                <w:b/>
                <w:sz w:val="24"/>
                <w:szCs w:val="24"/>
              </w:rPr>
              <w:lastRenderedPageBreak/>
              <w:t>Long Term Implications (including the impact of the Well-being of Future Generations (Wales) Act 2015)</w:t>
            </w:r>
          </w:p>
        </w:tc>
      </w:tr>
      <w:tr w:rsidR="00E76230" w:rsidRPr="000217DC" w14:paraId="6D290496" w14:textId="77777777" w:rsidTr="215D98F5">
        <w:tc>
          <w:tcPr>
            <w:tcW w:w="9245" w:type="dxa"/>
            <w:gridSpan w:val="4"/>
          </w:tcPr>
          <w:p w14:paraId="6D290495" w14:textId="5866067B" w:rsidR="00E76230" w:rsidRPr="000217DC" w:rsidRDefault="00A18691" w:rsidP="001D492C">
            <w:pPr>
              <w:spacing w:after="160" w:line="259" w:lineRule="auto"/>
              <w:ind w:right="96"/>
              <w:rPr>
                <w:rFonts w:ascii="Verdana" w:hAnsi="Verdana" w:cs="Arial"/>
                <w:color w:val="FF0000"/>
                <w:sz w:val="24"/>
                <w:szCs w:val="24"/>
              </w:rPr>
            </w:pPr>
            <w:r w:rsidRPr="215D98F5">
              <w:rPr>
                <w:rFonts w:ascii="Verdana" w:hAnsi="Verdana" w:cs="Arial"/>
                <w:color w:val="000000" w:themeColor="text1"/>
                <w:sz w:val="24"/>
                <w:szCs w:val="24"/>
              </w:rPr>
              <w:t>The actions outlined in the report support the five ways of working outlined in the Act. S</w:t>
            </w:r>
            <w:r w:rsidR="1A241FFE" w:rsidRPr="215D98F5">
              <w:rPr>
                <w:rFonts w:ascii="Verdana" w:hAnsi="Verdana" w:cs="Arial"/>
                <w:color w:val="000000" w:themeColor="text1"/>
                <w:sz w:val="24"/>
                <w:szCs w:val="24"/>
              </w:rPr>
              <w:t xml:space="preserve">BUHB </w:t>
            </w:r>
            <w:r w:rsidRPr="215D98F5">
              <w:rPr>
                <w:rFonts w:ascii="Verdana" w:hAnsi="Verdana" w:cs="Arial"/>
                <w:color w:val="000000" w:themeColor="text1"/>
                <w:sz w:val="24"/>
                <w:szCs w:val="24"/>
              </w:rPr>
              <w:t>is working collaboratively with local authorities for the completion of care and treatment plans. We are monitoring this to provide timely interventions which helps to prevent people’s conditions getting worse.</w:t>
            </w:r>
          </w:p>
        </w:tc>
      </w:tr>
      <w:tr w:rsidR="00E76230" w:rsidRPr="000217DC" w14:paraId="6D29049A" w14:textId="77777777" w:rsidTr="215D98F5">
        <w:tc>
          <w:tcPr>
            <w:tcW w:w="2470" w:type="dxa"/>
            <w:gridSpan w:val="2"/>
          </w:tcPr>
          <w:p w14:paraId="6D290497" w14:textId="77777777" w:rsidR="00E76230" w:rsidRPr="000217DC" w:rsidRDefault="00E76230" w:rsidP="00E76230">
            <w:pPr>
              <w:ind w:right="96"/>
              <w:rPr>
                <w:rFonts w:ascii="Verdana" w:hAnsi="Verdana" w:cs="Arial"/>
                <w:color w:val="FF0000"/>
                <w:sz w:val="24"/>
                <w:szCs w:val="24"/>
              </w:rPr>
            </w:pPr>
            <w:r w:rsidRPr="000217DC">
              <w:rPr>
                <w:rFonts w:ascii="Verdana" w:hAnsi="Verdana" w:cs="Arial"/>
                <w:b/>
                <w:color w:val="000000" w:themeColor="text1"/>
                <w:sz w:val="24"/>
                <w:szCs w:val="24"/>
              </w:rPr>
              <w:t>Report History</w:t>
            </w:r>
          </w:p>
        </w:tc>
        <w:tc>
          <w:tcPr>
            <w:tcW w:w="6775" w:type="dxa"/>
            <w:gridSpan w:val="2"/>
          </w:tcPr>
          <w:p w14:paraId="412A53C7" w14:textId="77777777" w:rsidR="00E76230" w:rsidRDefault="002328AD" w:rsidP="00997938">
            <w:pPr>
              <w:ind w:right="96"/>
              <w:rPr>
                <w:rFonts w:ascii="Verdana" w:hAnsi="Verdana" w:cs="Arial"/>
                <w:sz w:val="24"/>
                <w:szCs w:val="24"/>
              </w:rPr>
            </w:pPr>
            <w:r w:rsidRPr="000217DC">
              <w:rPr>
                <w:rFonts w:ascii="Verdana" w:hAnsi="Verdana" w:cs="Arial"/>
                <w:sz w:val="24"/>
                <w:szCs w:val="24"/>
              </w:rPr>
              <w:t>Welsh Government collect data on performance against the Measure on a monthly basis and this is aggregated for scrutiny quarterly by the legislative Committee in line with its remit to consider and monitor the use of the Mental Health (Wales) Measure 2010.</w:t>
            </w:r>
          </w:p>
          <w:p w14:paraId="6D290499" w14:textId="0A2178F7" w:rsidR="003A5D32" w:rsidRPr="000217DC" w:rsidRDefault="003A5D32" w:rsidP="00997938">
            <w:pPr>
              <w:ind w:right="96"/>
              <w:rPr>
                <w:rFonts w:ascii="Verdana" w:hAnsi="Verdana" w:cs="Arial"/>
                <w:color w:val="FF0000"/>
                <w:sz w:val="24"/>
                <w:szCs w:val="24"/>
              </w:rPr>
            </w:pPr>
          </w:p>
        </w:tc>
      </w:tr>
      <w:tr w:rsidR="00E76230" w:rsidRPr="000217DC" w14:paraId="6D29049F" w14:textId="77777777" w:rsidTr="215D98F5">
        <w:tc>
          <w:tcPr>
            <w:tcW w:w="2470" w:type="dxa"/>
            <w:gridSpan w:val="2"/>
          </w:tcPr>
          <w:p w14:paraId="6D29049B" w14:textId="77777777" w:rsidR="00E76230" w:rsidRPr="000217DC" w:rsidRDefault="00E76230" w:rsidP="00E76230">
            <w:pPr>
              <w:ind w:right="96"/>
              <w:rPr>
                <w:rFonts w:ascii="Verdana" w:hAnsi="Verdana" w:cs="Arial"/>
                <w:b/>
                <w:color w:val="000000" w:themeColor="text1"/>
                <w:sz w:val="24"/>
                <w:szCs w:val="24"/>
              </w:rPr>
            </w:pPr>
            <w:r w:rsidRPr="000217DC">
              <w:rPr>
                <w:rFonts w:ascii="Verdana" w:hAnsi="Verdana" w:cs="Arial"/>
                <w:b/>
                <w:color w:val="000000" w:themeColor="text1"/>
                <w:sz w:val="24"/>
                <w:szCs w:val="24"/>
              </w:rPr>
              <w:t>Appendices</w:t>
            </w:r>
          </w:p>
        </w:tc>
        <w:tc>
          <w:tcPr>
            <w:tcW w:w="6775" w:type="dxa"/>
            <w:gridSpan w:val="2"/>
          </w:tcPr>
          <w:p w14:paraId="1B469E36" w14:textId="77777777" w:rsidR="00B50FC7" w:rsidRPr="000217DC" w:rsidRDefault="00B50FC7" w:rsidP="00B50FC7">
            <w:pPr>
              <w:spacing w:after="160" w:line="259" w:lineRule="auto"/>
              <w:rPr>
                <w:rFonts w:ascii="Verdana" w:hAnsi="Verdana" w:cs="Arial"/>
                <w:b/>
                <w:sz w:val="24"/>
                <w:szCs w:val="24"/>
              </w:rPr>
            </w:pPr>
            <w:r w:rsidRPr="000217DC">
              <w:rPr>
                <w:rFonts w:ascii="Verdana" w:hAnsi="Verdana" w:cs="Arial"/>
                <w:b/>
                <w:i/>
                <w:sz w:val="24"/>
                <w:szCs w:val="24"/>
              </w:rPr>
              <w:t>Appendix 1</w:t>
            </w:r>
            <w:r w:rsidRPr="000217DC">
              <w:rPr>
                <w:rFonts w:ascii="Verdana" w:hAnsi="Verdana" w:cs="Arial"/>
                <w:b/>
                <w:sz w:val="24"/>
                <w:szCs w:val="24"/>
              </w:rPr>
              <w:t xml:space="preserve"> - </w:t>
            </w:r>
            <w:r w:rsidRPr="000217DC">
              <w:rPr>
                <w:rFonts w:ascii="Verdana" w:hAnsi="Verdana" w:cs="Arial"/>
                <w:sz w:val="24"/>
                <w:szCs w:val="24"/>
              </w:rPr>
              <w:t xml:space="preserve">Part 1 Local Primary Mental Health Support Services Measure - Assessments by the Local Primary Mental Health (LPMHSS) undertaken within 28 days of referrals </w:t>
            </w:r>
            <w:r w:rsidRPr="000217DC">
              <w:rPr>
                <w:rFonts w:ascii="Verdana" w:hAnsi="Verdana" w:cs="Arial"/>
                <w:b/>
                <w:sz w:val="24"/>
                <w:szCs w:val="24"/>
              </w:rPr>
              <w:t>– target 80%</w:t>
            </w:r>
          </w:p>
          <w:p w14:paraId="7F30434C" w14:textId="65F5F601" w:rsidR="00B50FC7" w:rsidRPr="000217DC" w:rsidRDefault="00B50FC7" w:rsidP="00B50FC7">
            <w:pPr>
              <w:spacing w:after="160" w:line="259" w:lineRule="auto"/>
              <w:rPr>
                <w:rFonts w:ascii="Verdana" w:hAnsi="Verdana" w:cs="Arial"/>
                <w:b/>
                <w:sz w:val="24"/>
                <w:szCs w:val="24"/>
              </w:rPr>
            </w:pPr>
            <w:r w:rsidRPr="000217DC">
              <w:rPr>
                <w:rFonts w:ascii="Verdana" w:hAnsi="Verdana" w:cs="Arial"/>
                <w:b/>
                <w:i/>
                <w:sz w:val="24"/>
                <w:szCs w:val="24"/>
              </w:rPr>
              <w:t>Appendix 2</w:t>
            </w:r>
            <w:r w:rsidRPr="000217DC">
              <w:rPr>
                <w:rFonts w:ascii="Verdana" w:hAnsi="Verdana" w:cs="Arial"/>
                <w:b/>
                <w:sz w:val="24"/>
                <w:szCs w:val="24"/>
              </w:rPr>
              <w:t xml:space="preserve">- </w:t>
            </w:r>
            <w:r w:rsidRPr="000217DC">
              <w:rPr>
                <w:rFonts w:ascii="Verdana" w:hAnsi="Verdana" w:cs="Arial"/>
                <w:sz w:val="24"/>
                <w:szCs w:val="24"/>
              </w:rPr>
              <w:t xml:space="preserve">Part 1 Local Primary Mental Health Support Services Measure - Interventions (either on an individual or group basis) started within 28 days following an assessment </w:t>
            </w:r>
            <w:r w:rsidRPr="000217DC">
              <w:rPr>
                <w:rFonts w:ascii="Verdana" w:hAnsi="Verdana" w:cs="Arial"/>
                <w:b/>
                <w:sz w:val="24"/>
                <w:szCs w:val="24"/>
              </w:rPr>
              <w:t>target 80%</w:t>
            </w:r>
          </w:p>
          <w:p w14:paraId="7992C599" w14:textId="68DF137F" w:rsidR="00B50FC7" w:rsidRPr="000217DC" w:rsidRDefault="00B50FC7" w:rsidP="00B50FC7">
            <w:pPr>
              <w:spacing w:after="160" w:line="259" w:lineRule="auto"/>
              <w:ind w:right="96"/>
              <w:rPr>
                <w:rFonts w:ascii="Verdana" w:eastAsia="Times New Roman" w:hAnsi="Verdana" w:cs="Arial"/>
                <w:b/>
                <w:bCs/>
                <w:color w:val="000000"/>
                <w:sz w:val="24"/>
                <w:szCs w:val="24"/>
                <w:lang w:eastAsia="en-GB"/>
              </w:rPr>
            </w:pPr>
            <w:r w:rsidRPr="000217DC">
              <w:rPr>
                <w:rFonts w:ascii="Verdana" w:hAnsi="Verdana" w:cs="Arial"/>
                <w:b/>
                <w:i/>
                <w:sz w:val="24"/>
                <w:szCs w:val="24"/>
              </w:rPr>
              <w:t>Appendix 3 -</w:t>
            </w:r>
            <w:r w:rsidRPr="000217DC">
              <w:rPr>
                <w:rFonts w:ascii="Verdana" w:eastAsia="Times New Roman" w:hAnsi="Verdana" w:cs="Arial"/>
                <w:bCs/>
                <w:color w:val="000000"/>
                <w:sz w:val="24"/>
                <w:szCs w:val="24"/>
                <w:lang w:eastAsia="en-GB"/>
              </w:rPr>
              <w:t xml:space="preserve">Percentage of patients who are in receipt of secondary care mental health services have a valid care and treatment plan (CTP) at end of month </w:t>
            </w:r>
            <w:r w:rsidRPr="000217DC">
              <w:rPr>
                <w:rFonts w:ascii="Verdana" w:eastAsia="Times New Roman" w:hAnsi="Verdana" w:cs="Arial"/>
                <w:b/>
                <w:bCs/>
                <w:color w:val="000000"/>
                <w:sz w:val="24"/>
                <w:szCs w:val="24"/>
                <w:lang w:eastAsia="en-GB"/>
              </w:rPr>
              <w:t>– target 90%</w:t>
            </w:r>
            <w:r w:rsidR="00DF23AC" w:rsidRPr="000217DC">
              <w:rPr>
                <w:rFonts w:ascii="Verdana" w:eastAsia="Times New Roman" w:hAnsi="Verdana" w:cs="Arial"/>
                <w:b/>
                <w:bCs/>
                <w:color w:val="000000"/>
                <w:sz w:val="24"/>
                <w:szCs w:val="24"/>
                <w:lang w:eastAsia="en-GB"/>
              </w:rPr>
              <w:t xml:space="preserve"> Data is not reported on an </w:t>
            </w:r>
            <w:r w:rsidR="00392D2A" w:rsidRPr="000217DC">
              <w:rPr>
                <w:rFonts w:ascii="Verdana" w:eastAsia="Times New Roman" w:hAnsi="Verdana" w:cs="Arial"/>
                <w:b/>
                <w:bCs/>
                <w:color w:val="000000"/>
                <w:sz w:val="24"/>
                <w:szCs w:val="24"/>
                <w:lang w:eastAsia="en-GB"/>
              </w:rPr>
              <w:t>All-Wales</w:t>
            </w:r>
            <w:r w:rsidR="00DF23AC" w:rsidRPr="000217DC">
              <w:rPr>
                <w:rFonts w:ascii="Verdana" w:eastAsia="Times New Roman" w:hAnsi="Verdana" w:cs="Arial"/>
                <w:b/>
                <w:bCs/>
                <w:color w:val="000000"/>
                <w:sz w:val="24"/>
                <w:szCs w:val="24"/>
                <w:lang w:eastAsia="en-GB"/>
              </w:rPr>
              <w:t xml:space="preserve"> level.</w:t>
            </w:r>
          </w:p>
          <w:p w14:paraId="0EB37CB1" w14:textId="77777777" w:rsidR="00B50FC7" w:rsidRPr="000217DC" w:rsidRDefault="00B50FC7" w:rsidP="00B50FC7">
            <w:pPr>
              <w:spacing w:after="160" w:line="259" w:lineRule="auto"/>
              <w:rPr>
                <w:rFonts w:ascii="Verdana" w:hAnsi="Verdana" w:cs="Arial"/>
                <w:b/>
                <w:sz w:val="24"/>
                <w:szCs w:val="24"/>
              </w:rPr>
            </w:pPr>
            <w:r w:rsidRPr="000217DC">
              <w:rPr>
                <w:rFonts w:ascii="Verdana" w:hAnsi="Verdana" w:cs="Arial"/>
                <w:b/>
                <w:i/>
                <w:sz w:val="24"/>
                <w:szCs w:val="24"/>
              </w:rPr>
              <w:t>Appendix 4 -</w:t>
            </w:r>
            <w:r w:rsidRPr="000217DC">
              <w:rPr>
                <w:rFonts w:ascii="Verdana" w:hAnsi="Verdana" w:cs="Arial"/>
                <w:sz w:val="24"/>
                <w:szCs w:val="24"/>
              </w:rPr>
              <w:t xml:space="preserve">Part 3 Mental Health Measure (self-referrals and timely assessments) – </w:t>
            </w:r>
            <w:r w:rsidRPr="000217DC">
              <w:rPr>
                <w:rFonts w:ascii="Verdana" w:hAnsi="Verdana" w:cs="Arial"/>
                <w:b/>
                <w:sz w:val="24"/>
                <w:szCs w:val="24"/>
              </w:rPr>
              <w:t>target 100%.  Data is not reported on all Wales level.</w:t>
            </w:r>
          </w:p>
          <w:p w14:paraId="24D919D2" w14:textId="77777777" w:rsidR="00E76230" w:rsidRDefault="00B50FC7" w:rsidP="00B50FC7">
            <w:pPr>
              <w:ind w:right="96"/>
              <w:rPr>
                <w:rFonts w:ascii="Verdana" w:hAnsi="Verdana" w:cs="Arial"/>
                <w:b/>
                <w:sz w:val="24"/>
                <w:szCs w:val="24"/>
              </w:rPr>
            </w:pPr>
            <w:r w:rsidRPr="000217DC">
              <w:rPr>
                <w:rFonts w:ascii="Verdana" w:hAnsi="Verdana" w:cs="Arial"/>
                <w:b/>
                <w:i/>
                <w:sz w:val="24"/>
                <w:szCs w:val="24"/>
              </w:rPr>
              <w:t>Appendix 5</w:t>
            </w:r>
            <w:r w:rsidRPr="000217DC">
              <w:rPr>
                <w:rFonts w:ascii="Verdana" w:hAnsi="Verdana" w:cs="Arial"/>
                <w:i/>
                <w:sz w:val="24"/>
                <w:szCs w:val="24"/>
              </w:rPr>
              <w:t xml:space="preserve"> - </w:t>
            </w:r>
            <w:r w:rsidRPr="000217DC">
              <w:rPr>
                <w:rFonts w:ascii="Verdana" w:hAnsi="Verdana" w:cs="Arial"/>
                <w:sz w:val="24"/>
                <w:szCs w:val="24"/>
              </w:rPr>
              <w:t xml:space="preserve">Part 4 Mental Health Measure (Advocacy) – </w:t>
            </w:r>
            <w:r w:rsidRPr="000217DC">
              <w:rPr>
                <w:rFonts w:ascii="Verdana" w:hAnsi="Verdana" w:cs="Arial"/>
                <w:b/>
                <w:sz w:val="24"/>
                <w:szCs w:val="24"/>
              </w:rPr>
              <w:t>target 100% (reported quarterly)</w:t>
            </w:r>
          </w:p>
          <w:p w14:paraId="6D29049E" w14:textId="0FDCCE0A" w:rsidR="003A5D32" w:rsidRPr="000217DC" w:rsidRDefault="003A5D32" w:rsidP="00B50FC7">
            <w:pPr>
              <w:ind w:right="96"/>
              <w:rPr>
                <w:rFonts w:ascii="Verdana" w:hAnsi="Verdana" w:cs="Arial"/>
                <w:color w:val="FF0000"/>
                <w:sz w:val="24"/>
                <w:szCs w:val="24"/>
              </w:rPr>
            </w:pPr>
          </w:p>
        </w:tc>
      </w:tr>
    </w:tbl>
    <w:p w14:paraId="6D2904A0" w14:textId="77777777" w:rsidR="00034194" w:rsidRPr="000217DC" w:rsidRDefault="00034194">
      <w:pPr>
        <w:rPr>
          <w:rFonts w:ascii="Verdana" w:hAnsi="Verdana"/>
          <w:sz w:val="24"/>
          <w:szCs w:val="24"/>
        </w:rPr>
      </w:pPr>
    </w:p>
    <w:sectPr w:rsidR="00034194" w:rsidRPr="000217DC"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58F8" w14:textId="77777777" w:rsidR="00C04FC6" w:rsidRDefault="00C04FC6" w:rsidP="00C107F2">
      <w:pPr>
        <w:spacing w:after="0" w:line="240" w:lineRule="auto"/>
      </w:pPr>
      <w:r>
        <w:separator/>
      </w:r>
    </w:p>
  </w:endnote>
  <w:endnote w:type="continuationSeparator" w:id="0">
    <w:p w14:paraId="2ECC2FEE" w14:textId="77777777" w:rsidR="00C04FC6" w:rsidRDefault="00C04FC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F72C1FC" w:rsidR="0032747D" w:rsidRDefault="0032747D">
        <w:pPr>
          <w:pStyle w:val="Footer"/>
          <w:jc w:val="right"/>
        </w:pPr>
        <w:r w:rsidRPr="00767E3E">
          <w:rPr>
            <w:noProof/>
            <w:lang w:eastAsia="en-GB"/>
          </w:rPr>
          <w:drawing>
            <wp:anchor distT="0" distB="0" distL="114300" distR="114300" simplePos="0" relativeHeight="25168640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915B86">
          <w:t>6</w:t>
        </w:r>
      </w:p>
    </w:sdtContent>
  </w:sdt>
  <w:p w14:paraId="4FEA7D76" w14:textId="77777777" w:rsidR="003C6155" w:rsidRDefault="003C6155" w:rsidP="002B7C9A">
    <w:pPr>
      <w:pStyle w:val="Footer"/>
      <w:jc w:val="right"/>
    </w:pPr>
    <w:r>
      <w:t xml:space="preserve">Mental Health Legislation </w:t>
    </w:r>
    <w:r w:rsidR="002B7C9A">
      <w:t>Committee</w:t>
    </w:r>
  </w:p>
  <w:p w14:paraId="6D2904A9" w14:textId="5F018C4D" w:rsidR="003324CB" w:rsidRDefault="215D98F5" w:rsidP="002B7C9A">
    <w:pPr>
      <w:pStyle w:val="Footer"/>
      <w:jc w:val="right"/>
    </w:pPr>
    <w:r>
      <w:t xml:space="preserve"> Tuesday 4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47F2" w14:textId="77777777" w:rsidR="00C04FC6" w:rsidRDefault="00C04FC6" w:rsidP="00C107F2">
      <w:pPr>
        <w:spacing w:after="0" w:line="240" w:lineRule="auto"/>
      </w:pPr>
      <w:r>
        <w:separator/>
      </w:r>
    </w:p>
  </w:footnote>
  <w:footnote w:type="continuationSeparator" w:id="0">
    <w:p w14:paraId="7CC96717" w14:textId="77777777" w:rsidR="00C04FC6" w:rsidRDefault="00C04FC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CAEE82DE"/>
    <w:lvl w:ilvl="0">
      <w:start w:val="1"/>
      <w:numFmt w:val="decimal"/>
      <w:lvlText w:val="%1."/>
      <w:lvlJc w:val="left"/>
      <w:pPr>
        <w:ind w:left="720" w:hanging="360"/>
      </w:pPr>
    </w:lvl>
    <w:lvl w:ilvl="1">
      <w:start w:val="2"/>
      <w:numFmt w:val="decimal"/>
      <w:lvlText w:val="%1.%2"/>
      <w:lvlJc w:val="left"/>
      <w:pPr>
        <w:ind w:left="795" w:hanging="795"/>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1" w15:restartNumberingAfterBreak="0">
    <w:nsid w:val="1E2056E5"/>
    <w:multiLevelType w:val="hybridMultilevel"/>
    <w:tmpl w:val="E4C2702C"/>
    <w:lvl w:ilvl="0" w:tplc="626888A6">
      <w:start w:val="1"/>
      <w:numFmt w:val="lowerLetter"/>
      <w:lvlText w:val="%1."/>
      <w:lvlJc w:val="left"/>
      <w:pPr>
        <w:ind w:left="720" w:hanging="360"/>
      </w:pPr>
    </w:lvl>
    <w:lvl w:ilvl="1" w:tplc="C98A5238" w:tentative="1">
      <w:start w:val="1"/>
      <w:numFmt w:val="lowerLetter"/>
      <w:lvlText w:val="%2."/>
      <w:lvlJc w:val="left"/>
      <w:pPr>
        <w:ind w:left="1440" w:hanging="360"/>
      </w:pPr>
    </w:lvl>
    <w:lvl w:ilvl="2" w:tplc="92CAFA1A" w:tentative="1">
      <w:start w:val="1"/>
      <w:numFmt w:val="lowerRoman"/>
      <w:lvlText w:val="%3."/>
      <w:lvlJc w:val="right"/>
      <w:pPr>
        <w:ind w:left="2160" w:hanging="180"/>
      </w:pPr>
    </w:lvl>
    <w:lvl w:ilvl="3" w:tplc="57D042E0" w:tentative="1">
      <w:start w:val="1"/>
      <w:numFmt w:val="decimal"/>
      <w:lvlText w:val="%4."/>
      <w:lvlJc w:val="left"/>
      <w:pPr>
        <w:ind w:left="2880" w:hanging="360"/>
      </w:pPr>
    </w:lvl>
    <w:lvl w:ilvl="4" w:tplc="FE7CA850" w:tentative="1">
      <w:start w:val="1"/>
      <w:numFmt w:val="lowerLetter"/>
      <w:lvlText w:val="%5."/>
      <w:lvlJc w:val="left"/>
      <w:pPr>
        <w:ind w:left="3600" w:hanging="360"/>
      </w:pPr>
    </w:lvl>
    <w:lvl w:ilvl="5" w:tplc="77C2CDBA" w:tentative="1">
      <w:start w:val="1"/>
      <w:numFmt w:val="lowerRoman"/>
      <w:lvlText w:val="%6."/>
      <w:lvlJc w:val="right"/>
      <w:pPr>
        <w:ind w:left="4320" w:hanging="180"/>
      </w:pPr>
    </w:lvl>
    <w:lvl w:ilvl="6" w:tplc="0B588C52" w:tentative="1">
      <w:start w:val="1"/>
      <w:numFmt w:val="decimal"/>
      <w:lvlText w:val="%7."/>
      <w:lvlJc w:val="left"/>
      <w:pPr>
        <w:ind w:left="5040" w:hanging="360"/>
      </w:pPr>
    </w:lvl>
    <w:lvl w:ilvl="7" w:tplc="D2884E52" w:tentative="1">
      <w:start w:val="1"/>
      <w:numFmt w:val="lowerLetter"/>
      <w:lvlText w:val="%8."/>
      <w:lvlJc w:val="left"/>
      <w:pPr>
        <w:ind w:left="5760" w:hanging="360"/>
      </w:pPr>
    </w:lvl>
    <w:lvl w:ilvl="8" w:tplc="31F60720"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CFAEF95E">
      <w:start w:val="1"/>
      <w:numFmt w:val="decimal"/>
      <w:lvlText w:val="%1."/>
      <w:lvlJc w:val="left"/>
      <w:pPr>
        <w:ind w:left="420" w:hanging="360"/>
      </w:pPr>
    </w:lvl>
    <w:lvl w:ilvl="1" w:tplc="1C8ECA6E" w:tentative="1">
      <w:start w:val="1"/>
      <w:numFmt w:val="lowerLetter"/>
      <w:lvlText w:val="%2."/>
      <w:lvlJc w:val="left"/>
      <w:pPr>
        <w:ind w:left="1140" w:hanging="360"/>
      </w:pPr>
    </w:lvl>
    <w:lvl w:ilvl="2" w:tplc="6DC450B6" w:tentative="1">
      <w:start w:val="1"/>
      <w:numFmt w:val="lowerRoman"/>
      <w:lvlText w:val="%3."/>
      <w:lvlJc w:val="right"/>
      <w:pPr>
        <w:ind w:left="1860" w:hanging="180"/>
      </w:pPr>
    </w:lvl>
    <w:lvl w:ilvl="3" w:tplc="DF7E9DC2" w:tentative="1">
      <w:start w:val="1"/>
      <w:numFmt w:val="decimal"/>
      <w:lvlText w:val="%4."/>
      <w:lvlJc w:val="left"/>
      <w:pPr>
        <w:ind w:left="2580" w:hanging="360"/>
      </w:pPr>
    </w:lvl>
    <w:lvl w:ilvl="4" w:tplc="AA865A78" w:tentative="1">
      <w:start w:val="1"/>
      <w:numFmt w:val="lowerLetter"/>
      <w:lvlText w:val="%5."/>
      <w:lvlJc w:val="left"/>
      <w:pPr>
        <w:ind w:left="3300" w:hanging="360"/>
      </w:pPr>
    </w:lvl>
    <w:lvl w:ilvl="5" w:tplc="29645A5E" w:tentative="1">
      <w:start w:val="1"/>
      <w:numFmt w:val="lowerRoman"/>
      <w:lvlText w:val="%6."/>
      <w:lvlJc w:val="right"/>
      <w:pPr>
        <w:ind w:left="4020" w:hanging="180"/>
      </w:pPr>
    </w:lvl>
    <w:lvl w:ilvl="6" w:tplc="3800D022" w:tentative="1">
      <w:start w:val="1"/>
      <w:numFmt w:val="decimal"/>
      <w:lvlText w:val="%7."/>
      <w:lvlJc w:val="left"/>
      <w:pPr>
        <w:ind w:left="4740" w:hanging="360"/>
      </w:pPr>
    </w:lvl>
    <w:lvl w:ilvl="7" w:tplc="56E60B90" w:tentative="1">
      <w:start w:val="1"/>
      <w:numFmt w:val="lowerLetter"/>
      <w:lvlText w:val="%8."/>
      <w:lvlJc w:val="left"/>
      <w:pPr>
        <w:ind w:left="5460" w:hanging="360"/>
      </w:pPr>
    </w:lvl>
    <w:lvl w:ilvl="8" w:tplc="143C91F8" w:tentative="1">
      <w:start w:val="1"/>
      <w:numFmt w:val="lowerRoman"/>
      <w:lvlText w:val="%9."/>
      <w:lvlJc w:val="right"/>
      <w:pPr>
        <w:ind w:left="6180" w:hanging="180"/>
      </w:pPr>
    </w:lvl>
  </w:abstractNum>
  <w:abstractNum w:abstractNumId="3" w15:restartNumberingAfterBreak="0">
    <w:nsid w:val="3397D4AA"/>
    <w:multiLevelType w:val="hybridMultilevel"/>
    <w:tmpl w:val="06CC3FBA"/>
    <w:lvl w:ilvl="0" w:tplc="4C4EBB3E">
      <w:start w:val="1"/>
      <w:numFmt w:val="bullet"/>
      <w:lvlText w:val="-"/>
      <w:lvlJc w:val="left"/>
      <w:pPr>
        <w:ind w:left="720" w:hanging="360"/>
      </w:pPr>
      <w:rPr>
        <w:rFonts w:ascii="Aptos" w:hAnsi="Aptos" w:hint="default"/>
      </w:rPr>
    </w:lvl>
    <w:lvl w:ilvl="1" w:tplc="D3BEA4A8">
      <w:start w:val="1"/>
      <w:numFmt w:val="bullet"/>
      <w:lvlText w:val="o"/>
      <w:lvlJc w:val="left"/>
      <w:pPr>
        <w:ind w:left="1440" w:hanging="360"/>
      </w:pPr>
      <w:rPr>
        <w:rFonts w:ascii="Courier New" w:hAnsi="Courier New" w:hint="default"/>
      </w:rPr>
    </w:lvl>
    <w:lvl w:ilvl="2" w:tplc="2E142880">
      <w:start w:val="1"/>
      <w:numFmt w:val="bullet"/>
      <w:lvlText w:val=""/>
      <w:lvlJc w:val="left"/>
      <w:pPr>
        <w:ind w:left="2160" w:hanging="360"/>
      </w:pPr>
      <w:rPr>
        <w:rFonts w:ascii="Wingdings" w:hAnsi="Wingdings" w:hint="default"/>
      </w:rPr>
    </w:lvl>
    <w:lvl w:ilvl="3" w:tplc="17C2D1E2">
      <w:start w:val="1"/>
      <w:numFmt w:val="bullet"/>
      <w:lvlText w:val=""/>
      <w:lvlJc w:val="left"/>
      <w:pPr>
        <w:ind w:left="2880" w:hanging="360"/>
      </w:pPr>
      <w:rPr>
        <w:rFonts w:ascii="Symbol" w:hAnsi="Symbol" w:hint="default"/>
      </w:rPr>
    </w:lvl>
    <w:lvl w:ilvl="4" w:tplc="5B30D59C">
      <w:start w:val="1"/>
      <w:numFmt w:val="bullet"/>
      <w:lvlText w:val="o"/>
      <w:lvlJc w:val="left"/>
      <w:pPr>
        <w:ind w:left="3600" w:hanging="360"/>
      </w:pPr>
      <w:rPr>
        <w:rFonts w:ascii="Courier New" w:hAnsi="Courier New" w:hint="default"/>
      </w:rPr>
    </w:lvl>
    <w:lvl w:ilvl="5" w:tplc="549A2EE8">
      <w:start w:val="1"/>
      <w:numFmt w:val="bullet"/>
      <w:lvlText w:val=""/>
      <w:lvlJc w:val="left"/>
      <w:pPr>
        <w:ind w:left="4320" w:hanging="360"/>
      </w:pPr>
      <w:rPr>
        <w:rFonts w:ascii="Wingdings" w:hAnsi="Wingdings" w:hint="default"/>
      </w:rPr>
    </w:lvl>
    <w:lvl w:ilvl="6" w:tplc="E2D82860">
      <w:start w:val="1"/>
      <w:numFmt w:val="bullet"/>
      <w:lvlText w:val=""/>
      <w:lvlJc w:val="left"/>
      <w:pPr>
        <w:ind w:left="5040" w:hanging="360"/>
      </w:pPr>
      <w:rPr>
        <w:rFonts w:ascii="Symbol" w:hAnsi="Symbol" w:hint="default"/>
      </w:rPr>
    </w:lvl>
    <w:lvl w:ilvl="7" w:tplc="3788D4B0">
      <w:start w:val="1"/>
      <w:numFmt w:val="bullet"/>
      <w:lvlText w:val="o"/>
      <w:lvlJc w:val="left"/>
      <w:pPr>
        <w:ind w:left="5760" w:hanging="360"/>
      </w:pPr>
      <w:rPr>
        <w:rFonts w:ascii="Courier New" w:hAnsi="Courier New" w:hint="default"/>
      </w:rPr>
    </w:lvl>
    <w:lvl w:ilvl="8" w:tplc="0768602E">
      <w:start w:val="1"/>
      <w:numFmt w:val="bullet"/>
      <w:lvlText w:val=""/>
      <w:lvlJc w:val="left"/>
      <w:pPr>
        <w:ind w:left="6480" w:hanging="360"/>
      </w:pPr>
      <w:rPr>
        <w:rFonts w:ascii="Wingdings" w:hAnsi="Wingdings" w:hint="default"/>
      </w:rPr>
    </w:lvl>
  </w:abstractNum>
  <w:abstractNum w:abstractNumId="4" w15:restartNumberingAfterBreak="0">
    <w:nsid w:val="39756B25"/>
    <w:multiLevelType w:val="hybridMultilevel"/>
    <w:tmpl w:val="551A276A"/>
    <w:lvl w:ilvl="0" w:tplc="7A9E952A">
      <w:start w:val="1"/>
      <w:numFmt w:val="lowerLetter"/>
      <w:lvlText w:val="%1)"/>
      <w:lvlJc w:val="left"/>
      <w:pPr>
        <w:ind w:left="720" w:hanging="360"/>
      </w:pPr>
    </w:lvl>
    <w:lvl w:ilvl="1" w:tplc="E0D6F610" w:tentative="1">
      <w:start w:val="1"/>
      <w:numFmt w:val="bullet"/>
      <w:lvlText w:val="o"/>
      <w:lvlJc w:val="left"/>
      <w:pPr>
        <w:ind w:left="1440" w:hanging="360"/>
      </w:pPr>
      <w:rPr>
        <w:rFonts w:ascii="Courier New" w:hAnsi="Courier New" w:hint="default"/>
      </w:rPr>
    </w:lvl>
    <w:lvl w:ilvl="2" w:tplc="856E5DE8" w:tentative="1">
      <w:start w:val="1"/>
      <w:numFmt w:val="bullet"/>
      <w:lvlText w:val=""/>
      <w:lvlJc w:val="left"/>
      <w:pPr>
        <w:ind w:left="2160" w:hanging="360"/>
      </w:pPr>
      <w:rPr>
        <w:rFonts w:ascii="Wingdings" w:hAnsi="Wingdings" w:hint="default"/>
      </w:rPr>
    </w:lvl>
    <w:lvl w:ilvl="3" w:tplc="22E881AC" w:tentative="1">
      <w:start w:val="1"/>
      <w:numFmt w:val="bullet"/>
      <w:lvlText w:val=""/>
      <w:lvlJc w:val="left"/>
      <w:pPr>
        <w:ind w:left="2880" w:hanging="360"/>
      </w:pPr>
      <w:rPr>
        <w:rFonts w:ascii="Symbol" w:hAnsi="Symbol" w:hint="default"/>
      </w:rPr>
    </w:lvl>
    <w:lvl w:ilvl="4" w:tplc="4AAE8932" w:tentative="1">
      <w:start w:val="1"/>
      <w:numFmt w:val="bullet"/>
      <w:lvlText w:val="o"/>
      <w:lvlJc w:val="left"/>
      <w:pPr>
        <w:ind w:left="3600" w:hanging="360"/>
      </w:pPr>
      <w:rPr>
        <w:rFonts w:ascii="Courier New" w:hAnsi="Courier New" w:hint="default"/>
      </w:rPr>
    </w:lvl>
    <w:lvl w:ilvl="5" w:tplc="E22EA55A" w:tentative="1">
      <w:start w:val="1"/>
      <w:numFmt w:val="bullet"/>
      <w:lvlText w:val=""/>
      <w:lvlJc w:val="left"/>
      <w:pPr>
        <w:ind w:left="4320" w:hanging="360"/>
      </w:pPr>
      <w:rPr>
        <w:rFonts w:ascii="Wingdings" w:hAnsi="Wingdings" w:hint="default"/>
      </w:rPr>
    </w:lvl>
    <w:lvl w:ilvl="6" w:tplc="E2520C82" w:tentative="1">
      <w:start w:val="1"/>
      <w:numFmt w:val="bullet"/>
      <w:lvlText w:val=""/>
      <w:lvlJc w:val="left"/>
      <w:pPr>
        <w:ind w:left="5040" w:hanging="360"/>
      </w:pPr>
      <w:rPr>
        <w:rFonts w:ascii="Symbol" w:hAnsi="Symbol" w:hint="default"/>
      </w:rPr>
    </w:lvl>
    <w:lvl w:ilvl="7" w:tplc="3EBAD8FC" w:tentative="1">
      <w:start w:val="1"/>
      <w:numFmt w:val="bullet"/>
      <w:lvlText w:val="o"/>
      <w:lvlJc w:val="left"/>
      <w:pPr>
        <w:ind w:left="5760" w:hanging="360"/>
      </w:pPr>
      <w:rPr>
        <w:rFonts w:ascii="Courier New" w:hAnsi="Courier New" w:hint="default"/>
      </w:rPr>
    </w:lvl>
    <w:lvl w:ilvl="8" w:tplc="D2B4C1DA"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F54AC01A">
      <w:start w:val="1"/>
      <w:numFmt w:val="lowerLetter"/>
      <w:lvlText w:val="(%1)"/>
      <w:lvlJc w:val="left"/>
      <w:pPr>
        <w:ind w:left="420" w:hanging="360"/>
      </w:pPr>
    </w:lvl>
    <w:lvl w:ilvl="1" w:tplc="1D76A8CA" w:tentative="1">
      <w:start w:val="1"/>
      <w:numFmt w:val="lowerLetter"/>
      <w:lvlText w:val="%2."/>
      <w:lvlJc w:val="left"/>
      <w:pPr>
        <w:ind w:left="1140" w:hanging="360"/>
      </w:pPr>
    </w:lvl>
    <w:lvl w:ilvl="2" w:tplc="C22A72F6" w:tentative="1">
      <w:start w:val="1"/>
      <w:numFmt w:val="lowerRoman"/>
      <w:lvlText w:val="%3."/>
      <w:lvlJc w:val="right"/>
      <w:pPr>
        <w:ind w:left="1860" w:hanging="180"/>
      </w:pPr>
    </w:lvl>
    <w:lvl w:ilvl="3" w:tplc="B7EA1B28" w:tentative="1">
      <w:start w:val="1"/>
      <w:numFmt w:val="decimal"/>
      <w:lvlText w:val="%4."/>
      <w:lvlJc w:val="left"/>
      <w:pPr>
        <w:ind w:left="2580" w:hanging="360"/>
      </w:pPr>
    </w:lvl>
    <w:lvl w:ilvl="4" w:tplc="3878A8BC" w:tentative="1">
      <w:start w:val="1"/>
      <w:numFmt w:val="lowerLetter"/>
      <w:lvlText w:val="%5."/>
      <w:lvlJc w:val="left"/>
      <w:pPr>
        <w:ind w:left="3300" w:hanging="360"/>
      </w:pPr>
    </w:lvl>
    <w:lvl w:ilvl="5" w:tplc="B7BE7FEE" w:tentative="1">
      <w:start w:val="1"/>
      <w:numFmt w:val="lowerRoman"/>
      <w:lvlText w:val="%6."/>
      <w:lvlJc w:val="right"/>
      <w:pPr>
        <w:ind w:left="4020" w:hanging="180"/>
      </w:pPr>
    </w:lvl>
    <w:lvl w:ilvl="6" w:tplc="56567F2C" w:tentative="1">
      <w:start w:val="1"/>
      <w:numFmt w:val="decimal"/>
      <w:lvlText w:val="%7."/>
      <w:lvlJc w:val="left"/>
      <w:pPr>
        <w:ind w:left="4740" w:hanging="360"/>
      </w:pPr>
    </w:lvl>
    <w:lvl w:ilvl="7" w:tplc="548CD1D2" w:tentative="1">
      <w:start w:val="1"/>
      <w:numFmt w:val="lowerLetter"/>
      <w:lvlText w:val="%8."/>
      <w:lvlJc w:val="left"/>
      <w:pPr>
        <w:ind w:left="5460" w:hanging="360"/>
      </w:pPr>
    </w:lvl>
    <w:lvl w:ilvl="8" w:tplc="139E13E2"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1348F6D4">
      <w:start w:val="1"/>
      <w:numFmt w:val="lowerLetter"/>
      <w:lvlText w:val="%1."/>
      <w:lvlJc w:val="left"/>
      <w:pPr>
        <w:ind w:left="359" w:hanging="360"/>
      </w:pPr>
    </w:lvl>
    <w:lvl w:ilvl="1" w:tplc="C5889CC0" w:tentative="1">
      <w:start w:val="1"/>
      <w:numFmt w:val="lowerLetter"/>
      <w:lvlText w:val="%2."/>
      <w:lvlJc w:val="left"/>
      <w:pPr>
        <w:ind w:left="1079" w:hanging="360"/>
      </w:pPr>
    </w:lvl>
    <w:lvl w:ilvl="2" w:tplc="06AAFC34" w:tentative="1">
      <w:start w:val="1"/>
      <w:numFmt w:val="lowerRoman"/>
      <w:lvlText w:val="%3."/>
      <w:lvlJc w:val="right"/>
      <w:pPr>
        <w:ind w:left="1799" w:hanging="180"/>
      </w:pPr>
    </w:lvl>
    <w:lvl w:ilvl="3" w:tplc="1CEA8EAE" w:tentative="1">
      <w:start w:val="1"/>
      <w:numFmt w:val="decimal"/>
      <w:lvlText w:val="%4."/>
      <w:lvlJc w:val="left"/>
      <w:pPr>
        <w:ind w:left="2519" w:hanging="360"/>
      </w:pPr>
    </w:lvl>
    <w:lvl w:ilvl="4" w:tplc="393AC692" w:tentative="1">
      <w:start w:val="1"/>
      <w:numFmt w:val="lowerLetter"/>
      <w:lvlText w:val="%5."/>
      <w:lvlJc w:val="left"/>
      <w:pPr>
        <w:ind w:left="3239" w:hanging="360"/>
      </w:pPr>
    </w:lvl>
    <w:lvl w:ilvl="5" w:tplc="42D0A84A" w:tentative="1">
      <w:start w:val="1"/>
      <w:numFmt w:val="lowerRoman"/>
      <w:lvlText w:val="%6."/>
      <w:lvlJc w:val="right"/>
      <w:pPr>
        <w:ind w:left="3959" w:hanging="180"/>
      </w:pPr>
    </w:lvl>
    <w:lvl w:ilvl="6" w:tplc="B56A4398" w:tentative="1">
      <w:start w:val="1"/>
      <w:numFmt w:val="decimal"/>
      <w:lvlText w:val="%7."/>
      <w:lvlJc w:val="left"/>
      <w:pPr>
        <w:ind w:left="4679" w:hanging="360"/>
      </w:pPr>
    </w:lvl>
    <w:lvl w:ilvl="7" w:tplc="728034BE" w:tentative="1">
      <w:start w:val="1"/>
      <w:numFmt w:val="lowerLetter"/>
      <w:lvlText w:val="%8."/>
      <w:lvlJc w:val="left"/>
      <w:pPr>
        <w:ind w:left="5399" w:hanging="360"/>
      </w:pPr>
    </w:lvl>
    <w:lvl w:ilvl="8" w:tplc="C68A0F1C"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EEC1690"/>
    <w:multiLevelType w:val="hybridMultilevel"/>
    <w:tmpl w:val="850A40DE"/>
    <w:lvl w:ilvl="0" w:tplc="A7C269D8">
      <w:start w:val="1"/>
      <w:numFmt w:val="bullet"/>
      <w:lvlText w:val=""/>
      <w:lvlJc w:val="left"/>
      <w:pPr>
        <w:ind w:left="720" w:hanging="360"/>
      </w:pPr>
      <w:rPr>
        <w:rFonts w:ascii="Wingdings" w:hAnsi="Wingdings" w:hint="default"/>
      </w:rPr>
    </w:lvl>
    <w:lvl w:ilvl="1" w:tplc="077C7260" w:tentative="1">
      <w:start w:val="1"/>
      <w:numFmt w:val="bullet"/>
      <w:lvlText w:val="o"/>
      <w:lvlJc w:val="left"/>
      <w:pPr>
        <w:ind w:left="1440" w:hanging="360"/>
      </w:pPr>
      <w:rPr>
        <w:rFonts w:ascii="Courier New" w:hAnsi="Courier New" w:hint="default"/>
      </w:rPr>
    </w:lvl>
    <w:lvl w:ilvl="2" w:tplc="6C94CD38" w:tentative="1">
      <w:start w:val="1"/>
      <w:numFmt w:val="bullet"/>
      <w:lvlText w:val=""/>
      <w:lvlJc w:val="left"/>
      <w:pPr>
        <w:ind w:left="2160" w:hanging="360"/>
      </w:pPr>
      <w:rPr>
        <w:rFonts w:ascii="Wingdings" w:hAnsi="Wingdings" w:hint="default"/>
      </w:rPr>
    </w:lvl>
    <w:lvl w:ilvl="3" w:tplc="51E2C894" w:tentative="1">
      <w:start w:val="1"/>
      <w:numFmt w:val="bullet"/>
      <w:lvlText w:val=""/>
      <w:lvlJc w:val="left"/>
      <w:pPr>
        <w:ind w:left="2880" w:hanging="360"/>
      </w:pPr>
      <w:rPr>
        <w:rFonts w:ascii="Symbol" w:hAnsi="Symbol" w:hint="default"/>
      </w:rPr>
    </w:lvl>
    <w:lvl w:ilvl="4" w:tplc="6074BCA6" w:tentative="1">
      <w:start w:val="1"/>
      <w:numFmt w:val="bullet"/>
      <w:lvlText w:val="o"/>
      <w:lvlJc w:val="left"/>
      <w:pPr>
        <w:ind w:left="3600" w:hanging="360"/>
      </w:pPr>
      <w:rPr>
        <w:rFonts w:ascii="Courier New" w:hAnsi="Courier New" w:hint="default"/>
      </w:rPr>
    </w:lvl>
    <w:lvl w:ilvl="5" w:tplc="E68E7AEE" w:tentative="1">
      <w:start w:val="1"/>
      <w:numFmt w:val="bullet"/>
      <w:lvlText w:val=""/>
      <w:lvlJc w:val="left"/>
      <w:pPr>
        <w:ind w:left="4320" w:hanging="360"/>
      </w:pPr>
      <w:rPr>
        <w:rFonts w:ascii="Wingdings" w:hAnsi="Wingdings" w:hint="default"/>
      </w:rPr>
    </w:lvl>
    <w:lvl w:ilvl="6" w:tplc="6466F354" w:tentative="1">
      <w:start w:val="1"/>
      <w:numFmt w:val="bullet"/>
      <w:lvlText w:val=""/>
      <w:lvlJc w:val="left"/>
      <w:pPr>
        <w:ind w:left="5040" w:hanging="360"/>
      </w:pPr>
      <w:rPr>
        <w:rFonts w:ascii="Symbol" w:hAnsi="Symbol" w:hint="default"/>
      </w:rPr>
    </w:lvl>
    <w:lvl w:ilvl="7" w:tplc="74A8CCA4" w:tentative="1">
      <w:start w:val="1"/>
      <w:numFmt w:val="bullet"/>
      <w:lvlText w:val="o"/>
      <w:lvlJc w:val="left"/>
      <w:pPr>
        <w:ind w:left="5760" w:hanging="360"/>
      </w:pPr>
      <w:rPr>
        <w:rFonts w:ascii="Courier New" w:hAnsi="Courier New" w:hint="default"/>
      </w:rPr>
    </w:lvl>
    <w:lvl w:ilvl="8" w:tplc="68FC1FE8" w:tentative="1">
      <w:start w:val="1"/>
      <w:numFmt w:val="bullet"/>
      <w:lvlText w:val=""/>
      <w:lvlJc w:val="left"/>
      <w:pPr>
        <w:ind w:left="6480" w:hanging="360"/>
      </w:pPr>
      <w:rPr>
        <w:rFonts w:ascii="Wingdings" w:hAnsi="Wingdings" w:hint="default"/>
      </w:rPr>
    </w:lvl>
  </w:abstractNum>
  <w:abstractNum w:abstractNumId="11" w15:restartNumberingAfterBreak="0">
    <w:nsid w:val="7280DD9F"/>
    <w:multiLevelType w:val="hybridMultilevel"/>
    <w:tmpl w:val="790E925E"/>
    <w:lvl w:ilvl="0" w:tplc="C8E8F890">
      <w:start w:val="1"/>
      <w:numFmt w:val="bullet"/>
      <w:lvlText w:val="-"/>
      <w:lvlJc w:val="left"/>
      <w:pPr>
        <w:ind w:left="720" w:hanging="360"/>
      </w:pPr>
      <w:rPr>
        <w:rFonts w:ascii="Aptos" w:hAnsi="Aptos" w:hint="default"/>
      </w:rPr>
    </w:lvl>
    <w:lvl w:ilvl="1" w:tplc="3FC4BFEA">
      <w:start w:val="1"/>
      <w:numFmt w:val="bullet"/>
      <w:lvlText w:val="o"/>
      <w:lvlJc w:val="left"/>
      <w:pPr>
        <w:ind w:left="1440" w:hanging="360"/>
      </w:pPr>
      <w:rPr>
        <w:rFonts w:ascii="Courier New" w:hAnsi="Courier New" w:hint="default"/>
      </w:rPr>
    </w:lvl>
    <w:lvl w:ilvl="2" w:tplc="FD46243C">
      <w:start w:val="1"/>
      <w:numFmt w:val="bullet"/>
      <w:lvlText w:val=""/>
      <w:lvlJc w:val="left"/>
      <w:pPr>
        <w:ind w:left="2160" w:hanging="360"/>
      </w:pPr>
      <w:rPr>
        <w:rFonts w:ascii="Wingdings" w:hAnsi="Wingdings" w:hint="default"/>
      </w:rPr>
    </w:lvl>
    <w:lvl w:ilvl="3" w:tplc="6B921E30">
      <w:start w:val="1"/>
      <w:numFmt w:val="bullet"/>
      <w:lvlText w:val=""/>
      <w:lvlJc w:val="left"/>
      <w:pPr>
        <w:ind w:left="2880" w:hanging="360"/>
      </w:pPr>
      <w:rPr>
        <w:rFonts w:ascii="Symbol" w:hAnsi="Symbol" w:hint="default"/>
      </w:rPr>
    </w:lvl>
    <w:lvl w:ilvl="4" w:tplc="7910BB9E">
      <w:start w:val="1"/>
      <w:numFmt w:val="bullet"/>
      <w:lvlText w:val="o"/>
      <w:lvlJc w:val="left"/>
      <w:pPr>
        <w:ind w:left="3600" w:hanging="360"/>
      </w:pPr>
      <w:rPr>
        <w:rFonts w:ascii="Courier New" w:hAnsi="Courier New" w:hint="default"/>
      </w:rPr>
    </w:lvl>
    <w:lvl w:ilvl="5" w:tplc="4FB8AC50">
      <w:start w:val="1"/>
      <w:numFmt w:val="bullet"/>
      <w:lvlText w:val=""/>
      <w:lvlJc w:val="left"/>
      <w:pPr>
        <w:ind w:left="4320" w:hanging="360"/>
      </w:pPr>
      <w:rPr>
        <w:rFonts w:ascii="Wingdings" w:hAnsi="Wingdings" w:hint="default"/>
      </w:rPr>
    </w:lvl>
    <w:lvl w:ilvl="6" w:tplc="23EA0F54">
      <w:start w:val="1"/>
      <w:numFmt w:val="bullet"/>
      <w:lvlText w:val=""/>
      <w:lvlJc w:val="left"/>
      <w:pPr>
        <w:ind w:left="5040" w:hanging="360"/>
      </w:pPr>
      <w:rPr>
        <w:rFonts w:ascii="Symbol" w:hAnsi="Symbol" w:hint="default"/>
      </w:rPr>
    </w:lvl>
    <w:lvl w:ilvl="7" w:tplc="889A254C">
      <w:start w:val="1"/>
      <w:numFmt w:val="bullet"/>
      <w:lvlText w:val="o"/>
      <w:lvlJc w:val="left"/>
      <w:pPr>
        <w:ind w:left="5760" w:hanging="360"/>
      </w:pPr>
      <w:rPr>
        <w:rFonts w:ascii="Courier New" w:hAnsi="Courier New" w:hint="default"/>
      </w:rPr>
    </w:lvl>
    <w:lvl w:ilvl="8" w:tplc="32C2823A">
      <w:start w:val="1"/>
      <w:numFmt w:val="bullet"/>
      <w:lvlText w:val=""/>
      <w:lvlJc w:val="left"/>
      <w:pPr>
        <w:ind w:left="6480" w:hanging="360"/>
      </w:pPr>
      <w:rPr>
        <w:rFonts w:ascii="Wingdings" w:hAnsi="Wingdings" w:hint="default"/>
      </w:rPr>
    </w:lvl>
  </w:abstractNum>
  <w:abstractNum w:abstractNumId="12" w15:restartNumberingAfterBreak="0">
    <w:nsid w:val="7487E5C3"/>
    <w:multiLevelType w:val="hybridMultilevel"/>
    <w:tmpl w:val="568001CA"/>
    <w:lvl w:ilvl="0" w:tplc="20A25D3A">
      <w:start w:val="1"/>
      <w:numFmt w:val="bullet"/>
      <w:lvlText w:val="-"/>
      <w:lvlJc w:val="left"/>
      <w:pPr>
        <w:ind w:left="720" w:hanging="360"/>
      </w:pPr>
      <w:rPr>
        <w:rFonts w:ascii="Aptos" w:hAnsi="Aptos" w:hint="default"/>
      </w:rPr>
    </w:lvl>
    <w:lvl w:ilvl="1" w:tplc="0494E11C">
      <w:start w:val="1"/>
      <w:numFmt w:val="bullet"/>
      <w:lvlText w:val="o"/>
      <w:lvlJc w:val="left"/>
      <w:pPr>
        <w:ind w:left="1440" w:hanging="360"/>
      </w:pPr>
      <w:rPr>
        <w:rFonts w:ascii="Courier New" w:hAnsi="Courier New" w:hint="default"/>
      </w:rPr>
    </w:lvl>
    <w:lvl w:ilvl="2" w:tplc="8A12785E">
      <w:start w:val="1"/>
      <w:numFmt w:val="bullet"/>
      <w:lvlText w:val=""/>
      <w:lvlJc w:val="left"/>
      <w:pPr>
        <w:ind w:left="2160" w:hanging="360"/>
      </w:pPr>
      <w:rPr>
        <w:rFonts w:ascii="Wingdings" w:hAnsi="Wingdings" w:hint="default"/>
      </w:rPr>
    </w:lvl>
    <w:lvl w:ilvl="3" w:tplc="448E8578">
      <w:start w:val="1"/>
      <w:numFmt w:val="bullet"/>
      <w:lvlText w:val=""/>
      <w:lvlJc w:val="left"/>
      <w:pPr>
        <w:ind w:left="2880" w:hanging="360"/>
      </w:pPr>
      <w:rPr>
        <w:rFonts w:ascii="Symbol" w:hAnsi="Symbol" w:hint="default"/>
      </w:rPr>
    </w:lvl>
    <w:lvl w:ilvl="4" w:tplc="E342204A">
      <w:start w:val="1"/>
      <w:numFmt w:val="bullet"/>
      <w:lvlText w:val="o"/>
      <w:lvlJc w:val="left"/>
      <w:pPr>
        <w:ind w:left="3600" w:hanging="360"/>
      </w:pPr>
      <w:rPr>
        <w:rFonts w:ascii="Courier New" w:hAnsi="Courier New" w:hint="default"/>
      </w:rPr>
    </w:lvl>
    <w:lvl w:ilvl="5" w:tplc="23C4922A">
      <w:start w:val="1"/>
      <w:numFmt w:val="bullet"/>
      <w:lvlText w:val=""/>
      <w:lvlJc w:val="left"/>
      <w:pPr>
        <w:ind w:left="4320" w:hanging="360"/>
      </w:pPr>
      <w:rPr>
        <w:rFonts w:ascii="Wingdings" w:hAnsi="Wingdings" w:hint="default"/>
      </w:rPr>
    </w:lvl>
    <w:lvl w:ilvl="6" w:tplc="BA503E7C">
      <w:start w:val="1"/>
      <w:numFmt w:val="bullet"/>
      <w:lvlText w:val=""/>
      <w:lvlJc w:val="left"/>
      <w:pPr>
        <w:ind w:left="5040" w:hanging="360"/>
      </w:pPr>
      <w:rPr>
        <w:rFonts w:ascii="Symbol" w:hAnsi="Symbol" w:hint="default"/>
      </w:rPr>
    </w:lvl>
    <w:lvl w:ilvl="7" w:tplc="8326D5BA">
      <w:start w:val="1"/>
      <w:numFmt w:val="bullet"/>
      <w:lvlText w:val="o"/>
      <w:lvlJc w:val="left"/>
      <w:pPr>
        <w:ind w:left="5760" w:hanging="360"/>
      </w:pPr>
      <w:rPr>
        <w:rFonts w:ascii="Courier New" w:hAnsi="Courier New" w:hint="default"/>
      </w:rPr>
    </w:lvl>
    <w:lvl w:ilvl="8" w:tplc="C66EFCB4">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E65C05C2">
      <w:start w:val="1"/>
      <w:numFmt w:val="bullet"/>
      <w:lvlText w:val=""/>
      <w:lvlJc w:val="left"/>
      <w:pPr>
        <w:ind w:left="720" w:hanging="360"/>
      </w:pPr>
      <w:rPr>
        <w:rFonts w:ascii="Symbol" w:hAnsi="Symbol" w:hint="default"/>
      </w:rPr>
    </w:lvl>
    <w:lvl w:ilvl="1" w:tplc="4748F2EC" w:tentative="1">
      <w:start w:val="1"/>
      <w:numFmt w:val="bullet"/>
      <w:lvlText w:val="o"/>
      <w:lvlJc w:val="left"/>
      <w:pPr>
        <w:ind w:left="1440" w:hanging="360"/>
      </w:pPr>
      <w:rPr>
        <w:rFonts w:ascii="Courier New" w:hAnsi="Courier New" w:hint="default"/>
      </w:rPr>
    </w:lvl>
    <w:lvl w:ilvl="2" w:tplc="D5E658F4" w:tentative="1">
      <w:start w:val="1"/>
      <w:numFmt w:val="bullet"/>
      <w:lvlText w:val=""/>
      <w:lvlJc w:val="left"/>
      <w:pPr>
        <w:ind w:left="2160" w:hanging="360"/>
      </w:pPr>
      <w:rPr>
        <w:rFonts w:ascii="Wingdings" w:hAnsi="Wingdings" w:hint="default"/>
      </w:rPr>
    </w:lvl>
    <w:lvl w:ilvl="3" w:tplc="DD361A12" w:tentative="1">
      <w:start w:val="1"/>
      <w:numFmt w:val="bullet"/>
      <w:lvlText w:val=""/>
      <w:lvlJc w:val="left"/>
      <w:pPr>
        <w:ind w:left="2880" w:hanging="360"/>
      </w:pPr>
      <w:rPr>
        <w:rFonts w:ascii="Symbol" w:hAnsi="Symbol" w:hint="default"/>
      </w:rPr>
    </w:lvl>
    <w:lvl w:ilvl="4" w:tplc="963044A2" w:tentative="1">
      <w:start w:val="1"/>
      <w:numFmt w:val="bullet"/>
      <w:lvlText w:val="o"/>
      <w:lvlJc w:val="left"/>
      <w:pPr>
        <w:ind w:left="3600" w:hanging="360"/>
      </w:pPr>
      <w:rPr>
        <w:rFonts w:ascii="Courier New" w:hAnsi="Courier New" w:hint="default"/>
      </w:rPr>
    </w:lvl>
    <w:lvl w:ilvl="5" w:tplc="78DC03CC" w:tentative="1">
      <w:start w:val="1"/>
      <w:numFmt w:val="bullet"/>
      <w:lvlText w:val=""/>
      <w:lvlJc w:val="left"/>
      <w:pPr>
        <w:ind w:left="4320" w:hanging="360"/>
      </w:pPr>
      <w:rPr>
        <w:rFonts w:ascii="Wingdings" w:hAnsi="Wingdings" w:hint="default"/>
      </w:rPr>
    </w:lvl>
    <w:lvl w:ilvl="6" w:tplc="25326F90" w:tentative="1">
      <w:start w:val="1"/>
      <w:numFmt w:val="bullet"/>
      <w:lvlText w:val=""/>
      <w:lvlJc w:val="left"/>
      <w:pPr>
        <w:ind w:left="5040" w:hanging="360"/>
      </w:pPr>
      <w:rPr>
        <w:rFonts w:ascii="Symbol" w:hAnsi="Symbol" w:hint="default"/>
      </w:rPr>
    </w:lvl>
    <w:lvl w:ilvl="7" w:tplc="683E8FE2" w:tentative="1">
      <w:start w:val="1"/>
      <w:numFmt w:val="bullet"/>
      <w:lvlText w:val="o"/>
      <w:lvlJc w:val="left"/>
      <w:pPr>
        <w:ind w:left="5760" w:hanging="360"/>
      </w:pPr>
      <w:rPr>
        <w:rFonts w:ascii="Courier New" w:hAnsi="Courier New" w:hint="default"/>
      </w:rPr>
    </w:lvl>
    <w:lvl w:ilvl="8" w:tplc="6B10A61C"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72F480EE">
      <w:start w:val="1"/>
      <w:numFmt w:val="bullet"/>
      <w:lvlText w:val=""/>
      <w:lvlJc w:val="left"/>
      <w:pPr>
        <w:ind w:left="720" w:hanging="360"/>
      </w:pPr>
      <w:rPr>
        <w:rFonts w:ascii="Symbol" w:hAnsi="Symbol" w:hint="default"/>
      </w:rPr>
    </w:lvl>
    <w:lvl w:ilvl="1" w:tplc="AD984A78" w:tentative="1">
      <w:start w:val="1"/>
      <w:numFmt w:val="bullet"/>
      <w:lvlText w:val="o"/>
      <w:lvlJc w:val="left"/>
      <w:pPr>
        <w:ind w:left="1440" w:hanging="360"/>
      </w:pPr>
      <w:rPr>
        <w:rFonts w:ascii="Courier New" w:hAnsi="Courier New" w:hint="default"/>
      </w:rPr>
    </w:lvl>
    <w:lvl w:ilvl="2" w:tplc="3EC096B6" w:tentative="1">
      <w:start w:val="1"/>
      <w:numFmt w:val="bullet"/>
      <w:lvlText w:val=""/>
      <w:lvlJc w:val="left"/>
      <w:pPr>
        <w:ind w:left="2160" w:hanging="360"/>
      </w:pPr>
      <w:rPr>
        <w:rFonts w:ascii="Wingdings" w:hAnsi="Wingdings" w:hint="default"/>
      </w:rPr>
    </w:lvl>
    <w:lvl w:ilvl="3" w:tplc="383CB6E0" w:tentative="1">
      <w:start w:val="1"/>
      <w:numFmt w:val="bullet"/>
      <w:lvlText w:val=""/>
      <w:lvlJc w:val="left"/>
      <w:pPr>
        <w:ind w:left="2880" w:hanging="360"/>
      </w:pPr>
      <w:rPr>
        <w:rFonts w:ascii="Symbol" w:hAnsi="Symbol" w:hint="default"/>
      </w:rPr>
    </w:lvl>
    <w:lvl w:ilvl="4" w:tplc="37948A42" w:tentative="1">
      <w:start w:val="1"/>
      <w:numFmt w:val="bullet"/>
      <w:lvlText w:val="o"/>
      <w:lvlJc w:val="left"/>
      <w:pPr>
        <w:ind w:left="3600" w:hanging="360"/>
      </w:pPr>
      <w:rPr>
        <w:rFonts w:ascii="Courier New" w:hAnsi="Courier New" w:hint="default"/>
      </w:rPr>
    </w:lvl>
    <w:lvl w:ilvl="5" w:tplc="9E0840A6" w:tentative="1">
      <w:start w:val="1"/>
      <w:numFmt w:val="bullet"/>
      <w:lvlText w:val=""/>
      <w:lvlJc w:val="left"/>
      <w:pPr>
        <w:ind w:left="4320" w:hanging="360"/>
      </w:pPr>
      <w:rPr>
        <w:rFonts w:ascii="Wingdings" w:hAnsi="Wingdings" w:hint="default"/>
      </w:rPr>
    </w:lvl>
    <w:lvl w:ilvl="6" w:tplc="7542C868" w:tentative="1">
      <w:start w:val="1"/>
      <w:numFmt w:val="bullet"/>
      <w:lvlText w:val=""/>
      <w:lvlJc w:val="left"/>
      <w:pPr>
        <w:ind w:left="5040" w:hanging="360"/>
      </w:pPr>
      <w:rPr>
        <w:rFonts w:ascii="Symbol" w:hAnsi="Symbol" w:hint="default"/>
      </w:rPr>
    </w:lvl>
    <w:lvl w:ilvl="7" w:tplc="D4BEFCB2" w:tentative="1">
      <w:start w:val="1"/>
      <w:numFmt w:val="bullet"/>
      <w:lvlText w:val="o"/>
      <w:lvlJc w:val="left"/>
      <w:pPr>
        <w:ind w:left="5760" w:hanging="360"/>
      </w:pPr>
      <w:rPr>
        <w:rFonts w:ascii="Courier New" w:hAnsi="Courier New" w:hint="default"/>
      </w:rPr>
    </w:lvl>
    <w:lvl w:ilvl="8" w:tplc="DD742834" w:tentative="1">
      <w:start w:val="1"/>
      <w:numFmt w:val="bullet"/>
      <w:lvlText w:val=""/>
      <w:lvlJc w:val="left"/>
      <w:pPr>
        <w:ind w:left="6480" w:hanging="360"/>
      </w:pPr>
      <w:rPr>
        <w:rFonts w:ascii="Wingdings" w:hAnsi="Wingdings" w:hint="default"/>
      </w:rPr>
    </w:lvl>
  </w:abstractNum>
  <w:abstractNum w:abstractNumId="15" w15:restartNumberingAfterBreak="0">
    <w:nsid w:val="7C9DD69B"/>
    <w:multiLevelType w:val="hybridMultilevel"/>
    <w:tmpl w:val="22847A06"/>
    <w:lvl w:ilvl="0" w:tplc="A9A82052">
      <w:start w:val="1"/>
      <w:numFmt w:val="bullet"/>
      <w:lvlText w:val="-"/>
      <w:lvlJc w:val="left"/>
      <w:pPr>
        <w:ind w:left="720" w:hanging="360"/>
      </w:pPr>
      <w:rPr>
        <w:rFonts w:ascii="Aptos" w:hAnsi="Aptos" w:hint="default"/>
      </w:rPr>
    </w:lvl>
    <w:lvl w:ilvl="1" w:tplc="2E70DB2C">
      <w:start w:val="1"/>
      <w:numFmt w:val="bullet"/>
      <w:lvlText w:val="o"/>
      <w:lvlJc w:val="left"/>
      <w:pPr>
        <w:ind w:left="1440" w:hanging="360"/>
      </w:pPr>
      <w:rPr>
        <w:rFonts w:ascii="Courier New" w:hAnsi="Courier New" w:hint="default"/>
      </w:rPr>
    </w:lvl>
    <w:lvl w:ilvl="2" w:tplc="E8C8F5BC">
      <w:start w:val="1"/>
      <w:numFmt w:val="bullet"/>
      <w:lvlText w:val=""/>
      <w:lvlJc w:val="left"/>
      <w:pPr>
        <w:ind w:left="2160" w:hanging="360"/>
      </w:pPr>
      <w:rPr>
        <w:rFonts w:ascii="Wingdings" w:hAnsi="Wingdings" w:hint="default"/>
      </w:rPr>
    </w:lvl>
    <w:lvl w:ilvl="3" w:tplc="F210E9CA">
      <w:start w:val="1"/>
      <w:numFmt w:val="bullet"/>
      <w:lvlText w:val=""/>
      <w:lvlJc w:val="left"/>
      <w:pPr>
        <w:ind w:left="2880" w:hanging="360"/>
      </w:pPr>
      <w:rPr>
        <w:rFonts w:ascii="Symbol" w:hAnsi="Symbol" w:hint="default"/>
      </w:rPr>
    </w:lvl>
    <w:lvl w:ilvl="4" w:tplc="6A944B4C">
      <w:start w:val="1"/>
      <w:numFmt w:val="bullet"/>
      <w:lvlText w:val="o"/>
      <w:lvlJc w:val="left"/>
      <w:pPr>
        <w:ind w:left="3600" w:hanging="360"/>
      </w:pPr>
      <w:rPr>
        <w:rFonts w:ascii="Courier New" w:hAnsi="Courier New" w:hint="default"/>
      </w:rPr>
    </w:lvl>
    <w:lvl w:ilvl="5" w:tplc="24CC19E4">
      <w:start w:val="1"/>
      <w:numFmt w:val="bullet"/>
      <w:lvlText w:val=""/>
      <w:lvlJc w:val="left"/>
      <w:pPr>
        <w:ind w:left="4320" w:hanging="360"/>
      </w:pPr>
      <w:rPr>
        <w:rFonts w:ascii="Wingdings" w:hAnsi="Wingdings" w:hint="default"/>
      </w:rPr>
    </w:lvl>
    <w:lvl w:ilvl="6" w:tplc="B994143A">
      <w:start w:val="1"/>
      <w:numFmt w:val="bullet"/>
      <w:lvlText w:val=""/>
      <w:lvlJc w:val="left"/>
      <w:pPr>
        <w:ind w:left="5040" w:hanging="360"/>
      </w:pPr>
      <w:rPr>
        <w:rFonts w:ascii="Symbol" w:hAnsi="Symbol" w:hint="default"/>
      </w:rPr>
    </w:lvl>
    <w:lvl w:ilvl="7" w:tplc="43AC8146">
      <w:start w:val="1"/>
      <w:numFmt w:val="bullet"/>
      <w:lvlText w:val="o"/>
      <w:lvlJc w:val="left"/>
      <w:pPr>
        <w:ind w:left="5760" w:hanging="360"/>
      </w:pPr>
      <w:rPr>
        <w:rFonts w:ascii="Courier New" w:hAnsi="Courier New" w:hint="default"/>
      </w:rPr>
    </w:lvl>
    <w:lvl w:ilvl="8" w:tplc="02BE7664">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CA0A7AEC">
      <w:start w:val="1"/>
      <w:numFmt w:val="decimal"/>
      <w:lvlText w:val="%1."/>
      <w:lvlJc w:val="left"/>
      <w:pPr>
        <w:ind w:left="419" w:hanging="360"/>
      </w:pPr>
    </w:lvl>
    <w:lvl w:ilvl="1" w:tplc="563EF60E" w:tentative="1">
      <w:start w:val="1"/>
      <w:numFmt w:val="lowerLetter"/>
      <w:lvlText w:val="%2."/>
      <w:lvlJc w:val="left"/>
      <w:pPr>
        <w:ind w:left="1439" w:hanging="360"/>
      </w:pPr>
    </w:lvl>
    <w:lvl w:ilvl="2" w:tplc="3314D28A" w:tentative="1">
      <w:start w:val="1"/>
      <w:numFmt w:val="lowerRoman"/>
      <w:lvlText w:val="%3."/>
      <w:lvlJc w:val="right"/>
      <w:pPr>
        <w:ind w:left="2159" w:hanging="180"/>
      </w:pPr>
    </w:lvl>
    <w:lvl w:ilvl="3" w:tplc="B4FCCD68" w:tentative="1">
      <w:start w:val="1"/>
      <w:numFmt w:val="decimal"/>
      <w:lvlText w:val="%4."/>
      <w:lvlJc w:val="left"/>
      <w:pPr>
        <w:ind w:left="2879" w:hanging="360"/>
      </w:pPr>
    </w:lvl>
    <w:lvl w:ilvl="4" w:tplc="92184CE2" w:tentative="1">
      <w:start w:val="1"/>
      <w:numFmt w:val="lowerLetter"/>
      <w:lvlText w:val="%5."/>
      <w:lvlJc w:val="left"/>
      <w:pPr>
        <w:ind w:left="3599" w:hanging="360"/>
      </w:pPr>
    </w:lvl>
    <w:lvl w:ilvl="5" w:tplc="DF66C852" w:tentative="1">
      <w:start w:val="1"/>
      <w:numFmt w:val="lowerRoman"/>
      <w:lvlText w:val="%6."/>
      <w:lvlJc w:val="right"/>
      <w:pPr>
        <w:ind w:left="4319" w:hanging="180"/>
      </w:pPr>
    </w:lvl>
    <w:lvl w:ilvl="6" w:tplc="A822A818" w:tentative="1">
      <w:start w:val="1"/>
      <w:numFmt w:val="decimal"/>
      <w:lvlText w:val="%7."/>
      <w:lvlJc w:val="left"/>
      <w:pPr>
        <w:ind w:left="5039" w:hanging="360"/>
      </w:pPr>
    </w:lvl>
    <w:lvl w:ilvl="7" w:tplc="4EBCFC9C" w:tentative="1">
      <w:start w:val="1"/>
      <w:numFmt w:val="lowerLetter"/>
      <w:lvlText w:val="%8."/>
      <w:lvlJc w:val="left"/>
      <w:pPr>
        <w:ind w:left="5759" w:hanging="360"/>
      </w:pPr>
    </w:lvl>
    <w:lvl w:ilvl="8" w:tplc="97DC3DDE" w:tentative="1">
      <w:start w:val="1"/>
      <w:numFmt w:val="lowerRoman"/>
      <w:lvlText w:val="%9."/>
      <w:lvlJc w:val="right"/>
      <w:pPr>
        <w:ind w:left="6479" w:hanging="180"/>
      </w:pPr>
    </w:lvl>
  </w:abstractNum>
  <w:num w:numId="1">
    <w:abstractNumId w:val="3"/>
  </w:num>
  <w:num w:numId="2">
    <w:abstractNumId w:val="12"/>
  </w:num>
  <w:num w:numId="3">
    <w:abstractNumId w:val="15"/>
  </w:num>
  <w:num w:numId="4">
    <w:abstractNumId w:val="11"/>
  </w:num>
  <w:num w:numId="5">
    <w:abstractNumId w:val="0"/>
  </w:num>
  <w:num w:numId="6">
    <w:abstractNumId w:val="7"/>
  </w:num>
  <w:num w:numId="7">
    <w:abstractNumId w:val="6"/>
  </w:num>
  <w:num w:numId="8">
    <w:abstractNumId w:val="5"/>
  </w:num>
  <w:num w:numId="9">
    <w:abstractNumId w:val="2"/>
  </w:num>
  <w:num w:numId="10">
    <w:abstractNumId w:val="14"/>
  </w:num>
  <w:num w:numId="11">
    <w:abstractNumId w:val="16"/>
  </w:num>
  <w:num w:numId="12">
    <w:abstractNumId w:val="8"/>
  </w:num>
  <w:num w:numId="13">
    <w:abstractNumId w:val="9"/>
  </w:num>
  <w:num w:numId="14">
    <w:abstractNumId w:val="13"/>
  </w:num>
  <w:num w:numId="15">
    <w:abstractNumId w:val="4"/>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7DC"/>
    <w:rsid w:val="00021C60"/>
    <w:rsid w:val="00034194"/>
    <w:rsid w:val="00043EFC"/>
    <w:rsid w:val="00054F8C"/>
    <w:rsid w:val="00076B31"/>
    <w:rsid w:val="00083FC0"/>
    <w:rsid w:val="00092C1B"/>
    <w:rsid w:val="000F361B"/>
    <w:rsid w:val="00133EA1"/>
    <w:rsid w:val="0014383C"/>
    <w:rsid w:val="0016024C"/>
    <w:rsid w:val="0016096B"/>
    <w:rsid w:val="001667C0"/>
    <w:rsid w:val="00174167"/>
    <w:rsid w:val="001D492C"/>
    <w:rsid w:val="001D63BB"/>
    <w:rsid w:val="0020539A"/>
    <w:rsid w:val="002328AD"/>
    <w:rsid w:val="00233330"/>
    <w:rsid w:val="00240B4D"/>
    <w:rsid w:val="00241662"/>
    <w:rsid w:val="002518B7"/>
    <w:rsid w:val="00272BD5"/>
    <w:rsid w:val="002950FF"/>
    <w:rsid w:val="00296CD9"/>
    <w:rsid w:val="002A244A"/>
    <w:rsid w:val="002B7C9A"/>
    <w:rsid w:val="002C3DD6"/>
    <w:rsid w:val="002C6D13"/>
    <w:rsid w:val="00301147"/>
    <w:rsid w:val="00321203"/>
    <w:rsid w:val="0032747D"/>
    <w:rsid w:val="003279C8"/>
    <w:rsid w:val="0032EB89"/>
    <w:rsid w:val="003324CB"/>
    <w:rsid w:val="00354069"/>
    <w:rsid w:val="00392D2A"/>
    <w:rsid w:val="003955BD"/>
    <w:rsid w:val="003A5D32"/>
    <w:rsid w:val="003B036B"/>
    <w:rsid w:val="003C0171"/>
    <w:rsid w:val="003C0FF8"/>
    <w:rsid w:val="003C6155"/>
    <w:rsid w:val="00414894"/>
    <w:rsid w:val="00461835"/>
    <w:rsid w:val="0046579E"/>
    <w:rsid w:val="004671D2"/>
    <w:rsid w:val="004815C4"/>
    <w:rsid w:val="004968EF"/>
    <w:rsid w:val="004F067B"/>
    <w:rsid w:val="004F35CE"/>
    <w:rsid w:val="00503BF0"/>
    <w:rsid w:val="005057FA"/>
    <w:rsid w:val="0052297E"/>
    <w:rsid w:val="00574BCF"/>
    <w:rsid w:val="00585277"/>
    <w:rsid w:val="0058722C"/>
    <w:rsid w:val="005C55EA"/>
    <w:rsid w:val="005D1652"/>
    <w:rsid w:val="005D2C4A"/>
    <w:rsid w:val="005D3DF1"/>
    <w:rsid w:val="005D5AFA"/>
    <w:rsid w:val="006109FB"/>
    <w:rsid w:val="006201D0"/>
    <w:rsid w:val="00653AEC"/>
    <w:rsid w:val="00655190"/>
    <w:rsid w:val="006621D9"/>
    <w:rsid w:val="00662218"/>
    <w:rsid w:val="006632F2"/>
    <w:rsid w:val="006734DC"/>
    <w:rsid w:val="00685AE0"/>
    <w:rsid w:val="00694BB9"/>
    <w:rsid w:val="006B060D"/>
    <w:rsid w:val="006D1998"/>
    <w:rsid w:val="006D76C8"/>
    <w:rsid w:val="006F41A1"/>
    <w:rsid w:val="0070073C"/>
    <w:rsid w:val="00703D77"/>
    <w:rsid w:val="00711095"/>
    <w:rsid w:val="0072604C"/>
    <w:rsid w:val="007515BA"/>
    <w:rsid w:val="00761C78"/>
    <w:rsid w:val="00762BBE"/>
    <w:rsid w:val="00767E3E"/>
    <w:rsid w:val="00820546"/>
    <w:rsid w:val="008C15D9"/>
    <w:rsid w:val="008D0747"/>
    <w:rsid w:val="009112DC"/>
    <w:rsid w:val="00915B86"/>
    <w:rsid w:val="00983F5E"/>
    <w:rsid w:val="00996159"/>
    <w:rsid w:val="00997938"/>
    <w:rsid w:val="009B5E1D"/>
    <w:rsid w:val="009D3BB0"/>
    <w:rsid w:val="009E7AF7"/>
    <w:rsid w:val="00A18691"/>
    <w:rsid w:val="00A50621"/>
    <w:rsid w:val="00A83E54"/>
    <w:rsid w:val="00AD064D"/>
    <w:rsid w:val="00AD71BC"/>
    <w:rsid w:val="00B0479E"/>
    <w:rsid w:val="00B0564E"/>
    <w:rsid w:val="00B224D7"/>
    <w:rsid w:val="00B35ECC"/>
    <w:rsid w:val="00B50FC7"/>
    <w:rsid w:val="00B70ED7"/>
    <w:rsid w:val="00B86638"/>
    <w:rsid w:val="00B872D4"/>
    <w:rsid w:val="00B95C92"/>
    <w:rsid w:val="00BA2507"/>
    <w:rsid w:val="00BB764F"/>
    <w:rsid w:val="00BC241D"/>
    <w:rsid w:val="00C04FC6"/>
    <w:rsid w:val="00C063DA"/>
    <w:rsid w:val="00C107F2"/>
    <w:rsid w:val="00C11499"/>
    <w:rsid w:val="00C2143D"/>
    <w:rsid w:val="00C33A04"/>
    <w:rsid w:val="00C56152"/>
    <w:rsid w:val="00C61658"/>
    <w:rsid w:val="00C95B3C"/>
    <w:rsid w:val="00CA1009"/>
    <w:rsid w:val="00CA6D65"/>
    <w:rsid w:val="00CB1C7D"/>
    <w:rsid w:val="00CC1C9C"/>
    <w:rsid w:val="00CC3E2D"/>
    <w:rsid w:val="00CC5F69"/>
    <w:rsid w:val="00CD7AA5"/>
    <w:rsid w:val="00D13381"/>
    <w:rsid w:val="00D26AA4"/>
    <w:rsid w:val="00D525E9"/>
    <w:rsid w:val="00D75C24"/>
    <w:rsid w:val="00D80F5C"/>
    <w:rsid w:val="00D97B53"/>
    <w:rsid w:val="00DA63A3"/>
    <w:rsid w:val="00DA76AD"/>
    <w:rsid w:val="00DD41FA"/>
    <w:rsid w:val="00DF23AC"/>
    <w:rsid w:val="00DF331B"/>
    <w:rsid w:val="00E06294"/>
    <w:rsid w:val="00E242E5"/>
    <w:rsid w:val="00E35005"/>
    <w:rsid w:val="00E76230"/>
    <w:rsid w:val="00E96B70"/>
    <w:rsid w:val="00ED446E"/>
    <w:rsid w:val="00ED49C2"/>
    <w:rsid w:val="00EF31AD"/>
    <w:rsid w:val="00F02FC0"/>
    <w:rsid w:val="00F06D6F"/>
    <w:rsid w:val="00F11CD2"/>
    <w:rsid w:val="00F5082D"/>
    <w:rsid w:val="00F531BD"/>
    <w:rsid w:val="00F5324A"/>
    <w:rsid w:val="00F54BC5"/>
    <w:rsid w:val="00F55629"/>
    <w:rsid w:val="00F57042"/>
    <w:rsid w:val="00F578E2"/>
    <w:rsid w:val="00F57C68"/>
    <w:rsid w:val="00F63C63"/>
    <w:rsid w:val="00F82EA6"/>
    <w:rsid w:val="00F8567E"/>
    <w:rsid w:val="00F85A33"/>
    <w:rsid w:val="00FA0CA9"/>
    <w:rsid w:val="00FE6ACB"/>
    <w:rsid w:val="00FE7070"/>
    <w:rsid w:val="0D4F044A"/>
    <w:rsid w:val="1A241FFE"/>
    <w:rsid w:val="215D98F5"/>
    <w:rsid w:val="277D1FEA"/>
    <w:rsid w:val="3303AB37"/>
    <w:rsid w:val="3CC35647"/>
    <w:rsid w:val="41D5A5F3"/>
    <w:rsid w:val="5AFD7BB4"/>
    <w:rsid w:val="62A07C16"/>
    <w:rsid w:val="67847A44"/>
    <w:rsid w:val="6E1D400C"/>
    <w:rsid w:val="79DFCF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purl.org/dc/terms/"/>
    <ds:schemaRef ds:uri="fdfaf355-f7ae-47f3-8f93-739a60756710"/>
    <ds:schemaRef ds:uri="http://schemas.microsoft.com/sharepoint/v3"/>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60b0568e-e574-4342-a9c0-c22c6fec6509"/>
  </ds:schemaRefs>
</ds:datastoreItem>
</file>

<file path=customXml/itemProps2.xml><?xml version="1.0" encoding="utf-8"?>
<ds:datastoreItem xmlns:ds="http://schemas.openxmlformats.org/officeDocument/2006/customXml" ds:itemID="{2F8A6E30-B1C3-40DE-B77C-D0B1FDC15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1547</Words>
  <Characters>8652</Characters>
  <Application>Microsoft Office Word</Application>
  <DocSecurity>0</DocSecurity>
  <Lines>72</Lines>
  <Paragraphs>20</Paragraphs>
  <ScaleCrop>false</ScaleCrop>
  <Company>ABM LHB</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7</cp:revision>
  <dcterms:created xsi:type="dcterms:W3CDTF">2025-10-15T14:20:00Z</dcterms:created>
  <dcterms:modified xsi:type="dcterms:W3CDTF">2025-10-28T15:12:00Z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