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634" w:type="dxa"/>
        <w:tblLayout w:type="fixed"/>
        <w:tblLook w:val="04A0" w:firstRow="1" w:lastRow="0" w:firstColumn="1" w:lastColumn="0" w:noHBand="0" w:noVBand="1"/>
      </w:tblPr>
      <w:tblGrid>
        <w:gridCol w:w="2783"/>
        <w:gridCol w:w="2016"/>
        <w:gridCol w:w="1699"/>
        <w:gridCol w:w="24"/>
        <w:gridCol w:w="1661"/>
        <w:gridCol w:w="683"/>
        <w:gridCol w:w="768"/>
      </w:tblGrid>
      <w:tr w:rsidR="00083FC0" w:rsidRPr="00C51088" w14:paraId="6D2903E2" w14:textId="77777777" w:rsidTr="467A95D9">
        <w:tc>
          <w:tcPr>
            <w:tcW w:w="2783" w:type="dxa"/>
          </w:tcPr>
          <w:p w14:paraId="6D2903DE" w14:textId="77777777" w:rsidR="00F5082D" w:rsidRPr="00C51088" w:rsidRDefault="00F5082D" w:rsidP="0022722F">
            <w:pPr>
              <w:rPr>
                <w:rFonts w:ascii="Verdana" w:hAnsi="Verdana" w:cs="Arial"/>
                <w:b/>
                <w:sz w:val="24"/>
                <w:szCs w:val="24"/>
              </w:rPr>
            </w:pPr>
            <w:r w:rsidRPr="00C51088">
              <w:rPr>
                <w:rFonts w:ascii="Verdana" w:hAnsi="Verdana" w:cs="Arial"/>
                <w:b/>
                <w:sz w:val="24"/>
                <w:szCs w:val="24"/>
              </w:rPr>
              <w:t>Meeting Date</w:t>
            </w:r>
          </w:p>
        </w:tc>
        <w:tc>
          <w:tcPr>
            <w:tcW w:w="3715" w:type="dxa"/>
            <w:gridSpan w:val="2"/>
          </w:tcPr>
          <w:p w14:paraId="6D2903DF" w14:textId="530068AD" w:rsidR="00F5082D" w:rsidRPr="00C51088" w:rsidRDefault="00242057" w:rsidP="0022722F">
            <w:pPr>
              <w:rPr>
                <w:rFonts w:ascii="Verdana" w:hAnsi="Verdana" w:cs="Arial"/>
                <w:b/>
                <w:sz w:val="24"/>
                <w:szCs w:val="24"/>
              </w:rPr>
            </w:pPr>
            <w:r w:rsidRPr="00C51088">
              <w:rPr>
                <w:rFonts w:ascii="Verdana" w:hAnsi="Verdana" w:cs="Arial"/>
                <w:b/>
                <w:sz w:val="24"/>
                <w:szCs w:val="24"/>
              </w:rPr>
              <w:t>26</w:t>
            </w:r>
            <w:r w:rsidR="005D3DF1" w:rsidRPr="00C51088">
              <w:rPr>
                <w:rFonts w:ascii="Verdana" w:hAnsi="Verdana" w:cs="Arial"/>
                <w:b/>
                <w:sz w:val="24"/>
                <w:szCs w:val="24"/>
              </w:rPr>
              <w:t xml:space="preserve"> </w:t>
            </w:r>
            <w:r w:rsidRPr="00C51088">
              <w:rPr>
                <w:rFonts w:ascii="Verdana" w:hAnsi="Verdana" w:cs="Arial"/>
                <w:b/>
                <w:sz w:val="24"/>
                <w:szCs w:val="24"/>
              </w:rPr>
              <w:t xml:space="preserve">August </w:t>
            </w:r>
            <w:r w:rsidR="005D3DF1" w:rsidRPr="00C51088">
              <w:rPr>
                <w:rFonts w:ascii="Verdana" w:hAnsi="Verdana" w:cs="Arial"/>
                <w:b/>
                <w:sz w:val="24"/>
                <w:szCs w:val="24"/>
              </w:rPr>
              <w:t>2025</w:t>
            </w:r>
          </w:p>
        </w:tc>
        <w:tc>
          <w:tcPr>
            <w:tcW w:w="2368" w:type="dxa"/>
            <w:gridSpan w:val="3"/>
          </w:tcPr>
          <w:p w14:paraId="6D2903E0" w14:textId="77777777" w:rsidR="00F5082D" w:rsidRPr="00C51088" w:rsidRDefault="00F5082D" w:rsidP="0022722F">
            <w:pPr>
              <w:rPr>
                <w:rFonts w:ascii="Verdana" w:hAnsi="Verdana" w:cs="Arial"/>
                <w:b/>
                <w:sz w:val="24"/>
                <w:szCs w:val="24"/>
              </w:rPr>
            </w:pPr>
            <w:r w:rsidRPr="00C51088">
              <w:rPr>
                <w:rFonts w:ascii="Verdana" w:hAnsi="Verdana" w:cs="Arial"/>
                <w:b/>
                <w:sz w:val="24"/>
                <w:szCs w:val="24"/>
              </w:rPr>
              <w:t>Agenda Item</w:t>
            </w:r>
          </w:p>
        </w:tc>
        <w:tc>
          <w:tcPr>
            <w:tcW w:w="768" w:type="dxa"/>
          </w:tcPr>
          <w:p w14:paraId="6D2903E1" w14:textId="149E7D0C" w:rsidR="00F5082D" w:rsidRPr="00C51088" w:rsidRDefault="2548AE47" w:rsidP="4656DAE6">
            <w:pPr>
              <w:rPr>
                <w:rFonts w:ascii="Verdana" w:hAnsi="Verdana" w:cs="Arial"/>
                <w:b/>
                <w:bCs/>
                <w:sz w:val="24"/>
                <w:szCs w:val="24"/>
              </w:rPr>
            </w:pPr>
            <w:r w:rsidRPr="00C51088">
              <w:rPr>
                <w:rFonts w:ascii="Verdana" w:hAnsi="Verdana" w:cs="Arial"/>
                <w:b/>
                <w:bCs/>
                <w:sz w:val="24"/>
                <w:szCs w:val="24"/>
              </w:rPr>
              <w:t>3.</w:t>
            </w:r>
            <w:r w:rsidR="472997A1" w:rsidRPr="00C51088">
              <w:rPr>
                <w:rFonts w:ascii="Verdana" w:hAnsi="Verdana" w:cs="Arial"/>
                <w:b/>
                <w:bCs/>
                <w:sz w:val="24"/>
                <w:szCs w:val="24"/>
              </w:rPr>
              <w:t>2</w:t>
            </w:r>
          </w:p>
        </w:tc>
      </w:tr>
      <w:tr w:rsidR="00B0479E" w:rsidRPr="00C51088" w14:paraId="1EEB45B2" w14:textId="77777777" w:rsidTr="467A95D9">
        <w:tc>
          <w:tcPr>
            <w:tcW w:w="2783" w:type="dxa"/>
          </w:tcPr>
          <w:p w14:paraId="4A48663E" w14:textId="6879CA0B" w:rsidR="00B0479E" w:rsidRPr="00C51088" w:rsidRDefault="00B0479E" w:rsidP="0022722F">
            <w:pPr>
              <w:rPr>
                <w:rFonts w:ascii="Verdana" w:hAnsi="Verdana" w:cs="Arial"/>
                <w:b/>
                <w:sz w:val="24"/>
                <w:szCs w:val="24"/>
              </w:rPr>
            </w:pPr>
            <w:r w:rsidRPr="00C51088">
              <w:rPr>
                <w:rFonts w:ascii="Verdana" w:hAnsi="Verdana" w:cs="Arial"/>
                <w:b/>
                <w:sz w:val="24"/>
                <w:szCs w:val="24"/>
              </w:rPr>
              <w:t xml:space="preserve">Name of Meeting </w:t>
            </w:r>
          </w:p>
        </w:tc>
        <w:tc>
          <w:tcPr>
            <w:tcW w:w="6851" w:type="dxa"/>
            <w:gridSpan w:val="6"/>
          </w:tcPr>
          <w:p w14:paraId="5687483E" w14:textId="687DBA44" w:rsidR="00B0479E" w:rsidRPr="00C51088" w:rsidRDefault="00242057" w:rsidP="0022722F">
            <w:pPr>
              <w:rPr>
                <w:rFonts w:ascii="Verdana" w:hAnsi="Verdana" w:cs="Arial"/>
                <w:b/>
                <w:sz w:val="24"/>
                <w:szCs w:val="24"/>
                <w:highlight w:val="yellow"/>
              </w:rPr>
            </w:pPr>
            <w:r w:rsidRPr="00C51088">
              <w:rPr>
                <w:rFonts w:ascii="Verdana" w:hAnsi="Verdana" w:cs="Arial"/>
                <w:b/>
                <w:sz w:val="24"/>
                <w:szCs w:val="24"/>
              </w:rPr>
              <w:t>Performance &amp; Finance Committee</w:t>
            </w:r>
          </w:p>
        </w:tc>
      </w:tr>
      <w:tr w:rsidR="00083FC0" w:rsidRPr="00C51088" w14:paraId="6D2903E5" w14:textId="77777777" w:rsidTr="467A95D9">
        <w:tc>
          <w:tcPr>
            <w:tcW w:w="2783" w:type="dxa"/>
          </w:tcPr>
          <w:p w14:paraId="6D2903E3" w14:textId="77777777" w:rsidR="00034194" w:rsidRPr="00C51088" w:rsidRDefault="00034194" w:rsidP="0022722F">
            <w:pPr>
              <w:rPr>
                <w:rFonts w:ascii="Verdana" w:hAnsi="Verdana" w:cs="Arial"/>
                <w:b/>
                <w:sz w:val="24"/>
                <w:szCs w:val="24"/>
              </w:rPr>
            </w:pPr>
            <w:r w:rsidRPr="00C51088">
              <w:rPr>
                <w:rFonts w:ascii="Verdana" w:hAnsi="Verdana" w:cs="Arial"/>
                <w:b/>
                <w:sz w:val="24"/>
                <w:szCs w:val="24"/>
              </w:rPr>
              <w:t>Report Title</w:t>
            </w:r>
          </w:p>
        </w:tc>
        <w:tc>
          <w:tcPr>
            <w:tcW w:w="6851" w:type="dxa"/>
            <w:gridSpan w:val="6"/>
          </w:tcPr>
          <w:p w14:paraId="31E6CFE8" w14:textId="77777777" w:rsidR="004F7344" w:rsidRPr="00C51088" w:rsidRDefault="004F7344" w:rsidP="0022722F">
            <w:pPr>
              <w:rPr>
                <w:rFonts w:ascii="Verdana" w:hAnsi="Verdana" w:cs="Arial"/>
                <w:b/>
                <w:bCs/>
                <w:sz w:val="24"/>
                <w:szCs w:val="24"/>
              </w:rPr>
            </w:pPr>
            <w:r w:rsidRPr="00C51088">
              <w:rPr>
                <w:rFonts w:ascii="Verdana" w:hAnsi="Verdana" w:cs="Arial"/>
                <w:b/>
                <w:bCs/>
                <w:sz w:val="24"/>
                <w:szCs w:val="24"/>
              </w:rPr>
              <w:t>Continuing NHS Healthcare (CHC)</w:t>
            </w:r>
          </w:p>
          <w:p w14:paraId="6D2903E4" w14:textId="70041A21" w:rsidR="00034194" w:rsidRPr="00C51088" w:rsidRDefault="004F7344" w:rsidP="0022722F">
            <w:pPr>
              <w:rPr>
                <w:rFonts w:ascii="Verdana" w:hAnsi="Verdana" w:cs="Arial"/>
                <w:b/>
                <w:sz w:val="24"/>
                <w:szCs w:val="24"/>
              </w:rPr>
            </w:pPr>
            <w:r w:rsidRPr="00C51088">
              <w:rPr>
                <w:rFonts w:ascii="Verdana" w:hAnsi="Verdana" w:cs="Arial"/>
                <w:b/>
                <w:bCs/>
                <w:sz w:val="24"/>
                <w:szCs w:val="24"/>
              </w:rPr>
              <w:t>Quarter 1 Report: April- June 2025</w:t>
            </w:r>
          </w:p>
        </w:tc>
      </w:tr>
      <w:tr w:rsidR="00083FC0" w:rsidRPr="00C51088" w14:paraId="6D2903E8" w14:textId="77777777" w:rsidTr="467A95D9">
        <w:tc>
          <w:tcPr>
            <w:tcW w:w="2783" w:type="dxa"/>
          </w:tcPr>
          <w:p w14:paraId="6D2903E6" w14:textId="77777777" w:rsidR="00034194" w:rsidRPr="00C51088" w:rsidRDefault="00034194" w:rsidP="0022722F">
            <w:pPr>
              <w:rPr>
                <w:rFonts w:ascii="Verdana" w:hAnsi="Verdana" w:cs="Arial"/>
                <w:b/>
                <w:sz w:val="24"/>
                <w:szCs w:val="24"/>
              </w:rPr>
            </w:pPr>
            <w:r w:rsidRPr="00C51088">
              <w:rPr>
                <w:rFonts w:ascii="Verdana" w:hAnsi="Verdana" w:cs="Arial"/>
                <w:b/>
                <w:sz w:val="24"/>
                <w:szCs w:val="24"/>
              </w:rPr>
              <w:t>Report Author</w:t>
            </w:r>
          </w:p>
        </w:tc>
        <w:tc>
          <w:tcPr>
            <w:tcW w:w="6851" w:type="dxa"/>
            <w:gridSpan w:val="6"/>
          </w:tcPr>
          <w:p w14:paraId="07E31487" w14:textId="76E17F61" w:rsidR="004F7344" w:rsidRPr="00C51088" w:rsidRDefault="004F7344" w:rsidP="0022722F">
            <w:pPr>
              <w:rPr>
                <w:rFonts w:ascii="Verdana" w:hAnsi="Verdana" w:cs="Arial"/>
                <w:sz w:val="24"/>
                <w:szCs w:val="24"/>
              </w:rPr>
            </w:pPr>
            <w:r w:rsidRPr="00C51088">
              <w:rPr>
                <w:rFonts w:ascii="Verdana" w:hAnsi="Verdana" w:cs="Arial"/>
                <w:sz w:val="24"/>
                <w:szCs w:val="24"/>
              </w:rPr>
              <w:t>Amanda Davies, Deputy Head of Nursing for Long</w:t>
            </w:r>
          </w:p>
          <w:p w14:paraId="2D9720D6" w14:textId="77777777" w:rsidR="004F7344" w:rsidRPr="00C51088" w:rsidRDefault="004F7344" w:rsidP="0022722F">
            <w:pPr>
              <w:rPr>
                <w:rFonts w:ascii="Verdana" w:hAnsi="Verdana" w:cs="Arial"/>
                <w:sz w:val="24"/>
                <w:szCs w:val="24"/>
              </w:rPr>
            </w:pPr>
            <w:r w:rsidRPr="00C51088">
              <w:rPr>
                <w:rFonts w:ascii="Verdana" w:hAnsi="Verdana" w:cs="Arial"/>
                <w:sz w:val="24"/>
                <w:szCs w:val="24"/>
              </w:rPr>
              <w:t>Term Care</w:t>
            </w:r>
          </w:p>
          <w:p w14:paraId="19D38883" w14:textId="43E0B26F" w:rsidR="004F7344" w:rsidRPr="00C51088" w:rsidRDefault="004F7344" w:rsidP="0022722F">
            <w:pPr>
              <w:rPr>
                <w:rFonts w:ascii="Verdana" w:hAnsi="Verdana" w:cs="Arial"/>
                <w:sz w:val="24"/>
                <w:szCs w:val="24"/>
              </w:rPr>
            </w:pPr>
            <w:r w:rsidRPr="00C51088">
              <w:rPr>
                <w:rFonts w:ascii="Verdana" w:hAnsi="Verdana" w:cs="Arial"/>
                <w:sz w:val="24"/>
                <w:szCs w:val="24"/>
              </w:rPr>
              <w:t>Richard Mugford, Finance Business Partner PCTSG</w:t>
            </w:r>
          </w:p>
          <w:p w14:paraId="6328CA1A" w14:textId="53DE55B8" w:rsidR="004F7344" w:rsidRPr="00C51088" w:rsidRDefault="004F7344" w:rsidP="0022722F">
            <w:pPr>
              <w:rPr>
                <w:rFonts w:ascii="Verdana" w:hAnsi="Verdana" w:cs="Arial"/>
                <w:sz w:val="24"/>
                <w:szCs w:val="24"/>
              </w:rPr>
            </w:pPr>
            <w:r w:rsidRPr="00C51088">
              <w:rPr>
                <w:rFonts w:ascii="Verdana" w:hAnsi="Verdana" w:cs="Arial"/>
                <w:sz w:val="24"/>
                <w:szCs w:val="24"/>
              </w:rPr>
              <w:t>Colin Jones, CHC &amp; Commissioning Manager MHLD</w:t>
            </w:r>
          </w:p>
          <w:p w14:paraId="2EDE3059" w14:textId="1E2A3274" w:rsidR="004F7344" w:rsidRPr="00C51088" w:rsidRDefault="004F7344" w:rsidP="0022722F">
            <w:pPr>
              <w:rPr>
                <w:rFonts w:ascii="Verdana" w:hAnsi="Verdana" w:cs="Arial"/>
                <w:sz w:val="24"/>
                <w:szCs w:val="24"/>
              </w:rPr>
            </w:pPr>
            <w:r w:rsidRPr="00C51088">
              <w:rPr>
                <w:rFonts w:ascii="Verdana" w:hAnsi="Verdana" w:cs="Arial"/>
                <w:sz w:val="24"/>
                <w:szCs w:val="24"/>
              </w:rPr>
              <w:t>Janet Millward, Deputy Head of Nursing for</w:t>
            </w:r>
          </w:p>
          <w:p w14:paraId="6FCC9E40" w14:textId="77777777" w:rsidR="00034194" w:rsidRPr="00C51088" w:rsidRDefault="004F7344" w:rsidP="0022722F">
            <w:pPr>
              <w:rPr>
                <w:rFonts w:ascii="Verdana" w:hAnsi="Verdana" w:cs="Arial"/>
                <w:sz w:val="24"/>
                <w:szCs w:val="24"/>
              </w:rPr>
            </w:pPr>
            <w:r w:rsidRPr="00C51088">
              <w:rPr>
                <w:rFonts w:ascii="Verdana" w:hAnsi="Verdana" w:cs="Arial"/>
                <w:sz w:val="24"/>
                <w:szCs w:val="24"/>
              </w:rPr>
              <w:t>Children’s Services</w:t>
            </w:r>
          </w:p>
          <w:p w14:paraId="6D2903E7" w14:textId="25322BB1" w:rsidR="004F7344" w:rsidRPr="00C51088" w:rsidRDefault="004F7344" w:rsidP="0022722F">
            <w:pPr>
              <w:rPr>
                <w:rFonts w:ascii="Verdana" w:hAnsi="Verdana" w:cs="Arial"/>
                <w:sz w:val="24"/>
                <w:szCs w:val="24"/>
              </w:rPr>
            </w:pPr>
            <w:r w:rsidRPr="00C51088">
              <w:rPr>
                <w:rFonts w:ascii="Verdana" w:hAnsi="Verdana" w:cs="Arial"/>
                <w:sz w:val="24"/>
                <w:szCs w:val="24"/>
              </w:rPr>
              <w:t>Hannah Roan, Acting Assistant Director of Planning &amp; Partnerships (Commissioning &amp; Sustainability)</w:t>
            </w:r>
          </w:p>
        </w:tc>
      </w:tr>
      <w:tr w:rsidR="00762BBE" w:rsidRPr="00C51088" w14:paraId="6D2903EB" w14:textId="77777777" w:rsidTr="467A95D9">
        <w:tc>
          <w:tcPr>
            <w:tcW w:w="2783" w:type="dxa"/>
          </w:tcPr>
          <w:p w14:paraId="6D2903E9" w14:textId="77777777" w:rsidR="00762BBE" w:rsidRPr="00C51088" w:rsidRDefault="00762BBE" w:rsidP="0022722F">
            <w:pPr>
              <w:rPr>
                <w:rFonts w:ascii="Verdana" w:hAnsi="Verdana" w:cs="Arial"/>
                <w:b/>
                <w:sz w:val="24"/>
                <w:szCs w:val="24"/>
              </w:rPr>
            </w:pPr>
            <w:r w:rsidRPr="00C51088">
              <w:rPr>
                <w:rFonts w:ascii="Verdana" w:hAnsi="Verdana" w:cs="Arial"/>
                <w:b/>
                <w:sz w:val="24"/>
                <w:szCs w:val="24"/>
              </w:rPr>
              <w:t>Report Sponsor</w:t>
            </w:r>
          </w:p>
        </w:tc>
        <w:tc>
          <w:tcPr>
            <w:tcW w:w="6851" w:type="dxa"/>
            <w:gridSpan w:val="6"/>
          </w:tcPr>
          <w:p w14:paraId="6E54E729" w14:textId="77777777" w:rsidR="00762BBE" w:rsidRPr="00C51088" w:rsidRDefault="004F7344" w:rsidP="0022722F">
            <w:pPr>
              <w:rPr>
                <w:rFonts w:ascii="Verdana" w:hAnsi="Verdana" w:cs="Arial"/>
                <w:sz w:val="24"/>
                <w:szCs w:val="24"/>
              </w:rPr>
            </w:pPr>
            <w:r w:rsidRPr="00C51088">
              <w:rPr>
                <w:rFonts w:ascii="Verdana" w:hAnsi="Verdana" w:cs="Arial"/>
                <w:sz w:val="24"/>
                <w:szCs w:val="24"/>
              </w:rPr>
              <w:t>Marie Davies, Executive Director of Planning &amp; Partnerships</w:t>
            </w:r>
          </w:p>
          <w:p w14:paraId="6D2903EA" w14:textId="3737B524" w:rsidR="00ED51E9" w:rsidRPr="00C51088" w:rsidRDefault="00ED51E9" w:rsidP="0022722F">
            <w:pPr>
              <w:rPr>
                <w:rFonts w:ascii="Verdana" w:hAnsi="Verdana" w:cs="Arial"/>
                <w:sz w:val="24"/>
                <w:szCs w:val="24"/>
              </w:rPr>
            </w:pPr>
            <w:r w:rsidRPr="00C51088">
              <w:rPr>
                <w:rFonts w:ascii="Verdana" w:hAnsi="Verdana" w:cs="Arial"/>
                <w:sz w:val="24"/>
                <w:szCs w:val="24"/>
              </w:rPr>
              <w:t>Liz Rix, Executive Director of Nursing &amp; Patient Experience</w:t>
            </w:r>
          </w:p>
        </w:tc>
      </w:tr>
      <w:tr w:rsidR="00762BBE" w:rsidRPr="00C51088" w14:paraId="6D2903EE" w14:textId="77777777" w:rsidTr="467A95D9">
        <w:tc>
          <w:tcPr>
            <w:tcW w:w="2783" w:type="dxa"/>
          </w:tcPr>
          <w:p w14:paraId="6D2903EC" w14:textId="77777777" w:rsidR="00762BBE" w:rsidRPr="00C51088" w:rsidRDefault="00762BBE" w:rsidP="0022722F">
            <w:pPr>
              <w:rPr>
                <w:rFonts w:ascii="Verdana" w:hAnsi="Verdana" w:cs="Arial"/>
                <w:b/>
                <w:sz w:val="24"/>
                <w:szCs w:val="24"/>
              </w:rPr>
            </w:pPr>
            <w:r w:rsidRPr="00C51088">
              <w:rPr>
                <w:rFonts w:ascii="Verdana" w:hAnsi="Verdana" w:cs="Arial"/>
                <w:b/>
                <w:sz w:val="24"/>
                <w:szCs w:val="24"/>
              </w:rPr>
              <w:t>Presented by</w:t>
            </w:r>
          </w:p>
        </w:tc>
        <w:tc>
          <w:tcPr>
            <w:tcW w:w="6851" w:type="dxa"/>
            <w:gridSpan w:val="6"/>
          </w:tcPr>
          <w:p w14:paraId="6D2903ED" w14:textId="506717DE" w:rsidR="00762BBE" w:rsidRPr="00C51088" w:rsidRDefault="003242BC" w:rsidP="0022722F">
            <w:pPr>
              <w:rPr>
                <w:rFonts w:ascii="Verdana" w:hAnsi="Verdana" w:cs="Arial"/>
                <w:sz w:val="24"/>
                <w:szCs w:val="24"/>
              </w:rPr>
            </w:pPr>
            <w:r w:rsidRPr="00C51088">
              <w:rPr>
                <w:rFonts w:ascii="Verdana" w:hAnsi="Verdana" w:cs="Arial"/>
                <w:sz w:val="24"/>
                <w:szCs w:val="24"/>
              </w:rPr>
              <w:t>Marie Davies, Executive Director of Planning &amp; Partnerships</w:t>
            </w:r>
          </w:p>
        </w:tc>
      </w:tr>
      <w:tr w:rsidR="00653AEC" w:rsidRPr="00C51088" w14:paraId="6D2903F1" w14:textId="77777777" w:rsidTr="467A95D9">
        <w:tc>
          <w:tcPr>
            <w:tcW w:w="2783" w:type="dxa"/>
          </w:tcPr>
          <w:p w14:paraId="6D2903EF" w14:textId="77777777" w:rsidR="00653AEC" w:rsidRPr="00C51088" w:rsidRDefault="00653AEC" w:rsidP="0022722F">
            <w:pPr>
              <w:rPr>
                <w:rFonts w:ascii="Verdana" w:hAnsi="Verdana" w:cs="Arial"/>
                <w:b/>
                <w:sz w:val="24"/>
                <w:szCs w:val="24"/>
              </w:rPr>
            </w:pPr>
            <w:r w:rsidRPr="00C51088">
              <w:rPr>
                <w:rFonts w:ascii="Verdana" w:hAnsi="Verdana" w:cs="Arial"/>
                <w:b/>
                <w:sz w:val="24"/>
                <w:szCs w:val="24"/>
              </w:rPr>
              <w:t xml:space="preserve">Freedom of Information </w:t>
            </w:r>
          </w:p>
        </w:tc>
        <w:tc>
          <w:tcPr>
            <w:tcW w:w="6851" w:type="dxa"/>
            <w:gridSpan w:val="6"/>
          </w:tcPr>
          <w:p w14:paraId="6D2903F0" w14:textId="5005B0E2" w:rsidR="00653AEC" w:rsidRPr="00C51088" w:rsidRDefault="00653AEC" w:rsidP="0022722F">
            <w:pPr>
              <w:rPr>
                <w:rFonts w:ascii="Verdana" w:hAnsi="Verdana" w:cs="Arial"/>
                <w:sz w:val="24"/>
                <w:szCs w:val="24"/>
              </w:rPr>
            </w:pPr>
            <w:r w:rsidRPr="00C51088">
              <w:rPr>
                <w:rFonts w:ascii="Verdana" w:hAnsi="Verdana" w:cs="Arial"/>
                <w:sz w:val="24"/>
                <w:szCs w:val="24"/>
              </w:rPr>
              <w:t>Open</w:t>
            </w:r>
          </w:p>
        </w:tc>
      </w:tr>
      <w:tr w:rsidR="00653AEC" w:rsidRPr="00C51088" w14:paraId="6D2903F8" w14:textId="77777777" w:rsidTr="467A95D9">
        <w:tc>
          <w:tcPr>
            <w:tcW w:w="2783" w:type="dxa"/>
          </w:tcPr>
          <w:p w14:paraId="6D2903F2" w14:textId="77777777" w:rsidR="00653AEC" w:rsidRPr="00C51088" w:rsidRDefault="00653AEC" w:rsidP="0022722F">
            <w:pPr>
              <w:rPr>
                <w:rFonts w:ascii="Verdana" w:hAnsi="Verdana" w:cs="Arial"/>
                <w:b/>
                <w:sz w:val="24"/>
                <w:szCs w:val="24"/>
              </w:rPr>
            </w:pPr>
            <w:r w:rsidRPr="00C51088">
              <w:rPr>
                <w:rFonts w:ascii="Verdana" w:hAnsi="Verdana" w:cs="Arial"/>
                <w:b/>
                <w:sz w:val="24"/>
                <w:szCs w:val="24"/>
              </w:rPr>
              <w:t>Purpose of the Report</w:t>
            </w:r>
          </w:p>
        </w:tc>
        <w:tc>
          <w:tcPr>
            <w:tcW w:w="6851" w:type="dxa"/>
            <w:gridSpan w:val="6"/>
          </w:tcPr>
          <w:p w14:paraId="06FB9D30" w14:textId="57D279C6" w:rsidR="00802A3E" w:rsidRPr="00C51088" w:rsidRDefault="00802A3E" w:rsidP="0022722F">
            <w:pPr>
              <w:ind w:right="96"/>
              <w:rPr>
                <w:rFonts w:ascii="Verdana" w:hAnsi="Verdana" w:cs="Arial"/>
                <w:sz w:val="24"/>
                <w:szCs w:val="24"/>
              </w:rPr>
            </w:pPr>
            <w:r w:rsidRPr="00C51088">
              <w:rPr>
                <w:rFonts w:ascii="Verdana" w:hAnsi="Verdana" w:cs="Arial"/>
                <w:sz w:val="24"/>
                <w:szCs w:val="24"/>
              </w:rPr>
              <w:t>This report provide</w:t>
            </w:r>
            <w:r w:rsidR="003242BC" w:rsidRPr="00C51088">
              <w:rPr>
                <w:rFonts w:ascii="Verdana" w:hAnsi="Verdana" w:cs="Arial"/>
                <w:sz w:val="24"/>
                <w:szCs w:val="24"/>
              </w:rPr>
              <w:t>s</w:t>
            </w:r>
            <w:r w:rsidRPr="00C51088">
              <w:rPr>
                <w:rFonts w:ascii="Verdana" w:hAnsi="Verdana" w:cs="Arial"/>
                <w:sz w:val="24"/>
                <w:szCs w:val="24"/>
              </w:rPr>
              <w:t xml:space="preserve"> an update on the </w:t>
            </w:r>
            <w:r w:rsidR="00387E82" w:rsidRPr="00C51088">
              <w:rPr>
                <w:rFonts w:ascii="Verdana" w:hAnsi="Verdana" w:cs="Arial"/>
                <w:sz w:val="24"/>
                <w:szCs w:val="24"/>
              </w:rPr>
              <w:t xml:space="preserve">quarter 1 2025/26 </w:t>
            </w:r>
            <w:r w:rsidRPr="00C51088">
              <w:rPr>
                <w:rFonts w:ascii="Verdana" w:hAnsi="Verdana" w:cs="Arial"/>
                <w:sz w:val="24"/>
                <w:szCs w:val="24"/>
              </w:rPr>
              <w:t>activity and highlight areas of relevance to the Finance and Performance Management Committee relating to C</w:t>
            </w:r>
            <w:r w:rsidR="00387E82" w:rsidRPr="00C51088">
              <w:rPr>
                <w:rFonts w:ascii="Verdana" w:hAnsi="Verdana" w:cs="Arial"/>
                <w:sz w:val="24"/>
                <w:szCs w:val="24"/>
              </w:rPr>
              <w:t>ontinuing Health Care (CHC) which includes complex care and continuing care for children and young people.</w:t>
            </w:r>
          </w:p>
          <w:p w14:paraId="6D2903F7" w14:textId="77777777" w:rsidR="00653AEC" w:rsidRPr="00C51088" w:rsidRDefault="00653AEC" w:rsidP="0022722F">
            <w:pPr>
              <w:rPr>
                <w:rFonts w:ascii="Verdana" w:hAnsi="Verdana" w:cs="Arial"/>
                <w:sz w:val="24"/>
                <w:szCs w:val="24"/>
              </w:rPr>
            </w:pPr>
          </w:p>
        </w:tc>
      </w:tr>
      <w:tr w:rsidR="00653AEC" w:rsidRPr="00C51088" w14:paraId="6D290402" w14:textId="77777777" w:rsidTr="467A95D9">
        <w:tc>
          <w:tcPr>
            <w:tcW w:w="2783" w:type="dxa"/>
          </w:tcPr>
          <w:p w14:paraId="6D2903F9" w14:textId="77777777" w:rsidR="00653AEC" w:rsidRPr="00C51088" w:rsidRDefault="00653AEC" w:rsidP="0022722F">
            <w:pPr>
              <w:rPr>
                <w:rFonts w:ascii="Verdana" w:hAnsi="Verdana" w:cs="Arial"/>
                <w:b/>
                <w:sz w:val="24"/>
                <w:szCs w:val="24"/>
              </w:rPr>
            </w:pPr>
            <w:r w:rsidRPr="00C51088">
              <w:rPr>
                <w:rFonts w:ascii="Verdana" w:hAnsi="Verdana" w:cs="Arial"/>
                <w:b/>
                <w:sz w:val="24"/>
                <w:szCs w:val="24"/>
              </w:rPr>
              <w:t>Key Issues</w:t>
            </w:r>
          </w:p>
          <w:p w14:paraId="6D2903FA" w14:textId="77777777" w:rsidR="00653AEC" w:rsidRPr="00C51088" w:rsidRDefault="00653AEC" w:rsidP="0022722F">
            <w:pPr>
              <w:rPr>
                <w:rFonts w:ascii="Verdana" w:hAnsi="Verdana" w:cs="Arial"/>
                <w:b/>
                <w:sz w:val="24"/>
                <w:szCs w:val="24"/>
              </w:rPr>
            </w:pPr>
          </w:p>
          <w:p w14:paraId="6D2903FB" w14:textId="77777777" w:rsidR="00653AEC" w:rsidRPr="00C51088" w:rsidRDefault="00653AEC" w:rsidP="0022722F">
            <w:pPr>
              <w:rPr>
                <w:rFonts w:ascii="Verdana" w:hAnsi="Verdana" w:cs="Arial"/>
                <w:b/>
                <w:sz w:val="24"/>
                <w:szCs w:val="24"/>
              </w:rPr>
            </w:pPr>
          </w:p>
          <w:p w14:paraId="6D2903FC" w14:textId="77777777" w:rsidR="00653AEC" w:rsidRPr="00C51088" w:rsidRDefault="00653AEC" w:rsidP="0022722F">
            <w:pPr>
              <w:rPr>
                <w:rFonts w:ascii="Verdana" w:hAnsi="Verdana" w:cs="Arial"/>
                <w:b/>
                <w:sz w:val="24"/>
                <w:szCs w:val="24"/>
              </w:rPr>
            </w:pPr>
          </w:p>
        </w:tc>
        <w:tc>
          <w:tcPr>
            <w:tcW w:w="6851" w:type="dxa"/>
            <w:gridSpan w:val="6"/>
          </w:tcPr>
          <w:p w14:paraId="605AC63A" w14:textId="560BC041" w:rsidR="000D0D99" w:rsidRPr="00C51088" w:rsidRDefault="00387E82" w:rsidP="0022722F">
            <w:pPr>
              <w:rPr>
                <w:rFonts w:ascii="Verdana" w:hAnsi="Verdana" w:cs="Arial"/>
                <w:sz w:val="24"/>
                <w:szCs w:val="24"/>
              </w:rPr>
            </w:pPr>
            <w:r w:rsidRPr="00C51088">
              <w:rPr>
                <w:rFonts w:ascii="Verdana" w:hAnsi="Verdana" w:cs="Arial"/>
                <w:sz w:val="24"/>
                <w:szCs w:val="24"/>
              </w:rPr>
              <w:t xml:space="preserve">Demand for </w:t>
            </w:r>
            <w:r w:rsidR="000D0D99" w:rsidRPr="00C51088">
              <w:rPr>
                <w:rFonts w:ascii="Verdana" w:hAnsi="Verdana" w:cs="Arial"/>
                <w:sz w:val="24"/>
                <w:szCs w:val="24"/>
              </w:rPr>
              <w:t>CHC continues to grow.  The Health Board (HB) has a transformation programme in place with the aim of creating a centralised commissioning function for CHC.  One of the outputs from the programme is the development of a performance dashboard that will give a complete HB view of CHC activity and performance.  Appendix 1 of this report provides a first cut of the performance dashboard which has been utilised for the new charts contained in this report.  The dashboard will continue to be developed and refined over the coming months.</w:t>
            </w:r>
          </w:p>
          <w:p w14:paraId="2ABFE028" w14:textId="77777777" w:rsidR="000D0D99" w:rsidRPr="00C51088" w:rsidRDefault="000D0D99" w:rsidP="0022722F">
            <w:pPr>
              <w:rPr>
                <w:rFonts w:ascii="Verdana" w:hAnsi="Verdana" w:cs="Arial"/>
                <w:sz w:val="24"/>
                <w:szCs w:val="24"/>
              </w:rPr>
            </w:pPr>
          </w:p>
          <w:p w14:paraId="4DD274D5" w14:textId="526BD56D" w:rsidR="000D0D99" w:rsidRPr="00C51088" w:rsidRDefault="000A3C33" w:rsidP="0022722F">
            <w:pPr>
              <w:rPr>
                <w:rFonts w:ascii="Verdana" w:hAnsi="Verdana" w:cs="Arial"/>
                <w:sz w:val="24"/>
                <w:szCs w:val="24"/>
              </w:rPr>
            </w:pPr>
            <w:r w:rsidRPr="00C51088">
              <w:rPr>
                <w:rFonts w:ascii="Verdana" w:hAnsi="Verdana" w:cs="Arial"/>
                <w:sz w:val="24"/>
                <w:szCs w:val="24"/>
              </w:rPr>
              <w:t xml:space="preserve">Key risks </w:t>
            </w:r>
            <w:r w:rsidR="003242BC" w:rsidRPr="00C51088">
              <w:rPr>
                <w:rFonts w:ascii="Verdana" w:hAnsi="Verdana" w:cs="Arial"/>
                <w:sz w:val="24"/>
                <w:szCs w:val="24"/>
              </w:rPr>
              <w:t xml:space="preserve">and issues identified in this quarter 1 report </w:t>
            </w:r>
            <w:r w:rsidRPr="00C51088">
              <w:rPr>
                <w:rFonts w:ascii="Verdana" w:hAnsi="Verdana" w:cs="Arial"/>
                <w:sz w:val="24"/>
                <w:szCs w:val="24"/>
              </w:rPr>
              <w:t>for CHC includ</w:t>
            </w:r>
            <w:r w:rsidR="00584291" w:rsidRPr="00C51088">
              <w:rPr>
                <w:rFonts w:ascii="Verdana" w:hAnsi="Verdana" w:cs="Arial"/>
                <w:sz w:val="24"/>
                <w:szCs w:val="24"/>
              </w:rPr>
              <w:t>e:</w:t>
            </w:r>
          </w:p>
          <w:p w14:paraId="73CBDBE8" w14:textId="612A429F" w:rsidR="000A3C33" w:rsidRPr="00C51088" w:rsidRDefault="000A3C33" w:rsidP="00E57B87">
            <w:pPr>
              <w:pStyle w:val="ListParagraph"/>
              <w:numPr>
                <w:ilvl w:val="0"/>
                <w:numId w:val="21"/>
              </w:numPr>
              <w:rPr>
                <w:rFonts w:ascii="Verdana" w:hAnsi="Verdana" w:cs="Arial"/>
                <w:sz w:val="24"/>
                <w:szCs w:val="24"/>
              </w:rPr>
            </w:pPr>
            <w:r w:rsidRPr="00C51088">
              <w:rPr>
                <w:rFonts w:ascii="Verdana" w:hAnsi="Verdana" w:cs="Arial"/>
                <w:sz w:val="24"/>
                <w:szCs w:val="24"/>
              </w:rPr>
              <w:t>Sustainability of the care home sector</w:t>
            </w:r>
          </w:p>
          <w:p w14:paraId="442113BD" w14:textId="42D5BAA4" w:rsidR="00E57B87" w:rsidRPr="00C51088" w:rsidRDefault="00E57B87" w:rsidP="00E57B87">
            <w:pPr>
              <w:pStyle w:val="ListParagraph"/>
              <w:numPr>
                <w:ilvl w:val="0"/>
                <w:numId w:val="21"/>
              </w:numPr>
              <w:rPr>
                <w:rFonts w:ascii="Verdana" w:hAnsi="Verdana" w:cs="Arial"/>
                <w:sz w:val="24"/>
                <w:szCs w:val="24"/>
              </w:rPr>
            </w:pPr>
            <w:r w:rsidRPr="00C51088">
              <w:rPr>
                <w:rFonts w:ascii="Verdana" w:hAnsi="Verdana" w:cs="Arial"/>
                <w:sz w:val="24"/>
                <w:szCs w:val="24"/>
              </w:rPr>
              <w:t>Care homes in escalation</w:t>
            </w:r>
          </w:p>
          <w:p w14:paraId="7DFC3E2A" w14:textId="765B6E1D" w:rsidR="00E57B87" w:rsidRPr="00C51088" w:rsidRDefault="00E57B87" w:rsidP="00E57B87">
            <w:pPr>
              <w:pStyle w:val="ListParagraph"/>
              <w:numPr>
                <w:ilvl w:val="0"/>
                <w:numId w:val="21"/>
              </w:numPr>
              <w:rPr>
                <w:rFonts w:ascii="Verdana" w:hAnsi="Verdana" w:cs="Arial"/>
                <w:sz w:val="24"/>
                <w:szCs w:val="24"/>
              </w:rPr>
            </w:pPr>
            <w:r w:rsidRPr="00C51088">
              <w:rPr>
                <w:rFonts w:ascii="Verdana" w:hAnsi="Verdana" w:cs="Arial"/>
                <w:sz w:val="24"/>
                <w:szCs w:val="24"/>
              </w:rPr>
              <w:t>Introduction of Direct Payments for CHC</w:t>
            </w:r>
          </w:p>
          <w:p w14:paraId="6D290401" w14:textId="591C6348" w:rsidR="00653AEC" w:rsidRPr="00DD733C" w:rsidRDefault="00E57B87" w:rsidP="0022722F">
            <w:pPr>
              <w:pStyle w:val="ListParagraph"/>
              <w:numPr>
                <w:ilvl w:val="0"/>
                <w:numId w:val="21"/>
              </w:numPr>
              <w:rPr>
                <w:rFonts w:ascii="Verdana" w:hAnsi="Verdana" w:cs="Arial"/>
                <w:sz w:val="24"/>
                <w:szCs w:val="24"/>
              </w:rPr>
            </w:pPr>
            <w:r w:rsidRPr="00C51088">
              <w:rPr>
                <w:rFonts w:ascii="Verdana" w:hAnsi="Verdana" w:cs="Arial"/>
                <w:sz w:val="24"/>
                <w:szCs w:val="24"/>
              </w:rPr>
              <w:t>Increasing cost pressures associated with CHC</w:t>
            </w:r>
          </w:p>
        </w:tc>
      </w:tr>
      <w:tr w:rsidR="00762BBE" w:rsidRPr="00C51088" w14:paraId="6D290409" w14:textId="77777777" w:rsidTr="467A95D9">
        <w:trPr>
          <w:trHeight w:val="97"/>
        </w:trPr>
        <w:tc>
          <w:tcPr>
            <w:tcW w:w="2783" w:type="dxa"/>
            <w:vMerge w:val="restart"/>
          </w:tcPr>
          <w:p w14:paraId="6D290403" w14:textId="77777777" w:rsidR="00762BBE" w:rsidRPr="00C51088" w:rsidRDefault="00762BBE" w:rsidP="0022722F">
            <w:pPr>
              <w:rPr>
                <w:rFonts w:ascii="Verdana" w:hAnsi="Verdana" w:cs="Arial"/>
                <w:b/>
                <w:sz w:val="24"/>
                <w:szCs w:val="24"/>
              </w:rPr>
            </w:pPr>
            <w:r w:rsidRPr="00C51088">
              <w:rPr>
                <w:rFonts w:ascii="Verdana" w:hAnsi="Verdana" w:cs="Arial"/>
                <w:b/>
                <w:sz w:val="24"/>
                <w:szCs w:val="24"/>
              </w:rPr>
              <w:lastRenderedPageBreak/>
              <w:t xml:space="preserve">Specific Action Required </w:t>
            </w:r>
          </w:p>
          <w:p w14:paraId="6D290404" w14:textId="77777777" w:rsidR="00762BBE" w:rsidRPr="00C51088" w:rsidRDefault="00762BBE" w:rsidP="0022722F">
            <w:pPr>
              <w:rPr>
                <w:rFonts w:ascii="Verdana" w:hAnsi="Verdana" w:cs="Arial"/>
                <w:b/>
                <w:i/>
                <w:sz w:val="24"/>
                <w:szCs w:val="24"/>
              </w:rPr>
            </w:pPr>
            <w:r w:rsidRPr="00C51088">
              <w:rPr>
                <w:rFonts w:ascii="Verdana" w:hAnsi="Verdana" w:cs="Arial"/>
                <w:b/>
                <w:i/>
                <w:sz w:val="24"/>
                <w:szCs w:val="24"/>
              </w:rPr>
              <w:t>(please choose one only)</w:t>
            </w:r>
          </w:p>
        </w:tc>
        <w:tc>
          <w:tcPr>
            <w:tcW w:w="2016" w:type="dxa"/>
            <w:shd w:val="clear" w:color="auto" w:fill="D5DCE4" w:themeFill="text2" w:themeFillTint="33"/>
          </w:tcPr>
          <w:p w14:paraId="6D290405" w14:textId="77777777" w:rsidR="00762BBE" w:rsidRPr="00C51088" w:rsidRDefault="00762BBE" w:rsidP="0022722F">
            <w:pPr>
              <w:rPr>
                <w:rFonts w:ascii="Verdana" w:hAnsi="Verdana" w:cs="Arial"/>
                <w:b/>
                <w:sz w:val="24"/>
                <w:szCs w:val="24"/>
              </w:rPr>
            </w:pPr>
            <w:r w:rsidRPr="00C51088">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C51088" w:rsidRDefault="00762BBE" w:rsidP="0022722F">
            <w:pPr>
              <w:rPr>
                <w:rFonts w:ascii="Verdana" w:hAnsi="Verdana" w:cs="Arial"/>
                <w:b/>
                <w:sz w:val="24"/>
                <w:szCs w:val="24"/>
              </w:rPr>
            </w:pPr>
            <w:r w:rsidRPr="00C51088">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C51088" w:rsidRDefault="00762BBE" w:rsidP="0022722F">
            <w:pPr>
              <w:rPr>
                <w:rFonts w:ascii="Verdana" w:hAnsi="Verdana" w:cs="Arial"/>
                <w:b/>
                <w:sz w:val="24"/>
                <w:szCs w:val="24"/>
              </w:rPr>
            </w:pPr>
            <w:r w:rsidRPr="00C51088">
              <w:rPr>
                <w:rFonts w:ascii="Verdana" w:hAnsi="Verdana" w:cs="Arial"/>
                <w:b/>
                <w:sz w:val="24"/>
                <w:szCs w:val="24"/>
              </w:rPr>
              <w:t>Assurance</w:t>
            </w:r>
          </w:p>
        </w:tc>
        <w:tc>
          <w:tcPr>
            <w:tcW w:w="1451" w:type="dxa"/>
            <w:gridSpan w:val="2"/>
            <w:shd w:val="clear" w:color="auto" w:fill="D5DCE4" w:themeFill="text2" w:themeFillTint="33"/>
          </w:tcPr>
          <w:p w14:paraId="6D290408" w14:textId="77777777" w:rsidR="00762BBE" w:rsidRPr="00C51088" w:rsidRDefault="00762BBE" w:rsidP="0022722F">
            <w:pPr>
              <w:rPr>
                <w:rFonts w:ascii="Verdana" w:hAnsi="Verdana" w:cs="Arial"/>
                <w:b/>
                <w:sz w:val="24"/>
                <w:szCs w:val="24"/>
              </w:rPr>
            </w:pPr>
            <w:r w:rsidRPr="00C51088">
              <w:rPr>
                <w:rFonts w:ascii="Verdana" w:hAnsi="Verdana" w:cs="Arial"/>
                <w:b/>
                <w:sz w:val="24"/>
                <w:szCs w:val="24"/>
              </w:rPr>
              <w:t>Approval</w:t>
            </w:r>
          </w:p>
        </w:tc>
      </w:tr>
      <w:tr w:rsidR="00762BBE" w:rsidRPr="00C51088" w14:paraId="6D29040F" w14:textId="77777777" w:rsidTr="467A95D9">
        <w:trPr>
          <w:trHeight w:val="96"/>
        </w:trPr>
        <w:tc>
          <w:tcPr>
            <w:tcW w:w="2783" w:type="dxa"/>
            <w:vMerge/>
          </w:tcPr>
          <w:p w14:paraId="6D29040A" w14:textId="77777777" w:rsidR="00762BBE" w:rsidRPr="00C51088" w:rsidRDefault="00762BBE" w:rsidP="0022722F">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Content>
            <w:tc>
              <w:tcPr>
                <w:tcW w:w="2016" w:type="dxa"/>
              </w:tcPr>
              <w:p w14:paraId="6D29040B" w14:textId="77777777" w:rsidR="00762BBE" w:rsidRPr="00C51088" w:rsidRDefault="00762BBE" w:rsidP="0022722F">
                <w:pPr>
                  <w:ind w:right="96"/>
                  <w:jc w:val="center"/>
                  <w:rPr>
                    <w:rFonts w:ascii="Verdana" w:hAnsi="Verdana" w:cs="Arial"/>
                    <w:sz w:val="24"/>
                    <w:szCs w:val="24"/>
                  </w:rPr>
                </w:pPr>
                <w:r w:rsidRPr="00C51088">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Content>
            <w:tc>
              <w:tcPr>
                <w:tcW w:w="1723" w:type="dxa"/>
                <w:gridSpan w:val="2"/>
              </w:tcPr>
              <w:p w14:paraId="6D29040C" w14:textId="77777777" w:rsidR="00762BBE" w:rsidRPr="00C51088" w:rsidRDefault="00762BBE" w:rsidP="0022722F">
                <w:pPr>
                  <w:ind w:right="96"/>
                  <w:jc w:val="center"/>
                  <w:rPr>
                    <w:rFonts w:ascii="Verdana" w:hAnsi="Verdana" w:cs="Arial"/>
                    <w:sz w:val="24"/>
                    <w:szCs w:val="24"/>
                  </w:rPr>
                </w:pPr>
                <w:r w:rsidRPr="00C51088">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Content>
            <w:tc>
              <w:tcPr>
                <w:tcW w:w="1661" w:type="dxa"/>
              </w:tcPr>
              <w:p w14:paraId="6D29040D" w14:textId="49997CD3" w:rsidR="00762BBE" w:rsidRPr="00C51088" w:rsidRDefault="007C2DCC" w:rsidP="0022722F">
                <w:pPr>
                  <w:ind w:right="96"/>
                  <w:jc w:val="center"/>
                  <w:rPr>
                    <w:rFonts w:ascii="Verdana" w:hAnsi="Verdana" w:cs="Arial"/>
                    <w:sz w:val="24"/>
                    <w:szCs w:val="24"/>
                  </w:rPr>
                </w:pPr>
                <w:r w:rsidRPr="00C51088">
                  <w:rPr>
                    <w:rFonts w:ascii="MS Gothic" w:eastAsia="MS Gothic" w:hAnsi="MS Gothic" w:cs="Arial" w:hint="eastAsia"/>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Content>
            <w:tc>
              <w:tcPr>
                <w:tcW w:w="1451" w:type="dxa"/>
                <w:gridSpan w:val="2"/>
              </w:tcPr>
              <w:p w14:paraId="6D29040E" w14:textId="77777777" w:rsidR="00762BBE" w:rsidRPr="00C51088" w:rsidRDefault="00F57042" w:rsidP="0022722F">
                <w:pPr>
                  <w:ind w:right="96"/>
                  <w:jc w:val="center"/>
                  <w:rPr>
                    <w:rFonts w:ascii="Verdana" w:hAnsi="Verdana" w:cs="Arial"/>
                    <w:sz w:val="24"/>
                    <w:szCs w:val="24"/>
                  </w:rPr>
                </w:pPr>
                <w:r w:rsidRPr="00C51088">
                  <w:rPr>
                    <w:rFonts w:ascii="Segoe UI Symbol" w:eastAsia="MS Gothic" w:hAnsi="Segoe UI Symbol" w:cs="Segoe UI Symbol"/>
                    <w:sz w:val="24"/>
                    <w:szCs w:val="24"/>
                  </w:rPr>
                  <w:t>☐</w:t>
                </w:r>
              </w:p>
            </w:tc>
          </w:sdtContent>
        </w:sdt>
      </w:tr>
      <w:tr w:rsidR="00762BBE" w:rsidRPr="00C51088" w14:paraId="6D290418" w14:textId="77777777" w:rsidTr="467A95D9">
        <w:tc>
          <w:tcPr>
            <w:tcW w:w="2783" w:type="dxa"/>
          </w:tcPr>
          <w:p w14:paraId="6D290410" w14:textId="77777777" w:rsidR="00762BBE" w:rsidRPr="00C51088" w:rsidRDefault="00762BBE" w:rsidP="0022722F">
            <w:pPr>
              <w:rPr>
                <w:rFonts w:ascii="Verdana" w:hAnsi="Verdana" w:cs="Arial"/>
                <w:b/>
                <w:sz w:val="24"/>
                <w:szCs w:val="24"/>
              </w:rPr>
            </w:pPr>
            <w:r w:rsidRPr="00C51088">
              <w:rPr>
                <w:rFonts w:ascii="Verdana" w:hAnsi="Verdana" w:cs="Arial"/>
                <w:b/>
                <w:sz w:val="24"/>
                <w:szCs w:val="24"/>
              </w:rPr>
              <w:t>Recommendations</w:t>
            </w:r>
          </w:p>
          <w:p w14:paraId="6D290411" w14:textId="77777777" w:rsidR="00762BBE" w:rsidRPr="00C51088" w:rsidRDefault="00762BBE" w:rsidP="0022722F">
            <w:pPr>
              <w:rPr>
                <w:rFonts w:ascii="Verdana" w:hAnsi="Verdana" w:cs="Arial"/>
                <w:b/>
                <w:sz w:val="24"/>
                <w:szCs w:val="24"/>
              </w:rPr>
            </w:pPr>
          </w:p>
        </w:tc>
        <w:tc>
          <w:tcPr>
            <w:tcW w:w="6851" w:type="dxa"/>
            <w:gridSpan w:val="6"/>
          </w:tcPr>
          <w:p w14:paraId="15CA962A" w14:textId="77777777" w:rsidR="00DF7DAE" w:rsidRPr="00C51088" w:rsidRDefault="00DF7DAE" w:rsidP="0022722F">
            <w:pPr>
              <w:pStyle w:val="Default"/>
              <w:rPr>
                <w:rFonts w:ascii="Verdana" w:hAnsi="Verdana" w:cs="Arial"/>
                <w:color w:val="auto"/>
              </w:rPr>
            </w:pPr>
            <w:r w:rsidRPr="00C51088">
              <w:rPr>
                <w:rFonts w:ascii="Verdana" w:hAnsi="Verdana" w:cs="Arial"/>
                <w:color w:val="auto"/>
              </w:rPr>
              <w:t>Members are asked to:</w:t>
            </w:r>
          </w:p>
          <w:p w14:paraId="17EF8FC5" w14:textId="77777777" w:rsidR="00DF7DAE" w:rsidRPr="00C51088" w:rsidRDefault="00DF7DAE" w:rsidP="0022722F">
            <w:pPr>
              <w:pStyle w:val="ListParagraph"/>
              <w:numPr>
                <w:ilvl w:val="0"/>
                <w:numId w:val="6"/>
              </w:numPr>
              <w:rPr>
                <w:rFonts w:ascii="Verdana" w:hAnsi="Verdana" w:cs="Arial"/>
                <w:bCs/>
                <w:sz w:val="24"/>
                <w:szCs w:val="24"/>
              </w:rPr>
            </w:pPr>
            <w:r w:rsidRPr="00C51088">
              <w:rPr>
                <w:rFonts w:ascii="Verdana" w:hAnsi="Verdana" w:cs="Arial"/>
                <w:b/>
                <w:caps/>
                <w:sz w:val="24"/>
                <w:szCs w:val="24"/>
              </w:rPr>
              <w:t>Consider</w:t>
            </w:r>
            <w:r w:rsidRPr="00C51088">
              <w:rPr>
                <w:rFonts w:ascii="Verdana" w:hAnsi="Verdana" w:cs="Arial"/>
                <w:bCs/>
                <w:sz w:val="24"/>
                <w:szCs w:val="24"/>
              </w:rPr>
              <w:t xml:space="preserve"> the content of this report </w:t>
            </w:r>
          </w:p>
          <w:p w14:paraId="6D290417" w14:textId="680B9698" w:rsidR="00762BBE" w:rsidRPr="00C51088" w:rsidRDefault="00DF7DAE" w:rsidP="0022722F">
            <w:pPr>
              <w:pStyle w:val="ListParagraph"/>
              <w:numPr>
                <w:ilvl w:val="0"/>
                <w:numId w:val="6"/>
              </w:numPr>
              <w:rPr>
                <w:rFonts w:ascii="Verdana" w:hAnsi="Verdana" w:cs="Arial"/>
                <w:bCs/>
                <w:sz w:val="24"/>
                <w:szCs w:val="24"/>
              </w:rPr>
            </w:pPr>
            <w:r w:rsidRPr="00C51088">
              <w:rPr>
                <w:rFonts w:ascii="Verdana" w:hAnsi="Verdana" w:cs="Arial"/>
                <w:b/>
                <w:caps/>
                <w:sz w:val="24"/>
                <w:szCs w:val="24"/>
              </w:rPr>
              <w:t>Provide feedback</w:t>
            </w:r>
            <w:r w:rsidRPr="00C51088">
              <w:rPr>
                <w:rFonts w:ascii="Verdana" w:hAnsi="Verdana" w:cs="Arial"/>
                <w:bCs/>
                <w:sz w:val="24"/>
                <w:szCs w:val="24"/>
              </w:rPr>
              <w:t xml:space="preserve"> on the dashboard and advise on any additional measures the committee would like to see featured in future reports.</w:t>
            </w:r>
          </w:p>
        </w:tc>
      </w:tr>
    </w:tbl>
    <w:p w14:paraId="6D290419" w14:textId="77777777" w:rsidR="0020539A" w:rsidRPr="00C51088" w:rsidRDefault="0020539A" w:rsidP="0022722F">
      <w:pPr>
        <w:spacing w:after="0" w:line="240" w:lineRule="auto"/>
        <w:rPr>
          <w:rFonts w:ascii="Verdana" w:hAnsi="Verdana"/>
          <w:sz w:val="24"/>
          <w:szCs w:val="24"/>
        </w:rPr>
      </w:pPr>
    </w:p>
    <w:p w14:paraId="6D29041A" w14:textId="6E53F31D" w:rsidR="00653AEC" w:rsidRPr="00C51088" w:rsidRDefault="0020539A" w:rsidP="0022722F">
      <w:pPr>
        <w:spacing w:after="0" w:line="240" w:lineRule="auto"/>
        <w:jc w:val="center"/>
        <w:rPr>
          <w:rFonts w:ascii="Verdana" w:hAnsi="Verdana" w:cs="Arial"/>
          <w:b/>
          <w:bCs/>
          <w:caps/>
          <w:sz w:val="24"/>
          <w:szCs w:val="24"/>
        </w:rPr>
      </w:pPr>
      <w:r w:rsidRPr="00C51088">
        <w:rPr>
          <w:rFonts w:ascii="Verdana" w:hAnsi="Verdana"/>
          <w:sz w:val="24"/>
          <w:szCs w:val="24"/>
        </w:rPr>
        <w:br w:type="page"/>
      </w:r>
      <w:r w:rsidR="007B775D" w:rsidRPr="00C51088">
        <w:rPr>
          <w:rFonts w:ascii="Verdana" w:hAnsi="Verdana" w:cs="Arial"/>
          <w:b/>
          <w:bCs/>
          <w:caps/>
          <w:sz w:val="24"/>
          <w:szCs w:val="24"/>
        </w:rPr>
        <w:lastRenderedPageBreak/>
        <w:t>Continuing NHS Healthcare (CHC) Quarter 1 Report: April- June 2025</w:t>
      </w:r>
    </w:p>
    <w:p w14:paraId="6D29041B" w14:textId="77777777" w:rsidR="00653AEC" w:rsidRPr="00C51088" w:rsidRDefault="00653AEC" w:rsidP="0022722F">
      <w:pPr>
        <w:spacing w:after="0" w:line="240" w:lineRule="auto"/>
        <w:jc w:val="center"/>
        <w:rPr>
          <w:rFonts w:ascii="Verdana" w:hAnsi="Verdana" w:cs="Arial"/>
          <w:b/>
          <w:sz w:val="24"/>
          <w:szCs w:val="24"/>
        </w:rPr>
      </w:pPr>
    </w:p>
    <w:p w14:paraId="6D29041C" w14:textId="77777777" w:rsidR="00653AEC" w:rsidRPr="00C51088" w:rsidRDefault="00653AEC" w:rsidP="0022722F">
      <w:pPr>
        <w:pStyle w:val="ListParagraph"/>
        <w:numPr>
          <w:ilvl w:val="0"/>
          <w:numId w:val="1"/>
        </w:numPr>
        <w:spacing w:after="0" w:line="240" w:lineRule="auto"/>
        <w:rPr>
          <w:rFonts w:ascii="Verdana" w:hAnsi="Verdana" w:cs="Arial"/>
          <w:b/>
          <w:sz w:val="24"/>
          <w:szCs w:val="24"/>
        </w:rPr>
      </w:pPr>
      <w:r w:rsidRPr="00C51088">
        <w:rPr>
          <w:rFonts w:ascii="Verdana" w:hAnsi="Verdana" w:cs="Arial"/>
          <w:b/>
          <w:sz w:val="24"/>
          <w:szCs w:val="24"/>
        </w:rPr>
        <w:t>INTRODUCTION</w:t>
      </w:r>
    </w:p>
    <w:p w14:paraId="6D29041E" w14:textId="705D6085" w:rsidR="00653AEC" w:rsidRPr="00C51088" w:rsidRDefault="00D24414" w:rsidP="006E2FF4">
      <w:pPr>
        <w:autoSpaceDE w:val="0"/>
        <w:autoSpaceDN w:val="0"/>
        <w:adjustRightInd w:val="0"/>
        <w:spacing w:after="0" w:line="240" w:lineRule="auto"/>
        <w:rPr>
          <w:rFonts w:ascii="Verdana" w:hAnsi="Verdana" w:cs="Verdana"/>
          <w:sz w:val="24"/>
          <w:szCs w:val="24"/>
        </w:rPr>
      </w:pPr>
      <w:r w:rsidRPr="00C51088">
        <w:rPr>
          <w:rFonts w:ascii="Verdana" w:hAnsi="Verdana" w:cs="Verdana"/>
          <w:sz w:val="24"/>
          <w:szCs w:val="24"/>
        </w:rPr>
        <w:t xml:space="preserve">This report </w:t>
      </w:r>
      <w:r w:rsidR="003242BC" w:rsidRPr="00C51088">
        <w:rPr>
          <w:rFonts w:ascii="Verdana" w:hAnsi="Verdana" w:cs="Verdana"/>
          <w:sz w:val="24"/>
          <w:szCs w:val="24"/>
        </w:rPr>
        <w:t>provides</w:t>
      </w:r>
      <w:r w:rsidRPr="00C51088">
        <w:rPr>
          <w:rFonts w:ascii="Verdana" w:hAnsi="Verdana" w:cs="Verdana"/>
          <w:sz w:val="24"/>
          <w:szCs w:val="24"/>
        </w:rPr>
        <w:t xml:space="preserve"> an update on the </w:t>
      </w:r>
      <w:r w:rsidR="0071126B" w:rsidRPr="00C51088">
        <w:rPr>
          <w:rFonts w:ascii="Verdana" w:hAnsi="Verdana" w:cs="Verdana"/>
          <w:sz w:val="24"/>
          <w:szCs w:val="24"/>
        </w:rPr>
        <w:t xml:space="preserve">Quarter 1 2025/26 </w:t>
      </w:r>
      <w:r w:rsidRPr="00C51088">
        <w:rPr>
          <w:rFonts w:ascii="Verdana" w:hAnsi="Verdana" w:cs="Verdana"/>
          <w:sz w:val="24"/>
          <w:szCs w:val="24"/>
        </w:rPr>
        <w:t>activity and highlight areas of relevance to the Health Board</w:t>
      </w:r>
      <w:r w:rsidR="0071126B" w:rsidRPr="00C51088">
        <w:rPr>
          <w:rFonts w:ascii="Verdana" w:hAnsi="Verdana" w:cs="Verdana"/>
          <w:sz w:val="24"/>
          <w:szCs w:val="24"/>
        </w:rPr>
        <w:t xml:space="preserve"> (HB)</w:t>
      </w:r>
      <w:r w:rsidRPr="00C51088">
        <w:rPr>
          <w:rFonts w:ascii="Verdana" w:hAnsi="Verdana" w:cs="Verdana"/>
          <w:sz w:val="24"/>
          <w:szCs w:val="24"/>
        </w:rPr>
        <w:t xml:space="preserve"> relating to CHC funded care.</w:t>
      </w:r>
    </w:p>
    <w:p w14:paraId="48B7FDF6" w14:textId="77777777" w:rsidR="00D24414" w:rsidRPr="00C51088" w:rsidRDefault="00D24414" w:rsidP="006E2FF4">
      <w:pPr>
        <w:autoSpaceDE w:val="0"/>
        <w:autoSpaceDN w:val="0"/>
        <w:adjustRightInd w:val="0"/>
        <w:spacing w:after="0" w:line="240" w:lineRule="auto"/>
        <w:rPr>
          <w:rFonts w:ascii="Verdana" w:hAnsi="Verdana" w:cs="Verdana"/>
          <w:sz w:val="24"/>
          <w:szCs w:val="24"/>
        </w:rPr>
      </w:pPr>
    </w:p>
    <w:p w14:paraId="6D29041F" w14:textId="77777777" w:rsidR="00653AEC" w:rsidRPr="00C51088" w:rsidRDefault="00653AEC" w:rsidP="006E2FF4">
      <w:pPr>
        <w:pStyle w:val="ListParagraph"/>
        <w:numPr>
          <w:ilvl w:val="0"/>
          <w:numId w:val="1"/>
        </w:numPr>
        <w:spacing w:after="0" w:line="240" w:lineRule="auto"/>
        <w:rPr>
          <w:rFonts w:ascii="Verdana" w:hAnsi="Verdana" w:cs="Arial"/>
          <w:b/>
          <w:sz w:val="24"/>
          <w:szCs w:val="24"/>
        </w:rPr>
      </w:pPr>
      <w:r w:rsidRPr="00C51088">
        <w:rPr>
          <w:rFonts w:ascii="Verdana" w:hAnsi="Verdana" w:cs="Arial"/>
          <w:b/>
          <w:sz w:val="24"/>
          <w:szCs w:val="24"/>
        </w:rPr>
        <w:t>BACKGROUND</w:t>
      </w:r>
    </w:p>
    <w:p w14:paraId="674843C0" w14:textId="77777777" w:rsidR="00175550" w:rsidRPr="00C51088" w:rsidRDefault="00175550" w:rsidP="006E2FF4">
      <w:pPr>
        <w:spacing w:after="0" w:line="240" w:lineRule="auto"/>
        <w:rPr>
          <w:rFonts w:ascii="Verdana" w:hAnsi="Verdana" w:cs="Arial"/>
          <w:sz w:val="24"/>
          <w:szCs w:val="24"/>
        </w:rPr>
      </w:pPr>
      <w:r w:rsidRPr="00C51088">
        <w:rPr>
          <w:rFonts w:ascii="Verdana" w:hAnsi="Verdana" w:cs="Arial"/>
          <w:sz w:val="24"/>
          <w:szCs w:val="24"/>
        </w:rPr>
        <w:t>The revised National Framework for CHC was implemented on 1st April</w:t>
      </w:r>
    </w:p>
    <w:p w14:paraId="5A5BFDEE" w14:textId="77777777" w:rsidR="00175550" w:rsidRPr="00C51088" w:rsidRDefault="00175550" w:rsidP="006E2FF4">
      <w:pPr>
        <w:spacing w:after="0" w:line="240" w:lineRule="auto"/>
        <w:rPr>
          <w:rFonts w:ascii="Verdana" w:hAnsi="Verdana" w:cs="Arial"/>
          <w:sz w:val="24"/>
          <w:szCs w:val="24"/>
        </w:rPr>
      </w:pPr>
      <w:r w:rsidRPr="00C51088">
        <w:rPr>
          <w:rFonts w:ascii="Verdana" w:hAnsi="Verdana" w:cs="Arial"/>
          <w:sz w:val="24"/>
          <w:szCs w:val="24"/>
        </w:rPr>
        <w:t>2022.</w:t>
      </w:r>
    </w:p>
    <w:p w14:paraId="75A7420A" w14:textId="77777777" w:rsidR="00175550" w:rsidRPr="00C51088" w:rsidRDefault="00175550" w:rsidP="006E2FF4">
      <w:pPr>
        <w:spacing w:after="0" w:line="240" w:lineRule="auto"/>
        <w:rPr>
          <w:rFonts w:ascii="Verdana" w:hAnsi="Verdana" w:cs="Arial"/>
          <w:sz w:val="24"/>
          <w:szCs w:val="24"/>
        </w:rPr>
      </w:pPr>
    </w:p>
    <w:p w14:paraId="6D290421" w14:textId="292E649B" w:rsidR="00653AEC" w:rsidRPr="00C51088" w:rsidRDefault="00175550" w:rsidP="006E2FF4">
      <w:pPr>
        <w:spacing w:after="0" w:line="240" w:lineRule="auto"/>
        <w:rPr>
          <w:rFonts w:ascii="Verdana" w:hAnsi="Verdana" w:cs="Arial"/>
          <w:sz w:val="24"/>
          <w:szCs w:val="24"/>
        </w:rPr>
      </w:pPr>
      <w:r w:rsidRPr="00C51088">
        <w:rPr>
          <w:rFonts w:ascii="Verdana" w:hAnsi="Verdana" w:cs="Arial"/>
          <w:sz w:val="24"/>
          <w:szCs w:val="24"/>
        </w:rPr>
        <w:t xml:space="preserve">As part of the CHC Performance Framework required by Welsh Government, </w:t>
      </w:r>
      <w:r w:rsidR="00D56044" w:rsidRPr="00C51088">
        <w:rPr>
          <w:rFonts w:ascii="Verdana" w:hAnsi="Verdana" w:cs="Arial"/>
          <w:sz w:val="24"/>
          <w:szCs w:val="24"/>
        </w:rPr>
        <w:t>HBs</w:t>
      </w:r>
      <w:r w:rsidRPr="00C51088">
        <w:rPr>
          <w:rFonts w:ascii="Verdana" w:hAnsi="Verdana" w:cs="Arial"/>
          <w:sz w:val="24"/>
          <w:szCs w:val="24"/>
        </w:rPr>
        <w:t xml:space="preserve"> are required to receive a quarterly report on CHC, and this paper fulfils that requirement. </w:t>
      </w:r>
      <w:r w:rsidR="001D3BB3" w:rsidRPr="00C51088">
        <w:rPr>
          <w:rFonts w:ascii="Verdana" w:hAnsi="Verdana" w:cs="Arial"/>
          <w:sz w:val="24"/>
          <w:szCs w:val="24"/>
        </w:rPr>
        <w:t xml:space="preserve"> </w:t>
      </w:r>
      <w:r w:rsidRPr="00C51088">
        <w:rPr>
          <w:rFonts w:ascii="Verdana" w:hAnsi="Verdana" w:cs="Arial"/>
          <w:sz w:val="24"/>
          <w:szCs w:val="24"/>
        </w:rPr>
        <w:t xml:space="preserve">Its intention is to inform the </w:t>
      </w:r>
      <w:r w:rsidR="00D56044" w:rsidRPr="00C51088">
        <w:rPr>
          <w:rFonts w:ascii="Verdana" w:hAnsi="Verdana" w:cs="Arial"/>
          <w:sz w:val="24"/>
          <w:szCs w:val="24"/>
        </w:rPr>
        <w:t>Committee</w:t>
      </w:r>
      <w:r w:rsidRPr="00C51088">
        <w:rPr>
          <w:rFonts w:ascii="Verdana" w:hAnsi="Verdana" w:cs="Arial"/>
          <w:sz w:val="24"/>
          <w:szCs w:val="24"/>
        </w:rPr>
        <w:t xml:space="preserve"> of developments and current issues relevant to CHC, both nationally and locally.</w:t>
      </w:r>
    </w:p>
    <w:p w14:paraId="2C6F857F" w14:textId="77777777" w:rsidR="00175550" w:rsidRPr="00C51088" w:rsidRDefault="00175550" w:rsidP="006E2FF4">
      <w:pPr>
        <w:spacing w:after="0" w:line="240" w:lineRule="auto"/>
        <w:rPr>
          <w:rFonts w:ascii="Verdana" w:hAnsi="Verdana" w:cs="Arial"/>
          <w:sz w:val="24"/>
          <w:szCs w:val="24"/>
        </w:rPr>
      </w:pPr>
    </w:p>
    <w:p w14:paraId="789084A3" w14:textId="5798D760" w:rsidR="007C1AE1" w:rsidRPr="00C51088" w:rsidRDefault="007C1AE1" w:rsidP="006E2FF4">
      <w:pPr>
        <w:spacing w:after="0" w:line="240" w:lineRule="auto"/>
        <w:rPr>
          <w:rFonts w:ascii="Verdana" w:hAnsi="Verdana" w:cs="Arial"/>
          <w:sz w:val="24"/>
          <w:szCs w:val="24"/>
        </w:rPr>
      </w:pPr>
      <w:r w:rsidRPr="00C51088">
        <w:rPr>
          <w:rFonts w:ascii="Verdana" w:hAnsi="Verdana" w:cs="Arial"/>
          <w:sz w:val="24"/>
          <w:szCs w:val="24"/>
        </w:rPr>
        <w:t>Commissioning of CHC including complex care and continuing care, sits across three Service Groups in the HB:</w:t>
      </w:r>
    </w:p>
    <w:p w14:paraId="0105E4D9" w14:textId="5826E5DD" w:rsidR="007C1AE1" w:rsidRPr="00C51088" w:rsidRDefault="007C1AE1" w:rsidP="006E2FF4">
      <w:pPr>
        <w:pStyle w:val="ListParagraph"/>
        <w:numPr>
          <w:ilvl w:val="0"/>
          <w:numId w:val="20"/>
        </w:numPr>
        <w:spacing w:after="0" w:line="240" w:lineRule="auto"/>
        <w:rPr>
          <w:rFonts w:ascii="Verdana" w:hAnsi="Verdana" w:cs="Arial"/>
          <w:sz w:val="24"/>
          <w:szCs w:val="24"/>
        </w:rPr>
      </w:pPr>
      <w:r w:rsidRPr="00C51088">
        <w:rPr>
          <w:rFonts w:ascii="Verdana" w:hAnsi="Verdana" w:cs="Arial"/>
          <w:sz w:val="24"/>
          <w:szCs w:val="24"/>
        </w:rPr>
        <w:t>Mental Health and Learning Disabilities (MH&amp;LD)</w:t>
      </w:r>
    </w:p>
    <w:p w14:paraId="62327178" w14:textId="71018448" w:rsidR="007C1AE1" w:rsidRPr="00C51088" w:rsidRDefault="007C1AE1" w:rsidP="006E2FF4">
      <w:pPr>
        <w:pStyle w:val="ListParagraph"/>
        <w:numPr>
          <w:ilvl w:val="0"/>
          <w:numId w:val="20"/>
        </w:numPr>
        <w:spacing w:after="0" w:line="240" w:lineRule="auto"/>
        <w:rPr>
          <w:rFonts w:ascii="Verdana" w:hAnsi="Verdana" w:cs="Arial"/>
          <w:sz w:val="24"/>
          <w:szCs w:val="24"/>
        </w:rPr>
      </w:pPr>
      <w:r w:rsidRPr="00C51088">
        <w:rPr>
          <w:rFonts w:ascii="Verdana" w:hAnsi="Verdana" w:cs="Arial"/>
          <w:sz w:val="24"/>
          <w:szCs w:val="24"/>
        </w:rPr>
        <w:t>Long Term Care (LTC)</w:t>
      </w:r>
    </w:p>
    <w:p w14:paraId="15AE281F" w14:textId="77777777" w:rsidR="007C1AE1" w:rsidRPr="00C51088" w:rsidRDefault="007C1AE1" w:rsidP="006E2FF4">
      <w:pPr>
        <w:pStyle w:val="ListParagraph"/>
        <w:numPr>
          <w:ilvl w:val="0"/>
          <w:numId w:val="20"/>
        </w:numPr>
        <w:spacing w:after="0" w:line="240" w:lineRule="auto"/>
        <w:rPr>
          <w:rFonts w:ascii="Verdana" w:hAnsi="Verdana" w:cs="Arial"/>
          <w:sz w:val="24"/>
          <w:szCs w:val="24"/>
        </w:rPr>
      </w:pPr>
      <w:proofErr w:type="spellStart"/>
      <w:r w:rsidRPr="00C51088">
        <w:rPr>
          <w:rFonts w:ascii="Verdana" w:hAnsi="Verdana" w:cs="Arial"/>
          <w:sz w:val="24"/>
          <w:szCs w:val="24"/>
        </w:rPr>
        <w:t>Childrens</w:t>
      </w:r>
      <w:proofErr w:type="spellEnd"/>
      <w:r w:rsidRPr="00C51088">
        <w:rPr>
          <w:rFonts w:ascii="Verdana" w:hAnsi="Verdana" w:cs="Arial"/>
          <w:sz w:val="24"/>
          <w:szCs w:val="24"/>
        </w:rPr>
        <w:t xml:space="preserve"> and Young People (CYP)</w:t>
      </w:r>
    </w:p>
    <w:p w14:paraId="73C5F019" w14:textId="77777777" w:rsidR="007C1AE1" w:rsidRPr="00C51088" w:rsidRDefault="007C1AE1" w:rsidP="006E2FF4">
      <w:pPr>
        <w:spacing w:after="0" w:line="240" w:lineRule="auto"/>
        <w:rPr>
          <w:rFonts w:ascii="Verdana" w:hAnsi="Verdana" w:cs="Arial"/>
          <w:sz w:val="24"/>
          <w:szCs w:val="24"/>
        </w:rPr>
      </w:pPr>
    </w:p>
    <w:p w14:paraId="225B301C" w14:textId="4C95424A" w:rsidR="00175550" w:rsidRPr="00C51088" w:rsidRDefault="00D62511" w:rsidP="006E2FF4">
      <w:pPr>
        <w:pStyle w:val="ListParagraph"/>
        <w:numPr>
          <w:ilvl w:val="1"/>
          <w:numId w:val="1"/>
        </w:numPr>
        <w:spacing w:after="0" w:line="240" w:lineRule="auto"/>
        <w:rPr>
          <w:rFonts w:ascii="Verdana" w:hAnsi="Verdana" w:cs="Arial"/>
          <w:b/>
          <w:sz w:val="24"/>
          <w:szCs w:val="24"/>
        </w:rPr>
      </w:pPr>
      <w:r w:rsidRPr="00C51088">
        <w:rPr>
          <w:rFonts w:ascii="Verdana" w:hAnsi="Verdana" w:cs="Arial"/>
          <w:b/>
          <w:sz w:val="24"/>
          <w:szCs w:val="24"/>
        </w:rPr>
        <w:t xml:space="preserve">CHC Performance Dashboard </w:t>
      </w:r>
    </w:p>
    <w:p w14:paraId="14454BE5" w14:textId="7352062B" w:rsidR="00D62511" w:rsidRPr="00C51088" w:rsidRDefault="00D62511" w:rsidP="006E2FF4">
      <w:pPr>
        <w:spacing w:after="0" w:line="240" w:lineRule="auto"/>
        <w:rPr>
          <w:rFonts w:ascii="Verdana" w:hAnsi="Verdana" w:cs="Arial"/>
          <w:sz w:val="24"/>
          <w:szCs w:val="24"/>
        </w:rPr>
      </w:pPr>
      <w:r w:rsidRPr="00C51088">
        <w:rPr>
          <w:rFonts w:ascii="Verdana" w:hAnsi="Verdana" w:cs="Arial"/>
          <w:sz w:val="24"/>
          <w:szCs w:val="24"/>
        </w:rPr>
        <w:t xml:space="preserve">Swansea Bay University Health Board (SBUHB) has a </w:t>
      </w:r>
      <w:r w:rsidR="005C2A6C" w:rsidRPr="00C51088">
        <w:rPr>
          <w:rFonts w:ascii="Verdana" w:hAnsi="Verdana" w:cs="Arial"/>
          <w:sz w:val="24"/>
          <w:szCs w:val="24"/>
        </w:rPr>
        <w:t xml:space="preserve">transformation programme in place to strengthen the commissioning arrangements for CHC and Complex Care.  A key deliverable of the programme is the creation of a central commissioning function for CHC within the Corporate Commissioning </w:t>
      </w:r>
      <w:r w:rsidR="00F341F8" w:rsidRPr="00C51088">
        <w:rPr>
          <w:rFonts w:ascii="Verdana" w:hAnsi="Verdana" w:cs="Arial"/>
          <w:sz w:val="24"/>
          <w:szCs w:val="24"/>
        </w:rPr>
        <w:t xml:space="preserve">Team </w:t>
      </w:r>
      <w:r w:rsidR="005C2A6C" w:rsidRPr="00C51088">
        <w:rPr>
          <w:rFonts w:ascii="Verdana" w:hAnsi="Verdana" w:cs="Arial"/>
          <w:sz w:val="24"/>
          <w:szCs w:val="24"/>
        </w:rPr>
        <w:t>that would aid in providing a H</w:t>
      </w:r>
      <w:r w:rsidR="00F341F8" w:rsidRPr="00C51088">
        <w:rPr>
          <w:rFonts w:ascii="Verdana" w:hAnsi="Verdana" w:cs="Arial"/>
          <w:sz w:val="24"/>
          <w:szCs w:val="24"/>
        </w:rPr>
        <w:t>B</w:t>
      </w:r>
      <w:r w:rsidR="005C2A6C" w:rsidRPr="00C51088">
        <w:rPr>
          <w:rFonts w:ascii="Verdana" w:hAnsi="Verdana" w:cs="Arial"/>
          <w:sz w:val="24"/>
          <w:szCs w:val="24"/>
        </w:rPr>
        <w:t xml:space="preserve"> view of CHC commissioning across the organisation.</w:t>
      </w:r>
    </w:p>
    <w:p w14:paraId="614B36C5" w14:textId="77777777" w:rsidR="005C2A6C" w:rsidRPr="00C51088" w:rsidRDefault="005C2A6C" w:rsidP="006E2FF4">
      <w:pPr>
        <w:spacing w:after="0" w:line="240" w:lineRule="auto"/>
        <w:rPr>
          <w:rFonts w:ascii="Verdana" w:hAnsi="Verdana" w:cs="Arial"/>
          <w:sz w:val="24"/>
          <w:szCs w:val="24"/>
        </w:rPr>
      </w:pPr>
    </w:p>
    <w:p w14:paraId="78E24C50" w14:textId="2B81AE31" w:rsidR="005C2A6C" w:rsidRPr="00C51088" w:rsidRDefault="005C2A6C" w:rsidP="006E2FF4">
      <w:pPr>
        <w:spacing w:after="0" w:line="240" w:lineRule="auto"/>
        <w:rPr>
          <w:rFonts w:ascii="Verdana" w:hAnsi="Verdana" w:cs="Arial"/>
          <w:b/>
          <w:bCs/>
          <w:sz w:val="24"/>
          <w:szCs w:val="24"/>
        </w:rPr>
      </w:pPr>
      <w:r w:rsidRPr="00C51088">
        <w:rPr>
          <w:rFonts w:ascii="Verdana" w:hAnsi="Verdana" w:cs="Arial"/>
          <w:sz w:val="24"/>
          <w:szCs w:val="24"/>
        </w:rPr>
        <w:t xml:space="preserve">As part of the programme, a new CHC performance dashboard has been created which aims to pull together data held at an operational level across the Service Groups into one central repository.  The HB summary of the dashboard can be found in </w:t>
      </w:r>
      <w:r w:rsidRPr="00C51088">
        <w:rPr>
          <w:rFonts w:ascii="Verdana" w:hAnsi="Verdana" w:cs="Arial"/>
          <w:b/>
          <w:bCs/>
          <w:sz w:val="24"/>
          <w:szCs w:val="24"/>
        </w:rPr>
        <w:t>Appendix 1</w:t>
      </w:r>
      <w:r w:rsidR="00B82AEA" w:rsidRPr="00C51088">
        <w:rPr>
          <w:rFonts w:ascii="Verdana" w:hAnsi="Verdana" w:cs="Arial"/>
          <w:sz w:val="24"/>
          <w:szCs w:val="24"/>
        </w:rPr>
        <w:t xml:space="preserve"> and it provides a </w:t>
      </w:r>
      <w:proofErr w:type="gramStart"/>
      <w:r w:rsidR="00B82AEA" w:rsidRPr="00C51088">
        <w:rPr>
          <w:rFonts w:ascii="Verdana" w:hAnsi="Verdana" w:cs="Arial"/>
          <w:sz w:val="24"/>
          <w:szCs w:val="24"/>
        </w:rPr>
        <w:t>13 month</w:t>
      </w:r>
      <w:proofErr w:type="gramEnd"/>
      <w:r w:rsidR="00B82AEA" w:rsidRPr="00C51088">
        <w:rPr>
          <w:rFonts w:ascii="Verdana" w:hAnsi="Verdana" w:cs="Arial"/>
          <w:sz w:val="24"/>
          <w:szCs w:val="24"/>
        </w:rPr>
        <w:t xml:space="preserve"> view of key measures.</w:t>
      </w:r>
      <w:r w:rsidR="0029156D" w:rsidRPr="00C51088">
        <w:rPr>
          <w:rFonts w:ascii="Verdana" w:hAnsi="Verdana" w:cs="Arial"/>
          <w:sz w:val="24"/>
          <w:szCs w:val="24"/>
        </w:rPr>
        <w:t xml:space="preserve">  Funded Nursing Care (FNC) activity is included in Appendix 1 however, for the purpose of this report only CHC performance will be analysed.</w:t>
      </w:r>
    </w:p>
    <w:p w14:paraId="7DD905F2" w14:textId="77777777" w:rsidR="00D62511" w:rsidRPr="00C51088" w:rsidRDefault="00D62511" w:rsidP="006E2FF4">
      <w:pPr>
        <w:spacing w:after="0" w:line="240" w:lineRule="auto"/>
        <w:rPr>
          <w:rFonts w:ascii="Verdana" w:hAnsi="Verdana" w:cs="Arial"/>
          <w:b/>
          <w:bCs/>
          <w:sz w:val="24"/>
          <w:szCs w:val="24"/>
        </w:rPr>
      </w:pPr>
    </w:p>
    <w:p w14:paraId="0CFD0A7B" w14:textId="08B0D426" w:rsidR="00D62511" w:rsidRPr="00C51088" w:rsidRDefault="0054738C" w:rsidP="006E2FF4">
      <w:pPr>
        <w:spacing w:after="0" w:line="240" w:lineRule="auto"/>
        <w:rPr>
          <w:rFonts w:ascii="Verdana" w:hAnsi="Verdana" w:cs="Arial"/>
          <w:sz w:val="24"/>
          <w:szCs w:val="24"/>
        </w:rPr>
      </w:pPr>
      <w:r w:rsidRPr="00C51088">
        <w:rPr>
          <w:rFonts w:ascii="Verdana" w:hAnsi="Verdana" w:cs="Arial"/>
          <w:sz w:val="24"/>
          <w:szCs w:val="24"/>
        </w:rPr>
        <w:t xml:space="preserve">The dashboard will continue to grow and be refined over the coming months to ensure that it not only provides the intel to inform the quarterly performance </w:t>
      </w:r>
      <w:proofErr w:type="gramStart"/>
      <w:r w:rsidRPr="00C51088">
        <w:rPr>
          <w:rFonts w:ascii="Verdana" w:hAnsi="Verdana" w:cs="Arial"/>
          <w:sz w:val="24"/>
          <w:szCs w:val="24"/>
        </w:rPr>
        <w:t>reports</w:t>
      </w:r>
      <w:r w:rsidR="00F71F4C" w:rsidRPr="00C51088">
        <w:rPr>
          <w:rFonts w:ascii="Verdana" w:hAnsi="Verdana" w:cs="Arial"/>
          <w:sz w:val="24"/>
          <w:szCs w:val="24"/>
        </w:rPr>
        <w:t>,</w:t>
      </w:r>
      <w:r w:rsidRPr="00C51088">
        <w:rPr>
          <w:rFonts w:ascii="Verdana" w:hAnsi="Verdana" w:cs="Arial"/>
          <w:sz w:val="24"/>
          <w:szCs w:val="24"/>
        </w:rPr>
        <w:t xml:space="preserve"> but</w:t>
      </w:r>
      <w:proofErr w:type="gramEnd"/>
      <w:r w:rsidRPr="00C51088">
        <w:rPr>
          <w:rFonts w:ascii="Verdana" w:hAnsi="Verdana" w:cs="Arial"/>
          <w:sz w:val="24"/>
          <w:szCs w:val="24"/>
        </w:rPr>
        <w:t xml:space="preserve"> can also be utilised by </w:t>
      </w:r>
      <w:r w:rsidR="00154BCA" w:rsidRPr="00C51088">
        <w:rPr>
          <w:rFonts w:ascii="Verdana" w:hAnsi="Verdana" w:cs="Arial"/>
          <w:sz w:val="24"/>
          <w:szCs w:val="24"/>
        </w:rPr>
        <w:t>the HBs</w:t>
      </w:r>
      <w:r w:rsidRPr="00C51088">
        <w:rPr>
          <w:rFonts w:ascii="Verdana" w:hAnsi="Verdana" w:cs="Arial"/>
          <w:sz w:val="24"/>
          <w:szCs w:val="24"/>
        </w:rPr>
        <w:t xml:space="preserve"> to look at trends, hot spots and possible areas of concern/ opportunity.</w:t>
      </w:r>
      <w:r w:rsidR="003242BC" w:rsidRPr="00C51088">
        <w:rPr>
          <w:rFonts w:ascii="Verdana" w:hAnsi="Verdana" w:cs="Arial"/>
          <w:sz w:val="24"/>
          <w:szCs w:val="24"/>
        </w:rPr>
        <w:t xml:space="preserve">  The data </w:t>
      </w:r>
      <w:r w:rsidR="003242BC" w:rsidRPr="00C51088">
        <w:rPr>
          <w:rFonts w:ascii="Verdana" w:hAnsi="Verdana" w:cs="Arial"/>
          <w:sz w:val="24"/>
          <w:szCs w:val="24"/>
        </w:rPr>
        <w:lastRenderedPageBreak/>
        <w:t>in this quarter 1 report should be regarded as draft as the dashboard is work in progress.</w:t>
      </w:r>
    </w:p>
    <w:p w14:paraId="2B3564D2" w14:textId="77777777" w:rsidR="00E50873" w:rsidRPr="00C51088" w:rsidRDefault="00E50873" w:rsidP="006E2FF4">
      <w:pPr>
        <w:spacing w:after="0" w:line="240" w:lineRule="auto"/>
        <w:rPr>
          <w:rFonts w:ascii="Verdana" w:hAnsi="Verdana" w:cs="Arial"/>
          <w:sz w:val="24"/>
          <w:szCs w:val="24"/>
        </w:rPr>
      </w:pPr>
    </w:p>
    <w:p w14:paraId="74EE982D" w14:textId="24E5522A" w:rsidR="0054738C" w:rsidRPr="00C51088" w:rsidRDefault="0054738C" w:rsidP="006E2FF4">
      <w:pPr>
        <w:pStyle w:val="ListParagraph"/>
        <w:numPr>
          <w:ilvl w:val="1"/>
          <w:numId w:val="1"/>
        </w:numPr>
        <w:spacing w:after="0" w:line="240" w:lineRule="auto"/>
        <w:rPr>
          <w:rFonts w:ascii="Verdana" w:hAnsi="Verdana" w:cs="Arial"/>
          <w:b/>
          <w:bCs/>
          <w:sz w:val="24"/>
          <w:szCs w:val="24"/>
        </w:rPr>
      </w:pPr>
      <w:r w:rsidRPr="00C51088">
        <w:rPr>
          <w:rFonts w:ascii="Verdana" w:hAnsi="Verdana" w:cs="Arial"/>
          <w:b/>
          <w:bCs/>
          <w:sz w:val="24"/>
          <w:szCs w:val="24"/>
        </w:rPr>
        <w:t>Quarter 1 2025/26 Performance</w:t>
      </w:r>
    </w:p>
    <w:p w14:paraId="32D092F5" w14:textId="0576BC0E" w:rsidR="00666693" w:rsidRPr="00C51088" w:rsidRDefault="00966694" w:rsidP="006E2FF4">
      <w:pPr>
        <w:spacing w:after="0" w:line="240" w:lineRule="auto"/>
        <w:rPr>
          <w:rFonts w:ascii="Verdana" w:hAnsi="Verdana" w:cs="Arial"/>
          <w:sz w:val="24"/>
          <w:szCs w:val="24"/>
        </w:rPr>
      </w:pPr>
      <w:r w:rsidRPr="00C51088">
        <w:rPr>
          <w:rFonts w:ascii="Verdana" w:hAnsi="Verdana" w:cs="Arial"/>
          <w:sz w:val="24"/>
          <w:szCs w:val="24"/>
        </w:rPr>
        <w:t xml:space="preserve">As </w:t>
      </w:r>
      <w:proofErr w:type="gramStart"/>
      <w:r w:rsidRPr="00C51088">
        <w:rPr>
          <w:rFonts w:ascii="Verdana" w:hAnsi="Verdana" w:cs="Arial"/>
          <w:sz w:val="24"/>
          <w:szCs w:val="24"/>
        </w:rPr>
        <w:t>at</w:t>
      </w:r>
      <w:proofErr w:type="gramEnd"/>
      <w:r w:rsidRPr="00C51088">
        <w:rPr>
          <w:rFonts w:ascii="Verdana" w:hAnsi="Verdana" w:cs="Arial"/>
          <w:sz w:val="24"/>
          <w:szCs w:val="24"/>
        </w:rPr>
        <w:t xml:space="preserve"> June 2025, there were a total of </w:t>
      </w:r>
      <w:r w:rsidR="007C1AE1" w:rsidRPr="00C51088">
        <w:rPr>
          <w:rFonts w:ascii="Verdana" w:hAnsi="Verdana" w:cs="Arial"/>
          <w:sz w:val="24"/>
          <w:szCs w:val="24"/>
        </w:rPr>
        <w:t>9</w:t>
      </w:r>
      <w:r w:rsidR="009A50A4" w:rsidRPr="00C51088">
        <w:rPr>
          <w:rFonts w:ascii="Verdana" w:hAnsi="Verdana" w:cs="Arial"/>
          <w:sz w:val="24"/>
          <w:szCs w:val="24"/>
        </w:rPr>
        <w:t>99</w:t>
      </w:r>
      <w:r w:rsidR="007C1AE1" w:rsidRPr="00C51088">
        <w:rPr>
          <w:rFonts w:ascii="Verdana" w:hAnsi="Verdana" w:cs="Arial"/>
          <w:sz w:val="24"/>
          <w:szCs w:val="24"/>
        </w:rPr>
        <w:t xml:space="preserve"> CHC packages </w:t>
      </w:r>
      <w:r w:rsidR="000844F7" w:rsidRPr="00C51088">
        <w:rPr>
          <w:rFonts w:ascii="Verdana" w:hAnsi="Verdana" w:cs="Arial"/>
          <w:sz w:val="24"/>
          <w:szCs w:val="24"/>
        </w:rPr>
        <w:t xml:space="preserve">of care </w:t>
      </w:r>
      <w:r w:rsidR="00F524AA" w:rsidRPr="00C51088">
        <w:rPr>
          <w:rFonts w:ascii="Verdana" w:hAnsi="Verdana" w:cs="Arial"/>
          <w:sz w:val="24"/>
          <w:szCs w:val="24"/>
        </w:rPr>
        <w:t xml:space="preserve">being commissioned for individuals across the HB footprint.  </w:t>
      </w:r>
      <w:r w:rsidR="000844F7" w:rsidRPr="00C51088">
        <w:rPr>
          <w:rFonts w:ascii="Verdana" w:hAnsi="Verdana" w:cs="Arial"/>
          <w:sz w:val="24"/>
          <w:szCs w:val="24"/>
        </w:rPr>
        <w:t>Chart 1 provides an overview of the active cases by Service Group.</w:t>
      </w:r>
    </w:p>
    <w:p w14:paraId="24001E14" w14:textId="77777777" w:rsidR="000F04E9" w:rsidRPr="00C51088" w:rsidRDefault="000F04E9" w:rsidP="006E2FF4">
      <w:pPr>
        <w:spacing w:after="0" w:line="240" w:lineRule="auto"/>
        <w:rPr>
          <w:rFonts w:ascii="Verdana" w:hAnsi="Verdana" w:cs="Arial"/>
          <w:sz w:val="24"/>
          <w:szCs w:val="24"/>
        </w:rPr>
      </w:pPr>
    </w:p>
    <w:p w14:paraId="0488CB88" w14:textId="70855D28" w:rsidR="000F04E9" w:rsidRPr="00C51088" w:rsidRDefault="009A50A4" w:rsidP="006E2FF4">
      <w:pPr>
        <w:spacing w:after="0" w:line="240" w:lineRule="auto"/>
        <w:rPr>
          <w:rFonts w:ascii="Verdana" w:hAnsi="Verdana" w:cs="Arial"/>
          <w:sz w:val="24"/>
          <w:szCs w:val="24"/>
        </w:rPr>
      </w:pPr>
      <w:r w:rsidRPr="00C51088">
        <w:rPr>
          <w:rFonts w:ascii="Verdana" w:hAnsi="Verdana" w:cs="Arial"/>
          <w:noProof/>
          <w:sz w:val="24"/>
          <w:szCs w:val="24"/>
        </w:rPr>
        <w:drawing>
          <wp:inline distT="0" distB="0" distL="0" distR="0" wp14:anchorId="71B9E2AE" wp14:editId="6A7A4A68">
            <wp:extent cx="6084570" cy="2341245"/>
            <wp:effectExtent l="0" t="0" r="0" b="1905"/>
            <wp:docPr id="16120827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084570" cy="2341245"/>
                    </a:xfrm>
                    <a:prstGeom prst="rect">
                      <a:avLst/>
                    </a:prstGeom>
                    <a:noFill/>
                  </pic:spPr>
                </pic:pic>
              </a:graphicData>
            </a:graphic>
          </wp:inline>
        </w:drawing>
      </w:r>
    </w:p>
    <w:p w14:paraId="29DB9042" w14:textId="77777777" w:rsidR="009C458D" w:rsidRPr="00C51088" w:rsidRDefault="009C458D" w:rsidP="006E2FF4">
      <w:pPr>
        <w:spacing w:after="0" w:line="240" w:lineRule="auto"/>
        <w:rPr>
          <w:rFonts w:ascii="Verdana" w:hAnsi="Verdana" w:cs="Arial"/>
          <w:sz w:val="24"/>
          <w:szCs w:val="24"/>
        </w:rPr>
      </w:pPr>
    </w:p>
    <w:p w14:paraId="2E1A8646" w14:textId="3845CE41" w:rsidR="00FD0C11" w:rsidRPr="00C51088" w:rsidRDefault="00FD0C11" w:rsidP="006E2FF4">
      <w:pPr>
        <w:spacing w:after="0" w:line="240" w:lineRule="auto"/>
        <w:rPr>
          <w:rFonts w:ascii="Verdana" w:hAnsi="Verdana" w:cs="Arial"/>
          <w:sz w:val="24"/>
          <w:szCs w:val="24"/>
        </w:rPr>
      </w:pPr>
      <w:r w:rsidRPr="00C51088">
        <w:rPr>
          <w:rFonts w:ascii="Verdana" w:hAnsi="Verdana" w:cs="Arial"/>
          <w:sz w:val="24"/>
          <w:szCs w:val="24"/>
        </w:rPr>
        <w:t>Chart 2 shows the monthly trend for active cases by Service Grou</w:t>
      </w:r>
      <w:r w:rsidR="000844F7" w:rsidRPr="00C51088">
        <w:rPr>
          <w:rFonts w:ascii="Verdana" w:hAnsi="Verdana" w:cs="Arial"/>
          <w:sz w:val="24"/>
          <w:szCs w:val="24"/>
        </w:rPr>
        <w:t>p</w:t>
      </w:r>
      <w:r w:rsidRPr="00C51088">
        <w:rPr>
          <w:rFonts w:ascii="Verdana" w:hAnsi="Verdana" w:cs="Arial"/>
          <w:sz w:val="24"/>
          <w:szCs w:val="24"/>
        </w:rPr>
        <w:t>.</w:t>
      </w:r>
      <w:r w:rsidR="00BA4A8A" w:rsidRPr="00C51088">
        <w:rPr>
          <w:rFonts w:ascii="Verdana" w:hAnsi="Verdana" w:cs="Arial"/>
          <w:sz w:val="24"/>
          <w:szCs w:val="24"/>
        </w:rPr>
        <w:t xml:space="preserve">  </w:t>
      </w:r>
      <w:r w:rsidR="000844F7" w:rsidRPr="00C51088">
        <w:rPr>
          <w:rFonts w:ascii="Verdana" w:hAnsi="Verdana" w:cs="Arial"/>
          <w:sz w:val="24"/>
          <w:szCs w:val="24"/>
        </w:rPr>
        <w:t>LTC account for the highest proportion of cases and w</w:t>
      </w:r>
      <w:r w:rsidR="00BA4A8A" w:rsidRPr="00C51088">
        <w:rPr>
          <w:rFonts w:ascii="Verdana" w:hAnsi="Verdana" w:cs="Arial"/>
          <w:sz w:val="24"/>
          <w:szCs w:val="24"/>
        </w:rPr>
        <w:t>hilst packages managed by the L</w:t>
      </w:r>
      <w:r w:rsidR="000844F7" w:rsidRPr="00C51088">
        <w:rPr>
          <w:rFonts w:ascii="Verdana" w:hAnsi="Verdana" w:cs="Arial"/>
          <w:sz w:val="24"/>
          <w:szCs w:val="24"/>
        </w:rPr>
        <w:t>TC</w:t>
      </w:r>
      <w:r w:rsidR="00BA4A8A" w:rsidRPr="00C51088">
        <w:rPr>
          <w:rFonts w:ascii="Verdana" w:hAnsi="Verdana" w:cs="Arial"/>
          <w:sz w:val="24"/>
          <w:szCs w:val="24"/>
        </w:rPr>
        <w:t xml:space="preserve"> Team saw a dip in cases between December 2024 and January 2025, the </w:t>
      </w:r>
      <w:r w:rsidR="00064D8D" w:rsidRPr="00C51088">
        <w:rPr>
          <w:rFonts w:ascii="Verdana" w:hAnsi="Verdana" w:cs="Arial"/>
          <w:sz w:val="24"/>
          <w:szCs w:val="24"/>
        </w:rPr>
        <w:t>average number of cases is around 476 per month.</w:t>
      </w:r>
    </w:p>
    <w:p w14:paraId="72C0B8DF" w14:textId="77777777" w:rsidR="009A50A4" w:rsidRPr="00C51088" w:rsidRDefault="009A50A4" w:rsidP="006E2FF4">
      <w:pPr>
        <w:spacing w:after="0" w:line="240" w:lineRule="auto"/>
        <w:rPr>
          <w:rFonts w:ascii="Verdana" w:hAnsi="Verdana" w:cs="Arial"/>
          <w:sz w:val="24"/>
          <w:szCs w:val="24"/>
        </w:rPr>
      </w:pPr>
    </w:p>
    <w:p w14:paraId="60AB4109" w14:textId="755DB8DF" w:rsidR="009A50A4" w:rsidRPr="00C51088" w:rsidRDefault="009A50A4" w:rsidP="006E2FF4">
      <w:pPr>
        <w:spacing w:after="0" w:line="240" w:lineRule="auto"/>
        <w:rPr>
          <w:rFonts w:ascii="Verdana" w:hAnsi="Verdana" w:cs="Arial"/>
          <w:sz w:val="24"/>
          <w:szCs w:val="24"/>
        </w:rPr>
      </w:pPr>
      <w:r w:rsidRPr="00C51088">
        <w:rPr>
          <w:rFonts w:ascii="Verdana" w:hAnsi="Verdana" w:cs="Arial"/>
          <w:noProof/>
          <w:sz w:val="24"/>
          <w:szCs w:val="24"/>
        </w:rPr>
        <w:drawing>
          <wp:inline distT="0" distB="0" distL="0" distR="0" wp14:anchorId="617D79FA" wp14:editId="38FDA2DD">
            <wp:extent cx="6078220" cy="2310765"/>
            <wp:effectExtent l="0" t="0" r="0" b="0"/>
            <wp:docPr id="201654546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078220" cy="2310765"/>
                    </a:xfrm>
                    <a:prstGeom prst="rect">
                      <a:avLst/>
                    </a:prstGeom>
                    <a:noFill/>
                  </pic:spPr>
                </pic:pic>
              </a:graphicData>
            </a:graphic>
          </wp:inline>
        </w:drawing>
      </w:r>
    </w:p>
    <w:p w14:paraId="4D12B288" w14:textId="77777777" w:rsidR="000844F7" w:rsidRPr="00C51088" w:rsidRDefault="000844F7" w:rsidP="006E2FF4">
      <w:pPr>
        <w:spacing w:after="0" w:line="240" w:lineRule="auto"/>
        <w:rPr>
          <w:rFonts w:ascii="Verdana" w:hAnsi="Verdana" w:cs="Arial"/>
          <w:sz w:val="24"/>
          <w:szCs w:val="24"/>
        </w:rPr>
      </w:pPr>
    </w:p>
    <w:p w14:paraId="31679887" w14:textId="51C02F61" w:rsidR="00536F7C" w:rsidRPr="00C51088" w:rsidRDefault="00890931" w:rsidP="006E2FF4">
      <w:pPr>
        <w:spacing w:after="0" w:line="240" w:lineRule="auto"/>
        <w:rPr>
          <w:rFonts w:ascii="Verdana" w:hAnsi="Verdana" w:cs="Arial"/>
          <w:sz w:val="24"/>
          <w:szCs w:val="24"/>
        </w:rPr>
      </w:pPr>
      <w:r w:rsidRPr="00C51088">
        <w:rPr>
          <w:rFonts w:ascii="Verdana" w:hAnsi="Verdana" w:cs="Arial"/>
          <w:sz w:val="24"/>
          <w:szCs w:val="24"/>
        </w:rPr>
        <w:t xml:space="preserve">Table 1 provides a breakdown </w:t>
      </w:r>
      <w:r w:rsidR="00F94529" w:rsidRPr="00C51088">
        <w:rPr>
          <w:rFonts w:ascii="Verdana" w:hAnsi="Verdana" w:cs="Arial"/>
          <w:sz w:val="24"/>
          <w:szCs w:val="24"/>
        </w:rPr>
        <w:t xml:space="preserve">of the number of new referrals received in June 2025.  </w:t>
      </w:r>
      <w:r w:rsidR="00064D8D" w:rsidRPr="00C51088">
        <w:rPr>
          <w:rFonts w:ascii="Verdana" w:hAnsi="Verdana" w:cs="Arial"/>
          <w:sz w:val="24"/>
          <w:szCs w:val="24"/>
        </w:rPr>
        <w:t xml:space="preserve">Fast track accounts for the highest number of referrals and would have been for individuals requiring palliative care services or discharge from hospital as part of the Discharge to </w:t>
      </w:r>
      <w:r w:rsidR="003242BC" w:rsidRPr="00C51088">
        <w:rPr>
          <w:rFonts w:ascii="Verdana" w:hAnsi="Verdana" w:cs="Arial"/>
          <w:sz w:val="24"/>
          <w:szCs w:val="24"/>
        </w:rPr>
        <w:t>Recover and Assess</w:t>
      </w:r>
      <w:r w:rsidR="00064D8D" w:rsidRPr="00C51088">
        <w:rPr>
          <w:rFonts w:ascii="Verdana" w:hAnsi="Verdana" w:cs="Arial"/>
          <w:sz w:val="24"/>
          <w:szCs w:val="24"/>
        </w:rPr>
        <w:t xml:space="preserve"> (D2RA) pathway.</w:t>
      </w:r>
    </w:p>
    <w:p w14:paraId="6A4AF85D" w14:textId="1D93EC35" w:rsidR="00890931" w:rsidRPr="00C51088" w:rsidRDefault="00C24377" w:rsidP="006E2FF4">
      <w:pPr>
        <w:spacing w:after="0" w:line="240" w:lineRule="auto"/>
        <w:rPr>
          <w:rFonts w:ascii="Verdana" w:hAnsi="Verdana" w:cs="Arial"/>
          <w:b/>
          <w:bCs/>
          <w:i/>
          <w:iCs/>
          <w:sz w:val="24"/>
          <w:szCs w:val="24"/>
        </w:rPr>
      </w:pPr>
      <w:r w:rsidRPr="00C51088">
        <w:rPr>
          <w:rFonts w:ascii="Verdana" w:hAnsi="Verdana" w:cs="Arial"/>
          <w:b/>
          <w:bCs/>
          <w:i/>
          <w:iCs/>
          <w:sz w:val="24"/>
          <w:szCs w:val="24"/>
        </w:rPr>
        <w:lastRenderedPageBreak/>
        <w:t>Table 1: Number of new referrals received in June 2025</w:t>
      </w:r>
    </w:p>
    <w:tbl>
      <w:tblPr>
        <w:tblStyle w:val="TableGrid"/>
        <w:tblW w:w="0" w:type="auto"/>
        <w:tblLook w:val="04A0" w:firstRow="1" w:lastRow="0" w:firstColumn="1" w:lastColumn="0" w:noHBand="0" w:noVBand="1"/>
      </w:tblPr>
      <w:tblGrid>
        <w:gridCol w:w="5949"/>
        <w:gridCol w:w="3067"/>
      </w:tblGrid>
      <w:tr w:rsidR="00064D8D" w:rsidRPr="00C51088" w14:paraId="2E13E4C9" w14:textId="77777777" w:rsidTr="00950A82">
        <w:tc>
          <w:tcPr>
            <w:tcW w:w="5949" w:type="dxa"/>
            <w:shd w:val="clear" w:color="auto" w:fill="002060"/>
          </w:tcPr>
          <w:p w14:paraId="5941798C" w14:textId="77777777" w:rsidR="00064D8D" w:rsidRPr="00C51088" w:rsidRDefault="00064D8D" w:rsidP="006E2FF4">
            <w:pPr>
              <w:rPr>
                <w:rFonts w:ascii="Verdana" w:hAnsi="Verdana" w:cs="Arial"/>
                <w:b/>
                <w:bCs/>
                <w:color w:val="FFFFFF" w:themeColor="background1"/>
                <w:sz w:val="24"/>
                <w:szCs w:val="24"/>
              </w:rPr>
            </w:pPr>
          </w:p>
        </w:tc>
        <w:tc>
          <w:tcPr>
            <w:tcW w:w="3067" w:type="dxa"/>
            <w:shd w:val="clear" w:color="auto" w:fill="002060"/>
          </w:tcPr>
          <w:p w14:paraId="3FE0CC8C" w14:textId="77777777" w:rsidR="00064D8D" w:rsidRPr="00C51088" w:rsidRDefault="00064D8D" w:rsidP="006E2FF4">
            <w:pPr>
              <w:jc w:val="center"/>
              <w:rPr>
                <w:rFonts w:ascii="Verdana" w:hAnsi="Verdana" w:cs="Arial"/>
                <w:b/>
                <w:bCs/>
                <w:color w:val="FFFFFF" w:themeColor="background1"/>
                <w:sz w:val="24"/>
                <w:szCs w:val="24"/>
              </w:rPr>
            </w:pPr>
            <w:r w:rsidRPr="00C51088">
              <w:rPr>
                <w:rFonts w:ascii="Verdana" w:hAnsi="Verdana" w:cs="Arial"/>
                <w:b/>
                <w:bCs/>
                <w:color w:val="FFFFFF" w:themeColor="background1"/>
                <w:sz w:val="24"/>
                <w:szCs w:val="24"/>
              </w:rPr>
              <w:t>Number of referrals received</w:t>
            </w:r>
          </w:p>
        </w:tc>
      </w:tr>
      <w:tr w:rsidR="00064D8D" w:rsidRPr="00C51088" w14:paraId="0BBFF6DC" w14:textId="77777777" w:rsidTr="00C24377">
        <w:tc>
          <w:tcPr>
            <w:tcW w:w="5949" w:type="dxa"/>
          </w:tcPr>
          <w:p w14:paraId="4C3CC943" w14:textId="77777777" w:rsidR="00064D8D" w:rsidRPr="00C51088" w:rsidRDefault="00064D8D" w:rsidP="006E2FF4">
            <w:pPr>
              <w:rPr>
                <w:rFonts w:ascii="Verdana" w:hAnsi="Verdana" w:cs="Arial"/>
                <w:sz w:val="24"/>
                <w:szCs w:val="24"/>
              </w:rPr>
            </w:pPr>
            <w:r w:rsidRPr="00C51088">
              <w:rPr>
                <w:rFonts w:ascii="Verdana" w:hAnsi="Verdana" w:cs="Arial"/>
                <w:sz w:val="24"/>
                <w:szCs w:val="24"/>
              </w:rPr>
              <w:t>Fast Track</w:t>
            </w:r>
          </w:p>
        </w:tc>
        <w:tc>
          <w:tcPr>
            <w:tcW w:w="3067" w:type="dxa"/>
          </w:tcPr>
          <w:p w14:paraId="5301EBCD" w14:textId="77777777" w:rsidR="00064D8D" w:rsidRPr="00C51088" w:rsidRDefault="00064D8D" w:rsidP="006E2FF4">
            <w:pPr>
              <w:jc w:val="center"/>
              <w:rPr>
                <w:rFonts w:ascii="Verdana" w:hAnsi="Verdana" w:cs="Arial"/>
                <w:sz w:val="24"/>
                <w:szCs w:val="24"/>
              </w:rPr>
            </w:pPr>
            <w:r w:rsidRPr="00C51088">
              <w:rPr>
                <w:rFonts w:ascii="Verdana" w:hAnsi="Verdana" w:cs="Arial"/>
                <w:sz w:val="24"/>
                <w:szCs w:val="24"/>
              </w:rPr>
              <w:t>64</w:t>
            </w:r>
          </w:p>
        </w:tc>
      </w:tr>
      <w:tr w:rsidR="00064D8D" w:rsidRPr="00C51088" w14:paraId="1E72A12B" w14:textId="77777777" w:rsidTr="00C24377">
        <w:tc>
          <w:tcPr>
            <w:tcW w:w="5949" w:type="dxa"/>
          </w:tcPr>
          <w:p w14:paraId="5E6E122A" w14:textId="77777777" w:rsidR="00064D8D" w:rsidRPr="00C51088" w:rsidRDefault="00064D8D" w:rsidP="006E2FF4">
            <w:pPr>
              <w:rPr>
                <w:rFonts w:ascii="Verdana" w:hAnsi="Verdana" w:cs="Arial"/>
                <w:sz w:val="24"/>
                <w:szCs w:val="24"/>
              </w:rPr>
            </w:pPr>
            <w:r w:rsidRPr="00C51088">
              <w:rPr>
                <w:rFonts w:ascii="Verdana" w:hAnsi="Verdana" w:cs="Arial"/>
                <w:sz w:val="24"/>
                <w:szCs w:val="24"/>
              </w:rPr>
              <w:t xml:space="preserve">Mental Health </w:t>
            </w:r>
          </w:p>
        </w:tc>
        <w:tc>
          <w:tcPr>
            <w:tcW w:w="3067" w:type="dxa"/>
          </w:tcPr>
          <w:p w14:paraId="3FBBB099" w14:textId="77777777" w:rsidR="00064D8D" w:rsidRPr="00C51088" w:rsidRDefault="00064D8D" w:rsidP="006E2FF4">
            <w:pPr>
              <w:jc w:val="center"/>
              <w:rPr>
                <w:rFonts w:ascii="Verdana" w:hAnsi="Verdana" w:cs="Arial"/>
                <w:sz w:val="24"/>
                <w:szCs w:val="24"/>
              </w:rPr>
            </w:pPr>
            <w:r w:rsidRPr="00C51088">
              <w:rPr>
                <w:rFonts w:ascii="Verdana" w:hAnsi="Verdana" w:cs="Arial"/>
                <w:sz w:val="24"/>
                <w:szCs w:val="24"/>
              </w:rPr>
              <w:t>30</w:t>
            </w:r>
          </w:p>
        </w:tc>
      </w:tr>
      <w:tr w:rsidR="00064D8D" w:rsidRPr="00C51088" w14:paraId="7832247C" w14:textId="77777777" w:rsidTr="00C24377">
        <w:tc>
          <w:tcPr>
            <w:tcW w:w="5949" w:type="dxa"/>
          </w:tcPr>
          <w:p w14:paraId="2E9DC251" w14:textId="77777777" w:rsidR="00064D8D" w:rsidRPr="00C51088" w:rsidRDefault="00064D8D" w:rsidP="006E2FF4">
            <w:pPr>
              <w:rPr>
                <w:rFonts w:ascii="Verdana" w:hAnsi="Verdana" w:cs="Arial"/>
                <w:sz w:val="24"/>
                <w:szCs w:val="24"/>
              </w:rPr>
            </w:pPr>
            <w:r w:rsidRPr="00C51088">
              <w:rPr>
                <w:rFonts w:ascii="Verdana" w:hAnsi="Verdana" w:cs="Arial"/>
                <w:sz w:val="24"/>
                <w:szCs w:val="24"/>
              </w:rPr>
              <w:t>Learning Disabilities</w:t>
            </w:r>
          </w:p>
        </w:tc>
        <w:tc>
          <w:tcPr>
            <w:tcW w:w="3067" w:type="dxa"/>
          </w:tcPr>
          <w:p w14:paraId="75347324" w14:textId="77777777" w:rsidR="00064D8D" w:rsidRPr="00C51088" w:rsidRDefault="00064D8D" w:rsidP="006E2FF4">
            <w:pPr>
              <w:jc w:val="center"/>
              <w:rPr>
                <w:rFonts w:ascii="Verdana" w:hAnsi="Verdana" w:cs="Arial"/>
                <w:sz w:val="24"/>
                <w:szCs w:val="24"/>
              </w:rPr>
            </w:pPr>
            <w:r w:rsidRPr="00C51088">
              <w:rPr>
                <w:rFonts w:ascii="Verdana" w:hAnsi="Verdana" w:cs="Arial"/>
                <w:sz w:val="24"/>
                <w:szCs w:val="24"/>
              </w:rPr>
              <w:t>27</w:t>
            </w:r>
          </w:p>
        </w:tc>
      </w:tr>
      <w:tr w:rsidR="00064D8D" w:rsidRPr="00C51088" w14:paraId="58610DAE" w14:textId="77777777" w:rsidTr="00C24377">
        <w:tc>
          <w:tcPr>
            <w:tcW w:w="5949" w:type="dxa"/>
          </w:tcPr>
          <w:p w14:paraId="36AEA55B" w14:textId="77777777" w:rsidR="00064D8D" w:rsidRPr="00C51088" w:rsidRDefault="00064D8D" w:rsidP="006E2FF4">
            <w:pPr>
              <w:rPr>
                <w:rFonts w:ascii="Verdana" w:hAnsi="Verdana" w:cs="Arial"/>
                <w:sz w:val="24"/>
                <w:szCs w:val="24"/>
              </w:rPr>
            </w:pPr>
            <w:r w:rsidRPr="00C51088">
              <w:rPr>
                <w:rFonts w:ascii="Verdana" w:hAnsi="Verdana" w:cs="Arial"/>
                <w:sz w:val="24"/>
                <w:szCs w:val="24"/>
              </w:rPr>
              <w:t>Number of CHC &amp; FNC with CHC Triggers referrals inc. EMI</w:t>
            </w:r>
          </w:p>
        </w:tc>
        <w:tc>
          <w:tcPr>
            <w:tcW w:w="3067" w:type="dxa"/>
          </w:tcPr>
          <w:p w14:paraId="650A54B8" w14:textId="77777777" w:rsidR="00064D8D" w:rsidRPr="00C51088" w:rsidRDefault="00064D8D" w:rsidP="006E2FF4">
            <w:pPr>
              <w:jc w:val="center"/>
              <w:rPr>
                <w:rFonts w:ascii="Verdana" w:hAnsi="Verdana" w:cs="Arial"/>
                <w:sz w:val="24"/>
                <w:szCs w:val="24"/>
              </w:rPr>
            </w:pPr>
            <w:r w:rsidRPr="00C51088">
              <w:rPr>
                <w:rFonts w:ascii="Verdana" w:hAnsi="Verdana" w:cs="Arial"/>
                <w:sz w:val="24"/>
                <w:szCs w:val="24"/>
              </w:rPr>
              <w:t>16</w:t>
            </w:r>
          </w:p>
        </w:tc>
      </w:tr>
      <w:tr w:rsidR="00064D8D" w:rsidRPr="00C51088" w14:paraId="5CB4E57D" w14:textId="77777777" w:rsidTr="00C24377">
        <w:tc>
          <w:tcPr>
            <w:tcW w:w="5949" w:type="dxa"/>
          </w:tcPr>
          <w:p w14:paraId="1E56A933" w14:textId="77777777" w:rsidR="00064D8D" w:rsidRPr="00C51088" w:rsidRDefault="00064D8D" w:rsidP="006E2FF4">
            <w:pPr>
              <w:rPr>
                <w:rFonts w:ascii="Verdana" w:hAnsi="Verdana" w:cs="Arial"/>
                <w:sz w:val="24"/>
                <w:szCs w:val="24"/>
              </w:rPr>
            </w:pPr>
            <w:r w:rsidRPr="00C51088">
              <w:rPr>
                <w:rFonts w:ascii="Verdana" w:hAnsi="Verdana" w:cs="Arial"/>
                <w:sz w:val="24"/>
                <w:szCs w:val="24"/>
              </w:rPr>
              <w:t>Section 117</w:t>
            </w:r>
          </w:p>
        </w:tc>
        <w:tc>
          <w:tcPr>
            <w:tcW w:w="3067" w:type="dxa"/>
          </w:tcPr>
          <w:p w14:paraId="7DA5CCF6" w14:textId="77777777" w:rsidR="00064D8D" w:rsidRPr="00C51088" w:rsidRDefault="00064D8D" w:rsidP="006E2FF4">
            <w:pPr>
              <w:jc w:val="center"/>
              <w:rPr>
                <w:rFonts w:ascii="Verdana" w:hAnsi="Verdana" w:cs="Arial"/>
                <w:sz w:val="24"/>
                <w:szCs w:val="24"/>
              </w:rPr>
            </w:pPr>
            <w:r w:rsidRPr="00C51088">
              <w:rPr>
                <w:rFonts w:ascii="Verdana" w:hAnsi="Verdana" w:cs="Arial"/>
                <w:sz w:val="24"/>
                <w:szCs w:val="24"/>
              </w:rPr>
              <w:t>1</w:t>
            </w:r>
          </w:p>
        </w:tc>
      </w:tr>
      <w:tr w:rsidR="00064D8D" w:rsidRPr="00C51088" w14:paraId="0E689F01" w14:textId="77777777" w:rsidTr="00C24377">
        <w:tc>
          <w:tcPr>
            <w:tcW w:w="5949" w:type="dxa"/>
          </w:tcPr>
          <w:p w14:paraId="22D4CA73" w14:textId="77777777" w:rsidR="00064D8D" w:rsidRPr="00C51088" w:rsidRDefault="00064D8D" w:rsidP="006E2FF4">
            <w:pPr>
              <w:rPr>
                <w:rFonts w:ascii="Verdana" w:hAnsi="Verdana" w:cs="Arial"/>
                <w:sz w:val="24"/>
                <w:szCs w:val="24"/>
              </w:rPr>
            </w:pPr>
            <w:r w:rsidRPr="00C51088">
              <w:rPr>
                <w:rFonts w:ascii="Verdana" w:hAnsi="Verdana" w:cs="Arial"/>
                <w:sz w:val="24"/>
                <w:szCs w:val="24"/>
              </w:rPr>
              <w:t>CYP</w:t>
            </w:r>
          </w:p>
        </w:tc>
        <w:tc>
          <w:tcPr>
            <w:tcW w:w="3067" w:type="dxa"/>
          </w:tcPr>
          <w:p w14:paraId="58674FAE" w14:textId="77777777" w:rsidR="00064D8D" w:rsidRPr="00C51088" w:rsidRDefault="00064D8D" w:rsidP="006E2FF4">
            <w:pPr>
              <w:jc w:val="center"/>
              <w:rPr>
                <w:rFonts w:ascii="Verdana" w:hAnsi="Verdana" w:cs="Arial"/>
                <w:sz w:val="24"/>
                <w:szCs w:val="24"/>
              </w:rPr>
            </w:pPr>
            <w:r w:rsidRPr="00C51088">
              <w:rPr>
                <w:rFonts w:ascii="Verdana" w:hAnsi="Verdana" w:cs="Arial"/>
                <w:sz w:val="24"/>
                <w:szCs w:val="24"/>
              </w:rPr>
              <w:t>0</w:t>
            </w:r>
          </w:p>
        </w:tc>
      </w:tr>
    </w:tbl>
    <w:p w14:paraId="4961A6F8" w14:textId="77777777" w:rsidR="00890931" w:rsidRPr="00C51088" w:rsidRDefault="00890931" w:rsidP="006E2FF4">
      <w:pPr>
        <w:spacing w:after="0" w:line="240" w:lineRule="auto"/>
        <w:rPr>
          <w:rFonts w:ascii="Verdana" w:hAnsi="Verdana" w:cs="Arial"/>
          <w:sz w:val="24"/>
          <w:szCs w:val="24"/>
        </w:rPr>
      </w:pPr>
    </w:p>
    <w:p w14:paraId="7359F491" w14:textId="42905BD3" w:rsidR="00ED05BC" w:rsidRPr="00C51088" w:rsidRDefault="00ED05BC" w:rsidP="006E2FF4">
      <w:pPr>
        <w:spacing w:after="0" w:line="240" w:lineRule="auto"/>
        <w:rPr>
          <w:rFonts w:ascii="Verdana" w:hAnsi="Verdana" w:cs="Arial"/>
          <w:sz w:val="24"/>
          <w:szCs w:val="24"/>
        </w:rPr>
      </w:pPr>
      <w:r w:rsidRPr="00C51088">
        <w:rPr>
          <w:rFonts w:ascii="Verdana" w:hAnsi="Verdana" w:cs="Arial"/>
          <w:sz w:val="24"/>
          <w:szCs w:val="24"/>
        </w:rPr>
        <w:t>Several drivers contribute to the level of demand within the period, primarily a general increase in pressure within adult mental health services and unscheduled care which appears to be overflowing into complex care commissioning</w:t>
      </w:r>
      <w:r w:rsidR="009A50A4" w:rsidRPr="00C51088">
        <w:rPr>
          <w:rFonts w:ascii="Verdana" w:hAnsi="Verdana" w:cs="Arial"/>
          <w:sz w:val="24"/>
          <w:szCs w:val="24"/>
        </w:rPr>
        <w:t xml:space="preserve"> as well as a continuing increase in Elderly Mental Illness (EMI) cases.  Chart 3 shows the trend in the types of packages being commissioned.</w:t>
      </w:r>
    </w:p>
    <w:p w14:paraId="0A9B07A5" w14:textId="77777777" w:rsidR="00013613" w:rsidRPr="00C51088" w:rsidRDefault="00013613" w:rsidP="006E2FF4">
      <w:pPr>
        <w:spacing w:after="0" w:line="240" w:lineRule="auto"/>
        <w:rPr>
          <w:rFonts w:ascii="Arial" w:hAnsi="Arial" w:cs="Arial"/>
          <w:sz w:val="24"/>
          <w:szCs w:val="24"/>
        </w:rPr>
      </w:pPr>
    </w:p>
    <w:p w14:paraId="6B9D1185" w14:textId="186FF426" w:rsidR="00013613" w:rsidRPr="00C51088" w:rsidRDefault="009A50A4" w:rsidP="006E2FF4">
      <w:pPr>
        <w:spacing w:after="0" w:line="240" w:lineRule="auto"/>
        <w:rPr>
          <w:rFonts w:ascii="Arial" w:hAnsi="Arial" w:cs="Arial"/>
          <w:sz w:val="24"/>
          <w:szCs w:val="24"/>
        </w:rPr>
      </w:pPr>
      <w:r w:rsidRPr="00C51088">
        <w:rPr>
          <w:rFonts w:ascii="Arial" w:hAnsi="Arial" w:cs="Arial"/>
          <w:noProof/>
          <w:sz w:val="24"/>
          <w:szCs w:val="24"/>
        </w:rPr>
        <w:drawing>
          <wp:inline distT="0" distB="0" distL="0" distR="0" wp14:anchorId="3A02A15D" wp14:editId="4363387A">
            <wp:extent cx="6102350" cy="2365375"/>
            <wp:effectExtent l="0" t="0" r="0" b="3810"/>
            <wp:docPr id="133311473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102350" cy="2365375"/>
                    </a:xfrm>
                    <a:prstGeom prst="rect">
                      <a:avLst/>
                    </a:prstGeom>
                    <a:noFill/>
                  </pic:spPr>
                </pic:pic>
              </a:graphicData>
            </a:graphic>
          </wp:inline>
        </w:drawing>
      </w:r>
    </w:p>
    <w:p w14:paraId="79EC0A46" w14:textId="77777777" w:rsidR="00013613" w:rsidRPr="00C51088" w:rsidRDefault="00013613" w:rsidP="006E2FF4">
      <w:pPr>
        <w:spacing w:after="0" w:line="240" w:lineRule="auto"/>
        <w:rPr>
          <w:rFonts w:ascii="Arial" w:hAnsi="Arial" w:cs="Arial"/>
          <w:sz w:val="24"/>
          <w:szCs w:val="24"/>
        </w:rPr>
      </w:pPr>
    </w:p>
    <w:p w14:paraId="4BBC2D1B" w14:textId="3D8DEAFB" w:rsidR="00ED05BC" w:rsidRPr="00C51088" w:rsidRDefault="003901E0" w:rsidP="006E2FF4">
      <w:pPr>
        <w:spacing w:after="0" w:line="240" w:lineRule="auto"/>
        <w:rPr>
          <w:rFonts w:ascii="Verdana" w:hAnsi="Verdana" w:cs="Arial"/>
          <w:sz w:val="24"/>
          <w:szCs w:val="24"/>
        </w:rPr>
      </w:pPr>
      <w:r w:rsidRPr="00C51088">
        <w:rPr>
          <w:rFonts w:ascii="Verdana" w:hAnsi="Verdana" w:cs="Arial"/>
          <w:sz w:val="24"/>
          <w:szCs w:val="24"/>
        </w:rPr>
        <w:t xml:space="preserve">Chart 4 shows where the packages of care across all Service Groups </w:t>
      </w:r>
      <w:r w:rsidR="00853596" w:rsidRPr="00C51088">
        <w:rPr>
          <w:rFonts w:ascii="Verdana" w:hAnsi="Verdana" w:cs="Arial"/>
          <w:sz w:val="24"/>
          <w:szCs w:val="24"/>
        </w:rPr>
        <w:t xml:space="preserve">were </w:t>
      </w:r>
      <w:r w:rsidRPr="00C51088">
        <w:rPr>
          <w:rFonts w:ascii="Verdana" w:hAnsi="Verdana" w:cs="Arial"/>
          <w:sz w:val="24"/>
          <w:szCs w:val="24"/>
        </w:rPr>
        <w:t>delivered</w:t>
      </w:r>
      <w:r w:rsidR="00853596" w:rsidRPr="00C51088">
        <w:rPr>
          <w:rFonts w:ascii="Verdana" w:hAnsi="Verdana" w:cs="Arial"/>
          <w:sz w:val="24"/>
          <w:szCs w:val="24"/>
        </w:rPr>
        <w:t xml:space="preserve"> in June 2025</w:t>
      </w:r>
      <w:r w:rsidRPr="00C51088">
        <w:rPr>
          <w:rFonts w:ascii="Verdana" w:hAnsi="Verdana" w:cs="Arial"/>
          <w:sz w:val="24"/>
          <w:szCs w:val="24"/>
        </w:rPr>
        <w:t>.  The vast majority are in nursing or residential homes.</w:t>
      </w:r>
      <w:r w:rsidR="00D6419F" w:rsidRPr="00C51088">
        <w:rPr>
          <w:rFonts w:ascii="Verdana" w:hAnsi="Verdana" w:cs="Arial"/>
          <w:sz w:val="24"/>
          <w:szCs w:val="24"/>
        </w:rPr>
        <w:t xml:space="preserve">  An in-depth analysis is currently </w:t>
      </w:r>
      <w:r w:rsidR="006E6D2C" w:rsidRPr="00C51088">
        <w:rPr>
          <w:rFonts w:ascii="Verdana" w:hAnsi="Verdana" w:cs="Arial"/>
          <w:sz w:val="24"/>
          <w:szCs w:val="24"/>
        </w:rPr>
        <w:t>underway in conjunction with the Regional Partnership Board (RPB) mapping out all the packages of care across Health and Social Care by need and location in order to create a regional demand and capacity plan. The output will be brought to a future committee meeting.</w:t>
      </w:r>
    </w:p>
    <w:p w14:paraId="0B8CA73A" w14:textId="52F7FAEB" w:rsidR="00966694" w:rsidRPr="00C51088" w:rsidRDefault="00987D6F" w:rsidP="006E2FF4">
      <w:pPr>
        <w:spacing w:after="0" w:line="240" w:lineRule="auto"/>
        <w:rPr>
          <w:rFonts w:ascii="Verdana" w:hAnsi="Verdana" w:cs="Arial"/>
          <w:sz w:val="24"/>
          <w:szCs w:val="24"/>
        </w:rPr>
      </w:pPr>
      <w:r w:rsidRPr="00C51088">
        <w:rPr>
          <w:rFonts w:ascii="Verdana" w:hAnsi="Verdana" w:cs="Arial"/>
          <w:noProof/>
          <w:sz w:val="24"/>
          <w:szCs w:val="24"/>
        </w:rPr>
        <w:lastRenderedPageBreak/>
        <w:drawing>
          <wp:inline distT="0" distB="0" distL="0" distR="0" wp14:anchorId="238019C3" wp14:editId="0F5535A7">
            <wp:extent cx="6115050" cy="2207260"/>
            <wp:effectExtent l="0" t="0" r="0" b="2540"/>
            <wp:docPr id="97258988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15050" cy="2207260"/>
                    </a:xfrm>
                    <a:prstGeom prst="rect">
                      <a:avLst/>
                    </a:prstGeom>
                    <a:noFill/>
                  </pic:spPr>
                </pic:pic>
              </a:graphicData>
            </a:graphic>
          </wp:inline>
        </w:drawing>
      </w:r>
    </w:p>
    <w:p w14:paraId="6D6A41B5" w14:textId="01C2EB49" w:rsidR="00894B55" w:rsidRPr="00C51088" w:rsidRDefault="00894B55" w:rsidP="006E2FF4">
      <w:pPr>
        <w:spacing w:after="0" w:line="240" w:lineRule="auto"/>
        <w:rPr>
          <w:rFonts w:ascii="Verdana" w:hAnsi="Verdana" w:cs="Arial"/>
          <w:sz w:val="24"/>
          <w:szCs w:val="24"/>
        </w:rPr>
      </w:pPr>
      <w:r w:rsidRPr="00C51088">
        <w:rPr>
          <w:rFonts w:ascii="Verdana" w:hAnsi="Verdana" w:cs="Arial"/>
          <w:sz w:val="24"/>
          <w:szCs w:val="24"/>
        </w:rPr>
        <w:t xml:space="preserve">In line with the Welsh Government Framework for Continuing NHS Healthcare, individual’s eligibility is subject to review. The initial review is undertaken 3 months after the recommended outcome and thereafter on an annual basis. However, should there be a change in need identified by the individual, family, professionals or provider of care the review will be undertaken earlier. </w:t>
      </w:r>
    </w:p>
    <w:p w14:paraId="1C54B2CC" w14:textId="77777777" w:rsidR="00894B55" w:rsidRPr="00C51088" w:rsidRDefault="00894B55" w:rsidP="006E2FF4">
      <w:pPr>
        <w:spacing w:after="0" w:line="240" w:lineRule="auto"/>
        <w:rPr>
          <w:rFonts w:ascii="Verdana" w:hAnsi="Verdana" w:cs="Arial"/>
          <w:sz w:val="24"/>
          <w:szCs w:val="24"/>
        </w:rPr>
      </w:pPr>
    </w:p>
    <w:p w14:paraId="317231DE" w14:textId="4B399513" w:rsidR="00753B5B" w:rsidRPr="00C51088" w:rsidRDefault="00894B55" w:rsidP="006E2FF4">
      <w:pPr>
        <w:spacing w:after="0" w:line="240" w:lineRule="auto"/>
        <w:rPr>
          <w:rFonts w:ascii="Verdana" w:hAnsi="Verdana" w:cs="Arial"/>
          <w:sz w:val="24"/>
          <w:szCs w:val="24"/>
        </w:rPr>
      </w:pPr>
      <w:r w:rsidRPr="00C51088">
        <w:rPr>
          <w:rFonts w:ascii="Verdana" w:hAnsi="Verdana" w:cs="Arial"/>
          <w:sz w:val="24"/>
          <w:szCs w:val="24"/>
        </w:rPr>
        <w:t>Routine</w:t>
      </w:r>
      <w:r w:rsidR="005D54D8" w:rsidRPr="00C51088">
        <w:rPr>
          <w:rFonts w:ascii="Verdana" w:hAnsi="Verdana" w:cs="Arial"/>
          <w:sz w:val="24"/>
          <w:szCs w:val="24"/>
        </w:rPr>
        <w:t xml:space="preserve"> reviews of the packages of care are crucial in ensuring that the patient is not only receiving the right level of care but also quality of care.  </w:t>
      </w:r>
      <w:r w:rsidRPr="00C51088">
        <w:rPr>
          <w:rFonts w:ascii="Verdana" w:hAnsi="Verdana" w:cs="Arial"/>
          <w:sz w:val="24"/>
          <w:szCs w:val="24"/>
        </w:rPr>
        <w:t xml:space="preserve">An initial review is </w:t>
      </w:r>
      <w:r w:rsidR="005D54D8" w:rsidRPr="00C51088">
        <w:rPr>
          <w:rFonts w:ascii="Verdana" w:hAnsi="Verdana" w:cs="Arial"/>
          <w:sz w:val="24"/>
          <w:szCs w:val="24"/>
        </w:rPr>
        <w:t xml:space="preserve"> </w:t>
      </w:r>
    </w:p>
    <w:p w14:paraId="7F0DDB69" w14:textId="77777777" w:rsidR="00753B5B" w:rsidRPr="00C51088" w:rsidRDefault="00753B5B" w:rsidP="006E2FF4">
      <w:pPr>
        <w:spacing w:after="0" w:line="240" w:lineRule="auto"/>
        <w:rPr>
          <w:rFonts w:ascii="Verdana" w:hAnsi="Verdana" w:cs="Arial"/>
          <w:sz w:val="24"/>
          <w:szCs w:val="24"/>
        </w:rPr>
      </w:pPr>
    </w:p>
    <w:p w14:paraId="198F39EB" w14:textId="77777777" w:rsidR="00034AB5" w:rsidRPr="00C51088" w:rsidRDefault="0088626E" w:rsidP="006E2FF4">
      <w:pPr>
        <w:pStyle w:val="ListParagraph"/>
        <w:spacing w:after="0" w:line="240" w:lineRule="auto"/>
        <w:ind w:left="0"/>
        <w:rPr>
          <w:rFonts w:ascii="Verdana" w:hAnsi="Verdana" w:cs="Arial"/>
          <w:sz w:val="24"/>
          <w:szCs w:val="24"/>
        </w:rPr>
      </w:pPr>
      <w:r w:rsidRPr="00C51088">
        <w:rPr>
          <w:rFonts w:ascii="Verdana" w:hAnsi="Verdana" w:cs="Arial"/>
          <w:sz w:val="24"/>
          <w:szCs w:val="24"/>
        </w:rPr>
        <w:t>As at the end of Q1 25/26, a total of 233 reviews were due with 131 being completed.  For LTC the outstanding reviews are due to h</w:t>
      </w:r>
      <w:r w:rsidR="00894B55" w:rsidRPr="00C51088">
        <w:rPr>
          <w:rFonts w:ascii="Verdana" w:hAnsi="Verdana" w:cs="Arial"/>
          <w:sz w:val="24"/>
          <w:szCs w:val="24"/>
        </w:rPr>
        <w:t xml:space="preserve">ospital </w:t>
      </w:r>
      <w:r w:rsidR="0014761F" w:rsidRPr="00C51088">
        <w:rPr>
          <w:rFonts w:ascii="Verdana" w:hAnsi="Verdana" w:cs="Arial"/>
          <w:sz w:val="24"/>
          <w:szCs w:val="24"/>
        </w:rPr>
        <w:t>admissions</w:t>
      </w:r>
      <w:r w:rsidR="00894B55" w:rsidRPr="00C51088">
        <w:rPr>
          <w:rFonts w:ascii="Verdana" w:hAnsi="Verdana" w:cs="Arial"/>
          <w:sz w:val="24"/>
          <w:szCs w:val="24"/>
        </w:rPr>
        <w:t xml:space="preserve"> and care homes in incident status.  The LTC Team are working at a staffing deficit of 2.6 WTE Band 6. Recruitment has been completed with start dates planned for July and August 2025.  </w:t>
      </w:r>
    </w:p>
    <w:p w14:paraId="6E64134B" w14:textId="77777777" w:rsidR="00034AB5" w:rsidRPr="00C51088" w:rsidRDefault="00034AB5" w:rsidP="006E2FF4">
      <w:pPr>
        <w:pStyle w:val="ListParagraph"/>
        <w:spacing w:after="0" w:line="240" w:lineRule="auto"/>
        <w:ind w:left="0"/>
        <w:rPr>
          <w:rFonts w:ascii="Verdana" w:hAnsi="Verdana" w:cs="Arial"/>
          <w:sz w:val="24"/>
          <w:szCs w:val="24"/>
        </w:rPr>
      </w:pPr>
    </w:p>
    <w:p w14:paraId="2ADEB136" w14:textId="26ADA372" w:rsidR="00894B55" w:rsidRPr="00C51088" w:rsidRDefault="00894B55" w:rsidP="006E2FF4">
      <w:pPr>
        <w:pStyle w:val="ListParagraph"/>
        <w:spacing w:after="0" w:line="240" w:lineRule="auto"/>
        <w:ind w:left="0"/>
        <w:rPr>
          <w:rFonts w:ascii="Verdana" w:hAnsi="Verdana" w:cs="Arial"/>
          <w:sz w:val="24"/>
          <w:szCs w:val="24"/>
        </w:rPr>
      </w:pPr>
      <w:r w:rsidRPr="00C51088">
        <w:rPr>
          <w:rFonts w:ascii="Verdana" w:hAnsi="Verdana" w:cs="Arial"/>
          <w:sz w:val="24"/>
          <w:szCs w:val="24"/>
        </w:rPr>
        <w:t>For MH &amp; LD, the increasing number of routine reviews have identified a significant number of recipients of NHS Continuing Healthcare (CHC) requiring review of their CHC status – where this applies DSTs are being booked in conjunction with the applicable Local Authority.  However, this process is protracted as a result of resource issues within the L</w:t>
      </w:r>
      <w:r w:rsidR="00AC6D5F" w:rsidRPr="00C51088">
        <w:rPr>
          <w:rFonts w:ascii="Verdana" w:hAnsi="Verdana" w:cs="Arial"/>
          <w:sz w:val="24"/>
          <w:szCs w:val="24"/>
        </w:rPr>
        <w:t>ocal Authorities</w:t>
      </w:r>
      <w:r w:rsidRPr="00C51088">
        <w:rPr>
          <w:rFonts w:ascii="Verdana" w:hAnsi="Verdana" w:cs="Arial"/>
          <w:sz w:val="24"/>
          <w:szCs w:val="24"/>
        </w:rPr>
        <w:t xml:space="preserve"> whereby they do not have enough Social Workers to support in a timely manner. This matter has been escalated to the </w:t>
      </w:r>
      <w:r w:rsidR="0014761F" w:rsidRPr="00C51088">
        <w:rPr>
          <w:rFonts w:ascii="Verdana" w:hAnsi="Verdana" w:cs="Arial"/>
          <w:sz w:val="24"/>
          <w:szCs w:val="24"/>
        </w:rPr>
        <w:t>MH &amp; LD Service Group Director and can be discussed via the weekly Health and Social Care Interface meetings between the HB and the Local Authorities attended by the Executive Director of Planning &amp; Partnerships and the Chief Operating Officer.</w:t>
      </w:r>
    </w:p>
    <w:p w14:paraId="1270CEBB" w14:textId="3C41341E" w:rsidR="00894B55" w:rsidRPr="00C51088" w:rsidRDefault="00894B55" w:rsidP="006E2FF4">
      <w:pPr>
        <w:spacing w:after="0" w:line="240" w:lineRule="auto"/>
        <w:rPr>
          <w:rFonts w:ascii="Verdana" w:hAnsi="Verdana" w:cs="Arial"/>
          <w:sz w:val="24"/>
          <w:szCs w:val="24"/>
        </w:rPr>
      </w:pPr>
    </w:p>
    <w:p w14:paraId="5718E239" w14:textId="51A75709" w:rsidR="00F46C56" w:rsidRPr="00C51088" w:rsidRDefault="00D6419F" w:rsidP="006E2FF4">
      <w:pPr>
        <w:spacing w:after="0" w:line="240" w:lineRule="auto"/>
        <w:rPr>
          <w:rFonts w:ascii="Verdana" w:hAnsi="Verdana" w:cs="Arial"/>
          <w:sz w:val="24"/>
          <w:szCs w:val="24"/>
        </w:rPr>
      </w:pPr>
      <w:r w:rsidRPr="00C51088">
        <w:rPr>
          <w:rFonts w:ascii="Verdana" w:hAnsi="Verdana" w:cs="Arial"/>
          <w:sz w:val="24"/>
          <w:szCs w:val="24"/>
        </w:rPr>
        <w:t xml:space="preserve">It is hoped that the charts/ tables above plus the summary in </w:t>
      </w:r>
      <w:r w:rsidRPr="00C51088">
        <w:rPr>
          <w:rFonts w:ascii="Verdana" w:hAnsi="Verdana" w:cs="Arial"/>
          <w:b/>
          <w:bCs/>
          <w:sz w:val="24"/>
          <w:szCs w:val="24"/>
        </w:rPr>
        <w:t>Appendix 1</w:t>
      </w:r>
      <w:r w:rsidRPr="00C51088">
        <w:rPr>
          <w:rFonts w:ascii="Verdana" w:hAnsi="Verdana" w:cs="Arial"/>
          <w:sz w:val="24"/>
          <w:szCs w:val="24"/>
        </w:rPr>
        <w:t xml:space="preserve"> has given committee members a flavour for the data that can be reported </w:t>
      </w:r>
      <w:r w:rsidR="0024786C" w:rsidRPr="00C51088">
        <w:rPr>
          <w:rFonts w:ascii="Verdana" w:hAnsi="Verdana" w:cs="Arial"/>
          <w:sz w:val="24"/>
          <w:szCs w:val="24"/>
        </w:rPr>
        <w:t>on a regular basis.  The following measures are planned to be included in the next report however, members are asked to highlight any additional measures that would be of interest.</w:t>
      </w:r>
    </w:p>
    <w:p w14:paraId="0C2A4E9E" w14:textId="77E1AD1D" w:rsidR="0024786C" w:rsidRPr="00C51088" w:rsidRDefault="0024786C" w:rsidP="006E2FF4">
      <w:pPr>
        <w:pStyle w:val="ListParagraph"/>
        <w:numPr>
          <w:ilvl w:val="0"/>
          <w:numId w:val="6"/>
        </w:numPr>
        <w:spacing w:after="0" w:line="240" w:lineRule="auto"/>
        <w:rPr>
          <w:rFonts w:ascii="Verdana" w:hAnsi="Verdana" w:cs="Arial"/>
          <w:sz w:val="24"/>
          <w:szCs w:val="24"/>
        </w:rPr>
      </w:pPr>
      <w:proofErr w:type="gramStart"/>
      <w:r w:rsidRPr="00C51088">
        <w:rPr>
          <w:rFonts w:ascii="Verdana" w:hAnsi="Verdana" w:cs="Arial"/>
          <w:sz w:val="24"/>
          <w:szCs w:val="24"/>
        </w:rPr>
        <w:lastRenderedPageBreak/>
        <w:t>High cost</w:t>
      </w:r>
      <w:proofErr w:type="gramEnd"/>
      <w:r w:rsidRPr="00C51088">
        <w:rPr>
          <w:rFonts w:ascii="Verdana" w:hAnsi="Verdana" w:cs="Arial"/>
          <w:sz w:val="24"/>
          <w:szCs w:val="24"/>
        </w:rPr>
        <w:t xml:space="preserve"> cases approved</w:t>
      </w:r>
    </w:p>
    <w:p w14:paraId="523C5F2B" w14:textId="13541F70" w:rsidR="0024786C" w:rsidRPr="00C51088" w:rsidRDefault="0024786C" w:rsidP="006E2FF4">
      <w:pPr>
        <w:pStyle w:val="ListParagraph"/>
        <w:numPr>
          <w:ilvl w:val="0"/>
          <w:numId w:val="6"/>
        </w:numPr>
        <w:spacing w:after="0" w:line="240" w:lineRule="auto"/>
        <w:rPr>
          <w:rFonts w:ascii="Verdana" w:hAnsi="Verdana" w:cs="Arial"/>
          <w:sz w:val="24"/>
          <w:szCs w:val="24"/>
        </w:rPr>
      </w:pPr>
      <w:r w:rsidRPr="00C51088">
        <w:rPr>
          <w:rFonts w:ascii="Verdana" w:hAnsi="Verdana" w:cs="Arial"/>
          <w:sz w:val="24"/>
          <w:szCs w:val="24"/>
        </w:rPr>
        <w:t>Location of placements- in or out of area</w:t>
      </w:r>
    </w:p>
    <w:p w14:paraId="3F9ECEBB" w14:textId="58DC24E1" w:rsidR="0024786C" w:rsidRPr="00C51088" w:rsidRDefault="0024786C" w:rsidP="006E2FF4">
      <w:pPr>
        <w:pStyle w:val="ListParagraph"/>
        <w:numPr>
          <w:ilvl w:val="0"/>
          <w:numId w:val="6"/>
        </w:numPr>
        <w:spacing w:after="0" w:line="240" w:lineRule="auto"/>
        <w:rPr>
          <w:rFonts w:ascii="Verdana" w:hAnsi="Verdana" w:cs="Arial"/>
          <w:sz w:val="24"/>
          <w:szCs w:val="24"/>
        </w:rPr>
      </w:pPr>
      <w:r w:rsidRPr="00C51088">
        <w:rPr>
          <w:rFonts w:ascii="Verdana" w:hAnsi="Verdana" w:cs="Arial"/>
          <w:sz w:val="24"/>
          <w:szCs w:val="24"/>
        </w:rPr>
        <w:t>Unresolved disputes with Local Authority</w:t>
      </w:r>
    </w:p>
    <w:p w14:paraId="0CDA669D" w14:textId="1F27B0A9" w:rsidR="0024786C" w:rsidRPr="00C51088" w:rsidRDefault="0024786C" w:rsidP="006E2FF4">
      <w:pPr>
        <w:spacing w:after="0" w:line="240" w:lineRule="auto"/>
        <w:rPr>
          <w:rFonts w:ascii="Verdana" w:hAnsi="Verdana" w:cs="Arial"/>
          <w:sz w:val="24"/>
          <w:szCs w:val="24"/>
        </w:rPr>
      </w:pPr>
    </w:p>
    <w:p w14:paraId="6D290422" w14:textId="77777777" w:rsidR="00653AEC" w:rsidRPr="00C51088" w:rsidRDefault="00653AEC" w:rsidP="006E2FF4">
      <w:pPr>
        <w:pStyle w:val="ListParagraph"/>
        <w:numPr>
          <w:ilvl w:val="0"/>
          <w:numId w:val="1"/>
        </w:numPr>
        <w:spacing w:after="0" w:line="240" w:lineRule="auto"/>
        <w:rPr>
          <w:rFonts w:ascii="Verdana" w:hAnsi="Verdana" w:cs="Arial"/>
          <w:b/>
          <w:sz w:val="24"/>
          <w:szCs w:val="24"/>
        </w:rPr>
      </w:pPr>
      <w:r w:rsidRPr="00C51088">
        <w:rPr>
          <w:rFonts w:ascii="Verdana" w:hAnsi="Verdana" w:cs="Arial"/>
          <w:b/>
          <w:sz w:val="24"/>
          <w:szCs w:val="24"/>
        </w:rPr>
        <w:t>GOVERNANCE AND RISK ISSUES</w:t>
      </w:r>
    </w:p>
    <w:p w14:paraId="62EAE50D" w14:textId="10B26A73" w:rsidR="0071126B" w:rsidRPr="00C51088" w:rsidRDefault="0071126B" w:rsidP="006E2FF4">
      <w:pPr>
        <w:pStyle w:val="ListParagraph"/>
        <w:numPr>
          <w:ilvl w:val="1"/>
          <w:numId w:val="1"/>
        </w:numPr>
        <w:spacing w:after="0" w:line="240" w:lineRule="auto"/>
        <w:rPr>
          <w:rFonts w:ascii="Verdana" w:hAnsi="Verdana" w:cs="Arial"/>
          <w:b/>
          <w:sz w:val="24"/>
          <w:szCs w:val="24"/>
        </w:rPr>
      </w:pPr>
      <w:r w:rsidRPr="00C51088">
        <w:rPr>
          <w:rFonts w:ascii="Verdana" w:hAnsi="Verdana" w:cs="Arial"/>
          <w:b/>
          <w:sz w:val="24"/>
          <w:szCs w:val="24"/>
        </w:rPr>
        <w:t xml:space="preserve">Retrospective </w:t>
      </w:r>
      <w:r w:rsidRPr="00C51088">
        <w:rPr>
          <w:rFonts w:ascii="Verdana" w:hAnsi="Verdana" w:cs="Arial"/>
          <w:b/>
          <w:bCs/>
          <w:sz w:val="24"/>
          <w:szCs w:val="24"/>
        </w:rPr>
        <w:t>Claims</w:t>
      </w:r>
    </w:p>
    <w:p w14:paraId="159C28B5" w14:textId="670AE0F9" w:rsidR="0071126B" w:rsidRPr="00C51088" w:rsidRDefault="0071126B" w:rsidP="006E2FF4">
      <w:pPr>
        <w:spacing w:after="0" w:line="240" w:lineRule="auto"/>
        <w:rPr>
          <w:rFonts w:ascii="Verdana" w:hAnsi="Verdana"/>
          <w:sz w:val="24"/>
          <w:szCs w:val="24"/>
        </w:rPr>
      </w:pPr>
      <w:r w:rsidRPr="00C51088">
        <w:rPr>
          <w:rFonts w:ascii="Verdana" w:eastAsia="Arial" w:hAnsi="Verdana" w:cs="Arial"/>
          <w:sz w:val="24"/>
          <w:szCs w:val="24"/>
        </w:rPr>
        <w:t xml:space="preserve">The retrospective claims process for the organisation is managed through the </w:t>
      </w:r>
      <w:r w:rsidR="00624AB8" w:rsidRPr="00C51088">
        <w:rPr>
          <w:rFonts w:ascii="Verdana" w:eastAsia="Arial" w:hAnsi="Verdana" w:cs="Arial"/>
          <w:sz w:val="24"/>
          <w:szCs w:val="24"/>
        </w:rPr>
        <w:t>LTC Team</w:t>
      </w:r>
      <w:r w:rsidRPr="00C51088">
        <w:rPr>
          <w:rFonts w:ascii="Verdana" w:eastAsia="Arial" w:hAnsi="Verdana" w:cs="Arial"/>
          <w:sz w:val="24"/>
          <w:szCs w:val="24"/>
        </w:rPr>
        <w:t>. The role of the Retrospective Team is to consider claims from individuals or their family/representative where they feel that they should have been eligible for CHC funding for past care needs.</w:t>
      </w:r>
    </w:p>
    <w:p w14:paraId="22D26293" w14:textId="77777777" w:rsidR="0071126B" w:rsidRPr="00C51088" w:rsidRDefault="0071126B" w:rsidP="006E2FF4">
      <w:pPr>
        <w:spacing w:after="0" w:line="240" w:lineRule="auto"/>
        <w:rPr>
          <w:rFonts w:ascii="Verdana" w:eastAsia="Arial" w:hAnsi="Verdana" w:cs="Arial"/>
          <w:sz w:val="24"/>
          <w:szCs w:val="24"/>
        </w:rPr>
      </w:pPr>
      <w:r w:rsidRPr="00C51088">
        <w:rPr>
          <w:rFonts w:ascii="Verdana" w:eastAsia="Arial" w:hAnsi="Verdana" w:cs="Arial"/>
          <w:sz w:val="24"/>
          <w:szCs w:val="24"/>
        </w:rPr>
        <w:t xml:space="preserve">All retrospective claims received within this quarter have been completed within the 6-month timescale and no Ombudsman enquiries relating to retrospective claims were received. </w:t>
      </w:r>
    </w:p>
    <w:p w14:paraId="473AD8E6" w14:textId="77777777" w:rsidR="0071126B" w:rsidRPr="00C51088" w:rsidRDefault="0071126B" w:rsidP="006E2FF4">
      <w:pPr>
        <w:spacing w:after="0" w:line="240" w:lineRule="auto"/>
        <w:contextualSpacing/>
        <w:rPr>
          <w:rFonts w:ascii="Verdana" w:hAnsi="Verdana" w:cs="Arial"/>
          <w:b/>
          <w:bCs/>
          <w:sz w:val="24"/>
          <w:szCs w:val="24"/>
        </w:rPr>
      </w:pPr>
    </w:p>
    <w:p w14:paraId="379FC559" w14:textId="4C95A0E9" w:rsidR="0071126B" w:rsidRPr="00C51088" w:rsidRDefault="0071126B" w:rsidP="006E2FF4">
      <w:pPr>
        <w:pStyle w:val="ListParagraph"/>
        <w:numPr>
          <w:ilvl w:val="1"/>
          <w:numId w:val="1"/>
        </w:numPr>
        <w:spacing w:after="0" w:line="240" w:lineRule="auto"/>
        <w:rPr>
          <w:rFonts w:ascii="Verdana" w:hAnsi="Verdana" w:cs="Arial"/>
          <w:b/>
          <w:bCs/>
          <w:sz w:val="24"/>
          <w:szCs w:val="24"/>
        </w:rPr>
      </w:pPr>
      <w:bookmarkStart w:id="0" w:name="_Hlk186806175"/>
      <w:r w:rsidRPr="00C51088">
        <w:rPr>
          <w:rFonts w:ascii="Verdana" w:hAnsi="Verdana" w:cs="Arial"/>
          <w:b/>
          <w:sz w:val="24"/>
          <w:szCs w:val="24"/>
        </w:rPr>
        <w:t>Escalating</w:t>
      </w:r>
      <w:r w:rsidRPr="00C51088">
        <w:rPr>
          <w:rFonts w:ascii="Verdana" w:hAnsi="Verdana" w:cs="Arial"/>
          <w:b/>
          <w:bCs/>
          <w:sz w:val="24"/>
          <w:szCs w:val="24"/>
        </w:rPr>
        <w:t xml:space="preserve"> Concerns</w:t>
      </w:r>
      <w:r w:rsidRPr="00C51088">
        <w:rPr>
          <w:b/>
          <w:i/>
          <w:sz w:val="24"/>
          <w:szCs w:val="24"/>
        </w:rPr>
        <w:t xml:space="preserve"> </w:t>
      </w:r>
    </w:p>
    <w:p w14:paraId="7279E813" w14:textId="655159BF" w:rsidR="0071126B" w:rsidRPr="00C51088" w:rsidRDefault="0071126B" w:rsidP="006E2FF4">
      <w:pPr>
        <w:spacing w:after="0" w:line="240" w:lineRule="auto"/>
        <w:rPr>
          <w:rFonts w:ascii="Verdana" w:hAnsi="Verdana" w:cs="Arial"/>
          <w:color w:val="000000" w:themeColor="text1"/>
          <w:sz w:val="24"/>
          <w:szCs w:val="24"/>
        </w:rPr>
      </w:pPr>
      <w:bookmarkStart w:id="1" w:name="_Hlk150620199"/>
      <w:r w:rsidRPr="00C51088">
        <w:rPr>
          <w:rFonts w:ascii="Verdana" w:hAnsi="Verdana" w:cs="Arial"/>
          <w:color w:val="000000" w:themeColor="text1"/>
          <w:sz w:val="24"/>
          <w:szCs w:val="24"/>
        </w:rPr>
        <w:t>One Care Home in the Port Talbot area remains in escalating concerns during the Q</w:t>
      </w:r>
      <w:r w:rsidR="007D23E3" w:rsidRPr="00C51088">
        <w:rPr>
          <w:rFonts w:ascii="Verdana" w:hAnsi="Verdana" w:cs="Arial"/>
          <w:color w:val="000000" w:themeColor="text1"/>
          <w:sz w:val="24"/>
          <w:szCs w:val="24"/>
        </w:rPr>
        <w:t>1</w:t>
      </w:r>
      <w:r w:rsidRPr="00C51088">
        <w:rPr>
          <w:rFonts w:ascii="Verdana" w:hAnsi="Verdana" w:cs="Arial"/>
          <w:color w:val="000000" w:themeColor="text1"/>
          <w:sz w:val="24"/>
          <w:szCs w:val="24"/>
        </w:rPr>
        <w:t xml:space="preserve"> period. Concerns raised:</w:t>
      </w:r>
    </w:p>
    <w:p w14:paraId="49C927A0" w14:textId="77777777" w:rsidR="0071126B" w:rsidRPr="00C51088" w:rsidRDefault="0071126B" w:rsidP="006E2FF4">
      <w:pPr>
        <w:pStyle w:val="ListParagraph"/>
        <w:numPr>
          <w:ilvl w:val="0"/>
          <w:numId w:val="17"/>
        </w:numPr>
        <w:spacing w:after="0" w:line="240" w:lineRule="auto"/>
        <w:rPr>
          <w:rFonts w:ascii="Verdana" w:hAnsi="Verdana" w:cs="Arial"/>
          <w:color w:val="000000" w:themeColor="text1"/>
          <w:sz w:val="24"/>
          <w:szCs w:val="24"/>
        </w:rPr>
      </w:pPr>
      <w:r w:rsidRPr="00C51088">
        <w:rPr>
          <w:rFonts w:ascii="Verdana" w:hAnsi="Verdana" w:cs="Arial"/>
          <w:color w:val="000000" w:themeColor="text1"/>
          <w:sz w:val="24"/>
          <w:szCs w:val="24"/>
        </w:rPr>
        <w:t>Governance Process</w:t>
      </w:r>
    </w:p>
    <w:p w14:paraId="4501EF61" w14:textId="77777777" w:rsidR="0071126B" w:rsidRPr="00C51088" w:rsidRDefault="0071126B" w:rsidP="006E2FF4">
      <w:pPr>
        <w:pStyle w:val="ListParagraph"/>
        <w:numPr>
          <w:ilvl w:val="0"/>
          <w:numId w:val="17"/>
        </w:numPr>
        <w:spacing w:after="0" w:line="240" w:lineRule="auto"/>
        <w:rPr>
          <w:rFonts w:ascii="Verdana" w:hAnsi="Verdana" w:cs="Arial"/>
          <w:color w:val="000000" w:themeColor="text1"/>
          <w:sz w:val="24"/>
          <w:szCs w:val="24"/>
        </w:rPr>
      </w:pPr>
      <w:r w:rsidRPr="00C51088">
        <w:rPr>
          <w:rFonts w:ascii="Verdana" w:hAnsi="Verdana" w:cs="Arial"/>
          <w:color w:val="000000" w:themeColor="text1"/>
          <w:sz w:val="24"/>
          <w:szCs w:val="24"/>
        </w:rPr>
        <w:t>Management &amp; Leadership</w:t>
      </w:r>
    </w:p>
    <w:p w14:paraId="7649364D" w14:textId="77777777" w:rsidR="0071126B" w:rsidRPr="00C51088" w:rsidRDefault="0071126B" w:rsidP="006E2FF4">
      <w:pPr>
        <w:pStyle w:val="ListParagraph"/>
        <w:numPr>
          <w:ilvl w:val="0"/>
          <w:numId w:val="17"/>
        </w:numPr>
        <w:spacing w:after="0" w:line="240" w:lineRule="auto"/>
        <w:rPr>
          <w:rFonts w:ascii="Verdana" w:hAnsi="Verdana" w:cs="Arial"/>
          <w:color w:val="000000" w:themeColor="text1"/>
          <w:sz w:val="24"/>
          <w:szCs w:val="24"/>
        </w:rPr>
      </w:pPr>
      <w:r w:rsidRPr="00C51088">
        <w:rPr>
          <w:rFonts w:ascii="Verdana" w:hAnsi="Verdana" w:cs="Arial"/>
          <w:color w:val="000000" w:themeColor="text1"/>
          <w:sz w:val="24"/>
          <w:szCs w:val="24"/>
        </w:rPr>
        <w:t>Safeguarding Concerns</w:t>
      </w:r>
    </w:p>
    <w:p w14:paraId="71B50E8C" w14:textId="77777777" w:rsidR="0071126B" w:rsidRPr="00C51088" w:rsidRDefault="0071126B" w:rsidP="006E2FF4">
      <w:pPr>
        <w:pStyle w:val="ListParagraph"/>
        <w:numPr>
          <w:ilvl w:val="0"/>
          <w:numId w:val="17"/>
        </w:numPr>
        <w:spacing w:after="0" w:line="240" w:lineRule="auto"/>
        <w:rPr>
          <w:rFonts w:ascii="Verdana" w:hAnsi="Verdana" w:cs="Arial"/>
          <w:color w:val="000000" w:themeColor="text1"/>
          <w:sz w:val="24"/>
          <w:szCs w:val="24"/>
        </w:rPr>
      </w:pPr>
      <w:r w:rsidRPr="00C51088">
        <w:rPr>
          <w:rFonts w:ascii="Verdana" w:hAnsi="Verdana" w:cs="Arial"/>
          <w:color w:val="000000" w:themeColor="text1"/>
          <w:sz w:val="24"/>
          <w:szCs w:val="24"/>
        </w:rPr>
        <w:t>Infection Prevention &amp; Control</w:t>
      </w:r>
    </w:p>
    <w:p w14:paraId="49FC0453" w14:textId="77777777" w:rsidR="0071126B" w:rsidRPr="00C51088" w:rsidRDefault="0071126B" w:rsidP="006E2FF4">
      <w:pPr>
        <w:spacing w:after="0" w:line="240" w:lineRule="auto"/>
        <w:rPr>
          <w:rFonts w:ascii="Verdana" w:hAnsi="Verdana" w:cs="Arial"/>
          <w:color w:val="000000" w:themeColor="text1"/>
          <w:sz w:val="24"/>
          <w:szCs w:val="24"/>
        </w:rPr>
      </w:pPr>
    </w:p>
    <w:p w14:paraId="0AB9B36E" w14:textId="77777777" w:rsidR="003242BC" w:rsidRPr="00C51088" w:rsidRDefault="003242BC" w:rsidP="003242BC">
      <w:pPr>
        <w:spacing w:after="0" w:line="240" w:lineRule="auto"/>
        <w:rPr>
          <w:rFonts w:ascii="Verdana" w:hAnsi="Verdana" w:cs="Arial"/>
          <w:color w:val="000000" w:themeColor="text1"/>
          <w:sz w:val="24"/>
          <w:szCs w:val="24"/>
        </w:rPr>
      </w:pPr>
      <w:r w:rsidRPr="00C51088">
        <w:rPr>
          <w:rFonts w:ascii="Verdana" w:hAnsi="Verdana" w:cs="Arial"/>
          <w:color w:val="000000" w:themeColor="text1"/>
          <w:sz w:val="24"/>
          <w:szCs w:val="24"/>
        </w:rPr>
        <w:t>Recent Joint Interagency Monitoring Panel (JIMP) on 2nd July 2025 identified some improvements and suspension of placements lifted during Q1. Due to inconsistency in improvements to action plan, panel agreed to continue with escalating concerns status due to sustainability and risks. New Management Team in place. Panel agreed that continued monitoring required for assurances on sustainability of the management of the home. Next JIMP meeting 30</w:t>
      </w:r>
      <w:r w:rsidRPr="00C51088">
        <w:rPr>
          <w:rFonts w:ascii="Verdana" w:hAnsi="Verdana" w:cs="Arial"/>
          <w:color w:val="000000" w:themeColor="text1"/>
          <w:sz w:val="24"/>
          <w:szCs w:val="24"/>
          <w:vertAlign w:val="superscript"/>
        </w:rPr>
        <w:t>th</w:t>
      </w:r>
      <w:r w:rsidRPr="00C51088">
        <w:rPr>
          <w:rFonts w:ascii="Verdana" w:hAnsi="Verdana" w:cs="Arial"/>
          <w:color w:val="000000" w:themeColor="text1"/>
          <w:sz w:val="24"/>
          <w:szCs w:val="24"/>
        </w:rPr>
        <w:t xml:space="preserve"> July 2025. Risk score reduced to 9 (significant) 5</w:t>
      </w:r>
      <w:r w:rsidRPr="00C51088">
        <w:rPr>
          <w:rFonts w:ascii="Verdana" w:hAnsi="Verdana" w:cs="Arial"/>
          <w:color w:val="000000" w:themeColor="text1"/>
          <w:sz w:val="24"/>
          <w:szCs w:val="24"/>
          <w:vertAlign w:val="superscript"/>
        </w:rPr>
        <w:t>th</w:t>
      </w:r>
      <w:r w:rsidRPr="00C51088">
        <w:rPr>
          <w:rFonts w:ascii="Verdana" w:hAnsi="Verdana" w:cs="Arial"/>
          <w:color w:val="000000" w:themeColor="text1"/>
          <w:sz w:val="24"/>
          <w:szCs w:val="24"/>
        </w:rPr>
        <w:t xml:space="preserve"> June 2025 as home no longer in suspension of placements. Risk remains significant but controls and assurances remain in place to mitigate risks.  </w:t>
      </w:r>
    </w:p>
    <w:p w14:paraId="558750E5" w14:textId="77777777" w:rsidR="0071126B" w:rsidRPr="00C51088" w:rsidRDefault="0071126B" w:rsidP="006E2FF4">
      <w:pPr>
        <w:spacing w:after="0" w:line="240" w:lineRule="auto"/>
        <w:rPr>
          <w:rFonts w:ascii="Verdana" w:hAnsi="Verdana" w:cs="Arial"/>
          <w:color w:val="000000" w:themeColor="text1"/>
          <w:sz w:val="24"/>
          <w:szCs w:val="24"/>
        </w:rPr>
      </w:pPr>
    </w:p>
    <w:p w14:paraId="43373855" w14:textId="77777777" w:rsidR="0071126B" w:rsidRPr="00C51088" w:rsidRDefault="0071126B" w:rsidP="006E2FF4">
      <w:pPr>
        <w:spacing w:after="0" w:line="240" w:lineRule="auto"/>
        <w:rPr>
          <w:rFonts w:ascii="Verdana" w:hAnsi="Verdana" w:cs="Arial"/>
          <w:color w:val="000000"/>
          <w:sz w:val="24"/>
          <w:szCs w:val="24"/>
        </w:rPr>
      </w:pPr>
      <w:r w:rsidRPr="00C51088">
        <w:rPr>
          <w:rFonts w:ascii="Verdana" w:hAnsi="Verdana" w:cs="Arial"/>
          <w:sz w:val="24"/>
          <w:szCs w:val="24"/>
        </w:rPr>
        <w:t xml:space="preserve">One Neath Port Talbot Care Home remains in Performance Management, Ty Nant Nursing Home, following concerns raised by NPT and Bridgend Local Authority regarding the management of the financial processes within the home. Improvement has been noted and Performance Management position to be reviewed in July 2025. No concerns related to patient safety or care noted. </w:t>
      </w:r>
    </w:p>
    <w:bookmarkEnd w:id="0"/>
    <w:bookmarkEnd w:id="1"/>
    <w:p w14:paraId="3878F83C" w14:textId="77777777" w:rsidR="0071126B" w:rsidRPr="00C51088" w:rsidRDefault="0071126B" w:rsidP="006E2FF4">
      <w:pPr>
        <w:spacing w:after="0" w:line="240" w:lineRule="auto"/>
        <w:contextualSpacing/>
        <w:rPr>
          <w:rFonts w:ascii="Verdana" w:eastAsia="Arial" w:hAnsi="Verdana" w:cs="Arial"/>
          <w:color w:val="000000" w:themeColor="text1"/>
          <w:sz w:val="24"/>
          <w:szCs w:val="24"/>
        </w:rPr>
      </w:pPr>
    </w:p>
    <w:p w14:paraId="5D3C5B75" w14:textId="27280518" w:rsidR="0071126B" w:rsidRPr="00C51088" w:rsidRDefault="0071126B" w:rsidP="006E2FF4">
      <w:pPr>
        <w:pStyle w:val="ListParagraph"/>
        <w:numPr>
          <w:ilvl w:val="1"/>
          <w:numId w:val="1"/>
        </w:numPr>
        <w:spacing w:after="0" w:line="240" w:lineRule="auto"/>
        <w:rPr>
          <w:rFonts w:ascii="Verdana" w:hAnsi="Verdana" w:cs="Arial"/>
          <w:b/>
          <w:bCs/>
          <w:sz w:val="24"/>
          <w:szCs w:val="24"/>
        </w:rPr>
      </w:pPr>
      <w:r w:rsidRPr="00C51088">
        <w:rPr>
          <w:rFonts w:ascii="Verdana" w:hAnsi="Verdana" w:cs="Arial"/>
          <w:b/>
          <w:sz w:val="24"/>
          <w:szCs w:val="24"/>
        </w:rPr>
        <w:t>Sustainability</w:t>
      </w:r>
      <w:r w:rsidRPr="00C51088">
        <w:rPr>
          <w:rFonts w:ascii="Verdana" w:hAnsi="Verdana" w:cs="Arial"/>
          <w:b/>
          <w:bCs/>
          <w:sz w:val="24"/>
          <w:szCs w:val="24"/>
        </w:rPr>
        <w:t xml:space="preserve"> in the Care Home Sector</w:t>
      </w:r>
    </w:p>
    <w:p w14:paraId="1FE612C8" w14:textId="7C504236" w:rsidR="0071126B" w:rsidRPr="00C51088" w:rsidRDefault="0071126B" w:rsidP="006E2FF4">
      <w:pPr>
        <w:spacing w:after="0" w:line="240" w:lineRule="auto"/>
        <w:rPr>
          <w:rFonts w:ascii="Verdana" w:hAnsi="Verdana" w:cs="Arial"/>
          <w:color w:val="000000" w:themeColor="text1"/>
          <w:sz w:val="24"/>
          <w:szCs w:val="24"/>
        </w:rPr>
      </w:pPr>
      <w:r w:rsidRPr="00C51088">
        <w:rPr>
          <w:rFonts w:ascii="Verdana" w:hAnsi="Verdana" w:cs="Arial"/>
          <w:color w:val="000000" w:themeColor="text1"/>
          <w:sz w:val="24"/>
          <w:szCs w:val="24"/>
        </w:rPr>
        <w:t xml:space="preserve">Recruitment and retention of staff remains a challenge across social care and is severely impacting both domiciliary and residential care. </w:t>
      </w:r>
      <w:r w:rsidR="00C07FA4" w:rsidRPr="00C51088">
        <w:rPr>
          <w:rFonts w:ascii="Verdana" w:hAnsi="Verdana" w:cs="Arial"/>
          <w:color w:val="000000" w:themeColor="text1"/>
          <w:sz w:val="24"/>
          <w:szCs w:val="24"/>
        </w:rPr>
        <w:t xml:space="preserve"> </w:t>
      </w:r>
      <w:r w:rsidRPr="00C51088">
        <w:rPr>
          <w:rFonts w:ascii="Verdana" w:eastAsia="Times New Roman" w:hAnsi="Verdana" w:cs="Arial"/>
          <w:sz w:val="24"/>
          <w:szCs w:val="24"/>
        </w:rPr>
        <w:t xml:space="preserve">Care Home providers may need to consider a different approach regarding on-site availability of registered nurses.  NHS pay awards will also affect the </w:t>
      </w:r>
      <w:r w:rsidRPr="00C51088">
        <w:rPr>
          <w:rFonts w:ascii="Verdana" w:eastAsia="Times New Roman" w:hAnsi="Verdana" w:cs="Arial"/>
          <w:sz w:val="24"/>
          <w:szCs w:val="24"/>
        </w:rPr>
        <w:lastRenderedPageBreak/>
        <w:t>independent sector as providers compete with the NHS for nurses on higher wages and better terms and conditions.</w:t>
      </w:r>
    </w:p>
    <w:p w14:paraId="586B469D" w14:textId="77777777" w:rsidR="0071126B" w:rsidRPr="00C51088" w:rsidRDefault="0071126B" w:rsidP="006E2FF4">
      <w:pPr>
        <w:spacing w:after="0" w:line="240" w:lineRule="auto"/>
        <w:contextualSpacing/>
        <w:rPr>
          <w:rFonts w:ascii="Verdana" w:eastAsia="Times New Roman" w:hAnsi="Verdana" w:cs="Arial"/>
          <w:sz w:val="24"/>
          <w:szCs w:val="24"/>
        </w:rPr>
      </w:pPr>
      <w:bookmarkStart w:id="2" w:name="_Hlk150866096"/>
    </w:p>
    <w:p w14:paraId="19C1C23E" w14:textId="27659636" w:rsidR="0071126B" w:rsidRPr="00C51088" w:rsidRDefault="0071126B" w:rsidP="006E2FF4">
      <w:pPr>
        <w:spacing w:after="0" w:line="240" w:lineRule="auto"/>
        <w:contextualSpacing/>
        <w:rPr>
          <w:rFonts w:ascii="Verdana" w:hAnsi="Verdana" w:cs="Arial"/>
          <w:color w:val="000000" w:themeColor="text1"/>
          <w:sz w:val="24"/>
          <w:szCs w:val="24"/>
        </w:rPr>
      </w:pPr>
      <w:r w:rsidRPr="00C51088">
        <w:rPr>
          <w:rFonts w:ascii="Verdana" w:eastAsia="Times New Roman" w:hAnsi="Verdana" w:cs="Arial"/>
          <w:sz w:val="24"/>
          <w:szCs w:val="24"/>
        </w:rPr>
        <w:t>Occupancy levels within the Independent Care Home Sector across the Swansea Bay footprint continues to grow and is now at the pre pandemic levels.</w:t>
      </w:r>
      <w:r w:rsidR="00C07FA4" w:rsidRPr="00C51088">
        <w:rPr>
          <w:rFonts w:ascii="Verdana" w:eastAsia="Times New Roman" w:hAnsi="Verdana" w:cs="Arial"/>
          <w:sz w:val="24"/>
          <w:szCs w:val="24"/>
        </w:rPr>
        <w:t xml:space="preserve">  </w:t>
      </w:r>
      <w:r w:rsidRPr="00C51088">
        <w:rPr>
          <w:rFonts w:ascii="Verdana" w:hAnsi="Verdana" w:cs="Arial"/>
          <w:color w:val="000000" w:themeColor="text1"/>
          <w:sz w:val="24"/>
          <w:szCs w:val="24"/>
        </w:rPr>
        <w:t>The overall occupancy</w:t>
      </w:r>
      <w:r w:rsidR="00C07FA4" w:rsidRPr="00C51088">
        <w:rPr>
          <w:rFonts w:ascii="Verdana" w:hAnsi="Verdana" w:cs="Arial"/>
          <w:color w:val="000000" w:themeColor="text1"/>
          <w:sz w:val="24"/>
          <w:szCs w:val="24"/>
        </w:rPr>
        <w:t xml:space="preserve"> as </w:t>
      </w:r>
      <w:proofErr w:type="gramStart"/>
      <w:r w:rsidR="00C07FA4" w:rsidRPr="00C51088">
        <w:rPr>
          <w:rFonts w:ascii="Verdana" w:hAnsi="Verdana" w:cs="Arial"/>
          <w:color w:val="000000" w:themeColor="text1"/>
          <w:sz w:val="24"/>
          <w:szCs w:val="24"/>
        </w:rPr>
        <w:t>at</w:t>
      </w:r>
      <w:proofErr w:type="gramEnd"/>
      <w:r w:rsidR="00C07FA4" w:rsidRPr="00C51088">
        <w:rPr>
          <w:rFonts w:ascii="Verdana" w:hAnsi="Verdana" w:cs="Arial"/>
          <w:color w:val="000000" w:themeColor="text1"/>
          <w:sz w:val="24"/>
          <w:szCs w:val="24"/>
        </w:rPr>
        <w:t xml:space="preserve"> June 2025</w:t>
      </w:r>
      <w:r w:rsidRPr="00C51088">
        <w:rPr>
          <w:rFonts w:ascii="Verdana" w:hAnsi="Verdana" w:cs="Arial"/>
          <w:color w:val="000000" w:themeColor="text1"/>
          <w:sz w:val="24"/>
          <w:szCs w:val="24"/>
        </w:rPr>
        <w:t xml:space="preserve"> within the independent sector for </w:t>
      </w:r>
      <w:r w:rsidR="00C07FA4" w:rsidRPr="00C51088">
        <w:rPr>
          <w:rFonts w:ascii="Verdana" w:hAnsi="Verdana" w:cs="Arial"/>
          <w:b/>
          <w:bCs/>
          <w:sz w:val="24"/>
          <w:szCs w:val="24"/>
        </w:rPr>
        <w:t>94.64%</w:t>
      </w:r>
      <w:r w:rsidR="00C07FA4" w:rsidRPr="00C51088">
        <w:rPr>
          <w:rFonts w:ascii="Verdana" w:hAnsi="Verdana" w:cs="Arial"/>
          <w:sz w:val="24"/>
          <w:szCs w:val="24"/>
        </w:rPr>
        <w:t xml:space="preserve"> </w:t>
      </w:r>
      <w:r w:rsidRPr="00C51088">
        <w:rPr>
          <w:rFonts w:ascii="Verdana" w:hAnsi="Verdana" w:cs="Arial"/>
          <w:color w:val="000000" w:themeColor="text1"/>
          <w:sz w:val="24"/>
          <w:szCs w:val="24"/>
        </w:rPr>
        <w:t xml:space="preserve">Neath Port Talbot </w:t>
      </w:r>
      <w:r w:rsidR="00C07FA4" w:rsidRPr="00C51088">
        <w:rPr>
          <w:rFonts w:ascii="Verdana" w:hAnsi="Verdana" w:cs="Arial"/>
          <w:color w:val="000000" w:themeColor="text1"/>
          <w:sz w:val="24"/>
          <w:szCs w:val="24"/>
        </w:rPr>
        <w:t xml:space="preserve">and </w:t>
      </w:r>
      <w:r w:rsidR="00C07FA4" w:rsidRPr="00C51088">
        <w:rPr>
          <w:rFonts w:ascii="Verdana" w:hAnsi="Verdana" w:cs="Arial"/>
          <w:b/>
          <w:bCs/>
          <w:color w:val="000000" w:themeColor="text1"/>
          <w:sz w:val="24"/>
          <w:szCs w:val="24"/>
        </w:rPr>
        <w:t xml:space="preserve">91.7% </w:t>
      </w:r>
      <w:r w:rsidR="00C07FA4" w:rsidRPr="00C51088">
        <w:rPr>
          <w:rFonts w:ascii="Verdana" w:hAnsi="Verdana" w:cs="Arial"/>
          <w:color w:val="000000" w:themeColor="text1"/>
          <w:sz w:val="24"/>
          <w:szCs w:val="24"/>
        </w:rPr>
        <w:t>for Swansea.</w:t>
      </w:r>
    </w:p>
    <w:p w14:paraId="259F92DC" w14:textId="77777777" w:rsidR="00C07FA4" w:rsidRPr="00C51088" w:rsidRDefault="00C07FA4" w:rsidP="006E2FF4">
      <w:pPr>
        <w:spacing w:after="0" w:line="240" w:lineRule="auto"/>
        <w:contextualSpacing/>
        <w:rPr>
          <w:rFonts w:ascii="Verdana" w:hAnsi="Verdana" w:cs="Arial"/>
          <w:color w:val="000000" w:themeColor="text1"/>
          <w:sz w:val="24"/>
          <w:szCs w:val="24"/>
        </w:rPr>
      </w:pPr>
    </w:p>
    <w:p w14:paraId="3945839D" w14:textId="01F685CB" w:rsidR="0071126B" w:rsidRPr="00C51088" w:rsidRDefault="0071126B" w:rsidP="006E2FF4">
      <w:pPr>
        <w:spacing w:after="0" w:line="240" w:lineRule="auto"/>
        <w:rPr>
          <w:rFonts w:ascii="Verdana" w:eastAsia="Times New Roman" w:hAnsi="Verdana" w:cs="Arial"/>
          <w:sz w:val="24"/>
          <w:szCs w:val="24"/>
        </w:rPr>
      </w:pPr>
      <w:r w:rsidRPr="00C51088">
        <w:rPr>
          <w:rFonts w:ascii="Verdana" w:eastAsia="Times New Roman" w:hAnsi="Verdana" w:cs="Arial"/>
          <w:sz w:val="24"/>
          <w:szCs w:val="24"/>
        </w:rPr>
        <w:t xml:space="preserve">CIW registered Nursing and Residential Care beds across Swansea Bay totals </w:t>
      </w:r>
      <w:r w:rsidRPr="00C51088">
        <w:rPr>
          <w:rFonts w:ascii="Verdana" w:eastAsia="Times New Roman" w:hAnsi="Verdana" w:cs="Arial"/>
          <w:b/>
          <w:bCs/>
          <w:sz w:val="24"/>
          <w:szCs w:val="24"/>
        </w:rPr>
        <w:t>2,359 beds</w:t>
      </w:r>
      <w:r w:rsidRPr="00C51088">
        <w:rPr>
          <w:rFonts w:ascii="Verdana" w:eastAsia="Times New Roman" w:hAnsi="Verdana" w:cs="Arial"/>
          <w:sz w:val="24"/>
          <w:szCs w:val="24"/>
        </w:rPr>
        <w:t xml:space="preserve"> (this includes the registered beds in Swansea and Neath Port Talbot).</w:t>
      </w:r>
      <w:r w:rsidR="00C07FA4" w:rsidRPr="00C51088">
        <w:rPr>
          <w:rFonts w:ascii="Verdana" w:eastAsia="Times New Roman" w:hAnsi="Verdana" w:cs="Arial"/>
          <w:sz w:val="24"/>
          <w:szCs w:val="24"/>
        </w:rPr>
        <w:t xml:space="preserve">  Table </w:t>
      </w:r>
      <w:r w:rsidR="00950A82" w:rsidRPr="00C51088">
        <w:rPr>
          <w:rFonts w:ascii="Verdana" w:eastAsia="Times New Roman" w:hAnsi="Verdana" w:cs="Arial"/>
          <w:sz w:val="24"/>
          <w:szCs w:val="24"/>
        </w:rPr>
        <w:t>2</w:t>
      </w:r>
      <w:r w:rsidR="00C07FA4" w:rsidRPr="00C51088">
        <w:rPr>
          <w:rFonts w:ascii="Verdana" w:eastAsia="Times New Roman" w:hAnsi="Verdana" w:cs="Arial"/>
          <w:sz w:val="24"/>
          <w:szCs w:val="24"/>
        </w:rPr>
        <w:t xml:space="preserve"> provides a summary of the capacity and usage across the SBU footprint.</w:t>
      </w:r>
    </w:p>
    <w:p w14:paraId="607AA239" w14:textId="77777777" w:rsidR="00624AB8" w:rsidRPr="00C51088" w:rsidRDefault="00624AB8" w:rsidP="006E2FF4">
      <w:pPr>
        <w:spacing w:after="0" w:line="240" w:lineRule="auto"/>
        <w:rPr>
          <w:rFonts w:ascii="Verdana" w:eastAsia="Times New Roman" w:hAnsi="Verdana" w:cs="Arial"/>
          <w:sz w:val="24"/>
          <w:szCs w:val="24"/>
        </w:rPr>
      </w:pPr>
    </w:p>
    <w:p w14:paraId="6399E1ED" w14:textId="6A3B1DDD" w:rsidR="0071126B" w:rsidRPr="00C51088" w:rsidRDefault="00C07FA4" w:rsidP="006E2FF4">
      <w:pPr>
        <w:spacing w:after="0" w:line="240" w:lineRule="auto"/>
        <w:rPr>
          <w:rFonts w:ascii="Verdana" w:eastAsia="Times New Roman" w:hAnsi="Verdana" w:cs="Arial"/>
          <w:b/>
          <w:bCs/>
          <w:sz w:val="24"/>
          <w:szCs w:val="24"/>
        </w:rPr>
      </w:pPr>
      <w:r w:rsidRPr="00C51088">
        <w:rPr>
          <w:rFonts w:ascii="Verdana" w:eastAsia="Times New Roman" w:hAnsi="Verdana" w:cs="Arial"/>
          <w:b/>
          <w:bCs/>
          <w:sz w:val="24"/>
          <w:szCs w:val="24"/>
        </w:rPr>
        <w:t xml:space="preserve">Table </w:t>
      </w:r>
      <w:r w:rsidR="00950A82" w:rsidRPr="00C51088">
        <w:rPr>
          <w:rFonts w:ascii="Verdana" w:eastAsia="Times New Roman" w:hAnsi="Verdana" w:cs="Arial"/>
          <w:b/>
          <w:bCs/>
          <w:sz w:val="24"/>
          <w:szCs w:val="24"/>
        </w:rPr>
        <w:t>2</w:t>
      </w:r>
      <w:r w:rsidRPr="00C51088">
        <w:rPr>
          <w:rFonts w:ascii="Verdana" w:eastAsia="Times New Roman" w:hAnsi="Verdana" w:cs="Arial"/>
          <w:b/>
          <w:bCs/>
          <w:sz w:val="24"/>
          <w:szCs w:val="24"/>
        </w:rPr>
        <w:t xml:space="preserve">: Bed capacity for Independent Sector </w:t>
      </w:r>
    </w:p>
    <w:tbl>
      <w:tblPr>
        <w:tblStyle w:val="TableGrid"/>
        <w:tblW w:w="0" w:type="auto"/>
        <w:tblLook w:val="04A0" w:firstRow="1" w:lastRow="0" w:firstColumn="1" w:lastColumn="0" w:noHBand="0" w:noVBand="1"/>
      </w:tblPr>
      <w:tblGrid>
        <w:gridCol w:w="1770"/>
        <w:gridCol w:w="1671"/>
        <w:gridCol w:w="1873"/>
        <w:gridCol w:w="1732"/>
        <w:gridCol w:w="1970"/>
      </w:tblGrid>
      <w:tr w:rsidR="00C07FA4" w:rsidRPr="00C51088" w14:paraId="6F28B87C" w14:textId="77777777" w:rsidTr="00950A82">
        <w:tc>
          <w:tcPr>
            <w:tcW w:w="1838" w:type="dxa"/>
            <w:shd w:val="clear" w:color="auto" w:fill="002060"/>
          </w:tcPr>
          <w:p w14:paraId="4EA1427F" w14:textId="77777777" w:rsidR="00C07FA4" w:rsidRPr="00C51088" w:rsidRDefault="00C07FA4" w:rsidP="006E2FF4">
            <w:pPr>
              <w:rPr>
                <w:rFonts w:ascii="Verdana" w:eastAsia="Times New Roman" w:hAnsi="Verdana" w:cs="Arial"/>
                <w:b/>
                <w:bCs/>
                <w:color w:val="FFFFFF" w:themeColor="background1"/>
                <w:sz w:val="24"/>
                <w:szCs w:val="24"/>
              </w:rPr>
            </w:pPr>
          </w:p>
        </w:tc>
        <w:tc>
          <w:tcPr>
            <w:tcW w:w="1453" w:type="dxa"/>
            <w:shd w:val="clear" w:color="auto" w:fill="002060"/>
          </w:tcPr>
          <w:p w14:paraId="217D2308" w14:textId="1672D6A5" w:rsidR="00C07FA4" w:rsidRPr="00C51088" w:rsidRDefault="00C07FA4" w:rsidP="00987D6F">
            <w:pPr>
              <w:jc w:val="center"/>
              <w:rPr>
                <w:rFonts w:ascii="Verdana" w:eastAsia="Times New Roman" w:hAnsi="Verdana" w:cs="Arial"/>
                <w:b/>
                <w:bCs/>
                <w:color w:val="FFFFFF" w:themeColor="background1"/>
                <w:sz w:val="24"/>
                <w:szCs w:val="24"/>
              </w:rPr>
            </w:pPr>
            <w:r w:rsidRPr="00C51088">
              <w:rPr>
                <w:rFonts w:ascii="Verdana" w:eastAsia="Times New Roman" w:hAnsi="Verdana" w:cs="Arial"/>
                <w:b/>
                <w:bCs/>
                <w:color w:val="FFFFFF" w:themeColor="background1"/>
                <w:sz w:val="24"/>
                <w:szCs w:val="24"/>
              </w:rPr>
              <w:t>Capacity Registered</w:t>
            </w:r>
          </w:p>
        </w:tc>
        <w:tc>
          <w:tcPr>
            <w:tcW w:w="1921" w:type="dxa"/>
            <w:shd w:val="clear" w:color="auto" w:fill="002060"/>
          </w:tcPr>
          <w:p w14:paraId="58B5ACE4" w14:textId="77777777" w:rsidR="00C07FA4" w:rsidRPr="00C51088" w:rsidRDefault="00C07FA4" w:rsidP="00987D6F">
            <w:pPr>
              <w:jc w:val="center"/>
              <w:rPr>
                <w:rFonts w:ascii="Verdana" w:eastAsia="Times New Roman" w:hAnsi="Verdana" w:cs="Arial"/>
                <w:b/>
                <w:bCs/>
                <w:color w:val="FFFFFF" w:themeColor="background1"/>
                <w:sz w:val="24"/>
                <w:szCs w:val="24"/>
              </w:rPr>
            </w:pPr>
            <w:r w:rsidRPr="00C51088">
              <w:rPr>
                <w:rFonts w:ascii="Verdana" w:eastAsia="Times New Roman" w:hAnsi="Verdana" w:cs="Arial"/>
                <w:b/>
                <w:bCs/>
                <w:color w:val="FFFFFF" w:themeColor="background1"/>
                <w:sz w:val="24"/>
                <w:szCs w:val="24"/>
              </w:rPr>
              <w:t>Current Residents</w:t>
            </w:r>
          </w:p>
        </w:tc>
        <w:tc>
          <w:tcPr>
            <w:tcW w:w="1798" w:type="dxa"/>
            <w:shd w:val="clear" w:color="auto" w:fill="002060"/>
          </w:tcPr>
          <w:p w14:paraId="4CB68F81" w14:textId="27EBE5D0" w:rsidR="00C07FA4" w:rsidRPr="00C51088" w:rsidRDefault="00C07FA4" w:rsidP="00987D6F">
            <w:pPr>
              <w:jc w:val="center"/>
              <w:rPr>
                <w:rFonts w:ascii="Verdana" w:eastAsia="Times New Roman" w:hAnsi="Verdana" w:cs="Arial"/>
                <w:b/>
                <w:bCs/>
                <w:color w:val="FFFFFF" w:themeColor="background1"/>
                <w:sz w:val="24"/>
                <w:szCs w:val="24"/>
              </w:rPr>
            </w:pPr>
            <w:r w:rsidRPr="00C51088">
              <w:rPr>
                <w:rFonts w:ascii="Verdana" w:eastAsia="Times New Roman" w:hAnsi="Verdana" w:cs="Arial"/>
                <w:b/>
                <w:bCs/>
                <w:color w:val="FFFFFF" w:themeColor="background1"/>
                <w:sz w:val="24"/>
                <w:szCs w:val="24"/>
              </w:rPr>
              <w:t>Nursing</w:t>
            </w:r>
          </w:p>
        </w:tc>
        <w:tc>
          <w:tcPr>
            <w:tcW w:w="2006" w:type="dxa"/>
            <w:shd w:val="clear" w:color="auto" w:fill="002060"/>
          </w:tcPr>
          <w:p w14:paraId="12AC1831" w14:textId="1FDC13A3" w:rsidR="00C07FA4" w:rsidRPr="00C51088" w:rsidRDefault="00C07FA4" w:rsidP="00987D6F">
            <w:pPr>
              <w:jc w:val="center"/>
              <w:rPr>
                <w:rFonts w:ascii="Verdana" w:eastAsia="Times New Roman" w:hAnsi="Verdana" w:cs="Arial"/>
                <w:b/>
                <w:bCs/>
                <w:color w:val="FFFFFF" w:themeColor="background1"/>
                <w:sz w:val="24"/>
                <w:szCs w:val="24"/>
              </w:rPr>
            </w:pPr>
            <w:r w:rsidRPr="00C51088">
              <w:rPr>
                <w:rFonts w:ascii="Verdana" w:eastAsia="Times New Roman" w:hAnsi="Verdana" w:cs="Arial"/>
                <w:b/>
                <w:bCs/>
                <w:color w:val="FFFFFF" w:themeColor="background1"/>
                <w:sz w:val="24"/>
                <w:szCs w:val="24"/>
              </w:rPr>
              <w:t>Residential</w:t>
            </w:r>
          </w:p>
        </w:tc>
      </w:tr>
      <w:tr w:rsidR="00C07FA4" w:rsidRPr="00C51088" w14:paraId="43D5DF9D" w14:textId="77777777" w:rsidTr="00624AB8">
        <w:tc>
          <w:tcPr>
            <w:tcW w:w="1838" w:type="dxa"/>
          </w:tcPr>
          <w:p w14:paraId="37FA0936" w14:textId="6435498F" w:rsidR="00C07FA4" w:rsidRPr="00C51088" w:rsidRDefault="00C07FA4" w:rsidP="006E2FF4">
            <w:pPr>
              <w:tabs>
                <w:tab w:val="center" w:pos="1019"/>
              </w:tabs>
              <w:rPr>
                <w:rFonts w:ascii="Verdana" w:eastAsia="Times New Roman" w:hAnsi="Verdana" w:cs="Arial"/>
                <w:sz w:val="24"/>
                <w:szCs w:val="24"/>
              </w:rPr>
            </w:pPr>
            <w:r w:rsidRPr="00C51088">
              <w:rPr>
                <w:rFonts w:ascii="Verdana" w:eastAsia="Times New Roman" w:hAnsi="Verdana" w:cs="Arial"/>
                <w:sz w:val="24"/>
                <w:szCs w:val="24"/>
              </w:rPr>
              <w:t>Neath Port Talbot</w:t>
            </w:r>
          </w:p>
        </w:tc>
        <w:tc>
          <w:tcPr>
            <w:tcW w:w="1453" w:type="dxa"/>
          </w:tcPr>
          <w:p w14:paraId="083A5F17" w14:textId="58EA1B19" w:rsidR="00C07FA4" w:rsidRPr="00C51088" w:rsidRDefault="00C07FA4" w:rsidP="00987D6F">
            <w:pPr>
              <w:tabs>
                <w:tab w:val="center" w:pos="1019"/>
              </w:tabs>
              <w:jc w:val="center"/>
              <w:rPr>
                <w:rFonts w:ascii="Verdana" w:eastAsia="Times New Roman" w:hAnsi="Verdana" w:cs="Arial"/>
                <w:sz w:val="24"/>
                <w:szCs w:val="24"/>
              </w:rPr>
            </w:pPr>
            <w:r w:rsidRPr="00C51088">
              <w:rPr>
                <w:rFonts w:ascii="Verdana" w:eastAsia="Times New Roman" w:hAnsi="Verdana" w:cs="Arial"/>
                <w:sz w:val="24"/>
                <w:szCs w:val="24"/>
              </w:rPr>
              <w:t>803</w:t>
            </w:r>
          </w:p>
        </w:tc>
        <w:tc>
          <w:tcPr>
            <w:tcW w:w="1921" w:type="dxa"/>
          </w:tcPr>
          <w:p w14:paraId="425EBA84" w14:textId="77777777" w:rsidR="00C07FA4" w:rsidRPr="00C51088" w:rsidRDefault="00C07FA4" w:rsidP="00987D6F">
            <w:pPr>
              <w:jc w:val="center"/>
              <w:rPr>
                <w:rFonts w:ascii="Verdana" w:eastAsia="Times New Roman" w:hAnsi="Verdana" w:cs="Arial"/>
                <w:sz w:val="24"/>
                <w:szCs w:val="24"/>
              </w:rPr>
            </w:pPr>
            <w:r w:rsidRPr="00C51088">
              <w:rPr>
                <w:rFonts w:ascii="Verdana" w:eastAsia="Times New Roman" w:hAnsi="Verdana" w:cs="Arial"/>
                <w:sz w:val="24"/>
                <w:szCs w:val="24"/>
              </w:rPr>
              <w:t>760</w:t>
            </w:r>
          </w:p>
        </w:tc>
        <w:tc>
          <w:tcPr>
            <w:tcW w:w="1798" w:type="dxa"/>
          </w:tcPr>
          <w:p w14:paraId="47262688" w14:textId="77777777" w:rsidR="00C07FA4" w:rsidRPr="00C51088" w:rsidRDefault="00C07FA4" w:rsidP="00987D6F">
            <w:pPr>
              <w:jc w:val="center"/>
              <w:rPr>
                <w:rFonts w:ascii="Verdana" w:eastAsia="Times New Roman" w:hAnsi="Verdana" w:cs="Arial"/>
                <w:sz w:val="24"/>
                <w:szCs w:val="24"/>
              </w:rPr>
            </w:pPr>
            <w:r w:rsidRPr="00C51088">
              <w:rPr>
                <w:rFonts w:ascii="Verdana" w:eastAsia="Times New Roman" w:hAnsi="Verdana" w:cs="Arial"/>
                <w:sz w:val="24"/>
                <w:szCs w:val="24"/>
              </w:rPr>
              <w:t>321</w:t>
            </w:r>
          </w:p>
        </w:tc>
        <w:tc>
          <w:tcPr>
            <w:tcW w:w="2006" w:type="dxa"/>
          </w:tcPr>
          <w:p w14:paraId="1DA0FB50" w14:textId="77777777" w:rsidR="00C07FA4" w:rsidRPr="00C51088" w:rsidRDefault="00C07FA4" w:rsidP="00987D6F">
            <w:pPr>
              <w:jc w:val="center"/>
              <w:rPr>
                <w:rFonts w:ascii="Verdana" w:eastAsia="Times New Roman" w:hAnsi="Verdana" w:cs="Arial"/>
                <w:sz w:val="24"/>
                <w:szCs w:val="24"/>
              </w:rPr>
            </w:pPr>
            <w:r w:rsidRPr="00C51088">
              <w:rPr>
                <w:rFonts w:ascii="Verdana" w:eastAsia="Times New Roman" w:hAnsi="Verdana" w:cs="Arial"/>
                <w:sz w:val="24"/>
                <w:szCs w:val="24"/>
              </w:rPr>
              <w:t>438</w:t>
            </w:r>
          </w:p>
        </w:tc>
      </w:tr>
      <w:tr w:rsidR="00C07FA4" w:rsidRPr="00C51088" w14:paraId="1CA305F5" w14:textId="77777777" w:rsidTr="00624AB8">
        <w:tc>
          <w:tcPr>
            <w:tcW w:w="1838" w:type="dxa"/>
          </w:tcPr>
          <w:p w14:paraId="5A65AADA" w14:textId="5EC66F86" w:rsidR="00C07FA4" w:rsidRPr="00C51088" w:rsidRDefault="00C07FA4" w:rsidP="006E2FF4">
            <w:pPr>
              <w:tabs>
                <w:tab w:val="center" w:pos="1019"/>
              </w:tabs>
              <w:rPr>
                <w:rFonts w:ascii="Verdana" w:eastAsia="Times New Roman" w:hAnsi="Verdana" w:cs="Arial"/>
                <w:sz w:val="24"/>
                <w:szCs w:val="24"/>
              </w:rPr>
            </w:pPr>
            <w:r w:rsidRPr="00C51088">
              <w:rPr>
                <w:rFonts w:ascii="Verdana" w:eastAsia="Times New Roman" w:hAnsi="Verdana" w:cs="Arial"/>
                <w:sz w:val="24"/>
                <w:szCs w:val="24"/>
              </w:rPr>
              <w:t>Swansea</w:t>
            </w:r>
          </w:p>
        </w:tc>
        <w:tc>
          <w:tcPr>
            <w:tcW w:w="1453" w:type="dxa"/>
          </w:tcPr>
          <w:p w14:paraId="09586443" w14:textId="3CA36979" w:rsidR="00C07FA4" w:rsidRPr="00C51088" w:rsidRDefault="00C07FA4" w:rsidP="00987D6F">
            <w:pPr>
              <w:tabs>
                <w:tab w:val="center" w:pos="1019"/>
              </w:tabs>
              <w:jc w:val="center"/>
              <w:rPr>
                <w:rFonts w:ascii="Verdana" w:eastAsia="Times New Roman" w:hAnsi="Verdana" w:cs="Arial"/>
                <w:sz w:val="24"/>
                <w:szCs w:val="24"/>
              </w:rPr>
            </w:pPr>
            <w:r w:rsidRPr="00C51088">
              <w:rPr>
                <w:rFonts w:ascii="Verdana" w:eastAsia="Times New Roman" w:hAnsi="Verdana" w:cs="Arial"/>
                <w:sz w:val="24"/>
                <w:szCs w:val="24"/>
              </w:rPr>
              <w:t>1556</w:t>
            </w:r>
          </w:p>
        </w:tc>
        <w:tc>
          <w:tcPr>
            <w:tcW w:w="1921" w:type="dxa"/>
          </w:tcPr>
          <w:p w14:paraId="1F0B0382" w14:textId="64120BBD" w:rsidR="00C07FA4" w:rsidRPr="00C51088" w:rsidRDefault="00C07FA4" w:rsidP="00987D6F">
            <w:pPr>
              <w:jc w:val="center"/>
              <w:rPr>
                <w:rFonts w:ascii="Verdana" w:eastAsia="Times New Roman" w:hAnsi="Verdana" w:cs="Arial"/>
                <w:sz w:val="24"/>
                <w:szCs w:val="24"/>
              </w:rPr>
            </w:pPr>
            <w:r w:rsidRPr="00C51088">
              <w:rPr>
                <w:rFonts w:ascii="Verdana" w:eastAsia="Times New Roman" w:hAnsi="Verdana" w:cs="Arial"/>
                <w:sz w:val="24"/>
                <w:szCs w:val="24"/>
              </w:rPr>
              <w:t>1427</w:t>
            </w:r>
          </w:p>
        </w:tc>
        <w:tc>
          <w:tcPr>
            <w:tcW w:w="1798" w:type="dxa"/>
          </w:tcPr>
          <w:p w14:paraId="0492494E" w14:textId="23594820" w:rsidR="00C07FA4" w:rsidRPr="00C51088" w:rsidRDefault="00C07FA4" w:rsidP="00987D6F">
            <w:pPr>
              <w:jc w:val="center"/>
              <w:rPr>
                <w:rFonts w:ascii="Verdana" w:eastAsia="Times New Roman" w:hAnsi="Verdana" w:cs="Arial"/>
                <w:sz w:val="24"/>
                <w:szCs w:val="24"/>
              </w:rPr>
            </w:pPr>
            <w:r w:rsidRPr="00C51088">
              <w:rPr>
                <w:rFonts w:ascii="Verdana" w:eastAsia="Times New Roman" w:hAnsi="Verdana" w:cs="Arial"/>
                <w:sz w:val="24"/>
                <w:szCs w:val="24"/>
              </w:rPr>
              <w:t>1,020</w:t>
            </w:r>
          </w:p>
        </w:tc>
        <w:tc>
          <w:tcPr>
            <w:tcW w:w="2006" w:type="dxa"/>
          </w:tcPr>
          <w:p w14:paraId="7B12D5DA" w14:textId="3330ADC5" w:rsidR="00C07FA4" w:rsidRPr="00C51088" w:rsidRDefault="00C07FA4" w:rsidP="00987D6F">
            <w:pPr>
              <w:jc w:val="center"/>
              <w:rPr>
                <w:rFonts w:ascii="Verdana" w:eastAsia="Times New Roman" w:hAnsi="Verdana" w:cs="Arial"/>
                <w:sz w:val="24"/>
                <w:szCs w:val="24"/>
              </w:rPr>
            </w:pPr>
            <w:r w:rsidRPr="00C51088">
              <w:rPr>
                <w:rFonts w:ascii="Verdana" w:eastAsia="Times New Roman" w:hAnsi="Verdana" w:cs="Arial"/>
                <w:sz w:val="24"/>
                <w:szCs w:val="24"/>
              </w:rPr>
              <w:t>407</w:t>
            </w:r>
          </w:p>
        </w:tc>
      </w:tr>
    </w:tbl>
    <w:p w14:paraId="7EF062AC" w14:textId="77777777" w:rsidR="0071126B" w:rsidRPr="00C51088" w:rsidRDefault="0071126B" w:rsidP="006E2FF4">
      <w:pPr>
        <w:spacing w:after="0" w:line="240" w:lineRule="auto"/>
        <w:rPr>
          <w:rFonts w:ascii="Verdana" w:eastAsia="Times New Roman" w:hAnsi="Verdana" w:cs="Arial"/>
          <w:sz w:val="24"/>
          <w:szCs w:val="24"/>
        </w:rPr>
      </w:pPr>
    </w:p>
    <w:bookmarkEnd w:id="2"/>
    <w:p w14:paraId="27B8E743" w14:textId="24DFB7B7" w:rsidR="00C07FA4" w:rsidRPr="00C51088" w:rsidRDefault="00981FDF" w:rsidP="006E2FF4">
      <w:pPr>
        <w:pStyle w:val="ListParagraph"/>
        <w:numPr>
          <w:ilvl w:val="1"/>
          <w:numId w:val="1"/>
        </w:numPr>
        <w:spacing w:after="0" w:line="240" w:lineRule="auto"/>
        <w:rPr>
          <w:rFonts w:ascii="Verdana" w:hAnsi="Verdana" w:cs="Arial"/>
          <w:b/>
          <w:bCs/>
          <w:sz w:val="24"/>
          <w:szCs w:val="24"/>
        </w:rPr>
      </w:pPr>
      <w:r w:rsidRPr="00C51088">
        <w:rPr>
          <w:rFonts w:ascii="Verdana" w:hAnsi="Verdana" w:cs="Arial"/>
          <w:b/>
          <w:sz w:val="24"/>
          <w:szCs w:val="24"/>
        </w:rPr>
        <w:t>Cost</w:t>
      </w:r>
      <w:r w:rsidRPr="00C51088">
        <w:rPr>
          <w:rFonts w:ascii="Verdana" w:hAnsi="Verdana" w:cs="Arial"/>
          <w:b/>
          <w:bCs/>
          <w:sz w:val="24"/>
          <w:szCs w:val="24"/>
        </w:rPr>
        <w:t xml:space="preserve"> pressures </w:t>
      </w:r>
      <w:r w:rsidR="00C07FA4" w:rsidRPr="00C51088">
        <w:rPr>
          <w:rFonts w:ascii="Verdana" w:hAnsi="Verdana" w:cs="Arial"/>
          <w:b/>
          <w:bCs/>
          <w:sz w:val="24"/>
          <w:szCs w:val="24"/>
        </w:rPr>
        <w:t>in the Care Home Sector</w:t>
      </w:r>
    </w:p>
    <w:p w14:paraId="3E809218" w14:textId="42DAF26F" w:rsidR="00C07FA4" w:rsidRPr="00C51088" w:rsidRDefault="0071126B" w:rsidP="006E2FF4">
      <w:pPr>
        <w:spacing w:after="0" w:line="240" w:lineRule="auto"/>
        <w:rPr>
          <w:rFonts w:ascii="Verdana" w:hAnsi="Verdana" w:cs="Arial"/>
          <w:color w:val="000000" w:themeColor="text1"/>
          <w:sz w:val="24"/>
          <w:szCs w:val="24"/>
        </w:rPr>
      </w:pPr>
      <w:r w:rsidRPr="00C51088">
        <w:rPr>
          <w:rFonts w:ascii="Verdana" w:hAnsi="Verdana" w:cs="Arial"/>
          <w:color w:val="000000" w:themeColor="text1"/>
          <w:sz w:val="24"/>
          <w:szCs w:val="24"/>
        </w:rPr>
        <w:t xml:space="preserve">The Health Board is an active partner with Swansea Local Authority in the process of considering the costs of providing care and accommodation for care home providers. </w:t>
      </w:r>
      <w:r w:rsidR="00C07FA4" w:rsidRPr="00C51088">
        <w:rPr>
          <w:rFonts w:ascii="Verdana" w:hAnsi="Verdana" w:cs="Arial"/>
          <w:color w:val="000000" w:themeColor="text1"/>
          <w:sz w:val="24"/>
          <w:szCs w:val="24"/>
        </w:rPr>
        <w:t xml:space="preserve"> </w:t>
      </w:r>
      <w:r w:rsidRPr="00C51088">
        <w:rPr>
          <w:rFonts w:ascii="Verdana" w:hAnsi="Verdana" w:cs="Arial"/>
          <w:color w:val="000000" w:themeColor="text1"/>
          <w:sz w:val="24"/>
          <w:szCs w:val="24"/>
        </w:rPr>
        <w:t>Care home fees have significantly increased since 1</w:t>
      </w:r>
      <w:r w:rsidRPr="00C51088">
        <w:rPr>
          <w:rFonts w:ascii="Verdana" w:hAnsi="Verdana" w:cs="Arial"/>
          <w:color w:val="000000" w:themeColor="text1"/>
          <w:sz w:val="24"/>
          <w:szCs w:val="24"/>
          <w:vertAlign w:val="superscript"/>
        </w:rPr>
        <w:t>st</w:t>
      </w:r>
      <w:r w:rsidRPr="00C51088">
        <w:rPr>
          <w:rFonts w:ascii="Verdana" w:hAnsi="Verdana" w:cs="Arial"/>
          <w:color w:val="000000" w:themeColor="text1"/>
          <w:sz w:val="24"/>
          <w:szCs w:val="24"/>
        </w:rPr>
        <w:t xml:space="preserve"> October 2021 in recognition of the increased costs of food, fuel and inflation. Recent concerns have been raised from Care Home Providers on the increase in employers’ contribution to National Insurance (NI) and Real Living Wage for 2025/26. </w:t>
      </w:r>
    </w:p>
    <w:p w14:paraId="4E094884" w14:textId="77777777" w:rsidR="00C07FA4" w:rsidRPr="00C51088" w:rsidRDefault="00C07FA4" w:rsidP="006E2FF4">
      <w:pPr>
        <w:spacing w:after="0" w:line="240" w:lineRule="auto"/>
        <w:rPr>
          <w:rFonts w:ascii="Verdana" w:hAnsi="Verdana" w:cs="Arial"/>
          <w:color w:val="000000" w:themeColor="text1"/>
          <w:sz w:val="24"/>
          <w:szCs w:val="24"/>
        </w:rPr>
      </w:pPr>
    </w:p>
    <w:p w14:paraId="74AFB024" w14:textId="1FC6259F" w:rsidR="0071126B" w:rsidRPr="00C51088" w:rsidRDefault="0071126B" w:rsidP="006E2FF4">
      <w:pPr>
        <w:spacing w:after="0" w:line="240" w:lineRule="auto"/>
        <w:rPr>
          <w:rFonts w:ascii="Verdana" w:hAnsi="Verdana" w:cs="Arial"/>
          <w:sz w:val="24"/>
          <w:szCs w:val="24"/>
        </w:rPr>
      </w:pPr>
      <w:r w:rsidRPr="00C51088">
        <w:rPr>
          <w:rFonts w:ascii="Verdana" w:hAnsi="Verdana" w:cs="Arial"/>
          <w:color w:val="000000" w:themeColor="text1"/>
          <w:sz w:val="24"/>
          <w:szCs w:val="24"/>
        </w:rPr>
        <w:t xml:space="preserve">A Finance Sub Group Meeting has been undertaken with Health, LA, Care Forum Wales and providers to discuss 2025/26 rates. </w:t>
      </w:r>
      <w:r w:rsidR="00981FDF" w:rsidRPr="00C51088">
        <w:rPr>
          <w:rFonts w:ascii="Verdana" w:hAnsi="Verdana" w:cs="Arial"/>
          <w:color w:val="000000" w:themeColor="text1"/>
          <w:sz w:val="24"/>
          <w:szCs w:val="24"/>
        </w:rPr>
        <w:t xml:space="preserve"> All partners have</w:t>
      </w:r>
      <w:r w:rsidRPr="00C51088">
        <w:rPr>
          <w:rFonts w:ascii="Verdana" w:hAnsi="Verdana" w:cs="Arial"/>
          <w:color w:val="000000" w:themeColor="text1"/>
          <w:sz w:val="24"/>
          <w:szCs w:val="24"/>
        </w:rPr>
        <w:t xml:space="preserve"> approved 6.1% uplift for 2025/26</w:t>
      </w:r>
      <w:r w:rsidR="00981FDF" w:rsidRPr="00C51088">
        <w:rPr>
          <w:rFonts w:ascii="Verdana" w:hAnsi="Verdana" w:cs="Arial"/>
          <w:color w:val="000000" w:themeColor="text1"/>
          <w:sz w:val="24"/>
          <w:szCs w:val="24"/>
        </w:rPr>
        <w:t xml:space="preserve"> </w:t>
      </w:r>
      <w:proofErr w:type="gramStart"/>
      <w:r w:rsidR="00981FDF" w:rsidRPr="00C51088">
        <w:rPr>
          <w:rFonts w:ascii="Verdana" w:hAnsi="Verdana" w:cs="Arial"/>
          <w:color w:val="000000" w:themeColor="text1"/>
          <w:sz w:val="24"/>
          <w:szCs w:val="24"/>
        </w:rPr>
        <w:t>however,</w:t>
      </w:r>
      <w:proofErr w:type="gramEnd"/>
      <w:r w:rsidR="00981FDF" w:rsidRPr="00C51088">
        <w:rPr>
          <w:rFonts w:ascii="Verdana" w:hAnsi="Verdana" w:cs="Arial"/>
          <w:color w:val="000000" w:themeColor="text1"/>
          <w:sz w:val="24"/>
          <w:szCs w:val="24"/>
        </w:rPr>
        <w:t xml:space="preserve"> </w:t>
      </w:r>
      <w:r w:rsidRPr="00C51088">
        <w:rPr>
          <w:rFonts w:ascii="Verdana" w:hAnsi="Verdana" w:cs="Arial"/>
          <w:color w:val="000000" w:themeColor="text1"/>
          <w:sz w:val="24"/>
          <w:szCs w:val="24"/>
        </w:rPr>
        <w:t xml:space="preserve">Swansea care home providers are challenging this rate. </w:t>
      </w:r>
      <w:r w:rsidRPr="00C51088">
        <w:rPr>
          <w:rFonts w:ascii="Verdana" w:hAnsi="Verdana" w:cs="Arial"/>
          <w:bCs/>
          <w:sz w:val="24"/>
          <w:szCs w:val="24"/>
        </w:rPr>
        <w:t xml:space="preserve">Swansea LA </w:t>
      </w:r>
      <w:r w:rsidRPr="00C51088">
        <w:rPr>
          <w:rFonts w:ascii="Verdana" w:hAnsi="Verdana" w:cs="Arial"/>
          <w:sz w:val="24"/>
          <w:szCs w:val="24"/>
        </w:rPr>
        <w:t>received a legal challenge on 7</w:t>
      </w:r>
      <w:r w:rsidRPr="00C51088">
        <w:rPr>
          <w:rFonts w:ascii="Verdana" w:hAnsi="Verdana" w:cs="Arial"/>
          <w:sz w:val="24"/>
          <w:szCs w:val="24"/>
          <w:vertAlign w:val="superscript"/>
        </w:rPr>
        <w:t>th</w:t>
      </w:r>
      <w:r w:rsidRPr="00C51088">
        <w:rPr>
          <w:rFonts w:ascii="Verdana" w:hAnsi="Verdana" w:cs="Arial"/>
          <w:sz w:val="24"/>
          <w:szCs w:val="24"/>
        </w:rPr>
        <w:t xml:space="preserve"> May 2025 relating to the fees set for 2025/26. </w:t>
      </w:r>
      <w:r w:rsidR="00981FDF" w:rsidRPr="00C51088">
        <w:rPr>
          <w:rFonts w:ascii="Verdana" w:hAnsi="Verdana" w:cs="Arial"/>
          <w:sz w:val="24"/>
          <w:szCs w:val="24"/>
        </w:rPr>
        <w:t xml:space="preserve"> The HB will remain in close dialogue with the LA regarding the outcome of the challenge as any change in uplift agreed will have a significant financial implication for the HB.</w:t>
      </w:r>
    </w:p>
    <w:p w14:paraId="57ACE3A2" w14:textId="77777777" w:rsidR="0022722F" w:rsidRPr="00C51088" w:rsidRDefault="0022722F" w:rsidP="006E2FF4">
      <w:pPr>
        <w:spacing w:after="0" w:line="240" w:lineRule="auto"/>
        <w:rPr>
          <w:rFonts w:ascii="Verdana" w:hAnsi="Verdana" w:cs="Arial"/>
          <w:sz w:val="24"/>
          <w:szCs w:val="24"/>
        </w:rPr>
      </w:pPr>
    </w:p>
    <w:p w14:paraId="4ED83A40" w14:textId="5362E56D" w:rsidR="0022722F" w:rsidRPr="00C51088" w:rsidRDefault="0022722F" w:rsidP="006E2FF4">
      <w:pPr>
        <w:pStyle w:val="ListParagraph"/>
        <w:numPr>
          <w:ilvl w:val="1"/>
          <w:numId w:val="1"/>
        </w:numPr>
        <w:spacing w:after="0" w:line="240" w:lineRule="auto"/>
        <w:rPr>
          <w:rFonts w:ascii="Verdana" w:hAnsi="Verdana" w:cs="Arial"/>
          <w:b/>
          <w:bCs/>
          <w:sz w:val="24"/>
          <w:szCs w:val="24"/>
        </w:rPr>
      </w:pPr>
      <w:r w:rsidRPr="00C51088">
        <w:rPr>
          <w:rFonts w:ascii="Verdana" w:hAnsi="Verdana" w:cs="Arial"/>
          <w:b/>
          <w:sz w:val="24"/>
          <w:szCs w:val="24"/>
        </w:rPr>
        <w:t>Direct</w:t>
      </w:r>
      <w:r w:rsidRPr="00C51088">
        <w:rPr>
          <w:rFonts w:ascii="Verdana" w:hAnsi="Verdana" w:cs="Arial"/>
          <w:b/>
          <w:bCs/>
          <w:sz w:val="24"/>
          <w:szCs w:val="24"/>
        </w:rPr>
        <w:t xml:space="preserve"> Payments</w:t>
      </w:r>
      <w:r w:rsidRPr="00C51088">
        <w:rPr>
          <w:b/>
          <w:i/>
          <w:sz w:val="24"/>
          <w:szCs w:val="24"/>
        </w:rPr>
        <w:t xml:space="preserve"> </w:t>
      </w:r>
    </w:p>
    <w:p w14:paraId="3903779C" w14:textId="77777777" w:rsidR="006D57E1" w:rsidRPr="00C51088" w:rsidRDefault="006D57E1" w:rsidP="006E2FF4">
      <w:pPr>
        <w:spacing w:after="0" w:line="240" w:lineRule="auto"/>
        <w:rPr>
          <w:rFonts w:ascii="Verdana" w:hAnsi="Verdana" w:cs="Arial"/>
          <w:bCs/>
          <w:kern w:val="2"/>
          <w:sz w:val="24"/>
          <w:szCs w:val="24"/>
          <w14:ligatures w14:val="standardContextual"/>
        </w:rPr>
      </w:pPr>
      <w:r w:rsidRPr="00C51088">
        <w:rPr>
          <w:rFonts w:ascii="Verdana" w:hAnsi="Verdana"/>
          <w:bCs/>
          <w:kern w:val="2"/>
          <w:sz w:val="24"/>
          <w:szCs w:val="24"/>
          <w14:ligatures w14:val="standardContextual"/>
        </w:rPr>
        <w:t xml:space="preserve">Health and Social Care (Wales) Act (2025) mandates </w:t>
      </w:r>
      <w:r w:rsidR="0022722F" w:rsidRPr="00C51088">
        <w:rPr>
          <w:rFonts w:ascii="Verdana" w:eastAsia="Times New Roman" w:hAnsi="Verdana" w:cs="Arial"/>
          <w:sz w:val="24"/>
          <w:szCs w:val="24"/>
          <w:lang w:eastAsia="en-GB"/>
        </w:rPr>
        <w:t xml:space="preserve">the introduction of Direct Payments (DP) for </w:t>
      </w:r>
      <w:proofErr w:type="gramStart"/>
      <w:r w:rsidR="0022722F" w:rsidRPr="00C51088">
        <w:rPr>
          <w:rFonts w:ascii="Verdana" w:eastAsia="Times New Roman" w:hAnsi="Verdana" w:cs="Arial"/>
          <w:sz w:val="24"/>
          <w:szCs w:val="24"/>
          <w:lang w:eastAsia="en-GB"/>
        </w:rPr>
        <w:t>CHC</w:t>
      </w:r>
      <w:r w:rsidRPr="00C51088">
        <w:rPr>
          <w:rFonts w:ascii="Verdana" w:hAnsi="Verdana" w:cs="Arial"/>
          <w:bCs/>
          <w:kern w:val="2"/>
          <w:sz w:val="24"/>
          <w:szCs w:val="24"/>
          <w14:ligatures w14:val="standardContextual"/>
        </w:rPr>
        <w:t>,</w:t>
      </w:r>
      <w:proofErr w:type="gramEnd"/>
      <w:r w:rsidRPr="00C51088">
        <w:rPr>
          <w:rFonts w:ascii="Verdana" w:hAnsi="Verdana" w:cs="Arial"/>
          <w:bCs/>
          <w:kern w:val="2"/>
          <w:sz w:val="24"/>
          <w:szCs w:val="24"/>
          <w14:ligatures w14:val="standardContextual"/>
        </w:rPr>
        <w:t xml:space="preserve"> however, </w:t>
      </w:r>
      <w:r w:rsidR="0022722F" w:rsidRPr="00C51088">
        <w:rPr>
          <w:rFonts w:ascii="Verdana" w:hAnsi="Verdana" w:cs="Arial"/>
          <w:bCs/>
          <w:kern w:val="2"/>
          <w:sz w:val="24"/>
          <w:szCs w:val="24"/>
          <w14:ligatures w14:val="standardContextual"/>
        </w:rPr>
        <w:t xml:space="preserve">further legislative steps are required to develop regulations which will pass these Directed Functions on to </w:t>
      </w:r>
      <w:r w:rsidRPr="00C51088">
        <w:rPr>
          <w:rFonts w:ascii="Verdana" w:hAnsi="Verdana" w:cs="Arial"/>
          <w:bCs/>
          <w:kern w:val="2"/>
          <w:sz w:val="24"/>
          <w:szCs w:val="24"/>
          <w14:ligatures w14:val="standardContextual"/>
        </w:rPr>
        <w:t>HBs.  Work</w:t>
      </w:r>
      <w:r w:rsidR="0022722F" w:rsidRPr="00C51088">
        <w:rPr>
          <w:rFonts w:ascii="Verdana" w:hAnsi="Verdana" w:cs="Arial"/>
          <w:bCs/>
          <w:kern w:val="2"/>
          <w:sz w:val="24"/>
          <w:szCs w:val="24"/>
          <w14:ligatures w14:val="standardContextual"/>
        </w:rPr>
        <w:t xml:space="preserve"> is now underway in Welsh Government and includes a formal consultation process that commenced on the </w:t>
      </w:r>
      <w:proofErr w:type="gramStart"/>
      <w:r w:rsidR="0022722F" w:rsidRPr="00C51088">
        <w:rPr>
          <w:rFonts w:ascii="Verdana" w:hAnsi="Verdana" w:cs="Arial"/>
          <w:bCs/>
          <w:kern w:val="2"/>
          <w:sz w:val="24"/>
          <w:szCs w:val="24"/>
          <w14:ligatures w14:val="standardContextual"/>
        </w:rPr>
        <w:t>16</w:t>
      </w:r>
      <w:r w:rsidR="0022722F" w:rsidRPr="00C51088">
        <w:rPr>
          <w:rFonts w:ascii="Verdana" w:hAnsi="Verdana" w:cs="Arial"/>
          <w:bCs/>
          <w:kern w:val="2"/>
          <w:sz w:val="24"/>
          <w:szCs w:val="24"/>
          <w:vertAlign w:val="superscript"/>
          <w14:ligatures w14:val="standardContextual"/>
        </w:rPr>
        <w:t>th</w:t>
      </w:r>
      <w:proofErr w:type="gramEnd"/>
      <w:r w:rsidR="0022722F" w:rsidRPr="00C51088">
        <w:rPr>
          <w:rFonts w:ascii="Verdana" w:hAnsi="Verdana" w:cs="Arial"/>
          <w:bCs/>
          <w:kern w:val="2"/>
          <w:sz w:val="24"/>
          <w:szCs w:val="24"/>
          <w14:ligatures w14:val="standardContextual"/>
        </w:rPr>
        <w:t xml:space="preserve"> July 2025 for 12 weeks. </w:t>
      </w:r>
    </w:p>
    <w:p w14:paraId="71624C50" w14:textId="77777777" w:rsidR="006D57E1" w:rsidRPr="00C51088" w:rsidRDefault="006D57E1" w:rsidP="006E2FF4">
      <w:pPr>
        <w:spacing w:after="0" w:line="240" w:lineRule="auto"/>
        <w:rPr>
          <w:rFonts w:ascii="Verdana" w:hAnsi="Verdana" w:cs="Arial"/>
          <w:bCs/>
          <w:kern w:val="2"/>
          <w:sz w:val="24"/>
          <w:szCs w:val="24"/>
          <w14:ligatures w14:val="standardContextual"/>
        </w:rPr>
      </w:pPr>
    </w:p>
    <w:p w14:paraId="583F9598" w14:textId="55106793" w:rsidR="0022722F" w:rsidRPr="00C51088" w:rsidRDefault="0022722F" w:rsidP="006E2FF4">
      <w:pPr>
        <w:spacing w:after="0" w:line="240" w:lineRule="auto"/>
        <w:rPr>
          <w:rFonts w:ascii="Verdana" w:hAnsi="Verdana" w:cs="Arial"/>
          <w:kern w:val="2"/>
          <w:sz w:val="24"/>
          <w:szCs w:val="24"/>
          <w14:ligatures w14:val="standardContextual"/>
        </w:rPr>
      </w:pPr>
      <w:r w:rsidRPr="00C51088">
        <w:rPr>
          <w:rFonts w:ascii="Verdana" w:hAnsi="Verdana" w:cs="Arial"/>
          <w:bCs/>
          <w:kern w:val="2"/>
          <w:sz w:val="24"/>
          <w:szCs w:val="24"/>
          <w14:ligatures w14:val="standardContextual"/>
        </w:rPr>
        <w:t xml:space="preserve">Following this, policy guidance will be developed for issue in April 2026.  </w:t>
      </w:r>
      <w:r w:rsidRPr="00C51088">
        <w:rPr>
          <w:b/>
          <w:i/>
          <w:sz w:val="24"/>
          <w:szCs w:val="24"/>
        </w:rPr>
        <w:t xml:space="preserve"> </w:t>
      </w:r>
    </w:p>
    <w:p w14:paraId="1A5ADB16" w14:textId="77777777" w:rsidR="0022722F" w:rsidRPr="00C51088" w:rsidRDefault="0022722F" w:rsidP="006E2FF4">
      <w:pPr>
        <w:spacing w:after="0" w:line="240" w:lineRule="auto"/>
        <w:rPr>
          <w:rFonts w:ascii="Verdana" w:hAnsi="Verdana" w:cs="Arial"/>
          <w:kern w:val="2"/>
          <w:sz w:val="24"/>
          <w:szCs w:val="24"/>
          <w14:ligatures w14:val="standardContextual"/>
        </w:rPr>
      </w:pPr>
      <w:r w:rsidRPr="00C51088">
        <w:rPr>
          <w:rFonts w:ascii="Verdana" w:hAnsi="Verdana" w:cs="Arial"/>
          <w:kern w:val="2"/>
          <w:sz w:val="24"/>
          <w:szCs w:val="24"/>
          <w14:ligatures w14:val="standardContextual"/>
        </w:rPr>
        <w:t xml:space="preserve">Until recently, the requirement had been for DPs for CHC to be implemented in Wales by the end of 2026; the implementation timeline has now changed with HBs informed of a requirement to implement the model in early 2026, prior to the pre-election cut off of end March 2026 and in readiness for the May 2026 Senedd elections. </w:t>
      </w:r>
    </w:p>
    <w:p w14:paraId="74D49984" w14:textId="77777777" w:rsidR="006D57E1" w:rsidRPr="00C51088" w:rsidRDefault="006D57E1" w:rsidP="006E2FF4">
      <w:pPr>
        <w:spacing w:after="0" w:line="240" w:lineRule="auto"/>
        <w:rPr>
          <w:rFonts w:ascii="Verdana" w:hAnsi="Verdana" w:cs="Arial"/>
          <w:kern w:val="2"/>
          <w:sz w:val="24"/>
          <w:szCs w:val="24"/>
          <w14:ligatures w14:val="standardContextual"/>
        </w:rPr>
      </w:pPr>
    </w:p>
    <w:p w14:paraId="2A939FEE" w14:textId="1087FFEC" w:rsidR="0022722F" w:rsidRPr="00C51088" w:rsidRDefault="0022722F" w:rsidP="006E2FF4">
      <w:pPr>
        <w:spacing w:after="0" w:line="240" w:lineRule="auto"/>
        <w:rPr>
          <w:rFonts w:ascii="Verdana" w:hAnsi="Verdana" w:cs="Arial"/>
          <w:kern w:val="2"/>
          <w:sz w:val="24"/>
          <w:szCs w:val="24"/>
          <w14:ligatures w14:val="standardContextual"/>
        </w:rPr>
      </w:pPr>
      <w:r w:rsidRPr="00C51088">
        <w:rPr>
          <w:rFonts w:ascii="Verdana" w:hAnsi="Verdana" w:cs="Arial"/>
          <w:kern w:val="2"/>
          <w:sz w:val="24"/>
          <w:szCs w:val="24"/>
          <w14:ligatures w14:val="standardContextual"/>
        </w:rPr>
        <w:t xml:space="preserve">This reduces the implementation time by nine months and will be extremely challenging given there is no previous experience or expertise on any form of personal health budget in Wales and the policy guidance will not be available until April 2026. </w:t>
      </w:r>
      <w:r w:rsidR="006D57E1" w:rsidRPr="00C51088">
        <w:rPr>
          <w:rFonts w:ascii="Verdana" w:hAnsi="Verdana" w:cs="Arial"/>
          <w:kern w:val="2"/>
          <w:sz w:val="24"/>
          <w:szCs w:val="24"/>
          <w14:ligatures w14:val="standardContextual"/>
        </w:rPr>
        <w:t xml:space="preserve"> </w:t>
      </w:r>
      <w:r w:rsidRPr="00C51088">
        <w:rPr>
          <w:rFonts w:ascii="Verdana" w:hAnsi="Verdana" w:cs="Arial"/>
          <w:kern w:val="2"/>
          <w:sz w:val="24"/>
          <w:szCs w:val="24"/>
          <w14:ligatures w14:val="standardContextual"/>
        </w:rPr>
        <w:t>Implementation will therefore take place without access to published policy guidance, posing a significant risk</w:t>
      </w:r>
      <w:r w:rsidR="006D57E1" w:rsidRPr="00C51088">
        <w:rPr>
          <w:rFonts w:ascii="Verdana" w:hAnsi="Verdana" w:cs="Arial"/>
          <w:kern w:val="2"/>
          <w:sz w:val="24"/>
          <w:szCs w:val="24"/>
          <w14:ligatures w14:val="standardContextual"/>
        </w:rPr>
        <w:t xml:space="preserve"> to all HBs</w:t>
      </w:r>
      <w:r w:rsidRPr="00C51088">
        <w:rPr>
          <w:rFonts w:ascii="Verdana" w:hAnsi="Verdana" w:cs="Arial"/>
          <w:kern w:val="2"/>
          <w:sz w:val="24"/>
          <w:szCs w:val="24"/>
          <w14:ligatures w14:val="standardContextual"/>
        </w:rPr>
        <w:t xml:space="preserve">. </w:t>
      </w:r>
    </w:p>
    <w:p w14:paraId="61366540" w14:textId="77777777" w:rsidR="006D57E1" w:rsidRPr="00C51088" w:rsidRDefault="006D57E1" w:rsidP="006E2FF4">
      <w:pPr>
        <w:spacing w:after="0" w:line="240" w:lineRule="auto"/>
        <w:rPr>
          <w:rFonts w:ascii="Verdana" w:hAnsi="Verdana" w:cs="Arial"/>
          <w:kern w:val="2"/>
          <w:sz w:val="24"/>
          <w:szCs w:val="24"/>
          <w14:ligatures w14:val="standardContextual"/>
        </w:rPr>
      </w:pPr>
    </w:p>
    <w:p w14:paraId="5179F5D1" w14:textId="4350009F" w:rsidR="0022722F" w:rsidRPr="00C51088" w:rsidRDefault="006D57E1" w:rsidP="006E2FF4">
      <w:pPr>
        <w:spacing w:after="0" w:line="240" w:lineRule="auto"/>
        <w:rPr>
          <w:rFonts w:ascii="Verdana" w:hAnsi="Verdana" w:cs="Arial"/>
          <w:bCs/>
          <w:sz w:val="24"/>
          <w:szCs w:val="24"/>
        </w:rPr>
      </w:pPr>
      <w:r w:rsidRPr="00C51088">
        <w:rPr>
          <w:rFonts w:ascii="Verdana" w:hAnsi="Verdana" w:cs="Arial"/>
          <w:kern w:val="2"/>
          <w:sz w:val="24"/>
          <w:szCs w:val="24"/>
          <w14:ligatures w14:val="standardContextual"/>
        </w:rPr>
        <w:t xml:space="preserve">The HB is actively involved in the all-Wales work looking at options for implementation and a further paper will be brought back to committee with an update once the options have been developed and worked through with Welsh Government.  </w:t>
      </w:r>
    </w:p>
    <w:p w14:paraId="2D41B448" w14:textId="77777777" w:rsidR="00654AA4" w:rsidRPr="00C51088" w:rsidRDefault="00654AA4" w:rsidP="00987D6F">
      <w:pPr>
        <w:spacing w:after="0" w:line="240" w:lineRule="auto"/>
        <w:rPr>
          <w:rFonts w:ascii="Verdana" w:hAnsi="Verdana" w:cs="Arial"/>
          <w:b/>
          <w:sz w:val="24"/>
          <w:szCs w:val="24"/>
        </w:rPr>
      </w:pPr>
    </w:p>
    <w:p w14:paraId="485C3701" w14:textId="77777777" w:rsidR="00654AA4" w:rsidRPr="00C51088" w:rsidRDefault="00654AA4" w:rsidP="006E2FF4">
      <w:pPr>
        <w:pStyle w:val="ListParagraph"/>
        <w:spacing w:after="0" w:line="240" w:lineRule="auto"/>
        <w:rPr>
          <w:rFonts w:ascii="Verdana" w:hAnsi="Verdana" w:cs="Arial"/>
          <w:b/>
          <w:sz w:val="24"/>
          <w:szCs w:val="24"/>
        </w:rPr>
      </w:pPr>
    </w:p>
    <w:p w14:paraId="6D290427" w14:textId="77777777" w:rsidR="00653AEC" w:rsidRPr="00C51088" w:rsidRDefault="00653AEC" w:rsidP="006E2FF4">
      <w:pPr>
        <w:pStyle w:val="ListParagraph"/>
        <w:numPr>
          <w:ilvl w:val="0"/>
          <w:numId w:val="1"/>
        </w:numPr>
        <w:spacing w:after="0" w:line="240" w:lineRule="auto"/>
        <w:rPr>
          <w:rFonts w:ascii="Verdana" w:hAnsi="Verdana" w:cs="Arial"/>
          <w:b/>
          <w:sz w:val="24"/>
          <w:szCs w:val="24"/>
        </w:rPr>
      </w:pPr>
      <w:r w:rsidRPr="00C51088">
        <w:rPr>
          <w:rFonts w:ascii="Verdana" w:hAnsi="Verdana" w:cs="Arial"/>
          <w:b/>
          <w:sz w:val="24"/>
          <w:szCs w:val="24"/>
        </w:rPr>
        <w:t xml:space="preserve"> FINANCIAL IMPLICATIONS</w:t>
      </w:r>
    </w:p>
    <w:p w14:paraId="50901A10" w14:textId="77777777" w:rsidR="00981FDF" w:rsidRPr="00C51088" w:rsidRDefault="00981FDF" w:rsidP="006E2FF4">
      <w:pPr>
        <w:spacing w:after="0" w:line="240" w:lineRule="auto"/>
        <w:rPr>
          <w:rFonts w:ascii="Verdana" w:hAnsi="Verdana" w:cs="Arial"/>
          <w:b/>
          <w:bCs/>
          <w:sz w:val="24"/>
          <w:szCs w:val="24"/>
        </w:rPr>
      </w:pPr>
    </w:p>
    <w:p w14:paraId="6EF81D07" w14:textId="026FAEEA" w:rsidR="0071126B" w:rsidRPr="00C51088" w:rsidRDefault="00981FDF" w:rsidP="006E2FF4">
      <w:pPr>
        <w:pStyle w:val="ListParagraph"/>
        <w:numPr>
          <w:ilvl w:val="1"/>
          <w:numId w:val="1"/>
        </w:numPr>
        <w:spacing w:after="0" w:line="240" w:lineRule="auto"/>
        <w:rPr>
          <w:rFonts w:ascii="Verdana" w:hAnsi="Verdana" w:cs="Arial"/>
          <w:b/>
          <w:bCs/>
          <w:sz w:val="24"/>
          <w:szCs w:val="24"/>
        </w:rPr>
      </w:pPr>
      <w:r w:rsidRPr="00C51088">
        <w:rPr>
          <w:rFonts w:ascii="Verdana" w:hAnsi="Verdana" w:cs="Arial"/>
          <w:b/>
          <w:sz w:val="24"/>
          <w:szCs w:val="24"/>
        </w:rPr>
        <w:t>Long</w:t>
      </w:r>
      <w:r w:rsidRPr="00C51088">
        <w:rPr>
          <w:rFonts w:ascii="Verdana" w:hAnsi="Verdana" w:cs="Arial"/>
          <w:b/>
          <w:bCs/>
          <w:sz w:val="24"/>
          <w:szCs w:val="24"/>
        </w:rPr>
        <w:t xml:space="preserve"> Term Care </w:t>
      </w:r>
    </w:p>
    <w:p w14:paraId="3DB89C23" w14:textId="75325537" w:rsidR="0071126B" w:rsidRPr="00C51088" w:rsidRDefault="0071126B" w:rsidP="006E2FF4">
      <w:pPr>
        <w:pStyle w:val="ListParagraph"/>
        <w:numPr>
          <w:ilvl w:val="2"/>
          <w:numId w:val="1"/>
        </w:numPr>
        <w:spacing w:after="0" w:line="240" w:lineRule="auto"/>
        <w:rPr>
          <w:rFonts w:ascii="Verdana" w:hAnsi="Verdana" w:cs="Arial"/>
          <w:b/>
          <w:bCs/>
          <w:sz w:val="24"/>
          <w:szCs w:val="24"/>
        </w:rPr>
      </w:pPr>
      <w:r w:rsidRPr="00C51088">
        <w:rPr>
          <w:rFonts w:ascii="Verdana" w:hAnsi="Verdana" w:cs="Arial"/>
          <w:b/>
          <w:sz w:val="24"/>
          <w:szCs w:val="24"/>
        </w:rPr>
        <w:t>Interim</w:t>
      </w:r>
      <w:r w:rsidRPr="00C51088">
        <w:rPr>
          <w:rFonts w:ascii="Verdana" w:hAnsi="Verdana" w:cs="Arial"/>
          <w:b/>
          <w:bCs/>
          <w:sz w:val="24"/>
          <w:szCs w:val="24"/>
        </w:rPr>
        <w:t xml:space="preserve"> FNC rate</w:t>
      </w:r>
    </w:p>
    <w:p w14:paraId="44A2B5EC" w14:textId="3158B780" w:rsidR="0071126B" w:rsidRPr="00C51088" w:rsidRDefault="0071126B" w:rsidP="006E2FF4">
      <w:pPr>
        <w:tabs>
          <w:tab w:val="right" w:pos="8931"/>
        </w:tabs>
        <w:spacing w:after="0" w:line="240" w:lineRule="auto"/>
        <w:rPr>
          <w:b/>
          <w:i/>
          <w:sz w:val="24"/>
          <w:szCs w:val="24"/>
        </w:rPr>
      </w:pPr>
      <w:r w:rsidRPr="00C51088">
        <w:rPr>
          <w:rFonts w:ascii="Verdana" w:hAnsi="Verdana" w:cs="Arial"/>
          <w:bCs/>
          <w:sz w:val="24"/>
          <w:szCs w:val="24"/>
        </w:rPr>
        <w:t>Confirmation of the new interim 2025/26 FNC rate was received 12</w:t>
      </w:r>
      <w:r w:rsidRPr="00C51088">
        <w:rPr>
          <w:rFonts w:ascii="Verdana" w:hAnsi="Verdana" w:cs="Arial"/>
          <w:bCs/>
          <w:sz w:val="24"/>
          <w:szCs w:val="24"/>
          <w:vertAlign w:val="superscript"/>
        </w:rPr>
        <w:t>th</w:t>
      </w:r>
      <w:r w:rsidRPr="00C51088">
        <w:rPr>
          <w:rFonts w:ascii="Verdana" w:hAnsi="Verdana" w:cs="Arial"/>
          <w:bCs/>
          <w:sz w:val="24"/>
          <w:szCs w:val="24"/>
        </w:rPr>
        <w:t xml:space="preserve"> May 2025. T</w:t>
      </w:r>
      <w:r w:rsidRPr="00C51088">
        <w:rPr>
          <w:rFonts w:ascii="Verdana" w:hAnsi="Verdana" w:cs="Arial"/>
          <w:sz w:val="24"/>
          <w:szCs w:val="24"/>
        </w:rPr>
        <w:t>he position agreed by CEOs for the NHS component is £224.26 which is a 2.82% uplift.</w:t>
      </w:r>
      <w:r w:rsidR="00981FDF" w:rsidRPr="00C51088">
        <w:rPr>
          <w:rFonts w:ascii="Verdana" w:hAnsi="Verdana" w:cs="Arial"/>
          <w:b/>
          <w:bCs/>
          <w:sz w:val="24"/>
          <w:szCs w:val="24"/>
        </w:rPr>
        <w:t xml:space="preserve">  </w:t>
      </w:r>
      <w:r w:rsidRPr="00C51088">
        <w:rPr>
          <w:rFonts w:ascii="Verdana" w:hAnsi="Verdana" w:cs="Arial"/>
          <w:sz w:val="24"/>
          <w:szCs w:val="24"/>
        </w:rPr>
        <w:t xml:space="preserve">This is made up of £208.75 for the NHS component of the RN time (there is an additional component paid by LAs) and £15.51 for continence products. There may need to be an adjustment to this rate when the NHS pay award is confirmed and when certain NI issues have been fully resolved, but CEOs have agreed this position as the interim rate. This new rate has been approved by board and letters disseminated to providers. </w:t>
      </w:r>
      <w:r w:rsidRPr="00C51088">
        <w:rPr>
          <w:b/>
          <w:i/>
          <w:sz w:val="24"/>
          <w:szCs w:val="24"/>
        </w:rPr>
        <w:t xml:space="preserve"> </w:t>
      </w:r>
    </w:p>
    <w:p w14:paraId="475F62DF" w14:textId="77777777" w:rsidR="00624AB8" w:rsidRPr="00C51088" w:rsidRDefault="00624AB8" w:rsidP="006E2FF4">
      <w:pPr>
        <w:tabs>
          <w:tab w:val="right" w:pos="8931"/>
        </w:tabs>
        <w:spacing w:after="0" w:line="240" w:lineRule="auto"/>
        <w:rPr>
          <w:rFonts w:ascii="Verdana" w:hAnsi="Verdana" w:cs="Arial"/>
          <w:b/>
          <w:bCs/>
          <w:sz w:val="24"/>
          <w:szCs w:val="24"/>
        </w:rPr>
      </w:pPr>
    </w:p>
    <w:p w14:paraId="7D0A4111" w14:textId="77777777" w:rsidR="0071126B" w:rsidRPr="00C51088" w:rsidRDefault="0071126B" w:rsidP="006E2FF4">
      <w:pPr>
        <w:spacing w:after="0" w:line="240" w:lineRule="auto"/>
        <w:rPr>
          <w:rFonts w:ascii="Verdana" w:hAnsi="Verdana" w:cs="Arial"/>
          <w:sz w:val="24"/>
          <w:szCs w:val="24"/>
        </w:rPr>
      </w:pPr>
      <w:r w:rsidRPr="00C51088">
        <w:rPr>
          <w:rFonts w:ascii="Verdana" w:hAnsi="Verdana" w:cs="Arial"/>
          <w:sz w:val="24"/>
          <w:szCs w:val="24"/>
        </w:rPr>
        <w:t xml:space="preserve">The FNC rate is set nationally using an agreed methodology which references A4C pay awards and CPI to calculate the % increase to be applied to the previous year’s rate. The current year rate is described as interim due to it using an estimate of the A4C pay award as it was unknown </w:t>
      </w:r>
      <w:proofErr w:type="gramStart"/>
      <w:r w:rsidRPr="00C51088">
        <w:rPr>
          <w:rFonts w:ascii="Verdana" w:hAnsi="Verdana" w:cs="Arial"/>
          <w:sz w:val="24"/>
          <w:szCs w:val="24"/>
        </w:rPr>
        <w:t>at</w:t>
      </w:r>
      <w:proofErr w:type="gramEnd"/>
      <w:r w:rsidRPr="00C51088">
        <w:rPr>
          <w:rFonts w:ascii="Verdana" w:hAnsi="Verdana" w:cs="Arial"/>
          <w:sz w:val="24"/>
          <w:szCs w:val="24"/>
        </w:rPr>
        <w:t xml:space="preserve"> April 1</w:t>
      </w:r>
      <w:r w:rsidRPr="00C51088">
        <w:rPr>
          <w:rFonts w:ascii="Verdana" w:hAnsi="Verdana" w:cs="Arial"/>
          <w:sz w:val="24"/>
          <w:szCs w:val="24"/>
          <w:vertAlign w:val="superscript"/>
        </w:rPr>
        <w:t>st</w:t>
      </w:r>
      <w:r w:rsidRPr="00C51088">
        <w:rPr>
          <w:rFonts w:ascii="Verdana" w:hAnsi="Verdana" w:cs="Arial"/>
          <w:sz w:val="24"/>
          <w:szCs w:val="24"/>
        </w:rPr>
        <w:t>. Any difference between the interim rate and final rate is backdated to April 1</w:t>
      </w:r>
      <w:r w:rsidRPr="00C51088">
        <w:rPr>
          <w:rFonts w:ascii="Verdana" w:hAnsi="Verdana" w:cs="Arial"/>
          <w:sz w:val="24"/>
          <w:szCs w:val="24"/>
          <w:vertAlign w:val="superscript"/>
        </w:rPr>
        <w:t>st</w:t>
      </w:r>
      <w:r w:rsidRPr="00C51088">
        <w:rPr>
          <w:rFonts w:ascii="Verdana" w:hAnsi="Verdana" w:cs="Arial"/>
          <w:sz w:val="24"/>
          <w:szCs w:val="24"/>
        </w:rPr>
        <w:t>.</w:t>
      </w:r>
    </w:p>
    <w:p w14:paraId="0D6F1C32" w14:textId="77777777" w:rsidR="0071126B" w:rsidRPr="00C51088" w:rsidRDefault="0071126B" w:rsidP="006E2FF4">
      <w:pPr>
        <w:spacing w:after="0" w:line="240" w:lineRule="auto"/>
        <w:rPr>
          <w:rFonts w:ascii="Verdana" w:hAnsi="Verdana" w:cs="Arial"/>
          <w:sz w:val="24"/>
          <w:szCs w:val="24"/>
          <w:highlight w:val="yellow"/>
        </w:rPr>
      </w:pPr>
    </w:p>
    <w:p w14:paraId="26E7899F" w14:textId="2840F38D" w:rsidR="00B732D4" w:rsidRPr="00C51088" w:rsidRDefault="00B732D4" w:rsidP="006E2FF4">
      <w:pPr>
        <w:spacing w:after="0" w:line="240" w:lineRule="auto"/>
        <w:rPr>
          <w:rFonts w:ascii="Verdana" w:hAnsi="Verdana" w:cs="Arial"/>
          <w:b/>
          <w:bCs/>
          <w:sz w:val="24"/>
          <w:szCs w:val="24"/>
        </w:rPr>
      </w:pPr>
      <w:r w:rsidRPr="00C51088">
        <w:rPr>
          <w:rFonts w:ascii="Verdana" w:hAnsi="Verdana" w:cs="Arial"/>
          <w:b/>
          <w:bCs/>
          <w:sz w:val="24"/>
          <w:szCs w:val="24"/>
        </w:rPr>
        <w:t xml:space="preserve">Table </w:t>
      </w:r>
      <w:r w:rsidR="00950A82" w:rsidRPr="00C51088">
        <w:rPr>
          <w:rFonts w:ascii="Verdana" w:hAnsi="Verdana" w:cs="Arial"/>
          <w:b/>
          <w:bCs/>
          <w:sz w:val="24"/>
          <w:szCs w:val="24"/>
        </w:rPr>
        <w:t>3</w:t>
      </w:r>
      <w:r w:rsidRPr="00C51088">
        <w:rPr>
          <w:rFonts w:ascii="Verdana" w:hAnsi="Verdana" w:cs="Arial"/>
          <w:b/>
          <w:bCs/>
          <w:sz w:val="24"/>
          <w:szCs w:val="24"/>
        </w:rPr>
        <w:t>: FNC rate for 2025/26 compared with 2024/25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06"/>
        <w:gridCol w:w="1219"/>
        <w:gridCol w:w="1719"/>
        <w:gridCol w:w="1685"/>
        <w:gridCol w:w="1416"/>
        <w:gridCol w:w="1571"/>
      </w:tblGrid>
      <w:tr w:rsidR="0071126B" w:rsidRPr="00C51088" w14:paraId="68E30DC9" w14:textId="77777777" w:rsidTr="00950A82">
        <w:trPr>
          <w:trHeight w:val="315"/>
        </w:trPr>
        <w:tc>
          <w:tcPr>
            <w:tcW w:w="0" w:type="auto"/>
            <w:tcBorders>
              <w:top w:val="single" w:sz="4" w:space="0" w:color="auto"/>
              <w:left w:val="single" w:sz="4" w:space="0" w:color="auto"/>
              <w:bottom w:val="single" w:sz="4" w:space="0" w:color="auto"/>
              <w:right w:val="single" w:sz="4" w:space="0" w:color="auto"/>
            </w:tcBorders>
            <w:shd w:val="clear" w:color="auto" w:fill="002060"/>
            <w:vAlign w:val="center"/>
            <w:hideMark/>
          </w:tcPr>
          <w:p w14:paraId="7A9956BE" w14:textId="77777777" w:rsidR="0071126B" w:rsidRPr="00C51088" w:rsidRDefault="0071126B" w:rsidP="006E2FF4">
            <w:pPr>
              <w:spacing w:after="0" w:line="240" w:lineRule="auto"/>
              <w:rPr>
                <w:rFonts w:ascii="Verdana" w:eastAsia="Times New Roman" w:hAnsi="Verdana" w:cs="Arial"/>
                <w:b/>
                <w:bCs/>
                <w:color w:val="FFFFFF" w:themeColor="background1"/>
                <w:sz w:val="24"/>
                <w:szCs w:val="24"/>
                <w:lang w:eastAsia="en-GB"/>
              </w:rPr>
            </w:pPr>
            <w:r w:rsidRPr="00C51088">
              <w:rPr>
                <w:rFonts w:ascii="Verdana" w:eastAsia="Times New Roman" w:hAnsi="Verdana" w:cs="Arial"/>
                <w:b/>
                <w:bCs/>
                <w:color w:val="FFFFFF" w:themeColor="background1"/>
                <w:sz w:val="24"/>
                <w:szCs w:val="24"/>
                <w:lang w:eastAsia="en-GB"/>
              </w:rPr>
              <w:lastRenderedPageBreak/>
              <w:t>Year</w:t>
            </w:r>
          </w:p>
        </w:tc>
        <w:tc>
          <w:tcPr>
            <w:tcW w:w="0" w:type="auto"/>
            <w:tcBorders>
              <w:top w:val="single" w:sz="4" w:space="0" w:color="auto"/>
              <w:left w:val="single" w:sz="4" w:space="0" w:color="auto"/>
              <w:bottom w:val="single" w:sz="4" w:space="0" w:color="auto"/>
              <w:right w:val="single" w:sz="4" w:space="0" w:color="auto"/>
            </w:tcBorders>
            <w:shd w:val="clear" w:color="auto" w:fill="002060"/>
            <w:vAlign w:val="center"/>
            <w:hideMark/>
          </w:tcPr>
          <w:p w14:paraId="67A1BA25" w14:textId="77777777" w:rsidR="0071126B" w:rsidRPr="00C51088" w:rsidRDefault="0071126B" w:rsidP="006E2FF4">
            <w:pPr>
              <w:spacing w:after="0" w:line="240" w:lineRule="auto"/>
              <w:rPr>
                <w:rFonts w:ascii="Verdana" w:eastAsia="Times New Roman" w:hAnsi="Verdana" w:cs="Arial"/>
                <w:color w:val="FFFFFF" w:themeColor="background1"/>
                <w:sz w:val="24"/>
                <w:szCs w:val="24"/>
                <w:lang w:eastAsia="en-GB"/>
              </w:rPr>
            </w:pPr>
            <w:r w:rsidRPr="00C51088">
              <w:rPr>
                <w:rFonts w:ascii="Verdana" w:eastAsia="Times New Roman" w:hAnsi="Verdana" w:cs="Arial"/>
                <w:b/>
                <w:bCs/>
                <w:color w:val="FFFFFF" w:themeColor="background1"/>
                <w:sz w:val="24"/>
                <w:szCs w:val="24"/>
                <w:lang w:eastAsia="en-GB"/>
              </w:rPr>
              <w:t>RN</w:t>
            </w:r>
          </w:p>
        </w:tc>
        <w:tc>
          <w:tcPr>
            <w:tcW w:w="0" w:type="auto"/>
            <w:tcBorders>
              <w:top w:val="single" w:sz="4" w:space="0" w:color="auto"/>
              <w:left w:val="single" w:sz="4" w:space="0" w:color="auto"/>
              <w:bottom w:val="single" w:sz="4" w:space="0" w:color="auto"/>
              <w:right w:val="single" w:sz="4" w:space="0" w:color="auto"/>
            </w:tcBorders>
            <w:shd w:val="clear" w:color="auto" w:fill="002060"/>
            <w:vAlign w:val="center"/>
            <w:hideMark/>
          </w:tcPr>
          <w:p w14:paraId="426F18D9" w14:textId="77777777" w:rsidR="0071126B" w:rsidRPr="00C51088" w:rsidRDefault="0071126B" w:rsidP="006E2FF4">
            <w:pPr>
              <w:spacing w:after="0" w:line="240" w:lineRule="auto"/>
              <w:rPr>
                <w:rFonts w:ascii="Verdana" w:eastAsia="Times New Roman" w:hAnsi="Verdana" w:cs="Arial"/>
                <w:color w:val="FFFFFF" w:themeColor="background1"/>
                <w:sz w:val="24"/>
                <w:szCs w:val="24"/>
                <w:lang w:eastAsia="en-GB"/>
              </w:rPr>
            </w:pPr>
            <w:r w:rsidRPr="00C51088">
              <w:rPr>
                <w:rFonts w:ascii="Verdana" w:eastAsia="Times New Roman" w:hAnsi="Verdana" w:cs="Arial"/>
                <w:b/>
                <w:bCs/>
                <w:color w:val="FFFFFF" w:themeColor="background1"/>
                <w:sz w:val="24"/>
                <w:szCs w:val="24"/>
                <w:lang w:eastAsia="en-GB"/>
              </w:rPr>
              <w:t>Continence</w:t>
            </w:r>
          </w:p>
        </w:tc>
        <w:tc>
          <w:tcPr>
            <w:tcW w:w="0" w:type="auto"/>
            <w:tcBorders>
              <w:top w:val="single" w:sz="4" w:space="0" w:color="auto"/>
              <w:left w:val="single" w:sz="4" w:space="0" w:color="auto"/>
              <w:bottom w:val="single" w:sz="4" w:space="0" w:color="auto"/>
              <w:right w:val="single" w:sz="4" w:space="0" w:color="auto"/>
            </w:tcBorders>
            <w:shd w:val="clear" w:color="auto" w:fill="002060"/>
            <w:vAlign w:val="center"/>
            <w:hideMark/>
          </w:tcPr>
          <w:p w14:paraId="3B191CE4" w14:textId="77777777" w:rsidR="0071126B" w:rsidRPr="00C51088" w:rsidRDefault="0071126B" w:rsidP="006E2FF4">
            <w:pPr>
              <w:spacing w:after="0" w:line="240" w:lineRule="auto"/>
              <w:rPr>
                <w:rFonts w:ascii="Verdana" w:eastAsia="Times New Roman" w:hAnsi="Verdana" w:cs="Arial"/>
                <w:b/>
                <w:bCs/>
                <w:color w:val="FFFFFF" w:themeColor="background1"/>
                <w:sz w:val="24"/>
                <w:szCs w:val="24"/>
                <w:lang w:eastAsia="en-GB"/>
              </w:rPr>
            </w:pPr>
            <w:r w:rsidRPr="00C51088">
              <w:rPr>
                <w:rFonts w:ascii="Verdana" w:eastAsia="Times New Roman" w:hAnsi="Verdana" w:cs="Arial"/>
                <w:b/>
                <w:bCs/>
                <w:color w:val="FFFFFF" w:themeColor="background1"/>
                <w:sz w:val="24"/>
                <w:szCs w:val="24"/>
                <w:lang w:eastAsia="en-GB"/>
              </w:rPr>
              <w:t>FNC Health rate</w:t>
            </w:r>
          </w:p>
        </w:tc>
        <w:tc>
          <w:tcPr>
            <w:tcW w:w="0" w:type="auto"/>
            <w:tcBorders>
              <w:top w:val="single" w:sz="4" w:space="0" w:color="auto"/>
              <w:left w:val="single" w:sz="4" w:space="0" w:color="auto"/>
              <w:bottom w:val="single" w:sz="4" w:space="0" w:color="auto"/>
              <w:right w:val="single" w:sz="4" w:space="0" w:color="auto"/>
            </w:tcBorders>
            <w:shd w:val="clear" w:color="auto" w:fill="002060"/>
            <w:vAlign w:val="center"/>
            <w:hideMark/>
          </w:tcPr>
          <w:p w14:paraId="4D762B6C" w14:textId="77777777" w:rsidR="0071126B" w:rsidRPr="00C51088" w:rsidRDefault="0071126B" w:rsidP="006E2FF4">
            <w:pPr>
              <w:spacing w:after="0" w:line="240" w:lineRule="auto"/>
              <w:rPr>
                <w:rFonts w:ascii="Verdana" w:eastAsia="Times New Roman" w:hAnsi="Verdana" w:cs="Arial"/>
                <w:color w:val="FFFFFF" w:themeColor="background1"/>
                <w:sz w:val="24"/>
                <w:szCs w:val="24"/>
                <w:lang w:eastAsia="en-GB"/>
              </w:rPr>
            </w:pPr>
            <w:r w:rsidRPr="00C51088">
              <w:rPr>
                <w:rFonts w:ascii="Verdana" w:eastAsia="Times New Roman" w:hAnsi="Verdana" w:cs="Arial"/>
                <w:b/>
                <w:bCs/>
                <w:color w:val="FFFFFF" w:themeColor="background1"/>
                <w:sz w:val="24"/>
                <w:szCs w:val="24"/>
                <w:lang w:eastAsia="en-GB"/>
              </w:rPr>
              <w:t>RN Social care</w:t>
            </w:r>
          </w:p>
        </w:tc>
        <w:tc>
          <w:tcPr>
            <w:tcW w:w="0" w:type="auto"/>
            <w:tcBorders>
              <w:top w:val="single" w:sz="4" w:space="0" w:color="auto"/>
              <w:left w:val="single" w:sz="4" w:space="0" w:color="auto"/>
              <w:bottom w:val="single" w:sz="4" w:space="0" w:color="auto"/>
              <w:right w:val="single" w:sz="4" w:space="0" w:color="auto"/>
            </w:tcBorders>
            <w:shd w:val="clear" w:color="auto" w:fill="002060"/>
            <w:vAlign w:val="center"/>
            <w:hideMark/>
          </w:tcPr>
          <w:p w14:paraId="496CAAD8" w14:textId="77777777" w:rsidR="0071126B" w:rsidRPr="00C51088" w:rsidRDefault="0071126B" w:rsidP="006E2FF4">
            <w:pPr>
              <w:spacing w:after="0" w:line="240" w:lineRule="auto"/>
              <w:rPr>
                <w:rFonts w:ascii="Verdana" w:eastAsia="Times New Roman" w:hAnsi="Verdana" w:cs="Arial"/>
                <w:b/>
                <w:bCs/>
                <w:color w:val="FFFFFF" w:themeColor="background1"/>
                <w:sz w:val="24"/>
                <w:szCs w:val="24"/>
                <w:lang w:eastAsia="en-GB"/>
              </w:rPr>
            </w:pPr>
            <w:r w:rsidRPr="00C51088">
              <w:rPr>
                <w:rFonts w:ascii="Verdana" w:eastAsia="Times New Roman" w:hAnsi="Verdana" w:cs="Arial"/>
                <w:b/>
                <w:bCs/>
                <w:color w:val="FFFFFF" w:themeColor="background1"/>
                <w:sz w:val="24"/>
                <w:szCs w:val="24"/>
                <w:lang w:eastAsia="en-GB"/>
              </w:rPr>
              <w:t>FNC Full Rate</w:t>
            </w:r>
          </w:p>
        </w:tc>
      </w:tr>
      <w:tr w:rsidR="0071126B" w:rsidRPr="00C51088" w14:paraId="0A38B6E6" w14:textId="77777777" w:rsidTr="00950A82">
        <w:trPr>
          <w:trHeight w:val="315"/>
        </w:trPr>
        <w:tc>
          <w:tcPr>
            <w:tcW w:w="0" w:type="auto"/>
            <w:tcBorders>
              <w:top w:val="single" w:sz="4" w:space="0" w:color="auto"/>
              <w:left w:val="single" w:sz="4" w:space="0" w:color="auto"/>
              <w:bottom w:val="single" w:sz="4" w:space="0" w:color="auto"/>
              <w:right w:val="single" w:sz="4" w:space="0" w:color="auto"/>
            </w:tcBorders>
            <w:shd w:val="clear" w:color="auto" w:fill="002060"/>
            <w:vAlign w:val="center"/>
            <w:hideMark/>
          </w:tcPr>
          <w:p w14:paraId="6994D8BE" w14:textId="77777777" w:rsidR="0071126B" w:rsidRPr="00C51088" w:rsidRDefault="0071126B" w:rsidP="006E2FF4">
            <w:pPr>
              <w:spacing w:after="0" w:line="240" w:lineRule="auto"/>
              <w:rPr>
                <w:rFonts w:ascii="Verdana" w:eastAsia="Times New Roman" w:hAnsi="Verdana" w:cs="Arial"/>
                <w:b/>
                <w:bCs/>
                <w:color w:val="FFFFFF" w:themeColor="background1"/>
                <w:sz w:val="24"/>
                <w:szCs w:val="24"/>
                <w:lang w:eastAsia="en-GB"/>
              </w:rPr>
            </w:pPr>
            <w:r w:rsidRPr="00C51088">
              <w:rPr>
                <w:rFonts w:ascii="Verdana" w:eastAsia="Times New Roman" w:hAnsi="Verdana" w:cs="Arial"/>
                <w:b/>
                <w:bCs/>
                <w:color w:val="FFFFFF" w:themeColor="background1"/>
                <w:sz w:val="24"/>
                <w:szCs w:val="24"/>
                <w:lang w:eastAsia="en-GB"/>
              </w:rPr>
              <w:t>2024/25</w:t>
            </w:r>
          </w:p>
        </w:tc>
        <w:tc>
          <w:tcPr>
            <w:tcW w:w="0" w:type="auto"/>
            <w:tcBorders>
              <w:top w:val="single" w:sz="4" w:space="0" w:color="auto"/>
              <w:left w:val="single" w:sz="4" w:space="0" w:color="auto"/>
              <w:bottom w:val="single" w:sz="4" w:space="0" w:color="auto"/>
              <w:right w:val="single" w:sz="4" w:space="0" w:color="auto"/>
            </w:tcBorders>
            <w:vAlign w:val="center"/>
            <w:hideMark/>
          </w:tcPr>
          <w:p w14:paraId="0E4BF37A" w14:textId="77777777" w:rsidR="0071126B" w:rsidRPr="00C51088" w:rsidRDefault="0071126B" w:rsidP="006E2FF4">
            <w:pPr>
              <w:spacing w:after="0" w:line="240" w:lineRule="auto"/>
              <w:rPr>
                <w:rFonts w:ascii="Verdana" w:eastAsia="Times New Roman" w:hAnsi="Verdana" w:cs="Arial"/>
                <w:color w:val="000000"/>
                <w:sz w:val="24"/>
                <w:szCs w:val="24"/>
                <w:lang w:eastAsia="en-GB"/>
              </w:rPr>
            </w:pPr>
            <w:r w:rsidRPr="00C51088">
              <w:rPr>
                <w:rFonts w:ascii="Verdana" w:eastAsia="Times New Roman" w:hAnsi="Verdana" w:cs="Arial"/>
                <w:color w:val="000000"/>
                <w:sz w:val="24"/>
                <w:szCs w:val="24"/>
                <w:lang w:eastAsia="en-GB"/>
              </w:rPr>
              <w:t>£203.06</w:t>
            </w:r>
          </w:p>
        </w:tc>
        <w:tc>
          <w:tcPr>
            <w:tcW w:w="0" w:type="auto"/>
            <w:tcBorders>
              <w:top w:val="single" w:sz="4" w:space="0" w:color="auto"/>
              <w:left w:val="single" w:sz="4" w:space="0" w:color="auto"/>
              <w:bottom w:val="single" w:sz="4" w:space="0" w:color="auto"/>
              <w:right w:val="single" w:sz="4" w:space="0" w:color="auto"/>
            </w:tcBorders>
            <w:vAlign w:val="center"/>
            <w:hideMark/>
          </w:tcPr>
          <w:p w14:paraId="12C84BDE" w14:textId="77777777" w:rsidR="0071126B" w:rsidRPr="00C51088" w:rsidRDefault="0071126B" w:rsidP="006E2FF4">
            <w:pPr>
              <w:spacing w:after="0" w:line="240" w:lineRule="auto"/>
              <w:rPr>
                <w:rFonts w:ascii="Verdana" w:eastAsia="Times New Roman" w:hAnsi="Verdana" w:cs="Arial"/>
                <w:color w:val="000000"/>
                <w:sz w:val="24"/>
                <w:szCs w:val="24"/>
                <w:lang w:eastAsia="en-GB"/>
              </w:rPr>
            </w:pPr>
            <w:r w:rsidRPr="00C51088">
              <w:rPr>
                <w:rFonts w:ascii="Verdana" w:eastAsia="Times New Roman" w:hAnsi="Verdana" w:cs="Arial"/>
                <w:color w:val="000000"/>
                <w:sz w:val="24"/>
                <w:szCs w:val="24"/>
                <w:lang w:eastAsia="en-GB"/>
              </w:rPr>
              <w:t>£15.06</w:t>
            </w:r>
          </w:p>
        </w:tc>
        <w:tc>
          <w:tcPr>
            <w:tcW w:w="0" w:type="auto"/>
            <w:tcBorders>
              <w:top w:val="single" w:sz="4" w:space="0" w:color="auto"/>
              <w:left w:val="single" w:sz="4" w:space="0" w:color="auto"/>
              <w:bottom w:val="single" w:sz="4" w:space="0" w:color="auto"/>
              <w:right w:val="single" w:sz="4" w:space="0" w:color="auto"/>
            </w:tcBorders>
            <w:vAlign w:val="center"/>
            <w:hideMark/>
          </w:tcPr>
          <w:p w14:paraId="29132E22" w14:textId="77777777" w:rsidR="0071126B" w:rsidRPr="00C51088" w:rsidRDefault="0071126B" w:rsidP="006E2FF4">
            <w:pPr>
              <w:spacing w:after="0" w:line="240" w:lineRule="auto"/>
              <w:rPr>
                <w:rFonts w:ascii="Verdana" w:eastAsia="Times New Roman" w:hAnsi="Verdana" w:cs="Arial"/>
                <w:b/>
                <w:bCs/>
                <w:color w:val="000000"/>
                <w:sz w:val="24"/>
                <w:szCs w:val="24"/>
                <w:lang w:eastAsia="en-GB"/>
              </w:rPr>
            </w:pPr>
            <w:r w:rsidRPr="00C51088">
              <w:rPr>
                <w:rFonts w:ascii="Verdana" w:eastAsia="Times New Roman" w:hAnsi="Verdana" w:cs="Arial"/>
                <w:b/>
                <w:bCs/>
                <w:color w:val="000000"/>
                <w:sz w:val="24"/>
                <w:szCs w:val="24"/>
                <w:lang w:eastAsia="en-GB"/>
              </w:rPr>
              <w:t>£218.12</w:t>
            </w:r>
          </w:p>
        </w:tc>
        <w:tc>
          <w:tcPr>
            <w:tcW w:w="0" w:type="auto"/>
            <w:tcBorders>
              <w:top w:val="single" w:sz="4" w:space="0" w:color="auto"/>
              <w:left w:val="single" w:sz="4" w:space="0" w:color="auto"/>
              <w:bottom w:val="single" w:sz="4" w:space="0" w:color="auto"/>
              <w:right w:val="single" w:sz="4" w:space="0" w:color="auto"/>
            </w:tcBorders>
            <w:vAlign w:val="center"/>
            <w:hideMark/>
          </w:tcPr>
          <w:p w14:paraId="5FDDA7D0" w14:textId="77777777" w:rsidR="0071126B" w:rsidRPr="00C51088" w:rsidRDefault="0071126B" w:rsidP="006E2FF4">
            <w:pPr>
              <w:spacing w:after="0" w:line="240" w:lineRule="auto"/>
              <w:rPr>
                <w:rFonts w:ascii="Verdana" w:eastAsia="Times New Roman" w:hAnsi="Verdana" w:cs="Arial"/>
                <w:color w:val="000000"/>
                <w:sz w:val="24"/>
                <w:szCs w:val="24"/>
                <w:lang w:eastAsia="en-GB"/>
              </w:rPr>
            </w:pPr>
            <w:r w:rsidRPr="00C51088">
              <w:rPr>
                <w:rFonts w:ascii="Verdana" w:eastAsia="Times New Roman" w:hAnsi="Verdana" w:cs="Arial"/>
                <w:color w:val="000000"/>
                <w:sz w:val="24"/>
                <w:szCs w:val="24"/>
                <w:lang w:eastAsia="en-GB"/>
              </w:rPr>
              <w:t>£8.83</w:t>
            </w:r>
          </w:p>
        </w:tc>
        <w:tc>
          <w:tcPr>
            <w:tcW w:w="0" w:type="auto"/>
            <w:tcBorders>
              <w:top w:val="single" w:sz="4" w:space="0" w:color="auto"/>
              <w:left w:val="single" w:sz="4" w:space="0" w:color="auto"/>
              <w:bottom w:val="single" w:sz="4" w:space="0" w:color="auto"/>
              <w:right w:val="single" w:sz="4" w:space="0" w:color="auto"/>
            </w:tcBorders>
            <w:vAlign w:val="center"/>
            <w:hideMark/>
          </w:tcPr>
          <w:p w14:paraId="557BD21E" w14:textId="77777777" w:rsidR="0071126B" w:rsidRPr="00C51088" w:rsidRDefault="0071126B" w:rsidP="006E2FF4">
            <w:pPr>
              <w:spacing w:after="0" w:line="240" w:lineRule="auto"/>
              <w:rPr>
                <w:rFonts w:ascii="Verdana" w:eastAsia="Times New Roman" w:hAnsi="Verdana" w:cs="Arial"/>
                <w:b/>
                <w:bCs/>
                <w:color w:val="000000"/>
                <w:sz w:val="24"/>
                <w:szCs w:val="24"/>
                <w:lang w:eastAsia="en-GB"/>
              </w:rPr>
            </w:pPr>
            <w:r w:rsidRPr="00C51088">
              <w:rPr>
                <w:rFonts w:ascii="Verdana" w:eastAsia="Times New Roman" w:hAnsi="Verdana" w:cs="Arial"/>
                <w:b/>
                <w:bCs/>
                <w:color w:val="000000"/>
                <w:sz w:val="24"/>
                <w:szCs w:val="24"/>
                <w:lang w:eastAsia="en-GB"/>
              </w:rPr>
              <w:t>£226.95</w:t>
            </w:r>
          </w:p>
        </w:tc>
      </w:tr>
      <w:tr w:rsidR="0071126B" w:rsidRPr="00C51088" w14:paraId="2DC68E3A" w14:textId="77777777" w:rsidTr="00950A82">
        <w:trPr>
          <w:trHeight w:val="315"/>
        </w:trPr>
        <w:tc>
          <w:tcPr>
            <w:tcW w:w="0" w:type="auto"/>
            <w:tcBorders>
              <w:top w:val="single" w:sz="4" w:space="0" w:color="auto"/>
              <w:left w:val="single" w:sz="4" w:space="0" w:color="auto"/>
              <w:bottom w:val="single" w:sz="4" w:space="0" w:color="auto"/>
              <w:right w:val="single" w:sz="4" w:space="0" w:color="auto"/>
            </w:tcBorders>
            <w:shd w:val="clear" w:color="auto" w:fill="002060"/>
            <w:vAlign w:val="center"/>
          </w:tcPr>
          <w:p w14:paraId="3CCD3B8B" w14:textId="77777777" w:rsidR="0071126B" w:rsidRPr="00C51088" w:rsidRDefault="0071126B" w:rsidP="006E2FF4">
            <w:pPr>
              <w:spacing w:after="0" w:line="240" w:lineRule="auto"/>
              <w:rPr>
                <w:rFonts w:ascii="Verdana" w:eastAsia="Times New Roman" w:hAnsi="Verdana" w:cs="Arial"/>
                <w:b/>
                <w:bCs/>
                <w:color w:val="FFFFFF" w:themeColor="background1"/>
                <w:sz w:val="24"/>
                <w:szCs w:val="24"/>
                <w:lang w:eastAsia="en-GB"/>
              </w:rPr>
            </w:pPr>
            <w:r w:rsidRPr="00C51088">
              <w:rPr>
                <w:rFonts w:ascii="Verdana" w:eastAsia="Times New Roman" w:hAnsi="Verdana" w:cs="Arial"/>
                <w:b/>
                <w:bCs/>
                <w:color w:val="FFFFFF" w:themeColor="background1"/>
                <w:sz w:val="24"/>
                <w:szCs w:val="24"/>
                <w:lang w:eastAsia="en-GB"/>
              </w:rPr>
              <w:t>2025/26</w:t>
            </w:r>
          </w:p>
        </w:tc>
        <w:tc>
          <w:tcPr>
            <w:tcW w:w="0" w:type="auto"/>
            <w:tcBorders>
              <w:top w:val="single" w:sz="4" w:space="0" w:color="auto"/>
              <w:left w:val="single" w:sz="4" w:space="0" w:color="auto"/>
              <w:bottom w:val="single" w:sz="4" w:space="0" w:color="auto"/>
              <w:right w:val="single" w:sz="4" w:space="0" w:color="auto"/>
            </w:tcBorders>
            <w:vAlign w:val="center"/>
          </w:tcPr>
          <w:p w14:paraId="287220DC" w14:textId="77777777" w:rsidR="0071126B" w:rsidRPr="00C51088" w:rsidRDefault="0071126B" w:rsidP="006E2FF4">
            <w:pPr>
              <w:spacing w:after="0" w:line="240" w:lineRule="auto"/>
              <w:rPr>
                <w:rFonts w:ascii="Verdana" w:eastAsia="Times New Roman" w:hAnsi="Verdana" w:cs="Arial"/>
                <w:color w:val="000000"/>
                <w:sz w:val="24"/>
                <w:szCs w:val="24"/>
                <w:lang w:eastAsia="en-GB"/>
              </w:rPr>
            </w:pPr>
            <w:r w:rsidRPr="00C51088">
              <w:rPr>
                <w:rFonts w:ascii="Verdana" w:eastAsia="Times New Roman" w:hAnsi="Verdana" w:cs="Arial"/>
                <w:color w:val="000000"/>
                <w:sz w:val="24"/>
                <w:szCs w:val="24"/>
                <w:lang w:eastAsia="en-GB"/>
              </w:rPr>
              <w:t>£213.66</w:t>
            </w:r>
          </w:p>
        </w:tc>
        <w:tc>
          <w:tcPr>
            <w:tcW w:w="0" w:type="auto"/>
            <w:tcBorders>
              <w:top w:val="single" w:sz="4" w:space="0" w:color="auto"/>
              <w:left w:val="single" w:sz="4" w:space="0" w:color="auto"/>
              <w:bottom w:val="single" w:sz="4" w:space="0" w:color="auto"/>
              <w:right w:val="single" w:sz="4" w:space="0" w:color="auto"/>
            </w:tcBorders>
            <w:vAlign w:val="center"/>
          </w:tcPr>
          <w:p w14:paraId="3D6357D6" w14:textId="77777777" w:rsidR="0071126B" w:rsidRPr="00C51088" w:rsidRDefault="0071126B" w:rsidP="006E2FF4">
            <w:pPr>
              <w:spacing w:after="0" w:line="240" w:lineRule="auto"/>
              <w:rPr>
                <w:rFonts w:ascii="Verdana" w:eastAsia="Times New Roman" w:hAnsi="Verdana" w:cs="Arial"/>
                <w:color w:val="000000"/>
                <w:sz w:val="24"/>
                <w:szCs w:val="24"/>
                <w:lang w:eastAsia="en-GB"/>
              </w:rPr>
            </w:pPr>
            <w:r w:rsidRPr="00C51088">
              <w:rPr>
                <w:rFonts w:ascii="Verdana" w:eastAsia="Times New Roman" w:hAnsi="Verdana" w:cs="Arial"/>
                <w:color w:val="000000"/>
                <w:sz w:val="24"/>
                <w:szCs w:val="24"/>
                <w:lang w:eastAsia="en-GB"/>
              </w:rPr>
              <w:t>£15.51</w:t>
            </w:r>
          </w:p>
        </w:tc>
        <w:tc>
          <w:tcPr>
            <w:tcW w:w="0" w:type="auto"/>
            <w:tcBorders>
              <w:top w:val="single" w:sz="4" w:space="0" w:color="auto"/>
              <w:left w:val="single" w:sz="4" w:space="0" w:color="auto"/>
              <w:bottom w:val="single" w:sz="4" w:space="0" w:color="auto"/>
              <w:right w:val="single" w:sz="4" w:space="0" w:color="auto"/>
            </w:tcBorders>
            <w:vAlign w:val="center"/>
          </w:tcPr>
          <w:p w14:paraId="272D8443" w14:textId="77777777" w:rsidR="0071126B" w:rsidRPr="00C51088" w:rsidRDefault="0071126B" w:rsidP="006E2FF4">
            <w:pPr>
              <w:spacing w:after="0" w:line="240" w:lineRule="auto"/>
              <w:rPr>
                <w:rFonts w:ascii="Verdana" w:eastAsia="Times New Roman" w:hAnsi="Verdana" w:cs="Arial"/>
                <w:b/>
                <w:bCs/>
                <w:color w:val="000000"/>
                <w:sz w:val="24"/>
                <w:szCs w:val="24"/>
                <w:lang w:eastAsia="en-GB"/>
              </w:rPr>
            </w:pPr>
            <w:r w:rsidRPr="00C51088">
              <w:rPr>
                <w:rFonts w:ascii="Verdana" w:eastAsia="Times New Roman" w:hAnsi="Verdana" w:cs="Arial"/>
                <w:b/>
                <w:bCs/>
                <w:color w:val="000000"/>
                <w:sz w:val="24"/>
                <w:szCs w:val="24"/>
                <w:lang w:eastAsia="en-GB"/>
              </w:rPr>
              <w:t>£224.26</w:t>
            </w:r>
          </w:p>
        </w:tc>
        <w:tc>
          <w:tcPr>
            <w:tcW w:w="0" w:type="auto"/>
            <w:tcBorders>
              <w:top w:val="single" w:sz="4" w:space="0" w:color="auto"/>
              <w:left w:val="single" w:sz="4" w:space="0" w:color="auto"/>
              <w:bottom w:val="single" w:sz="4" w:space="0" w:color="auto"/>
              <w:right w:val="single" w:sz="4" w:space="0" w:color="auto"/>
            </w:tcBorders>
            <w:vAlign w:val="center"/>
          </w:tcPr>
          <w:p w14:paraId="1837B7D0" w14:textId="77777777" w:rsidR="0071126B" w:rsidRPr="00C51088" w:rsidRDefault="0071126B" w:rsidP="006E2FF4">
            <w:pPr>
              <w:spacing w:after="0" w:line="240" w:lineRule="auto"/>
              <w:rPr>
                <w:rFonts w:ascii="Verdana" w:eastAsia="Times New Roman" w:hAnsi="Verdana" w:cs="Arial"/>
                <w:color w:val="000000"/>
                <w:sz w:val="24"/>
                <w:szCs w:val="24"/>
                <w:lang w:eastAsia="en-GB"/>
              </w:rPr>
            </w:pPr>
            <w:r w:rsidRPr="00C51088">
              <w:rPr>
                <w:rFonts w:ascii="Verdana" w:eastAsia="Times New Roman" w:hAnsi="Verdana" w:cs="Arial"/>
                <w:color w:val="000000"/>
                <w:sz w:val="24"/>
                <w:szCs w:val="24"/>
                <w:lang w:eastAsia="en-GB"/>
              </w:rPr>
              <w:t>£9.08</w:t>
            </w:r>
          </w:p>
        </w:tc>
        <w:tc>
          <w:tcPr>
            <w:tcW w:w="0" w:type="auto"/>
            <w:tcBorders>
              <w:top w:val="single" w:sz="4" w:space="0" w:color="auto"/>
              <w:left w:val="single" w:sz="4" w:space="0" w:color="auto"/>
              <w:bottom w:val="single" w:sz="4" w:space="0" w:color="auto"/>
              <w:right w:val="single" w:sz="4" w:space="0" w:color="auto"/>
            </w:tcBorders>
            <w:vAlign w:val="center"/>
          </w:tcPr>
          <w:p w14:paraId="2C936641" w14:textId="77777777" w:rsidR="0071126B" w:rsidRPr="00C51088" w:rsidRDefault="0071126B" w:rsidP="006E2FF4">
            <w:pPr>
              <w:spacing w:after="0" w:line="240" w:lineRule="auto"/>
              <w:rPr>
                <w:rFonts w:ascii="Verdana" w:eastAsia="Times New Roman" w:hAnsi="Verdana" w:cs="Arial"/>
                <w:b/>
                <w:bCs/>
                <w:color w:val="000000"/>
                <w:sz w:val="24"/>
                <w:szCs w:val="24"/>
                <w:lang w:eastAsia="en-GB"/>
              </w:rPr>
            </w:pPr>
            <w:r w:rsidRPr="00C51088">
              <w:rPr>
                <w:rFonts w:ascii="Verdana" w:eastAsia="Times New Roman" w:hAnsi="Verdana" w:cs="Arial"/>
                <w:b/>
                <w:bCs/>
                <w:color w:val="000000"/>
                <w:sz w:val="24"/>
                <w:szCs w:val="24"/>
                <w:lang w:eastAsia="en-GB"/>
              </w:rPr>
              <w:t>£233.34</w:t>
            </w:r>
          </w:p>
        </w:tc>
      </w:tr>
    </w:tbl>
    <w:p w14:paraId="354B0CE8" w14:textId="77777777" w:rsidR="0071126B" w:rsidRPr="00C51088" w:rsidRDefault="0071126B" w:rsidP="006E2FF4">
      <w:pPr>
        <w:spacing w:after="0" w:line="240" w:lineRule="auto"/>
        <w:rPr>
          <w:rFonts w:ascii="Verdana" w:hAnsi="Verdana" w:cs="Arial"/>
          <w:sz w:val="24"/>
          <w:szCs w:val="24"/>
        </w:rPr>
      </w:pPr>
    </w:p>
    <w:p w14:paraId="3C83F802" w14:textId="77777777" w:rsidR="0071126B" w:rsidRPr="00C51088" w:rsidRDefault="0071126B" w:rsidP="006E2FF4">
      <w:pPr>
        <w:spacing w:after="0" w:line="240" w:lineRule="auto"/>
        <w:rPr>
          <w:rFonts w:ascii="Verdana" w:hAnsi="Verdana" w:cs="Arial"/>
          <w:sz w:val="24"/>
          <w:szCs w:val="24"/>
        </w:rPr>
      </w:pPr>
      <w:r w:rsidRPr="00C51088">
        <w:rPr>
          <w:rFonts w:ascii="Verdana" w:hAnsi="Verdana" w:cs="Arial"/>
          <w:sz w:val="24"/>
          <w:szCs w:val="24"/>
        </w:rPr>
        <w:t xml:space="preserve">The HB is an active partner with Swansea Local Authority in the process of considering the costs of providing care and accommodation for providers. </w:t>
      </w:r>
    </w:p>
    <w:p w14:paraId="2DCE4204" w14:textId="77777777" w:rsidR="0071126B" w:rsidRPr="00C51088" w:rsidRDefault="0071126B" w:rsidP="006E2FF4">
      <w:pPr>
        <w:spacing w:after="0" w:line="240" w:lineRule="auto"/>
        <w:rPr>
          <w:rFonts w:ascii="Verdana" w:hAnsi="Verdana" w:cs="Arial"/>
          <w:sz w:val="24"/>
          <w:szCs w:val="24"/>
        </w:rPr>
      </w:pPr>
    </w:p>
    <w:p w14:paraId="5CC74C66" w14:textId="77777777" w:rsidR="0071126B" w:rsidRPr="00C51088" w:rsidRDefault="0071126B" w:rsidP="006E2FF4">
      <w:pPr>
        <w:spacing w:after="0" w:line="240" w:lineRule="auto"/>
        <w:rPr>
          <w:rFonts w:ascii="Verdana" w:hAnsi="Verdana" w:cs="Arial"/>
          <w:sz w:val="24"/>
          <w:szCs w:val="24"/>
        </w:rPr>
      </w:pPr>
      <w:r w:rsidRPr="00C51088">
        <w:rPr>
          <w:rFonts w:ascii="Verdana" w:hAnsi="Verdana" w:cs="Arial"/>
          <w:sz w:val="24"/>
          <w:szCs w:val="24"/>
        </w:rPr>
        <w:t xml:space="preserve">Swansea Local Authority residential rates are used for the regional fee setting process as they are higher than the NPT residential rates and provider engagement is more extensive given the respective sizes of the markets in those areas. </w:t>
      </w:r>
    </w:p>
    <w:p w14:paraId="64CAC0B1" w14:textId="77777777" w:rsidR="0071126B" w:rsidRPr="00C51088" w:rsidRDefault="0071126B" w:rsidP="006E2FF4">
      <w:pPr>
        <w:spacing w:after="0" w:line="240" w:lineRule="auto"/>
        <w:rPr>
          <w:rFonts w:ascii="Verdana" w:hAnsi="Verdana" w:cs="Arial"/>
          <w:sz w:val="24"/>
          <w:szCs w:val="24"/>
        </w:rPr>
      </w:pPr>
    </w:p>
    <w:p w14:paraId="514F25C2" w14:textId="77777777" w:rsidR="0071126B" w:rsidRPr="00C51088" w:rsidRDefault="0071126B" w:rsidP="006E2FF4">
      <w:pPr>
        <w:spacing w:after="0" w:line="240" w:lineRule="auto"/>
        <w:rPr>
          <w:rFonts w:ascii="Verdana" w:hAnsi="Verdana" w:cs="Arial"/>
          <w:sz w:val="24"/>
          <w:szCs w:val="24"/>
        </w:rPr>
      </w:pPr>
      <w:r w:rsidRPr="00C51088">
        <w:rPr>
          <w:rFonts w:ascii="Verdana" w:hAnsi="Verdana" w:cs="Arial"/>
          <w:sz w:val="24"/>
          <w:szCs w:val="24"/>
        </w:rPr>
        <w:t xml:space="preserve">The HB CHC base rate fee setting methodology is determined by a 3-yearly cycle of extensive engagement with providers and a lighter touch annual review, where in year and unexpected costs (e.g., utilities and living wage increases) are considered.  </w:t>
      </w:r>
    </w:p>
    <w:p w14:paraId="64686D0C" w14:textId="77777777" w:rsidR="0071126B" w:rsidRPr="00C51088" w:rsidRDefault="0071126B" w:rsidP="006E2FF4">
      <w:pPr>
        <w:spacing w:after="0" w:line="240" w:lineRule="auto"/>
        <w:rPr>
          <w:rFonts w:ascii="Verdana" w:hAnsi="Verdana" w:cs="Arial"/>
          <w:sz w:val="24"/>
          <w:szCs w:val="24"/>
        </w:rPr>
      </w:pPr>
    </w:p>
    <w:p w14:paraId="152C62F1" w14:textId="6F4334F4" w:rsidR="0071126B" w:rsidRPr="00C51088" w:rsidRDefault="0071126B" w:rsidP="006E2FF4">
      <w:pPr>
        <w:spacing w:after="0" w:line="240" w:lineRule="auto"/>
        <w:rPr>
          <w:rFonts w:ascii="Verdana" w:hAnsi="Verdana" w:cs="Arial"/>
          <w:sz w:val="24"/>
          <w:szCs w:val="24"/>
        </w:rPr>
      </w:pPr>
      <w:r w:rsidRPr="00C51088">
        <w:rPr>
          <w:rFonts w:ascii="Verdana" w:hAnsi="Verdana" w:cs="Arial"/>
          <w:sz w:val="24"/>
          <w:szCs w:val="24"/>
        </w:rPr>
        <w:t>The HB CHC base rate therefore is an amalgamation of the agreed care and accommodation costs plus a sum added to reflect nursing care requirements, together with any inflationary uplift and cost of living rises.</w:t>
      </w:r>
    </w:p>
    <w:p w14:paraId="62DC7B82" w14:textId="77777777" w:rsidR="0071126B" w:rsidRPr="00C51088" w:rsidRDefault="0071126B" w:rsidP="006E2FF4">
      <w:pPr>
        <w:spacing w:after="0" w:line="240" w:lineRule="auto"/>
        <w:rPr>
          <w:rFonts w:ascii="Verdana" w:eastAsia="Calibri" w:hAnsi="Verdana" w:cs="Arial"/>
          <w:sz w:val="24"/>
          <w:szCs w:val="24"/>
        </w:rPr>
      </w:pPr>
    </w:p>
    <w:p w14:paraId="3F7B20C3" w14:textId="384D1210" w:rsidR="0071126B" w:rsidRPr="00C51088" w:rsidRDefault="0071126B" w:rsidP="006E2FF4">
      <w:pPr>
        <w:spacing w:after="0" w:line="240" w:lineRule="auto"/>
        <w:rPr>
          <w:rFonts w:ascii="Verdana" w:eastAsia="Calibri" w:hAnsi="Verdana" w:cs="Arial"/>
          <w:sz w:val="24"/>
          <w:szCs w:val="24"/>
        </w:rPr>
      </w:pPr>
      <w:r w:rsidRPr="00C51088">
        <w:rPr>
          <w:rFonts w:ascii="Verdana" w:eastAsia="Calibri" w:hAnsi="Verdana" w:cs="Arial"/>
          <w:sz w:val="24"/>
          <w:szCs w:val="24"/>
        </w:rPr>
        <w:t xml:space="preserve">Continuing this methodology results in the </w:t>
      </w:r>
      <w:r w:rsidR="00B732D4" w:rsidRPr="00C51088">
        <w:rPr>
          <w:rFonts w:ascii="Verdana" w:eastAsia="Calibri" w:hAnsi="Verdana" w:cs="Arial"/>
          <w:sz w:val="24"/>
          <w:szCs w:val="24"/>
        </w:rPr>
        <w:t>rate outlined in Table</w:t>
      </w:r>
      <w:r w:rsidR="00F26C2F" w:rsidRPr="00C51088">
        <w:rPr>
          <w:rFonts w:ascii="Verdana" w:eastAsia="Calibri" w:hAnsi="Verdana" w:cs="Arial"/>
          <w:sz w:val="24"/>
          <w:szCs w:val="24"/>
        </w:rPr>
        <w:t xml:space="preserve"> </w:t>
      </w:r>
      <w:r w:rsidR="00950A82" w:rsidRPr="00C51088">
        <w:rPr>
          <w:rFonts w:ascii="Verdana" w:eastAsia="Calibri" w:hAnsi="Verdana" w:cs="Arial"/>
          <w:sz w:val="24"/>
          <w:szCs w:val="24"/>
        </w:rPr>
        <w:t>4</w:t>
      </w:r>
      <w:r w:rsidRPr="00C51088">
        <w:rPr>
          <w:rFonts w:ascii="Verdana" w:eastAsia="Calibri" w:hAnsi="Verdana" w:cs="Arial"/>
          <w:sz w:val="24"/>
          <w:szCs w:val="24"/>
        </w:rPr>
        <w:t xml:space="preserve"> for 2025-26.</w:t>
      </w:r>
    </w:p>
    <w:p w14:paraId="16A41BAB" w14:textId="77777777" w:rsidR="00D662CD" w:rsidRPr="00C51088" w:rsidRDefault="00D662CD" w:rsidP="006E2FF4">
      <w:pPr>
        <w:spacing w:after="0" w:line="240" w:lineRule="auto"/>
        <w:rPr>
          <w:rFonts w:ascii="Verdana" w:eastAsia="Calibri" w:hAnsi="Verdana" w:cs="Arial"/>
          <w:sz w:val="24"/>
          <w:szCs w:val="24"/>
        </w:rPr>
      </w:pPr>
    </w:p>
    <w:p w14:paraId="5C6AF719" w14:textId="5CD893F1" w:rsidR="00F26C2F" w:rsidRPr="00C51088" w:rsidRDefault="00F26C2F" w:rsidP="006E2FF4">
      <w:pPr>
        <w:spacing w:after="0" w:line="240" w:lineRule="auto"/>
        <w:rPr>
          <w:rFonts w:ascii="Verdana" w:eastAsia="Calibri" w:hAnsi="Verdana" w:cs="Arial"/>
          <w:b/>
          <w:bCs/>
          <w:sz w:val="24"/>
          <w:szCs w:val="24"/>
        </w:rPr>
      </w:pPr>
      <w:r w:rsidRPr="00C51088">
        <w:rPr>
          <w:rFonts w:ascii="Verdana" w:eastAsia="Calibri" w:hAnsi="Verdana" w:cs="Arial"/>
          <w:b/>
          <w:bCs/>
          <w:sz w:val="24"/>
          <w:szCs w:val="24"/>
        </w:rPr>
        <w:t xml:space="preserve">Table </w:t>
      </w:r>
      <w:r w:rsidR="00950A82" w:rsidRPr="00C51088">
        <w:rPr>
          <w:rFonts w:ascii="Verdana" w:eastAsia="Calibri" w:hAnsi="Verdana" w:cs="Arial"/>
          <w:b/>
          <w:bCs/>
          <w:sz w:val="24"/>
          <w:szCs w:val="24"/>
        </w:rPr>
        <w:t>4</w:t>
      </w:r>
      <w:r w:rsidRPr="00C51088">
        <w:rPr>
          <w:rFonts w:ascii="Verdana" w:eastAsia="Calibri" w:hAnsi="Verdana" w:cs="Arial"/>
          <w:b/>
          <w:bCs/>
          <w:sz w:val="24"/>
          <w:szCs w:val="24"/>
        </w:rPr>
        <w:t>: 2025/26 CHC base rates</w:t>
      </w:r>
    </w:p>
    <w:tbl>
      <w:tblPr>
        <w:tblW w:w="91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20"/>
        <w:gridCol w:w="1578"/>
        <w:gridCol w:w="1103"/>
        <w:gridCol w:w="1578"/>
        <w:gridCol w:w="1199"/>
        <w:gridCol w:w="1946"/>
      </w:tblGrid>
      <w:tr w:rsidR="00B732D4" w:rsidRPr="00C51088" w14:paraId="0001E194" w14:textId="77777777" w:rsidTr="00950A82">
        <w:tc>
          <w:tcPr>
            <w:tcW w:w="0" w:type="auto"/>
            <w:tcBorders>
              <w:top w:val="single" w:sz="4" w:space="0" w:color="auto"/>
              <w:left w:val="single" w:sz="4" w:space="0" w:color="auto"/>
              <w:bottom w:val="single" w:sz="4" w:space="0" w:color="auto"/>
              <w:right w:val="single" w:sz="4" w:space="0" w:color="auto"/>
            </w:tcBorders>
            <w:shd w:val="clear" w:color="auto" w:fill="002060"/>
            <w:hideMark/>
          </w:tcPr>
          <w:p w14:paraId="5872B758" w14:textId="2E5A59EB" w:rsidR="0071126B" w:rsidRPr="00C51088" w:rsidRDefault="0071126B" w:rsidP="006E2FF4">
            <w:pPr>
              <w:spacing w:after="0" w:line="240" w:lineRule="auto"/>
              <w:rPr>
                <w:rFonts w:ascii="Verdana" w:eastAsia="Calibri" w:hAnsi="Verdana" w:cs="Arial"/>
                <w:b/>
                <w:bCs/>
                <w:color w:val="FFFFFF" w:themeColor="background1"/>
                <w:sz w:val="24"/>
                <w:szCs w:val="24"/>
                <w:lang w:val="en-US"/>
              </w:rPr>
            </w:pPr>
            <w:r w:rsidRPr="00C51088">
              <w:rPr>
                <w:rFonts w:ascii="Verdana" w:eastAsia="Calibri" w:hAnsi="Verdana" w:cs="Arial"/>
                <w:b/>
                <w:bCs/>
                <w:color w:val="FFFFFF" w:themeColor="background1"/>
                <w:sz w:val="24"/>
                <w:szCs w:val="24"/>
                <w:lang w:val="en-US"/>
              </w:rPr>
              <w:t>C</w:t>
            </w:r>
            <w:r w:rsidR="00B732D4" w:rsidRPr="00C51088">
              <w:rPr>
                <w:rFonts w:ascii="Verdana" w:eastAsia="Calibri" w:hAnsi="Verdana" w:cs="Arial"/>
                <w:b/>
                <w:bCs/>
                <w:color w:val="FFFFFF" w:themeColor="background1"/>
                <w:sz w:val="24"/>
                <w:szCs w:val="24"/>
                <w:lang w:val="en-US"/>
              </w:rPr>
              <w:t>ategory</w:t>
            </w:r>
          </w:p>
        </w:tc>
        <w:tc>
          <w:tcPr>
            <w:tcW w:w="1656" w:type="dxa"/>
            <w:tcBorders>
              <w:top w:val="single" w:sz="4" w:space="0" w:color="auto"/>
              <w:left w:val="single" w:sz="4" w:space="0" w:color="auto"/>
              <w:bottom w:val="single" w:sz="4" w:space="0" w:color="auto"/>
              <w:right w:val="single" w:sz="4" w:space="0" w:color="auto"/>
            </w:tcBorders>
            <w:shd w:val="clear" w:color="auto" w:fill="002060"/>
            <w:hideMark/>
          </w:tcPr>
          <w:p w14:paraId="43F09597" w14:textId="77777777" w:rsidR="0071126B" w:rsidRPr="00C51088" w:rsidRDefault="0071126B" w:rsidP="006E2FF4">
            <w:pPr>
              <w:spacing w:after="0" w:line="240" w:lineRule="auto"/>
              <w:rPr>
                <w:rFonts w:ascii="Verdana" w:eastAsia="Calibri" w:hAnsi="Verdana" w:cs="Arial"/>
                <w:b/>
                <w:bCs/>
                <w:color w:val="FFFFFF" w:themeColor="background1"/>
                <w:sz w:val="24"/>
                <w:szCs w:val="24"/>
                <w:lang w:val="en-US"/>
              </w:rPr>
            </w:pPr>
            <w:r w:rsidRPr="00C51088">
              <w:rPr>
                <w:rFonts w:ascii="Verdana" w:eastAsia="Calibri" w:hAnsi="Verdana" w:cs="Arial"/>
                <w:b/>
                <w:bCs/>
                <w:color w:val="FFFFFF" w:themeColor="background1"/>
                <w:sz w:val="24"/>
                <w:szCs w:val="24"/>
                <w:lang w:val="en-US"/>
              </w:rPr>
              <w:t>LA 24/25</w:t>
            </w:r>
          </w:p>
        </w:tc>
        <w:tc>
          <w:tcPr>
            <w:tcW w:w="1125" w:type="dxa"/>
            <w:tcBorders>
              <w:top w:val="single" w:sz="4" w:space="0" w:color="auto"/>
              <w:left w:val="single" w:sz="4" w:space="0" w:color="auto"/>
              <w:bottom w:val="single" w:sz="4" w:space="0" w:color="auto"/>
              <w:right w:val="single" w:sz="4" w:space="0" w:color="auto"/>
            </w:tcBorders>
            <w:shd w:val="clear" w:color="auto" w:fill="002060"/>
            <w:hideMark/>
          </w:tcPr>
          <w:p w14:paraId="7FA7ADE6" w14:textId="69BECB19" w:rsidR="0071126B" w:rsidRPr="00C51088" w:rsidRDefault="0071126B" w:rsidP="006E2FF4">
            <w:pPr>
              <w:spacing w:after="0" w:line="240" w:lineRule="auto"/>
              <w:rPr>
                <w:rFonts w:ascii="Verdana" w:eastAsia="Calibri" w:hAnsi="Verdana" w:cs="Arial"/>
                <w:b/>
                <w:bCs/>
                <w:color w:val="FFFFFF" w:themeColor="background1"/>
                <w:sz w:val="24"/>
                <w:szCs w:val="24"/>
                <w:lang w:val="en-US"/>
              </w:rPr>
            </w:pPr>
            <w:r w:rsidRPr="00C51088">
              <w:rPr>
                <w:rFonts w:ascii="Verdana" w:eastAsia="Calibri" w:hAnsi="Verdana" w:cs="Arial"/>
                <w:b/>
                <w:bCs/>
                <w:color w:val="FFFFFF" w:themeColor="background1"/>
                <w:sz w:val="24"/>
                <w:szCs w:val="24"/>
                <w:lang w:val="en-US"/>
              </w:rPr>
              <w:t>U</w:t>
            </w:r>
            <w:r w:rsidR="00B732D4" w:rsidRPr="00C51088">
              <w:rPr>
                <w:rFonts w:ascii="Verdana" w:eastAsia="Calibri" w:hAnsi="Verdana" w:cs="Arial"/>
                <w:b/>
                <w:bCs/>
                <w:color w:val="FFFFFF" w:themeColor="background1"/>
                <w:sz w:val="24"/>
                <w:szCs w:val="24"/>
                <w:lang w:val="en-US"/>
              </w:rPr>
              <w:t>plift</w:t>
            </w:r>
          </w:p>
        </w:tc>
        <w:tc>
          <w:tcPr>
            <w:tcW w:w="1656" w:type="dxa"/>
            <w:tcBorders>
              <w:top w:val="single" w:sz="4" w:space="0" w:color="auto"/>
              <w:left w:val="single" w:sz="4" w:space="0" w:color="auto"/>
              <w:bottom w:val="single" w:sz="4" w:space="0" w:color="auto"/>
              <w:right w:val="single" w:sz="4" w:space="0" w:color="auto"/>
            </w:tcBorders>
            <w:shd w:val="clear" w:color="auto" w:fill="002060"/>
            <w:hideMark/>
          </w:tcPr>
          <w:p w14:paraId="5EC74DE8" w14:textId="77777777" w:rsidR="0071126B" w:rsidRPr="00C51088" w:rsidRDefault="0071126B" w:rsidP="006E2FF4">
            <w:pPr>
              <w:spacing w:after="0" w:line="240" w:lineRule="auto"/>
              <w:rPr>
                <w:rFonts w:ascii="Verdana" w:eastAsia="Calibri" w:hAnsi="Verdana" w:cs="Arial"/>
                <w:b/>
                <w:bCs/>
                <w:color w:val="FFFFFF" w:themeColor="background1"/>
                <w:sz w:val="24"/>
                <w:szCs w:val="24"/>
                <w:lang w:val="en-US"/>
              </w:rPr>
            </w:pPr>
            <w:r w:rsidRPr="00C51088">
              <w:rPr>
                <w:rFonts w:ascii="Verdana" w:eastAsia="Calibri" w:hAnsi="Verdana" w:cs="Arial"/>
                <w:b/>
                <w:bCs/>
                <w:color w:val="FFFFFF" w:themeColor="background1"/>
                <w:sz w:val="24"/>
                <w:szCs w:val="24"/>
                <w:lang w:val="en-US"/>
              </w:rPr>
              <w:t>LA 25/26</w:t>
            </w:r>
          </w:p>
        </w:tc>
        <w:tc>
          <w:tcPr>
            <w:tcW w:w="1219" w:type="dxa"/>
            <w:tcBorders>
              <w:top w:val="single" w:sz="4" w:space="0" w:color="auto"/>
              <w:left w:val="single" w:sz="4" w:space="0" w:color="auto"/>
              <w:bottom w:val="single" w:sz="4" w:space="0" w:color="auto"/>
              <w:right w:val="single" w:sz="4" w:space="0" w:color="auto"/>
            </w:tcBorders>
            <w:shd w:val="clear" w:color="auto" w:fill="002060"/>
          </w:tcPr>
          <w:p w14:paraId="1F04B924" w14:textId="77777777" w:rsidR="0071126B" w:rsidRPr="00C51088" w:rsidRDefault="0071126B" w:rsidP="006E2FF4">
            <w:pPr>
              <w:spacing w:after="0" w:line="240" w:lineRule="auto"/>
              <w:rPr>
                <w:rFonts w:ascii="Verdana" w:eastAsia="Calibri" w:hAnsi="Verdana" w:cs="Arial"/>
                <w:b/>
                <w:bCs/>
                <w:color w:val="FFFFFF" w:themeColor="background1"/>
                <w:sz w:val="24"/>
                <w:szCs w:val="24"/>
                <w:lang w:val="en-US"/>
              </w:rPr>
            </w:pPr>
            <w:r w:rsidRPr="00C51088">
              <w:rPr>
                <w:rFonts w:ascii="Verdana" w:eastAsia="Calibri" w:hAnsi="Verdana" w:cs="Arial"/>
                <w:b/>
                <w:bCs/>
                <w:color w:val="FFFFFF" w:themeColor="background1"/>
                <w:sz w:val="24"/>
                <w:szCs w:val="24"/>
                <w:lang w:val="en-US"/>
              </w:rPr>
              <w:t>FNC</w:t>
            </w:r>
          </w:p>
        </w:tc>
        <w:tc>
          <w:tcPr>
            <w:tcW w:w="2032" w:type="dxa"/>
            <w:tcBorders>
              <w:top w:val="single" w:sz="4" w:space="0" w:color="auto"/>
              <w:left w:val="single" w:sz="4" w:space="0" w:color="auto"/>
              <w:bottom w:val="single" w:sz="4" w:space="0" w:color="auto"/>
              <w:right w:val="single" w:sz="4" w:space="0" w:color="auto"/>
            </w:tcBorders>
            <w:shd w:val="clear" w:color="auto" w:fill="002060"/>
          </w:tcPr>
          <w:p w14:paraId="133F5739" w14:textId="77777777" w:rsidR="0071126B" w:rsidRPr="00C51088" w:rsidRDefault="0071126B" w:rsidP="006E2FF4">
            <w:pPr>
              <w:spacing w:after="0" w:line="240" w:lineRule="auto"/>
              <w:rPr>
                <w:rFonts w:ascii="Verdana" w:eastAsia="Calibri" w:hAnsi="Verdana" w:cs="Arial"/>
                <w:b/>
                <w:bCs/>
                <w:color w:val="FFFFFF" w:themeColor="background1"/>
                <w:sz w:val="24"/>
                <w:szCs w:val="24"/>
                <w:lang w:val="en-US"/>
              </w:rPr>
            </w:pPr>
            <w:r w:rsidRPr="00C51088">
              <w:rPr>
                <w:rFonts w:ascii="Verdana" w:eastAsia="Calibri" w:hAnsi="Verdana" w:cs="Arial"/>
                <w:b/>
                <w:bCs/>
                <w:color w:val="FFFFFF" w:themeColor="background1"/>
                <w:sz w:val="24"/>
                <w:szCs w:val="24"/>
                <w:lang w:val="en-US"/>
              </w:rPr>
              <w:t>HB CHC rate</w:t>
            </w:r>
          </w:p>
        </w:tc>
      </w:tr>
      <w:tr w:rsidR="00D662CD" w:rsidRPr="00C51088" w14:paraId="2BB6A9C9" w14:textId="77777777" w:rsidTr="00950A82">
        <w:tc>
          <w:tcPr>
            <w:tcW w:w="0" w:type="auto"/>
            <w:tcBorders>
              <w:top w:val="single" w:sz="4" w:space="0" w:color="auto"/>
              <w:left w:val="single" w:sz="4" w:space="0" w:color="auto"/>
              <w:bottom w:val="single" w:sz="4" w:space="0" w:color="auto"/>
              <w:right w:val="single" w:sz="4" w:space="0" w:color="auto"/>
            </w:tcBorders>
            <w:shd w:val="clear" w:color="auto" w:fill="002060"/>
            <w:hideMark/>
          </w:tcPr>
          <w:p w14:paraId="6337A342" w14:textId="5A9EE7EE" w:rsidR="0071126B" w:rsidRPr="00C51088" w:rsidRDefault="0071126B" w:rsidP="006E2FF4">
            <w:pPr>
              <w:spacing w:after="0" w:line="240" w:lineRule="auto"/>
              <w:rPr>
                <w:rFonts w:ascii="Verdana" w:eastAsia="Calibri" w:hAnsi="Verdana" w:cs="Arial"/>
                <w:b/>
                <w:bCs/>
                <w:color w:val="FFFFFF" w:themeColor="background1"/>
                <w:sz w:val="24"/>
                <w:szCs w:val="24"/>
                <w:lang w:val="en-US"/>
              </w:rPr>
            </w:pPr>
            <w:r w:rsidRPr="00C51088">
              <w:rPr>
                <w:rFonts w:ascii="Verdana" w:eastAsia="Calibri" w:hAnsi="Verdana" w:cs="Arial"/>
                <w:b/>
                <w:bCs/>
                <w:color w:val="FFFFFF" w:themeColor="background1"/>
                <w:sz w:val="24"/>
                <w:szCs w:val="24"/>
                <w:lang w:val="en-US"/>
              </w:rPr>
              <w:t>Res</w:t>
            </w:r>
            <w:r w:rsidR="00D662CD" w:rsidRPr="00C51088">
              <w:rPr>
                <w:rFonts w:ascii="Verdana" w:eastAsia="Calibri" w:hAnsi="Verdana" w:cs="Arial"/>
                <w:b/>
                <w:bCs/>
                <w:color w:val="FFFFFF" w:themeColor="background1"/>
                <w:sz w:val="24"/>
                <w:szCs w:val="24"/>
                <w:lang w:val="en-US"/>
              </w:rPr>
              <w:t>idential</w:t>
            </w:r>
            <w:r w:rsidRPr="00C51088">
              <w:rPr>
                <w:rFonts w:ascii="Verdana" w:eastAsia="Calibri" w:hAnsi="Verdana" w:cs="Arial"/>
                <w:b/>
                <w:bCs/>
                <w:color w:val="FFFFFF" w:themeColor="background1"/>
                <w:sz w:val="24"/>
                <w:szCs w:val="24"/>
                <w:lang w:val="en-US"/>
              </w:rPr>
              <w:t xml:space="preserve"> Care</w:t>
            </w:r>
          </w:p>
        </w:tc>
        <w:tc>
          <w:tcPr>
            <w:tcW w:w="1656" w:type="dxa"/>
            <w:tcBorders>
              <w:top w:val="single" w:sz="4" w:space="0" w:color="auto"/>
              <w:left w:val="single" w:sz="4" w:space="0" w:color="auto"/>
              <w:bottom w:val="single" w:sz="4" w:space="0" w:color="auto"/>
              <w:right w:val="single" w:sz="4" w:space="0" w:color="auto"/>
            </w:tcBorders>
            <w:hideMark/>
          </w:tcPr>
          <w:p w14:paraId="687F1988" w14:textId="77777777" w:rsidR="0071126B" w:rsidRPr="00C51088" w:rsidRDefault="0071126B" w:rsidP="006E2FF4">
            <w:pPr>
              <w:spacing w:after="0" w:line="240" w:lineRule="auto"/>
              <w:rPr>
                <w:rFonts w:ascii="Verdana" w:eastAsia="Calibri" w:hAnsi="Verdana" w:cs="Arial"/>
                <w:sz w:val="24"/>
                <w:szCs w:val="24"/>
                <w:lang w:val="en-US"/>
              </w:rPr>
            </w:pPr>
            <w:r w:rsidRPr="00C51088">
              <w:rPr>
                <w:rFonts w:ascii="Verdana" w:eastAsia="Calibri" w:hAnsi="Verdana" w:cs="Arial"/>
                <w:sz w:val="24"/>
                <w:szCs w:val="24"/>
                <w:lang w:val="en-US"/>
              </w:rPr>
              <w:t>£848</w:t>
            </w:r>
          </w:p>
        </w:tc>
        <w:tc>
          <w:tcPr>
            <w:tcW w:w="1125" w:type="dxa"/>
            <w:tcBorders>
              <w:top w:val="single" w:sz="4" w:space="0" w:color="auto"/>
              <w:left w:val="single" w:sz="4" w:space="0" w:color="auto"/>
              <w:bottom w:val="single" w:sz="4" w:space="0" w:color="auto"/>
              <w:right w:val="single" w:sz="4" w:space="0" w:color="auto"/>
            </w:tcBorders>
            <w:hideMark/>
          </w:tcPr>
          <w:p w14:paraId="6F035616" w14:textId="77777777" w:rsidR="0071126B" w:rsidRPr="00C51088" w:rsidRDefault="0071126B" w:rsidP="006E2FF4">
            <w:pPr>
              <w:spacing w:after="0" w:line="240" w:lineRule="auto"/>
              <w:rPr>
                <w:rFonts w:ascii="Verdana" w:eastAsia="Calibri" w:hAnsi="Verdana" w:cs="Arial"/>
                <w:sz w:val="24"/>
                <w:szCs w:val="24"/>
                <w:lang w:val="en-US"/>
              </w:rPr>
            </w:pPr>
            <w:r w:rsidRPr="00C51088">
              <w:rPr>
                <w:rFonts w:ascii="Verdana" w:eastAsia="Calibri" w:hAnsi="Verdana" w:cs="Arial"/>
                <w:sz w:val="24"/>
                <w:szCs w:val="24"/>
                <w:lang w:val="en-US"/>
              </w:rPr>
              <w:t>6.1%</w:t>
            </w:r>
          </w:p>
        </w:tc>
        <w:tc>
          <w:tcPr>
            <w:tcW w:w="1656" w:type="dxa"/>
            <w:tcBorders>
              <w:top w:val="single" w:sz="4" w:space="0" w:color="auto"/>
              <w:left w:val="single" w:sz="4" w:space="0" w:color="auto"/>
              <w:bottom w:val="single" w:sz="4" w:space="0" w:color="auto"/>
              <w:right w:val="single" w:sz="4" w:space="0" w:color="auto"/>
            </w:tcBorders>
            <w:hideMark/>
          </w:tcPr>
          <w:p w14:paraId="6E0A8878" w14:textId="77777777" w:rsidR="0071126B" w:rsidRPr="00C51088" w:rsidRDefault="0071126B" w:rsidP="006E2FF4">
            <w:pPr>
              <w:spacing w:after="0" w:line="240" w:lineRule="auto"/>
              <w:rPr>
                <w:rFonts w:ascii="Verdana" w:eastAsia="Calibri" w:hAnsi="Verdana" w:cs="Arial"/>
                <w:sz w:val="24"/>
                <w:szCs w:val="24"/>
                <w:lang w:val="en-US"/>
              </w:rPr>
            </w:pPr>
            <w:r w:rsidRPr="00C51088">
              <w:rPr>
                <w:rFonts w:ascii="Verdana" w:eastAsia="Calibri" w:hAnsi="Verdana" w:cs="Arial"/>
                <w:sz w:val="24"/>
                <w:szCs w:val="24"/>
                <w:lang w:val="en-US"/>
              </w:rPr>
              <w:t>£900</w:t>
            </w:r>
          </w:p>
        </w:tc>
        <w:tc>
          <w:tcPr>
            <w:tcW w:w="1219" w:type="dxa"/>
            <w:tcBorders>
              <w:top w:val="single" w:sz="4" w:space="0" w:color="auto"/>
              <w:left w:val="single" w:sz="4" w:space="0" w:color="auto"/>
              <w:bottom w:val="single" w:sz="4" w:space="0" w:color="auto"/>
              <w:right w:val="single" w:sz="4" w:space="0" w:color="auto"/>
            </w:tcBorders>
          </w:tcPr>
          <w:p w14:paraId="252254D0" w14:textId="77777777" w:rsidR="0071126B" w:rsidRPr="00C51088" w:rsidRDefault="0071126B" w:rsidP="006E2FF4">
            <w:pPr>
              <w:spacing w:after="0" w:line="240" w:lineRule="auto"/>
              <w:rPr>
                <w:rFonts w:ascii="Verdana" w:eastAsia="Calibri" w:hAnsi="Verdana" w:cs="Arial"/>
                <w:sz w:val="24"/>
                <w:szCs w:val="24"/>
                <w:lang w:val="en-US"/>
              </w:rPr>
            </w:pPr>
            <w:r w:rsidRPr="00C51088">
              <w:rPr>
                <w:rFonts w:ascii="Verdana" w:eastAsia="Calibri" w:hAnsi="Verdana" w:cs="Arial"/>
                <w:sz w:val="24"/>
                <w:szCs w:val="24"/>
                <w:lang w:val="en-US"/>
              </w:rPr>
              <w:t>224.26</w:t>
            </w:r>
          </w:p>
        </w:tc>
        <w:tc>
          <w:tcPr>
            <w:tcW w:w="2032" w:type="dxa"/>
            <w:tcBorders>
              <w:top w:val="single" w:sz="4" w:space="0" w:color="auto"/>
              <w:left w:val="single" w:sz="4" w:space="0" w:color="auto"/>
              <w:bottom w:val="single" w:sz="4" w:space="0" w:color="auto"/>
              <w:right w:val="single" w:sz="4" w:space="0" w:color="auto"/>
            </w:tcBorders>
          </w:tcPr>
          <w:p w14:paraId="311C74B9" w14:textId="77777777" w:rsidR="0071126B" w:rsidRPr="00C51088" w:rsidRDefault="0071126B" w:rsidP="006E2FF4">
            <w:pPr>
              <w:spacing w:after="0" w:line="240" w:lineRule="auto"/>
              <w:rPr>
                <w:rFonts w:ascii="Verdana" w:eastAsia="Calibri" w:hAnsi="Verdana" w:cs="Arial"/>
                <w:sz w:val="24"/>
                <w:szCs w:val="24"/>
                <w:lang w:val="en-US"/>
              </w:rPr>
            </w:pPr>
            <w:r w:rsidRPr="00C51088">
              <w:rPr>
                <w:rFonts w:ascii="Verdana" w:eastAsia="Calibri" w:hAnsi="Verdana" w:cs="Arial"/>
                <w:sz w:val="24"/>
                <w:szCs w:val="24"/>
                <w:lang w:val="en-US"/>
              </w:rPr>
              <w:t>N/A</w:t>
            </w:r>
          </w:p>
        </w:tc>
      </w:tr>
      <w:tr w:rsidR="00D662CD" w:rsidRPr="00C51088" w14:paraId="5E935600" w14:textId="77777777" w:rsidTr="00950A82">
        <w:tc>
          <w:tcPr>
            <w:tcW w:w="0" w:type="auto"/>
            <w:tcBorders>
              <w:top w:val="single" w:sz="4" w:space="0" w:color="auto"/>
              <w:left w:val="single" w:sz="4" w:space="0" w:color="auto"/>
              <w:bottom w:val="single" w:sz="4" w:space="0" w:color="auto"/>
              <w:right w:val="single" w:sz="4" w:space="0" w:color="auto"/>
            </w:tcBorders>
            <w:shd w:val="clear" w:color="auto" w:fill="002060"/>
            <w:hideMark/>
          </w:tcPr>
          <w:p w14:paraId="199C4FED" w14:textId="7FBAB1D2" w:rsidR="0071126B" w:rsidRPr="00C51088" w:rsidRDefault="0071126B" w:rsidP="006E2FF4">
            <w:pPr>
              <w:spacing w:after="0" w:line="240" w:lineRule="auto"/>
              <w:rPr>
                <w:rFonts w:ascii="Verdana" w:eastAsia="Calibri" w:hAnsi="Verdana" w:cs="Arial"/>
                <w:b/>
                <w:bCs/>
                <w:color w:val="FFFFFF" w:themeColor="background1"/>
                <w:sz w:val="24"/>
                <w:szCs w:val="24"/>
                <w:lang w:val="en-US"/>
              </w:rPr>
            </w:pPr>
            <w:r w:rsidRPr="00C51088">
              <w:rPr>
                <w:rFonts w:ascii="Verdana" w:eastAsia="Calibri" w:hAnsi="Verdana" w:cs="Arial"/>
                <w:b/>
                <w:bCs/>
                <w:color w:val="FFFFFF" w:themeColor="background1"/>
                <w:sz w:val="24"/>
                <w:szCs w:val="24"/>
                <w:lang w:val="en-US"/>
              </w:rPr>
              <w:t>Gen</w:t>
            </w:r>
            <w:r w:rsidR="00D662CD" w:rsidRPr="00C51088">
              <w:rPr>
                <w:rFonts w:ascii="Verdana" w:eastAsia="Calibri" w:hAnsi="Verdana" w:cs="Arial"/>
                <w:b/>
                <w:bCs/>
                <w:color w:val="FFFFFF" w:themeColor="background1"/>
                <w:sz w:val="24"/>
                <w:szCs w:val="24"/>
                <w:lang w:val="en-US"/>
              </w:rPr>
              <w:t xml:space="preserve">eral </w:t>
            </w:r>
            <w:r w:rsidRPr="00C51088">
              <w:rPr>
                <w:rFonts w:ascii="Verdana" w:eastAsia="Calibri" w:hAnsi="Verdana" w:cs="Arial"/>
                <w:b/>
                <w:bCs/>
                <w:color w:val="FFFFFF" w:themeColor="background1"/>
                <w:sz w:val="24"/>
                <w:szCs w:val="24"/>
                <w:lang w:val="en-US"/>
              </w:rPr>
              <w:t>Care</w:t>
            </w:r>
          </w:p>
        </w:tc>
        <w:tc>
          <w:tcPr>
            <w:tcW w:w="1656" w:type="dxa"/>
            <w:tcBorders>
              <w:top w:val="single" w:sz="4" w:space="0" w:color="auto"/>
              <w:left w:val="single" w:sz="4" w:space="0" w:color="auto"/>
              <w:bottom w:val="single" w:sz="4" w:space="0" w:color="auto"/>
              <w:right w:val="single" w:sz="4" w:space="0" w:color="auto"/>
            </w:tcBorders>
            <w:hideMark/>
          </w:tcPr>
          <w:p w14:paraId="1CB2EAA7" w14:textId="77777777" w:rsidR="0071126B" w:rsidRPr="00C51088" w:rsidRDefault="0071126B" w:rsidP="006E2FF4">
            <w:pPr>
              <w:spacing w:after="0" w:line="240" w:lineRule="auto"/>
              <w:rPr>
                <w:rFonts w:ascii="Verdana" w:eastAsia="Calibri" w:hAnsi="Verdana" w:cs="Arial"/>
                <w:sz w:val="24"/>
                <w:szCs w:val="24"/>
                <w:lang w:val="en-US"/>
              </w:rPr>
            </w:pPr>
            <w:r w:rsidRPr="00C51088">
              <w:rPr>
                <w:rFonts w:ascii="Verdana" w:eastAsia="Calibri" w:hAnsi="Verdana" w:cs="Arial"/>
                <w:sz w:val="24"/>
                <w:szCs w:val="24"/>
                <w:lang w:val="en-US"/>
              </w:rPr>
              <w:t>£888</w:t>
            </w:r>
          </w:p>
        </w:tc>
        <w:tc>
          <w:tcPr>
            <w:tcW w:w="1125" w:type="dxa"/>
            <w:tcBorders>
              <w:top w:val="single" w:sz="4" w:space="0" w:color="auto"/>
              <w:left w:val="single" w:sz="4" w:space="0" w:color="auto"/>
              <w:bottom w:val="single" w:sz="4" w:space="0" w:color="auto"/>
              <w:right w:val="single" w:sz="4" w:space="0" w:color="auto"/>
            </w:tcBorders>
            <w:hideMark/>
          </w:tcPr>
          <w:p w14:paraId="16E0BAF3" w14:textId="77777777" w:rsidR="0071126B" w:rsidRPr="00C51088" w:rsidRDefault="0071126B" w:rsidP="006E2FF4">
            <w:pPr>
              <w:spacing w:after="0" w:line="240" w:lineRule="auto"/>
              <w:rPr>
                <w:rFonts w:ascii="Verdana" w:eastAsia="Calibri" w:hAnsi="Verdana" w:cs="Arial"/>
                <w:sz w:val="24"/>
                <w:szCs w:val="24"/>
                <w:lang w:val="en-US"/>
              </w:rPr>
            </w:pPr>
            <w:r w:rsidRPr="00C51088">
              <w:rPr>
                <w:rFonts w:ascii="Verdana" w:eastAsia="Calibri" w:hAnsi="Verdana" w:cs="Arial"/>
                <w:sz w:val="24"/>
                <w:szCs w:val="24"/>
                <w:lang w:val="en-US"/>
              </w:rPr>
              <w:t>6.1%</w:t>
            </w:r>
          </w:p>
        </w:tc>
        <w:tc>
          <w:tcPr>
            <w:tcW w:w="1656" w:type="dxa"/>
            <w:tcBorders>
              <w:top w:val="single" w:sz="4" w:space="0" w:color="auto"/>
              <w:left w:val="single" w:sz="4" w:space="0" w:color="auto"/>
              <w:bottom w:val="single" w:sz="4" w:space="0" w:color="auto"/>
              <w:right w:val="single" w:sz="4" w:space="0" w:color="auto"/>
            </w:tcBorders>
            <w:hideMark/>
          </w:tcPr>
          <w:p w14:paraId="4670AB2F" w14:textId="77777777" w:rsidR="0071126B" w:rsidRPr="00C51088" w:rsidRDefault="0071126B" w:rsidP="006E2FF4">
            <w:pPr>
              <w:spacing w:after="0" w:line="240" w:lineRule="auto"/>
              <w:rPr>
                <w:rFonts w:ascii="Verdana" w:eastAsia="Calibri" w:hAnsi="Verdana" w:cs="Arial"/>
                <w:sz w:val="24"/>
                <w:szCs w:val="24"/>
                <w:lang w:val="en-US"/>
              </w:rPr>
            </w:pPr>
            <w:r w:rsidRPr="00C51088">
              <w:rPr>
                <w:rFonts w:ascii="Verdana" w:eastAsia="Calibri" w:hAnsi="Verdana" w:cs="Arial"/>
                <w:sz w:val="24"/>
                <w:szCs w:val="24"/>
                <w:lang w:val="en-US"/>
              </w:rPr>
              <w:t>£942</w:t>
            </w:r>
          </w:p>
        </w:tc>
        <w:tc>
          <w:tcPr>
            <w:tcW w:w="1219" w:type="dxa"/>
            <w:tcBorders>
              <w:top w:val="single" w:sz="4" w:space="0" w:color="auto"/>
              <w:left w:val="single" w:sz="4" w:space="0" w:color="auto"/>
              <w:bottom w:val="single" w:sz="4" w:space="0" w:color="auto"/>
              <w:right w:val="single" w:sz="4" w:space="0" w:color="auto"/>
            </w:tcBorders>
          </w:tcPr>
          <w:p w14:paraId="6B63F8AC" w14:textId="77777777" w:rsidR="0071126B" w:rsidRPr="00C51088" w:rsidRDefault="0071126B" w:rsidP="006E2FF4">
            <w:pPr>
              <w:spacing w:after="0" w:line="240" w:lineRule="auto"/>
              <w:rPr>
                <w:rFonts w:ascii="Verdana" w:eastAsia="Calibri" w:hAnsi="Verdana" w:cs="Arial"/>
                <w:sz w:val="24"/>
                <w:szCs w:val="24"/>
                <w:lang w:val="en-US"/>
              </w:rPr>
            </w:pPr>
            <w:r w:rsidRPr="00C51088">
              <w:rPr>
                <w:rFonts w:ascii="Verdana" w:eastAsia="Calibri" w:hAnsi="Verdana" w:cs="Arial"/>
                <w:sz w:val="24"/>
                <w:szCs w:val="24"/>
                <w:lang w:val="en-US"/>
              </w:rPr>
              <w:t>224.26</w:t>
            </w:r>
          </w:p>
        </w:tc>
        <w:tc>
          <w:tcPr>
            <w:tcW w:w="2032" w:type="dxa"/>
            <w:tcBorders>
              <w:top w:val="single" w:sz="4" w:space="0" w:color="auto"/>
              <w:left w:val="single" w:sz="4" w:space="0" w:color="auto"/>
              <w:bottom w:val="single" w:sz="4" w:space="0" w:color="auto"/>
              <w:right w:val="single" w:sz="4" w:space="0" w:color="auto"/>
            </w:tcBorders>
          </w:tcPr>
          <w:p w14:paraId="7547CD13" w14:textId="77777777" w:rsidR="0071126B" w:rsidRPr="00C51088" w:rsidRDefault="0071126B" w:rsidP="006E2FF4">
            <w:pPr>
              <w:spacing w:after="0" w:line="240" w:lineRule="auto"/>
              <w:rPr>
                <w:rFonts w:ascii="Verdana" w:eastAsia="Calibri" w:hAnsi="Verdana" w:cs="Arial"/>
                <w:sz w:val="24"/>
                <w:szCs w:val="24"/>
                <w:lang w:val="en-US"/>
              </w:rPr>
            </w:pPr>
            <w:r w:rsidRPr="00C51088">
              <w:rPr>
                <w:rFonts w:ascii="Verdana" w:eastAsia="Calibri" w:hAnsi="Verdana" w:cs="Arial"/>
                <w:sz w:val="24"/>
                <w:szCs w:val="24"/>
                <w:lang w:val="en-US"/>
              </w:rPr>
              <w:t>£1166.26</w:t>
            </w:r>
          </w:p>
        </w:tc>
      </w:tr>
      <w:tr w:rsidR="00D662CD" w:rsidRPr="00C51088" w14:paraId="2D201EC7" w14:textId="77777777" w:rsidTr="00950A82">
        <w:tc>
          <w:tcPr>
            <w:tcW w:w="0" w:type="auto"/>
            <w:tcBorders>
              <w:top w:val="single" w:sz="4" w:space="0" w:color="auto"/>
              <w:left w:val="single" w:sz="4" w:space="0" w:color="auto"/>
              <w:bottom w:val="single" w:sz="4" w:space="0" w:color="auto"/>
              <w:right w:val="single" w:sz="4" w:space="0" w:color="auto"/>
            </w:tcBorders>
            <w:shd w:val="clear" w:color="auto" w:fill="002060"/>
            <w:hideMark/>
          </w:tcPr>
          <w:p w14:paraId="555720D4" w14:textId="77777777" w:rsidR="0071126B" w:rsidRPr="00C51088" w:rsidRDefault="0071126B" w:rsidP="006E2FF4">
            <w:pPr>
              <w:spacing w:after="0" w:line="240" w:lineRule="auto"/>
              <w:rPr>
                <w:rFonts w:ascii="Verdana" w:eastAsia="Calibri" w:hAnsi="Verdana" w:cs="Arial"/>
                <w:b/>
                <w:bCs/>
                <w:color w:val="FFFFFF" w:themeColor="background1"/>
                <w:sz w:val="24"/>
                <w:szCs w:val="24"/>
                <w:lang w:val="en-US"/>
              </w:rPr>
            </w:pPr>
            <w:r w:rsidRPr="00C51088">
              <w:rPr>
                <w:rFonts w:ascii="Verdana" w:eastAsia="Calibri" w:hAnsi="Verdana" w:cs="Arial"/>
                <w:b/>
                <w:bCs/>
                <w:color w:val="FFFFFF" w:themeColor="background1"/>
                <w:sz w:val="24"/>
                <w:szCs w:val="24"/>
                <w:lang w:val="en-US"/>
              </w:rPr>
              <w:t>EMI Care</w:t>
            </w:r>
          </w:p>
        </w:tc>
        <w:tc>
          <w:tcPr>
            <w:tcW w:w="1656" w:type="dxa"/>
            <w:tcBorders>
              <w:top w:val="single" w:sz="4" w:space="0" w:color="auto"/>
              <w:left w:val="single" w:sz="4" w:space="0" w:color="auto"/>
              <w:bottom w:val="single" w:sz="4" w:space="0" w:color="auto"/>
              <w:right w:val="single" w:sz="4" w:space="0" w:color="auto"/>
            </w:tcBorders>
            <w:hideMark/>
          </w:tcPr>
          <w:p w14:paraId="0A935543" w14:textId="77777777" w:rsidR="0071126B" w:rsidRPr="00C51088" w:rsidRDefault="0071126B" w:rsidP="006E2FF4">
            <w:pPr>
              <w:spacing w:after="0" w:line="240" w:lineRule="auto"/>
              <w:rPr>
                <w:rFonts w:ascii="Verdana" w:eastAsia="Calibri" w:hAnsi="Verdana" w:cs="Arial"/>
                <w:sz w:val="24"/>
                <w:szCs w:val="24"/>
                <w:lang w:val="en-US"/>
              </w:rPr>
            </w:pPr>
            <w:r w:rsidRPr="00C51088">
              <w:rPr>
                <w:rFonts w:ascii="Verdana" w:eastAsia="Calibri" w:hAnsi="Verdana" w:cs="Arial"/>
                <w:sz w:val="24"/>
                <w:szCs w:val="24"/>
                <w:lang w:val="en-US"/>
              </w:rPr>
              <w:t>£937</w:t>
            </w:r>
          </w:p>
        </w:tc>
        <w:tc>
          <w:tcPr>
            <w:tcW w:w="1125" w:type="dxa"/>
            <w:tcBorders>
              <w:top w:val="single" w:sz="4" w:space="0" w:color="auto"/>
              <w:left w:val="single" w:sz="4" w:space="0" w:color="auto"/>
              <w:bottom w:val="single" w:sz="4" w:space="0" w:color="auto"/>
              <w:right w:val="single" w:sz="4" w:space="0" w:color="auto"/>
            </w:tcBorders>
            <w:hideMark/>
          </w:tcPr>
          <w:p w14:paraId="513AA290" w14:textId="77777777" w:rsidR="0071126B" w:rsidRPr="00C51088" w:rsidRDefault="0071126B" w:rsidP="006E2FF4">
            <w:pPr>
              <w:spacing w:after="0" w:line="240" w:lineRule="auto"/>
              <w:rPr>
                <w:rFonts w:ascii="Verdana" w:eastAsia="Calibri" w:hAnsi="Verdana" w:cs="Arial"/>
                <w:sz w:val="24"/>
                <w:szCs w:val="24"/>
                <w:lang w:val="en-US"/>
              </w:rPr>
            </w:pPr>
            <w:r w:rsidRPr="00C51088">
              <w:rPr>
                <w:rFonts w:ascii="Verdana" w:eastAsia="Calibri" w:hAnsi="Verdana" w:cs="Arial"/>
                <w:sz w:val="24"/>
                <w:szCs w:val="24"/>
                <w:lang w:val="en-US"/>
              </w:rPr>
              <w:t>6.1%</w:t>
            </w:r>
          </w:p>
        </w:tc>
        <w:tc>
          <w:tcPr>
            <w:tcW w:w="1656" w:type="dxa"/>
            <w:tcBorders>
              <w:top w:val="single" w:sz="4" w:space="0" w:color="auto"/>
              <w:left w:val="single" w:sz="4" w:space="0" w:color="auto"/>
              <w:bottom w:val="single" w:sz="4" w:space="0" w:color="auto"/>
              <w:right w:val="single" w:sz="4" w:space="0" w:color="auto"/>
            </w:tcBorders>
            <w:hideMark/>
          </w:tcPr>
          <w:p w14:paraId="517B4321" w14:textId="77777777" w:rsidR="0071126B" w:rsidRPr="00C51088" w:rsidRDefault="0071126B" w:rsidP="006E2FF4">
            <w:pPr>
              <w:spacing w:after="0" w:line="240" w:lineRule="auto"/>
              <w:rPr>
                <w:rFonts w:ascii="Verdana" w:eastAsia="Calibri" w:hAnsi="Verdana" w:cs="Arial"/>
                <w:sz w:val="24"/>
                <w:szCs w:val="24"/>
                <w:lang w:val="en-US"/>
              </w:rPr>
            </w:pPr>
            <w:r w:rsidRPr="00C51088">
              <w:rPr>
                <w:rFonts w:ascii="Verdana" w:eastAsia="Calibri" w:hAnsi="Verdana" w:cs="Arial"/>
                <w:sz w:val="24"/>
                <w:szCs w:val="24"/>
                <w:lang w:val="en-US"/>
              </w:rPr>
              <w:t>£994</w:t>
            </w:r>
          </w:p>
        </w:tc>
        <w:tc>
          <w:tcPr>
            <w:tcW w:w="1219" w:type="dxa"/>
            <w:tcBorders>
              <w:top w:val="single" w:sz="4" w:space="0" w:color="auto"/>
              <w:left w:val="single" w:sz="4" w:space="0" w:color="auto"/>
              <w:bottom w:val="single" w:sz="4" w:space="0" w:color="auto"/>
              <w:right w:val="single" w:sz="4" w:space="0" w:color="auto"/>
            </w:tcBorders>
          </w:tcPr>
          <w:p w14:paraId="00CB3A82" w14:textId="77777777" w:rsidR="0071126B" w:rsidRPr="00C51088" w:rsidRDefault="0071126B" w:rsidP="006E2FF4">
            <w:pPr>
              <w:spacing w:after="0" w:line="240" w:lineRule="auto"/>
              <w:rPr>
                <w:rFonts w:ascii="Verdana" w:eastAsia="Calibri" w:hAnsi="Verdana" w:cs="Arial"/>
                <w:sz w:val="24"/>
                <w:szCs w:val="24"/>
                <w:lang w:val="en-US"/>
              </w:rPr>
            </w:pPr>
            <w:r w:rsidRPr="00C51088">
              <w:rPr>
                <w:rFonts w:ascii="Verdana" w:eastAsia="Calibri" w:hAnsi="Verdana" w:cs="Arial"/>
                <w:sz w:val="24"/>
                <w:szCs w:val="24"/>
                <w:lang w:val="en-US"/>
              </w:rPr>
              <w:t>224.26</w:t>
            </w:r>
          </w:p>
        </w:tc>
        <w:tc>
          <w:tcPr>
            <w:tcW w:w="2032" w:type="dxa"/>
            <w:tcBorders>
              <w:top w:val="single" w:sz="4" w:space="0" w:color="auto"/>
              <w:left w:val="single" w:sz="4" w:space="0" w:color="auto"/>
              <w:bottom w:val="single" w:sz="4" w:space="0" w:color="auto"/>
              <w:right w:val="single" w:sz="4" w:space="0" w:color="auto"/>
            </w:tcBorders>
          </w:tcPr>
          <w:p w14:paraId="0F9047D3" w14:textId="77777777" w:rsidR="0071126B" w:rsidRPr="00C51088" w:rsidRDefault="0071126B" w:rsidP="006E2FF4">
            <w:pPr>
              <w:spacing w:after="0" w:line="240" w:lineRule="auto"/>
              <w:rPr>
                <w:rFonts w:ascii="Verdana" w:eastAsia="Calibri" w:hAnsi="Verdana" w:cs="Arial"/>
                <w:sz w:val="24"/>
                <w:szCs w:val="24"/>
                <w:lang w:val="en-US"/>
              </w:rPr>
            </w:pPr>
            <w:r w:rsidRPr="00C51088">
              <w:rPr>
                <w:rFonts w:ascii="Verdana" w:eastAsia="Calibri" w:hAnsi="Verdana" w:cs="Arial"/>
                <w:sz w:val="24"/>
                <w:szCs w:val="24"/>
                <w:lang w:val="en-US"/>
              </w:rPr>
              <w:t>£1218.26</w:t>
            </w:r>
          </w:p>
        </w:tc>
      </w:tr>
    </w:tbl>
    <w:p w14:paraId="44499551" w14:textId="77777777" w:rsidR="0071126B" w:rsidRPr="00C51088" w:rsidRDefault="0071126B" w:rsidP="006E2FF4">
      <w:pPr>
        <w:spacing w:after="0" w:line="240" w:lineRule="auto"/>
        <w:rPr>
          <w:rFonts w:ascii="Verdana" w:hAnsi="Verdana" w:cs="Arial"/>
          <w:sz w:val="24"/>
          <w:szCs w:val="24"/>
        </w:rPr>
      </w:pPr>
    </w:p>
    <w:p w14:paraId="7BFA66D0" w14:textId="61391A9D" w:rsidR="0071126B" w:rsidRPr="00C51088" w:rsidRDefault="00F26C2F" w:rsidP="006E2FF4">
      <w:pPr>
        <w:spacing w:after="0" w:line="240" w:lineRule="auto"/>
        <w:ind w:right="237"/>
        <w:rPr>
          <w:b/>
          <w:i/>
          <w:sz w:val="24"/>
          <w:szCs w:val="24"/>
        </w:rPr>
      </w:pPr>
      <w:r w:rsidRPr="00C51088">
        <w:rPr>
          <w:rFonts w:ascii="Verdana" w:hAnsi="Verdana" w:cs="Arial"/>
          <w:sz w:val="24"/>
          <w:szCs w:val="24"/>
        </w:rPr>
        <w:t xml:space="preserve">Table </w:t>
      </w:r>
      <w:r w:rsidR="00950A82" w:rsidRPr="00C51088">
        <w:rPr>
          <w:rFonts w:ascii="Verdana" w:hAnsi="Verdana" w:cs="Arial"/>
          <w:sz w:val="24"/>
          <w:szCs w:val="24"/>
        </w:rPr>
        <w:t>5</w:t>
      </w:r>
      <w:r w:rsidR="0071126B" w:rsidRPr="00C51088">
        <w:rPr>
          <w:rFonts w:ascii="Verdana" w:hAnsi="Verdana" w:cs="Arial"/>
          <w:sz w:val="24"/>
          <w:szCs w:val="24"/>
        </w:rPr>
        <w:t xml:space="preserve"> shows the CHC expenditure for the </w:t>
      </w:r>
      <w:r w:rsidR="00C54E77" w:rsidRPr="00C51088">
        <w:rPr>
          <w:rFonts w:ascii="Verdana" w:hAnsi="Verdana" w:cs="Arial"/>
          <w:sz w:val="24"/>
          <w:szCs w:val="24"/>
        </w:rPr>
        <w:t>HB</w:t>
      </w:r>
      <w:r w:rsidR="0071126B" w:rsidRPr="00C51088">
        <w:rPr>
          <w:rFonts w:ascii="Verdana" w:hAnsi="Verdana" w:cs="Arial"/>
          <w:sz w:val="24"/>
          <w:szCs w:val="24"/>
        </w:rPr>
        <w:t xml:space="preserve"> since 23-24, through to the current quarter.</w:t>
      </w:r>
      <w:r w:rsidR="0071126B" w:rsidRPr="00C51088">
        <w:rPr>
          <w:b/>
          <w:i/>
          <w:sz w:val="24"/>
          <w:szCs w:val="24"/>
        </w:rPr>
        <w:t xml:space="preserve"> </w:t>
      </w:r>
    </w:p>
    <w:p w14:paraId="5043AC88" w14:textId="77777777" w:rsidR="00F26C2F" w:rsidRPr="00C51088" w:rsidRDefault="00F26C2F" w:rsidP="006E2FF4">
      <w:pPr>
        <w:spacing w:after="0" w:line="240" w:lineRule="auto"/>
        <w:rPr>
          <w:rFonts w:ascii="Verdana" w:eastAsia="Calibri" w:hAnsi="Verdana" w:cs="Arial"/>
          <w:b/>
          <w:bCs/>
          <w:sz w:val="24"/>
          <w:szCs w:val="24"/>
        </w:rPr>
      </w:pPr>
    </w:p>
    <w:p w14:paraId="37899536" w14:textId="4192CE36" w:rsidR="00F26C2F" w:rsidRPr="00C51088" w:rsidRDefault="00F26C2F" w:rsidP="006E2FF4">
      <w:pPr>
        <w:spacing w:after="0" w:line="240" w:lineRule="auto"/>
        <w:rPr>
          <w:rFonts w:ascii="Verdana" w:eastAsia="Calibri" w:hAnsi="Verdana" w:cs="Arial"/>
          <w:b/>
          <w:bCs/>
          <w:sz w:val="24"/>
          <w:szCs w:val="24"/>
        </w:rPr>
      </w:pPr>
      <w:r w:rsidRPr="00C51088">
        <w:rPr>
          <w:rFonts w:ascii="Verdana" w:eastAsia="Calibri" w:hAnsi="Verdana" w:cs="Arial"/>
          <w:b/>
          <w:bCs/>
          <w:sz w:val="24"/>
          <w:szCs w:val="24"/>
        </w:rPr>
        <w:t xml:space="preserve">Table </w:t>
      </w:r>
      <w:r w:rsidR="00950A82" w:rsidRPr="00C51088">
        <w:rPr>
          <w:rFonts w:ascii="Verdana" w:eastAsia="Calibri" w:hAnsi="Verdana" w:cs="Arial"/>
          <w:b/>
          <w:bCs/>
          <w:sz w:val="24"/>
          <w:szCs w:val="24"/>
        </w:rPr>
        <w:t>5</w:t>
      </w:r>
      <w:r w:rsidRPr="00C51088">
        <w:rPr>
          <w:rFonts w:ascii="Verdana" w:eastAsia="Calibri" w:hAnsi="Verdana" w:cs="Arial"/>
          <w:b/>
          <w:bCs/>
          <w:sz w:val="24"/>
          <w:szCs w:val="24"/>
        </w:rPr>
        <w:t>: CHC Expenditure</w:t>
      </w:r>
    </w:p>
    <w:p w14:paraId="417EA2C4" w14:textId="30D09E33" w:rsidR="00950A82" w:rsidRPr="00C51088" w:rsidRDefault="00950A82" w:rsidP="006E2FF4">
      <w:pPr>
        <w:spacing w:after="0" w:line="240" w:lineRule="auto"/>
        <w:rPr>
          <w:rFonts w:ascii="Verdana" w:eastAsia="Calibri" w:hAnsi="Verdana" w:cs="Arial"/>
          <w:b/>
          <w:bCs/>
          <w:sz w:val="24"/>
          <w:szCs w:val="24"/>
        </w:rPr>
      </w:pPr>
      <w:r w:rsidRPr="00C51088">
        <w:rPr>
          <w:noProof/>
          <w:sz w:val="24"/>
          <w:szCs w:val="24"/>
        </w:rPr>
        <w:drawing>
          <wp:inline distT="0" distB="0" distL="0" distR="0" wp14:anchorId="0577B80F" wp14:editId="3083DFB5">
            <wp:extent cx="5930020" cy="732790"/>
            <wp:effectExtent l="0" t="0" r="0" b="0"/>
            <wp:docPr id="166723306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68781" cy="737580"/>
                    </a:xfrm>
                    <a:prstGeom prst="rect">
                      <a:avLst/>
                    </a:prstGeom>
                    <a:noFill/>
                    <a:ln>
                      <a:noFill/>
                    </a:ln>
                  </pic:spPr>
                </pic:pic>
              </a:graphicData>
            </a:graphic>
          </wp:inline>
        </w:drawing>
      </w:r>
    </w:p>
    <w:p w14:paraId="136FFA6F" w14:textId="77777777" w:rsidR="00F26C2F" w:rsidRPr="00C51088" w:rsidRDefault="00F26C2F" w:rsidP="006E2FF4">
      <w:pPr>
        <w:spacing w:after="0" w:line="240" w:lineRule="auto"/>
        <w:rPr>
          <w:rFonts w:ascii="Verdana" w:eastAsia="Calibri" w:hAnsi="Verdana" w:cs="Arial"/>
          <w:b/>
          <w:bCs/>
          <w:sz w:val="24"/>
          <w:szCs w:val="24"/>
        </w:rPr>
      </w:pPr>
    </w:p>
    <w:p w14:paraId="579171A6" w14:textId="77777777" w:rsidR="0071126B" w:rsidRPr="00C51088" w:rsidRDefault="0071126B" w:rsidP="006E2FF4">
      <w:pPr>
        <w:spacing w:after="0" w:line="240" w:lineRule="auto"/>
        <w:rPr>
          <w:rFonts w:ascii="Verdana" w:hAnsi="Verdana" w:cs="Arial"/>
          <w:sz w:val="24"/>
          <w:szCs w:val="24"/>
        </w:rPr>
      </w:pPr>
      <w:r w:rsidRPr="00C51088">
        <w:rPr>
          <w:rFonts w:ascii="Verdana" w:hAnsi="Verdana" w:cs="Arial"/>
          <w:sz w:val="24"/>
          <w:szCs w:val="24"/>
        </w:rPr>
        <w:lastRenderedPageBreak/>
        <w:t>Expenditure has plateaued over the last 12 months. Changes in expenditure is linked to:</w:t>
      </w:r>
    </w:p>
    <w:p w14:paraId="0377574E" w14:textId="77777777" w:rsidR="0071126B" w:rsidRPr="00C51088" w:rsidRDefault="0071126B" w:rsidP="006E2FF4">
      <w:pPr>
        <w:pStyle w:val="ListParagraph"/>
        <w:numPr>
          <w:ilvl w:val="0"/>
          <w:numId w:val="18"/>
        </w:numPr>
        <w:spacing w:after="0" w:line="240" w:lineRule="auto"/>
        <w:rPr>
          <w:rFonts w:ascii="Verdana" w:eastAsia="Calibri" w:hAnsi="Verdana" w:cs="Arial"/>
          <w:sz w:val="24"/>
          <w:szCs w:val="24"/>
        </w:rPr>
      </w:pPr>
      <w:r w:rsidRPr="00C51088">
        <w:rPr>
          <w:rFonts w:ascii="Verdana" w:hAnsi="Verdana" w:cs="Arial"/>
          <w:sz w:val="24"/>
          <w:szCs w:val="24"/>
        </w:rPr>
        <w:t>NHS led pay inflation and general inflation linked to CPI</w:t>
      </w:r>
    </w:p>
    <w:p w14:paraId="145CFFB7" w14:textId="77777777" w:rsidR="0071126B" w:rsidRPr="00C51088" w:rsidRDefault="0071126B" w:rsidP="006E2FF4">
      <w:pPr>
        <w:pStyle w:val="ListParagraph"/>
        <w:numPr>
          <w:ilvl w:val="0"/>
          <w:numId w:val="18"/>
        </w:numPr>
        <w:spacing w:after="0" w:line="240" w:lineRule="auto"/>
        <w:rPr>
          <w:rFonts w:ascii="Verdana" w:eastAsia="Calibri" w:hAnsi="Verdana" w:cs="Arial"/>
          <w:sz w:val="24"/>
          <w:szCs w:val="24"/>
        </w:rPr>
      </w:pPr>
      <w:r w:rsidRPr="00C51088">
        <w:rPr>
          <w:rFonts w:ascii="Verdana" w:hAnsi="Verdana" w:cs="Arial"/>
          <w:sz w:val="24"/>
          <w:szCs w:val="24"/>
        </w:rPr>
        <w:t>Changes in availability base rate packages versus higher rate packages</w:t>
      </w:r>
    </w:p>
    <w:p w14:paraId="4ECAD8AD" w14:textId="77777777" w:rsidR="0071126B" w:rsidRPr="00C51088" w:rsidRDefault="0071126B" w:rsidP="006E2FF4">
      <w:pPr>
        <w:pStyle w:val="ListParagraph"/>
        <w:numPr>
          <w:ilvl w:val="0"/>
          <w:numId w:val="18"/>
        </w:numPr>
        <w:spacing w:after="0" w:line="240" w:lineRule="auto"/>
        <w:rPr>
          <w:rFonts w:ascii="Verdana" w:eastAsia="Calibri" w:hAnsi="Verdana" w:cs="Arial"/>
          <w:sz w:val="24"/>
          <w:szCs w:val="24"/>
        </w:rPr>
      </w:pPr>
      <w:r w:rsidRPr="00C51088">
        <w:rPr>
          <w:rFonts w:ascii="Verdana" w:hAnsi="Verdana" w:cs="Arial"/>
          <w:sz w:val="24"/>
          <w:szCs w:val="24"/>
        </w:rPr>
        <w:t>Changes in demand and capacity</w:t>
      </w:r>
    </w:p>
    <w:p w14:paraId="56E74132" w14:textId="77777777" w:rsidR="0071126B" w:rsidRPr="00C51088" w:rsidRDefault="0071126B" w:rsidP="006E2FF4">
      <w:pPr>
        <w:spacing w:after="0" w:line="240" w:lineRule="auto"/>
        <w:rPr>
          <w:rFonts w:ascii="Verdana" w:hAnsi="Verdana" w:cs="Arial"/>
          <w:sz w:val="24"/>
          <w:szCs w:val="24"/>
        </w:rPr>
      </w:pPr>
    </w:p>
    <w:p w14:paraId="6E350055" w14:textId="3A781B39" w:rsidR="0071126B" w:rsidRPr="00C51088" w:rsidRDefault="0071126B" w:rsidP="006E2FF4">
      <w:pPr>
        <w:spacing w:after="0" w:line="240" w:lineRule="auto"/>
        <w:rPr>
          <w:rFonts w:ascii="Verdana" w:hAnsi="Verdana" w:cs="Arial"/>
          <w:sz w:val="24"/>
          <w:szCs w:val="24"/>
        </w:rPr>
      </w:pPr>
      <w:r w:rsidRPr="00C51088">
        <w:rPr>
          <w:rFonts w:ascii="Verdana" w:hAnsi="Verdana" w:cs="Arial"/>
          <w:sz w:val="24"/>
          <w:szCs w:val="24"/>
        </w:rPr>
        <w:t xml:space="preserve">Q1 has seen a drop in expenditure versus all quarters in 24-25. Reduction in the number of packages in existence is the main driver. The number and cost per package of non-base rate placements has grown year on year since covid. Last year saw an increase of 7%. </w:t>
      </w:r>
      <w:r w:rsidR="00124A1B" w:rsidRPr="00C51088">
        <w:rPr>
          <w:rFonts w:ascii="Verdana" w:hAnsi="Verdana" w:cs="Arial"/>
          <w:sz w:val="24"/>
          <w:szCs w:val="24"/>
        </w:rPr>
        <w:t xml:space="preserve"> </w:t>
      </w:r>
      <w:r w:rsidRPr="00C51088">
        <w:rPr>
          <w:rFonts w:ascii="Verdana" w:hAnsi="Verdana" w:cs="Arial"/>
          <w:sz w:val="24"/>
          <w:szCs w:val="24"/>
        </w:rPr>
        <w:t>The impact on this year is expected to be circa 8% as homes pass on increases in employers NI and pay legislation.</w:t>
      </w:r>
    </w:p>
    <w:p w14:paraId="7A4E5C69" w14:textId="77777777" w:rsidR="00F065FC" w:rsidRPr="00C51088" w:rsidRDefault="00F065FC" w:rsidP="006E2FF4">
      <w:pPr>
        <w:spacing w:after="0" w:line="240" w:lineRule="auto"/>
        <w:rPr>
          <w:rFonts w:ascii="Verdana" w:hAnsi="Verdana" w:cs="Arial"/>
          <w:sz w:val="24"/>
          <w:szCs w:val="24"/>
        </w:rPr>
      </w:pPr>
    </w:p>
    <w:p w14:paraId="0535C82A" w14:textId="54EA6583" w:rsidR="00124A1B" w:rsidRPr="00C51088" w:rsidRDefault="00124A1B" w:rsidP="006E2FF4">
      <w:pPr>
        <w:spacing w:after="0" w:line="240" w:lineRule="auto"/>
        <w:rPr>
          <w:rFonts w:ascii="Verdana" w:hAnsi="Verdana" w:cs="Arial"/>
          <w:b/>
          <w:bCs/>
          <w:sz w:val="24"/>
          <w:szCs w:val="24"/>
        </w:rPr>
      </w:pPr>
      <w:r w:rsidRPr="00C51088">
        <w:rPr>
          <w:rFonts w:ascii="Verdana" w:hAnsi="Verdana" w:cs="Arial"/>
          <w:b/>
          <w:bCs/>
          <w:sz w:val="24"/>
          <w:szCs w:val="24"/>
        </w:rPr>
        <w:t>4.2 Mental Health and Learning Disabilities</w:t>
      </w:r>
    </w:p>
    <w:p w14:paraId="7ED5412E" w14:textId="77777777" w:rsidR="00F403EB" w:rsidRPr="00C51088" w:rsidRDefault="00F403EB" w:rsidP="006E2FF4">
      <w:pPr>
        <w:spacing w:after="0" w:line="240" w:lineRule="auto"/>
        <w:ind w:right="237"/>
        <w:contextualSpacing/>
        <w:rPr>
          <w:rFonts w:ascii="Verdana" w:hAnsi="Verdana" w:cs="Arial"/>
          <w:bCs/>
          <w:sz w:val="24"/>
          <w:szCs w:val="24"/>
        </w:rPr>
      </w:pPr>
      <w:r w:rsidRPr="00C51088">
        <w:rPr>
          <w:rFonts w:ascii="Verdana" w:hAnsi="Verdana" w:cs="Arial"/>
          <w:bCs/>
          <w:sz w:val="24"/>
          <w:szCs w:val="24"/>
        </w:rPr>
        <w:t>The in-month CHC financial position was reported as an overspend against budget of £865k which is an increase of £331k compared to the previous month (£534k).</w:t>
      </w:r>
    </w:p>
    <w:p w14:paraId="5DD451F7" w14:textId="77777777" w:rsidR="00124A1B" w:rsidRPr="00C51088" w:rsidRDefault="00124A1B" w:rsidP="006E2FF4">
      <w:pPr>
        <w:spacing w:after="0" w:line="240" w:lineRule="auto"/>
        <w:rPr>
          <w:rFonts w:ascii="Verdana" w:hAnsi="Verdana" w:cs="Arial"/>
          <w:sz w:val="24"/>
          <w:szCs w:val="24"/>
        </w:rPr>
      </w:pPr>
    </w:p>
    <w:p w14:paraId="68645A23" w14:textId="1D978827" w:rsidR="00F403EB" w:rsidRPr="00C51088" w:rsidRDefault="00F403EB" w:rsidP="006E2FF4">
      <w:pPr>
        <w:spacing w:after="0" w:line="240" w:lineRule="auto"/>
        <w:rPr>
          <w:rFonts w:ascii="Verdana" w:hAnsi="Verdana" w:cs="Arial"/>
          <w:b/>
          <w:bCs/>
          <w:sz w:val="24"/>
          <w:szCs w:val="24"/>
        </w:rPr>
      </w:pPr>
      <w:r w:rsidRPr="00C51088">
        <w:rPr>
          <w:rFonts w:ascii="Verdana" w:hAnsi="Verdana" w:cs="Arial"/>
          <w:b/>
          <w:bCs/>
          <w:sz w:val="24"/>
          <w:szCs w:val="24"/>
        </w:rPr>
        <w:t xml:space="preserve">Table </w:t>
      </w:r>
      <w:r w:rsidR="00950A82" w:rsidRPr="00C51088">
        <w:rPr>
          <w:rFonts w:ascii="Verdana" w:hAnsi="Verdana" w:cs="Arial"/>
          <w:b/>
          <w:bCs/>
          <w:sz w:val="24"/>
          <w:szCs w:val="24"/>
        </w:rPr>
        <w:t>6</w:t>
      </w:r>
      <w:r w:rsidRPr="00C51088">
        <w:rPr>
          <w:rFonts w:ascii="Verdana" w:hAnsi="Verdana" w:cs="Arial"/>
          <w:b/>
          <w:bCs/>
          <w:sz w:val="24"/>
          <w:szCs w:val="24"/>
        </w:rPr>
        <w:t>: Mental Health &amp; LD financial overview (June 2025)</w:t>
      </w:r>
    </w:p>
    <w:p w14:paraId="4F6BEF71" w14:textId="77777777" w:rsidR="00F065FC" w:rsidRPr="00C51088" w:rsidRDefault="00F065FC" w:rsidP="006E2FF4">
      <w:pPr>
        <w:spacing w:after="0" w:line="240" w:lineRule="auto"/>
        <w:ind w:right="95"/>
        <w:contextualSpacing/>
        <w:rPr>
          <w:rFonts w:ascii="Verdana" w:hAnsi="Verdana" w:cs="Arial"/>
          <w:b/>
          <w:sz w:val="24"/>
          <w:szCs w:val="24"/>
          <w:highlight w:val="yellow"/>
        </w:rPr>
      </w:pPr>
      <w:r w:rsidRPr="00C51088">
        <w:rPr>
          <w:rFonts w:ascii="Verdana" w:hAnsi="Verdana" w:cs="Arial"/>
          <w:b/>
          <w:noProof/>
          <w:sz w:val="24"/>
          <w:szCs w:val="24"/>
        </w:rPr>
        <w:drawing>
          <wp:inline distT="0" distB="0" distL="0" distR="0" wp14:anchorId="68585888" wp14:editId="204956EA">
            <wp:extent cx="5731510" cy="964565"/>
            <wp:effectExtent l="0" t="0" r="2540" b="6985"/>
            <wp:docPr id="46234143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31510" cy="964565"/>
                    </a:xfrm>
                    <a:prstGeom prst="rect">
                      <a:avLst/>
                    </a:prstGeom>
                    <a:noFill/>
                    <a:ln>
                      <a:noFill/>
                    </a:ln>
                  </pic:spPr>
                </pic:pic>
              </a:graphicData>
            </a:graphic>
          </wp:inline>
        </w:drawing>
      </w:r>
    </w:p>
    <w:p w14:paraId="7ACD9691" w14:textId="77777777" w:rsidR="00F065FC" w:rsidRPr="00C51088" w:rsidRDefault="00F065FC" w:rsidP="006E2FF4">
      <w:pPr>
        <w:spacing w:after="0" w:line="240" w:lineRule="auto"/>
        <w:ind w:right="237"/>
        <w:contextualSpacing/>
        <w:rPr>
          <w:rFonts w:ascii="Verdana" w:hAnsi="Verdana" w:cs="Arial"/>
          <w:b/>
          <w:sz w:val="24"/>
          <w:szCs w:val="24"/>
          <w:highlight w:val="yellow"/>
        </w:rPr>
      </w:pPr>
    </w:p>
    <w:p w14:paraId="20C00888" w14:textId="571D8579" w:rsidR="00F065FC" w:rsidRPr="00C51088" w:rsidRDefault="00F065FC" w:rsidP="006E2FF4">
      <w:pPr>
        <w:spacing w:after="0" w:line="240" w:lineRule="auto"/>
        <w:ind w:right="237"/>
        <w:contextualSpacing/>
        <w:rPr>
          <w:rFonts w:ascii="Verdana" w:hAnsi="Verdana" w:cs="Arial"/>
          <w:bCs/>
          <w:sz w:val="24"/>
          <w:szCs w:val="24"/>
        </w:rPr>
      </w:pPr>
      <w:r w:rsidRPr="00C51088">
        <w:rPr>
          <w:rFonts w:ascii="Verdana" w:hAnsi="Verdana" w:cs="Arial"/>
          <w:bCs/>
          <w:sz w:val="24"/>
          <w:szCs w:val="24"/>
        </w:rPr>
        <w:t xml:space="preserve">A breakdown of the overspend to budget is </w:t>
      </w:r>
      <w:r w:rsidR="00F403EB" w:rsidRPr="00C51088">
        <w:rPr>
          <w:rFonts w:ascii="Verdana" w:hAnsi="Verdana" w:cs="Arial"/>
          <w:bCs/>
          <w:sz w:val="24"/>
          <w:szCs w:val="24"/>
        </w:rPr>
        <w:t xml:space="preserve">reported in Table </w:t>
      </w:r>
      <w:r w:rsidR="00950A82" w:rsidRPr="00C51088">
        <w:rPr>
          <w:rFonts w:ascii="Verdana" w:hAnsi="Verdana" w:cs="Arial"/>
          <w:bCs/>
          <w:sz w:val="24"/>
          <w:szCs w:val="24"/>
        </w:rPr>
        <w:t>7</w:t>
      </w:r>
      <w:r w:rsidR="00F403EB" w:rsidRPr="00C51088">
        <w:rPr>
          <w:rFonts w:ascii="Verdana" w:hAnsi="Verdana" w:cs="Arial"/>
          <w:bCs/>
          <w:sz w:val="24"/>
          <w:szCs w:val="24"/>
        </w:rPr>
        <w:t>.</w:t>
      </w:r>
    </w:p>
    <w:p w14:paraId="6B207EFC" w14:textId="77777777" w:rsidR="00F403EB" w:rsidRPr="00C51088" w:rsidRDefault="00F403EB" w:rsidP="006E2FF4">
      <w:pPr>
        <w:spacing w:after="0" w:line="240" w:lineRule="auto"/>
        <w:ind w:right="237"/>
        <w:contextualSpacing/>
        <w:rPr>
          <w:rFonts w:ascii="Verdana" w:hAnsi="Verdana" w:cs="Arial"/>
          <w:bCs/>
          <w:sz w:val="24"/>
          <w:szCs w:val="24"/>
        </w:rPr>
      </w:pPr>
    </w:p>
    <w:p w14:paraId="0213FE89" w14:textId="47895439" w:rsidR="00F065FC" w:rsidRPr="00C51088" w:rsidRDefault="00F403EB" w:rsidP="006E2FF4">
      <w:pPr>
        <w:spacing w:after="0" w:line="240" w:lineRule="auto"/>
        <w:ind w:right="237"/>
        <w:contextualSpacing/>
        <w:rPr>
          <w:rFonts w:ascii="Verdana" w:hAnsi="Verdana" w:cs="Arial"/>
          <w:b/>
          <w:sz w:val="24"/>
          <w:szCs w:val="24"/>
          <w:highlight w:val="yellow"/>
        </w:rPr>
      </w:pPr>
      <w:r w:rsidRPr="00C51088">
        <w:rPr>
          <w:rFonts w:ascii="Verdana" w:hAnsi="Verdana" w:cs="Arial"/>
          <w:b/>
          <w:sz w:val="24"/>
          <w:szCs w:val="24"/>
        </w:rPr>
        <w:t xml:space="preserve">Table </w:t>
      </w:r>
      <w:r w:rsidR="00950A82" w:rsidRPr="00C51088">
        <w:rPr>
          <w:rFonts w:ascii="Verdana" w:hAnsi="Verdana" w:cs="Arial"/>
          <w:b/>
          <w:sz w:val="24"/>
          <w:szCs w:val="24"/>
        </w:rPr>
        <w:t>7</w:t>
      </w:r>
      <w:r w:rsidRPr="00C51088">
        <w:rPr>
          <w:rFonts w:ascii="Verdana" w:hAnsi="Verdana" w:cs="Arial"/>
          <w:b/>
          <w:sz w:val="24"/>
          <w:szCs w:val="24"/>
        </w:rPr>
        <w:t>: Breakdown of overspend (June 2025)</w:t>
      </w:r>
    </w:p>
    <w:p w14:paraId="541878ED" w14:textId="77777777" w:rsidR="00F065FC" w:rsidRPr="00C51088" w:rsidRDefault="00F065FC" w:rsidP="006E2FF4">
      <w:pPr>
        <w:spacing w:after="0" w:line="240" w:lineRule="auto"/>
        <w:ind w:right="237"/>
        <w:contextualSpacing/>
        <w:rPr>
          <w:rFonts w:ascii="Verdana" w:hAnsi="Verdana" w:cs="Arial"/>
          <w:bCs/>
          <w:sz w:val="24"/>
          <w:szCs w:val="24"/>
          <w:highlight w:val="yellow"/>
        </w:rPr>
      </w:pPr>
      <w:bookmarkStart w:id="3" w:name="_Hlk203475568"/>
      <w:r w:rsidRPr="00C51088">
        <w:rPr>
          <w:rFonts w:ascii="Verdana" w:hAnsi="Verdana" w:cs="Arial"/>
          <w:noProof/>
          <w:sz w:val="24"/>
          <w:szCs w:val="24"/>
        </w:rPr>
        <w:drawing>
          <wp:inline distT="0" distB="0" distL="0" distR="0" wp14:anchorId="38980C00" wp14:editId="3C11304B">
            <wp:extent cx="5731510" cy="1688465"/>
            <wp:effectExtent l="0" t="0" r="2540" b="6985"/>
            <wp:docPr id="158630975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31510" cy="1688465"/>
                    </a:xfrm>
                    <a:prstGeom prst="rect">
                      <a:avLst/>
                    </a:prstGeom>
                    <a:noFill/>
                    <a:ln>
                      <a:noFill/>
                    </a:ln>
                  </pic:spPr>
                </pic:pic>
              </a:graphicData>
            </a:graphic>
          </wp:inline>
        </w:drawing>
      </w:r>
    </w:p>
    <w:p w14:paraId="49E40DEA" w14:textId="77777777" w:rsidR="00F065FC" w:rsidRPr="00C51088" w:rsidRDefault="00F065FC" w:rsidP="006E2FF4">
      <w:pPr>
        <w:spacing w:after="0" w:line="240" w:lineRule="auto"/>
        <w:ind w:right="237"/>
        <w:contextualSpacing/>
        <w:rPr>
          <w:rFonts w:ascii="Verdana" w:hAnsi="Verdana" w:cs="Arial"/>
          <w:bCs/>
          <w:sz w:val="24"/>
          <w:szCs w:val="24"/>
          <w:highlight w:val="yellow"/>
        </w:rPr>
      </w:pPr>
    </w:p>
    <w:p w14:paraId="4CF6B77A" w14:textId="77777777" w:rsidR="00F065FC" w:rsidRPr="00C51088" w:rsidRDefault="00F065FC" w:rsidP="006E2FF4">
      <w:pPr>
        <w:spacing w:after="0" w:line="240" w:lineRule="auto"/>
        <w:ind w:right="237"/>
        <w:contextualSpacing/>
        <w:rPr>
          <w:rFonts w:ascii="Verdana" w:hAnsi="Verdana" w:cs="Arial"/>
          <w:bCs/>
          <w:sz w:val="24"/>
          <w:szCs w:val="24"/>
        </w:rPr>
      </w:pPr>
      <w:r w:rsidRPr="00C51088">
        <w:rPr>
          <w:rFonts w:ascii="Verdana" w:hAnsi="Verdana" w:cs="Arial"/>
          <w:bCs/>
          <w:sz w:val="24"/>
          <w:szCs w:val="24"/>
        </w:rPr>
        <w:t>The in-month budget is greater than the baseline expenditure following the successful repatriation and right-sizing of some packages last year which has reduced the level of expenditure in year.</w:t>
      </w:r>
    </w:p>
    <w:bookmarkEnd w:id="3"/>
    <w:p w14:paraId="2FE9AB9F" w14:textId="77777777" w:rsidR="00F065FC" w:rsidRPr="00C51088" w:rsidRDefault="00F065FC" w:rsidP="006E2FF4">
      <w:pPr>
        <w:spacing w:after="0" w:line="240" w:lineRule="auto"/>
        <w:ind w:right="237"/>
        <w:contextualSpacing/>
        <w:rPr>
          <w:rFonts w:ascii="Verdana" w:hAnsi="Verdana" w:cs="Arial"/>
          <w:bCs/>
          <w:sz w:val="24"/>
          <w:szCs w:val="24"/>
        </w:rPr>
      </w:pPr>
    </w:p>
    <w:p w14:paraId="3269C69C" w14:textId="727CC6EE" w:rsidR="00F065FC" w:rsidRPr="00C51088" w:rsidRDefault="00F065FC" w:rsidP="006E2FF4">
      <w:pPr>
        <w:spacing w:after="0" w:line="240" w:lineRule="auto"/>
        <w:ind w:right="237"/>
        <w:contextualSpacing/>
        <w:rPr>
          <w:rFonts w:ascii="Verdana" w:hAnsi="Verdana" w:cs="Arial"/>
          <w:bCs/>
          <w:sz w:val="24"/>
          <w:szCs w:val="24"/>
          <w:highlight w:val="yellow"/>
        </w:rPr>
      </w:pPr>
      <w:r w:rsidRPr="00C51088">
        <w:rPr>
          <w:rFonts w:ascii="Verdana" w:hAnsi="Verdana" w:cs="Arial"/>
          <w:bCs/>
          <w:sz w:val="24"/>
          <w:szCs w:val="24"/>
        </w:rPr>
        <w:t xml:space="preserve">The primary driver for the Month 3 position is the continuation of high levels of privately commissioned Inpatient and PICU beds. As at the end </w:t>
      </w:r>
      <w:r w:rsidRPr="00C51088">
        <w:rPr>
          <w:rFonts w:ascii="Verdana" w:hAnsi="Verdana" w:cs="Arial"/>
          <w:bCs/>
          <w:sz w:val="24"/>
          <w:szCs w:val="24"/>
        </w:rPr>
        <w:lastRenderedPageBreak/>
        <w:t>of June, 24 beds were being utilised in the private sector.  The in-month cost of these additional beds was £794k which was £140k more than the previous month (£654k).  Whilst the number of patients placed in privately commissioned placements remained static, several retrospective invoices were recognised in respect of enhanced observation costs.  Work continues within the Adult directorate to improve flow within Inpatient areas and repatriate patients back into H</w:t>
      </w:r>
      <w:r w:rsidR="001538B4" w:rsidRPr="00C51088">
        <w:rPr>
          <w:rFonts w:ascii="Verdana" w:hAnsi="Verdana" w:cs="Arial"/>
          <w:bCs/>
          <w:sz w:val="24"/>
          <w:szCs w:val="24"/>
        </w:rPr>
        <w:t>B S</w:t>
      </w:r>
      <w:r w:rsidRPr="00C51088">
        <w:rPr>
          <w:rFonts w:ascii="Verdana" w:hAnsi="Verdana" w:cs="Arial"/>
          <w:bCs/>
          <w:sz w:val="24"/>
          <w:szCs w:val="24"/>
        </w:rPr>
        <w:t xml:space="preserve">ervices.  </w:t>
      </w:r>
    </w:p>
    <w:p w14:paraId="1EF50BF7" w14:textId="77777777" w:rsidR="00F065FC" w:rsidRPr="00C51088" w:rsidRDefault="00F065FC" w:rsidP="006E2FF4">
      <w:pPr>
        <w:spacing w:after="0" w:line="240" w:lineRule="auto"/>
        <w:ind w:right="237"/>
        <w:contextualSpacing/>
        <w:rPr>
          <w:rFonts w:ascii="Verdana" w:hAnsi="Verdana" w:cs="Arial"/>
          <w:bCs/>
          <w:sz w:val="24"/>
          <w:szCs w:val="24"/>
          <w:highlight w:val="yellow"/>
        </w:rPr>
      </w:pPr>
    </w:p>
    <w:p w14:paraId="4D2B7A63" w14:textId="3BD2BDF8" w:rsidR="00F065FC" w:rsidRPr="00C51088" w:rsidRDefault="00F065FC" w:rsidP="006E2FF4">
      <w:pPr>
        <w:spacing w:after="0" w:line="240" w:lineRule="auto"/>
        <w:ind w:right="237"/>
        <w:contextualSpacing/>
        <w:rPr>
          <w:rFonts w:ascii="Verdana" w:hAnsi="Verdana" w:cs="Arial"/>
          <w:bCs/>
          <w:sz w:val="24"/>
          <w:szCs w:val="24"/>
        </w:rPr>
      </w:pPr>
      <w:r w:rsidRPr="00C51088">
        <w:rPr>
          <w:rFonts w:ascii="Verdana" w:hAnsi="Verdana" w:cs="Arial"/>
          <w:bCs/>
          <w:sz w:val="24"/>
          <w:szCs w:val="24"/>
        </w:rPr>
        <w:t>The cost of new cases increased in month compared to the previous month following the recognition of new high-cost cases within Mental Health and a one-off charge recognised in Mental Health for a retrospective case.</w:t>
      </w:r>
      <w:r w:rsidR="00FA5323" w:rsidRPr="00C51088">
        <w:rPr>
          <w:rFonts w:ascii="Verdana" w:hAnsi="Verdana" w:cs="Arial"/>
          <w:bCs/>
          <w:sz w:val="24"/>
          <w:szCs w:val="24"/>
        </w:rPr>
        <w:t xml:space="preserve">  </w:t>
      </w:r>
    </w:p>
    <w:p w14:paraId="79AAA00B" w14:textId="77777777" w:rsidR="00FA5323" w:rsidRPr="00C51088" w:rsidRDefault="00FA5323" w:rsidP="006E2FF4">
      <w:pPr>
        <w:spacing w:after="0" w:line="240" w:lineRule="auto"/>
        <w:ind w:right="237"/>
        <w:contextualSpacing/>
        <w:rPr>
          <w:rFonts w:ascii="Verdana" w:hAnsi="Verdana" w:cs="Arial"/>
          <w:bCs/>
          <w:sz w:val="24"/>
          <w:szCs w:val="24"/>
        </w:rPr>
      </w:pPr>
    </w:p>
    <w:p w14:paraId="180300E8" w14:textId="77777777" w:rsidR="00F065FC" w:rsidRPr="00C51088" w:rsidRDefault="00F065FC" w:rsidP="006E2FF4">
      <w:pPr>
        <w:spacing w:after="0" w:line="240" w:lineRule="auto"/>
        <w:ind w:right="237"/>
        <w:contextualSpacing/>
        <w:rPr>
          <w:rFonts w:ascii="Verdana" w:hAnsi="Verdana" w:cs="Arial"/>
          <w:bCs/>
          <w:sz w:val="24"/>
          <w:szCs w:val="24"/>
        </w:rPr>
      </w:pPr>
      <w:r w:rsidRPr="00C51088">
        <w:rPr>
          <w:rFonts w:ascii="Verdana" w:hAnsi="Verdana" w:cs="Arial"/>
          <w:bCs/>
          <w:sz w:val="24"/>
          <w:szCs w:val="24"/>
        </w:rPr>
        <w:t>A step up in a Learning Disability placement was recognised in Month 3 following the move of a former disputed placement with the Local Authority to a 100% Health funded placement.</w:t>
      </w:r>
    </w:p>
    <w:p w14:paraId="46468F0F" w14:textId="77777777" w:rsidR="00F065FC" w:rsidRPr="00C51088" w:rsidRDefault="00F065FC" w:rsidP="006E2FF4">
      <w:pPr>
        <w:spacing w:after="0" w:line="240" w:lineRule="auto"/>
        <w:ind w:right="237"/>
        <w:contextualSpacing/>
        <w:rPr>
          <w:rFonts w:ascii="Verdana" w:hAnsi="Verdana" w:cs="Arial"/>
          <w:bCs/>
          <w:sz w:val="24"/>
          <w:szCs w:val="24"/>
          <w:highlight w:val="yellow"/>
        </w:rPr>
      </w:pPr>
    </w:p>
    <w:p w14:paraId="1BEB16EE" w14:textId="4E735963" w:rsidR="00F065FC" w:rsidRPr="00C51088" w:rsidRDefault="00F065FC" w:rsidP="006E2FF4">
      <w:pPr>
        <w:spacing w:after="0" w:line="240" w:lineRule="auto"/>
        <w:ind w:right="237"/>
        <w:contextualSpacing/>
        <w:rPr>
          <w:rFonts w:ascii="Verdana" w:hAnsi="Verdana" w:cs="Arial"/>
          <w:bCs/>
          <w:sz w:val="24"/>
          <w:szCs w:val="24"/>
        </w:rPr>
      </w:pPr>
      <w:r w:rsidRPr="00C51088">
        <w:rPr>
          <w:rFonts w:ascii="Verdana" w:hAnsi="Verdana" w:cs="Arial"/>
          <w:bCs/>
          <w:sz w:val="24"/>
          <w:szCs w:val="24"/>
        </w:rPr>
        <w:t>Additional observation costs continue to be significant due to a deterioration in some patient’s presentation primarily in Mental Health. The cost of has increased in Month 3 to recognise additional observation costs for an additional two patients.</w:t>
      </w:r>
      <w:r w:rsidR="00FA5323" w:rsidRPr="00C51088">
        <w:rPr>
          <w:rFonts w:ascii="Verdana" w:hAnsi="Verdana" w:cs="Arial"/>
          <w:bCs/>
          <w:sz w:val="24"/>
          <w:szCs w:val="24"/>
        </w:rPr>
        <w:t xml:space="preserve">  We continue to manage this issue closely as a Service Group via Scrutiny Panel and Complex Case Panel.</w:t>
      </w:r>
    </w:p>
    <w:p w14:paraId="24DB7231" w14:textId="77777777" w:rsidR="00F065FC" w:rsidRPr="00C51088" w:rsidRDefault="00F065FC" w:rsidP="006E2FF4">
      <w:pPr>
        <w:spacing w:after="0" w:line="240" w:lineRule="auto"/>
        <w:ind w:right="237"/>
        <w:contextualSpacing/>
        <w:rPr>
          <w:rFonts w:ascii="Verdana" w:hAnsi="Verdana" w:cs="Arial"/>
          <w:bCs/>
          <w:sz w:val="24"/>
          <w:szCs w:val="24"/>
          <w:highlight w:val="yellow"/>
        </w:rPr>
      </w:pPr>
    </w:p>
    <w:p w14:paraId="11B89174" w14:textId="77777777" w:rsidR="00F065FC" w:rsidRPr="00C51088" w:rsidRDefault="00F065FC" w:rsidP="006E2FF4">
      <w:pPr>
        <w:spacing w:after="0" w:line="240" w:lineRule="auto"/>
        <w:ind w:right="237"/>
        <w:contextualSpacing/>
        <w:rPr>
          <w:rFonts w:ascii="Verdana" w:hAnsi="Verdana" w:cs="Arial"/>
          <w:bCs/>
          <w:sz w:val="24"/>
          <w:szCs w:val="24"/>
        </w:rPr>
      </w:pPr>
      <w:r w:rsidRPr="00C51088">
        <w:rPr>
          <w:rFonts w:ascii="Verdana" w:hAnsi="Verdana" w:cs="Arial"/>
          <w:bCs/>
          <w:sz w:val="24"/>
          <w:szCs w:val="24"/>
        </w:rPr>
        <w:t>Within the “All other reductions” section, the deterioration in performance is attributable to one-off benefits being recognised in month two in relation to retrospective recovery of income for two Section 117 service users and a one-off refund for an overpayment of services in 2024/25.</w:t>
      </w:r>
    </w:p>
    <w:p w14:paraId="3DB215B4" w14:textId="77777777" w:rsidR="00FA5323" w:rsidRPr="00C51088" w:rsidRDefault="00FA5323" w:rsidP="006E2FF4">
      <w:pPr>
        <w:spacing w:after="0" w:line="240" w:lineRule="auto"/>
        <w:ind w:right="237"/>
        <w:contextualSpacing/>
        <w:rPr>
          <w:rFonts w:ascii="Verdana" w:hAnsi="Verdana" w:cs="Arial"/>
          <w:bCs/>
          <w:sz w:val="24"/>
          <w:szCs w:val="24"/>
        </w:rPr>
      </w:pPr>
    </w:p>
    <w:p w14:paraId="73F7804A" w14:textId="754B7163" w:rsidR="00FA5323" w:rsidRPr="00C51088" w:rsidRDefault="00FA5323" w:rsidP="006E2FF4">
      <w:pPr>
        <w:spacing w:after="0" w:line="240" w:lineRule="auto"/>
        <w:ind w:right="237"/>
        <w:contextualSpacing/>
        <w:rPr>
          <w:rFonts w:ascii="Verdana" w:hAnsi="Verdana" w:cs="Arial"/>
          <w:bCs/>
          <w:sz w:val="24"/>
          <w:szCs w:val="24"/>
        </w:rPr>
      </w:pPr>
      <w:r w:rsidRPr="00C51088">
        <w:rPr>
          <w:rFonts w:ascii="Verdana" w:hAnsi="Verdana" w:cs="Arial"/>
          <w:bCs/>
          <w:sz w:val="24"/>
          <w:szCs w:val="24"/>
        </w:rPr>
        <w:t xml:space="preserve">Work has taken place to create a new Patient Care &amp; Financial Sustainability Review </w:t>
      </w:r>
      <w:r w:rsidR="008C134E" w:rsidRPr="00C51088">
        <w:rPr>
          <w:rFonts w:ascii="Verdana" w:hAnsi="Verdana" w:cs="Arial"/>
          <w:bCs/>
          <w:sz w:val="24"/>
          <w:szCs w:val="24"/>
        </w:rPr>
        <w:t>pro-forma</w:t>
      </w:r>
      <w:r w:rsidRPr="00C51088">
        <w:rPr>
          <w:rFonts w:ascii="Verdana" w:hAnsi="Verdana" w:cs="Arial"/>
          <w:bCs/>
          <w:sz w:val="24"/>
          <w:szCs w:val="24"/>
        </w:rPr>
        <w:t xml:space="preserve"> which will provide greater focus on the financial sustainability of commissioned care packages whilst at the same time ensuring that patient care remains a key review measure. The new pro forma was deployed to BAU in June 2025. Several amendments have been identified that are required to make the new form more user friendly and these will be actioned once all stakeholder feedback has been received.</w:t>
      </w:r>
      <w:r w:rsidR="008C134E" w:rsidRPr="00C51088">
        <w:rPr>
          <w:rFonts w:ascii="Verdana" w:hAnsi="Verdana" w:cs="Arial"/>
          <w:bCs/>
          <w:sz w:val="24"/>
          <w:szCs w:val="24"/>
        </w:rPr>
        <w:t xml:space="preserve">  Discussions will take via the CHC Programme Board as to whether the pro-forma can be implemented across all Service Groups.</w:t>
      </w:r>
    </w:p>
    <w:p w14:paraId="31B7B60C" w14:textId="77777777" w:rsidR="008C134E" w:rsidRPr="00C51088" w:rsidRDefault="008C134E" w:rsidP="006E2FF4">
      <w:pPr>
        <w:spacing w:after="0" w:line="240" w:lineRule="auto"/>
        <w:ind w:right="237"/>
        <w:contextualSpacing/>
        <w:rPr>
          <w:rFonts w:ascii="Verdana" w:hAnsi="Verdana" w:cs="Arial"/>
          <w:bCs/>
          <w:sz w:val="24"/>
          <w:szCs w:val="24"/>
        </w:rPr>
      </w:pPr>
    </w:p>
    <w:p w14:paraId="12CAC950" w14:textId="62EBAC7A" w:rsidR="008C134E" w:rsidRPr="00C51088" w:rsidRDefault="008C134E" w:rsidP="006E2FF4">
      <w:pPr>
        <w:spacing w:after="0" w:line="240" w:lineRule="auto"/>
        <w:ind w:right="237"/>
        <w:contextualSpacing/>
        <w:rPr>
          <w:rFonts w:ascii="Verdana" w:hAnsi="Verdana" w:cs="Arial"/>
          <w:bCs/>
          <w:sz w:val="24"/>
          <w:szCs w:val="24"/>
        </w:rPr>
      </w:pPr>
      <w:r w:rsidRPr="00C51088">
        <w:rPr>
          <w:rFonts w:ascii="Verdana" w:hAnsi="Verdana" w:cs="Arial"/>
          <w:bCs/>
          <w:sz w:val="24"/>
          <w:szCs w:val="24"/>
        </w:rPr>
        <w:t xml:space="preserve">Furthermore, discussions are ongoing with NPT to look at the existing Brokerage process to see where changes can be made to streamline the process in order to increase efficiencies going forward and provide education and resources to the Care Co-ordinator population. Several </w:t>
      </w:r>
      <w:r w:rsidRPr="00C51088">
        <w:rPr>
          <w:rFonts w:ascii="Verdana" w:hAnsi="Verdana" w:cs="Arial"/>
          <w:bCs/>
          <w:sz w:val="24"/>
          <w:szCs w:val="24"/>
        </w:rPr>
        <w:lastRenderedPageBreak/>
        <w:t>Brokerage Process Guidance sessions have been arranged (provided by the Regional Brokerage Team) and these have been well attended by the Care Coordinator community.</w:t>
      </w:r>
    </w:p>
    <w:p w14:paraId="70B0C5D6" w14:textId="77777777" w:rsidR="00F065FC" w:rsidRPr="00C51088" w:rsidRDefault="00F065FC" w:rsidP="006E2FF4">
      <w:pPr>
        <w:spacing w:after="0" w:line="240" w:lineRule="auto"/>
        <w:ind w:right="237"/>
        <w:contextualSpacing/>
        <w:rPr>
          <w:rFonts w:ascii="Verdana" w:hAnsi="Verdana" w:cs="Arial"/>
          <w:bCs/>
          <w:sz w:val="24"/>
          <w:szCs w:val="24"/>
          <w:highlight w:val="yellow"/>
        </w:rPr>
      </w:pPr>
    </w:p>
    <w:p w14:paraId="48A29382" w14:textId="77777777" w:rsidR="00F065FC" w:rsidRPr="00C51088" w:rsidRDefault="00F065FC" w:rsidP="006E2FF4">
      <w:pPr>
        <w:spacing w:after="0" w:line="240" w:lineRule="auto"/>
        <w:ind w:right="237"/>
        <w:contextualSpacing/>
        <w:rPr>
          <w:rFonts w:ascii="Verdana" w:hAnsi="Verdana" w:cs="Arial"/>
          <w:bCs/>
          <w:sz w:val="24"/>
          <w:szCs w:val="24"/>
        </w:rPr>
      </w:pPr>
      <w:r w:rsidRPr="00C51088">
        <w:rPr>
          <w:rFonts w:ascii="Verdana" w:hAnsi="Verdana" w:cs="Arial"/>
          <w:bCs/>
          <w:sz w:val="24"/>
          <w:szCs w:val="24"/>
        </w:rPr>
        <w:t>The Service Group achieved Savings of £(52)k during the month which was in line with the Service group’s current savings plan and an improvement of £(9)k compared to the previous month.  Divisions are continuing to work collaboratively with the Commissioning team to ensure patients are commissioned to receive the appropriate levels of care are placed appropriately based on their level of need.</w:t>
      </w:r>
    </w:p>
    <w:p w14:paraId="2001CA4E" w14:textId="77777777" w:rsidR="00F065FC" w:rsidRPr="00C51088" w:rsidRDefault="00F065FC" w:rsidP="006E2FF4">
      <w:pPr>
        <w:spacing w:after="0" w:line="240" w:lineRule="auto"/>
        <w:ind w:right="237"/>
        <w:contextualSpacing/>
        <w:rPr>
          <w:rFonts w:ascii="Verdana" w:hAnsi="Verdana" w:cs="Arial"/>
          <w:bCs/>
          <w:sz w:val="24"/>
          <w:szCs w:val="24"/>
        </w:rPr>
      </w:pPr>
    </w:p>
    <w:p w14:paraId="7FBAD146" w14:textId="0A3837C5" w:rsidR="00F065FC" w:rsidRPr="00C51088" w:rsidRDefault="00F065FC" w:rsidP="006E2FF4">
      <w:pPr>
        <w:spacing w:after="0" w:line="240" w:lineRule="auto"/>
        <w:ind w:right="237"/>
        <w:contextualSpacing/>
        <w:rPr>
          <w:rFonts w:ascii="Verdana" w:hAnsi="Verdana" w:cs="Arial"/>
          <w:bCs/>
          <w:sz w:val="24"/>
          <w:szCs w:val="24"/>
        </w:rPr>
      </w:pPr>
      <w:r w:rsidRPr="00C51088">
        <w:rPr>
          <w:rFonts w:ascii="Verdana" w:hAnsi="Verdana" w:cs="Arial"/>
          <w:bCs/>
          <w:sz w:val="24"/>
          <w:szCs w:val="24"/>
        </w:rPr>
        <w:t>As part of the H</w:t>
      </w:r>
      <w:r w:rsidR="001538B4" w:rsidRPr="00C51088">
        <w:rPr>
          <w:rFonts w:ascii="Verdana" w:hAnsi="Verdana" w:cs="Arial"/>
          <w:bCs/>
          <w:sz w:val="24"/>
          <w:szCs w:val="24"/>
        </w:rPr>
        <w:t>B</w:t>
      </w:r>
      <w:r w:rsidRPr="00C51088">
        <w:rPr>
          <w:rFonts w:ascii="Verdana" w:hAnsi="Verdana" w:cs="Arial"/>
          <w:bCs/>
          <w:sz w:val="24"/>
          <w:szCs w:val="24"/>
        </w:rPr>
        <w:t xml:space="preserve">’s annual plan, the Service </w:t>
      </w:r>
      <w:r w:rsidR="001538B4" w:rsidRPr="00C51088">
        <w:rPr>
          <w:rFonts w:ascii="Verdana" w:hAnsi="Verdana" w:cs="Arial"/>
          <w:bCs/>
          <w:sz w:val="24"/>
          <w:szCs w:val="24"/>
        </w:rPr>
        <w:t>G</w:t>
      </w:r>
      <w:r w:rsidRPr="00C51088">
        <w:rPr>
          <w:rFonts w:ascii="Verdana" w:hAnsi="Verdana" w:cs="Arial"/>
          <w:bCs/>
          <w:sz w:val="24"/>
          <w:szCs w:val="24"/>
        </w:rPr>
        <w:t>roup has received additional funding to offset the cost of inflationary uplifts to packages.  Inflationary uplifts for providers were formally approved by the Management Board in May 2025.  Documentation is now being updated to process these uplifts for non-CCAPS packages.  The H</w:t>
      </w:r>
      <w:r w:rsidR="001538B4" w:rsidRPr="00C51088">
        <w:rPr>
          <w:rFonts w:ascii="Verdana" w:hAnsi="Verdana" w:cs="Arial"/>
          <w:bCs/>
          <w:sz w:val="24"/>
          <w:szCs w:val="24"/>
        </w:rPr>
        <w:t>B has</w:t>
      </w:r>
      <w:r w:rsidRPr="00C51088">
        <w:rPr>
          <w:rFonts w:ascii="Verdana" w:hAnsi="Verdana" w:cs="Arial"/>
          <w:bCs/>
          <w:sz w:val="24"/>
          <w:szCs w:val="24"/>
        </w:rPr>
        <w:t xml:space="preserve"> received notification of uplifts for all CCAPS commissioned Hospital placements but are still awaiting details in relation to uplifts for residential placements.</w:t>
      </w:r>
    </w:p>
    <w:p w14:paraId="3CFB5A73" w14:textId="77777777" w:rsidR="00F065FC" w:rsidRPr="00C51088" w:rsidRDefault="00F065FC" w:rsidP="006E2FF4">
      <w:pPr>
        <w:spacing w:after="0" w:line="240" w:lineRule="auto"/>
        <w:ind w:right="237"/>
        <w:contextualSpacing/>
        <w:rPr>
          <w:rFonts w:ascii="Verdana" w:hAnsi="Verdana" w:cs="Arial"/>
          <w:bCs/>
          <w:sz w:val="24"/>
          <w:szCs w:val="24"/>
          <w:highlight w:val="yellow"/>
        </w:rPr>
      </w:pPr>
    </w:p>
    <w:p w14:paraId="11C9B689" w14:textId="77777777" w:rsidR="00F065FC" w:rsidRPr="00C51088" w:rsidRDefault="00F065FC" w:rsidP="006E2FF4">
      <w:pPr>
        <w:spacing w:after="0" w:line="240" w:lineRule="auto"/>
        <w:ind w:right="237"/>
        <w:contextualSpacing/>
        <w:rPr>
          <w:rFonts w:ascii="Verdana" w:hAnsi="Verdana" w:cs="Arial"/>
          <w:bCs/>
          <w:sz w:val="24"/>
          <w:szCs w:val="24"/>
        </w:rPr>
      </w:pPr>
      <w:r w:rsidRPr="00C51088">
        <w:rPr>
          <w:rFonts w:ascii="Verdana" w:hAnsi="Verdana" w:cs="Arial"/>
          <w:bCs/>
          <w:sz w:val="24"/>
          <w:szCs w:val="24"/>
        </w:rPr>
        <w:t>Further funding in respect of growth was not issued as part of the annual plan and as such, any further growth in demand must be managed within the current budget.  Unfunded net growth in the month totalled £143k which was £64k worse than the prior month at £79k.</w:t>
      </w:r>
    </w:p>
    <w:p w14:paraId="026C6790" w14:textId="77777777" w:rsidR="00F065FC" w:rsidRPr="00C51088" w:rsidRDefault="00F065FC" w:rsidP="006E2FF4">
      <w:pPr>
        <w:spacing w:after="0" w:line="240" w:lineRule="auto"/>
        <w:ind w:right="237"/>
        <w:contextualSpacing/>
        <w:rPr>
          <w:rFonts w:ascii="Verdana" w:hAnsi="Verdana" w:cs="Arial"/>
          <w:bCs/>
          <w:sz w:val="24"/>
          <w:szCs w:val="24"/>
          <w:highlight w:val="yellow"/>
        </w:rPr>
      </w:pPr>
    </w:p>
    <w:p w14:paraId="13CD9EDC" w14:textId="77777777" w:rsidR="00F065FC" w:rsidRPr="00C51088" w:rsidRDefault="00F065FC" w:rsidP="006E2FF4">
      <w:pPr>
        <w:spacing w:after="0" w:line="240" w:lineRule="auto"/>
        <w:ind w:right="237"/>
        <w:contextualSpacing/>
        <w:rPr>
          <w:rFonts w:ascii="Verdana" w:hAnsi="Verdana" w:cs="Arial"/>
          <w:b/>
          <w:sz w:val="24"/>
          <w:szCs w:val="24"/>
        </w:rPr>
      </w:pPr>
      <w:r w:rsidRPr="00C51088">
        <w:rPr>
          <w:rFonts w:ascii="Verdana" w:hAnsi="Verdana" w:cs="Arial"/>
          <w:b/>
          <w:sz w:val="24"/>
          <w:szCs w:val="24"/>
        </w:rPr>
        <w:t>CHC Expenditure trend</w:t>
      </w:r>
    </w:p>
    <w:p w14:paraId="444483AF" w14:textId="77777777" w:rsidR="001538B4" w:rsidRPr="00C51088" w:rsidRDefault="001538B4" w:rsidP="006E2FF4">
      <w:pPr>
        <w:spacing w:after="0" w:line="240" w:lineRule="auto"/>
        <w:ind w:right="237"/>
        <w:rPr>
          <w:rFonts w:ascii="Verdana" w:hAnsi="Verdana" w:cs="Arial"/>
          <w:sz w:val="24"/>
          <w:szCs w:val="24"/>
        </w:rPr>
      </w:pPr>
      <w:r w:rsidRPr="00C51088">
        <w:rPr>
          <w:rFonts w:ascii="Verdana" w:hAnsi="Verdana" w:cs="Arial"/>
          <w:sz w:val="24"/>
          <w:szCs w:val="24"/>
        </w:rPr>
        <w:t>The budget and actual position has moved in month primarily due to the number of days in the month (From 31 to 30 days).  The spike in budget in P12-25 recognises several provisions and accruals identified as part of the year end accounts process for which the Service group were funded for.</w:t>
      </w:r>
    </w:p>
    <w:p w14:paraId="0691E71E" w14:textId="77777777" w:rsidR="008C134E" w:rsidRPr="00C51088" w:rsidRDefault="008C134E" w:rsidP="006E2FF4">
      <w:pPr>
        <w:spacing w:after="0" w:line="240" w:lineRule="auto"/>
        <w:ind w:right="237"/>
        <w:rPr>
          <w:rFonts w:ascii="Verdana" w:hAnsi="Verdana" w:cs="Arial"/>
          <w:sz w:val="24"/>
          <w:szCs w:val="24"/>
        </w:rPr>
      </w:pPr>
    </w:p>
    <w:p w14:paraId="3D98291C" w14:textId="58FD4020" w:rsidR="000F04E9" w:rsidRPr="00C51088" w:rsidRDefault="000F04E9" w:rsidP="006E2FF4">
      <w:pPr>
        <w:spacing w:after="0" w:line="240" w:lineRule="auto"/>
        <w:ind w:right="237"/>
        <w:rPr>
          <w:rFonts w:ascii="Verdana" w:hAnsi="Verdana" w:cs="Arial"/>
          <w:b/>
          <w:bCs/>
          <w:sz w:val="24"/>
          <w:szCs w:val="24"/>
        </w:rPr>
      </w:pPr>
      <w:r w:rsidRPr="00C51088">
        <w:rPr>
          <w:rFonts w:ascii="Verdana" w:hAnsi="Verdana" w:cs="Arial"/>
          <w:sz w:val="24"/>
          <w:szCs w:val="24"/>
        </w:rPr>
        <w:br/>
      </w:r>
      <w:r w:rsidRPr="00C51088">
        <w:rPr>
          <w:rFonts w:ascii="Verdana" w:hAnsi="Verdana" w:cs="Arial"/>
          <w:b/>
          <w:bCs/>
          <w:sz w:val="24"/>
          <w:szCs w:val="24"/>
        </w:rPr>
        <w:t xml:space="preserve">Chart </w:t>
      </w:r>
      <w:r w:rsidR="00654AA4" w:rsidRPr="00C51088">
        <w:rPr>
          <w:rFonts w:ascii="Verdana" w:hAnsi="Verdana" w:cs="Arial"/>
          <w:b/>
          <w:bCs/>
          <w:sz w:val="24"/>
          <w:szCs w:val="24"/>
        </w:rPr>
        <w:t>5: Mental Health and Learning Disabilities Expenditure</w:t>
      </w:r>
    </w:p>
    <w:p w14:paraId="00E11F91" w14:textId="77777777" w:rsidR="00F065FC" w:rsidRPr="00C51088" w:rsidRDefault="00F065FC" w:rsidP="006E2FF4">
      <w:pPr>
        <w:spacing w:after="0" w:line="240" w:lineRule="auto"/>
        <w:ind w:right="237"/>
        <w:rPr>
          <w:rFonts w:ascii="Verdana" w:hAnsi="Verdana" w:cs="Arial"/>
          <w:sz w:val="24"/>
          <w:szCs w:val="24"/>
        </w:rPr>
      </w:pPr>
      <w:r w:rsidRPr="00C51088">
        <w:rPr>
          <w:rFonts w:ascii="Verdana" w:hAnsi="Verdana" w:cs="Arial"/>
          <w:noProof/>
          <w:sz w:val="24"/>
          <w:szCs w:val="24"/>
        </w:rPr>
        <w:lastRenderedPageBreak/>
        <w:drawing>
          <wp:inline distT="0" distB="0" distL="0" distR="0" wp14:anchorId="7A769458" wp14:editId="51905822">
            <wp:extent cx="6117200" cy="2530549"/>
            <wp:effectExtent l="0" t="0" r="0" b="3175"/>
            <wp:docPr id="184458290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128834" cy="2535362"/>
                    </a:xfrm>
                    <a:prstGeom prst="rect">
                      <a:avLst/>
                    </a:prstGeom>
                    <a:noFill/>
                    <a:ln>
                      <a:noFill/>
                    </a:ln>
                  </pic:spPr>
                </pic:pic>
              </a:graphicData>
            </a:graphic>
          </wp:inline>
        </w:drawing>
      </w:r>
    </w:p>
    <w:p w14:paraId="5784ABE8" w14:textId="77777777" w:rsidR="00F065FC" w:rsidRPr="00C51088" w:rsidRDefault="00F065FC" w:rsidP="006E2FF4">
      <w:pPr>
        <w:spacing w:after="0" w:line="240" w:lineRule="auto"/>
        <w:ind w:right="237"/>
        <w:rPr>
          <w:rFonts w:ascii="Verdana" w:hAnsi="Verdana" w:cs="Arial"/>
          <w:noProof/>
          <w:sz w:val="24"/>
          <w:szCs w:val="24"/>
        </w:rPr>
      </w:pPr>
    </w:p>
    <w:p w14:paraId="51743DAF" w14:textId="77777777" w:rsidR="00F065FC" w:rsidRPr="00C51088" w:rsidRDefault="00F065FC" w:rsidP="006E2FF4">
      <w:pPr>
        <w:spacing w:after="0" w:line="240" w:lineRule="auto"/>
        <w:ind w:right="237"/>
        <w:rPr>
          <w:rFonts w:ascii="Verdana" w:hAnsi="Verdana" w:cs="Arial"/>
          <w:sz w:val="24"/>
          <w:szCs w:val="24"/>
        </w:rPr>
      </w:pPr>
      <w:r w:rsidRPr="00C51088">
        <w:rPr>
          <w:rFonts w:ascii="Verdana" w:hAnsi="Verdana" w:cs="Arial"/>
          <w:sz w:val="24"/>
          <w:szCs w:val="24"/>
        </w:rPr>
        <w:t>The step up in total actual expenditure during the last 12 months is reflective of the additional Private packages being commissioned to support pressures in Adult Inpatient and recognises a recent increase in additional observations costs.  The step up in Private Inpatient expenditure occurred from P12-25 (March 2025) following the de-commissioning of surge beds in Tawe clinic.</w:t>
      </w:r>
    </w:p>
    <w:p w14:paraId="736F31C5" w14:textId="77777777" w:rsidR="00F065FC" w:rsidRPr="00C51088" w:rsidRDefault="00F065FC" w:rsidP="006E2FF4">
      <w:pPr>
        <w:spacing w:after="0" w:line="240" w:lineRule="auto"/>
        <w:ind w:right="237"/>
        <w:rPr>
          <w:rFonts w:ascii="Verdana" w:hAnsi="Verdana" w:cs="Arial"/>
          <w:sz w:val="24"/>
          <w:szCs w:val="24"/>
          <w:highlight w:val="yellow"/>
        </w:rPr>
      </w:pPr>
    </w:p>
    <w:p w14:paraId="0BD5528C" w14:textId="77777777" w:rsidR="00F065FC" w:rsidRPr="00C51088" w:rsidRDefault="00F065FC" w:rsidP="006E2FF4">
      <w:pPr>
        <w:spacing w:after="0" w:line="240" w:lineRule="auto"/>
        <w:rPr>
          <w:rFonts w:ascii="Verdana" w:hAnsi="Verdana" w:cs="Arial"/>
          <w:b/>
          <w:color w:val="000000" w:themeColor="text1"/>
          <w:sz w:val="24"/>
          <w:szCs w:val="24"/>
        </w:rPr>
      </w:pPr>
      <w:r w:rsidRPr="00C51088">
        <w:rPr>
          <w:rFonts w:ascii="Verdana" w:hAnsi="Verdana" w:cs="Arial"/>
          <w:b/>
          <w:color w:val="000000" w:themeColor="text1"/>
          <w:sz w:val="24"/>
          <w:szCs w:val="24"/>
        </w:rPr>
        <w:t>Savings Plans</w:t>
      </w:r>
    </w:p>
    <w:p w14:paraId="11CC81A1" w14:textId="77777777" w:rsidR="00F065FC" w:rsidRPr="00C51088" w:rsidRDefault="00F065FC" w:rsidP="006E2FF4">
      <w:pPr>
        <w:spacing w:after="0" w:line="240" w:lineRule="auto"/>
        <w:rPr>
          <w:rFonts w:ascii="Verdana" w:hAnsi="Verdana" w:cs="Arial"/>
          <w:color w:val="000000" w:themeColor="text1"/>
          <w:sz w:val="24"/>
          <w:szCs w:val="24"/>
        </w:rPr>
      </w:pPr>
      <w:r w:rsidRPr="00C51088">
        <w:rPr>
          <w:rFonts w:ascii="Verdana" w:hAnsi="Verdana" w:cs="Arial"/>
          <w:color w:val="000000" w:themeColor="text1"/>
          <w:sz w:val="24"/>
          <w:szCs w:val="24"/>
        </w:rPr>
        <w:t>The Service group has been set a savings target for this financial year of £5.696m.  As at the end of April, £0.687m in year has been identified of which, all relate to savings within CHC.</w:t>
      </w:r>
    </w:p>
    <w:p w14:paraId="7B68FBA4" w14:textId="77777777" w:rsidR="00950A82" w:rsidRPr="00C51088" w:rsidRDefault="00950A82" w:rsidP="006E2FF4">
      <w:pPr>
        <w:spacing w:after="0" w:line="240" w:lineRule="auto"/>
        <w:rPr>
          <w:rFonts w:ascii="Verdana" w:hAnsi="Verdana" w:cs="Arial"/>
          <w:color w:val="000000" w:themeColor="text1"/>
          <w:sz w:val="24"/>
          <w:szCs w:val="24"/>
        </w:rPr>
      </w:pPr>
    </w:p>
    <w:p w14:paraId="04853CC4" w14:textId="77777777" w:rsidR="00C57F63" w:rsidRPr="00C51088" w:rsidRDefault="00C57F63" w:rsidP="006E2FF4">
      <w:pPr>
        <w:spacing w:after="0" w:line="240" w:lineRule="auto"/>
        <w:rPr>
          <w:rFonts w:ascii="Verdana" w:hAnsi="Verdana" w:cs="Arial"/>
          <w:color w:val="000000" w:themeColor="text1"/>
          <w:sz w:val="24"/>
          <w:szCs w:val="24"/>
        </w:rPr>
      </w:pPr>
    </w:p>
    <w:p w14:paraId="673FBCA8" w14:textId="77777777" w:rsidR="00C57F63" w:rsidRPr="00C51088" w:rsidRDefault="00C57F63" w:rsidP="006E2FF4">
      <w:pPr>
        <w:spacing w:after="0" w:line="240" w:lineRule="auto"/>
        <w:rPr>
          <w:rFonts w:ascii="Verdana" w:hAnsi="Verdana" w:cs="Arial"/>
          <w:color w:val="000000" w:themeColor="text1"/>
          <w:sz w:val="24"/>
          <w:szCs w:val="24"/>
        </w:rPr>
      </w:pPr>
    </w:p>
    <w:p w14:paraId="34CA2226" w14:textId="72314CE0" w:rsidR="00950A82" w:rsidRPr="00C51088" w:rsidRDefault="00950A82" w:rsidP="006E2FF4">
      <w:pPr>
        <w:spacing w:after="0" w:line="240" w:lineRule="auto"/>
        <w:rPr>
          <w:rFonts w:ascii="Verdana" w:hAnsi="Verdana" w:cs="Arial"/>
          <w:b/>
          <w:bCs/>
          <w:color w:val="000000" w:themeColor="text1"/>
          <w:sz w:val="24"/>
          <w:szCs w:val="24"/>
        </w:rPr>
      </w:pPr>
      <w:r w:rsidRPr="00C51088">
        <w:rPr>
          <w:rFonts w:ascii="Verdana" w:hAnsi="Verdana" w:cs="Arial"/>
          <w:b/>
          <w:bCs/>
          <w:color w:val="000000" w:themeColor="text1"/>
          <w:sz w:val="24"/>
          <w:szCs w:val="24"/>
        </w:rPr>
        <w:t>Table 8: MH&amp;LD Service Group Savings Plan 2026/26</w:t>
      </w:r>
    </w:p>
    <w:p w14:paraId="6D95BCE0" w14:textId="77777777" w:rsidR="00F065FC" w:rsidRPr="00C51088" w:rsidRDefault="00F065FC" w:rsidP="006E2FF4">
      <w:pPr>
        <w:spacing w:after="0" w:line="240" w:lineRule="auto"/>
        <w:rPr>
          <w:rFonts w:ascii="Verdana" w:hAnsi="Verdana" w:cs="Arial"/>
          <w:color w:val="000000" w:themeColor="text1"/>
          <w:sz w:val="24"/>
          <w:szCs w:val="24"/>
        </w:rPr>
      </w:pPr>
      <w:r w:rsidRPr="00C51088">
        <w:rPr>
          <w:rFonts w:ascii="Verdana" w:hAnsi="Verdana" w:cs="Arial"/>
          <w:noProof/>
          <w:color w:val="000000" w:themeColor="text1"/>
          <w:sz w:val="24"/>
          <w:szCs w:val="24"/>
        </w:rPr>
        <w:drawing>
          <wp:inline distT="0" distB="0" distL="0" distR="0" wp14:anchorId="4CADC403" wp14:editId="41457ED5">
            <wp:extent cx="5731510" cy="1675765"/>
            <wp:effectExtent l="0" t="0" r="2540" b="635"/>
            <wp:docPr id="102710227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31510" cy="1675765"/>
                    </a:xfrm>
                    <a:prstGeom prst="rect">
                      <a:avLst/>
                    </a:prstGeom>
                    <a:noFill/>
                    <a:ln>
                      <a:noFill/>
                    </a:ln>
                  </pic:spPr>
                </pic:pic>
              </a:graphicData>
            </a:graphic>
          </wp:inline>
        </w:drawing>
      </w:r>
    </w:p>
    <w:p w14:paraId="247BD0D7" w14:textId="77777777" w:rsidR="00F065FC" w:rsidRPr="00C51088" w:rsidRDefault="00F065FC" w:rsidP="006E2FF4">
      <w:pPr>
        <w:spacing w:after="0" w:line="240" w:lineRule="auto"/>
        <w:rPr>
          <w:rFonts w:ascii="Verdana" w:hAnsi="Verdana" w:cs="Arial"/>
          <w:color w:val="000000" w:themeColor="text1"/>
          <w:sz w:val="24"/>
          <w:szCs w:val="24"/>
        </w:rPr>
      </w:pPr>
    </w:p>
    <w:p w14:paraId="3D079E80" w14:textId="77777777" w:rsidR="00F065FC" w:rsidRPr="00C51088" w:rsidRDefault="00F065FC" w:rsidP="006E2FF4">
      <w:pPr>
        <w:spacing w:after="0" w:line="240" w:lineRule="auto"/>
        <w:rPr>
          <w:rFonts w:ascii="Verdana" w:hAnsi="Verdana" w:cs="Arial"/>
          <w:color w:val="000000" w:themeColor="text1"/>
          <w:sz w:val="24"/>
          <w:szCs w:val="24"/>
        </w:rPr>
      </w:pPr>
      <w:r w:rsidRPr="00C51088">
        <w:rPr>
          <w:rFonts w:ascii="Verdana" w:hAnsi="Verdana" w:cs="Arial"/>
          <w:color w:val="000000" w:themeColor="text1"/>
          <w:sz w:val="24"/>
          <w:szCs w:val="24"/>
        </w:rPr>
        <w:t xml:space="preserve">Directorates continue to consider repatriation and right-size reviews for Mental Health, Secure Services &amp; Recovery and Learning Disability service users. Service users continue to have their commissioned packages reviewed and where a change is recommended, Care Co-Ordinators and Case Managers engage with relevant stakeholders to either amend the </w:t>
      </w:r>
      <w:r w:rsidRPr="00C51088">
        <w:rPr>
          <w:rFonts w:ascii="Verdana" w:hAnsi="Verdana" w:cs="Arial"/>
          <w:color w:val="000000" w:themeColor="text1"/>
          <w:sz w:val="24"/>
          <w:szCs w:val="24"/>
        </w:rPr>
        <w:lastRenderedPageBreak/>
        <w:t>package of care or transfer these clients to a more appropriate placement to meet their current level of need.</w:t>
      </w:r>
    </w:p>
    <w:p w14:paraId="23031F84" w14:textId="77777777" w:rsidR="00950A82" w:rsidRPr="00C51088" w:rsidRDefault="00950A82" w:rsidP="006E2FF4">
      <w:pPr>
        <w:spacing w:after="0" w:line="240" w:lineRule="auto"/>
        <w:rPr>
          <w:rFonts w:ascii="Verdana" w:hAnsi="Verdana" w:cs="Arial"/>
          <w:color w:val="000000" w:themeColor="text1"/>
          <w:sz w:val="24"/>
          <w:szCs w:val="24"/>
        </w:rPr>
      </w:pPr>
    </w:p>
    <w:p w14:paraId="21A29DAD" w14:textId="77777777" w:rsidR="00F065FC" w:rsidRPr="00C51088" w:rsidRDefault="00F065FC" w:rsidP="006E2FF4">
      <w:pPr>
        <w:spacing w:after="0" w:line="240" w:lineRule="auto"/>
        <w:rPr>
          <w:rFonts w:ascii="Verdana" w:hAnsi="Verdana" w:cs="Arial"/>
          <w:bCs/>
          <w:sz w:val="24"/>
          <w:szCs w:val="24"/>
        </w:rPr>
      </w:pPr>
      <w:r w:rsidRPr="00C51088">
        <w:rPr>
          <w:rFonts w:ascii="Verdana" w:hAnsi="Verdana" w:cs="Arial"/>
          <w:bCs/>
          <w:sz w:val="24"/>
          <w:szCs w:val="24"/>
        </w:rPr>
        <w:t>Work is ongoing in relation to the proposed repatriation lists that require progression as a matter of urgency. This is being taken forward with the Divisional Triumvirate following the recent changes in service managerial structures, with the inclusion of the Commissioning Team.</w:t>
      </w:r>
    </w:p>
    <w:p w14:paraId="6D290429" w14:textId="77777777" w:rsidR="00653AEC" w:rsidRPr="00C51088" w:rsidRDefault="00653AEC" w:rsidP="006E2FF4">
      <w:pPr>
        <w:spacing w:after="0" w:line="240" w:lineRule="auto"/>
        <w:rPr>
          <w:rFonts w:ascii="Verdana" w:hAnsi="Verdana" w:cs="Arial"/>
          <w:b/>
          <w:sz w:val="24"/>
          <w:szCs w:val="24"/>
        </w:rPr>
      </w:pPr>
    </w:p>
    <w:p w14:paraId="6AE09325" w14:textId="19EBD6E0" w:rsidR="000E0A15" w:rsidRPr="00C51088" w:rsidRDefault="000E0A15" w:rsidP="000E0A15">
      <w:pPr>
        <w:spacing w:after="0" w:line="240" w:lineRule="auto"/>
        <w:rPr>
          <w:rFonts w:ascii="Verdana" w:hAnsi="Verdana" w:cs="Arial"/>
          <w:b/>
          <w:bCs/>
          <w:sz w:val="24"/>
          <w:szCs w:val="24"/>
        </w:rPr>
      </w:pPr>
      <w:r w:rsidRPr="00C51088">
        <w:rPr>
          <w:rFonts w:ascii="Verdana" w:hAnsi="Verdana" w:cs="Arial"/>
          <w:b/>
          <w:bCs/>
          <w:sz w:val="24"/>
          <w:szCs w:val="24"/>
        </w:rPr>
        <w:t>4.3 Children and Young People</w:t>
      </w:r>
    </w:p>
    <w:p w14:paraId="0C742BFE" w14:textId="050AADBB" w:rsidR="000E0A15" w:rsidRPr="00C51088" w:rsidRDefault="00C57F63" w:rsidP="006E2FF4">
      <w:pPr>
        <w:spacing w:after="0" w:line="240" w:lineRule="auto"/>
        <w:rPr>
          <w:rFonts w:ascii="Verdana" w:hAnsi="Verdana" w:cs="Arial"/>
          <w:bCs/>
          <w:sz w:val="24"/>
          <w:szCs w:val="24"/>
        </w:rPr>
      </w:pPr>
      <w:r w:rsidRPr="00C51088">
        <w:rPr>
          <w:rFonts w:ascii="Verdana" w:hAnsi="Verdana" w:cs="Arial"/>
          <w:bCs/>
          <w:sz w:val="24"/>
          <w:szCs w:val="24"/>
        </w:rPr>
        <w:t>Table 1 provides an overview of expenditure against budget for Children and Young People’s Continuing Care packages.  Although the quarterly spends remain within budget, expenditure for Q1 25/26 was higher than the same quarter in 2024/25.</w:t>
      </w:r>
    </w:p>
    <w:p w14:paraId="24A07AA8" w14:textId="77777777" w:rsidR="00C57F63" w:rsidRPr="00C51088" w:rsidRDefault="00C57F63" w:rsidP="006E2FF4">
      <w:pPr>
        <w:spacing w:after="0" w:line="240" w:lineRule="auto"/>
        <w:rPr>
          <w:rFonts w:ascii="Verdana" w:hAnsi="Verdana" w:cs="Arial"/>
          <w:b/>
          <w:sz w:val="24"/>
          <w:szCs w:val="24"/>
          <w:highlight w:val="yellow"/>
        </w:rPr>
      </w:pPr>
    </w:p>
    <w:p w14:paraId="00B5FB4F" w14:textId="16422914" w:rsidR="00C57F63" w:rsidRPr="00C51088" w:rsidRDefault="00C57F63" w:rsidP="006E2FF4">
      <w:pPr>
        <w:spacing w:after="0" w:line="240" w:lineRule="auto"/>
        <w:rPr>
          <w:rFonts w:ascii="Verdana" w:hAnsi="Verdana" w:cs="Arial"/>
          <w:b/>
          <w:sz w:val="24"/>
          <w:szCs w:val="24"/>
        </w:rPr>
      </w:pPr>
      <w:r w:rsidRPr="00C51088">
        <w:rPr>
          <w:rFonts w:ascii="Verdana" w:hAnsi="Verdana" w:cs="Arial"/>
          <w:b/>
          <w:sz w:val="24"/>
          <w:szCs w:val="24"/>
        </w:rPr>
        <w:t>Table 9: Expenditure for Children and Young People Continuing Care</w:t>
      </w:r>
    </w:p>
    <w:tbl>
      <w:tblPr>
        <w:tblW w:w="5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98"/>
        <w:gridCol w:w="2241"/>
        <w:gridCol w:w="1372"/>
        <w:gridCol w:w="1393"/>
      </w:tblGrid>
      <w:tr w:rsidR="00C57F63" w:rsidRPr="00C51088" w14:paraId="780134D8" w14:textId="77777777" w:rsidTr="00C57F63">
        <w:trPr>
          <w:trHeight w:val="300"/>
        </w:trPr>
        <w:tc>
          <w:tcPr>
            <w:tcW w:w="1298" w:type="dxa"/>
            <w:shd w:val="clear" w:color="auto" w:fill="002060"/>
            <w:noWrap/>
            <w:vAlign w:val="center"/>
            <w:hideMark/>
          </w:tcPr>
          <w:p w14:paraId="238D9232" w14:textId="77777777" w:rsidR="00C57F63" w:rsidRPr="00C51088" w:rsidRDefault="00C57F63" w:rsidP="00C57F63">
            <w:pPr>
              <w:spacing w:after="0" w:line="240" w:lineRule="auto"/>
              <w:jc w:val="center"/>
              <w:rPr>
                <w:rFonts w:ascii="Verdana" w:eastAsia="Times New Roman" w:hAnsi="Verdana" w:cs="Times New Roman"/>
                <w:b/>
                <w:bCs/>
                <w:color w:val="FFFFFF" w:themeColor="background1"/>
                <w:sz w:val="24"/>
                <w:szCs w:val="24"/>
                <w:lang w:eastAsia="en-GB"/>
              </w:rPr>
            </w:pPr>
            <w:r w:rsidRPr="00C51088">
              <w:rPr>
                <w:rFonts w:ascii="Verdana" w:eastAsia="Times New Roman" w:hAnsi="Verdana" w:cs="Times New Roman"/>
                <w:b/>
                <w:bCs/>
                <w:color w:val="FFFFFF" w:themeColor="background1"/>
                <w:sz w:val="24"/>
                <w:szCs w:val="24"/>
                <w:lang w:eastAsia="en-GB"/>
              </w:rPr>
              <w:t> </w:t>
            </w:r>
          </w:p>
        </w:tc>
        <w:tc>
          <w:tcPr>
            <w:tcW w:w="2241" w:type="dxa"/>
            <w:shd w:val="clear" w:color="auto" w:fill="002060"/>
            <w:noWrap/>
            <w:vAlign w:val="center"/>
            <w:hideMark/>
          </w:tcPr>
          <w:p w14:paraId="092E4D07" w14:textId="16AB3FBD" w:rsidR="00C57F63" w:rsidRPr="00C51088" w:rsidRDefault="00C57F63" w:rsidP="00C57F63">
            <w:pPr>
              <w:spacing w:after="0" w:line="240" w:lineRule="auto"/>
              <w:jc w:val="center"/>
              <w:rPr>
                <w:rFonts w:ascii="Verdana" w:eastAsia="Times New Roman" w:hAnsi="Verdana" w:cs="Times New Roman"/>
                <w:b/>
                <w:bCs/>
                <w:color w:val="FFFFFF" w:themeColor="background1"/>
                <w:sz w:val="24"/>
                <w:szCs w:val="24"/>
                <w:lang w:eastAsia="en-GB"/>
              </w:rPr>
            </w:pPr>
            <w:r w:rsidRPr="00C51088">
              <w:rPr>
                <w:rFonts w:ascii="Verdana" w:eastAsia="Times New Roman" w:hAnsi="Verdana" w:cs="Times New Roman"/>
                <w:b/>
                <w:bCs/>
                <w:color w:val="FFFFFF" w:themeColor="background1"/>
                <w:sz w:val="24"/>
                <w:szCs w:val="24"/>
                <w:lang w:eastAsia="en-GB"/>
              </w:rPr>
              <w:t>Actual Spend</w:t>
            </w:r>
          </w:p>
        </w:tc>
        <w:tc>
          <w:tcPr>
            <w:tcW w:w="732" w:type="dxa"/>
            <w:shd w:val="clear" w:color="auto" w:fill="002060"/>
            <w:noWrap/>
            <w:vAlign w:val="center"/>
            <w:hideMark/>
          </w:tcPr>
          <w:p w14:paraId="504DB63F" w14:textId="77777777" w:rsidR="00C57F63" w:rsidRPr="00C51088" w:rsidRDefault="00C57F63" w:rsidP="00C57F63">
            <w:pPr>
              <w:spacing w:after="0" w:line="240" w:lineRule="auto"/>
              <w:jc w:val="center"/>
              <w:rPr>
                <w:rFonts w:ascii="Verdana" w:eastAsia="Times New Roman" w:hAnsi="Verdana" w:cs="Times New Roman"/>
                <w:b/>
                <w:bCs/>
                <w:color w:val="FFFFFF" w:themeColor="background1"/>
                <w:sz w:val="24"/>
                <w:szCs w:val="24"/>
                <w:lang w:eastAsia="en-GB"/>
              </w:rPr>
            </w:pPr>
            <w:r w:rsidRPr="00C51088">
              <w:rPr>
                <w:rFonts w:ascii="Verdana" w:eastAsia="Times New Roman" w:hAnsi="Verdana" w:cs="Times New Roman"/>
                <w:b/>
                <w:bCs/>
                <w:color w:val="FFFFFF" w:themeColor="background1"/>
                <w:sz w:val="24"/>
                <w:szCs w:val="24"/>
                <w:lang w:eastAsia="en-GB"/>
              </w:rPr>
              <w:t>Budget</w:t>
            </w:r>
          </w:p>
        </w:tc>
        <w:tc>
          <w:tcPr>
            <w:tcW w:w="1270" w:type="dxa"/>
            <w:shd w:val="clear" w:color="auto" w:fill="002060"/>
            <w:noWrap/>
            <w:vAlign w:val="center"/>
            <w:hideMark/>
          </w:tcPr>
          <w:p w14:paraId="50556B46" w14:textId="77777777" w:rsidR="00C57F63" w:rsidRPr="00C51088" w:rsidRDefault="00C57F63" w:rsidP="00C57F63">
            <w:pPr>
              <w:spacing w:after="0" w:line="240" w:lineRule="auto"/>
              <w:jc w:val="center"/>
              <w:rPr>
                <w:rFonts w:ascii="Verdana" w:eastAsia="Times New Roman" w:hAnsi="Verdana" w:cs="Times New Roman"/>
                <w:b/>
                <w:bCs/>
                <w:color w:val="FFFFFF" w:themeColor="background1"/>
                <w:sz w:val="24"/>
                <w:szCs w:val="24"/>
                <w:lang w:eastAsia="en-GB"/>
              </w:rPr>
            </w:pPr>
            <w:r w:rsidRPr="00C51088">
              <w:rPr>
                <w:rFonts w:ascii="Verdana" w:eastAsia="Times New Roman" w:hAnsi="Verdana" w:cs="Times New Roman"/>
                <w:b/>
                <w:bCs/>
                <w:color w:val="FFFFFF" w:themeColor="background1"/>
                <w:sz w:val="24"/>
                <w:szCs w:val="24"/>
                <w:lang w:eastAsia="en-GB"/>
              </w:rPr>
              <w:t>Variance</w:t>
            </w:r>
          </w:p>
        </w:tc>
      </w:tr>
      <w:tr w:rsidR="00C57F63" w:rsidRPr="00C51088" w14:paraId="65F137DD" w14:textId="77777777" w:rsidTr="00C57F63">
        <w:trPr>
          <w:trHeight w:val="300"/>
        </w:trPr>
        <w:tc>
          <w:tcPr>
            <w:tcW w:w="1298" w:type="dxa"/>
            <w:shd w:val="clear" w:color="000000" w:fill="FFFFFF"/>
            <w:noWrap/>
            <w:vAlign w:val="center"/>
            <w:hideMark/>
          </w:tcPr>
          <w:p w14:paraId="61552932" w14:textId="77777777" w:rsidR="00C57F63" w:rsidRPr="00C51088" w:rsidRDefault="00C57F63" w:rsidP="00C57F63">
            <w:pPr>
              <w:spacing w:after="0" w:line="240" w:lineRule="auto"/>
              <w:jc w:val="center"/>
              <w:rPr>
                <w:rFonts w:ascii="Verdana" w:eastAsia="Times New Roman" w:hAnsi="Verdana" w:cs="Times New Roman"/>
                <w:color w:val="000000"/>
                <w:sz w:val="24"/>
                <w:szCs w:val="24"/>
                <w:lang w:eastAsia="en-GB"/>
              </w:rPr>
            </w:pPr>
            <w:r w:rsidRPr="00C51088">
              <w:rPr>
                <w:rFonts w:ascii="Verdana" w:eastAsia="Times New Roman" w:hAnsi="Verdana" w:cs="Times New Roman"/>
                <w:color w:val="000000"/>
                <w:sz w:val="24"/>
                <w:szCs w:val="24"/>
                <w:lang w:eastAsia="en-GB"/>
              </w:rPr>
              <w:t>Q1 24/25</w:t>
            </w:r>
          </w:p>
        </w:tc>
        <w:tc>
          <w:tcPr>
            <w:tcW w:w="2241" w:type="dxa"/>
            <w:shd w:val="clear" w:color="000000" w:fill="FFFFFF"/>
            <w:noWrap/>
            <w:vAlign w:val="center"/>
            <w:hideMark/>
          </w:tcPr>
          <w:p w14:paraId="1B1A3E34" w14:textId="77777777" w:rsidR="00C57F63" w:rsidRPr="00C51088" w:rsidRDefault="00C57F63" w:rsidP="00C57F63">
            <w:pPr>
              <w:spacing w:after="0" w:line="240" w:lineRule="auto"/>
              <w:jc w:val="center"/>
              <w:rPr>
                <w:rFonts w:ascii="Verdana" w:eastAsia="Times New Roman" w:hAnsi="Verdana" w:cs="Times New Roman"/>
                <w:color w:val="000000"/>
                <w:sz w:val="24"/>
                <w:szCs w:val="24"/>
                <w:lang w:eastAsia="en-GB"/>
              </w:rPr>
            </w:pPr>
            <w:r w:rsidRPr="00C51088">
              <w:rPr>
                <w:rFonts w:ascii="Verdana" w:eastAsia="Times New Roman" w:hAnsi="Verdana" w:cs="Times New Roman"/>
                <w:color w:val="000000"/>
                <w:sz w:val="24"/>
                <w:szCs w:val="24"/>
                <w:lang w:eastAsia="en-GB"/>
              </w:rPr>
              <w:t>£501,066</w:t>
            </w:r>
          </w:p>
        </w:tc>
        <w:tc>
          <w:tcPr>
            <w:tcW w:w="732" w:type="dxa"/>
            <w:shd w:val="clear" w:color="000000" w:fill="FFFFFF"/>
            <w:noWrap/>
            <w:vAlign w:val="center"/>
            <w:hideMark/>
          </w:tcPr>
          <w:p w14:paraId="58D11EF7" w14:textId="77777777" w:rsidR="00C57F63" w:rsidRPr="00C51088" w:rsidRDefault="00C57F63" w:rsidP="00C57F63">
            <w:pPr>
              <w:spacing w:after="0" w:line="240" w:lineRule="auto"/>
              <w:jc w:val="center"/>
              <w:rPr>
                <w:rFonts w:ascii="Verdana" w:eastAsia="Times New Roman" w:hAnsi="Verdana" w:cs="Times New Roman"/>
                <w:color w:val="000000"/>
                <w:sz w:val="24"/>
                <w:szCs w:val="24"/>
                <w:lang w:eastAsia="en-GB"/>
              </w:rPr>
            </w:pPr>
            <w:r w:rsidRPr="00C51088">
              <w:rPr>
                <w:rFonts w:ascii="Verdana" w:eastAsia="Times New Roman" w:hAnsi="Verdana" w:cs="Times New Roman"/>
                <w:color w:val="000000"/>
                <w:sz w:val="24"/>
                <w:szCs w:val="24"/>
                <w:lang w:eastAsia="en-GB"/>
              </w:rPr>
              <w:t>£566,965</w:t>
            </w:r>
          </w:p>
        </w:tc>
        <w:tc>
          <w:tcPr>
            <w:tcW w:w="1270" w:type="dxa"/>
            <w:shd w:val="clear" w:color="000000" w:fill="FFFFFF"/>
            <w:noWrap/>
            <w:vAlign w:val="center"/>
            <w:hideMark/>
          </w:tcPr>
          <w:p w14:paraId="699DCDE8" w14:textId="77777777" w:rsidR="00C57F63" w:rsidRPr="00C51088" w:rsidRDefault="00C57F63" w:rsidP="00C57F63">
            <w:pPr>
              <w:spacing w:after="0" w:line="240" w:lineRule="auto"/>
              <w:jc w:val="center"/>
              <w:rPr>
                <w:rFonts w:ascii="Verdana" w:eastAsia="Times New Roman" w:hAnsi="Verdana" w:cs="Times New Roman"/>
                <w:color w:val="00B050"/>
                <w:sz w:val="24"/>
                <w:szCs w:val="24"/>
                <w:lang w:eastAsia="en-GB"/>
              </w:rPr>
            </w:pPr>
            <w:r w:rsidRPr="00C51088">
              <w:rPr>
                <w:rFonts w:ascii="Verdana" w:eastAsia="Times New Roman" w:hAnsi="Verdana" w:cs="Times New Roman"/>
                <w:color w:val="00B050"/>
                <w:sz w:val="24"/>
                <w:szCs w:val="24"/>
                <w:lang w:eastAsia="en-GB"/>
              </w:rPr>
              <w:t>-£65,899</w:t>
            </w:r>
          </w:p>
        </w:tc>
      </w:tr>
      <w:tr w:rsidR="00C57F63" w:rsidRPr="00C51088" w14:paraId="53BB0A78" w14:textId="77777777" w:rsidTr="00C57F63">
        <w:trPr>
          <w:trHeight w:val="300"/>
        </w:trPr>
        <w:tc>
          <w:tcPr>
            <w:tcW w:w="1298" w:type="dxa"/>
            <w:shd w:val="clear" w:color="000000" w:fill="FFFFFF"/>
            <w:noWrap/>
            <w:vAlign w:val="center"/>
            <w:hideMark/>
          </w:tcPr>
          <w:p w14:paraId="71F8F96A" w14:textId="77777777" w:rsidR="00C57F63" w:rsidRPr="00C51088" w:rsidRDefault="00C57F63" w:rsidP="00C57F63">
            <w:pPr>
              <w:spacing w:after="0" w:line="240" w:lineRule="auto"/>
              <w:jc w:val="center"/>
              <w:rPr>
                <w:rFonts w:ascii="Verdana" w:eastAsia="Times New Roman" w:hAnsi="Verdana" w:cs="Times New Roman"/>
                <w:color w:val="000000"/>
                <w:sz w:val="24"/>
                <w:szCs w:val="24"/>
                <w:lang w:eastAsia="en-GB"/>
              </w:rPr>
            </w:pPr>
            <w:r w:rsidRPr="00C51088">
              <w:rPr>
                <w:rFonts w:ascii="Verdana" w:eastAsia="Times New Roman" w:hAnsi="Verdana" w:cs="Times New Roman"/>
                <w:color w:val="000000"/>
                <w:sz w:val="24"/>
                <w:szCs w:val="24"/>
                <w:lang w:eastAsia="en-GB"/>
              </w:rPr>
              <w:t>Q2 24/25</w:t>
            </w:r>
          </w:p>
        </w:tc>
        <w:tc>
          <w:tcPr>
            <w:tcW w:w="2241" w:type="dxa"/>
            <w:shd w:val="clear" w:color="000000" w:fill="FFFFFF"/>
            <w:noWrap/>
            <w:vAlign w:val="center"/>
            <w:hideMark/>
          </w:tcPr>
          <w:p w14:paraId="7785596E" w14:textId="77777777" w:rsidR="00C57F63" w:rsidRPr="00C51088" w:rsidRDefault="00C57F63" w:rsidP="00C57F63">
            <w:pPr>
              <w:spacing w:after="0" w:line="240" w:lineRule="auto"/>
              <w:jc w:val="center"/>
              <w:rPr>
                <w:rFonts w:ascii="Verdana" w:eastAsia="Times New Roman" w:hAnsi="Verdana" w:cs="Times New Roman"/>
                <w:color w:val="000000"/>
                <w:sz w:val="24"/>
                <w:szCs w:val="24"/>
                <w:lang w:eastAsia="en-GB"/>
              </w:rPr>
            </w:pPr>
            <w:r w:rsidRPr="00C51088">
              <w:rPr>
                <w:rFonts w:ascii="Verdana" w:eastAsia="Times New Roman" w:hAnsi="Verdana" w:cs="Times New Roman"/>
                <w:color w:val="000000"/>
                <w:sz w:val="24"/>
                <w:szCs w:val="24"/>
                <w:lang w:eastAsia="en-GB"/>
              </w:rPr>
              <w:t>£525,091</w:t>
            </w:r>
          </w:p>
        </w:tc>
        <w:tc>
          <w:tcPr>
            <w:tcW w:w="732" w:type="dxa"/>
            <w:shd w:val="clear" w:color="000000" w:fill="FFFFFF"/>
            <w:noWrap/>
            <w:vAlign w:val="center"/>
            <w:hideMark/>
          </w:tcPr>
          <w:p w14:paraId="51C4CFF7" w14:textId="77777777" w:rsidR="00C57F63" w:rsidRPr="00C51088" w:rsidRDefault="00C57F63" w:rsidP="00C57F63">
            <w:pPr>
              <w:spacing w:after="0" w:line="240" w:lineRule="auto"/>
              <w:jc w:val="center"/>
              <w:rPr>
                <w:rFonts w:ascii="Verdana" w:eastAsia="Times New Roman" w:hAnsi="Verdana" w:cs="Times New Roman"/>
                <w:color w:val="000000"/>
                <w:sz w:val="24"/>
                <w:szCs w:val="24"/>
                <w:lang w:eastAsia="en-GB"/>
              </w:rPr>
            </w:pPr>
            <w:r w:rsidRPr="00C51088">
              <w:rPr>
                <w:rFonts w:ascii="Verdana" w:eastAsia="Times New Roman" w:hAnsi="Verdana" w:cs="Times New Roman"/>
                <w:color w:val="000000"/>
                <w:sz w:val="24"/>
                <w:szCs w:val="24"/>
                <w:lang w:eastAsia="en-GB"/>
              </w:rPr>
              <w:t>£562,445</w:t>
            </w:r>
          </w:p>
        </w:tc>
        <w:tc>
          <w:tcPr>
            <w:tcW w:w="1270" w:type="dxa"/>
            <w:shd w:val="clear" w:color="000000" w:fill="FFFFFF"/>
            <w:noWrap/>
            <w:vAlign w:val="center"/>
            <w:hideMark/>
          </w:tcPr>
          <w:p w14:paraId="066B0C14" w14:textId="77777777" w:rsidR="00C57F63" w:rsidRPr="00C51088" w:rsidRDefault="00C57F63" w:rsidP="00C57F63">
            <w:pPr>
              <w:spacing w:after="0" w:line="240" w:lineRule="auto"/>
              <w:jc w:val="center"/>
              <w:rPr>
                <w:rFonts w:ascii="Verdana" w:eastAsia="Times New Roman" w:hAnsi="Verdana" w:cs="Times New Roman"/>
                <w:color w:val="00B050"/>
                <w:sz w:val="24"/>
                <w:szCs w:val="24"/>
                <w:lang w:eastAsia="en-GB"/>
              </w:rPr>
            </w:pPr>
            <w:r w:rsidRPr="00C51088">
              <w:rPr>
                <w:rFonts w:ascii="Verdana" w:eastAsia="Times New Roman" w:hAnsi="Verdana" w:cs="Times New Roman"/>
                <w:color w:val="00B050"/>
                <w:sz w:val="24"/>
                <w:szCs w:val="24"/>
                <w:lang w:eastAsia="en-GB"/>
              </w:rPr>
              <w:t>-£37,354</w:t>
            </w:r>
          </w:p>
        </w:tc>
      </w:tr>
      <w:tr w:rsidR="00C57F63" w:rsidRPr="00C51088" w14:paraId="64BB3D62" w14:textId="77777777" w:rsidTr="00C57F63">
        <w:trPr>
          <w:trHeight w:val="300"/>
        </w:trPr>
        <w:tc>
          <w:tcPr>
            <w:tcW w:w="1298" w:type="dxa"/>
            <w:shd w:val="clear" w:color="000000" w:fill="FFFFFF"/>
            <w:noWrap/>
            <w:vAlign w:val="center"/>
            <w:hideMark/>
          </w:tcPr>
          <w:p w14:paraId="498D8811" w14:textId="77777777" w:rsidR="00C57F63" w:rsidRPr="00C51088" w:rsidRDefault="00C57F63" w:rsidP="00C57F63">
            <w:pPr>
              <w:spacing w:after="0" w:line="240" w:lineRule="auto"/>
              <w:jc w:val="center"/>
              <w:rPr>
                <w:rFonts w:ascii="Verdana" w:eastAsia="Times New Roman" w:hAnsi="Verdana" w:cs="Times New Roman"/>
                <w:color w:val="000000"/>
                <w:sz w:val="24"/>
                <w:szCs w:val="24"/>
                <w:lang w:eastAsia="en-GB"/>
              </w:rPr>
            </w:pPr>
            <w:r w:rsidRPr="00C51088">
              <w:rPr>
                <w:rFonts w:ascii="Verdana" w:eastAsia="Times New Roman" w:hAnsi="Verdana" w:cs="Times New Roman"/>
                <w:color w:val="000000"/>
                <w:sz w:val="24"/>
                <w:szCs w:val="24"/>
                <w:lang w:eastAsia="en-GB"/>
              </w:rPr>
              <w:t>Q3 24/25</w:t>
            </w:r>
          </w:p>
        </w:tc>
        <w:tc>
          <w:tcPr>
            <w:tcW w:w="2241" w:type="dxa"/>
            <w:shd w:val="clear" w:color="000000" w:fill="FFFFFF"/>
            <w:noWrap/>
            <w:vAlign w:val="center"/>
            <w:hideMark/>
          </w:tcPr>
          <w:p w14:paraId="55A9D249" w14:textId="77777777" w:rsidR="00C57F63" w:rsidRPr="00C51088" w:rsidRDefault="00C57F63" w:rsidP="00C57F63">
            <w:pPr>
              <w:spacing w:after="0" w:line="240" w:lineRule="auto"/>
              <w:jc w:val="center"/>
              <w:rPr>
                <w:rFonts w:ascii="Verdana" w:eastAsia="Times New Roman" w:hAnsi="Verdana" w:cs="Times New Roman"/>
                <w:color w:val="000000"/>
                <w:sz w:val="24"/>
                <w:szCs w:val="24"/>
                <w:lang w:eastAsia="en-GB"/>
              </w:rPr>
            </w:pPr>
            <w:r w:rsidRPr="00C51088">
              <w:rPr>
                <w:rFonts w:ascii="Verdana" w:eastAsia="Times New Roman" w:hAnsi="Verdana" w:cs="Times New Roman"/>
                <w:color w:val="000000"/>
                <w:sz w:val="24"/>
                <w:szCs w:val="24"/>
                <w:lang w:eastAsia="en-GB"/>
              </w:rPr>
              <w:t>£576,780</w:t>
            </w:r>
          </w:p>
        </w:tc>
        <w:tc>
          <w:tcPr>
            <w:tcW w:w="732" w:type="dxa"/>
            <w:shd w:val="clear" w:color="000000" w:fill="FFFFFF"/>
            <w:noWrap/>
            <w:vAlign w:val="center"/>
            <w:hideMark/>
          </w:tcPr>
          <w:p w14:paraId="6EF519C0" w14:textId="77777777" w:rsidR="00C57F63" w:rsidRPr="00C51088" w:rsidRDefault="00C57F63" w:rsidP="00C57F63">
            <w:pPr>
              <w:spacing w:after="0" w:line="240" w:lineRule="auto"/>
              <w:jc w:val="center"/>
              <w:rPr>
                <w:rFonts w:ascii="Verdana" w:eastAsia="Times New Roman" w:hAnsi="Verdana" w:cs="Times New Roman"/>
                <w:color w:val="000000"/>
                <w:sz w:val="24"/>
                <w:szCs w:val="24"/>
                <w:lang w:eastAsia="en-GB"/>
              </w:rPr>
            </w:pPr>
            <w:r w:rsidRPr="00C51088">
              <w:rPr>
                <w:rFonts w:ascii="Verdana" w:eastAsia="Times New Roman" w:hAnsi="Verdana" w:cs="Times New Roman"/>
                <w:color w:val="000000"/>
                <w:sz w:val="24"/>
                <w:szCs w:val="24"/>
                <w:lang w:eastAsia="en-GB"/>
              </w:rPr>
              <w:t>£635,866</w:t>
            </w:r>
          </w:p>
        </w:tc>
        <w:tc>
          <w:tcPr>
            <w:tcW w:w="1270" w:type="dxa"/>
            <w:shd w:val="clear" w:color="000000" w:fill="FFFFFF"/>
            <w:noWrap/>
            <w:vAlign w:val="center"/>
            <w:hideMark/>
          </w:tcPr>
          <w:p w14:paraId="4BE9D5C8" w14:textId="77777777" w:rsidR="00C57F63" w:rsidRPr="00C51088" w:rsidRDefault="00C57F63" w:rsidP="00C57F63">
            <w:pPr>
              <w:spacing w:after="0" w:line="240" w:lineRule="auto"/>
              <w:jc w:val="center"/>
              <w:rPr>
                <w:rFonts w:ascii="Verdana" w:eastAsia="Times New Roman" w:hAnsi="Verdana" w:cs="Times New Roman"/>
                <w:color w:val="00B050"/>
                <w:sz w:val="24"/>
                <w:szCs w:val="24"/>
                <w:lang w:eastAsia="en-GB"/>
              </w:rPr>
            </w:pPr>
            <w:r w:rsidRPr="00C51088">
              <w:rPr>
                <w:rFonts w:ascii="Verdana" w:eastAsia="Times New Roman" w:hAnsi="Verdana" w:cs="Times New Roman"/>
                <w:color w:val="00B050"/>
                <w:sz w:val="24"/>
                <w:szCs w:val="24"/>
                <w:lang w:eastAsia="en-GB"/>
              </w:rPr>
              <w:t>-£59,086</w:t>
            </w:r>
          </w:p>
        </w:tc>
      </w:tr>
      <w:tr w:rsidR="00C57F63" w:rsidRPr="00C51088" w14:paraId="1ACECF1F" w14:textId="77777777" w:rsidTr="00C57F63">
        <w:trPr>
          <w:trHeight w:val="300"/>
        </w:trPr>
        <w:tc>
          <w:tcPr>
            <w:tcW w:w="1298" w:type="dxa"/>
            <w:shd w:val="clear" w:color="000000" w:fill="FFFFFF"/>
            <w:noWrap/>
            <w:vAlign w:val="center"/>
            <w:hideMark/>
          </w:tcPr>
          <w:p w14:paraId="7E2ECFBC" w14:textId="77777777" w:rsidR="00C57F63" w:rsidRPr="00C51088" w:rsidRDefault="00C57F63" w:rsidP="00C57F63">
            <w:pPr>
              <w:spacing w:after="0" w:line="240" w:lineRule="auto"/>
              <w:jc w:val="center"/>
              <w:rPr>
                <w:rFonts w:ascii="Verdana" w:eastAsia="Times New Roman" w:hAnsi="Verdana" w:cs="Times New Roman"/>
                <w:color w:val="000000"/>
                <w:sz w:val="24"/>
                <w:szCs w:val="24"/>
                <w:lang w:eastAsia="en-GB"/>
              </w:rPr>
            </w:pPr>
            <w:r w:rsidRPr="00C51088">
              <w:rPr>
                <w:rFonts w:ascii="Verdana" w:eastAsia="Times New Roman" w:hAnsi="Verdana" w:cs="Times New Roman"/>
                <w:color w:val="000000"/>
                <w:sz w:val="24"/>
                <w:szCs w:val="24"/>
                <w:lang w:eastAsia="en-GB"/>
              </w:rPr>
              <w:t>Q4 24/25</w:t>
            </w:r>
          </w:p>
        </w:tc>
        <w:tc>
          <w:tcPr>
            <w:tcW w:w="2241" w:type="dxa"/>
            <w:shd w:val="clear" w:color="000000" w:fill="FFFFFF"/>
            <w:noWrap/>
            <w:vAlign w:val="center"/>
            <w:hideMark/>
          </w:tcPr>
          <w:p w14:paraId="64E45827" w14:textId="77777777" w:rsidR="00C57F63" w:rsidRPr="00C51088" w:rsidRDefault="00C57F63" w:rsidP="00C57F63">
            <w:pPr>
              <w:spacing w:after="0" w:line="240" w:lineRule="auto"/>
              <w:jc w:val="center"/>
              <w:rPr>
                <w:rFonts w:ascii="Verdana" w:eastAsia="Times New Roman" w:hAnsi="Verdana" w:cs="Times New Roman"/>
                <w:color w:val="000000"/>
                <w:sz w:val="24"/>
                <w:szCs w:val="24"/>
                <w:lang w:eastAsia="en-GB"/>
              </w:rPr>
            </w:pPr>
            <w:r w:rsidRPr="00C51088">
              <w:rPr>
                <w:rFonts w:ascii="Verdana" w:eastAsia="Times New Roman" w:hAnsi="Verdana" w:cs="Times New Roman"/>
                <w:color w:val="000000"/>
                <w:sz w:val="24"/>
                <w:szCs w:val="24"/>
                <w:lang w:eastAsia="en-GB"/>
              </w:rPr>
              <w:t>£543,029</w:t>
            </w:r>
          </w:p>
        </w:tc>
        <w:tc>
          <w:tcPr>
            <w:tcW w:w="732" w:type="dxa"/>
            <w:shd w:val="clear" w:color="000000" w:fill="FFFFFF"/>
            <w:noWrap/>
            <w:vAlign w:val="center"/>
            <w:hideMark/>
          </w:tcPr>
          <w:p w14:paraId="2716CFEC" w14:textId="77777777" w:rsidR="00C57F63" w:rsidRPr="00C51088" w:rsidRDefault="00C57F63" w:rsidP="00C57F63">
            <w:pPr>
              <w:spacing w:after="0" w:line="240" w:lineRule="auto"/>
              <w:jc w:val="center"/>
              <w:rPr>
                <w:rFonts w:ascii="Verdana" w:eastAsia="Times New Roman" w:hAnsi="Verdana" w:cs="Times New Roman"/>
                <w:color w:val="000000"/>
                <w:sz w:val="24"/>
                <w:szCs w:val="24"/>
                <w:lang w:eastAsia="en-GB"/>
              </w:rPr>
            </w:pPr>
            <w:r w:rsidRPr="00C51088">
              <w:rPr>
                <w:rFonts w:ascii="Verdana" w:eastAsia="Times New Roman" w:hAnsi="Verdana" w:cs="Times New Roman"/>
                <w:color w:val="000000"/>
                <w:sz w:val="24"/>
                <w:szCs w:val="24"/>
                <w:lang w:eastAsia="en-GB"/>
              </w:rPr>
              <w:t>£591,826</w:t>
            </w:r>
          </w:p>
        </w:tc>
        <w:tc>
          <w:tcPr>
            <w:tcW w:w="1270" w:type="dxa"/>
            <w:shd w:val="clear" w:color="000000" w:fill="FFFFFF"/>
            <w:noWrap/>
            <w:vAlign w:val="center"/>
            <w:hideMark/>
          </w:tcPr>
          <w:p w14:paraId="31335EF6" w14:textId="77777777" w:rsidR="00C57F63" w:rsidRPr="00C51088" w:rsidRDefault="00C57F63" w:rsidP="00C57F63">
            <w:pPr>
              <w:spacing w:after="0" w:line="240" w:lineRule="auto"/>
              <w:jc w:val="center"/>
              <w:rPr>
                <w:rFonts w:ascii="Verdana" w:eastAsia="Times New Roman" w:hAnsi="Verdana" w:cs="Times New Roman"/>
                <w:color w:val="00B050"/>
                <w:sz w:val="24"/>
                <w:szCs w:val="24"/>
                <w:lang w:eastAsia="en-GB"/>
              </w:rPr>
            </w:pPr>
            <w:r w:rsidRPr="00C51088">
              <w:rPr>
                <w:rFonts w:ascii="Verdana" w:eastAsia="Times New Roman" w:hAnsi="Verdana" w:cs="Times New Roman"/>
                <w:color w:val="00B050"/>
                <w:sz w:val="24"/>
                <w:szCs w:val="24"/>
                <w:lang w:eastAsia="en-GB"/>
              </w:rPr>
              <w:t>-£48,797</w:t>
            </w:r>
          </w:p>
        </w:tc>
      </w:tr>
      <w:tr w:rsidR="00C57F63" w:rsidRPr="00C51088" w14:paraId="3D3E88A9" w14:textId="77777777" w:rsidTr="00C57F63">
        <w:trPr>
          <w:trHeight w:val="300"/>
        </w:trPr>
        <w:tc>
          <w:tcPr>
            <w:tcW w:w="1298" w:type="dxa"/>
            <w:shd w:val="clear" w:color="000000" w:fill="FFFFFF"/>
            <w:noWrap/>
            <w:vAlign w:val="center"/>
            <w:hideMark/>
          </w:tcPr>
          <w:p w14:paraId="0AECA43E" w14:textId="77777777" w:rsidR="00C57F63" w:rsidRPr="00C51088" w:rsidRDefault="00C57F63" w:rsidP="00C57F63">
            <w:pPr>
              <w:spacing w:after="0" w:line="240" w:lineRule="auto"/>
              <w:jc w:val="center"/>
              <w:rPr>
                <w:rFonts w:ascii="Verdana" w:eastAsia="Times New Roman" w:hAnsi="Verdana" w:cs="Times New Roman"/>
                <w:color w:val="000000"/>
                <w:sz w:val="24"/>
                <w:szCs w:val="24"/>
                <w:lang w:eastAsia="en-GB"/>
              </w:rPr>
            </w:pPr>
            <w:r w:rsidRPr="00C51088">
              <w:rPr>
                <w:rFonts w:ascii="Verdana" w:eastAsia="Times New Roman" w:hAnsi="Verdana" w:cs="Times New Roman"/>
                <w:color w:val="000000"/>
                <w:sz w:val="24"/>
                <w:szCs w:val="24"/>
                <w:lang w:eastAsia="en-GB"/>
              </w:rPr>
              <w:t>Q1 25/26</w:t>
            </w:r>
          </w:p>
        </w:tc>
        <w:tc>
          <w:tcPr>
            <w:tcW w:w="2241" w:type="dxa"/>
            <w:shd w:val="clear" w:color="000000" w:fill="FFFFFF"/>
            <w:noWrap/>
            <w:vAlign w:val="center"/>
            <w:hideMark/>
          </w:tcPr>
          <w:p w14:paraId="3365990B" w14:textId="77777777" w:rsidR="00C57F63" w:rsidRPr="00C51088" w:rsidRDefault="00C57F63" w:rsidP="00C57F63">
            <w:pPr>
              <w:spacing w:after="0" w:line="240" w:lineRule="auto"/>
              <w:jc w:val="center"/>
              <w:rPr>
                <w:rFonts w:ascii="Verdana" w:eastAsia="Times New Roman" w:hAnsi="Verdana" w:cs="Times New Roman"/>
                <w:color w:val="000000"/>
                <w:sz w:val="24"/>
                <w:szCs w:val="24"/>
                <w:lang w:eastAsia="en-GB"/>
              </w:rPr>
            </w:pPr>
            <w:r w:rsidRPr="00C51088">
              <w:rPr>
                <w:rFonts w:ascii="Verdana" w:eastAsia="Times New Roman" w:hAnsi="Verdana" w:cs="Times New Roman"/>
                <w:color w:val="000000"/>
                <w:sz w:val="24"/>
                <w:szCs w:val="24"/>
                <w:lang w:eastAsia="en-GB"/>
              </w:rPr>
              <w:t>£574,119</w:t>
            </w:r>
          </w:p>
        </w:tc>
        <w:tc>
          <w:tcPr>
            <w:tcW w:w="732" w:type="dxa"/>
            <w:shd w:val="clear" w:color="000000" w:fill="FFFFFF"/>
            <w:noWrap/>
            <w:vAlign w:val="center"/>
            <w:hideMark/>
          </w:tcPr>
          <w:p w14:paraId="5BAD0F84" w14:textId="77777777" w:rsidR="00C57F63" w:rsidRPr="00C51088" w:rsidRDefault="00C57F63" w:rsidP="00C57F63">
            <w:pPr>
              <w:spacing w:after="0" w:line="240" w:lineRule="auto"/>
              <w:jc w:val="center"/>
              <w:rPr>
                <w:rFonts w:ascii="Verdana" w:eastAsia="Times New Roman" w:hAnsi="Verdana" w:cs="Times New Roman"/>
                <w:color w:val="000000"/>
                <w:sz w:val="24"/>
                <w:szCs w:val="24"/>
                <w:lang w:eastAsia="en-GB"/>
              </w:rPr>
            </w:pPr>
            <w:r w:rsidRPr="00C51088">
              <w:rPr>
                <w:rFonts w:ascii="Verdana" w:eastAsia="Times New Roman" w:hAnsi="Verdana" w:cs="Times New Roman"/>
                <w:color w:val="000000"/>
                <w:sz w:val="24"/>
                <w:szCs w:val="24"/>
                <w:lang w:eastAsia="en-GB"/>
              </w:rPr>
              <w:t>£643,024</w:t>
            </w:r>
          </w:p>
        </w:tc>
        <w:tc>
          <w:tcPr>
            <w:tcW w:w="1270" w:type="dxa"/>
            <w:shd w:val="clear" w:color="000000" w:fill="FFFFFF"/>
            <w:noWrap/>
            <w:vAlign w:val="center"/>
            <w:hideMark/>
          </w:tcPr>
          <w:p w14:paraId="19391099" w14:textId="77777777" w:rsidR="00C57F63" w:rsidRPr="00C51088" w:rsidRDefault="00C57F63" w:rsidP="00C57F63">
            <w:pPr>
              <w:spacing w:after="0" w:line="240" w:lineRule="auto"/>
              <w:jc w:val="center"/>
              <w:rPr>
                <w:rFonts w:ascii="Verdana" w:eastAsia="Times New Roman" w:hAnsi="Verdana" w:cs="Times New Roman"/>
                <w:color w:val="00B050"/>
                <w:sz w:val="24"/>
                <w:szCs w:val="24"/>
                <w:lang w:eastAsia="en-GB"/>
              </w:rPr>
            </w:pPr>
            <w:r w:rsidRPr="00C51088">
              <w:rPr>
                <w:rFonts w:ascii="Verdana" w:eastAsia="Times New Roman" w:hAnsi="Verdana" w:cs="Times New Roman"/>
                <w:color w:val="00B050"/>
                <w:sz w:val="24"/>
                <w:szCs w:val="24"/>
                <w:lang w:eastAsia="en-GB"/>
              </w:rPr>
              <w:t>-£68,905</w:t>
            </w:r>
          </w:p>
        </w:tc>
      </w:tr>
    </w:tbl>
    <w:p w14:paraId="42FEA3CD" w14:textId="77777777" w:rsidR="00C57F63" w:rsidRPr="00C51088" w:rsidRDefault="00C57F63" w:rsidP="006E2FF4">
      <w:pPr>
        <w:spacing w:after="0" w:line="240" w:lineRule="auto"/>
        <w:rPr>
          <w:rFonts w:ascii="Verdana" w:hAnsi="Verdana" w:cs="Arial"/>
          <w:b/>
          <w:sz w:val="24"/>
          <w:szCs w:val="24"/>
          <w:highlight w:val="yellow"/>
        </w:rPr>
      </w:pPr>
    </w:p>
    <w:p w14:paraId="357C11D2" w14:textId="6C9DE21A" w:rsidR="00A61ADC" w:rsidRPr="00C51088" w:rsidRDefault="00A61ADC" w:rsidP="00A61ADC">
      <w:pPr>
        <w:spacing w:after="0" w:line="240" w:lineRule="auto"/>
        <w:rPr>
          <w:rFonts w:ascii="Verdana" w:hAnsi="Verdana" w:cs="Arial"/>
          <w:b/>
          <w:bCs/>
          <w:sz w:val="24"/>
          <w:szCs w:val="24"/>
        </w:rPr>
      </w:pPr>
      <w:r w:rsidRPr="00C51088">
        <w:rPr>
          <w:rFonts w:ascii="Verdana" w:hAnsi="Verdana" w:cs="Arial"/>
          <w:b/>
          <w:bCs/>
          <w:sz w:val="24"/>
          <w:szCs w:val="24"/>
        </w:rPr>
        <w:t>Matters Relating to CYP Packages of Care</w:t>
      </w:r>
    </w:p>
    <w:p w14:paraId="4806ABCF" w14:textId="670C7877" w:rsidR="0051267E" w:rsidRPr="00C51088" w:rsidRDefault="0051267E" w:rsidP="00A61ADC">
      <w:pPr>
        <w:pStyle w:val="ListParagraph"/>
        <w:numPr>
          <w:ilvl w:val="0"/>
          <w:numId w:val="23"/>
        </w:numPr>
        <w:suppressAutoHyphens/>
        <w:autoSpaceDN w:val="0"/>
        <w:spacing w:after="0" w:line="240" w:lineRule="auto"/>
        <w:contextualSpacing w:val="0"/>
        <w:jc w:val="both"/>
        <w:rPr>
          <w:rFonts w:ascii="Verdana" w:eastAsia="Arial" w:hAnsi="Verdana" w:cs="Arial"/>
          <w:sz w:val="24"/>
          <w:szCs w:val="24"/>
        </w:rPr>
      </w:pPr>
      <w:r w:rsidRPr="00C51088">
        <w:rPr>
          <w:rFonts w:ascii="Verdana" w:eastAsia="Arial" w:hAnsi="Verdana" w:cs="Arial"/>
          <w:sz w:val="24"/>
          <w:szCs w:val="24"/>
        </w:rPr>
        <w:t>Overall, for this quarter 17 episodes of missed care for both day and night packages.  In these instances, care reverted to parent (CYPCC Guidance Wales 2020)</w:t>
      </w:r>
      <w:r w:rsidR="00A61ADC" w:rsidRPr="00C51088">
        <w:rPr>
          <w:rFonts w:ascii="Verdana" w:eastAsia="Arial" w:hAnsi="Verdana" w:cs="Arial"/>
          <w:sz w:val="24"/>
          <w:szCs w:val="24"/>
        </w:rPr>
        <w:t>:</w:t>
      </w:r>
    </w:p>
    <w:p w14:paraId="59519E45" w14:textId="77777777" w:rsidR="0051267E" w:rsidRPr="00C51088" w:rsidRDefault="0051267E" w:rsidP="00A61ADC">
      <w:pPr>
        <w:pStyle w:val="ListParagraph"/>
        <w:numPr>
          <w:ilvl w:val="0"/>
          <w:numId w:val="28"/>
        </w:numPr>
        <w:spacing w:after="0" w:line="240" w:lineRule="auto"/>
        <w:ind w:left="709"/>
        <w:jc w:val="both"/>
        <w:rPr>
          <w:rFonts w:ascii="Verdana" w:eastAsia="Arial" w:hAnsi="Verdana" w:cs="Arial"/>
          <w:sz w:val="24"/>
          <w:szCs w:val="24"/>
        </w:rPr>
      </w:pPr>
      <w:r w:rsidRPr="00C51088">
        <w:rPr>
          <w:rFonts w:ascii="Verdana" w:eastAsia="Arial" w:hAnsi="Verdana" w:cs="Arial"/>
          <w:sz w:val="24"/>
          <w:szCs w:val="24"/>
        </w:rPr>
        <w:t xml:space="preserve">All episodes of missed care, DATIX’s raised and reviewed. </w:t>
      </w:r>
    </w:p>
    <w:p w14:paraId="0A4BAB9E" w14:textId="77777777" w:rsidR="0051267E" w:rsidRPr="00C51088" w:rsidRDefault="0051267E" w:rsidP="00A61ADC">
      <w:pPr>
        <w:pStyle w:val="ListParagraph"/>
        <w:numPr>
          <w:ilvl w:val="0"/>
          <w:numId w:val="28"/>
        </w:numPr>
        <w:spacing w:after="0" w:line="240" w:lineRule="auto"/>
        <w:ind w:left="709"/>
        <w:jc w:val="both"/>
        <w:rPr>
          <w:rFonts w:ascii="Verdana" w:eastAsia="Arial" w:hAnsi="Verdana" w:cs="Arial"/>
          <w:sz w:val="24"/>
          <w:szCs w:val="24"/>
        </w:rPr>
      </w:pPr>
      <w:r w:rsidRPr="00C51088">
        <w:rPr>
          <w:rFonts w:ascii="Verdana" w:eastAsia="Arial" w:hAnsi="Verdana" w:cs="Arial"/>
          <w:sz w:val="24"/>
          <w:szCs w:val="24"/>
        </w:rPr>
        <w:t>Missed care continues to be supported by management to exhaust all available options including, staff swaps, additional hours offered, putting out to bank.</w:t>
      </w:r>
    </w:p>
    <w:p w14:paraId="5324A7A6" w14:textId="77777777" w:rsidR="0051267E" w:rsidRPr="00C51088" w:rsidRDefault="0051267E" w:rsidP="00A61ADC">
      <w:pPr>
        <w:pStyle w:val="ListParagraph"/>
        <w:numPr>
          <w:ilvl w:val="0"/>
          <w:numId w:val="28"/>
        </w:numPr>
        <w:spacing w:after="0" w:line="240" w:lineRule="auto"/>
        <w:ind w:left="709"/>
        <w:jc w:val="both"/>
        <w:rPr>
          <w:rFonts w:ascii="Verdana" w:eastAsia="Arial" w:hAnsi="Verdana" w:cs="Arial"/>
          <w:sz w:val="24"/>
          <w:szCs w:val="24"/>
        </w:rPr>
      </w:pPr>
      <w:r w:rsidRPr="00C51088">
        <w:rPr>
          <w:rFonts w:ascii="Verdana" w:eastAsia="Arial" w:hAnsi="Verdana" w:cs="Arial"/>
          <w:sz w:val="24"/>
          <w:szCs w:val="24"/>
        </w:rPr>
        <w:t>1 incident of bank staff cancelling shift due to sickness</w:t>
      </w:r>
    </w:p>
    <w:p w14:paraId="347439E1" w14:textId="77777777" w:rsidR="0051267E" w:rsidRPr="00C51088" w:rsidRDefault="0051267E" w:rsidP="00A61ADC">
      <w:pPr>
        <w:pStyle w:val="ListParagraph"/>
        <w:numPr>
          <w:ilvl w:val="0"/>
          <w:numId w:val="28"/>
        </w:numPr>
        <w:spacing w:after="0" w:line="240" w:lineRule="auto"/>
        <w:ind w:left="709"/>
        <w:jc w:val="both"/>
        <w:rPr>
          <w:rFonts w:ascii="Verdana" w:eastAsia="Arial" w:hAnsi="Verdana" w:cs="Arial"/>
          <w:sz w:val="24"/>
          <w:szCs w:val="24"/>
        </w:rPr>
      </w:pPr>
      <w:r w:rsidRPr="00C51088">
        <w:rPr>
          <w:rFonts w:ascii="Verdana" w:eastAsia="Arial" w:hAnsi="Verdana" w:cs="Arial"/>
          <w:sz w:val="24"/>
          <w:szCs w:val="24"/>
        </w:rPr>
        <w:t xml:space="preserve">Missed care continues to relate to staff sickness/recruitment.  </w:t>
      </w:r>
    </w:p>
    <w:p w14:paraId="5A9C0294" w14:textId="77777777" w:rsidR="0051267E" w:rsidRPr="00C51088" w:rsidRDefault="0051267E" w:rsidP="00A61ADC">
      <w:pPr>
        <w:pStyle w:val="ListParagraph"/>
        <w:numPr>
          <w:ilvl w:val="0"/>
          <w:numId w:val="28"/>
        </w:numPr>
        <w:spacing w:after="0" w:line="240" w:lineRule="auto"/>
        <w:ind w:left="709"/>
        <w:jc w:val="both"/>
        <w:rPr>
          <w:rFonts w:ascii="Verdana" w:eastAsia="Arial" w:hAnsi="Verdana" w:cs="Arial"/>
          <w:sz w:val="24"/>
          <w:szCs w:val="24"/>
        </w:rPr>
      </w:pPr>
      <w:r w:rsidRPr="00C51088">
        <w:rPr>
          <w:rFonts w:ascii="Verdana" w:eastAsia="Arial" w:hAnsi="Verdana" w:cs="Arial"/>
          <w:sz w:val="24"/>
          <w:szCs w:val="24"/>
        </w:rPr>
        <w:t xml:space="preserve">Staff sickness is monitored and actively addressed through policy. </w:t>
      </w:r>
    </w:p>
    <w:p w14:paraId="6F594353" w14:textId="77777777" w:rsidR="0051267E" w:rsidRPr="00C51088" w:rsidRDefault="0051267E" w:rsidP="00A61ADC">
      <w:pPr>
        <w:pStyle w:val="ListParagraph"/>
        <w:numPr>
          <w:ilvl w:val="0"/>
          <w:numId w:val="28"/>
        </w:numPr>
        <w:spacing w:after="0" w:line="240" w:lineRule="auto"/>
        <w:ind w:left="709"/>
        <w:jc w:val="both"/>
        <w:rPr>
          <w:rFonts w:ascii="Verdana" w:eastAsia="Arial" w:hAnsi="Verdana" w:cs="Arial"/>
          <w:sz w:val="24"/>
          <w:szCs w:val="24"/>
        </w:rPr>
      </w:pPr>
      <w:r w:rsidRPr="00C51088">
        <w:rPr>
          <w:rFonts w:ascii="Verdana" w:eastAsia="Arial" w:hAnsi="Verdana" w:cs="Arial"/>
          <w:sz w:val="24"/>
          <w:szCs w:val="24"/>
        </w:rPr>
        <w:t>1 appeal case.  No actions to continue with appeal has been reported to leads.  For Panel discussion</w:t>
      </w:r>
    </w:p>
    <w:p w14:paraId="0F3F5924" w14:textId="0ABC280D" w:rsidR="0051267E" w:rsidRPr="00C51088" w:rsidRDefault="0051267E" w:rsidP="00A61ADC">
      <w:pPr>
        <w:pStyle w:val="ListParagraph"/>
        <w:numPr>
          <w:ilvl w:val="0"/>
          <w:numId w:val="28"/>
        </w:numPr>
        <w:spacing w:after="0" w:line="240" w:lineRule="auto"/>
        <w:ind w:left="709"/>
        <w:jc w:val="both"/>
        <w:rPr>
          <w:rFonts w:ascii="Verdana" w:eastAsia="Arial" w:hAnsi="Verdana" w:cs="Arial"/>
          <w:sz w:val="24"/>
          <w:szCs w:val="24"/>
        </w:rPr>
      </w:pPr>
      <w:r w:rsidRPr="00C51088">
        <w:rPr>
          <w:rFonts w:ascii="Verdana" w:eastAsia="Arial" w:hAnsi="Verdana" w:cs="Arial"/>
          <w:sz w:val="24"/>
          <w:szCs w:val="24"/>
        </w:rPr>
        <w:t xml:space="preserve">Panel cancelled – July date due to lack of Quorate from Local authorities </w:t>
      </w:r>
    </w:p>
    <w:p w14:paraId="3DDDBE50" w14:textId="77777777" w:rsidR="00A61ADC" w:rsidRPr="00C51088" w:rsidRDefault="00A61ADC" w:rsidP="009A294E">
      <w:pPr>
        <w:pStyle w:val="ListParagraph"/>
        <w:numPr>
          <w:ilvl w:val="0"/>
          <w:numId w:val="23"/>
        </w:numPr>
        <w:suppressAutoHyphens/>
        <w:autoSpaceDN w:val="0"/>
        <w:spacing w:after="0" w:line="264" w:lineRule="auto"/>
        <w:contextualSpacing w:val="0"/>
        <w:jc w:val="both"/>
        <w:rPr>
          <w:rFonts w:ascii="Verdana" w:eastAsia="Arial" w:hAnsi="Verdana" w:cs="Arial"/>
          <w:sz w:val="24"/>
          <w:szCs w:val="24"/>
        </w:rPr>
      </w:pPr>
      <w:r w:rsidRPr="00C51088">
        <w:rPr>
          <w:rFonts w:ascii="Verdana" w:eastAsia="Arial" w:hAnsi="Verdana" w:cs="Arial"/>
          <w:sz w:val="24"/>
          <w:szCs w:val="24"/>
        </w:rPr>
        <w:t>Risks:</w:t>
      </w:r>
    </w:p>
    <w:p w14:paraId="087E9287" w14:textId="7168003B" w:rsidR="0051267E" w:rsidRPr="00C51088" w:rsidRDefault="0051267E" w:rsidP="00A61ADC">
      <w:pPr>
        <w:pStyle w:val="ListParagraph"/>
        <w:numPr>
          <w:ilvl w:val="0"/>
          <w:numId w:val="28"/>
        </w:numPr>
        <w:spacing w:after="0" w:line="240" w:lineRule="auto"/>
        <w:ind w:left="709"/>
        <w:jc w:val="both"/>
        <w:rPr>
          <w:rFonts w:ascii="Verdana" w:eastAsia="Arial" w:hAnsi="Verdana" w:cs="Arial"/>
          <w:sz w:val="24"/>
          <w:szCs w:val="24"/>
        </w:rPr>
      </w:pPr>
      <w:r w:rsidRPr="00C51088">
        <w:rPr>
          <w:rFonts w:ascii="Verdana" w:eastAsia="Arial" w:hAnsi="Verdana" w:cs="Arial"/>
          <w:sz w:val="24"/>
          <w:szCs w:val="24"/>
        </w:rPr>
        <w:lastRenderedPageBreak/>
        <w:t xml:space="preserve">Workforce risk </w:t>
      </w:r>
      <w:r w:rsidR="002D7F09" w:rsidRPr="00C51088">
        <w:rPr>
          <w:rFonts w:ascii="Verdana" w:eastAsia="Arial" w:hAnsi="Verdana" w:cs="Arial"/>
          <w:sz w:val="24"/>
          <w:szCs w:val="24"/>
        </w:rPr>
        <w:t>is currently recorded on the Health Board Risk</w:t>
      </w:r>
      <w:r w:rsidRPr="00C51088">
        <w:rPr>
          <w:rFonts w:ascii="Verdana" w:eastAsia="Arial" w:hAnsi="Verdana" w:cs="Arial"/>
          <w:sz w:val="24"/>
          <w:szCs w:val="24"/>
        </w:rPr>
        <w:t xml:space="preserve"> Register at </w:t>
      </w:r>
      <w:r w:rsidR="002D7F09" w:rsidRPr="00C51088">
        <w:rPr>
          <w:rFonts w:ascii="Verdana" w:eastAsia="Arial" w:hAnsi="Verdana" w:cs="Arial"/>
          <w:sz w:val="24"/>
          <w:szCs w:val="24"/>
        </w:rPr>
        <w:t xml:space="preserve">a </w:t>
      </w:r>
      <w:r w:rsidRPr="00C51088">
        <w:rPr>
          <w:rFonts w:ascii="Verdana" w:eastAsia="Arial" w:hAnsi="Verdana" w:cs="Arial"/>
          <w:sz w:val="24"/>
          <w:szCs w:val="24"/>
        </w:rPr>
        <w:t>score of 20 with a target score of 15. This relates to the fragility of the team including vacancies and sickness/absence in the non-registered workforce.</w:t>
      </w:r>
    </w:p>
    <w:p w14:paraId="592F9E4E" w14:textId="55CD940F" w:rsidR="0051267E" w:rsidRPr="00C51088" w:rsidRDefault="0051267E" w:rsidP="00A61ADC">
      <w:pPr>
        <w:pStyle w:val="ListParagraph"/>
        <w:numPr>
          <w:ilvl w:val="0"/>
          <w:numId w:val="28"/>
        </w:numPr>
        <w:spacing w:after="0" w:line="240" w:lineRule="auto"/>
        <w:ind w:left="709"/>
        <w:jc w:val="both"/>
        <w:rPr>
          <w:rFonts w:ascii="Verdana" w:eastAsia="Arial" w:hAnsi="Verdana" w:cs="Arial"/>
          <w:sz w:val="24"/>
          <w:szCs w:val="24"/>
        </w:rPr>
      </w:pPr>
      <w:r w:rsidRPr="00C51088">
        <w:rPr>
          <w:rFonts w:ascii="Verdana" w:eastAsia="Arial" w:hAnsi="Verdana" w:cs="Arial"/>
          <w:sz w:val="24"/>
          <w:szCs w:val="24"/>
        </w:rPr>
        <w:t>All CYP with Packages of care are RAG (in line with intensity of need) to manage and support requirements</w:t>
      </w:r>
    </w:p>
    <w:p w14:paraId="2AC17AA5" w14:textId="3C97EAC0" w:rsidR="0051267E" w:rsidRPr="00C51088" w:rsidRDefault="0051267E" w:rsidP="00A61ADC">
      <w:pPr>
        <w:pStyle w:val="ListParagraph"/>
        <w:numPr>
          <w:ilvl w:val="0"/>
          <w:numId w:val="28"/>
        </w:numPr>
        <w:spacing w:after="0" w:line="240" w:lineRule="auto"/>
        <w:ind w:left="709"/>
        <w:jc w:val="both"/>
        <w:rPr>
          <w:rFonts w:ascii="Verdana" w:eastAsia="Arial" w:hAnsi="Verdana" w:cs="Arial"/>
          <w:sz w:val="24"/>
          <w:szCs w:val="24"/>
        </w:rPr>
      </w:pPr>
      <w:r w:rsidRPr="00C51088">
        <w:rPr>
          <w:rFonts w:ascii="Verdana" w:eastAsia="Arial" w:hAnsi="Verdana" w:cs="Arial"/>
          <w:sz w:val="24"/>
          <w:szCs w:val="24"/>
        </w:rPr>
        <w:t xml:space="preserve">Commissioning of external care agency to potentially fulfil identified packages of care.  Full scoping undertaken however the external Agency providers were unable to fulfil POC requirements.    </w:t>
      </w:r>
    </w:p>
    <w:p w14:paraId="0FA1CFFF" w14:textId="77777777" w:rsidR="00A61ADC" w:rsidRPr="00C51088" w:rsidRDefault="0051267E" w:rsidP="00A61ADC">
      <w:pPr>
        <w:pStyle w:val="ListParagraph"/>
        <w:numPr>
          <w:ilvl w:val="0"/>
          <w:numId w:val="28"/>
        </w:numPr>
        <w:spacing w:after="0" w:line="240" w:lineRule="auto"/>
        <w:ind w:left="709"/>
        <w:jc w:val="both"/>
        <w:rPr>
          <w:rFonts w:ascii="Verdana" w:eastAsia="Arial" w:hAnsi="Verdana" w:cs="Arial"/>
          <w:sz w:val="24"/>
          <w:szCs w:val="24"/>
        </w:rPr>
      </w:pPr>
      <w:r w:rsidRPr="00C51088">
        <w:rPr>
          <w:rFonts w:ascii="Verdana" w:eastAsia="Arial" w:hAnsi="Verdana" w:cs="Arial"/>
          <w:sz w:val="24"/>
          <w:szCs w:val="24"/>
        </w:rPr>
        <w:t>Mitigation includes the backfill with bank/overtime. Recruitments and retention continue to be challenging</w:t>
      </w:r>
      <w:r w:rsidR="002D7F09" w:rsidRPr="00C51088">
        <w:rPr>
          <w:rFonts w:ascii="Verdana" w:eastAsia="Arial" w:hAnsi="Verdana" w:cs="Arial"/>
          <w:sz w:val="24"/>
          <w:szCs w:val="24"/>
        </w:rPr>
        <w:t>.</w:t>
      </w:r>
      <w:r w:rsidRPr="00C51088">
        <w:rPr>
          <w:rFonts w:ascii="Verdana" w:eastAsia="Arial" w:hAnsi="Verdana" w:cs="Arial"/>
          <w:sz w:val="24"/>
          <w:szCs w:val="24"/>
        </w:rPr>
        <w:t xml:space="preserve"> </w:t>
      </w:r>
      <w:r w:rsidR="002D7F09" w:rsidRPr="00C51088">
        <w:rPr>
          <w:rFonts w:ascii="Verdana" w:eastAsia="Arial" w:hAnsi="Verdana" w:cs="Arial"/>
          <w:sz w:val="24"/>
          <w:szCs w:val="24"/>
        </w:rPr>
        <w:t>D</w:t>
      </w:r>
      <w:r w:rsidRPr="00C51088">
        <w:rPr>
          <w:rFonts w:ascii="Verdana" w:eastAsia="Arial" w:hAnsi="Verdana" w:cs="Arial"/>
          <w:sz w:val="24"/>
          <w:szCs w:val="24"/>
        </w:rPr>
        <w:t xml:space="preserve">espite </w:t>
      </w:r>
      <w:r w:rsidR="002D7F09" w:rsidRPr="00C51088">
        <w:rPr>
          <w:rFonts w:ascii="Verdana" w:eastAsia="Arial" w:hAnsi="Verdana" w:cs="Arial"/>
          <w:sz w:val="24"/>
          <w:szCs w:val="24"/>
        </w:rPr>
        <w:t xml:space="preserve">successful </w:t>
      </w:r>
      <w:r w:rsidRPr="00C51088">
        <w:rPr>
          <w:rFonts w:ascii="Verdana" w:eastAsia="Arial" w:hAnsi="Verdana" w:cs="Arial"/>
          <w:sz w:val="24"/>
          <w:szCs w:val="24"/>
        </w:rPr>
        <w:t>recruitment over the last quarter</w:t>
      </w:r>
      <w:r w:rsidR="002D7F09" w:rsidRPr="00C51088">
        <w:rPr>
          <w:rFonts w:ascii="Verdana" w:eastAsia="Arial" w:hAnsi="Verdana" w:cs="Arial"/>
          <w:sz w:val="24"/>
          <w:szCs w:val="24"/>
        </w:rPr>
        <w:t>,</w:t>
      </w:r>
      <w:r w:rsidRPr="00C51088">
        <w:rPr>
          <w:rFonts w:ascii="Verdana" w:eastAsia="Arial" w:hAnsi="Verdana" w:cs="Arial"/>
          <w:sz w:val="24"/>
          <w:szCs w:val="24"/>
        </w:rPr>
        <w:t xml:space="preserve"> there have been staff resignation and staff unavailability within the service </w:t>
      </w:r>
      <w:r w:rsidR="002D7F09" w:rsidRPr="00C51088">
        <w:rPr>
          <w:rFonts w:ascii="Verdana" w:eastAsia="Arial" w:hAnsi="Verdana" w:cs="Arial"/>
          <w:sz w:val="24"/>
          <w:szCs w:val="24"/>
        </w:rPr>
        <w:t>due to</w:t>
      </w:r>
      <w:r w:rsidRPr="00C51088">
        <w:rPr>
          <w:rFonts w:ascii="Verdana" w:eastAsia="Arial" w:hAnsi="Verdana" w:cs="Arial"/>
          <w:sz w:val="24"/>
          <w:szCs w:val="24"/>
        </w:rPr>
        <w:t xml:space="preserve"> special leave, bereavement, short</w:t>
      </w:r>
      <w:r w:rsidR="002D7F09" w:rsidRPr="00C51088">
        <w:rPr>
          <w:rFonts w:ascii="Verdana" w:eastAsia="Arial" w:hAnsi="Verdana" w:cs="Arial"/>
          <w:sz w:val="24"/>
          <w:szCs w:val="24"/>
        </w:rPr>
        <w:t>-</w:t>
      </w:r>
      <w:r w:rsidRPr="00C51088">
        <w:rPr>
          <w:rFonts w:ascii="Verdana" w:eastAsia="Arial" w:hAnsi="Verdana" w:cs="Arial"/>
          <w:sz w:val="24"/>
          <w:szCs w:val="24"/>
        </w:rPr>
        <w:t>te</w:t>
      </w:r>
      <w:r w:rsidR="002D7F09" w:rsidRPr="00C51088">
        <w:rPr>
          <w:rFonts w:ascii="Verdana" w:eastAsia="Arial" w:hAnsi="Verdana" w:cs="Arial"/>
          <w:sz w:val="24"/>
          <w:szCs w:val="24"/>
        </w:rPr>
        <w:t>r</w:t>
      </w:r>
      <w:r w:rsidRPr="00C51088">
        <w:rPr>
          <w:rFonts w:ascii="Verdana" w:eastAsia="Arial" w:hAnsi="Verdana" w:cs="Arial"/>
          <w:sz w:val="24"/>
          <w:szCs w:val="24"/>
        </w:rPr>
        <w:t xml:space="preserve">m and long-term sickness </w:t>
      </w:r>
      <w:r w:rsidR="002D7F09" w:rsidRPr="00C51088">
        <w:rPr>
          <w:rFonts w:ascii="Verdana" w:eastAsia="Arial" w:hAnsi="Verdana" w:cs="Arial"/>
          <w:sz w:val="24"/>
          <w:szCs w:val="24"/>
        </w:rPr>
        <w:t xml:space="preserve">that </w:t>
      </w:r>
      <w:r w:rsidRPr="00C51088">
        <w:rPr>
          <w:rFonts w:ascii="Verdana" w:eastAsia="Arial" w:hAnsi="Verdana" w:cs="Arial"/>
          <w:sz w:val="24"/>
          <w:szCs w:val="24"/>
        </w:rPr>
        <w:t xml:space="preserve">have been managed in accordance with policy. At present the approximate fulfilment of the roster with bank only staff is 198 hours per week. </w:t>
      </w:r>
    </w:p>
    <w:p w14:paraId="079AE2A1" w14:textId="42BAB440" w:rsidR="0051267E" w:rsidRPr="00C51088" w:rsidRDefault="0051267E" w:rsidP="00A61ADC">
      <w:pPr>
        <w:pStyle w:val="ListParagraph"/>
        <w:numPr>
          <w:ilvl w:val="0"/>
          <w:numId w:val="28"/>
        </w:numPr>
        <w:spacing w:after="0" w:line="240" w:lineRule="auto"/>
        <w:ind w:left="709"/>
        <w:jc w:val="both"/>
        <w:rPr>
          <w:rFonts w:ascii="Verdana" w:eastAsia="Arial" w:hAnsi="Verdana" w:cs="Arial"/>
          <w:sz w:val="24"/>
          <w:szCs w:val="24"/>
        </w:rPr>
      </w:pPr>
      <w:r w:rsidRPr="00C51088">
        <w:rPr>
          <w:rFonts w:ascii="Verdana" w:eastAsia="Arial" w:hAnsi="Verdana" w:cs="Arial"/>
          <w:sz w:val="24"/>
          <w:szCs w:val="24"/>
        </w:rPr>
        <w:t xml:space="preserve">The vacancies and recruitment requirements include: </w:t>
      </w:r>
    </w:p>
    <w:p w14:paraId="5BF4F947" w14:textId="77777777" w:rsidR="0051267E" w:rsidRPr="00C51088" w:rsidRDefault="0051267E" w:rsidP="00A61ADC">
      <w:pPr>
        <w:pStyle w:val="ListParagraph"/>
        <w:numPr>
          <w:ilvl w:val="0"/>
          <w:numId w:val="29"/>
        </w:numPr>
        <w:suppressAutoHyphens/>
        <w:autoSpaceDN w:val="0"/>
        <w:spacing w:after="0" w:line="264" w:lineRule="auto"/>
        <w:ind w:left="1134"/>
        <w:contextualSpacing w:val="0"/>
        <w:jc w:val="both"/>
        <w:rPr>
          <w:rFonts w:ascii="Verdana" w:eastAsia="Arial" w:hAnsi="Verdana" w:cs="Arial"/>
          <w:sz w:val="24"/>
          <w:szCs w:val="24"/>
        </w:rPr>
      </w:pPr>
      <w:r w:rsidRPr="00C51088">
        <w:rPr>
          <w:rFonts w:ascii="Verdana" w:eastAsia="Arial" w:hAnsi="Verdana" w:cs="Arial"/>
          <w:sz w:val="24"/>
          <w:szCs w:val="24"/>
        </w:rPr>
        <w:t>2.4 WTE Band 4 HCSW recruited into post. Start of employment 4</w:t>
      </w:r>
      <w:r w:rsidRPr="00C51088">
        <w:rPr>
          <w:rFonts w:ascii="Verdana" w:eastAsia="Arial" w:hAnsi="Verdana" w:cs="Arial"/>
          <w:sz w:val="24"/>
          <w:szCs w:val="24"/>
          <w:vertAlign w:val="superscript"/>
        </w:rPr>
        <w:t>th</w:t>
      </w:r>
      <w:r w:rsidRPr="00C51088">
        <w:rPr>
          <w:rFonts w:ascii="Verdana" w:eastAsia="Arial" w:hAnsi="Verdana" w:cs="Arial"/>
          <w:sz w:val="24"/>
          <w:szCs w:val="24"/>
        </w:rPr>
        <w:t xml:space="preserve"> August.</w:t>
      </w:r>
    </w:p>
    <w:p w14:paraId="600BFADF" w14:textId="77777777" w:rsidR="0051267E" w:rsidRPr="00C51088" w:rsidRDefault="0051267E" w:rsidP="00A61ADC">
      <w:pPr>
        <w:pStyle w:val="ListParagraph"/>
        <w:numPr>
          <w:ilvl w:val="0"/>
          <w:numId w:val="29"/>
        </w:numPr>
        <w:suppressAutoHyphens/>
        <w:autoSpaceDN w:val="0"/>
        <w:spacing w:after="0" w:line="264" w:lineRule="auto"/>
        <w:ind w:left="1134"/>
        <w:contextualSpacing w:val="0"/>
        <w:jc w:val="both"/>
        <w:rPr>
          <w:rFonts w:ascii="Verdana" w:eastAsia="Arial" w:hAnsi="Verdana" w:cs="Arial"/>
          <w:sz w:val="24"/>
          <w:szCs w:val="24"/>
        </w:rPr>
      </w:pPr>
      <w:r w:rsidRPr="00C51088">
        <w:rPr>
          <w:rFonts w:ascii="Verdana" w:eastAsia="Arial" w:hAnsi="Verdana" w:cs="Arial"/>
          <w:sz w:val="24"/>
          <w:szCs w:val="24"/>
        </w:rPr>
        <w:t xml:space="preserve">4 WTE Band 3 HCSW Awaiting sign off for recruitment process.   </w:t>
      </w:r>
    </w:p>
    <w:p w14:paraId="46A4344C" w14:textId="77777777" w:rsidR="0051267E" w:rsidRPr="00C51088" w:rsidRDefault="0051267E" w:rsidP="00A61ADC">
      <w:pPr>
        <w:pStyle w:val="ListParagraph"/>
        <w:numPr>
          <w:ilvl w:val="0"/>
          <w:numId w:val="29"/>
        </w:numPr>
        <w:suppressAutoHyphens/>
        <w:autoSpaceDN w:val="0"/>
        <w:spacing w:after="0" w:line="264" w:lineRule="auto"/>
        <w:ind w:left="1134"/>
        <w:contextualSpacing w:val="0"/>
        <w:jc w:val="both"/>
        <w:rPr>
          <w:rFonts w:ascii="Verdana" w:eastAsia="Arial" w:hAnsi="Verdana" w:cs="Arial"/>
          <w:sz w:val="24"/>
          <w:szCs w:val="24"/>
        </w:rPr>
      </w:pPr>
      <w:r w:rsidRPr="00C51088">
        <w:rPr>
          <w:rFonts w:ascii="Verdana" w:eastAsia="Arial" w:hAnsi="Verdana" w:cs="Arial"/>
          <w:sz w:val="24"/>
          <w:szCs w:val="24"/>
        </w:rPr>
        <w:t>3 WTE CCN reduction in team due to 2 successful promotions within the CCN team. 1 successful at interview for post outside of team within SBUHB</w:t>
      </w:r>
    </w:p>
    <w:p w14:paraId="2477280B" w14:textId="77777777" w:rsidR="0051267E" w:rsidRPr="00C51088" w:rsidRDefault="0051267E" w:rsidP="00A61ADC">
      <w:pPr>
        <w:pStyle w:val="ListParagraph"/>
        <w:numPr>
          <w:ilvl w:val="0"/>
          <w:numId w:val="29"/>
        </w:numPr>
        <w:suppressAutoHyphens/>
        <w:autoSpaceDN w:val="0"/>
        <w:spacing w:after="0" w:line="264" w:lineRule="auto"/>
        <w:ind w:left="1134"/>
        <w:contextualSpacing w:val="0"/>
        <w:jc w:val="both"/>
        <w:rPr>
          <w:rFonts w:ascii="Verdana" w:eastAsia="Arial" w:hAnsi="Verdana" w:cs="Arial"/>
          <w:sz w:val="24"/>
          <w:szCs w:val="24"/>
        </w:rPr>
      </w:pPr>
      <w:r w:rsidRPr="00C51088">
        <w:rPr>
          <w:rFonts w:ascii="Verdana" w:eastAsia="Arial" w:hAnsi="Verdana" w:cs="Arial"/>
          <w:sz w:val="24"/>
          <w:szCs w:val="24"/>
        </w:rPr>
        <w:t>CCN Manager successful at interview employed July 2025</w:t>
      </w:r>
    </w:p>
    <w:p w14:paraId="0A47FF12" w14:textId="77777777" w:rsidR="0051267E" w:rsidRPr="00C51088" w:rsidRDefault="0051267E" w:rsidP="00A61ADC">
      <w:pPr>
        <w:pStyle w:val="ListParagraph"/>
        <w:numPr>
          <w:ilvl w:val="0"/>
          <w:numId w:val="29"/>
        </w:numPr>
        <w:suppressAutoHyphens/>
        <w:autoSpaceDN w:val="0"/>
        <w:spacing w:after="0" w:line="264" w:lineRule="auto"/>
        <w:ind w:left="1134"/>
        <w:contextualSpacing w:val="0"/>
        <w:jc w:val="both"/>
        <w:rPr>
          <w:rFonts w:ascii="Verdana" w:eastAsia="Arial" w:hAnsi="Verdana" w:cs="Arial"/>
          <w:sz w:val="24"/>
          <w:szCs w:val="24"/>
        </w:rPr>
      </w:pPr>
      <w:r w:rsidRPr="00C51088">
        <w:rPr>
          <w:rFonts w:ascii="Verdana" w:eastAsia="Arial" w:hAnsi="Verdana" w:cs="Arial"/>
          <w:sz w:val="24"/>
          <w:szCs w:val="24"/>
        </w:rPr>
        <w:t xml:space="preserve">Children’s Complex Care Practice Facilitator successful at interview employed July 2025 </w:t>
      </w:r>
    </w:p>
    <w:p w14:paraId="07111D8D" w14:textId="77777777" w:rsidR="0051267E" w:rsidRPr="00C51088" w:rsidRDefault="0051267E" w:rsidP="00A61ADC">
      <w:pPr>
        <w:pStyle w:val="ListParagraph"/>
        <w:numPr>
          <w:ilvl w:val="0"/>
          <w:numId w:val="29"/>
        </w:numPr>
        <w:suppressAutoHyphens/>
        <w:autoSpaceDN w:val="0"/>
        <w:spacing w:after="0" w:line="264" w:lineRule="auto"/>
        <w:ind w:left="1134"/>
        <w:contextualSpacing w:val="0"/>
        <w:jc w:val="both"/>
        <w:rPr>
          <w:rFonts w:ascii="Verdana" w:eastAsia="Arial" w:hAnsi="Verdana" w:cs="Arial"/>
          <w:sz w:val="24"/>
          <w:szCs w:val="24"/>
        </w:rPr>
      </w:pPr>
      <w:r w:rsidRPr="00C51088">
        <w:rPr>
          <w:rFonts w:ascii="Verdana" w:eastAsia="Arial" w:hAnsi="Verdana" w:cs="Arial"/>
          <w:sz w:val="24"/>
          <w:szCs w:val="24"/>
        </w:rPr>
        <w:t xml:space="preserve">Roster Co-ordinator post awaiting employment checks. (Candidate successful at interview internal to team)  </w:t>
      </w:r>
    </w:p>
    <w:p w14:paraId="38F1DB59" w14:textId="77777777" w:rsidR="000E0A15" w:rsidRPr="00C51088" w:rsidRDefault="000E0A15" w:rsidP="000E0A15">
      <w:pPr>
        <w:pStyle w:val="ListParagraph"/>
        <w:spacing w:after="0" w:line="240" w:lineRule="auto"/>
        <w:ind w:left="1440"/>
        <w:rPr>
          <w:rFonts w:ascii="Verdana" w:hAnsi="Verdana" w:cs="Arial"/>
          <w:bCs/>
          <w:sz w:val="24"/>
          <w:szCs w:val="24"/>
        </w:rPr>
      </w:pPr>
    </w:p>
    <w:p w14:paraId="5819C19F" w14:textId="77777777" w:rsidR="00A61ADC" w:rsidRPr="00C51088" w:rsidRDefault="00A61ADC" w:rsidP="000E0A15">
      <w:pPr>
        <w:pStyle w:val="ListParagraph"/>
        <w:spacing w:after="0" w:line="240" w:lineRule="auto"/>
        <w:ind w:left="1440"/>
        <w:rPr>
          <w:rFonts w:ascii="Verdana" w:hAnsi="Verdana" w:cs="Arial"/>
          <w:bCs/>
          <w:sz w:val="24"/>
          <w:szCs w:val="24"/>
        </w:rPr>
      </w:pPr>
    </w:p>
    <w:p w14:paraId="6D29042A" w14:textId="77777777" w:rsidR="00653AEC" w:rsidRPr="00C51088" w:rsidRDefault="00653AEC" w:rsidP="006E2FF4">
      <w:pPr>
        <w:pStyle w:val="ListParagraph"/>
        <w:numPr>
          <w:ilvl w:val="0"/>
          <w:numId w:val="1"/>
        </w:numPr>
        <w:spacing w:after="0" w:line="240" w:lineRule="auto"/>
        <w:rPr>
          <w:rFonts w:ascii="Verdana" w:hAnsi="Verdana" w:cs="Arial"/>
          <w:b/>
          <w:sz w:val="24"/>
          <w:szCs w:val="24"/>
        </w:rPr>
      </w:pPr>
      <w:r w:rsidRPr="00C51088">
        <w:rPr>
          <w:rFonts w:ascii="Verdana" w:hAnsi="Verdana" w:cs="Arial"/>
          <w:b/>
          <w:sz w:val="24"/>
          <w:szCs w:val="24"/>
        </w:rPr>
        <w:t>RECOMMENDATION</w:t>
      </w:r>
    </w:p>
    <w:p w14:paraId="193895C3" w14:textId="6CD4A27F" w:rsidR="00DF7DAE" w:rsidRPr="00C51088" w:rsidRDefault="00DF7DAE" w:rsidP="006E2FF4">
      <w:pPr>
        <w:pStyle w:val="Default"/>
        <w:rPr>
          <w:rFonts w:ascii="Verdana" w:hAnsi="Verdana" w:cs="Arial"/>
          <w:color w:val="auto"/>
        </w:rPr>
      </w:pPr>
      <w:r w:rsidRPr="00C51088">
        <w:rPr>
          <w:rFonts w:ascii="Verdana" w:hAnsi="Verdana" w:cs="Arial"/>
          <w:color w:val="auto"/>
        </w:rPr>
        <w:t>Members are asked to:</w:t>
      </w:r>
    </w:p>
    <w:p w14:paraId="7A57A970" w14:textId="35ADEFC8" w:rsidR="00C55E31" w:rsidRPr="00C51088" w:rsidRDefault="00C55E31" w:rsidP="006E2FF4">
      <w:pPr>
        <w:pStyle w:val="ListParagraph"/>
        <w:numPr>
          <w:ilvl w:val="0"/>
          <w:numId w:val="6"/>
        </w:numPr>
        <w:spacing w:after="0" w:line="240" w:lineRule="auto"/>
        <w:rPr>
          <w:rFonts w:ascii="Verdana" w:hAnsi="Verdana" w:cs="Arial"/>
          <w:bCs/>
          <w:sz w:val="24"/>
          <w:szCs w:val="24"/>
        </w:rPr>
      </w:pPr>
      <w:r w:rsidRPr="00C51088">
        <w:rPr>
          <w:rFonts w:ascii="Verdana" w:hAnsi="Verdana" w:cs="Arial"/>
          <w:b/>
          <w:caps/>
          <w:sz w:val="24"/>
          <w:szCs w:val="24"/>
        </w:rPr>
        <w:t>Consider</w:t>
      </w:r>
      <w:r w:rsidRPr="00C51088">
        <w:rPr>
          <w:rFonts w:ascii="Verdana" w:hAnsi="Verdana" w:cs="Arial"/>
          <w:bCs/>
          <w:sz w:val="24"/>
          <w:szCs w:val="24"/>
        </w:rPr>
        <w:t xml:space="preserve"> the content of this report</w:t>
      </w:r>
      <w:r w:rsidR="00DF7DAE" w:rsidRPr="00C51088">
        <w:rPr>
          <w:rFonts w:ascii="Verdana" w:hAnsi="Verdana" w:cs="Arial"/>
          <w:bCs/>
          <w:sz w:val="24"/>
          <w:szCs w:val="24"/>
        </w:rPr>
        <w:t xml:space="preserve"> </w:t>
      </w:r>
    </w:p>
    <w:p w14:paraId="2C89B9FC" w14:textId="01DC4535" w:rsidR="00966694" w:rsidRPr="00C51088" w:rsidRDefault="00C55E31" w:rsidP="006E2FF4">
      <w:pPr>
        <w:pStyle w:val="ListParagraph"/>
        <w:numPr>
          <w:ilvl w:val="0"/>
          <w:numId w:val="6"/>
        </w:numPr>
        <w:spacing w:after="0" w:line="240" w:lineRule="auto"/>
        <w:rPr>
          <w:rFonts w:ascii="Verdana" w:hAnsi="Verdana" w:cs="Arial"/>
          <w:bCs/>
          <w:sz w:val="24"/>
          <w:szCs w:val="24"/>
        </w:rPr>
      </w:pPr>
      <w:r w:rsidRPr="00C51088">
        <w:rPr>
          <w:rFonts w:ascii="Verdana" w:hAnsi="Verdana" w:cs="Arial"/>
          <w:b/>
          <w:caps/>
          <w:sz w:val="24"/>
          <w:szCs w:val="24"/>
        </w:rPr>
        <w:t>Provide feedback</w:t>
      </w:r>
      <w:r w:rsidRPr="00C51088">
        <w:rPr>
          <w:rFonts w:ascii="Verdana" w:hAnsi="Verdana" w:cs="Arial"/>
          <w:bCs/>
          <w:sz w:val="24"/>
          <w:szCs w:val="24"/>
        </w:rPr>
        <w:t xml:space="preserve"> on the dashboard and advise on any additional measures the committee would like to see featured in future reports.</w:t>
      </w:r>
    </w:p>
    <w:p w14:paraId="658F48D4" w14:textId="72434E84" w:rsidR="008C134E" w:rsidRPr="00C51088" w:rsidRDefault="00DD733C" w:rsidP="00DD733C">
      <w:pPr>
        <w:rPr>
          <w:rFonts w:ascii="Verdana" w:hAnsi="Verdana" w:cs="Arial"/>
          <w:b/>
          <w:sz w:val="24"/>
          <w:szCs w:val="24"/>
        </w:rPr>
      </w:pPr>
      <w:r>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C51088" w14:paraId="6D290436" w14:textId="77777777" w:rsidTr="4656DAE6">
        <w:tc>
          <w:tcPr>
            <w:tcW w:w="9245" w:type="dxa"/>
            <w:gridSpan w:val="4"/>
            <w:shd w:val="clear" w:color="auto" w:fill="D5DCE4" w:themeFill="text2" w:themeFillTint="33"/>
          </w:tcPr>
          <w:p w14:paraId="6D290434" w14:textId="77777777" w:rsidR="00034194" w:rsidRPr="00C51088" w:rsidRDefault="0020539A" w:rsidP="0022722F">
            <w:pPr>
              <w:rPr>
                <w:rFonts w:ascii="Verdana" w:hAnsi="Verdana" w:cs="Arial"/>
                <w:b/>
                <w:sz w:val="24"/>
                <w:szCs w:val="24"/>
              </w:rPr>
            </w:pPr>
            <w:r w:rsidRPr="00C51088">
              <w:rPr>
                <w:rFonts w:ascii="Verdana" w:hAnsi="Verdana" w:cs="Arial"/>
                <w:b/>
                <w:sz w:val="24"/>
                <w:szCs w:val="24"/>
              </w:rPr>
              <w:lastRenderedPageBreak/>
              <w:t>Governance and Assurance</w:t>
            </w:r>
          </w:p>
          <w:p w14:paraId="6D290435" w14:textId="77777777" w:rsidR="00034194" w:rsidRPr="00C51088" w:rsidRDefault="00034194" w:rsidP="0022722F">
            <w:pPr>
              <w:rPr>
                <w:rFonts w:ascii="Verdana" w:hAnsi="Verdana" w:cs="Arial"/>
                <w:sz w:val="24"/>
                <w:szCs w:val="24"/>
              </w:rPr>
            </w:pPr>
          </w:p>
        </w:tc>
      </w:tr>
      <w:tr w:rsidR="00F5324A" w:rsidRPr="00C51088" w14:paraId="6D29043A" w14:textId="77777777" w:rsidTr="4656DAE6">
        <w:tc>
          <w:tcPr>
            <w:tcW w:w="1809" w:type="dxa"/>
            <w:vMerge w:val="restart"/>
          </w:tcPr>
          <w:p w14:paraId="6D290437" w14:textId="77777777" w:rsidR="00F5324A" w:rsidRPr="00C51088" w:rsidRDefault="00F5324A" w:rsidP="0022722F">
            <w:pPr>
              <w:rPr>
                <w:rFonts w:ascii="Verdana" w:hAnsi="Verdana" w:cs="Arial"/>
                <w:b/>
                <w:sz w:val="24"/>
                <w:szCs w:val="24"/>
              </w:rPr>
            </w:pPr>
            <w:r w:rsidRPr="00C51088">
              <w:rPr>
                <w:rFonts w:ascii="Verdana" w:hAnsi="Verdana" w:cs="Arial"/>
                <w:b/>
                <w:sz w:val="24"/>
                <w:szCs w:val="24"/>
              </w:rPr>
              <w:t>Link to Enabling Objectives</w:t>
            </w:r>
          </w:p>
          <w:p w14:paraId="6D290438" w14:textId="77777777" w:rsidR="00F5324A" w:rsidRPr="00C51088" w:rsidRDefault="00F5324A" w:rsidP="0022722F">
            <w:pPr>
              <w:rPr>
                <w:rFonts w:ascii="Verdana" w:hAnsi="Verdana" w:cs="Arial"/>
                <w:b/>
                <w:sz w:val="24"/>
                <w:szCs w:val="24"/>
              </w:rPr>
            </w:pPr>
            <w:r w:rsidRPr="00C51088">
              <w:rPr>
                <w:rFonts w:ascii="Verdana" w:hAnsi="Verdana" w:cs="Arial"/>
                <w:b/>
                <w:i/>
                <w:sz w:val="24"/>
                <w:szCs w:val="24"/>
              </w:rPr>
              <w:t xml:space="preserve">(please </w:t>
            </w:r>
            <w:r w:rsidR="00133EA1" w:rsidRPr="00C51088">
              <w:rPr>
                <w:rFonts w:ascii="Verdana" w:hAnsi="Verdana" w:cs="Arial"/>
                <w:b/>
                <w:i/>
                <w:sz w:val="24"/>
                <w:szCs w:val="24"/>
              </w:rPr>
              <w:t>choose</w:t>
            </w:r>
            <w:r w:rsidRPr="00C51088">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C51088" w:rsidRDefault="00F5324A" w:rsidP="0022722F">
            <w:pPr>
              <w:jc w:val="both"/>
              <w:rPr>
                <w:rFonts w:ascii="Verdana" w:hAnsi="Verdana" w:cs="Arial"/>
                <w:b/>
                <w:sz w:val="24"/>
                <w:szCs w:val="24"/>
              </w:rPr>
            </w:pPr>
            <w:r w:rsidRPr="00C51088">
              <w:rPr>
                <w:rFonts w:ascii="Verdana" w:hAnsi="Verdana" w:cs="Arial"/>
                <w:b/>
                <w:sz w:val="24"/>
                <w:szCs w:val="24"/>
              </w:rPr>
              <w:t>Supporting better health and wellbeing by actively promoting and empowering people to live well in resilient communities</w:t>
            </w:r>
          </w:p>
        </w:tc>
      </w:tr>
      <w:tr w:rsidR="00F5324A" w:rsidRPr="00C51088" w14:paraId="6D29043E" w14:textId="77777777" w:rsidTr="4656DAE6">
        <w:tc>
          <w:tcPr>
            <w:tcW w:w="1809" w:type="dxa"/>
            <w:vMerge/>
          </w:tcPr>
          <w:p w14:paraId="6D29043B" w14:textId="77777777" w:rsidR="00F5324A" w:rsidRPr="00C51088" w:rsidRDefault="00F5324A" w:rsidP="0022722F">
            <w:pPr>
              <w:rPr>
                <w:rFonts w:ascii="Verdana" w:hAnsi="Verdana" w:cs="Arial"/>
                <w:b/>
                <w:sz w:val="24"/>
                <w:szCs w:val="24"/>
              </w:rPr>
            </w:pPr>
          </w:p>
        </w:tc>
        <w:tc>
          <w:tcPr>
            <w:tcW w:w="5812" w:type="dxa"/>
            <w:gridSpan w:val="2"/>
          </w:tcPr>
          <w:p w14:paraId="6D29043C" w14:textId="77777777" w:rsidR="00F5324A" w:rsidRPr="00C51088" w:rsidRDefault="00F5324A" w:rsidP="0022722F">
            <w:pPr>
              <w:rPr>
                <w:rFonts w:ascii="Verdana" w:hAnsi="Verdana" w:cs="Arial"/>
                <w:sz w:val="24"/>
                <w:szCs w:val="24"/>
              </w:rPr>
            </w:pPr>
            <w:r w:rsidRPr="00C51088">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Content>
            <w:tc>
              <w:tcPr>
                <w:tcW w:w="1624" w:type="dxa"/>
              </w:tcPr>
              <w:p w14:paraId="6D29043D" w14:textId="77777777" w:rsidR="00F5324A" w:rsidRPr="00C51088" w:rsidRDefault="00F57042" w:rsidP="0022722F">
                <w:pPr>
                  <w:jc w:val="center"/>
                  <w:rPr>
                    <w:rFonts w:ascii="Verdana" w:hAnsi="Verdana" w:cs="Arial"/>
                    <w:sz w:val="24"/>
                    <w:szCs w:val="24"/>
                  </w:rPr>
                </w:pPr>
                <w:r w:rsidRPr="00C51088">
                  <w:rPr>
                    <w:rFonts w:ascii="Segoe UI Symbol" w:eastAsia="MS Gothic" w:hAnsi="Segoe UI Symbol" w:cs="Segoe UI Symbol"/>
                    <w:sz w:val="24"/>
                    <w:szCs w:val="24"/>
                  </w:rPr>
                  <w:t>☐</w:t>
                </w:r>
              </w:p>
            </w:tc>
          </w:sdtContent>
        </w:sdt>
      </w:tr>
      <w:tr w:rsidR="00F5324A" w:rsidRPr="00C51088" w14:paraId="6D290442" w14:textId="77777777" w:rsidTr="4656DAE6">
        <w:tc>
          <w:tcPr>
            <w:tcW w:w="1809" w:type="dxa"/>
            <w:vMerge/>
          </w:tcPr>
          <w:p w14:paraId="6D29043F" w14:textId="77777777" w:rsidR="00F5324A" w:rsidRPr="00C51088" w:rsidRDefault="00F5324A" w:rsidP="0022722F">
            <w:pPr>
              <w:rPr>
                <w:rFonts w:ascii="Verdana" w:hAnsi="Verdana" w:cs="Arial"/>
                <w:b/>
                <w:sz w:val="24"/>
                <w:szCs w:val="24"/>
              </w:rPr>
            </w:pPr>
          </w:p>
        </w:tc>
        <w:tc>
          <w:tcPr>
            <w:tcW w:w="5812" w:type="dxa"/>
            <w:gridSpan w:val="2"/>
          </w:tcPr>
          <w:p w14:paraId="6D290440" w14:textId="77777777" w:rsidR="00F5324A" w:rsidRPr="00C51088" w:rsidRDefault="00F5324A" w:rsidP="0022722F">
            <w:pPr>
              <w:rPr>
                <w:rFonts w:ascii="Verdana" w:hAnsi="Verdana" w:cs="Arial"/>
                <w:sz w:val="24"/>
                <w:szCs w:val="24"/>
              </w:rPr>
            </w:pPr>
            <w:r w:rsidRPr="00C51088">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Content>
            <w:tc>
              <w:tcPr>
                <w:tcW w:w="1624" w:type="dxa"/>
              </w:tcPr>
              <w:p w14:paraId="6D290441" w14:textId="77777777" w:rsidR="00F5324A" w:rsidRPr="00C51088" w:rsidRDefault="00133EA1" w:rsidP="0022722F">
                <w:pPr>
                  <w:jc w:val="center"/>
                  <w:rPr>
                    <w:rFonts w:ascii="Verdana" w:hAnsi="Verdana" w:cs="Arial"/>
                    <w:sz w:val="24"/>
                    <w:szCs w:val="24"/>
                  </w:rPr>
                </w:pPr>
                <w:r w:rsidRPr="00C51088">
                  <w:rPr>
                    <w:rFonts w:ascii="Segoe UI Symbol" w:eastAsia="MS Gothic" w:hAnsi="Segoe UI Symbol" w:cs="Segoe UI Symbol"/>
                    <w:sz w:val="24"/>
                    <w:szCs w:val="24"/>
                  </w:rPr>
                  <w:t>☐</w:t>
                </w:r>
              </w:p>
            </w:tc>
          </w:sdtContent>
        </w:sdt>
      </w:tr>
      <w:tr w:rsidR="00F5324A" w:rsidRPr="00C51088" w14:paraId="6D290446" w14:textId="77777777" w:rsidTr="4656DAE6">
        <w:tc>
          <w:tcPr>
            <w:tcW w:w="1809" w:type="dxa"/>
            <w:vMerge/>
          </w:tcPr>
          <w:p w14:paraId="6D290443" w14:textId="77777777" w:rsidR="00F5324A" w:rsidRPr="00C51088" w:rsidRDefault="00F5324A" w:rsidP="0022722F">
            <w:pPr>
              <w:rPr>
                <w:rFonts w:ascii="Verdana" w:hAnsi="Verdana" w:cs="Arial"/>
                <w:b/>
                <w:sz w:val="24"/>
                <w:szCs w:val="24"/>
              </w:rPr>
            </w:pPr>
          </w:p>
        </w:tc>
        <w:tc>
          <w:tcPr>
            <w:tcW w:w="5812" w:type="dxa"/>
            <w:gridSpan w:val="2"/>
          </w:tcPr>
          <w:p w14:paraId="6D290444" w14:textId="77777777" w:rsidR="00F5324A" w:rsidRPr="00C51088" w:rsidRDefault="00F5324A" w:rsidP="0022722F">
            <w:pPr>
              <w:jc w:val="both"/>
              <w:rPr>
                <w:rFonts w:ascii="Verdana" w:hAnsi="Verdana" w:cs="Arial"/>
                <w:sz w:val="24"/>
                <w:szCs w:val="24"/>
              </w:rPr>
            </w:pPr>
            <w:r w:rsidRPr="00C51088">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Content>
            <w:tc>
              <w:tcPr>
                <w:tcW w:w="1624" w:type="dxa"/>
              </w:tcPr>
              <w:p w14:paraId="6D290445" w14:textId="77777777" w:rsidR="00F5324A" w:rsidRPr="00C51088" w:rsidRDefault="00133EA1" w:rsidP="0022722F">
                <w:pPr>
                  <w:jc w:val="center"/>
                  <w:rPr>
                    <w:rFonts w:ascii="Verdana" w:hAnsi="Verdana" w:cs="Arial"/>
                    <w:sz w:val="24"/>
                    <w:szCs w:val="24"/>
                  </w:rPr>
                </w:pPr>
                <w:r w:rsidRPr="00C51088">
                  <w:rPr>
                    <w:rFonts w:ascii="Segoe UI Symbol" w:eastAsia="MS Gothic" w:hAnsi="Segoe UI Symbol" w:cs="Segoe UI Symbol"/>
                    <w:sz w:val="24"/>
                    <w:szCs w:val="24"/>
                  </w:rPr>
                  <w:t>☐</w:t>
                </w:r>
              </w:p>
            </w:tc>
          </w:sdtContent>
        </w:sdt>
      </w:tr>
      <w:tr w:rsidR="00F5324A" w:rsidRPr="00C51088" w14:paraId="6D290449" w14:textId="77777777" w:rsidTr="4656DAE6">
        <w:tc>
          <w:tcPr>
            <w:tcW w:w="1809" w:type="dxa"/>
            <w:vMerge/>
          </w:tcPr>
          <w:p w14:paraId="6D290447" w14:textId="77777777" w:rsidR="00F5324A" w:rsidRPr="00C51088" w:rsidRDefault="00F5324A" w:rsidP="0022722F">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C51088" w:rsidRDefault="00F5324A" w:rsidP="0022722F">
            <w:pPr>
              <w:rPr>
                <w:rFonts w:ascii="Verdana" w:hAnsi="Verdana" w:cs="Arial"/>
                <w:b/>
                <w:sz w:val="24"/>
                <w:szCs w:val="24"/>
              </w:rPr>
            </w:pPr>
            <w:r w:rsidRPr="00C51088">
              <w:rPr>
                <w:rFonts w:ascii="Verdana" w:hAnsi="Verdana" w:cs="Arial"/>
                <w:b/>
                <w:sz w:val="24"/>
                <w:szCs w:val="24"/>
              </w:rPr>
              <w:t xml:space="preserve">Deliver better care through excellent health and care services achieving the outcomes that matter most to people </w:t>
            </w:r>
          </w:p>
        </w:tc>
      </w:tr>
      <w:tr w:rsidR="00F5324A" w:rsidRPr="00C51088" w14:paraId="6D29044D" w14:textId="77777777" w:rsidTr="4656DAE6">
        <w:tc>
          <w:tcPr>
            <w:tcW w:w="1809" w:type="dxa"/>
            <w:vMerge/>
          </w:tcPr>
          <w:p w14:paraId="6D29044A" w14:textId="77777777" w:rsidR="00F5324A" w:rsidRPr="00C51088" w:rsidRDefault="00F5324A" w:rsidP="0022722F">
            <w:pPr>
              <w:rPr>
                <w:rFonts w:ascii="Verdana" w:hAnsi="Verdana" w:cs="Arial"/>
                <w:b/>
                <w:sz w:val="24"/>
                <w:szCs w:val="24"/>
              </w:rPr>
            </w:pPr>
          </w:p>
        </w:tc>
        <w:tc>
          <w:tcPr>
            <w:tcW w:w="5812" w:type="dxa"/>
            <w:gridSpan w:val="2"/>
          </w:tcPr>
          <w:p w14:paraId="6D29044B" w14:textId="77777777" w:rsidR="00F5324A" w:rsidRPr="00C51088" w:rsidRDefault="00F5324A" w:rsidP="0022722F">
            <w:pPr>
              <w:rPr>
                <w:rFonts w:ascii="Verdana" w:hAnsi="Verdana" w:cs="Arial"/>
                <w:sz w:val="24"/>
                <w:szCs w:val="24"/>
              </w:rPr>
            </w:pPr>
            <w:r w:rsidRPr="00C51088">
              <w:rPr>
                <w:rFonts w:ascii="Verdana" w:hAnsi="Verdana" w:cs="Arial"/>
                <w:sz w:val="24"/>
                <w:szCs w:val="24"/>
              </w:rPr>
              <w:t xml:space="preserve">Best Value Outcomes and </w:t>
            </w:r>
            <w:proofErr w:type="gramStart"/>
            <w:r w:rsidRPr="00C51088">
              <w:rPr>
                <w:rFonts w:ascii="Verdana" w:hAnsi="Verdana" w:cs="Arial"/>
                <w:sz w:val="24"/>
                <w:szCs w:val="24"/>
              </w:rPr>
              <w:t>High Quality</w:t>
            </w:r>
            <w:proofErr w:type="gramEnd"/>
            <w:r w:rsidRPr="00C51088">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Content>
            <w:tc>
              <w:tcPr>
                <w:tcW w:w="1624" w:type="dxa"/>
              </w:tcPr>
              <w:p w14:paraId="6D29044C" w14:textId="77777777" w:rsidR="00F5324A" w:rsidRPr="00C51088" w:rsidRDefault="00F57042" w:rsidP="0022722F">
                <w:pPr>
                  <w:jc w:val="center"/>
                  <w:rPr>
                    <w:rFonts w:ascii="Verdana" w:hAnsi="Verdana" w:cs="Arial"/>
                    <w:sz w:val="24"/>
                    <w:szCs w:val="24"/>
                  </w:rPr>
                </w:pPr>
                <w:r w:rsidRPr="00C51088">
                  <w:rPr>
                    <w:rFonts w:ascii="Segoe UI Symbol" w:eastAsia="MS Gothic" w:hAnsi="Segoe UI Symbol" w:cs="Segoe UI Symbol"/>
                    <w:sz w:val="24"/>
                    <w:szCs w:val="24"/>
                  </w:rPr>
                  <w:t>☐</w:t>
                </w:r>
              </w:p>
            </w:tc>
          </w:sdtContent>
        </w:sdt>
      </w:tr>
      <w:tr w:rsidR="00F5324A" w:rsidRPr="00C51088" w14:paraId="6D290451" w14:textId="77777777" w:rsidTr="4656DAE6">
        <w:tc>
          <w:tcPr>
            <w:tcW w:w="1809" w:type="dxa"/>
            <w:vMerge/>
          </w:tcPr>
          <w:p w14:paraId="6D29044E" w14:textId="77777777" w:rsidR="00F5324A" w:rsidRPr="00C51088" w:rsidRDefault="00F5324A" w:rsidP="0022722F">
            <w:pPr>
              <w:rPr>
                <w:rFonts w:ascii="Verdana" w:hAnsi="Verdana" w:cs="Arial"/>
                <w:b/>
                <w:sz w:val="24"/>
                <w:szCs w:val="24"/>
              </w:rPr>
            </w:pPr>
          </w:p>
        </w:tc>
        <w:tc>
          <w:tcPr>
            <w:tcW w:w="5812" w:type="dxa"/>
            <w:gridSpan w:val="2"/>
          </w:tcPr>
          <w:p w14:paraId="6D29044F" w14:textId="77777777" w:rsidR="00F5324A" w:rsidRPr="00C51088" w:rsidRDefault="00F5324A" w:rsidP="0022722F">
            <w:pPr>
              <w:rPr>
                <w:rFonts w:ascii="Verdana" w:hAnsi="Verdana" w:cs="Arial"/>
                <w:sz w:val="24"/>
                <w:szCs w:val="24"/>
              </w:rPr>
            </w:pPr>
            <w:r w:rsidRPr="00C51088">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Content>
            <w:tc>
              <w:tcPr>
                <w:tcW w:w="1624" w:type="dxa"/>
              </w:tcPr>
              <w:p w14:paraId="6D290450" w14:textId="77777777" w:rsidR="00F5324A" w:rsidRPr="00C51088" w:rsidRDefault="00F57042" w:rsidP="0022722F">
                <w:pPr>
                  <w:jc w:val="center"/>
                  <w:rPr>
                    <w:rFonts w:ascii="Verdana" w:hAnsi="Verdana" w:cs="Arial"/>
                    <w:sz w:val="24"/>
                    <w:szCs w:val="24"/>
                  </w:rPr>
                </w:pPr>
                <w:r w:rsidRPr="00C51088">
                  <w:rPr>
                    <w:rFonts w:ascii="Segoe UI Symbol" w:eastAsia="MS Gothic" w:hAnsi="Segoe UI Symbol" w:cs="Segoe UI Symbol"/>
                    <w:sz w:val="24"/>
                    <w:szCs w:val="24"/>
                  </w:rPr>
                  <w:t>☐</w:t>
                </w:r>
              </w:p>
            </w:tc>
          </w:sdtContent>
        </w:sdt>
      </w:tr>
      <w:tr w:rsidR="00F5324A" w:rsidRPr="00C51088" w14:paraId="6D290455" w14:textId="77777777" w:rsidTr="4656DAE6">
        <w:tc>
          <w:tcPr>
            <w:tcW w:w="1809" w:type="dxa"/>
            <w:vMerge/>
          </w:tcPr>
          <w:p w14:paraId="6D290452" w14:textId="77777777" w:rsidR="00F5324A" w:rsidRPr="00C51088" w:rsidRDefault="00F5324A" w:rsidP="0022722F">
            <w:pPr>
              <w:rPr>
                <w:rFonts w:ascii="Verdana" w:hAnsi="Verdana" w:cs="Arial"/>
                <w:b/>
                <w:sz w:val="24"/>
                <w:szCs w:val="24"/>
              </w:rPr>
            </w:pPr>
          </w:p>
        </w:tc>
        <w:tc>
          <w:tcPr>
            <w:tcW w:w="5812" w:type="dxa"/>
            <w:gridSpan w:val="2"/>
          </w:tcPr>
          <w:p w14:paraId="6D290453" w14:textId="77777777" w:rsidR="00F5324A" w:rsidRPr="00C51088" w:rsidRDefault="00F5324A" w:rsidP="0022722F">
            <w:pPr>
              <w:rPr>
                <w:rFonts w:ascii="Verdana" w:hAnsi="Verdana" w:cs="Arial"/>
                <w:b/>
                <w:sz w:val="24"/>
                <w:szCs w:val="24"/>
              </w:rPr>
            </w:pPr>
            <w:r w:rsidRPr="00C51088">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Content>
            <w:tc>
              <w:tcPr>
                <w:tcW w:w="1624" w:type="dxa"/>
              </w:tcPr>
              <w:p w14:paraId="6D290454" w14:textId="77777777" w:rsidR="00F5324A" w:rsidRPr="00C51088" w:rsidRDefault="00133EA1" w:rsidP="0022722F">
                <w:pPr>
                  <w:jc w:val="center"/>
                  <w:rPr>
                    <w:rFonts w:ascii="Verdana" w:hAnsi="Verdana" w:cs="Arial"/>
                    <w:b/>
                    <w:sz w:val="24"/>
                    <w:szCs w:val="24"/>
                  </w:rPr>
                </w:pPr>
                <w:r w:rsidRPr="00C51088">
                  <w:rPr>
                    <w:rFonts w:ascii="Segoe UI Symbol" w:eastAsia="MS Gothic" w:hAnsi="Segoe UI Symbol" w:cs="Segoe UI Symbol"/>
                    <w:sz w:val="24"/>
                    <w:szCs w:val="24"/>
                  </w:rPr>
                  <w:t>☐</w:t>
                </w:r>
              </w:p>
            </w:tc>
          </w:sdtContent>
        </w:sdt>
      </w:tr>
      <w:tr w:rsidR="00F5324A" w:rsidRPr="00C51088" w14:paraId="6D290459" w14:textId="77777777" w:rsidTr="4656DAE6">
        <w:tc>
          <w:tcPr>
            <w:tcW w:w="1809" w:type="dxa"/>
            <w:vMerge/>
          </w:tcPr>
          <w:p w14:paraId="6D290456" w14:textId="77777777" w:rsidR="00F5324A" w:rsidRPr="00C51088" w:rsidRDefault="00F5324A" w:rsidP="0022722F">
            <w:pPr>
              <w:rPr>
                <w:rFonts w:ascii="Verdana" w:hAnsi="Verdana" w:cs="Arial"/>
                <w:b/>
                <w:sz w:val="24"/>
                <w:szCs w:val="24"/>
              </w:rPr>
            </w:pPr>
          </w:p>
        </w:tc>
        <w:tc>
          <w:tcPr>
            <w:tcW w:w="5812" w:type="dxa"/>
            <w:gridSpan w:val="2"/>
          </w:tcPr>
          <w:p w14:paraId="6D290457" w14:textId="77777777" w:rsidR="00F5324A" w:rsidRPr="00C51088" w:rsidRDefault="00F5324A" w:rsidP="0022722F">
            <w:pPr>
              <w:rPr>
                <w:rFonts w:ascii="Verdana" w:hAnsi="Verdana" w:cs="Arial"/>
                <w:b/>
                <w:sz w:val="24"/>
                <w:szCs w:val="24"/>
              </w:rPr>
            </w:pPr>
            <w:r w:rsidRPr="00C51088">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Content>
            <w:tc>
              <w:tcPr>
                <w:tcW w:w="1624" w:type="dxa"/>
              </w:tcPr>
              <w:p w14:paraId="6D290458" w14:textId="77777777" w:rsidR="00F5324A" w:rsidRPr="00C51088" w:rsidRDefault="00133EA1" w:rsidP="0022722F">
                <w:pPr>
                  <w:jc w:val="center"/>
                  <w:rPr>
                    <w:rFonts w:ascii="Verdana" w:hAnsi="Verdana" w:cs="Arial"/>
                    <w:b/>
                    <w:sz w:val="24"/>
                    <w:szCs w:val="24"/>
                  </w:rPr>
                </w:pPr>
                <w:r w:rsidRPr="00C51088">
                  <w:rPr>
                    <w:rFonts w:ascii="Segoe UI Symbol" w:eastAsia="MS Gothic" w:hAnsi="Segoe UI Symbol" w:cs="Segoe UI Symbol"/>
                    <w:sz w:val="24"/>
                    <w:szCs w:val="24"/>
                  </w:rPr>
                  <w:t>☐</w:t>
                </w:r>
              </w:p>
            </w:tc>
          </w:sdtContent>
        </w:sdt>
      </w:tr>
      <w:tr w:rsidR="00F5324A" w:rsidRPr="00C51088" w14:paraId="6D29045D" w14:textId="77777777" w:rsidTr="4656DAE6">
        <w:tc>
          <w:tcPr>
            <w:tcW w:w="1809" w:type="dxa"/>
            <w:vMerge/>
          </w:tcPr>
          <w:p w14:paraId="6D29045A" w14:textId="77777777" w:rsidR="00F5324A" w:rsidRPr="00C51088" w:rsidRDefault="00F5324A" w:rsidP="0022722F">
            <w:pPr>
              <w:rPr>
                <w:rFonts w:ascii="Verdana" w:hAnsi="Verdana" w:cs="Arial"/>
                <w:b/>
                <w:sz w:val="24"/>
                <w:szCs w:val="24"/>
              </w:rPr>
            </w:pPr>
          </w:p>
        </w:tc>
        <w:tc>
          <w:tcPr>
            <w:tcW w:w="5812" w:type="dxa"/>
            <w:gridSpan w:val="2"/>
          </w:tcPr>
          <w:p w14:paraId="6D29045B" w14:textId="77777777" w:rsidR="00F5324A" w:rsidRPr="00C51088" w:rsidRDefault="00F5324A" w:rsidP="0022722F">
            <w:pPr>
              <w:rPr>
                <w:rFonts w:ascii="Verdana" w:hAnsi="Verdana" w:cs="Arial"/>
                <w:b/>
                <w:sz w:val="24"/>
                <w:szCs w:val="24"/>
              </w:rPr>
            </w:pPr>
            <w:r w:rsidRPr="00C51088">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Content>
            <w:tc>
              <w:tcPr>
                <w:tcW w:w="1624" w:type="dxa"/>
              </w:tcPr>
              <w:p w14:paraId="6D29045C" w14:textId="77777777" w:rsidR="00F5324A" w:rsidRPr="00C51088" w:rsidRDefault="00133EA1" w:rsidP="0022722F">
                <w:pPr>
                  <w:jc w:val="center"/>
                  <w:rPr>
                    <w:rFonts w:ascii="Verdana" w:hAnsi="Verdana" w:cs="Arial"/>
                    <w:b/>
                    <w:sz w:val="24"/>
                    <w:szCs w:val="24"/>
                  </w:rPr>
                </w:pPr>
                <w:r w:rsidRPr="00C51088">
                  <w:rPr>
                    <w:rFonts w:ascii="Segoe UI Symbol" w:eastAsia="MS Gothic" w:hAnsi="Segoe UI Symbol" w:cs="Segoe UI Symbol"/>
                    <w:sz w:val="24"/>
                    <w:szCs w:val="24"/>
                  </w:rPr>
                  <w:t>☐</w:t>
                </w:r>
              </w:p>
            </w:tc>
          </w:sdtContent>
        </w:sdt>
      </w:tr>
      <w:tr w:rsidR="00F5324A" w:rsidRPr="00C51088" w14:paraId="6D29045F" w14:textId="77777777" w:rsidTr="4656DAE6">
        <w:tc>
          <w:tcPr>
            <w:tcW w:w="9245" w:type="dxa"/>
            <w:gridSpan w:val="4"/>
            <w:shd w:val="clear" w:color="auto" w:fill="D5DCE4" w:themeFill="text2" w:themeFillTint="33"/>
          </w:tcPr>
          <w:p w14:paraId="6D29045E" w14:textId="77777777" w:rsidR="00F5324A" w:rsidRPr="00C51088" w:rsidRDefault="00F5324A" w:rsidP="0022722F">
            <w:pPr>
              <w:rPr>
                <w:rFonts w:ascii="Verdana" w:hAnsi="Verdana" w:cs="Arial"/>
                <w:b/>
                <w:sz w:val="24"/>
                <w:szCs w:val="24"/>
              </w:rPr>
            </w:pPr>
            <w:r w:rsidRPr="00C51088">
              <w:rPr>
                <w:rFonts w:ascii="Verdana" w:hAnsi="Verdana" w:cs="Arial"/>
                <w:b/>
                <w:sz w:val="24"/>
                <w:szCs w:val="24"/>
              </w:rPr>
              <w:t>Health and Care Standards</w:t>
            </w:r>
          </w:p>
        </w:tc>
      </w:tr>
      <w:tr w:rsidR="00F5324A" w:rsidRPr="00C51088" w14:paraId="6D290463" w14:textId="77777777" w:rsidTr="4656DAE6">
        <w:tc>
          <w:tcPr>
            <w:tcW w:w="1809" w:type="dxa"/>
            <w:vMerge w:val="restart"/>
          </w:tcPr>
          <w:p w14:paraId="6D290460" w14:textId="77777777" w:rsidR="00F5324A" w:rsidRPr="00C51088" w:rsidRDefault="00133EA1" w:rsidP="0022722F">
            <w:pPr>
              <w:rPr>
                <w:rFonts w:ascii="Verdana" w:hAnsi="Verdana" w:cs="Arial"/>
                <w:sz w:val="24"/>
                <w:szCs w:val="24"/>
              </w:rPr>
            </w:pPr>
            <w:r w:rsidRPr="00C51088">
              <w:rPr>
                <w:rFonts w:ascii="Verdana" w:hAnsi="Verdana" w:cs="Arial"/>
                <w:b/>
                <w:i/>
                <w:sz w:val="24"/>
                <w:szCs w:val="24"/>
              </w:rPr>
              <w:t>(please choose)</w:t>
            </w:r>
          </w:p>
        </w:tc>
        <w:tc>
          <w:tcPr>
            <w:tcW w:w="5812" w:type="dxa"/>
            <w:gridSpan w:val="2"/>
          </w:tcPr>
          <w:p w14:paraId="6D290461" w14:textId="77777777" w:rsidR="00F5324A" w:rsidRPr="00C51088" w:rsidRDefault="00F5324A" w:rsidP="0022722F">
            <w:pPr>
              <w:rPr>
                <w:rFonts w:ascii="Verdana" w:hAnsi="Verdana" w:cs="Arial"/>
                <w:sz w:val="24"/>
                <w:szCs w:val="24"/>
              </w:rPr>
            </w:pPr>
            <w:r w:rsidRPr="00C51088">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Content>
            <w:tc>
              <w:tcPr>
                <w:tcW w:w="1624" w:type="dxa"/>
              </w:tcPr>
              <w:p w14:paraId="6D290462" w14:textId="77777777" w:rsidR="00F5324A" w:rsidRPr="00C51088" w:rsidRDefault="00133EA1" w:rsidP="0022722F">
                <w:pPr>
                  <w:jc w:val="center"/>
                  <w:rPr>
                    <w:rFonts w:ascii="Verdana" w:hAnsi="Verdana" w:cs="Arial"/>
                    <w:sz w:val="24"/>
                    <w:szCs w:val="24"/>
                  </w:rPr>
                </w:pPr>
                <w:r w:rsidRPr="00C51088">
                  <w:rPr>
                    <w:rFonts w:ascii="Segoe UI Symbol" w:eastAsia="MS Gothic" w:hAnsi="Segoe UI Symbol" w:cs="Segoe UI Symbol"/>
                    <w:sz w:val="24"/>
                    <w:szCs w:val="24"/>
                  </w:rPr>
                  <w:t>☐</w:t>
                </w:r>
              </w:p>
            </w:tc>
          </w:sdtContent>
        </w:sdt>
      </w:tr>
      <w:tr w:rsidR="00F5324A" w:rsidRPr="00C51088" w14:paraId="6D290467" w14:textId="77777777" w:rsidTr="4656DAE6">
        <w:tc>
          <w:tcPr>
            <w:tcW w:w="1809" w:type="dxa"/>
            <w:vMerge/>
          </w:tcPr>
          <w:p w14:paraId="6D290464" w14:textId="77777777" w:rsidR="00F5324A" w:rsidRPr="00C51088" w:rsidRDefault="00F5324A" w:rsidP="0022722F">
            <w:pPr>
              <w:rPr>
                <w:rFonts w:ascii="Verdana" w:hAnsi="Verdana" w:cs="Arial"/>
                <w:b/>
                <w:sz w:val="24"/>
                <w:szCs w:val="24"/>
              </w:rPr>
            </w:pPr>
          </w:p>
        </w:tc>
        <w:tc>
          <w:tcPr>
            <w:tcW w:w="5812" w:type="dxa"/>
            <w:gridSpan w:val="2"/>
          </w:tcPr>
          <w:p w14:paraId="6D290465" w14:textId="77777777" w:rsidR="00F5324A" w:rsidRPr="00C51088" w:rsidRDefault="00F5324A" w:rsidP="0022722F">
            <w:pPr>
              <w:rPr>
                <w:rFonts w:ascii="Verdana" w:hAnsi="Verdana" w:cs="Arial"/>
                <w:b/>
                <w:sz w:val="24"/>
                <w:szCs w:val="24"/>
              </w:rPr>
            </w:pPr>
            <w:r w:rsidRPr="00C51088">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Content>
            <w:tc>
              <w:tcPr>
                <w:tcW w:w="1624" w:type="dxa"/>
              </w:tcPr>
              <w:p w14:paraId="6D290466" w14:textId="77777777" w:rsidR="00F5324A" w:rsidRPr="00C51088" w:rsidRDefault="00F57042" w:rsidP="0022722F">
                <w:pPr>
                  <w:jc w:val="center"/>
                  <w:rPr>
                    <w:rFonts w:ascii="Verdana" w:hAnsi="Verdana" w:cs="Arial"/>
                    <w:b/>
                    <w:sz w:val="24"/>
                    <w:szCs w:val="24"/>
                  </w:rPr>
                </w:pPr>
                <w:r w:rsidRPr="00C51088">
                  <w:rPr>
                    <w:rFonts w:ascii="Segoe UI Symbol" w:eastAsia="MS Gothic" w:hAnsi="Segoe UI Symbol" w:cs="Segoe UI Symbol"/>
                    <w:sz w:val="24"/>
                    <w:szCs w:val="24"/>
                  </w:rPr>
                  <w:t>☐</w:t>
                </w:r>
              </w:p>
            </w:tc>
          </w:sdtContent>
        </w:sdt>
      </w:tr>
      <w:tr w:rsidR="00F5324A" w:rsidRPr="00C51088" w14:paraId="6D29046B" w14:textId="77777777" w:rsidTr="4656DAE6">
        <w:tc>
          <w:tcPr>
            <w:tcW w:w="1809" w:type="dxa"/>
            <w:vMerge/>
          </w:tcPr>
          <w:p w14:paraId="6D290468" w14:textId="77777777" w:rsidR="00F5324A" w:rsidRPr="00C51088" w:rsidRDefault="00F5324A" w:rsidP="0022722F">
            <w:pPr>
              <w:rPr>
                <w:rFonts w:ascii="Verdana" w:hAnsi="Verdana" w:cs="Arial"/>
                <w:b/>
                <w:sz w:val="24"/>
                <w:szCs w:val="24"/>
              </w:rPr>
            </w:pPr>
          </w:p>
        </w:tc>
        <w:tc>
          <w:tcPr>
            <w:tcW w:w="5812" w:type="dxa"/>
            <w:gridSpan w:val="2"/>
          </w:tcPr>
          <w:p w14:paraId="6D290469" w14:textId="77777777" w:rsidR="00F5324A" w:rsidRPr="00C51088" w:rsidRDefault="00F5324A" w:rsidP="0022722F">
            <w:pPr>
              <w:rPr>
                <w:rFonts w:ascii="Verdana" w:hAnsi="Verdana" w:cs="Arial"/>
                <w:b/>
                <w:sz w:val="24"/>
                <w:szCs w:val="24"/>
              </w:rPr>
            </w:pPr>
            <w:r w:rsidRPr="00C51088">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Content>
            <w:tc>
              <w:tcPr>
                <w:tcW w:w="1624" w:type="dxa"/>
              </w:tcPr>
              <w:p w14:paraId="6D29046A" w14:textId="77777777" w:rsidR="00F5324A" w:rsidRPr="00C51088" w:rsidRDefault="00133EA1" w:rsidP="0022722F">
                <w:pPr>
                  <w:jc w:val="center"/>
                  <w:rPr>
                    <w:rFonts w:ascii="Verdana" w:hAnsi="Verdana" w:cs="Arial"/>
                    <w:b/>
                    <w:sz w:val="24"/>
                    <w:szCs w:val="24"/>
                  </w:rPr>
                </w:pPr>
                <w:r w:rsidRPr="00C51088">
                  <w:rPr>
                    <w:rFonts w:ascii="Segoe UI Symbol" w:eastAsia="MS Gothic" w:hAnsi="Segoe UI Symbol" w:cs="Segoe UI Symbol"/>
                    <w:sz w:val="24"/>
                    <w:szCs w:val="24"/>
                  </w:rPr>
                  <w:t>☐</w:t>
                </w:r>
              </w:p>
            </w:tc>
          </w:sdtContent>
        </w:sdt>
      </w:tr>
      <w:tr w:rsidR="00F5324A" w:rsidRPr="00C51088" w14:paraId="6D29046F" w14:textId="77777777" w:rsidTr="4656DAE6">
        <w:tc>
          <w:tcPr>
            <w:tcW w:w="1809" w:type="dxa"/>
            <w:vMerge/>
          </w:tcPr>
          <w:p w14:paraId="6D29046C" w14:textId="77777777" w:rsidR="00F5324A" w:rsidRPr="00C51088" w:rsidRDefault="00F5324A" w:rsidP="0022722F">
            <w:pPr>
              <w:rPr>
                <w:rFonts w:ascii="Verdana" w:hAnsi="Verdana" w:cs="Arial"/>
                <w:b/>
                <w:sz w:val="24"/>
                <w:szCs w:val="24"/>
              </w:rPr>
            </w:pPr>
          </w:p>
        </w:tc>
        <w:tc>
          <w:tcPr>
            <w:tcW w:w="5812" w:type="dxa"/>
            <w:gridSpan w:val="2"/>
          </w:tcPr>
          <w:p w14:paraId="6D29046D" w14:textId="77777777" w:rsidR="00F5324A" w:rsidRPr="00C51088" w:rsidRDefault="00F5324A" w:rsidP="0022722F">
            <w:pPr>
              <w:rPr>
                <w:rFonts w:ascii="Verdana" w:hAnsi="Verdana" w:cs="Arial"/>
                <w:b/>
                <w:sz w:val="24"/>
                <w:szCs w:val="24"/>
              </w:rPr>
            </w:pPr>
            <w:r w:rsidRPr="00C51088">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Content>
            <w:tc>
              <w:tcPr>
                <w:tcW w:w="1624" w:type="dxa"/>
              </w:tcPr>
              <w:p w14:paraId="6D29046E" w14:textId="77777777" w:rsidR="00F5324A" w:rsidRPr="00C51088" w:rsidRDefault="00133EA1" w:rsidP="0022722F">
                <w:pPr>
                  <w:jc w:val="center"/>
                  <w:rPr>
                    <w:rFonts w:ascii="Verdana" w:hAnsi="Verdana" w:cs="Arial"/>
                    <w:b/>
                    <w:sz w:val="24"/>
                    <w:szCs w:val="24"/>
                  </w:rPr>
                </w:pPr>
                <w:r w:rsidRPr="00C51088">
                  <w:rPr>
                    <w:rFonts w:ascii="Segoe UI Symbol" w:eastAsia="MS Gothic" w:hAnsi="Segoe UI Symbol" w:cs="Segoe UI Symbol"/>
                    <w:sz w:val="24"/>
                    <w:szCs w:val="24"/>
                  </w:rPr>
                  <w:t>☐</w:t>
                </w:r>
              </w:p>
            </w:tc>
          </w:sdtContent>
        </w:sdt>
      </w:tr>
      <w:tr w:rsidR="00F5324A" w:rsidRPr="00C51088" w14:paraId="6D290473" w14:textId="77777777" w:rsidTr="4656DAE6">
        <w:tc>
          <w:tcPr>
            <w:tcW w:w="1809" w:type="dxa"/>
            <w:vMerge/>
          </w:tcPr>
          <w:p w14:paraId="6D290470" w14:textId="77777777" w:rsidR="00F5324A" w:rsidRPr="00C51088" w:rsidRDefault="00F5324A" w:rsidP="0022722F">
            <w:pPr>
              <w:rPr>
                <w:rFonts w:ascii="Verdana" w:hAnsi="Verdana" w:cs="Arial"/>
                <w:b/>
                <w:sz w:val="24"/>
                <w:szCs w:val="24"/>
              </w:rPr>
            </w:pPr>
          </w:p>
        </w:tc>
        <w:tc>
          <w:tcPr>
            <w:tcW w:w="5812" w:type="dxa"/>
            <w:gridSpan w:val="2"/>
          </w:tcPr>
          <w:p w14:paraId="6D290471" w14:textId="77777777" w:rsidR="00F5324A" w:rsidRPr="00C51088" w:rsidRDefault="00F5324A" w:rsidP="0022722F">
            <w:pPr>
              <w:rPr>
                <w:rFonts w:ascii="Verdana" w:hAnsi="Verdana" w:cs="Arial"/>
                <w:b/>
                <w:sz w:val="24"/>
                <w:szCs w:val="24"/>
              </w:rPr>
            </w:pPr>
            <w:r w:rsidRPr="00C51088">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Content>
            <w:tc>
              <w:tcPr>
                <w:tcW w:w="1624" w:type="dxa"/>
              </w:tcPr>
              <w:p w14:paraId="6D290472" w14:textId="77777777" w:rsidR="00F5324A" w:rsidRPr="00C51088" w:rsidRDefault="00133EA1" w:rsidP="0022722F">
                <w:pPr>
                  <w:jc w:val="center"/>
                  <w:rPr>
                    <w:rFonts w:ascii="Verdana" w:hAnsi="Verdana" w:cs="Arial"/>
                    <w:b/>
                    <w:sz w:val="24"/>
                    <w:szCs w:val="24"/>
                  </w:rPr>
                </w:pPr>
                <w:r w:rsidRPr="00C51088">
                  <w:rPr>
                    <w:rFonts w:ascii="Segoe UI Symbol" w:eastAsia="MS Gothic" w:hAnsi="Segoe UI Symbol" w:cs="Segoe UI Symbol"/>
                    <w:sz w:val="24"/>
                    <w:szCs w:val="24"/>
                  </w:rPr>
                  <w:t>☐</w:t>
                </w:r>
              </w:p>
            </w:tc>
          </w:sdtContent>
        </w:sdt>
      </w:tr>
      <w:tr w:rsidR="00F5324A" w:rsidRPr="00C51088" w14:paraId="6D290477" w14:textId="77777777" w:rsidTr="4656DAE6">
        <w:tc>
          <w:tcPr>
            <w:tcW w:w="1809" w:type="dxa"/>
            <w:vMerge/>
          </w:tcPr>
          <w:p w14:paraId="6D290474" w14:textId="77777777" w:rsidR="00F5324A" w:rsidRPr="00C51088" w:rsidRDefault="00F5324A" w:rsidP="0022722F">
            <w:pPr>
              <w:rPr>
                <w:rFonts w:ascii="Verdana" w:hAnsi="Verdana" w:cs="Arial"/>
                <w:b/>
                <w:sz w:val="24"/>
                <w:szCs w:val="24"/>
              </w:rPr>
            </w:pPr>
          </w:p>
        </w:tc>
        <w:tc>
          <w:tcPr>
            <w:tcW w:w="5812" w:type="dxa"/>
            <w:gridSpan w:val="2"/>
          </w:tcPr>
          <w:p w14:paraId="6D290475" w14:textId="77777777" w:rsidR="00F5324A" w:rsidRPr="00C51088" w:rsidRDefault="00F5324A" w:rsidP="0022722F">
            <w:pPr>
              <w:rPr>
                <w:rFonts w:ascii="Verdana" w:hAnsi="Verdana" w:cs="Arial"/>
                <w:b/>
                <w:sz w:val="24"/>
                <w:szCs w:val="24"/>
              </w:rPr>
            </w:pPr>
            <w:r w:rsidRPr="00C51088">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Content>
            <w:tc>
              <w:tcPr>
                <w:tcW w:w="1624" w:type="dxa"/>
              </w:tcPr>
              <w:p w14:paraId="6D290476" w14:textId="77777777" w:rsidR="00F5324A" w:rsidRPr="00C51088" w:rsidRDefault="00133EA1" w:rsidP="0022722F">
                <w:pPr>
                  <w:jc w:val="center"/>
                  <w:rPr>
                    <w:rFonts w:ascii="Verdana" w:hAnsi="Verdana" w:cs="Arial"/>
                    <w:b/>
                    <w:sz w:val="24"/>
                    <w:szCs w:val="24"/>
                  </w:rPr>
                </w:pPr>
                <w:r w:rsidRPr="00C51088">
                  <w:rPr>
                    <w:rFonts w:ascii="Segoe UI Symbol" w:eastAsia="MS Gothic" w:hAnsi="Segoe UI Symbol" w:cs="Segoe UI Symbol"/>
                    <w:sz w:val="24"/>
                    <w:szCs w:val="24"/>
                  </w:rPr>
                  <w:t>☐</w:t>
                </w:r>
              </w:p>
            </w:tc>
          </w:sdtContent>
        </w:sdt>
      </w:tr>
      <w:tr w:rsidR="00F5324A" w:rsidRPr="00C51088" w14:paraId="6D29047B" w14:textId="77777777" w:rsidTr="4656DAE6">
        <w:tc>
          <w:tcPr>
            <w:tcW w:w="1809" w:type="dxa"/>
            <w:vMerge/>
          </w:tcPr>
          <w:p w14:paraId="6D290478" w14:textId="77777777" w:rsidR="00F5324A" w:rsidRPr="00C51088" w:rsidRDefault="00F5324A" w:rsidP="0022722F">
            <w:pPr>
              <w:rPr>
                <w:rFonts w:ascii="Verdana" w:hAnsi="Verdana" w:cs="Arial"/>
                <w:b/>
                <w:sz w:val="24"/>
                <w:szCs w:val="24"/>
              </w:rPr>
            </w:pPr>
          </w:p>
        </w:tc>
        <w:tc>
          <w:tcPr>
            <w:tcW w:w="5812" w:type="dxa"/>
            <w:gridSpan w:val="2"/>
          </w:tcPr>
          <w:p w14:paraId="6D290479" w14:textId="77777777" w:rsidR="00F5324A" w:rsidRPr="00C51088" w:rsidRDefault="00F5324A" w:rsidP="0022722F">
            <w:pPr>
              <w:rPr>
                <w:rFonts w:ascii="Verdana" w:hAnsi="Verdana" w:cs="Arial"/>
                <w:b/>
                <w:sz w:val="24"/>
                <w:szCs w:val="24"/>
              </w:rPr>
            </w:pPr>
            <w:r w:rsidRPr="00C51088">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Content>
            <w:tc>
              <w:tcPr>
                <w:tcW w:w="1624" w:type="dxa"/>
              </w:tcPr>
              <w:p w14:paraId="6D29047A" w14:textId="77777777" w:rsidR="00F5324A" w:rsidRPr="00C51088" w:rsidRDefault="00133EA1" w:rsidP="0022722F">
                <w:pPr>
                  <w:jc w:val="center"/>
                  <w:rPr>
                    <w:rFonts w:ascii="Verdana" w:hAnsi="Verdana" w:cs="Arial"/>
                    <w:b/>
                    <w:sz w:val="24"/>
                    <w:szCs w:val="24"/>
                  </w:rPr>
                </w:pPr>
                <w:r w:rsidRPr="00C51088">
                  <w:rPr>
                    <w:rFonts w:ascii="Segoe UI Symbol" w:eastAsia="MS Gothic" w:hAnsi="Segoe UI Symbol" w:cs="Segoe UI Symbol"/>
                    <w:sz w:val="24"/>
                    <w:szCs w:val="24"/>
                  </w:rPr>
                  <w:t>☐</w:t>
                </w:r>
              </w:p>
            </w:tc>
          </w:sdtContent>
        </w:sdt>
      </w:tr>
      <w:tr w:rsidR="00F5324A" w:rsidRPr="00C51088" w14:paraId="6D29047D" w14:textId="77777777" w:rsidTr="4656DAE6">
        <w:tc>
          <w:tcPr>
            <w:tcW w:w="9245" w:type="dxa"/>
            <w:gridSpan w:val="4"/>
            <w:shd w:val="clear" w:color="auto" w:fill="D5DCE4" w:themeFill="text2" w:themeFillTint="33"/>
          </w:tcPr>
          <w:p w14:paraId="6D29047C" w14:textId="77777777" w:rsidR="00F5324A" w:rsidRPr="00C51088" w:rsidRDefault="00F5324A" w:rsidP="0022722F">
            <w:pPr>
              <w:rPr>
                <w:rFonts w:ascii="Verdana" w:hAnsi="Verdana" w:cs="Arial"/>
                <w:b/>
                <w:sz w:val="24"/>
                <w:szCs w:val="24"/>
              </w:rPr>
            </w:pPr>
            <w:r w:rsidRPr="00C51088">
              <w:rPr>
                <w:rFonts w:ascii="Verdana" w:hAnsi="Verdana" w:cs="Arial"/>
                <w:b/>
                <w:sz w:val="24"/>
                <w:szCs w:val="24"/>
              </w:rPr>
              <w:t>Quality, Safety and Patient Experience</w:t>
            </w:r>
          </w:p>
        </w:tc>
      </w:tr>
      <w:tr w:rsidR="00B50589" w:rsidRPr="00C51088" w14:paraId="6D290480" w14:textId="77777777" w:rsidTr="4656DAE6">
        <w:tc>
          <w:tcPr>
            <w:tcW w:w="9245" w:type="dxa"/>
            <w:gridSpan w:val="4"/>
          </w:tcPr>
          <w:p w14:paraId="74F2A98B" w14:textId="77777777" w:rsidR="00F5324A" w:rsidRPr="00C51088" w:rsidRDefault="00B50589" w:rsidP="0022722F">
            <w:pPr>
              <w:rPr>
                <w:rFonts w:ascii="Verdana" w:hAnsi="Verdana" w:cs="Arial"/>
                <w:sz w:val="24"/>
                <w:szCs w:val="24"/>
              </w:rPr>
            </w:pPr>
            <w:r w:rsidRPr="00C51088">
              <w:rPr>
                <w:rFonts w:ascii="Verdana" w:hAnsi="Verdana" w:cs="Arial"/>
                <w:sz w:val="24"/>
                <w:szCs w:val="24"/>
              </w:rPr>
              <w:t>The Health Board has a responsibility to ensure that its duty of care extends to NHS provision.</w:t>
            </w:r>
          </w:p>
          <w:p w14:paraId="6D29047F" w14:textId="4C9A08E0" w:rsidR="00B82AEA" w:rsidRPr="00C51088" w:rsidRDefault="00B82AEA" w:rsidP="0022722F">
            <w:pPr>
              <w:rPr>
                <w:rFonts w:ascii="Verdana" w:hAnsi="Verdana" w:cs="Arial"/>
                <w:sz w:val="24"/>
                <w:szCs w:val="24"/>
              </w:rPr>
            </w:pPr>
            <w:r w:rsidRPr="00C51088">
              <w:rPr>
                <w:rFonts w:ascii="Verdana" w:hAnsi="Verdana" w:cs="Arial"/>
                <w:sz w:val="24"/>
                <w:szCs w:val="24"/>
              </w:rPr>
              <w:t>Standardisation of policies and strengthening commissioning processes are centred around quality of care.</w:t>
            </w:r>
          </w:p>
        </w:tc>
      </w:tr>
      <w:tr w:rsidR="00B50589" w:rsidRPr="00C51088" w14:paraId="6D290482" w14:textId="77777777" w:rsidTr="4656DAE6">
        <w:tc>
          <w:tcPr>
            <w:tcW w:w="9245" w:type="dxa"/>
            <w:gridSpan w:val="4"/>
            <w:shd w:val="clear" w:color="auto" w:fill="D5DCE4" w:themeFill="text2" w:themeFillTint="33"/>
          </w:tcPr>
          <w:p w14:paraId="6D290481" w14:textId="77777777" w:rsidR="00F5324A" w:rsidRPr="00C51088" w:rsidRDefault="00F5324A" w:rsidP="0022722F">
            <w:pPr>
              <w:rPr>
                <w:rFonts w:ascii="Verdana" w:hAnsi="Verdana" w:cs="Arial"/>
                <w:b/>
                <w:sz w:val="24"/>
                <w:szCs w:val="24"/>
              </w:rPr>
            </w:pPr>
            <w:r w:rsidRPr="00C51088">
              <w:rPr>
                <w:rFonts w:ascii="Verdana" w:hAnsi="Verdana" w:cs="Arial"/>
                <w:b/>
                <w:sz w:val="24"/>
                <w:szCs w:val="24"/>
              </w:rPr>
              <w:t>Financial Implications</w:t>
            </w:r>
          </w:p>
        </w:tc>
      </w:tr>
      <w:tr w:rsidR="00B50589" w:rsidRPr="00C51088" w14:paraId="6D290487" w14:textId="77777777" w:rsidTr="4656DAE6">
        <w:tc>
          <w:tcPr>
            <w:tcW w:w="9245" w:type="dxa"/>
            <w:gridSpan w:val="4"/>
          </w:tcPr>
          <w:p w14:paraId="3E3986E2" w14:textId="0DF56C1C" w:rsidR="00B50589" w:rsidRPr="00C51088" w:rsidRDefault="00B50589" w:rsidP="0022722F">
            <w:pPr>
              <w:ind w:right="96"/>
              <w:rPr>
                <w:rFonts w:ascii="Verdana" w:hAnsi="Verdana" w:cs="Arial"/>
                <w:sz w:val="24"/>
                <w:szCs w:val="24"/>
              </w:rPr>
            </w:pPr>
            <w:r w:rsidRPr="00C51088">
              <w:rPr>
                <w:rFonts w:ascii="Verdana" w:hAnsi="Verdana" w:cs="Arial"/>
                <w:sz w:val="24"/>
                <w:szCs w:val="24"/>
              </w:rPr>
              <w:t xml:space="preserve">MH&amp;LD and PCS </w:t>
            </w:r>
            <w:r w:rsidR="00F104DE" w:rsidRPr="00C51088">
              <w:rPr>
                <w:rFonts w:ascii="Verdana" w:hAnsi="Verdana" w:cs="Arial"/>
                <w:sz w:val="24"/>
                <w:szCs w:val="24"/>
              </w:rPr>
              <w:t>Service Groups</w:t>
            </w:r>
            <w:r w:rsidRPr="00C51088">
              <w:rPr>
                <w:rFonts w:ascii="Verdana" w:hAnsi="Verdana" w:cs="Arial"/>
                <w:sz w:val="24"/>
                <w:szCs w:val="24"/>
              </w:rPr>
              <w:t xml:space="preserve"> have identified financial risks and have</w:t>
            </w:r>
          </w:p>
          <w:p w14:paraId="222A5549" w14:textId="77777777" w:rsidR="00F5324A" w:rsidRPr="00C51088" w:rsidRDefault="00B50589" w:rsidP="0022722F">
            <w:pPr>
              <w:ind w:right="96"/>
              <w:rPr>
                <w:rFonts w:ascii="Verdana" w:hAnsi="Verdana" w:cs="Arial"/>
                <w:sz w:val="24"/>
                <w:szCs w:val="24"/>
              </w:rPr>
            </w:pPr>
            <w:r w:rsidRPr="00C51088">
              <w:rPr>
                <w:rFonts w:ascii="Verdana" w:hAnsi="Verdana" w:cs="Arial"/>
                <w:sz w:val="24"/>
                <w:szCs w:val="24"/>
              </w:rPr>
              <w:t>implemented improvement plans.</w:t>
            </w:r>
          </w:p>
          <w:p w14:paraId="4D168837" w14:textId="77777777" w:rsidR="00B82AEA" w:rsidRPr="00C51088" w:rsidRDefault="00B82AEA" w:rsidP="0022722F">
            <w:pPr>
              <w:ind w:right="96"/>
              <w:rPr>
                <w:rFonts w:ascii="Verdana" w:hAnsi="Verdana" w:cs="Arial"/>
                <w:sz w:val="24"/>
                <w:szCs w:val="24"/>
              </w:rPr>
            </w:pPr>
            <w:r w:rsidRPr="00C51088">
              <w:rPr>
                <w:rFonts w:ascii="Verdana" w:hAnsi="Verdana" w:cs="Arial"/>
                <w:sz w:val="24"/>
                <w:szCs w:val="24"/>
              </w:rPr>
              <w:t>Strengthening of the commissioning arrangements will create efficiencies.</w:t>
            </w:r>
          </w:p>
          <w:p w14:paraId="6D290486" w14:textId="747496BF" w:rsidR="00B82AEA" w:rsidRPr="00C51088" w:rsidRDefault="00B82AEA" w:rsidP="0022722F">
            <w:pPr>
              <w:ind w:right="96"/>
              <w:rPr>
                <w:rFonts w:ascii="Verdana" w:hAnsi="Verdana" w:cs="Arial"/>
                <w:sz w:val="24"/>
                <w:szCs w:val="24"/>
              </w:rPr>
            </w:pPr>
            <w:r w:rsidRPr="00C51088">
              <w:rPr>
                <w:rFonts w:ascii="Verdana" w:hAnsi="Verdana" w:cs="Arial"/>
                <w:sz w:val="24"/>
                <w:szCs w:val="24"/>
              </w:rPr>
              <w:t>Delivery of financial savings is being managed by the CHC programme board.</w:t>
            </w:r>
          </w:p>
        </w:tc>
      </w:tr>
      <w:tr w:rsidR="00B50589" w:rsidRPr="00C51088" w14:paraId="6D290489" w14:textId="77777777" w:rsidTr="4656DAE6">
        <w:tc>
          <w:tcPr>
            <w:tcW w:w="9245" w:type="dxa"/>
            <w:gridSpan w:val="4"/>
            <w:shd w:val="clear" w:color="auto" w:fill="D5DCE4" w:themeFill="text2" w:themeFillTint="33"/>
          </w:tcPr>
          <w:p w14:paraId="6D290488" w14:textId="77777777" w:rsidR="00F5324A" w:rsidRPr="00C51088" w:rsidRDefault="00F5324A" w:rsidP="0022722F">
            <w:pPr>
              <w:keepNext/>
              <w:keepLines/>
              <w:ind w:right="96"/>
              <w:rPr>
                <w:rFonts w:ascii="Verdana" w:hAnsi="Verdana" w:cs="Arial"/>
                <w:b/>
                <w:sz w:val="24"/>
                <w:szCs w:val="24"/>
              </w:rPr>
            </w:pPr>
            <w:r w:rsidRPr="00C51088">
              <w:rPr>
                <w:rFonts w:ascii="Verdana" w:hAnsi="Verdana" w:cs="Arial"/>
                <w:b/>
                <w:sz w:val="24"/>
                <w:szCs w:val="24"/>
              </w:rPr>
              <w:t>Legal Implications (including equality and diversity assessment)</w:t>
            </w:r>
          </w:p>
        </w:tc>
      </w:tr>
      <w:tr w:rsidR="00B50589" w:rsidRPr="00C51088" w14:paraId="6D29048C" w14:textId="77777777" w:rsidTr="4656DAE6">
        <w:tc>
          <w:tcPr>
            <w:tcW w:w="9245" w:type="dxa"/>
            <w:gridSpan w:val="4"/>
          </w:tcPr>
          <w:p w14:paraId="7FE6EFF2" w14:textId="77777777" w:rsidR="00B50589" w:rsidRPr="00C51088" w:rsidRDefault="00B50589" w:rsidP="0022722F">
            <w:pPr>
              <w:ind w:right="96"/>
              <w:rPr>
                <w:rFonts w:ascii="Verdana" w:hAnsi="Verdana" w:cs="Arial"/>
                <w:sz w:val="24"/>
                <w:szCs w:val="24"/>
              </w:rPr>
            </w:pPr>
            <w:r w:rsidRPr="00C51088">
              <w:rPr>
                <w:rFonts w:ascii="Verdana" w:hAnsi="Verdana" w:cs="Arial"/>
                <w:sz w:val="24"/>
                <w:szCs w:val="24"/>
              </w:rPr>
              <w:t>The Health Board is required to provide NHS funded care in line with</w:t>
            </w:r>
          </w:p>
          <w:p w14:paraId="59900C40" w14:textId="77777777" w:rsidR="00B50589" w:rsidRPr="00C51088" w:rsidRDefault="00B50589" w:rsidP="0022722F">
            <w:pPr>
              <w:ind w:right="96"/>
              <w:rPr>
                <w:rFonts w:ascii="Verdana" w:hAnsi="Verdana" w:cs="Arial"/>
                <w:sz w:val="24"/>
                <w:szCs w:val="24"/>
              </w:rPr>
            </w:pPr>
            <w:r w:rsidRPr="00C51088">
              <w:rPr>
                <w:rFonts w:ascii="Verdana" w:hAnsi="Verdana" w:cs="Arial"/>
                <w:sz w:val="24"/>
                <w:szCs w:val="24"/>
              </w:rPr>
              <w:t>agreed procedures. The sustainability of the independent sector, quality</w:t>
            </w:r>
          </w:p>
          <w:p w14:paraId="0632DE7A" w14:textId="77777777" w:rsidR="00B50589" w:rsidRPr="00C51088" w:rsidRDefault="00B50589" w:rsidP="0022722F">
            <w:pPr>
              <w:ind w:right="96"/>
              <w:rPr>
                <w:rFonts w:ascii="Verdana" w:hAnsi="Verdana" w:cs="Arial"/>
                <w:sz w:val="24"/>
                <w:szCs w:val="24"/>
              </w:rPr>
            </w:pPr>
            <w:r w:rsidRPr="00C51088">
              <w:rPr>
                <w:rFonts w:ascii="Verdana" w:hAnsi="Verdana" w:cs="Arial"/>
                <w:sz w:val="24"/>
                <w:szCs w:val="24"/>
              </w:rPr>
              <w:t>and governance concerns and the pre–Judicial Review from the Caron</w:t>
            </w:r>
          </w:p>
          <w:p w14:paraId="688D9F06" w14:textId="77777777" w:rsidR="00B50589" w:rsidRPr="00C51088" w:rsidRDefault="00B50589" w:rsidP="0022722F">
            <w:pPr>
              <w:ind w:right="96"/>
              <w:rPr>
                <w:rFonts w:ascii="Verdana" w:hAnsi="Verdana" w:cs="Arial"/>
                <w:sz w:val="24"/>
                <w:szCs w:val="24"/>
              </w:rPr>
            </w:pPr>
            <w:r w:rsidRPr="00C51088">
              <w:rPr>
                <w:rFonts w:ascii="Verdana" w:hAnsi="Verdana" w:cs="Arial"/>
                <w:sz w:val="24"/>
                <w:szCs w:val="24"/>
              </w:rPr>
              <w:t>Group challenging the methodology of setting the CHC rates for the</w:t>
            </w:r>
          </w:p>
          <w:p w14:paraId="1C1A8592" w14:textId="77777777" w:rsidR="00B50589" w:rsidRPr="00C51088" w:rsidRDefault="00B50589" w:rsidP="0022722F">
            <w:pPr>
              <w:ind w:right="96"/>
              <w:rPr>
                <w:rFonts w:ascii="Verdana" w:hAnsi="Verdana" w:cs="Arial"/>
                <w:sz w:val="24"/>
                <w:szCs w:val="24"/>
              </w:rPr>
            </w:pPr>
            <w:r w:rsidRPr="00C51088">
              <w:rPr>
                <w:rFonts w:ascii="Verdana" w:hAnsi="Verdana" w:cs="Arial"/>
                <w:sz w:val="24"/>
                <w:szCs w:val="24"/>
              </w:rPr>
              <w:lastRenderedPageBreak/>
              <w:t>Health Board have been identified as potential risk. This has now been</w:t>
            </w:r>
          </w:p>
          <w:p w14:paraId="6D29048B" w14:textId="4082E417" w:rsidR="00F5324A" w:rsidRPr="00C51088" w:rsidRDefault="00B50589" w:rsidP="0022722F">
            <w:pPr>
              <w:ind w:right="96"/>
              <w:rPr>
                <w:rFonts w:ascii="Verdana" w:hAnsi="Verdana" w:cs="Arial"/>
                <w:sz w:val="24"/>
                <w:szCs w:val="24"/>
              </w:rPr>
            </w:pPr>
            <w:r w:rsidRPr="00C51088">
              <w:rPr>
                <w:rFonts w:ascii="Verdana" w:hAnsi="Verdana" w:cs="Arial"/>
                <w:sz w:val="24"/>
                <w:szCs w:val="24"/>
              </w:rPr>
              <w:t>resolved.</w:t>
            </w:r>
          </w:p>
        </w:tc>
      </w:tr>
      <w:tr w:rsidR="00B50589" w:rsidRPr="00C51088" w14:paraId="6D29048E" w14:textId="77777777" w:rsidTr="4656DAE6">
        <w:tc>
          <w:tcPr>
            <w:tcW w:w="9245" w:type="dxa"/>
            <w:gridSpan w:val="4"/>
            <w:shd w:val="clear" w:color="auto" w:fill="D5DCE4" w:themeFill="text2" w:themeFillTint="33"/>
          </w:tcPr>
          <w:p w14:paraId="6D29048D" w14:textId="77777777" w:rsidR="00F5324A" w:rsidRPr="00C51088" w:rsidRDefault="00F5324A" w:rsidP="0022722F">
            <w:pPr>
              <w:ind w:right="96"/>
              <w:rPr>
                <w:rFonts w:ascii="Verdana" w:hAnsi="Verdana" w:cs="Arial"/>
                <w:b/>
                <w:sz w:val="24"/>
                <w:szCs w:val="24"/>
              </w:rPr>
            </w:pPr>
            <w:r w:rsidRPr="00C51088">
              <w:rPr>
                <w:rFonts w:ascii="Verdana" w:hAnsi="Verdana" w:cs="Arial"/>
                <w:b/>
                <w:sz w:val="24"/>
                <w:szCs w:val="24"/>
              </w:rPr>
              <w:lastRenderedPageBreak/>
              <w:t>Staffing Implications</w:t>
            </w:r>
          </w:p>
        </w:tc>
      </w:tr>
      <w:tr w:rsidR="00B50589" w:rsidRPr="00C51088" w14:paraId="6D290491" w14:textId="77777777" w:rsidTr="4656DAE6">
        <w:tc>
          <w:tcPr>
            <w:tcW w:w="9245" w:type="dxa"/>
            <w:gridSpan w:val="4"/>
          </w:tcPr>
          <w:p w14:paraId="2D24B3A1" w14:textId="77777777" w:rsidR="00B50589" w:rsidRPr="00C51088" w:rsidRDefault="00B50589" w:rsidP="0022722F">
            <w:pPr>
              <w:ind w:right="96"/>
              <w:rPr>
                <w:rFonts w:ascii="Verdana" w:hAnsi="Verdana" w:cs="Arial"/>
                <w:sz w:val="24"/>
                <w:szCs w:val="24"/>
              </w:rPr>
            </w:pPr>
            <w:r w:rsidRPr="00C51088">
              <w:rPr>
                <w:rFonts w:ascii="Verdana" w:hAnsi="Verdana" w:cs="Arial"/>
                <w:sz w:val="24"/>
                <w:szCs w:val="24"/>
              </w:rPr>
              <w:t>There are staffing issues in the private care sector which require a</w:t>
            </w:r>
          </w:p>
          <w:p w14:paraId="740BF82F" w14:textId="77777777" w:rsidR="00B50589" w:rsidRPr="00C51088" w:rsidRDefault="00B50589" w:rsidP="0022722F">
            <w:pPr>
              <w:ind w:right="96"/>
              <w:rPr>
                <w:rFonts w:ascii="Verdana" w:hAnsi="Verdana" w:cs="Arial"/>
                <w:sz w:val="24"/>
                <w:szCs w:val="24"/>
              </w:rPr>
            </w:pPr>
            <w:r w:rsidRPr="00C51088">
              <w:rPr>
                <w:rFonts w:ascii="Verdana" w:hAnsi="Verdana" w:cs="Arial"/>
                <w:sz w:val="24"/>
                <w:szCs w:val="24"/>
              </w:rPr>
              <w:t>revised approach to ensure the sector remains positive and suitable for</w:t>
            </w:r>
          </w:p>
          <w:p w14:paraId="6D290490" w14:textId="0A3D14F8" w:rsidR="00F5324A" w:rsidRPr="00C51088" w:rsidRDefault="00B50589" w:rsidP="0022722F">
            <w:pPr>
              <w:ind w:right="96"/>
              <w:rPr>
                <w:rFonts w:ascii="Verdana" w:hAnsi="Verdana" w:cs="Arial"/>
                <w:sz w:val="24"/>
                <w:szCs w:val="24"/>
              </w:rPr>
            </w:pPr>
            <w:r w:rsidRPr="00C51088">
              <w:rPr>
                <w:rFonts w:ascii="Verdana" w:hAnsi="Verdana" w:cs="Arial"/>
                <w:sz w:val="24"/>
                <w:szCs w:val="24"/>
              </w:rPr>
              <w:t>continued commissioning of NHS funded care.</w:t>
            </w:r>
          </w:p>
        </w:tc>
      </w:tr>
      <w:tr w:rsidR="00B50589" w:rsidRPr="00C51088" w14:paraId="6D290493" w14:textId="77777777" w:rsidTr="4656DAE6">
        <w:tc>
          <w:tcPr>
            <w:tcW w:w="9245" w:type="dxa"/>
            <w:gridSpan w:val="4"/>
            <w:shd w:val="clear" w:color="auto" w:fill="D5DCE4" w:themeFill="text2" w:themeFillTint="33"/>
          </w:tcPr>
          <w:p w14:paraId="6D290492" w14:textId="77777777" w:rsidR="00F5324A" w:rsidRPr="00C51088" w:rsidRDefault="00296CD9" w:rsidP="0022722F">
            <w:pPr>
              <w:ind w:right="96"/>
              <w:rPr>
                <w:rFonts w:ascii="Verdana" w:hAnsi="Verdana" w:cs="Arial"/>
                <w:b/>
                <w:sz w:val="24"/>
                <w:szCs w:val="24"/>
              </w:rPr>
            </w:pPr>
            <w:r w:rsidRPr="00C51088">
              <w:rPr>
                <w:rFonts w:ascii="Verdana" w:hAnsi="Verdana" w:cs="Arial"/>
                <w:b/>
                <w:sz w:val="24"/>
                <w:szCs w:val="24"/>
              </w:rPr>
              <w:t>Long Term Implications (including the impact of the Well-being of Future Generations (Wales) Act 2015)</w:t>
            </w:r>
          </w:p>
        </w:tc>
      </w:tr>
      <w:tr w:rsidR="008C134E" w:rsidRPr="00C51088" w14:paraId="6D290496" w14:textId="77777777" w:rsidTr="4656DAE6">
        <w:tc>
          <w:tcPr>
            <w:tcW w:w="9245" w:type="dxa"/>
            <w:gridSpan w:val="4"/>
          </w:tcPr>
          <w:p w14:paraId="32410F90" w14:textId="77777777" w:rsidR="00B82AEA" w:rsidRPr="00C51088" w:rsidRDefault="00B82AEA" w:rsidP="4656DAE6">
            <w:pPr>
              <w:pStyle w:val="ListParagraph"/>
              <w:numPr>
                <w:ilvl w:val="0"/>
                <w:numId w:val="13"/>
              </w:numPr>
              <w:shd w:val="clear" w:color="auto" w:fill="FFFFFF" w:themeFill="background1"/>
              <w:jc w:val="both"/>
              <w:rPr>
                <w:rFonts w:ascii="Verdana" w:eastAsia="Times New Roman" w:hAnsi="Verdana" w:cs="Arial"/>
                <w:sz w:val="24"/>
                <w:szCs w:val="24"/>
                <w:lang w:val="en-US" w:eastAsia="en-GB"/>
              </w:rPr>
            </w:pPr>
            <w:r w:rsidRPr="00C51088">
              <w:rPr>
                <w:rFonts w:ascii="Verdana" w:eastAsia="Times New Roman" w:hAnsi="Verdana" w:cs="Arial"/>
                <w:b/>
                <w:bCs/>
                <w:sz w:val="24"/>
                <w:szCs w:val="24"/>
                <w:lang w:val="en-US" w:eastAsia="en-GB"/>
              </w:rPr>
              <w:t xml:space="preserve">Long Term </w:t>
            </w:r>
            <w:r w:rsidRPr="00C51088">
              <w:rPr>
                <w:rFonts w:ascii="Verdana" w:eastAsia="Times New Roman" w:hAnsi="Verdana" w:cs="Arial"/>
                <w:sz w:val="24"/>
                <w:szCs w:val="24"/>
                <w:lang w:val="en-US" w:eastAsia="en-GB"/>
              </w:rPr>
              <w:t>– centralised commissioning function ensures a balance of short-term needs with the need to safeguard the ability to meet the longer-term commissioning needs.</w:t>
            </w:r>
          </w:p>
          <w:p w14:paraId="6D290495" w14:textId="3C054BFD" w:rsidR="00F5324A" w:rsidRPr="00C51088" w:rsidRDefault="00B82AEA" w:rsidP="0022722F">
            <w:pPr>
              <w:pStyle w:val="ListParagraph"/>
              <w:numPr>
                <w:ilvl w:val="0"/>
                <w:numId w:val="13"/>
              </w:numPr>
              <w:shd w:val="clear" w:color="auto" w:fill="FFFFFF"/>
              <w:jc w:val="both"/>
              <w:rPr>
                <w:rFonts w:ascii="Verdana" w:eastAsia="Times New Roman" w:hAnsi="Verdana" w:cs="Arial"/>
                <w:sz w:val="24"/>
                <w:szCs w:val="24"/>
                <w:lang w:val="en" w:eastAsia="en-GB"/>
              </w:rPr>
            </w:pPr>
            <w:r w:rsidRPr="00C51088">
              <w:rPr>
                <w:rFonts w:ascii="Verdana" w:eastAsia="Times New Roman" w:hAnsi="Verdana" w:cs="Arial"/>
                <w:b/>
                <w:bCs/>
                <w:sz w:val="24"/>
                <w:szCs w:val="24"/>
                <w:lang w:val="en" w:eastAsia="en-GB"/>
              </w:rPr>
              <w:t>Prevention</w:t>
            </w:r>
            <w:r w:rsidRPr="00C51088">
              <w:rPr>
                <w:rFonts w:ascii="Verdana" w:eastAsia="Times New Roman" w:hAnsi="Verdana" w:cs="Arial"/>
                <w:sz w:val="24"/>
                <w:szCs w:val="24"/>
                <w:lang w:val="en" w:eastAsia="en-GB"/>
              </w:rPr>
              <w:t xml:space="preserve"> – strengthening the commissioning function is acting to prevent further problems occurring and current problems getting worse to help the Health Board meet our objectives</w:t>
            </w:r>
          </w:p>
        </w:tc>
      </w:tr>
      <w:tr w:rsidR="008C134E" w:rsidRPr="00C51088" w14:paraId="6D29049A" w14:textId="77777777" w:rsidTr="4656DAE6">
        <w:tc>
          <w:tcPr>
            <w:tcW w:w="2470" w:type="dxa"/>
            <w:gridSpan w:val="2"/>
          </w:tcPr>
          <w:p w14:paraId="6D290497" w14:textId="77777777" w:rsidR="00653AEC" w:rsidRPr="00C51088" w:rsidRDefault="00653AEC" w:rsidP="0022722F">
            <w:pPr>
              <w:ind w:right="96"/>
              <w:rPr>
                <w:rFonts w:ascii="Verdana" w:hAnsi="Verdana" w:cs="Arial"/>
                <w:sz w:val="24"/>
                <w:szCs w:val="24"/>
              </w:rPr>
            </w:pPr>
            <w:r w:rsidRPr="00C51088">
              <w:rPr>
                <w:rFonts w:ascii="Verdana" w:hAnsi="Verdana" w:cs="Arial"/>
                <w:b/>
                <w:sz w:val="24"/>
                <w:szCs w:val="24"/>
              </w:rPr>
              <w:t>Report History</w:t>
            </w:r>
          </w:p>
        </w:tc>
        <w:tc>
          <w:tcPr>
            <w:tcW w:w="6775" w:type="dxa"/>
            <w:gridSpan w:val="2"/>
          </w:tcPr>
          <w:p w14:paraId="6D290498" w14:textId="4A8893CC" w:rsidR="00653AEC" w:rsidRPr="00C51088" w:rsidRDefault="008C134E" w:rsidP="0022722F">
            <w:pPr>
              <w:ind w:right="96"/>
              <w:rPr>
                <w:rFonts w:ascii="Verdana" w:hAnsi="Verdana" w:cs="Arial"/>
                <w:sz w:val="24"/>
                <w:szCs w:val="24"/>
              </w:rPr>
            </w:pPr>
            <w:r w:rsidRPr="00C51088">
              <w:rPr>
                <w:rFonts w:ascii="Verdana" w:hAnsi="Verdana" w:cs="Arial"/>
                <w:sz w:val="24"/>
                <w:szCs w:val="24"/>
              </w:rPr>
              <w:t>Last CHC Quarterly Report to Performance and Finance Committee was in May 2025</w:t>
            </w:r>
          </w:p>
          <w:p w14:paraId="6D290499" w14:textId="77777777" w:rsidR="00653AEC" w:rsidRPr="00C51088" w:rsidRDefault="00653AEC" w:rsidP="0022722F">
            <w:pPr>
              <w:ind w:right="96"/>
              <w:rPr>
                <w:rFonts w:ascii="Verdana" w:hAnsi="Verdana" w:cs="Arial"/>
                <w:sz w:val="24"/>
                <w:szCs w:val="24"/>
              </w:rPr>
            </w:pPr>
          </w:p>
        </w:tc>
      </w:tr>
      <w:tr w:rsidR="00653AEC" w:rsidRPr="00C51088" w14:paraId="6D29049F" w14:textId="77777777" w:rsidTr="4656DAE6">
        <w:tc>
          <w:tcPr>
            <w:tcW w:w="2470" w:type="dxa"/>
            <w:gridSpan w:val="2"/>
          </w:tcPr>
          <w:p w14:paraId="6D29049B" w14:textId="77777777" w:rsidR="00653AEC" w:rsidRPr="00C51088" w:rsidRDefault="00653AEC" w:rsidP="0022722F">
            <w:pPr>
              <w:ind w:right="96"/>
              <w:rPr>
                <w:rFonts w:ascii="Verdana" w:hAnsi="Verdana" w:cs="Arial"/>
                <w:b/>
                <w:sz w:val="24"/>
                <w:szCs w:val="24"/>
              </w:rPr>
            </w:pPr>
            <w:r w:rsidRPr="00C51088">
              <w:rPr>
                <w:rFonts w:ascii="Verdana" w:hAnsi="Verdana" w:cs="Arial"/>
                <w:b/>
                <w:sz w:val="24"/>
                <w:szCs w:val="24"/>
              </w:rPr>
              <w:t>Appendices</w:t>
            </w:r>
          </w:p>
        </w:tc>
        <w:tc>
          <w:tcPr>
            <w:tcW w:w="6775" w:type="dxa"/>
            <w:gridSpan w:val="2"/>
          </w:tcPr>
          <w:p w14:paraId="6D29049E" w14:textId="51760BE0" w:rsidR="00653AEC" w:rsidRPr="00C51088" w:rsidRDefault="008C134E" w:rsidP="0022722F">
            <w:pPr>
              <w:ind w:right="96"/>
              <w:rPr>
                <w:rFonts w:ascii="Verdana" w:hAnsi="Verdana" w:cs="Arial"/>
                <w:sz w:val="24"/>
                <w:szCs w:val="24"/>
              </w:rPr>
            </w:pPr>
            <w:r w:rsidRPr="00C51088">
              <w:rPr>
                <w:rFonts w:ascii="Verdana" w:hAnsi="Verdana" w:cs="Arial"/>
                <w:sz w:val="24"/>
                <w:szCs w:val="24"/>
              </w:rPr>
              <w:t>Appendix 1- CHC D</w:t>
            </w:r>
            <w:r w:rsidR="00B82AEA" w:rsidRPr="00C51088">
              <w:rPr>
                <w:rFonts w:ascii="Verdana" w:hAnsi="Verdana" w:cs="Arial"/>
                <w:sz w:val="24"/>
                <w:szCs w:val="24"/>
              </w:rPr>
              <w:t>ashboard</w:t>
            </w:r>
          </w:p>
        </w:tc>
      </w:tr>
    </w:tbl>
    <w:p w14:paraId="6D2904A0" w14:textId="77777777" w:rsidR="00034194" w:rsidRPr="00C51088" w:rsidRDefault="00034194" w:rsidP="0022722F">
      <w:pPr>
        <w:spacing w:after="0" w:line="240" w:lineRule="auto"/>
        <w:rPr>
          <w:rFonts w:ascii="Verdana" w:hAnsi="Verdana"/>
          <w:sz w:val="24"/>
          <w:szCs w:val="24"/>
        </w:rPr>
      </w:pPr>
    </w:p>
    <w:p w14:paraId="3B132080" w14:textId="77777777" w:rsidR="00B21932" w:rsidRPr="00C51088" w:rsidRDefault="00B21932" w:rsidP="0022722F">
      <w:pPr>
        <w:spacing w:after="0" w:line="240" w:lineRule="auto"/>
        <w:rPr>
          <w:rFonts w:ascii="Verdana" w:hAnsi="Verdana"/>
          <w:sz w:val="24"/>
          <w:szCs w:val="24"/>
        </w:rPr>
      </w:pPr>
    </w:p>
    <w:p w14:paraId="1523FF37" w14:textId="77777777" w:rsidR="00B21932" w:rsidRPr="00C51088" w:rsidRDefault="00B21932" w:rsidP="0022722F">
      <w:pPr>
        <w:spacing w:after="0" w:line="240" w:lineRule="auto"/>
        <w:rPr>
          <w:rFonts w:ascii="Verdana" w:hAnsi="Verdana"/>
          <w:sz w:val="24"/>
          <w:szCs w:val="24"/>
        </w:rPr>
      </w:pPr>
    </w:p>
    <w:p w14:paraId="7C1FD180" w14:textId="77777777" w:rsidR="00B21932" w:rsidRPr="00C51088" w:rsidRDefault="00B21932" w:rsidP="0022722F">
      <w:pPr>
        <w:spacing w:after="0" w:line="240" w:lineRule="auto"/>
        <w:rPr>
          <w:rFonts w:ascii="Verdana" w:hAnsi="Verdana"/>
          <w:sz w:val="24"/>
          <w:szCs w:val="24"/>
        </w:rPr>
      </w:pPr>
    </w:p>
    <w:p w14:paraId="1A5A3378" w14:textId="77777777" w:rsidR="00B21932" w:rsidRPr="00C51088" w:rsidRDefault="00B21932" w:rsidP="0022722F">
      <w:pPr>
        <w:spacing w:after="0" w:line="240" w:lineRule="auto"/>
        <w:rPr>
          <w:rFonts w:ascii="Verdana" w:hAnsi="Verdana"/>
          <w:sz w:val="24"/>
          <w:szCs w:val="24"/>
        </w:rPr>
      </w:pPr>
    </w:p>
    <w:sectPr w:rsidR="00B21932" w:rsidRPr="00C51088" w:rsidSect="00C51088">
      <w:headerReference w:type="default" r:id="rId20"/>
      <w:footerReference w:type="default" r:id="rId21"/>
      <w:type w:val="continuous"/>
      <w:pgSz w:w="11906" w:h="16838"/>
      <w:pgMar w:top="1985"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0EA4E6" w14:textId="77777777" w:rsidR="00901B7A" w:rsidRDefault="00901B7A" w:rsidP="00C107F2">
      <w:pPr>
        <w:spacing w:after="0" w:line="240" w:lineRule="auto"/>
      </w:pPr>
      <w:r>
        <w:separator/>
      </w:r>
    </w:p>
  </w:endnote>
  <w:endnote w:type="continuationSeparator" w:id="0">
    <w:p w14:paraId="538BB25A" w14:textId="77777777" w:rsidR="00901B7A" w:rsidRDefault="00901B7A"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Verdana" w:hAnsi="Verdana"/>
        <w:sz w:val="18"/>
        <w:szCs w:val="18"/>
      </w:rPr>
      <w:id w:val="443046536"/>
      <w:docPartObj>
        <w:docPartGallery w:val="Page Numbers (Bottom of Page)"/>
        <w:docPartUnique/>
      </w:docPartObj>
    </w:sdtPr>
    <w:sdtContent>
      <w:p w14:paraId="5EE9C96C" w14:textId="65524DEA" w:rsidR="0032747D" w:rsidRPr="0070457D" w:rsidRDefault="0032747D">
        <w:pPr>
          <w:pStyle w:val="Footer"/>
          <w:jc w:val="right"/>
          <w:rPr>
            <w:rFonts w:ascii="Verdana" w:hAnsi="Verdana"/>
            <w:sz w:val="18"/>
            <w:szCs w:val="18"/>
          </w:rPr>
        </w:pPr>
        <w:r w:rsidRPr="0070457D">
          <w:rPr>
            <w:rFonts w:ascii="Verdana" w:hAnsi="Verdana"/>
            <w:noProof/>
            <w:sz w:val="18"/>
            <w:szCs w:val="18"/>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831294170" name="Picture 1831294170"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70457D" w:rsidRPr="0070457D">
          <w:rPr>
            <w:rFonts w:ascii="Verdana" w:hAnsi="Verdana"/>
            <w:sz w:val="18"/>
            <w:szCs w:val="18"/>
          </w:rPr>
          <w:t xml:space="preserve">Page </w:t>
        </w:r>
        <w:r w:rsidR="0070457D" w:rsidRPr="0070457D">
          <w:rPr>
            <w:rFonts w:ascii="Verdana" w:hAnsi="Verdana"/>
            <w:sz w:val="18"/>
            <w:szCs w:val="18"/>
          </w:rPr>
          <w:fldChar w:fldCharType="begin"/>
        </w:r>
        <w:r w:rsidR="0070457D" w:rsidRPr="0070457D">
          <w:rPr>
            <w:rFonts w:ascii="Verdana" w:hAnsi="Verdana"/>
            <w:sz w:val="18"/>
            <w:szCs w:val="18"/>
          </w:rPr>
          <w:instrText xml:space="preserve"> PAGE  \* Arabic  \* MERGEFORMAT </w:instrText>
        </w:r>
        <w:r w:rsidR="0070457D" w:rsidRPr="0070457D">
          <w:rPr>
            <w:rFonts w:ascii="Verdana" w:hAnsi="Verdana"/>
            <w:sz w:val="18"/>
            <w:szCs w:val="18"/>
          </w:rPr>
          <w:fldChar w:fldCharType="separate"/>
        </w:r>
        <w:r w:rsidR="0070457D" w:rsidRPr="0070457D">
          <w:rPr>
            <w:rFonts w:ascii="Verdana" w:hAnsi="Verdana"/>
            <w:noProof/>
            <w:sz w:val="18"/>
            <w:szCs w:val="18"/>
          </w:rPr>
          <w:t>1</w:t>
        </w:r>
        <w:r w:rsidR="0070457D" w:rsidRPr="0070457D">
          <w:rPr>
            <w:rFonts w:ascii="Verdana" w:hAnsi="Verdana"/>
            <w:sz w:val="18"/>
            <w:szCs w:val="18"/>
          </w:rPr>
          <w:fldChar w:fldCharType="end"/>
        </w:r>
        <w:r w:rsidR="0070457D" w:rsidRPr="0070457D">
          <w:rPr>
            <w:rFonts w:ascii="Verdana" w:hAnsi="Verdana"/>
            <w:sz w:val="18"/>
            <w:szCs w:val="18"/>
          </w:rPr>
          <w:t xml:space="preserve"> of </w:t>
        </w:r>
        <w:r w:rsidR="0070457D" w:rsidRPr="0070457D">
          <w:rPr>
            <w:rFonts w:ascii="Verdana" w:hAnsi="Verdana"/>
            <w:sz w:val="18"/>
            <w:szCs w:val="18"/>
          </w:rPr>
          <w:fldChar w:fldCharType="begin"/>
        </w:r>
        <w:r w:rsidR="0070457D" w:rsidRPr="0070457D">
          <w:rPr>
            <w:rFonts w:ascii="Verdana" w:hAnsi="Verdana"/>
            <w:sz w:val="18"/>
            <w:szCs w:val="18"/>
          </w:rPr>
          <w:instrText xml:space="preserve"> NUMPAGES  \* Arabic  \* MERGEFORMAT </w:instrText>
        </w:r>
        <w:r w:rsidR="0070457D" w:rsidRPr="0070457D">
          <w:rPr>
            <w:rFonts w:ascii="Verdana" w:hAnsi="Verdana"/>
            <w:sz w:val="18"/>
            <w:szCs w:val="18"/>
          </w:rPr>
          <w:fldChar w:fldCharType="separate"/>
        </w:r>
        <w:r w:rsidR="0070457D" w:rsidRPr="0070457D">
          <w:rPr>
            <w:rFonts w:ascii="Verdana" w:hAnsi="Verdana"/>
            <w:noProof/>
            <w:sz w:val="18"/>
            <w:szCs w:val="18"/>
          </w:rPr>
          <w:t>2</w:t>
        </w:r>
        <w:r w:rsidR="0070457D" w:rsidRPr="0070457D">
          <w:rPr>
            <w:rFonts w:ascii="Verdana" w:hAnsi="Verdana"/>
            <w:sz w:val="18"/>
            <w:szCs w:val="18"/>
          </w:rPr>
          <w:fldChar w:fldCharType="end"/>
        </w:r>
      </w:p>
    </w:sdtContent>
  </w:sdt>
  <w:p w14:paraId="6D2904A9" w14:textId="0E309C48" w:rsidR="003324CB" w:rsidRPr="0070457D" w:rsidRDefault="005B5A38" w:rsidP="002B7C9A">
    <w:pPr>
      <w:pStyle w:val="Footer"/>
      <w:jc w:val="right"/>
      <w:rPr>
        <w:rFonts w:ascii="Verdana" w:hAnsi="Verdana"/>
        <w:sz w:val="18"/>
        <w:szCs w:val="18"/>
      </w:rPr>
    </w:pPr>
    <w:r w:rsidRPr="0070457D">
      <w:rPr>
        <w:rFonts w:ascii="Verdana" w:hAnsi="Verdana"/>
        <w:sz w:val="18"/>
        <w:szCs w:val="18"/>
      </w:rPr>
      <w:t xml:space="preserve">Performance &amp; Finance </w:t>
    </w:r>
    <w:r w:rsidR="002B7C9A" w:rsidRPr="0070457D">
      <w:rPr>
        <w:rFonts w:ascii="Verdana" w:hAnsi="Verdana"/>
        <w:sz w:val="18"/>
        <w:szCs w:val="18"/>
      </w:rPr>
      <w:t xml:space="preserve">Committee – </w:t>
    </w:r>
    <w:r w:rsidRPr="0070457D">
      <w:rPr>
        <w:rFonts w:ascii="Verdana" w:hAnsi="Verdana"/>
        <w:sz w:val="18"/>
        <w:szCs w:val="18"/>
      </w:rPr>
      <w:t>26</w:t>
    </w:r>
    <w:r w:rsidR="005D3DF1" w:rsidRPr="0070457D">
      <w:rPr>
        <w:rFonts w:ascii="Verdana" w:hAnsi="Verdana"/>
        <w:sz w:val="18"/>
        <w:szCs w:val="18"/>
      </w:rPr>
      <w:t xml:space="preserve"> </w:t>
    </w:r>
    <w:r w:rsidRPr="0070457D">
      <w:rPr>
        <w:rFonts w:ascii="Verdana" w:hAnsi="Verdana"/>
        <w:sz w:val="18"/>
        <w:szCs w:val="18"/>
      </w:rPr>
      <w:t xml:space="preserve">August </w:t>
    </w:r>
    <w:r w:rsidR="005D3DF1" w:rsidRPr="0070457D">
      <w:rPr>
        <w:rFonts w:ascii="Verdana" w:hAnsi="Verdana"/>
        <w:sz w:val="18"/>
        <w:szCs w:val="18"/>
      </w:rPr>
      <w:t>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31C968" w14:textId="77777777" w:rsidR="00901B7A" w:rsidRDefault="00901B7A" w:rsidP="00C107F2">
      <w:pPr>
        <w:spacing w:after="0" w:line="240" w:lineRule="auto"/>
      </w:pPr>
      <w:r>
        <w:separator/>
      </w:r>
    </w:p>
  </w:footnote>
  <w:footnote w:type="continuationSeparator" w:id="0">
    <w:p w14:paraId="5DA7C451" w14:textId="77777777" w:rsidR="00901B7A" w:rsidRDefault="00901B7A"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656925704" name="Picture 1656925704"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D438F9"/>
    <w:multiLevelType w:val="hybridMultilevel"/>
    <w:tmpl w:val="70E0E42A"/>
    <w:lvl w:ilvl="0" w:tplc="08090003">
      <w:start w:val="1"/>
      <w:numFmt w:val="bullet"/>
      <w:lvlText w:val="o"/>
      <w:lvlJc w:val="left"/>
      <w:pPr>
        <w:ind w:left="1080" w:hanging="360"/>
      </w:pPr>
      <w:rPr>
        <w:rFonts w:ascii="Courier New" w:hAnsi="Courier New" w:cs="Courier New"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 w15:restartNumberingAfterBreak="0">
    <w:nsid w:val="0E5465CB"/>
    <w:multiLevelType w:val="hybridMultilevel"/>
    <w:tmpl w:val="BE08C3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multilevel"/>
    <w:tmpl w:val="ECE2279C"/>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3" w15:restartNumberingAfterBreak="0">
    <w:nsid w:val="212F4035"/>
    <w:multiLevelType w:val="hybridMultilevel"/>
    <w:tmpl w:val="D40693D6"/>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3BF0613"/>
    <w:multiLevelType w:val="hybridMultilevel"/>
    <w:tmpl w:val="4CD638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9432AC7"/>
    <w:multiLevelType w:val="hybridMultilevel"/>
    <w:tmpl w:val="8FDE9F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AFB6E45"/>
    <w:multiLevelType w:val="hybridMultilevel"/>
    <w:tmpl w:val="513CBF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3C0C4FE0"/>
    <w:multiLevelType w:val="hybridMultilevel"/>
    <w:tmpl w:val="E36C23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1227BE4"/>
    <w:multiLevelType w:val="hybridMultilevel"/>
    <w:tmpl w:val="69882690"/>
    <w:lvl w:ilvl="0" w:tplc="07CA481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3EE5100"/>
    <w:multiLevelType w:val="hybridMultilevel"/>
    <w:tmpl w:val="835039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5632FD5"/>
    <w:multiLevelType w:val="hybridMultilevel"/>
    <w:tmpl w:val="F748410E"/>
    <w:lvl w:ilvl="0" w:tplc="089811B0">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4F287C4E"/>
    <w:multiLevelType w:val="hybridMultilevel"/>
    <w:tmpl w:val="29B443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FAD6206"/>
    <w:multiLevelType w:val="multilevel"/>
    <w:tmpl w:val="B4166046"/>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5CE7DFA"/>
    <w:multiLevelType w:val="hybridMultilevel"/>
    <w:tmpl w:val="452E88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0" w15:restartNumberingAfterBreak="0">
    <w:nsid w:val="713F5B1C"/>
    <w:multiLevelType w:val="hybridMultilevel"/>
    <w:tmpl w:val="015A51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1731D7D"/>
    <w:multiLevelType w:val="multilevel"/>
    <w:tmpl w:val="40706378"/>
    <w:lvl w:ilvl="0">
      <w:start w:val="1"/>
      <w:numFmt w:val="bullet"/>
      <w:lvlText w:val=""/>
      <w:lvlJc w:val="left"/>
      <w:pPr>
        <w:ind w:left="1440" w:hanging="360"/>
      </w:pPr>
      <w:rPr>
        <w:rFonts w:ascii="Symbol" w:hAnsi="Symbol" w:hint="default"/>
      </w:rPr>
    </w:lvl>
    <w:lvl w:ilvl="1">
      <w:numFmt w:val="bullet"/>
      <w:lvlText w:val="o"/>
      <w:lvlJc w:val="left"/>
      <w:pPr>
        <w:ind w:left="2160" w:hanging="360"/>
      </w:pPr>
      <w:rPr>
        <w:rFonts w:ascii="Courier New" w:hAnsi="Courier New" w:cs="Courier New"/>
      </w:rPr>
    </w:lvl>
    <w:lvl w:ilvl="2">
      <w:numFmt w:val="bullet"/>
      <w:lvlText w:val=""/>
      <w:lvlJc w:val="left"/>
      <w:pPr>
        <w:ind w:left="2880" w:hanging="360"/>
      </w:pPr>
      <w:rPr>
        <w:rFonts w:ascii="Wingdings" w:hAnsi="Wingdings"/>
      </w:rPr>
    </w:lvl>
    <w:lvl w:ilvl="3">
      <w:numFmt w:val="bullet"/>
      <w:lvlText w:val=""/>
      <w:lvlJc w:val="left"/>
      <w:pPr>
        <w:ind w:left="3600" w:hanging="360"/>
      </w:pPr>
      <w:rPr>
        <w:rFonts w:ascii="Symbol" w:hAnsi="Symbol"/>
      </w:rPr>
    </w:lvl>
    <w:lvl w:ilvl="4">
      <w:numFmt w:val="bullet"/>
      <w:lvlText w:val="o"/>
      <w:lvlJc w:val="left"/>
      <w:pPr>
        <w:ind w:left="4320" w:hanging="360"/>
      </w:pPr>
      <w:rPr>
        <w:rFonts w:ascii="Courier New" w:hAnsi="Courier New" w:cs="Courier New"/>
      </w:rPr>
    </w:lvl>
    <w:lvl w:ilvl="5">
      <w:numFmt w:val="bullet"/>
      <w:lvlText w:val=""/>
      <w:lvlJc w:val="left"/>
      <w:pPr>
        <w:ind w:left="5040" w:hanging="360"/>
      </w:pPr>
      <w:rPr>
        <w:rFonts w:ascii="Wingdings" w:hAnsi="Wingdings"/>
      </w:rPr>
    </w:lvl>
    <w:lvl w:ilvl="6">
      <w:numFmt w:val="bullet"/>
      <w:lvlText w:val=""/>
      <w:lvlJc w:val="left"/>
      <w:pPr>
        <w:ind w:left="5760" w:hanging="360"/>
      </w:pPr>
      <w:rPr>
        <w:rFonts w:ascii="Symbol" w:hAnsi="Symbol"/>
      </w:rPr>
    </w:lvl>
    <w:lvl w:ilvl="7">
      <w:numFmt w:val="bullet"/>
      <w:lvlText w:val="o"/>
      <w:lvlJc w:val="left"/>
      <w:pPr>
        <w:ind w:left="6480" w:hanging="360"/>
      </w:pPr>
      <w:rPr>
        <w:rFonts w:ascii="Courier New" w:hAnsi="Courier New" w:cs="Courier New"/>
      </w:rPr>
    </w:lvl>
    <w:lvl w:ilvl="8">
      <w:numFmt w:val="bullet"/>
      <w:lvlText w:val=""/>
      <w:lvlJc w:val="left"/>
      <w:pPr>
        <w:ind w:left="7200" w:hanging="360"/>
      </w:pPr>
      <w:rPr>
        <w:rFonts w:ascii="Wingdings" w:hAnsi="Wingdings"/>
      </w:rPr>
    </w:lvl>
  </w:abstractNum>
  <w:abstractNum w:abstractNumId="22" w15:restartNumberingAfterBreak="0">
    <w:nsid w:val="76131376"/>
    <w:multiLevelType w:val="hybridMultilevel"/>
    <w:tmpl w:val="E026A470"/>
    <w:lvl w:ilvl="0" w:tplc="E71EFE50">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3"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A6F49F7"/>
    <w:multiLevelType w:val="multilevel"/>
    <w:tmpl w:val="B1409260"/>
    <w:lvl w:ilvl="0">
      <w:start w:val="1"/>
      <w:numFmt w:val="bullet"/>
      <w:lvlText w:val=""/>
      <w:lvlJc w:val="left"/>
      <w:pPr>
        <w:ind w:left="720" w:hanging="360"/>
      </w:pPr>
      <w:rPr>
        <w:rFonts w:ascii="Symbol" w:hAnsi="Symbol" w:hint="default"/>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 w15:restartNumberingAfterBreak="0">
    <w:nsid w:val="7BBC29F8"/>
    <w:multiLevelType w:val="hybridMultilevel"/>
    <w:tmpl w:val="D31698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DEA508B"/>
    <w:multiLevelType w:val="multilevel"/>
    <w:tmpl w:val="A5FC5134"/>
    <w:lvl w:ilvl="0">
      <w:start w:val="1"/>
      <w:numFmt w:val="bullet"/>
      <w:lvlText w:val="o"/>
      <w:lvlJc w:val="left"/>
      <w:pPr>
        <w:ind w:left="1512" w:hanging="360"/>
      </w:pPr>
      <w:rPr>
        <w:rFonts w:ascii="Courier New" w:hAnsi="Courier New" w:cs="Courier New" w:hint="default"/>
      </w:rPr>
    </w:lvl>
    <w:lvl w:ilvl="1">
      <w:numFmt w:val="bullet"/>
      <w:lvlText w:val="o"/>
      <w:lvlJc w:val="left"/>
      <w:pPr>
        <w:ind w:left="2232" w:hanging="360"/>
      </w:pPr>
      <w:rPr>
        <w:rFonts w:ascii="Courier New" w:hAnsi="Courier New" w:cs="Courier New"/>
      </w:rPr>
    </w:lvl>
    <w:lvl w:ilvl="2">
      <w:numFmt w:val="bullet"/>
      <w:lvlText w:val=""/>
      <w:lvlJc w:val="left"/>
      <w:pPr>
        <w:ind w:left="2952" w:hanging="360"/>
      </w:pPr>
      <w:rPr>
        <w:rFonts w:ascii="Wingdings" w:hAnsi="Wingdings"/>
      </w:rPr>
    </w:lvl>
    <w:lvl w:ilvl="3">
      <w:numFmt w:val="bullet"/>
      <w:lvlText w:val=""/>
      <w:lvlJc w:val="left"/>
      <w:pPr>
        <w:ind w:left="3672" w:hanging="360"/>
      </w:pPr>
      <w:rPr>
        <w:rFonts w:ascii="Symbol" w:hAnsi="Symbol"/>
      </w:rPr>
    </w:lvl>
    <w:lvl w:ilvl="4">
      <w:numFmt w:val="bullet"/>
      <w:lvlText w:val="o"/>
      <w:lvlJc w:val="left"/>
      <w:pPr>
        <w:ind w:left="4392" w:hanging="360"/>
      </w:pPr>
      <w:rPr>
        <w:rFonts w:ascii="Courier New" w:hAnsi="Courier New" w:cs="Courier New"/>
      </w:rPr>
    </w:lvl>
    <w:lvl w:ilvl="5">
      <w:numFmt w:val="bullet"/>
      <w:lvlText w:val=""/>
      <w:lvlJc w:val="left"/>
      <w:pPr>
        <w:ind w:left="5112" w:hanging="360"/>
      </w:pPr>
      <w:rPr>
        <w:rFonts w:ascii="Wingdings" w:hAnsi="Wingdings"/>
      </w:rPr>
    </w:lvl>
    <w:lvl w:ilvl="6">
      <w:numFmt w:val="bullet"/>
      <w:lvlText w:val=""/>
      <w:lvlJc w:val="left"/>
      <w:pPr>
        <w:ind w:left="5832" w:hanging="360"/>
      </w:pPr>
      <w:rPr>
        <w:rFonts w:ascii="Symbol" w:hAnsi="Symbol"/>
      </w:rPr>
    </w:lvl>
    <w:lvl w:ilvl="7">
      <w:numFmt w:val="bullet"/>
      <w:lvlText w:val="o"/>
      <w:lvlJc w:val="left"/>
      <w:pPr>
        <w:ind w:left="6552" w:hanging="360"/>
      </w:pPr>
      <w:rPr>
        <w:rFonts w:ascii="Courier New" w:hAnsi="Courier New" w:cs="Courier New"/>
      </w:rPr>
    </w:lvl>
    <w:lvl w:ilvl="8">
      <w:numFmt w:val="bullet"/>
      <w:lvlText w:val=""/>
      <w:lvlJc w:val="left"/>
      <w:pPr>
        <w:ind w:left="7272" w:hanging="360"/>
      </w:pPr>
      <w:rPr>
        <w:rFonts w:ascii="Wingdings" w:hAnsi="Wingdings"/>
      </w:rPr>
    </w:lvl>
  </w:abstractNum>
  <w:abstractNum w:abstractNumId="27" w15:restartNumberingAfterBreak="0">
    <w:nsid w:val="7EC35350"/>
    <w:multiLevelType w:val="hybridMultilevel"/>
    <w:tmpl w:val="B3BE2B5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2003006510">
    <w:abstractNumId w:val="2"/>
  </w:num>
  <w:num w:numId="2" w16cid:durableId="1853301703">
    <w:abstractNumId w:val="16"/>
  </w:num>
  <w:num w:numId="3" w16cid:durableId="1271468494">
    <w:abstractNumId w:val="14"/>
  </w:num>
  <w:num w:numId="4" w16cid:durableId="1341010185">
    <w:abstractNumId w:val="8"/>
  </w:num>
  <w:num w:numId="5" w16cid:durableId="979114696">
    <w:abstractNumId w:val="4"/>
  </w:num>
  <w:num w:numId="6" w16cid:durableId="154999170">
    <w:abstractNumId w:val="25"/>
  </w:num>
  <w:num w:numId="7" w16cid:durableId="1105730107">
    <w:abstractNumId w:val="28"/>
  </w:num>
  <w:num w:numId="8" w16cid:durableId="784543222">
    <w:abstractNumId w:val="18"/>
  </w:num>
  <w:num w:numId="9" w16cid:durableId="1594893076">
    <w:abstractNumId w:val="19"/>
  </w:num>
  <w:num w:numId="10" w16cid:durableId="590117567">
    <w:abstractNumId w:val="23"/>
  </w:num>
  <w:num w:numId="11" w16cid:durableId="426199209">
    <w:abstractNumId w:val="10"/>
  </w:num>
  <w:num w:numId="12" w16cid:durableId="416562501">
    <w:abstractNumId w:val="22"/>
  </w:num>
  <w:num w:numId="13" w16cid:durableId="79496500">
    <w:abstractNumId w:val="12"/>
  </w:num>
  <w:num w:numId="14" w16cid:durableId="632832370">
    <w:abstractNumId w:val="9"/>
  </w:num>
  <w:num w:numId="15" w16cid:durableId="1411317977">
    <w:abstractNumId w:val="11"/>
  </w:num>
  <w:num w:numId="16" w16cid:durableId="356659305">
    <w:abstractNumId w:val="13"/>
  </w:num>
  <w:num w:numId="17" w16cid:durableId="114327234">
    <w:abstractNumId w:val="5"/>
  </w:num>
  <w:num w:numId="18" w16cid:durableId="277033306">
    <w:abstractNumId w:val="1"/>
  </w:num>
  <w:num w:numId="19" w16cid:durableId="461046897">
    <w:abstractNumId w:val="17"/>
  </w:num>
  <w:num w:numId="20" w16cid:durableId="1687096211">
    <w:abstractNumId w:val="6"/>
  </w:num>
  <w:num w:numId="21" w16cid:durableId="1919707909">
    <w:abstractNumId w:val="20"/>
  </w:num>
  <w:num w:numId="22" w16cid:durableId="1023625775">
    <w:abstractNumId w:val="3"/>
  </w:num>
  <w:num w:numId="23" w16cid:durableId="1425765376">
    <w:abstractNumId w:val="15"/>
  </w:num>
  <w:num w:numId="24" w16cid:durableId="1819107453">
    <w:abstractNumId w:val="26"/>
  </w:num>
  <w:num w:numId="25" w16cid:durableId="1542664935">
    <w:abstractNumId w:val="27"/>
  </w:num>
  <w:num w:numId="26" w16cid:durableId="898633040">
    <w:abstractNumId w:val="24"/>
  </w:num>
  <w:num w:numId="27" w16cid:durableId="115023608">
    <w:abstractNumId w:val="7"/>
  </w:num>
  <w:num w:numId="28" w16cid:durableId="1954166561">
    <w:abstractNumId w:val="0"/>
  </w:num>
  <w:num w:numId="29" w16cid:durableId="18629733">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3613"/>
    <w:rsid w:val="00021C60"/>
    <w:rsid w:val="00027D0A"/>
    <w:rsid w:val="00034194"/>
    <w:rsid w:val="00034AB5"/>
    <w:rsid w:val="00064D8D"/>
    <w:rsid w:val="000702E4"/>
    <w:rsid w:val="000708AA"/>
    <w:rsid w:val="00081AD8"/>
    <w:rsid w:val="00083FC0"/>
    <w:rsid w:val="000844F7"/>
    <w:rsid w:val="000965D0"/>
    <w:rsid w:val="000A3C33"/>
    <w:rsid w:val="000B01F4"/>
    <w:rsid w:val="000B3278"/>
    <w:rsid w:val="000C24CE"/>
    <w:rsid w:val="000D0D99"/>
    <w:rsid w:val="000E0A15"/>
    <w:rsid w:val="000F04E9"/>
    <w:rsid w:val="000F2F20"/>
    <w:rsid w:val="000F361B"/>
    <w:rsid w:val="000F40EC"/>
    <w:rsid w:val="00124A1B"/>
    <w:rsid w:val="00133EA1"/>
    <w:rsid w:val="00141A84"/>
    <w:rsid w:val="001472BD"/>
    <w:rsid w:val="0014761F"/>
    <w:rsid w:val="001538B4"/>
    <w:rsid w:val="00154BCA"/>
    <w:rsid w:val="0016096B"/>
    <w:rsid w:val="00175550"/>
    <w:rsid w:val="001A755F"/>
    <w:rsid w:val="001D3BB3"/>
    <w:rsid w:val="001D5C9E"/>
    <w:rsid w:val="001E3BDC"/>
    <w:rsid w:val="0020376E"/>
    <w:rsid w:val="00204A3B"/>
    <w:rsid w:val="0020539A"/>
    <w:rsid w:val="00216E6B"/>
    <w:rsid w:val="00220D57"/>
    <w:rsid w:val="0022722F"/>
    <w:rsid w:val="00233330"/>
    <w:rsid w:val="00241662"/>
    <w:rsid w:val="00242057"/>
    <w:rsid w:val="0024786C"/>
    <w:rsid w:val="002518B7"/>
    <w:rsid w:val="0025298A"/>
    <w:rsid w:val="0029156D"/>
    <w:rsid w:val="002950FF"/>
    <w:rsid w:val="00296CD9"/>
    <w:rsid w:val="002B7C9A"/>
    <w:rsid w:val="002C3D1C"/>
    <w:rsid w:val="002C3DD6"/>
    <w:rsid w:val="002D7F09"/>
    <w:rsid w:val="00311F4C"/>
    <w:rsid w:val="003221F6"/>
    <w:rsid w:val="003242BC"/>
    <w:rsid w:val="0032747D"/>
    <w:rsid w:val="003324CB"/>
    <w:rsid w:val="0037274E"/>
    <w:rsid w:val="003746E5"/>
    <w:rsid w:val="00387E82"/>
    <w:rsid w:val="003901E0"/>
    <w:rsid w:val="003A58AA"/>
    <w:rsid w:val="003C0FF8"/>
    <w:rsid w:val="003D6695"/>
    <w:rsid w:val="003E162D"/>
    <w:rsid w:val="00414894"/>
    <w:rsid w:val="00461835"/>
    <w:rsid w:val="004964C6"/>
    <w:rsid w:val="004B5230"/>
    <w:rsid w:val="004D51B7"/>
    <w:rsid w:val="004F7344"/>
    <w:rsid w:val="0051267E"/>
    <w:rsid w:val="0052297E"/>
    <w:rsid w:val="00531C47"/>
    <w:rsid w:val="00536F7C"/>
    <w:rsid w:val="00546F4F"/>
    <w:rsid w:val="0054738C"/>
    <w:rsid w:val="005648D4"/>
    <w:rsid w:val="00574BCF"/>
    <w:rsid w:val="00584291"/>
    <w:rsid w:val="00585277"/>
    <w:rsid w:val="005B1ECA"/>
    <w:rsid w:val="005B5A38"/>
    <w:rsid w:val="005C2A6C"/>
    <w:rsid w:val="005C5B84"/>
    <w:rsid w:val="005D1652"/>
    <w:rsid w:val="005D2C4A"/>
    <w:rsid w:val="005D3DF1"/>
    <w:rsid w:val="005D54D8"/>
    <w:rsid w:val="005E2BCF"/>
    <w:rsid w:val="006201D0"/>
    <w:rsid w:val="00624AB8"/>
    <w:rsid w:val="00632DF5"/>
    <w:rsid w:val="0063588D"/>
    <w:rsid w:val="00650825"/>
    <w:rsid w:val="00653AEC"/>
    <w:rsid w:val="00654AA4"/>
    <w:rsid w:val="00655190"/>
    <w:rsid w:val="00662218"/>
    <w:rsid w:val="00666693"/>
    <w:rsid w:val="00685AE0"/>
    <w:rsid w:val="006B06A2"/>
    <w:rsid w:val="006B77C2"/>
    <w:rsid w:val="006D1998"/>
    <w:rsid w:val="006D57E1"/>
    <w:rsid w:val="006E2FF4"/>
    <w:rsid w:val="006E6D2C"/>
    <w:rsid w:val="00703D77"/>
    <w:rsid w:val="0070457D"/>
    <w:rsid w:val="0070646D"/>
    <w:rsid w:val="00711095"/>
    <w:rsid w:val="0071126B"/>
    <w:rsid w:val="0072604C"/>
    <w:rsid w:val="00747782"/>
    <w:rsid w:val="007522AF"/>
    <w:rsid w:val="00753B5B"/>
    <w:rsid w:val="00762BBE"/>
    <w:rsid w:val="00767E3E"/>
    <w:rsid w:val="00775674"/>
    <w:rsid w:val="007B775D"/>
    <w:rsid w:val="007C1AE1"/>
    <w:rsid w:val="007C2DCC"/>
    <w:rsid w:val="007D23E3"/>
    <w:rsid w:val="007E5B72"/>
    <w:rsid w:val="00802A3E"/>
    <w:rsid w:val="00820546"/>
    <w:rsid w:val="00853596"/>
    <w:rsid w:val="00862EB3"/>
    <w:rsid w:val="0088626E"/>
    <w:rsid w:val="00890931"/>
    <w:rsid w:val="00894B55"/>
    <w:rsid w:val="008B20D3"/>
    <w:rsid w:val="008B257A"/>
    <w:rsid w:val="008C134E"/>
    <w:rsid w:val="008C15D9"/>
    <w:rsid w:val="008D0747"/>
    <w:rsid w:val="00901B7A"/>
    <w:rsid w:val="009112DC"/>
    <w:rsid w:val="00936293"/>
    <w:rsid w:val="00950A82"/>
    <w:rsid w:val="009574A3"/>
    <w:rsid w:val="00957C69"/>
    <w:rsid w:val="00966694"/>
    <w:rsid w:val="00981FDF"/>
    <w:rsid w:val="00987D6F"/>
    <w:rsid w:val="00996159"/>
    <w:rsid w:val="009A50A4"/>
    <w:rsid w:val="009B77BA"/>
    <w:rsid w:val="009C458D"/>
    <w:rsid w:val="009E7AF7"/>
    <w:rsid w:val="00A13146"/>
    <w:rsid w:val="00A33112"/>
    <w:rsid w:val="00A52EA6"/>
    <w:rsid w:val="00A61ADC"/>
    <w:rsid w:val="00AA1CCB"/>
    <w:rsid w:val="00AA4589"/>
    <w:rsid w:val="00AC6D5F"/>
    <w:rsid w:val="00AD064D"/>
    <w:rsid w:val="00AD1F11"/>
    <w:rsid w:val="00AD71BC"/>
    <w:rsid w:val="00B0479E"/>
    <w:rsid w:val="00B0564E"/>
    <w:rsid w:val="00B21932"/>
    <w:rsid w:val="00B21DBC"/>
    <w:rsid w:val="00B224D7"/>
    <w:rsid w:val="00B26E7F"/>
    <w:rsid w:val="00B32643"/>
    <w:rsid w:val="00B35ECC"/>
    <w:rsid w:val="00B4474D"/>
    <w:rsid w:val="00B50589"/>
    <w:rsid w:val="00B664FE"/>
    <w:rsid w:val="00B732D4"/>
    <w:rsid w:val="00B82AEA"/>
    <w:rsid w:val="00B90817"/>
    <w:rsid w:val="00BA1ECE"/>
    <w:rsid w:val="00BA2507"/>
    <w:rsid w:val="00BA4A8A"/>
    <w:rsid w:val="00BC241D"/>
    <w:rsid w:val="00C07FA4"/>
    <w:rsid w:val="00C107F2"/>
    <w:rsid w:val="00C2143D"/>
    <w:rsid w:val="00C24377"/>
    <w:rsid w:val="00C33A04"/>
    <w:rsid w:val="00C51088"/>
    <w:rsid w:val="00C54E77"/>
    <w:rsid w:val="00C55E31"/>
    <w:rsid w:val="00C56152"/>
    <w:rsid w:val="00C57F63"/>
    <w:rsid w:val="00C61658"/>
    <w:rsid w:val="00C6543F"/>
    <w:rsid w:val="00C95B3C"/>
    <w:rsid w:val="00CA6D65"/>
    <w:rsid w:val="00CB1C7D"/>
    <w:rsid w:val="00CD7AA5"/>
    <w:rsid w:val="00D17D33"/>
    <w:rsid w:val="00D24414"/>
    <w:rsid w:val="00D24F4A"/>
    <w:rsid w:val="00D56044"/>
    <w:rsid w:val="00D62511"/>
    <w:rsid w:val="00D6419F"/>
    <w:rsid w:val="00D662CD"/>
    <w:rsid w:val="00D8257A"/>
    <w:rsid w:val="00DA76AD"/>
    <w:rsid w:val="00DB1360"/>
    <w:rsid w:val="00DB7005"/>
    <w:rsid w:val="00DD733C"/>
    <w:rsid w:val="00DE44C5"/>
    <w:rsid w:val="00DF7DAE"/>
    <w:rsid w:val="00E00F2E"/>
    <w:rsid w:val="00E242E5"/>
    <w:rsid w:val="00E339DF"/>
    <w:rsid w:val="00E43D0C"/>
    <w:rsid w:val="00E50873"/>
    <w:rsid w:val="00E57B87"/>
    <w:rsid w:val="00E602EB"/>
    <w:rsid w:val="00E7628A"/>
    <w:rsid w:val="00ED05BC"/>
    <w:rsid w:val="00ED51E9"/>
    <w:rsid w:val="00ED6625"/>
    <w:rsid w:val="00EF31AD"/>
    <w:rsid w:val="00F065FC"/>
    <w:rsid w:val="00F06D6F"/>
    <w:rsid w:val="00F104DE"/>
    <w:rsid w:val="00F11CD2"/>
    <w:rsid w:val="00F26C2F"/>
    <w:rsid w:val="00F341F8"/>
    <w:rsid w:val="00F40346"/>
    <w:rsid w:val="00F403EB"/>
    <w:rsid w:val="00F46C56"/>
    <w:rsid w:val="00F5082D"/>
    <w:rsid w:val="00F51CA6"/>
    <w:rsid w:val="00F524AA"/>
    <w:rsid w:val="00F531BD"/>
    <w:rsid w:val="00F5324A"/>
    <w:rsid w:val="00F55629"/>
    <w:rsid w:val="00F57042"/>
    <w:rsid w:val="00F57C68"/>
    <w:rsid w:val="00F71F4C"/>
    <w:rsid w:val="00F93688"/>
    <w:rsid w:val="00F94529"/>
    <w:rsid w:val="00FA0CA9"/>
    <w:rsid w:val="00FA5323"/>
    <w:rsid w:val="00FD0C11"/>
    <w:rsid w:val="00FD60F9"/>
    <w:rsid w:val="2548AE47"/>
    <w:rsid w:val="4656DAE6"/>
    <w:rsid w:val="467A95D9"/>
    <w:rsid w:val="472997A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
    <w:qFormat/>
    <w:rsid w:val="0071126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List Paragraph2,OBC Bullet,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242057"/>
    <w:pPr>
      <w:spacing w:after="0" w:line="240" w:lineRule="auto"/>
    </w:p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T Char"/>
    <w:link w:val="ListParagraph"/>
    <w:uiPriority w:val="34"/>
    <w:qFormat/>
    <w:locked/>
    <w:rsid w:val="00ED05BC"/>
  </w:style>
  <w:style w:type="paragraph" w:styleId="NoSpacing">
    <w:name w:val="No Spacing"/>
    <w:uiPriority w:val="1"/>
    <w:qFormat/>
    <w:rsid w:val="00F065FC"/>
    <w:pPr>
      <w:spacing w:after="0" w:line="240" w:lineRule="auto"/>
    </w:pPr>
  </w:style>
  <w:style w:type="character" w:customStyle="1" w:styleId="Heading1Char">
    <w:name w:val="Heading 1 Char"/>
    <w:basedOn w:val="DefaultParagraphFont"/>
    <w:link w:val="Heading1"/>
    <w:uiPriority w:val="9"/>
    <w:rsid w:val="0071126B"/>
    <w:rPr>
      <w:rFonts w:asciiTheme="majorHAnsi" w:eastAsiaTheme="majorEastAsia" w:hAnsiTheme="majorHAnsi" w:cstheme="majorBidi"/>
      <w:color w:val="2E74B5" w:themeColor="accent1" w:themeShade="BF"/>
      <w:sz w:val="32"/>
      <w:szCs w:val="32"/>
    </w:rPr>
  </w:style>
  <w:style w:type="character" w:customStyle="1" w:styleId="field">
    <w:name w:val="field"/>
    <w:basedOn w:val="DefaultParagraphFont"/>
    <w:rsid w:val="006D57E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0246237">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7358939">
      <w:bodyDiv w:val="1"/>
      <w:marLeft w:val="0"/>
      <w:marRight w:val="0"/>
      <w:marTop w:val="0"/>
      <w:marBottom w:val="0"/>
      <w:divBdr>
        <w:top w:val="none" w:sz="0" w:space="0" w:color="auto"/>
        <w:left w:val="none" w:sz="0" w:space="0" w:color="auto"/>
        <w:bottom w:val="none" w:sz="0" w:space="0" w:color="auto"/>
        <w:right w:val="none" w:sz="0" w:space="0" w:color="auto"/>
      </w:divBdr>
    </w:div>
    <w:div w:id="1761635685">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8.emf"/><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emf"/><Relationship Id="rId2" Type="http://schemas.openxmlformats.org/officeDocument/2006/relationships/customXml" Target="../customXml/item2.xml"/><Relationship Id="rId16" Type="http://schemas.openxmlformats.org/officeDocument/2006/relationships/image" Target="media/image6.emf"/><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5.emf"/><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9.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1.jpeg"/></Relationships>
</file>

<file path=word/_rels/header1.xml.rels><?xml version="1.0" encoding="UTF-8" standalone="yes"?>
<Relationships xmlns="http://schemas.openxmlformats.org/package/2006/relationships"><Relationship Id="rId1" Type="http://schemas.openxmlformats.org/officeDocument/2006/relationships/image" Target="media/image10.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853862A7-351D-484A-B101-536B571F204F}">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0AC6A92B-60C9-4B24-8152-B92012361AAA}">
  <ds:schemaRefs>
    <ds:schemaRef ds:uri="http://schemas.microsoft.com/sharepoint/v3/contenttype/forms"/>
  </ds:schemaRefs>
</ds:datastoreItem>
</file>

<file path=customXml/itemProps4.xml><?xml version="1.0" encoding="utf-8"?>
<ds:datastoreItem xmlns:ds="http://schemas.openxmlformats.org/officeDocument/2006/customXml" ds:itemID="{991C74D3-E127-4167-8E91-FB680EBA6C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Pages>
  <Words>4251</Words>
  <Characters>24232</Characters>
  <Application>Microsoft Office Word</Application>
  <DocSecurity>0</DocSecurity>
  <Lines>201</Lines>
  <Paragraphs>56</Paragraphs>
  <ScaleCrop>false</ScaleCrop>
  <Company>ABM LHB</Company>
  <LinksUpToDate>false</LinksUpToDate>
  <CharactersWithSpaces>28427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Carys Richards (Swansea Bay UHB - Corporate Governance)</cp:lastModifiedBy>
  <cp:revision>17</cp:revision>
  <dcterms:created xsi:type="dcterms:W3CDTF">2025-08-03T08:21:00Z</dcterms:created>
  <dcterms:modified xsi:type="dcterms:W3CDTF">2025-08-20T10:56:00Z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MediaServiceImageTags">
    <vt:lpwstr/>
  </property>
</Properties>
</file>