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3.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4.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5.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6.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7.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8.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9.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C88FBC" w14:textId="77777777" w:rsidR="00AD064D" w:rsidRPr="009C33ED" w:rsidRDefault="006D608B" w:rsidP="00B80F97">
      <w:pPr>
        <w:adjustRightInd w:val="0"/>
        <w:spacing w:beforeAutospacing="1" w:after="100" w:afterAutospacing="1" w:line="240" w:lineRule="auto"/>
        <w:jc w:val="both"/>
        <w:rPr>
          <w:rFonts w:ascii="Arial" w:hAnsi="Arial" w:cs="Arial"/>
          <w:noProof/>
          <w:lang w:eastAsia="en-GB"/>
        </w:rPr>
      </w:pPr>
      <w:r w:rsidRPr="009C33ED">
        <w:rPr>
          <w:rFonts w:ascii="Arial" w:hAnsi="Arial" w:cs="Arial"/>
          <w:noProof/>
          <w:lang w:eastAsia="en-GB"/>
        </w:rPr>
        <w:t>3</w:t>
      </w:r>
      <w:r w:rsidR="00C107F2" w:rsidRPr="009C33ED">
        <w:rPr>
          <w:rFonts w:ascii="Arial" w:hAnsi="Arial" w:cs="Arial"/>
          <w:noProof/>
          <w:lang w:eastAsia="en-GB"/>
        </w:rPr>
        <w:tab/>
      </w:r>
      <w:r w:rsidR="00C107F2" w:rsidRPr="009C33ED">
        <w:rPr>
          <w:rFonts w:ascii="Arial" w:hAnsi="Arial" w:cs="Arial"/>
          <w:noProof/>
          <w:lang w:eastAsia="en-GB"/>
        </w:rPr>
        <w:tab/>
      </w:r>
      <w:r w:rsidR="00C107F2" w:rsidRPr="009C33ED">
        <w:rPr>
          <w:rFonts w:ascii="Arial" w:hAnsi="Arial" w:cs="Arial"/>
          <w:noProof/>
          <w:lang w:eastAsia="en-GB"/>
        </w:rPr>
        <w:tab/>
      </w:r>
      <w:r w:rsidR="00C107F2" w:rsidRPr="009C33ED">
        <w:rPr>
          <w:rFonts w:ascii="Arial" w:hAnsi="Arial" w:cs="Arial"/>
          <w:noProof/>
          <w:lang w:eastAsia="en-GB"/>
        </w:rPr>
        <w:tab/>
      </w:r>
      <w:r w:rsidR="00C107F2" w:rsidRPr="009C33ED">
        <w:rPr>
          <w:rFonts w:ascii="Arial" w:hAnsi="Arial" w:cs="Arial"/>
          <w:noProof/>
          <w:lang w:eastAsia="en-GB"/>
        </w:rPr>
        <w:tab/>
      </w:r>
      <w:r w:rsidR="00C107F2" w:rsidRPr="009C33ED">
        <w:rPr>
          <w:rFonts w:ascii="Arial" w:hAnsi="Arial" w:cs="Arial"/>
          <w:noProof/>
          <w:lang w:eastAsia="en-GB"/>
        </w:rPr>
        <w:tab/>
      </w:r>
      <w:r w:rsidR="0072604C" w:rsidRPr="009C33ED">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9C33ED" w14:paraId="3D157D3C" w14:textId="77777777" w:rsidTr="1C199C00">
        <w:tc>
          <w:tcPr>
            <w:tcW w:w="2547" w:type="dxa"/>
          </w:tcPr>
          <w:p w14:paraId="7E3F0F76" w14:textId="77777777" w:rsidR="00F5082D" w:rsidRPr="009C33ED" w:rsidRDefault="00F5082D" w:rsidP="00FA0CA9">
            <w:pPr>
              <w:rPr>
                <w:rFonts w:ascii="Arial" w:hAnsi="Arial" w:cs="Arial"/>
                <w:b/>
                <w:sz w:val="24"/>
                <w:szCs w:val="24"/>
              </w:rPr>
            </w:pPr>
            <w:r w:rsidRPr="009C33ED">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260" w:type="dxa"/>
                <w:gridSpan w:val="2"/>
              </w:tcPr>
              <w:p w14:paraId="54411ED9" w14:textId="25795DA7" w:rsidR="00F5082D" w:rsidRPr="009C33ED" w:rsidRDefault="00CA492F" w:rsidP="00FA0CA9">
                <w:pPr>
                  <w:rPr>
                    <w:rFonts w:ascii="Arial" w:hAnsi="Arial" w:cs="Arial"/>
                    <w:b/>
                    <w:sz w:val="24"/>
                    <w:szCs w:val="24"/>
                  </w:rPr>
                </w:pPr>
                <w:r w:rsidRPr="009C33ED">
                  <w:rPr>
                    <w:rFonts w:ascii="Arial" w:hAnsi="Arial" w:cs="Arial"/>
                    <w:b/>
                    <w:sz w:val="24"/>
                    <w:szCs w:val="24"/>
                  </w:rPr>
                  <w:t>27 February 2024</w:t>
                </w:r>
              </w:p>
            </w:tc>
          </w:sdtContent>
        </w:sdt>
        <w:tc>
          <w:tcPr>
            <w:tcW w:w="2368" w:type="dxa"/>
            <w:gridSpan w:val="3"/>
          </w:tcPr>
          <w:p w14:paraId="614943C5" w14:textId="77777777" w:rsidR="00F5082D" w:rsidRPr="009C33ED" w:rsidRDefault="00F5082D" w:rsidP="00FA0CA9">
            <w:pPr>
              <w:rPr>
                <w:rFonts w:ascii="Arial" w:hAnsi="Arial" w:cs="Arial"/>
                <w:b/>
                <w:sz w:val="24"/>
                <w:szCs w:val="24"/>
              </w:rPr>
            </w:pPr>
            <w:r w:rsidRPr="009C33ED">
              <w:rPr>
                <w:rFonts w:ascii="Arial" w:hAnsi="Arial" w:cs="Arial"/>
                <w:b/>
                <w:sz w:val="24"/>
                <w:szCs w:val="24"/>
              </w:rPr>
              <w:t>Agenda Item</w:t>
            </w:r>
          </w:p>
        </w:tc>
        <w:tc>
          <w:tcPr>
            <w:tcW w:w="841" w:type="dxa"/>
          </w:tcPr>
          <w:p w14:paraId="52B9CDB5" w14:textId="6E3FE41C" w:rsidR="00F5082D" w:rsidRPr="009C33ED" w:rsidRDefault="00CA492F" w:rsidP="00FA0CA9">
            <w:pPr>
              <w:rPr>
                <w:rFonts w:ascii="Arial" w:hAnsi="Arial" w:cs="Arial"/>
                <w:b/>
                <w:sz w:val="24"/>
                <w:szCs w:val="24"/>
              </w:rPr>
            </w:pPr>
            <w:r w:rsidRPr="009C33ED">
              <w:rPr>
                <w:rFonts w:ascii="Arial" w:hAnsi="Arial" w:cs="Arial"/>
                <w:b/>
                <w:sz w:val="24"/>
                <w:szCs w:val="24"/>
              </w:rPr>
              <w:t>3.2</w:t>
            </w:r>
          </w:p>
        </w:tc>
      </w:tr>
      <w:tr w:rsidR="00083FC0" w:rsidRPr="009C33ED" w14:paraId="2C2C5B10" w14:textId="77777777" w:rsidTr="1C199C00">
        <w:tc>
          <w:tcPr>
            <w:tcW w:w="2547" w:type="dxa"/>
          </w:tcPr>
          <w:p w14:paraId="7C723086" w14:textId="77777777" w:rsidR="00034194" w:rsidRPr="009C33ED" w:rsidRDefault="00034194" w:rsidP="00FA0CA9">
            <w:pPr>
              <w:rPr>
                <w:rFonts w:ascii="Arial" w:hAnsi="Arial" w:cs="Arial"/>
                <w:b/>
                <w:sz w:val="24"/>
                <w:szCs w:val="24"/>
              </w:rPr>
            </w:pPr>
            <w:r w:rsidRPr="009C33ED">
              <w:rPr>
                <w:rFonts w:ascii="Arial" w:hAnsi="Arial" w:cs="Arial"/>
                <w:b/>
                <w:sz w:val="24"/>
                <w:szCs w:val="24"/>
              </w:rPr>
              <w:t>Report Title</w:t>
            </w:r>
          </w:p>
        </w:tc>
        <w:tc>
          <w:tcPr>
            <w:tcW w:w="6469" w:type="dxa"/>
            <w:gridSpan w:val="6"/>
          </w:tcPr>
          <w:p w14:paraId="43BC7AB1" w14:textId="77777777" w:rsidR="00CD7BE8" w:rsidRPr="009C33ED" w:rsidRDefault="00CD7BE8" w:rsidP="00CD7BE8">
            <w:pPr>
              <w:rPr>
                <w:rFonts w:ascii="Arial" w:hAnsi="Arial" w:cs="Arial"/>
                <w:b/>
                <w:sz w:val="24"/>
                <w:szCs w:val="24"/>
              </w:rPr>
            </w:pPr>
            <w:r w:rsidRPr="009C33ED">
              <w:rPr>
                <w:rFonts w:ascii="Arial" w:hAnsi="Arial" w:cs="Arial"/>
                <w:b/>
                <w:sz w:val="24"/>
                <w:szCs w:val="24"/>
              </w:rPr>
              <w:t>Continuing NHS Healthcare</w:t>
            </w:r>
          </w:p>
          <w:p w14:paraId="30BBB570" w14:textId="77777777" w:rsidR="00034194" w:rsidRPr="009C33ED" w:rsidRDefault="00CD7BE8" w:rsidP="00E13F3C">
            <w:pPr>
              <w:rPr>
                <w:rFonts w:ascii="Arial" w:hAnsi="Arial" w:cs="Arial"/>
                <w:b/>
                <w:bCs/>
                <w:sz w:val="24"/>
                <w:szCs w:val="24"/>
              </w:rPr>
            </w:pPr>
            <w:r w:rsidRPr="009C33ED">
              <w:rPr>
                <w:rFonts w:ascii="Arial" w:hAnsi="Arial" w:cs="Arial"/>
                <w:b/>
                <w:bCs/>
                <w:sz w:val="24"/>
                <w:szCs w:val="24"/>
              </w:rPr>
              <w:t xml:space="preserve">Quarter </w:t>
            </w:r>
            <w:r w:rsidR="00646C1A" w:rsidRPr="009C33ED">
              <w:rPr>
                <w:rFonts w:ascii="Arial" w:hAnsi="Arial" w:cs="Arial"/>
                <w:b/>
                <w:bCs/>
                <w:sz w:val="24"/>
                <w:szCs w:val="24"/>
              </w:rPr>
              <w:t>3</w:t>
            </w:r>
            <w:r w:rsidR="00E13F3C" w:rsidRPr="009C33ED">
              <w:rPr>
                <w:rFonts w:ascii="Arial" w:hAnsi="Arial" w:cs="Arial"/>
                <w:b/>
                <w:bCs/>
                <w:sz w:val="24"/>
                <w:szCs w:val="24"/>
              </w:rPr>
              <w:t xml:space="preserve"> </w:t>
            </w:r>
            <w:r w:rsidRPr="009C33ED">
              <w:rPr>
                <w:rFonts w:ascii="Arial" w:hAnsi="Arial" w:cs="Arial"/>
                <w:b/>
                <w:bCs/>
                <w:sz w:val="24"/>
                <w:szCs w:val="24"/>
              </w:rPr>
              <w:t xml:space="preserve">Report: </w:t>
            </w:r>
            <w:r w:rsidR="00505E88" w:rsidRPr="009C33ED">
              <w:rPr>
                <w:rFonts w:ascii="Arial" w:hAnsi="Arial" w:cs="Arial"/>
                <w:b/>
                <w:bCs/>
                <w:sz w:val="24"/>
                <w:szCs w:val="24"/>
              </w:rPr>
              <w:t>October to December</w:t>
            </w:r>
            <w:r w:rsidRPr="009C33ED">
              <w:rPr>
                <w:rFonts w:ascii="Arial" w:hAnsi="Arial" w:cs="Arial"/>
                <w:b/>
                <w:bCs/>
                <w:sz w:val="24"/>
                <w:szCs w:val="24"/>
              </w:rPr>
              <w:t xml:space="preserve"> 20</w:t>
            </w:r>
            <w:r w:rsidR="008B2894" w:rsidRPr="009C33ED">
              <w:rPr>
                <w:rFonts w:ascii="Arial" w:hAnsi="Arial" w:cs="Arial"/>
                <w:b/>
                <w:bCs/>
                <w:sz w:val="24"/>
                <w:szCs w:val="24"/>
              </w:rPr>
              <w:t>2</w:t>
            </w:r>
            <w:r w:rsidR="00E13F3C" w:rsidRPr="009C33ED">
              <w:rPr>
                <w:rFonts w:ascii="Arial" w:hAnsi="Arial" w:cs="Arial"/>
                <w:b/>
                <w:bCs/>
                <w:sz w:val="24"/>
                <w:szCs w:val="24"/>
              </w:rPr>
              <w:t>3</w:t>
            </w:r>
          </w:p>
        </w:tc>
      </w:tr>
      <w:tr w:rsidR="00083FC0" w:rsidRPr="009C33ED" w14:paraId="05731747" w14:textId="77777777" w:rsidTr="1C199C00">
        <w:tc>
          <w:tcPr>
            <w:tcW w:w="2547" w:type="dxa"/>
          </w:tcPr>
          <w:p w14:paraId="3CAE3254" w14:textId="77777777" w:rsidR="00034194" w:rsidRPr="009C33ED" w:rsidRDefault="00034194" w:rsidP="00FA0CA9">
            <w:pPr>
              <w:rPr>
                <w:rFonts w:ascii="Arial" w:hAnsi="Arial" w:cs="Arial"/>
                <w:b/>
                <w:sz w:val="24"/>
                <w:szCs w:val="24"/>
              </w:rPr>
            </w:pPr>
            <w:r w:rsidRPr="009C33ED">
              <w:rPr>
                <w:rFonts w:ascii="Arial" w:hAnsi="Arial" w:cs="Arial"/>
                <w:b/>
                <w:sz w:val="24"/>
                <w:szCs w:val="24"/>
              </w:rPr>
              <w:t>Report Author</w:t>
            </w:r>
            <w:r w:rsidR="00CD7BE8" w:rsidRPr="009C33ED">
              <w:rPr>
                <w:rFonts w:ascii="Arial" w:hAnsi="Arial" w:cs="Arial"/>
                <w:b/>
                <w:sz w:val="24"/>
                <w:szCs w:val="24"/>
              </w:rPr>
              <w:t>s</w:t>
            </w:r>
          </w:p>
        </w:tc>
        <w:tc>
          <w:tcPr>
            <w:tcW w:w="6469" w:type="dxa"/>
            <w:gridSpan w:val="6"/>
          </w:tcPr>
          <w:p w14:paraId="01CD9F3B" w14:textId="77777777" w:rsidR="00E13F3C" w:rsidRPr="009C33ED" w:rsidRDefault="00D76846" w:rsidP="0053407F">
            <w:pPr>
              <w:rPr>
                <w:rFonts w:ascii="Arial" w:hAnsi="Arial" w:cs="Arial"/>
                <w:sz w:val="24"/>
                <w:szCs w:val="24"/>
              </w:rPr>
            </w:pPr>
            <w:r w:rsidRPr="009C33ED">
              <w:rPr>
                <w:rFonts w:ascii="Arial" w:hAnsi="Arial" w:cs="Arial"/>
                <w:sz w:val="24"/>
                <w:szCs w:val="24"/>
              </w:rPr>
              <w:t>Elaine Harris Interim Head of Long Term Care</w:t>
            </w:r>
            <w:r w:rsidR="00CD7BE8" w:rsidRPr="009C33ED">
              <w:rPr>
                <w:rFonts w:ascii="Arial" w:hAnsi="Arial" w:cs="Arial"/>
                <w:sz w:val="24"/>
                <w:szCs w:val="24"/>
              </w:rPr>
              <w:t xml:space="preserve"> PC</w:t>
            </w:r>
            <w:r w:rsidR="00F622C2" w:rsidRPr="009C33ED">
              <w:rPr>
                <w:rFonts w:ascii="Arial" w:hAnsi="Arial" w:cs="Arial"/>
                <w:sz w:val="24"/>
                <w:szCs w:val="24"/>
              </w:rPr>
              <w:t>T</w:t>
            </w:r>
            <w:r w:rsidR="00B80F97" w:rsidRPr="009C33ED">
              <w:rPr>
                <w:rFonts w:ascii="Arial" w:hAnsi="Arial" w:cs="Arial"/>
                <w:sz w:val="24"/>
                <w:szCs w:val="24"/>
              </w:rPr>
              <w:t>G</w:t>
            </w:r>
            <w:r w:rsidR="00CD7BE8" w:rsidRPr="009C33ED">
              <w:rPr>
                <w:rFonts w:ascii="Arial" w:hAnsi="Arial" w:cs="Arial"/>
                <w:sz w:val="24"/>
                <w:szCs w:val="24"/>
              </w:rPr>
              <w:t xml:space="preserve"> </w:t>
            </w:r>
          </w:p>
          <w:p w14:paraId="48623E53" w14:textId="77777777" w:rsidR="00E13F3C" w:rsidRPr="009C33ED" w:rsidRDefault="0050301B" w:rsidP="0053407F">
            <w:pPr>
              <w:rPr>
                <w:rFonts w:ascii="Arial" w:hAnsi="Arial" w:cs="Arial"/>
                <w:sz w:val="24"/>
                <w:szCs w:val="24"/>
              </w:rPr>
            </w:pPr>
            <w:r w:rsidRPr="009C33ED">
              <w:rPr>
                <w:rFonts w:ascii="Arial" w:hAnsi="Arial" w:cs="Arial"/>
                <w:sz w:val="24"/>
                <w:szCs w:val="24"/>
              </w:rPr>
              <w:t xml:space="preserve">Richard Mugford </w:t>
            </w:r>
            <w:r w:rsidR="00E13F3C" w:rsidRPr="009C33ED">
              <w:rPr>
                <w:rFonts w:ascii="Arial" w:hAnsi="Arial" w:cs="Arial"/>
                <w:sz w:val="24"/>
                <w:szCs w:val="24"/>
              </w:rPr>
              <w:t>Finance Business Par</w:t>
            </w:r>
            <w:r w:rsidR="00D25AC3" w:rsidRPr="009C33ED">
              <w:rPr>
                <w:rFonts w:ascii="Arial" w:hAnsi="Arial" w:cs="Arial"/>
                <w:sz w:val="24"/>
                <w:szCs w:val="24"/>
              </w:rPr>
              <w:t>tner</w:t>
            </w:r>
          </w:p>
          <w:p w14:paraId="7BFDD037" w14:textId="77777777" w:rsidR="00E13F3C" w:rsidRPr="009C33ED" w:rsidRDefault="00C73FAF" w:rsidP="0053407F">
            <w:pPr>
              <w:rPr>
                <w:rFonts w:ascii="Arial" w:hAnsi="Arial" w:cs="Arial"/>
                <w:sz w:val="24"/>
                <w:szCs w:val="24"/>
              </w:rPr>
            </w:pPr>
            <w:r w:rsidRPr="009C33ED">
              <w:rPr>
                <w:rFonts w:ascii="Arial" w:hAnsi="Arial" w:cs="Arial"/>
                <w:sz w:val="24"/>
                <w:szCs w:val="24"/>
              </w:rPr>
              <w:t xml:space="preserve">Dermot Nolan </w:t>
            </w:r>
            <w:r w:rsidR="004B417D" w:rsidRPr="009C33ED">
              <w:rPr>
                <w:rFonts w:ascii="Arial" w:hAnsi="Arial" w:cs="Arial"/>
                <w:sz w:val="24"/>
                <w:szCs w:val="24"/>
              </w:rPr>
              <w:t>Team</w:t>
            </w:r>
            <w:r w:rsidR="0053407F" w:rsidRPr="009C33ED">
              <w:rPr>
                <w:rFonts w:ascii="Arial" w:hAnsi="Arial" w:cs="Arial"/>
                <w:sz w:val="24"/>
                <w:szCs w:val="24"/>
              </w:rPr>
              <w:t xml:space="preserve"> MHLD</w:t>
            </w:r>
          </w:p>
          <w:p w14:paraId="5329CB8F" w14:textId="77777777" w:rsidR="00034194" w:rsidRPr="009C33ED" w:rsidRDefault="6377DAC2" w:rsidP="0053407F">
            <w:pPr>
              <w:rPr>
                <w:rFonts w:ascii="Arial" w:hAnsi="Arial" w:cs="Arial"/>
                <w:color w:val="FF0000"/>
                <w:sz w:val="24"/>
                <w:szCs w:val="24"/>
              </w:rPr>
            </w:pPr>
            <w:r w:rsidRPr="009C33ED">
              <w:rPr>
                <w:rFonts w:ascii="Arial" w:hAnsi="Arial" w:cs="Arial"/>
                <w:sz w:val="24"/>
                <w:szCs w:val="24"/>
              </w:rPr>
              <w:t>Vicki Burridge</w:t>
            </w:r>
            <w:r w:rsidR="00186AD9" w:rsidRPr="009C33ED">
              <w:rPr>
                <w:rFonts w:ascii="Arial" w:hAnsi="Arial" w:cs="Arial"/>
                <w:sz w:val="24"/>
                <w:szCs w:val="24"/>
              </w:rPr>
              <w:t xml:space="preserve"> </w:t>
            </w:r>
            <w:r w:rsidR="00E13F3C" w:rsidRPr="009C33ED">
              <w:rPr>
                <w:rFonts w:ascii="Arial" w:hAnsi="Arial" w:cs="Arial"/>
                <w:sz w:val="24"/>
                <w:szCs w:val="24"/>
              </w:rPr>
              <w:t>Head of Nursing Children and Young People</w:t>
            </w:r>
          </w:p>
        </w:tc>
      </w:tr>
      <w:tr w:rsidR="00083FC0" w:rsidRPr="009C33ED" w14:paraId="34CD1A28" w14:textId="77777777" w:rsidTr="1C199C00">
        <w:tc>
          <w:tcPr>
            <w:tcW w:w="2547" w:type="dxa"/>
          </w:tcPr>
          <w:p w14:paraId="2B50A89B" w14:textId="77777777" w:rsidR="00034194" w:rsidRPr="009C33ED" w:rsidRDefault="00034194" w:rsidP="00FA0CA9">
            <w:pPr>
              <w:rPr>
                <w:rFonts w:ascii="Arial" w:hAnsi="Arial" w:cs="Arial"/>
                <w:b/>
                <w:sz w:val="24"/>
                <w:szCs w:val="24"/>
              </w:rPr>
            </w:pPr>
            <w:r w:rsidRPr="009C33ED">
              <w:rPr>
                <w:rFonts w:ascii="Arial" w:hAnsi="Arial" w:cs="Arial"/>
                <w:b/>
                <w:sz w:val="24"/>
                <w:szCs w:val="24"/>
              </w:rPr>
              <w:t>Report Sponsor</w:t>
            </w:r>
          </w:p>
        </w:tc>
        <w:tc>
          <w:tcPr>
            <w:tcW w:w="6469" w:type="dxa"/>
            <w:gridSpan w:val="6"/>
          </w:tcPr>
          <w:p w14:paraId="5061036C" w14:textId="77777777" w:rsidR="00034194" w:rsidRPr="009C33ED" w:rsidRDefault="0096665A" w:rsidP="0096665A">
            <w:pPr>
              <w:rPr>
                <w:rFonts w:ascii="Arial" w:hAnsi="Arial" w:cs="Arial"/>
                <w:sz w:val="24"/>
                <w:szCs w:val="24"/>
              </w:rPr>
            </w:pPr>
            <w:r w:rsidRPr="009C33ED">
              <w:rPr>
                <w:rFonts w:ascii="Arial" w:hAnsi="Arial" w:cs="Arial"/>
                <w:sz w:val="24"/>
                <w:szCs w:val="24"/>
              </w:rPr>
              <w:t xml:space="preserve">Gareth Howells </w:t>
            </w:r>
            <w:r w:rsidR="00180CEE" w:rsidRPr="009C33ED">
              <w:rPr>
                <w:rFonts w:ascii="Arial" w:hAnsi="Arial" w:cs="Arial"/>
                <w:sz w:val="24"/>
                <w:szCs w:val="24"/>
              </w:rPr>
              <w:t xml:space="preserve"> Executive Director of Nursing</w:t>
            </w:r>
          </w:p>
        </w:tc>
      </w:tr>
      <w:tr w:rsidR="00083FC0" w:rsidRPr="009C33ED" w14:paraId="3CAF0234" w14:textId="77777777" w:rsidTr="1C199C00">
        <w:tc>
          <w:tcPr>
            <w:tcW w:w="2547" w:type="dxa"/>
          </w:tcPr>
          <w:p w14:paraId="3B7134CB" w14:textId="77777777" w:rsidR="005D1652" w:rsidRPr="009C33ED" w:rsidRDefault="005D1652" w:rsidP="00FA0CA9">
            <w:pPr>
              <w:rPr>
                <w:rFonts w:ascii="Arial" w:hAnsi="Arial" w:cs="Arial"/>
                <w:b/>
                <w:sz w:val="24"/>
                <w:szCs w:val="24"/>
              </w:rPr>
            </w:pPr>
            <w:r w:rsidRPr="009C33ED">
              <w:rPr>
                <w:rFonts w:ascii="Arial" w:hAnsi="Arial" w:cs="Arial"/>
                <w:b/>
                <w:sz w:val="24"/>
                <w:szCs w:val="24"/>
              </w:rPr>
              <w:t>Presented by</w:t>
            </w:r>
          </w:p>
        </w:tc>
        <w:tc>
          <w:tcPr>
            <w:tcW w:w="6469" w:type="dxa"/>
            <w:gridSpan w:val="6"/>
          </w:tcPr>
          <w:tbl>
            <w:tblPr>
              <w:tblStyle w:val="TableGrid"/>
              <w:tblW w:w="6225" w:type="dxa"/>
              <w:tblLayout w:type="fixed"/>
              <w:tblLook w:val="04A0" w:firstRow="1" w:lastRow="0" w:firstColumn="1" w:lastColumn="0" w:noHBand="0" w:noVBand="1"/>
            </w:tblPr>
            <w:tblGrid>
              <w:gridCol w:w="6225"/>
            </w:tblGrid>
            <w:tr w:rsidR="00A425A4" w:rsidRPr="009C33ED" w14:paraId="6E59F3F3" w14:textId="77777777" w:rsidTr="37E949AE">
              <w:tc>
                <w:tcPr>
                  <w:tcW w:w="6225" w:type="dxa"/>
                </w:tcPr>
                <w:p w14:paraId="0103156F" w14:textId="77777777" w:rsidR="00A425A4" w:rsidRPr="009C33ED" w:rsidRDefault="00E13F3C" w:rsidP="00A425A4">
                  <w:pPr>
                    <w:rPr>
                      <w:rFonts w:ascii="Arial" w:hAnsi="Arial" w:cs="Arial"/>
                      <w:sz w:val="24"/>
                      <w:szCs w:val="24"/>
                    </w:rPr>
                  </w:pPr>
                  <w:r w:rsidRPr="009C33ED">
                    <w:rPr>
                      <w:rFonts w:ascii="Arial" w:hAnsi="Arial" w:cs="Arial"/>
                      <w:sz w:val="24"/>
                      <w:szCs w:val="24"/>
                    </w:rPr>
                    <w:t>Sian Passey</w:t>
                  </w:r>
                  <w:r w:rsidR="0096665A" w:rsidRPr="009C33ED">
                    <w:rPr>
                      <w:rFonts w:ascii="Arial" w:hAnsi="Arial" w:cs="Arial"/>
                      <w:sz w:val="24"/>
                      <w:szCs w:val="24"/>
                    </w:rPr>
                    <w:t xml:space="preserve"> Group Nurse Director</w:t>
                  </w:r>
                </w:p>
              </w:tc>
            </w:tr>
            <w:tr w:rsidR="00A425A4" w:rsidRPr="009C33ED" w14:paraId="2B2C0087" w14:textId="77777777" w:rsidTr="37E949AE">
              <w:tc>
                <w:tcPr>
                  <w:tcW w:w="6225" w:type="dxa"/>
                </w:tcPr>
                <w:p w14:paraId="0BF0AD10" w14:textId="77777777" w:rsidR="00A425A4" w:rsidRPr="009C33ED" w:rsidRDefault="00A425A4" w:rsidP="00A425A4">
                  <w:pPr>
                    <w:rPr>
                      <w:rFonts w:ascii="Arial" w:hAnsi="Arial" w:cs="Arial"/>
                      <w:sz w:val="24"/>
                      <w:szCs w:val="24"/>
                    </w:rPr>
                  </w:pPr>
                </w:p>
              </w:tc>
            </w:tr>
          </w:tbl>
          <w:p w14:paraId="521CF9FB" w14:textId="77777777" w:rsidR="005D1652" w:rsidRPr="009C33ED" w:rsidRDefault="005D1652" w:rsidP="00FA0CA9">
            <w:pPr>
              <w:rPr>
                <w:rFonts w:ascii="Arial" w:hAnsi="Arial" w:cs="Arial"/>
                <w:sz w:val="24"/>
                <w:szCs w:val="24"/>
              </w:rPr>
            </w:pPr>
          </w:p>
        </w:tc>
      </w:tr>
      <w:tr w:rsidR="00083FC0" w:rsidRPr="009C33ED" w14:paraId="49D26ED2" w14:textId="77777777" w:rsidTr="1C199C00">
        <w:tc>
          <w:tcPr>
            <w:tcW w:w="2547" w:type="dxa"/>
          </w:tcPr>
          <w:p w14:paraId="20F44D93" w14:textId="77777777" w:rsidR="00BC241D" w:rsidRPr="009C33ED" w:rsidRDefault="00BC241D" w:rsidP="00FA0CA9">
            <w:pPr>
              <w:rPr>
                <w:rFonts w:ascii="Arial" w:hAnsi="Arial" w:cs="Arial"/>
                <w:b/>
                <w:sz w:val="24"/>
                <w:szCs w:val="24"/>
              </w:rPr>
            </w:pPr>
            <w:r w:rsidRPr="009C33ED">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50BB38" w14:textId="77777777" w:rsidR="00BC241D" w:rsidRPr="009C33ED" w:rsidRDefault="00CD7BE8" w:rsidP="00CD7BE8">
                <w:pPr>
                  <w:rPr>
                    <w:rFonts w:ascii="Arial" w:hAnsi="Arial" w:cs="Arial"/>
                    <w:sz w:val="24"/>
                    <w:szCs w:val="24"/>
                  </w:rPr>
                </w:pPr>
                <w:r w:rsidRPr="009C33ED">
                  <w:rPr>
                    <w:rFonts w:ascii="Arial" w:hAnsi="Arial" w:cs="Arial"/>
                    <w:sz w:val="24"/>
                    <w:szCs w:val="24"/>
                  </w:rPr>
                  <w:t>Open</w:t>
                </w:r>
              </w:p>
            </w:sdtContent>
          </w:sdt>
          <w:p w14:paraId="4F2B43BC" w14:textId="77777777" w:rsidR="316EC69C" w:rsidRPr="009C33ED" w:rsidRDefault="316EC69C">
            <w:pPr>
              <w:rPr>
                <w:rFonts w:ascii="Arial" w:hAnsi="Arial" w:cs="Arial"/>
              </w:rPr>
            </w:pPr>
          </w:p>
        </w:tc>
      </w:tr>
      <w:tr w:rsidR="00083FC0" w:rsidRPr="009C33ED" w14:paraId="22B1F85B" w14:textId="77777777" w:rsidTr="1C199C00">
        <w:tc>
          <w:tcPr>
            <w:tcW w:w="2547" w:type="dxa"/>
          </w:tcPr>
          <w:p w14:paraId="28F23ADE" w14:textId="77777777" w:rsidR="00034194" w:rsidRPr="009C33ED" w:rsidRDefault="00034194" w:rsidP="00FA0CA9">
            <w:pPr>
              <w:rPr>
                <w:rFonts w:ascii="Arial" w:hAnsi="Arial" w:cs="Arial"/>
                <w:b/>
                <w:sz w:val="24"/>
                <w:szCs w:val="24"/>
              </w:rPr>
            </w:pPr>
            <w:r w:rsidRPr="009C33ED">
              <w:rPr>
                <w:rFonts w:ascii="Arial" w:hAnsi="Arial" w:cs="Arial"/>
                <w:b/>
                <w:sz w:val="24"/>
                <w:szCs w:val="24"/>
              </w:rPr>
              <w:t>Purpose of the Report</w:t>
            </w:r>
          </w:p>
        </w:tc>
        <w:tc>
          <w:tcPr>
            <w:tcW w:w="6469" w:type="dxa"/>
            <w:gridSpan w:val="6"/>
          </w:tcPr>
          <w:p w14:paraId="6FC9228C" w14:textId="77777777" w:rsidR="00CD7BE8" w:rsidRPr="009C33ED" w:rsidRDefault="00CD7BE8" w:rsidP="00CD7BE8">
            <w:pPr>
              <w:ind w:right="96"/>
              <w:rPr>
                <w:rFonts w:ascii="Arial" w:hAnsi="Arial" w:cs="Arial"/>
                <w:sz w:val="24"/>
                <w:szCs w:val="24"/>
              </w:rPr>
            </w:pPr>
            <w:r w:rsidRPr="009C33ED">
              <w:rPr>
                <w:rFonts w:ascii="Arial" w:hAnsi="Arial" w:cs="Arial"/>
                <w:sz w:val="24"/>
                <w:szCs w:val="24"/>
              </w:rPr>
              <w:t>This report aims to provide an update on the Q</w:t>
            </w:r>
            <w:r w:rsidR="00646C1A" w:rsidRPr="009C33ED">
              <w:rPr>
                <w:rFonts w:ascii="Arial" w:hAnsi="Arial" w:cs="Arial"/>
                <w:sz w:val="24"/>
                <w:szCs w:val="24"/>
              </w:rPr>
              <w:t>3</w:t>
            </w:r>
            <w:r w:rsidR="00186AD9" w:rsidRPr="009C33ED">
              <w:rPr>
                <w:rFonts w:ascii="Arial" w:hAnsi="Arial" w:cs="Arial"/>
                <w:sz w:val="24"/>
                <w:szCs w:val="24"/>
              </w:rPr>
              <w:t xml:space="preserve"> </w:t>
            </w:r>
            <w:r w:rsidRPr="009C33ED">
              <w:rPr>
                <w:rFonts w:ascii="Arial" w:hAnsi="Arial" w:cs="Arial"/>
                <w:sz w:val="24"/>
                <w:szCs w:val="24"/>
              </w:rPr>
              <w:t>activity and highlight areas of relevance to the financial and performance management relating to CHC funded care.</w:t>
            </w:r>
          </w:p>
          <w:p w14:paraId="123F5524" w14:textId="77777777" w:rsidR="00034194" w:rsidRPr="009C33ED" w:rsidRDefault="00034194" w:rsidP="00FA0CA9">
            <w:pPr>
              <w:rPr>
                <w:rFonts w:ascii="Arial" w:hAnsi="Arial" w:cs="Arial"/>
                <w:sz w:val="24"/>
                <w:szCs w:val="24"/>
              </w:rPr>
            </w:pPr>
          </w:p>
        </w:tc>
      </w:tr>
      <w:tr w:rsidR="00083FC0" w:rsidRPr="009C33ED" w14:paraId="15A757E3" w14:textId="77777777" w:rsidTr="1C199C00">
        <w:tc>
          <w:tcPr>
            <w:tcW w:w="2547" w:type="dxa"/>
          </w:tcPr>
          <w:p w14:paraId="20919054" w14:textId="77777777" w:rsidR="00034194" w:rsidRPr="009C33ED" w:rsidRDefault="00034194" w:rsidP="00FA0CA9">
            <w:pPr>
              <w:rPr>
                <w:rFonts w:ascii="Arial" w:hAnsi="Arial" w:cs="Arial"/>
                <w:b/>
                <w:sz w:val="24"/>
                <w:szCs w:val="24"/>
              </w:rPr>
            </w:pPr>
            <w:r w:rsidRPr="009C33ED">
              <w:rPr>
                <w:rFonts w:ascii="Arial" w:hAnsi="Arial" w:cs="Arial"/>
                <w:b/>
                <w:sz w:val="24"/>
                <w:szCs w:val="24"/>
              </w:rPr>
              <w:t>Key Issues</w:t>
            </w:r>
          </w:p>
          <w:p w14:paraId="0B5AB51E" w14:textId="77777777" w:rsidR="00034194" w:rsidRPr="009C33ED" w:rsidRDefault="00034194" w:rsidP="00FA0CA9">
            <w:pPr>
              <w:rPr>
                <w:rFonts w:ascii="Arial" w:hAnsi="Arial" w:cs="Arial"/>
                <w:b/>
                <w:sz w:val="24"/>
                <w:szCs w:val="24"/>
              </w:rPr>
            </w:pPr>
          </w:p>
          <w:p w14:paraId="31E30821" w14:textId="77777777" w:rsidR="00034194" w:rsidRPr="009C33ED" w:rsidRDefault="00034194" w:rsidP="00FA0CA9">
            <w:pPr>
              <w:rPr>
                <w:rFonts w:ascii="Arial" w:hAnsi="Arial" w:cs="Arial"/>
                <w:b/>
                <w:sz w:val="24"/>
                <w:szCs w:val="24"/>
              </w:rPr>
            </w:pPr>
          </w:p>
          <w:p w14:paraId="6DBBB7B9" w14:textId="77777777" w:rsidR="00034194" w:rsidRPr="009C33ED" w:rsidRDefault="00034194" w:rsidP="00FA0CA9">
            <w:pPr>
              <w:rPr>
                <w:rFonts w:ascii="Arial" w:hAnsi="Arial" w:cs="Arial"/>
                <w:b/>
                <w:sz w:val="24"/>
                <w:szCs w:val="24"/>
              </w:rPr>
            </w:pPr>
          </w:p>
        </w:tc>
        <w:tc>
          <w:tcPr>
            <w:tcW w:w="6469" w:type="dxa"/>
            <w:gridSpan w:val="6"/>
          </w:tcPr>
          <w:p w14:paraId="558416F6" w14:textId="77777777" w:rsidR="003A421B" w:rsidRPr="009C33ED" w:rsidRDefault="004B417D" w:rsidP="00A53ECF">
            <w:pPr>
              <w:pStyle w:val="ListParagraph"/>
              <w:numPr>
                <w:ilvl w:val="0"/>
                <w:numId w:val="7"/>
              </w:numPr>
              <w:rPr>
                <w:rFonts w:ascii="Arial" w:hAnsi="Arial" w:cs="Arial"/>
                <w:sz w:val="24"/>
                <w:szCs w:val="24"/>
              </w:rPr>
            </w:pPr>
            <w:r w:rsidRPr="009C33ED">
              <w:rPr>
                <w:rFonts w:ascii="Arial" w:hAnsi="Arial" w:cs="Arial"/>
                <w:sz w:val="24"/>
                <w:szCs w:val="24"/>
              </w:rPr>
              <w:t>The sustainability of the independent care sector</w:t>
            </w:r>
          </w:p>
          <w:p w14:paraId="4771C4CB" w14:textId="77777777" w:rsidR="00733100" w:rsidRPr="009C33ED" w:rsidRDefault="003E674E" w:rsidP="003E674E">
            <w:pPr>
              <w:pStyle w:val="ListParagraph"/>
              <w:numPr>
                <w:ilvl w:val="0"/>
                <w:numId w:val="7"/>
              </w:numPr>
              <w:rPr>
                <w:rFonts w:ascii="Arial" w:hAnsi="Arial" w:cs="Arial"/>
                <w:sz w:val="24"/>
                <w:szCs w:val="24"/>
              </w:rPr>
            </w:pPr>
            <w:r w:rsidRPr="009C33ED">
              <w:rPr>
                <w:rFonts w:ascii="Arial" w:hAnsi="Arial" w:cs="Arial"/>
                <w:sz w:val="24"/>
                <w:szCs w:val="24"/>
              </w:rPr>
              <w:t>Confirmation of CHC Rate 2023/2024</w:t>
            </w:r>
          </w:p>
          <w:p w14:paraId="72976906" w14:textId="77777777" w:rsidR="003A6C54" w:rsidRPr="009C33ED" w:rsidRDefault="003A6C54" w:rsidP="003E674E">
            <w:pPr>
              <w:pStyle w:val="ListParagraph"/>
              <w:numPr>
                <w:ilvl w:val="0"/>
                <w:numId w:val="7"/>
              </w:numPr>
              <w:rPr>
                <w:rFonts w:ascii="Arial" w:hAnsi="Arial" w:cs="Arial"/>
                <w:sz w:val="24"/>
                <w:szCs w:val="24"/>
              </w:rPr>
            </w:pPr>
            <w:r w:rsidRPr="009C33ED">
              <w:rPr>
                <w:rFonts w:ascii="Arial" w:hAnsi="Arial" w:cs="Arial"/>
                <w:sz w:val="24"/>
                <w:szCs w:val="24"/>
              </w:rPr>
              <w:t>Action Before Claim -threat of Judicial review</w:t>
            </w:r>
          </w:p>
          <w:p w14:paraId="35A4FDBF" w14:textId="77777777" w:rsidR="00C33A04" w:rsidRPr="009C33ED" w:rsidRDefault="7132849C" w:rsidP="003A6C54">
            <w:pPr>
              <w:pStyle w:val="ListParagraph"/>
              <w:numPr>
                <w:ilvl w:val="0"/>
                <w:numId w:val="7"/>
              </w:numPr>
              <w:rPr>
                <w:rFonts w:ascii="Arial" w:hAnsi="Arial" w:cs="Arial"/>
                <w:sz w:val="24"/>
                <w:szCs w:val="24"/>
              </w:rPr>
            </w:pPr>
            <w:r w:rsidRPr="009C33ED">
              <w:rPr>
                <w:rFonts w:ascii="Arial" w:hAnsi="Arial" w:cs="Arial"/>
                <w:sz w:val="24"/>
                <w:szCs w:val="24"/>
              </w:rPr>
              <w:t>Step down beds</w:t>
            </w:r>
            <w:r w:rsidR="005406BF" w:rsidRPr="009C33ED">
              <w:rPr>
                <w:rFonts w:ascii="Arial" w:hAnsi="Arial" w:cs="Arial"/>
                <w:sz w:val="24"/>
                <w:szCs w:val="24"/>
              </w:rPr>
              <w:t xml:space="preserve"> </w:t>
            </w:r>
            <w:r w:rsidR="003A6C54" w:rsidRPr="009C33ED">
              <w:rPr>
                <w:rFonts w:ascii="Arial" w:hAnsi="Arial" w:cs="Arial"/>
                <w:sz w:val="24"/>
                <w:szCs w:val="24"/>
              </w:rPr>
              <w:t>re commissioned with independent providers across Swansea Bay footprint</w:t>
            </w:r>
            <w:r w:rsidR="005406BF" w:rsidRPr="009C33ED">
              <w:rPr>
                <w:rFonts w:ascii="Arial" w:hAnsi="Arial" w:cs="Arial"/>
                <w:sz w:val="24"/>
                <w:szCs w:val="24"/>
              </w:rPr>
              <w:t>.</w:t>
            </w:r>
          </w:p>
        </w:tc>
      </w:tr>
      <w:tr w:rsidR="00083FC0" w:rsidRPr="009C33ED" w14:paraId="26CE54AB" w14:textId="77777777" w:rsidTr="1C199C00">
        <w:trPr>
          <w:trHeight w:val="97"/>
        </w:trPr>
        <w:tc>
          <w:tcPr>
            <w:tcW w:w="2547" w:type="dxa"/>
            <w:vMerge w:val="restart"/>
          </w:tcPr>
          <w:p w14:paraId="4FE36E97" w14:textId="77777777" w:rsidR="0020539A" w:rsidRPr="009C33ED" w:rsidRDefault="0020539A" w:rsidP="00FA0CA9">
            <w:pPr>
              <w:rPr>
                <w:rFonts w:ascii="Arial" w:hAnsi="Arial" w:cs="Arial"/>
                <w:b/>
                <w:sz w:val="24"/>
                <w:szCs w:val="24"/>
              </w:rPr>
            </w:pPr>
            <w:r w:rsidRPr="009C33ED">
              <w:rPr>
                <w:rFonts w:ascii="Arial" w:hAnsi="Arial" w:cs="Arial"/>
                <w:b/>
                <w:sz w:val="24"/>
                <w:szCs w:val="24"/>
              </w:rPr>
              <w:t xml:space="preserve">Specific Action Required </w:t>
            </w:r>
          </w:p>
          <w:p w14:paraId="63166980" w14:textId="77777777" w:rsidR="0020539A" w:rsidRPr="009C33ED" w:rsidRDefault="0020539A" w:rsidP="00FA0CA9">
            <w:pPr>
              <w:rPr>
                <w:rFonts w:ascii="Arial" w:hAnsi="Arial" w:cs="Arial"/>
                <w:b/>
                <w:i/>
                <w:sz w:val="24"/>
                <w:szCs w:val="24"/>
              </w:rPr>
            </w:pPr>
            <w:r w:rsidRPr="009C33ED">
              <w:rPr>
                <w:rFonts w:ascii="Arial" w:hAnsi="Arial" w:cs="Arial"/>
                <w:b/>
                <w:i/>
                <w:sz w:val="24"/>
                <w:szCs w:val="24"/>
              </w:rPr>
              <w:t xml:space="preserve">(please </w:t>
            </w:r>
            <w:r w:rsidR="00133EA1" w:rsidRPr="009C33ED">
              <w:rPr>
                <w:rFonts w:ascii="Arial" w:hAnsi="Arial" w:cs="Arial"/>
                <w:b/>
                <w:i/>
                <w:sz w:val="24"/>
                <w:szCs w:val="24"/>
              </w:rPr>
              <w:t>choose</w:t>
            </w:r>
            <w:r w:rsidR="00BC241D" w:rsidRPr="009C33ED">
              <w:rPr>
                <w:rFonts w:ascii="Arial" w:hAnsi="Arial" w:cs="Arial"/>
                <w:b/>
                <w:i/>
                <w:sz w:val="24"/>
                <w:szCs w:val="24"/>
              </w:rPr>
              <w:t xml:space="preserve"> one only</w:t>
            </w:r>
            <w:r w:rsidRPr="009C33ED">
              <w:rPr>
                <w:rFonts w:ascii="Arial" w:hAnsi="Arial" w:cs="Arial"/>
                <w:b/>
                <w:i/>
                <w:sz w:val="24"/>
                <w:szCs w:val="24"/>
              </w:rPr>
              <w:t>)</w:t>
            </w:r>
          </w:p>
        </w:tc>
        <w:tc>
          <w:tcPr>
            <w:tcW w:w="1569" w:type="dxa"/>
            <w:shd w:val="clear" w:color="auto" w:fill="D5DCE4" w:themeFill="text2" w:themeFillTint="33"/>
          </w:tcPr>
          <w:p w14:paraId="6DDA3AC0" w14:textId="77777777" w:rsidR="0020539A" w:rsidRPr="009C33ED" w:rsidRDefault="0020539A" w:rsidP="00FA0CA9">
            <w:pPr>
              <w:rPr>
                <w:rFonts w:ascii="Arial" w:hAnsi="Arial" w:cs="Arial"/>
                <w:b/>
                <w:sz w:val="24"/>
                <w:szCs w:val="24"/>
              </w:rPr>
            </w:pPr>
            <w:r w:rsidRPr="009C33ED">
              <w:rPr>
                <w:rFonts w:ascii="Arial" w:hAnsi="Arial" w:cs="Arial"/>
                <w:b/>
                <w:sz w:val="24"/>
                <w:szCs w:val="24"/>
              </w:rPr>
              <w:t>Information</w:t>
            </w:r>
          </w:p>
        </w:tc>
        <w:tc>
          <w:tcPr>
            <w:tcW w:w="1723" w:type="dxa"/>
            <w:gridSpan w:val="2"/>
            <w:shd w:val="clear" w:color="auto" w:fill="D5DCE4" w:themeFill="text2" w:themeFillTint="33"/>
          </w:tcPr>
          <w:p w14:paraId="680CBD20" w14:textId="77777777" w:rsidR="0020539A" w:rsidRPr="009C33ED" w:rsidRDefault="0020539A" w:rsidP="00FA0CA9">
            <w:pPr>
              <w:rPr>
                <w:rFonts w:ascii="Arial" w:hAnsi="Arial" w:cs="Arial"/>
                <w:b/>
                <w:sz w:val="24"/>
                <w:szCs w:val="24"/>
              </w:rPr>
            </w:pPr>
            <w:r w:rsidRPr="009C33ED">
              <w:rPr>
                <w:rFonts w:ascii="Arial" w:hAnsi="Arial" w:cs="Arial"/>
                <w:b/>
                <w:sz w:val="24"/>
                <w:szCs w:val="24"/>
              </w:rPr>
              <w:t>Discussion</w:t>
            </w:r>
          </w:p>
        </w:tc>
        <w:tc>
          <w:tcPr>
            <w:tcW w:w="1661" w:type="dxa"/>
            <w:shd w:val="clear" w:color="auto" w:fill="D5DCE4" w:themeFill="text2" w:themeFillTint="33"/>
          </w:tcPr>
          <w:p w14:paraId="4BC06BB0" w14:textId="77777777" w:rsidR="0020539A" w:rsidRPr="009C33ED" w:rsidRDefault="0020539A" w:rsidP="00FA0CA9">
            <w:pPr>
              <w:rPr>
                <w:rFonts w:ascii="Arial" w:hAnsi="Arial" w:cs="Arial"/>
                <w:b/>
                <w:sz w:val="24"/>
                <w:szCs w:val="24"/>
              </w:rPr>
            </w:pPr>
            <w:r w:rsidRPr="009C33ED">
              <w:rPr>
                <w:rFonts w:ascii="Arial" w:hAnsi="Arial" w:cs="Arial"/>
                <w:b/>
                <w:sz w:val="24"/>
                <w:szCs w:val="24"/>
              </w:rPr>
              <w:t>Assurance</w:t>
            </w:r>
          </w:p>
        </w:tc>
        <w:tc>
          <w:tcPr>
            <w:tcW w:w="1516" w:type="dxa"/>
            <w:gridSpan w:val="2"/>
            <w:shd w:val="clear" w:color="auto" w:fill="D5DCE4" w:themeFill="text2" w:themeFillTint="33"/>
          </w:tcPr>
          <w:p w14:paraId="2FF00A77" w14:textId="77777777" w:rsidR="0020539A" w:rsidRPr="009C33ED" w:rsidRDefault="0020539A" w:rsidP="00FA0CA9">
            <w:pPr>
              <w:rPr>
                <w:rFonts w:ascii="Arial" w:hAnsi="Arial" w:cs="Arial"/>
                <w:b/>
                <w:sz w:val="24"/>
                <w:szCs w:val="24"/>
              </w:rPr>
            </w:pPr>
            <w:r w:rsidRPr="009C33ED">
              <w:rPr>
                <w:rFonts w:ascii="Arial" w:hAnsi="Arial" w:cs="Arial"/>
                <w:b/>
                <w:sz w:val="24"/>
                <w:szCs w:val="24"/>
              </w:rPr>
              <w:t>Approval</w:t>
            </w:r>
          </w:p>
        </w:tc>
      </w:tr>
      <w:tr w:rsidR="00083FC0" w:rsidRPr="009C33ED" w14:paraId="22159A92" w14:textId="77777777" w:rsidTr="1C199C00">
        <w:trPr>
          <w:trHeight w:val="96"/>
        </w:trPr>
        <w:tc>
          <w:tcPr>
            <w:tcW w:w="2547" w:type="dxa"/>
            <w:vMerge/>
          </w:tcPr>
          <w:p w14:paraId="5492EB01" w14:textId="77777777" w:rsidR="0020539A" w:rsidRPr="009C33ED"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234E58C3" w14:textId="77777777" w:rsidR="0020539A" w:rsidRPr="009C33ED" w:rsidRDefault="00133EA1" w:rsidP="00133EA1">
                <w:pPr>
                  <w:ind w:right="96"/>
                  <w:jc w:val="center"/>
                  <w:rPr>
                    <w:rFonts w:ascii="Arial" w:hAnsi="Arial" w:cs="Arial"/>
                    <w:sz w:val="24"/>
                    <w:szCs w:val="24"/>
                  </w:rPr>
                </w:pPr>
                <w:r w:rsidRPr="009C33ED">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FAFEAB0" w14:textId="77777777" w:rsidR="0020539A" w:rsidRPr="009C33ED" w:rsidRDefault="00133EA1" w:rsidP="00133EA1">
                <w:pPr>
                  <w:ind w:right="96"/>
                  <w:jc w:val="center"/>
                  <w:rPr>
                    <w:rFonts w:ascii="Arial" w:hAnsi="Arial" w:cs="Arial"/>
                    <w:sz w:val="24"/>
                    <w:szCs w:val="24"/>
                  </w:rPr>
                </w:pPr>
                <w:r w:rsidRPr="009C33ED">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ACB1E1A" w14:textId="77777777" w:rsidR="0020539A" w:rsidRPr="009C33ED" w:rsidRDefault="00CD7BE8" w:rsidP="00133EA1">
                <w:pPr>
                  <w:ind w:right="96"/>
                  <w:jc w:val="center"/>
                  <w:rPr>
                    <w:rFonts w:ascii="Arial" w:hAnsi="Arial" w:cs="Arial"/>
                    <w:sz w:val="24"/>
                    <w:szCs w:val="24"/>
                  </w:rPr>
                </w:pPr>
                <w:r w:rsidRPr="009C33ED">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D4EC62E" w14:textId="77777777" w:rsidR="0020539A" w:rsidRPr="009C33ED" w:rsidRDefault="00133EA1" w:rsidP="00133EA1">
                <w:pPr>
                  <w:ind w:right="96"/>
                  <w:jc w:val="center"/>
                  <w:rPr>
                    <w:rFonts w:ascii="Arial" w:hAnsi="Arial" w:cs="Arial"/>
                    <w:sz w:val="24"/>
                    <w:szCs w:val="24"/>
                  </w:rPr>
                </w:pPr>
                <w:r w:rsidRPr="009C33ED">
                  <w:rPr>
                    <w:rFonts w:ascii="Segoe UI Symbol" w:eastAsia="MS Gothic" w:hAnsi="Segoe UI Symbol" w:cs="Segoe UI Symbol"/>
                    <w:sz w:val="24"/>
                    <w:szCs w:val="24"/>
                  </w:rPr>
                  <w:t>☐</w:t>
                </w:r>
              </w:p>
            </w:tc>
          </w:sdtContent>
        </w:sdt>
      </w:tr>
      <w:tr w:rsidR="00083FC0" w:rsidRPr="009C33ED" w14:paraId="0B1B85FF" w14:textId="77777777" w:rsidTr="1C199C00">
        <w:tc>
          <w:tcPr>
            <w:tcW w:w="2547" w:type="dxa"/>
          </w:tcPr>
          <w:p w14:paraId="31D78DEF" w14:textId="77777777" w:rsidR="0020539A" w:rsidRPr="009C33ED" w:rsidRDefault="0020539A" w:rsidP="00FA0CA9">
            <w:pPr>
              <w:rPr>
                <w:rFonts w:ascii="Arial" w:hAnsi="Arial" w:cs="Arial"/>
                <w:b/>
                <w:sz w:val="24"/>
                <w:szCs w:val="24"/>
              </w:rPr>
            </w:pPr>
            <w:r w:rsidRPr="009C33ED">
              <w:rPr>
                <w:rFonts w:ascii="Arial" w:hAnsi="Arial" w:cs="Arial"/>
                <w:b/>
                <w:sz w:val="24"/>
                <w:szCs w:val="24"/>
              </w:rPr>
              <w:t>Recommendations</w:t>
            </w:r>
          </w:p>
          <w:p w14:paraId="356CDAD3" w14:textId="77777777" w:rsidR="0020539A" w:rsidRPr="009C33ED" w:rsidRDefault="0020539A" w:rsidP="00FA0CA9">
            <w:pPr>
              <w:rPr>
                <w:rFonts w:ascii="Arial" w:hAnsi="Arial" w:cs="Arial"/>
                <w:b/>
                <w:sz w:val="24"/>
                <w:szCs w:val="24"/>
              </w:rPr>
            </w:pPr>
          </w:p>
        </w:tc>
        <w:tc>
          <w:tcPr>
            <w:tcW w:w="6469" w:type="dxa"/>
            <w:gridSpan w:val="6"/>
          </w:tcPr>
          <w:p w14:paraId="2C1391B1" w14:textId="77777777" w:rsidR="00221ECF" w:rsidRPr="009C33ED" w:rsidRDefault="00585277" w:rsidP="7BE66FE3">
            <w:pPr>
              <w:ind w:right="96"/>
              <w:rPr>
                <w:rFonts w:ascii="Arial" w:hAnsi="Arial" w:cs="Arial"/>
                <w:sz w:val="24"/>
                <w:szCs w:val="24"/>
              </w:rPr>
            </w:pPr>
            <w:r w:rsidRPr="009C33ED">
              <w:rPr>
                <w:rFonts w:ascii="Arial" w:hAnsi="Arial" w:cs="Arial"/>
                <w:sz w:val="24"/>
                <w:szCs w:val="24"/>
              </w:rPr>
              <w:t>Members are asked to:</w:t>
            </w:r>
          </w:p>
          <w:p w14:paraId="05C90042" w14:textId="77777777" w:rsidR="00917043" w:rsidRPr="009C33ED" w:rsidRDefault="00221ECF" w:rsidP="00A53ECF">
            <w:pPr>
              <w:pStyle w:val="ListParagraph"/>
              <w:numPr>
                <w:ilvl w:val="0"/>
                <w:numId w:val="2"/>
              </w:numPr>
              <w:jc w:val="both"/>
              <w:rPr>
                <w:rFonts w:ascii="Arial" w:hAnsi="Arial" w:cs="Arial"/>
                <w:sz w:val="24"/>
                <w:szCs w:val="24"/>
              </w:rPr>
            </w:pPr>
            <w:r w:rsidRPr="009C33ED">
              <w:rPr>
                <w:rFonts w:ascii="Arial" w:hAnsi="Arial" w:cs="Arial"/>
                <w:sz w:val="24"/>
                <w:szCs w:val="24"/>
              </w:rPr>
              <w:t xml:space="preserve">Note the </w:t>
            </w:r>
            <w:r w:rsidR="00325F8B" w:rsidRPr="009C33ED">
              <w:rPr>
                <w:rFonts w:ascii="Arial" w:hAnsi="Arial" w:cs="Arial"/>
                <w:sz w:val="24"/>
                <w:szCs w:val="24"/>
              </w:rPr>
              <w:t>content of the report</w:t>
            </w:r>
          </w:p>
        </w:tc>
      </w:tr>
    </w:tbl>
    <w:p w14:paraId="39F04CF2" w14:textId="77777777" w:rsidR="0020539A" w:rsidRPr="009C33ED" w:rsidRDefault="0020539A">
      <w:pPr>
        <w:rPr>
          <w:rFonts w:ascii="Arial" w:hAnsi="Arial" w:cs="Arial"/>
          <w:sz w:val="24"/>
          <w:szCs w:val="24"/>
        </w:rPr>
      </w:pPr>
    </w:p>
    <w:p w14:paraId="52C4BA6D" w14:textId="77777777" w:rsidR="00D344E1" w:rsidRPr="009C33ED" w:rsidRDefault="00E82CEC" w:rsidP="00FD3FCC">
      <w:pPr>
        <w:spacing w:after="0" w:line="240" w:lineRule="auto"/>
        <w:jc w:val="both"/>
        <w:rPr>
          <w:rFonts w:ascii="Arial" w:hAnsi="Arial" w:cs="Arial"/>
          <w:b/>
          <w:bCs/>
          <w:sz w:val="24"/>
          <w:szCs w:val="24"/>
        </w:rPr>
      </w:pPr>
      <w:r w:rsidRPr="009C33ED">
        <w:rPr>
          <w:rFonts w:ascii="Arial" w:hAnsi="Arial" w:cs="Arial"/>
          <w:b/>
          <w:bCs/>
          <w:sz w:val="24"/>
          <w:szCs w:val="24"/>
        </w:rPr>
        <w:t xml:space="preserve">Continuing </w:t>
      </w:r>
      <w:r w:rsidR="0086360A" w:rsidRPr="009C33ED">
        <w:rPr>
          <w:rFonts w:ascii="Arial" w:hAnsi="Arial" w:cs="Arial"/>
          <w:b/>
          <w:bCs/>
          <w:sz w:val="24"/>
          <w:szCs w:val="24"/>
        </w:rPr>
        <w:t>NHS Health Care Quarter</w:t>
      </w:r>
      <w:r w:rsidR="00943B40" w:rsidRPr="009C33ED">
        <w:rPr>
          <w:rFonts w:ascii="Arial" w:hAnsi="Arial" w:cs="Arial"/>
          <w:b/>
          <w:bCs/>
          <w:sz w:val="24"/>
          <w:szCs w:val="24"/>
        </w:rPr>
        <w:t xml:space="preserve"> </w:t>
      </w:r>
      <w:r w:rsidR="00646C1A" w:rsidRPr="009C33ED">
        <w:rPr>
          <w:rFonts w:ascii="Arial" w:hAnsi="Arial" w:cs="Arial"/>
          <w:b/>
          <w:bCs/>
          <w:sz w:val="24"/>
          <w:szCs w:val="24"/>
        </w:rPr>
        <w:t>3</w:t>
      </w:r>
      <w:r w:rsidR="00A952D7" w:rsidRPr="009C33ED">
        <w:rPr>
          <w:rFonts w:ascii="Arial" w:hAnsi="Arial" w:cs="Arial"/>
          <w:b/>
          <w:bCs/>
          <w:sz w:val="24"/>
          <w:szCs w:val="24"/>
        </w:rPr>
        <w:t xml:space="preserve"> Report - </w:t>
      </w:r>
      <w:r w:rsidR="00646C1A" w:rsidRPr="009C33ED">
        <w:rPr>
          <w:rFonts w:ascii="Arial" w:hAnsi="Arial" w:cs="Arial"/>
          <w:b/>
          <w:bCs/>
          <w:sz w:val="24"/>
          <w:szCs w:val="24"/>
        </w:rPr>
        <w:t xml:space="preserve">October to December </w:t>
      </w:r>
      <w:r w:rsidR="00733100" w:rsidRPr="009C33ED">
        <w:rPr>
          <w:rFonts w:ascii="Arial" w:hAnsi="Arial" w:cs="Arial"/>
          <w:b/>
          <w:bCs/>
          <w:sz w:val="24"/>
          <w:szCs w:val="24"/>
        </w:rPr>
        <w:t>2023</w:t>
      </w:r>
    </w:p>
    <w:p w14:paraId="6030D19F" w14:textId="77777777" w:rsidR="00E13F3C" w:rsidRPr="009C33ED" w:rsidRDefault="00E13F3C" w:rsidP="00FD3FCC">
      <w:pPr>
        <w:spacing w:after="0" w:line="240" w:lineRule="auto"/>
        <w:jc w:val="both"/>
        <w:rPr>
          <w:rFonts w:ascii="Arial" w:hAnsi="Arial" w:cs="Arial"/>
          <w:b/>
          <w:bCs/>
          <w:sz w:val="24"/>
          <w:szCs w:val="24"/>
        </w:rPr>
      </w:pPr>
    </w:p>
    <w:p w14:paraId="4BE69B6D" w14:textId="77777777" w:rsidR="008261A7" w:rsidRPr="009C33ED" w:rsidRDefault="00F531BD" w:rsidP="00FD3FCC">
      <w:pPr>
        <w:spacing w:after="0" w:line="240" w:lineRule="auto"/>
        <w:jc w:val="both"/>
        <w:rPr>
          <w:rFonts w:ascii="Arial" w:hAnsi="Arial" w:cs="Arial"/>
          <w:b/>
          <w:bCs/>
          <w:sz w:val="24"/>
          <w:szCs w:val="24"/>
        </w:rPr>
      </w:pPr>
      <w:r w:rsidRPr="009C33ED">
        <w:rPr>
          <w:rFonts w:ascii="Arial" w:hAnsi="Arial" w:cs="Arial"/>
          <w:b/>
          <w:sz w:val="24"/>
          <w:szCs w:val="24"/>
        </w:rPr>
        <w:t>INTRODUCTION</w:t>
      </w:r>
    </w:p>
    <w:p w14:paraId="68E57631" w14:textId="77777777" w:rsidR="00AD7582" w:rsidRPr="009C33ED" w:rsidRDefault="00574B30" w:rsidP="00FD3FCC">
      <w:pPr>
        <w:pStyle w:val="Heading1"/>
        <w:jc w:val="both"/>
        <w:rPr>
          <w:rFonts w:ascii="Arial" w:hAnsi="Arial" w:cs="Arial"/>
          <w:color w:val="auto"/>
          <w:sz w:val="24"/>
          <w:szCs w:val="24"/>
        </w:rPr>
      </w:pPr>
      <w:r w:rsidRPr="009C33ED">
        <w:rPr>
          <w:rFonts w:ascii="Arial" w:hAnsi="Arial" w:cs="Arial"/>
          <w:color w:val="auto"/>
          <w:sz w:val="24"/>
          <w:szCs w:val="24"/>
        </w:rPr>
        <w:t xml:space="preserve">This report aims to provide an update on the </w:t>
      </w:r>
      <w:r w:rsidR="00D76846" w:rsidRPr="009C33ED">
        <w:rPr>
          <w:rFonts w:ascii="Arial" w:hAnsi="Arial" w:cs="Arial"/>
          <w:color w:val="auto"/>
          <w:sz w:val="24"/>
          <w:szCs w:val="24"/>
        </w:rPr>
        <w:t>Q</w:t>
      </w:r>
      <w:r w:rsidR="00646C1A" w:rsidRPr="009C33ED">
        <w:rPr>
          <w:rFonts w:ascii="Arial" w:hAnsi="Arial" w:cs="Arial"/>
          <w:color w:val="auto"/>
          <w:sz w:val="24"/>
          <w:szCs w:val="24"/>
        </w:rPr>
        <w:t>3</w:t>
      </w:r>
      <w:r w:rsidR="00E13F3C" w:rsidRPr="009C33ED">
        <w:rPr>
          <w:rFonts w:ascii="Arial" w:hAnsi="Arial" w:cs="Arial"/>
          <w:color w:val="auto"/>
          <w:sz w:val="24"/>
          <w:szCs w:val="24"/>
        </w:rPr>
        <w:t xml:space="preserve"> </w:t>
      </w:r>
      <w:r w:rsidRPr="009C33ED">
        <w:rPr>
          <w:rFonts w:ascii="Arial" w:hAnsi="Arial" w:cs="Arial"/>
          <w:color w:val="auto"/>
          <w:sz w:val="24"/>
          <w:szCs w:val="24"/>
        </w:rPr>
        <w:t>activity and highlight</w:t>
      </w:r>
      <w:r w:rsidR="00F52963" w:rsidRPr="009C33ED">
        <w:rPr>
          <w:rFonts w:ascii="Arial" w:hAnsi="Arial" w:cs="Arial"/>
          <w:color w:val="auto"/>
          <w:sz w:val="24"/>
          <w:szCs w:val="24"/>
        </w:rPr>
        <w:t xml:space="preserve"> areas of relevance to the Health Board </w:t>
      </w:r>
      <w:r w:rsidRPr="009C33ED">
        <w:rPr>
          <w:rFonts w:ascii="Arial" w:hAnsi="Arial" w:cs="Arial"/>
          <w:color w:val="auto"/>
          <w:sz w:val="24"/>
          <w:szCs w:val="24"/>
        </w:rPr>
        <w:t xml:space="preserve">relating to CHC funded care. </w:t>
      </w:r>
    </w:p>
    <w:p w14:paraId="45F42E96" w14:textId="77777777" w:rsidR="008261A7" w:rsidRPr="009C33ED" w:rsidRDefault="00A64DEA" w:rsidP="00FD3FCC">
      <w:pPr>
        <w:pStyle w:val="Heading1"/>
        <w:jc w:val="both"/>
        <w:rPr>
          <w:rFonts w:ascii="Arial" w:hAnsi="Arial" w:cs="Arial"/>
          <w:b/>
          <w:color w:val="auto"/>
          <w:sz w:val="24"/>
          <w:szCs w:val="24"/>
        </w:rPr>
      </w:pPr>
      <w:r w:rsidRPr="009C33ED">
        <w:rPr>
          <w:rFonts w:ascii="Arial" w:hAnsi="Arial" w:cs="Arial"/>
          <w:b/>
          <w:color w:val="auto"/>
          <w:sz w:val="24"/>
          <w:szCs w:val="24"/>
        </w:rPr>
        <w:t>BACKGROUND</w:t>
      </w:r>
    </w:p>
    <w:p w14:paraId="43AC02D7" w14:textId="77777777" w:rsidR="00A64DEA" w:rsidRPr="009C33ED" w:rsidRDefault="003D5DEE" w:rsidP="00FD3FCC">
      <w:pPr>
        <w:pStyle w:val="Heading1"/>
        <w:jc w:val="both"/>
        <w:rPr>
          <w:rFonts w:ascii="Arial" w:hAnsi="Arial" w:cs="Arial"/>
          <w:color w:val="auto"/>
          <w:sz w:val="24"/>
          <w:szCs w:val="24"/>
        </w:rPr>
      </w:pPr>
      <w:r w:rsidRPr="009C33ED">
        <w:rPr>
          <w:rFonts w:ascii="Arial" w:hAnsi="Arial" w:cs="Arial"/>
          <w:color w:val="auto"/>
          <w:sz w:val="24"/>
          <w:szCs w:val="24"/>
        </w:rPr>
        <w:t>The</w:t>
      </w:r>
      <w:r w:rsidR="00DC037C" w:rsidRPr="009C33ED">
        <w:rPr>
          <w:rFonts w:ascii="Arial" w:hAnsi="Arial" w:cs="Arial"/>
          <w:color w:val="auto"/>
          <w:sz w:val="24"/>
          <w:szCs w:val="24"/>
        </w:rPr>
        <w:t xml:space="preserve"> revised</w:t>
      </w:r>
      <w:r w:rsidRPr="009C33ED">
        <w:rPr>
          <w:rFonts w:ascii="Arial" w:hAnsi="Arial" w:cs="Arial"/>
          <w:color w:val="auto"/>
          <w:sz w:val="24"/>
          <w:szCs w:val="24"/>
        </w:rPr>
        <w:t xml:space="preserve"> National Framework for CHC</w:t>
      </w:r>
      <w:r w:rsidR="00DC037C" w:rsidRPr="009C33ED">
        <w:rPr>
          <w:rFonts w:ascii="Arial" w:hAnsi="Arial" w:cs="Arial"/>
          <w:color w:val="auto"/>
          <w:sz w:val="24"/>
          <w:szCs w:val="24"/>
        </w:rPr>
        <w:t xml:space="preserve"> was </w:t>
      </w:r>
      <w:r w:rsidR="0047689D" w:rsidRPr="009C33ED">
        <w:rPr>
          <w:rFonts w:ascii="Arial" w:hAnsi="Arial" w:cs="Arial"/>
          <w:color w:val="auto"/>
          <w:sz w:val="24"/>
          <w:szCs w:val="24"/>
        </w:rPr>
        <w:t>implemented on 1</w:t>
      </w:r>
      <w:r w:rsidR="0047689D" w:rsidRPr="009C33ED">
        <w:rPr>
          <w:rFonts w:ascii="Arial" w:hAnsi="Arial" w:cs="Arial"/>
          <w:color w:val="auto"/>
          <w:sz w:val="24"/>
          <w:szCs w:val="24"/>
          <w:vertAlign w:val="superscript"/>
        </w:rPr>
        <w:t>st</w:t>
      </w:r>
      <w:r w:rsidR="0047689D" w:rsidRPr="009C33ED">
        <w:rPr>
          <w:rFonts w:ascii="Arial" w:hAnsi="Arial" w:cs="Arial"/>
          <w:color w:val="auto"/>
          <w:sz w:val="24"/>
          <w:szCs w:val="24"/>
        </w:rPr>
        <w:t xml:space="preserve"> April 2022.</w:t>
      </w:r>
    </w:p>
    <w:p w14:paraId="38F5BD7C" w14:textId="77777777" w:rsidR="00755B37" w:rsidRPr="009C33ED" w:rsidRDefault="0047689D" w:rsidP="00FD3FCC">
      <w:pPr>
        <w:pStyle w:val="Heading1"/>
        <w:jc w:val="both"/>
        <w:rPr>
          <w:rFonts w:ascii="Arial" w:hAnsi="Arial" w:cs="Arial"/>
          <w:color w:val="auto"/>
          <w:sz w:val="24"/>
          <w:szCs w:val="24"/>
        </w:rPr>
      </w:pPr>
      <w:r w:rsidRPr="009C33ED">
        <w:rPr>
          <w:rFonts w:ascii="Arial" w:hAnsi="Arial" w:cs="Arial"/>
          <w:color w:val="auto"/>
          <w:sz w:val="24"/>
          <w:szCs w:val="24"/>
        </w:rPr>
        <w:t>As part of the</w:t>
      </w:r>
      <w:r w:rsidR="00A64DEA" w:rsidRPr="009C33ED">
        <w:rPr>
          <w:rFonts w:ascii="Arial" w:hAnsi="Arial" w:cs="Arial"/>
          <w:color w:val="auto"/>
          <w:sz w:val="24"/>
          <w:szCs w:val="24"/>
        </w:rPr>
        <w:t xml:space="preserve"> CHC Performance Framework required by WG, Boards are required to receive a quarterly report on CHC, and this paper fulfils that requirement. It</w:t>
      </w:r>
      <w:r w:rsidRPr="009C33ED">
        <w:rPr>
          <w:rFonts w:ascii="Arial" w:hAnsi="Arial" w:cs="Arial"/>
          <w:color w:val="auto"/>
          <w:sz w:val="24"/>
          <w:szCs w:val="24"/>
        </w:rPr>
        <w:t>s intention is to inform</w:t>
      </w:r>
      <w:r w:rsidR="00A64DEA" w:rsidRPr="009C33ED">
        <w:rPr>
          <w:rFonts w:ascii="Arial" w:hAnsi="Arial" w:cs="Arial"/>
          <w:color w:val="auto"/>
          <w:sz w:val="24"/>
          <w:szCs w:val="24"/>
        </w:rPr>
        <w:t xml:space="preserve"> the Board of developments and current issues relevant to CHC, both nationally and locally.</w:t>
      </w:r>
    </w:p>
    <w:p w14:paraId="46730D8C" w14:textId="77777777" w:rsidR="0053407F" w:rsidRPr="009C33ED" w:rsidRDefault="0053407F" w:rsidP="00FD3FCC">
      <w:pPr>
        <w:jc w:val="both"/>
        <w:rPr>
          <w:rFonts w:ascii="Arial" w:hAnsi="Arial" w:cs="Arial"/>
        </w:rPr>
      </w:pPr>
    </w:p>
    <w:p w14:paraId="46DB82FC" w14:textId="77777777" w:rsidR="00F30B39" w:rsidRPr="009C33ED" w:rsidRDefault="00620D61" w:rsidP="00FD3FCC">
      <w:pPr>
        <w:pStyle w:val="Heading1"/>
        <w:jc w:val="both"/>
        <w:rPr>
          <w:rFonts w:ascii="Arial" w:hAnsi="Arial" w:cs="Arial"/>
          <w:b/>
          <w:color w:val="auto"/>
          <w:sz w:val="24"/>
          <w:szCs w:val="24"/>
          <w:u w:val="single"/>
        </w:rPr>
      </w:pPr>
      <w:r w:rsidRPr="009C33ED">
        <w:rPr>
          <w:rFonts w:ascii="Arial" w:hAnsi="Arial" w:cs="Arial"/>
          <w:b/>
          <w:color w:val="auto"/>
          <w:sz w:val="24"/>
          <w:szCs w:val="24"/>
        </w:rPr>
        <w:lastRenderedPageBreak/>
        <w:t xml:space="preserve">1: </w:t>
      </w:r>
      <w:r w:rsidR="00C33A04" w:rsidRPr="009C33ED">
        <w:rPr>
          <w:rFonts w:ascii="Arial" w:hAnsi="Arial" w:cs="Arial"/>
          <w:b/>
          <w:color w:val="auto"/>
          <w:sz w:val="24"/>
          <w:szCs w:val="24"/>
          <w:u w:val="single"/>
        </w:rPr>
        <w:t>GOVERNANCE AND RISK ISSUES</w:t>
      </w:r>
    </w:p>
    <w:p w14:paraId="6E3CD031" w14:textId="77777777" w:rsidR="00DB058D" w:rsidRPr="009C33ED" w:rsidRDefault="00DB058D" w:rsidP="00FD3FCC">
      <w:pPr>
        <w:pStyle w:val="Heading1"/>
        <w:jc w:val="both"/>
        <w:rPr>
          <w:rFonts w:ascii="Arial" w:hAnsi="Arial" w:cs="Arial"/>
          <w:b/>
          <w:color w:val="auto"/>
          <w:sz w:val="24"/>
          <w:szCs w:val="24"/>
          <w:u w:val="single"/>
        </w:rPr>
      </w:pPr>
      <w:r w:rsidRPr="009C33ED">
        <w:rPr>
          <w:rFonts w:ascii="Arial" w:hAnsi="Arial" w:cs="Arial"/>
          <w:b/>
          <w:color w:val="auto"/>
          <w:sz w:val="24"/>
          <w:szCs w:val="24"/>
          <w:u w:val="single"/>
        </w:rPr>
        <w:t>Retrospective Claims</w:t>
      </w:r>
    </w:p>
    <w:p w14:paraId="2E0BCF0E" w14:textId="77777777" w:rsidR="00A1145F" w:rsidRPr="009C33ED" w:rsidRDefault="00A1145F" w:rsidP="00FD3FCC">
      <w:pPr>
        <w:spacing w:after="0" w:line="240" w:lineRule="auto"/>
        <w:ind w:left="283"/>
        <w:jc w:val="both"/>
        <w:rPr>
          <w:rFonts w:ascii="Arial" w:hAnsi="Arial" w:cs="Arial"/>
          <w:b/>
          <w:sz w:val="24"/>
          <w:szCs w:val="24"/>
          <w:u w:val="single"/>
        </w:rPr>
      </w:pPr>
    </w:p>
    <w:p w14:paraId="16130B41" w14:textId="77777777" w:rsidR="3A52B5E8" w:rsidRPr="009C33ED" w:rsidRDefault="3A52B5E8" w:rsidP="00FD3FCC">
      <w:pPr>
        <w:jc w:val="both"/>
        <w:rPr>
          <w:rFonts w:ascii="Arial" w:hAnsi="Arial" w:cs="Arial"/>
          <w:sz w:val="24"/>
          <w:szCs w:val="24"/>
        </w:rPr>
      </w:pPr>
      <w:r w:rsidRPr="009C33ED">
        <w:rPr>
          <w:rFonts w:ascii="Arial" w:eastAsia="Arial" w:hAnsi="Arial" w:cs="Arial"/>
          <w:sz w:val="24"/>
          <w:szCs w:val="24"/>
        </w:rPr>
        <w:t xml:space="preserve">The retrospective claims process for the organisation is managed through the Primary, Community and Therapies Delivery Group. </w:t>
      </w:r>
      <w:r w:rsidR="00F52963" w:rsidRPr="009C33ED">
        <w:rPr>
          <w:rFonts w:ascii="Arial" w:eastAsia="Arial" w:hAnsi="Arial" w:cs="Arial"/>
          <w:sz w:val="24"/>
          <w:szCs w:val="24"/>
        </w:rPr>
        <w:t xml:space="preserve">The role of the Retrospective </w:t>
      </w:r>
      <w:r w:rsidR="00A157BC" w:rsidRPr="009C33ED">
        <w:rPr>
          <w:rFonts w:ascii="Arial" w:eastAsia="Arial" w:hAnsi="Arial" w:cs="Arial"/>
          <w:sz w:val="24"/>
          <w:szCs w:val="24"/>
        </w:rPr>
        <w:t>Team is</w:t>
      </w:r>
      <w:r w:rsidR="00F52963" w:rsidRPr="009C33ED">
        <w:rPr>
          <w:rFonts w:ascii="Arial" w:eastAsia="Arial" w:hAnsi="Arial" w:cs="Arial"/>
          <w:sz w:val="24"/>
          <w:szCs w:val="24"/>
        </w:rPr>
        <w:t xml:space="preserve"> to </w:t>
      </w:r>
      <w:r w:rsidRPr="009C33ED">
        <w:rPr>
          <w:rFonts w:ascii="Arial" w:eastAsia="Arial" w:hAnsi="Arial" w:cs="Arial"/>
          <w:sz w:val="24"/>
          <w:szCs w:val="24"/>
        </w:rPr>
        <w:t xml:space="preserve">consider claims from individuals or their family/representative </w:t>
      </w:r>
      <w:r w:rsidR="00F52963" w:rsidRPr="009C33ED">
        <w:rPr>
          <w:rFonts w:ascii="Arial" w:eastAsia="Arial" w:hAnsi="Arial" w:cs="Arial"/>
          <w:sz w:val="24"/>
          <w:szCs w:val="24"/>
        </w:rPr>
        <w:t xml:space="preserve">where they feel </w:t>
      </w:r>
      <w:r w:rsidRPr="009C33ED">
        <w:rPr>
          <w:rFonts w:ascii="Arial" w:eastAsia="Arial" w:hAnsi="Arial" w:cs="Arial"/>
          <w:sz w:val="24"/>
          <w:szCs w:val="24"/>
        </w:rPr>
        <w:t>that they should have been eligible for CHC funding for past care needs</w:t>
      </w:r>
      <w:r w:rsidR="00324C74" w:rsidRPr="009C33ED">
        <w:rPr>
          <w:rFonts w:ascii="Arial" w:eastAsia="Arial" w:hAnsi="Arial" w:cs="Arial"/>
          <w:sz w:val="24"/>
          <w:szCs w:val="24"/>
        </w:rPr>
        <w:t>.</w:t>
      </w:r>
    </w:p>
    <w:p w14:paraId="73A374CF" w14:textId="77777777" w:rsidR="00DB058D" w:rsidRPr="009C33ED" w:rsidRDefault="00FE68D5" w:rsidP="00FD3FCC">
      <w:pPr>
        <w:jc w:val="both"/>
        <w:rPr>
          <w:rFonts w:ascii="Arial" w:hAnsi="Arial" w:cs="Arial"/>
        </w:rPr>
      </w:pPr>
      <w:r w:rsidRPr="009C33ED">
        <w:rPr>
          <w:rFonts w:ascii="Arial" w:eastAsia="Arial" w:hAnsi="Arial" w:cs="Arial"/>
          <w:sz w:val="24"/>
          <w:szCs w:val="24"/>
        </w:rPr>
        <w:t xml:space="preserve">All retrospective claims </w:t>
      </w:r>
      <w:r w:rsidR="00324C74" w:rsidRPr="009C33ED">
        <w:rPr>
          <w:rFonts w:ascii="Arial" w:eastAsia="Arial" w:hAnsi="Arial" w:cs="Arial"/>
          <w:sz w:val="24"/>
          <w:szCs w:val="24"/>
        </w:rPr>
        <w:t xml:space="preserve">received within this quarter </w:t>
      </w:r>
      <w:r w:rsidRPr="009C33ED">
        <w:rPr>
          <w:rFonts w:ascii="Arial" w:eastAsia="Arial" w:hAnsi="Arial" w:cs="Arial"/>
          <w:sz w:val="24"/>
          <w:szCs w:val="24"/>
        </w:rPr>
        <w:t>h</w:t>
      </w:r>
      <w:r w:rsidR="00787B3D" w:rsidRPr="009C33ED">
        <w:rPr>
          <w:rFonts w:ascii="Arial" w:eastAsia="Arial" w:hAnsi="Arial" w:cs="Arial"/>
          <w:sz w:val="24"/>
          <w:szCs w:val="24"/>
        </w:rPr>
        <w:t xml:space="preserve">ave been completed within the </w:t>
      </w:r>
      <w:r w:rsidR="00222772" w:rsidRPr="009C33ED">
        <w:rPr>
          <w:rFonts w:ascii="Arial" w:eastAsia="Arial" w:hAnsi="Arial" w:cs="Arial"/>
          <w:sz w:val="24"/>
          <w:szCs w:val="24"/>
        </w:rPr>
        <w:t>6-month</w:t>
      </w:r>
      <w:r w:rsidR="00927C7F" w:rsidRPr="009C33ED">
        <w:rPr>
          <w:rFonts w:ascii="Arial" w:eastAsia="Arial" w:hAnsi="Arial" w:cs="Arial"/>
          <w:sz w:val="24"/>
          <w:szCs w:val="24"/>
        </w:rPr>
        <w:t xml:space="preserve"> timescale and</w:t>
      </w:r>
      <w:r w:rsidRPr="009C33ED">
        <w:rPr>
          <w:rFonts w:ascii="Arial" w:eastAsia="Arial" w:hAnsi="Arial" w:cs="Arial"/>
          <w:sz w:val="24"/>
          <w:szCs w:val="24"/>
        </w:rPr>
        <w:t xml:space="preserve"> no Ombudsman enquiries relating to retrospective claims were received.</w:t>
      </w:r>
      <w:r w:rsidR="00D76846" w:rsidRPr="009C33ED">
        <w:rPr>
          <w:rFonts w:ascii="Arial" w:eastAsia="Arial" w:hAnsi="Arial" w:cs="Arial"/>
          <w:sz w:val="24"/>
          <w:szCs w:val="24"/>
        </w:rPr>
        <w:t xml:space="preserve"> </w:t>
      </w:r>
    </w:p>
    <w:p w14:paraId="60C50BE1" w14:textId="77777777" w:rsidR="008C23DC" w:rsidRPr="009C33ED" w:rsidRDefault="008C23DC" w:rsidP="00FD3FCC">
      <w:pPr>
        <w:spacing w:after="0" w:line="240" w:lineRule="auto"/>
        <w:contextualSpacing/>
        <w:jc w:val="both"/>
        <w:rPr>
          <w:rFonts w:ascii="Arial" w:hAnsi="Arial" w:cs="Arial"/>
          <w:b/>
          <w:bCs/>
          <w:sz w:val="24"/>
          <w:szCs w:val="24"/>
        </w:rPr>
      </w:pPr>
    </w:p>
    <w:p w14:paraId="02659920" w14:textId="77777777" w:rsidR="002E3A2E" w:rsidRPr="009C33ED" w:rsidRDefault="00DB058D" w:rsidP="00FD3FCC">
      <w:pPr>
        <w:spacing w:after="0" w:line="240" w:lineRule="auto"/>
        <w:contextualSpacing/>
        <w:jc w:val="both"/>
        <w:rPr>
          <w:rFonts w:ascii="Arial" w:hAnsi="Arial" w:cs="Arial"/>
          <w:b/>
          <w:bCs/>
          <w:sz w:val="24"/>
          <w:szCs w:val="24"/>
          <w:u w:val="single"/>
        </w:rPr>
      </w:pPr>
      <w:r w:rsidRPr="009C33ED">
        <w:rPr>
          <w:rFonts w:ascii="Arial" w:hAnsi="Arial" w:cs="Arial"/>
          <w:b/>
          <w:bCs/>
          <w:sz w:val="24"/>
          <w:szCs w:val="24"/>
          <w:u w:val="single"/>
        </w:rPr>
        <w:t>Escalating Concerns</w:t>
      </w:r>
    </w:p>
    <w:p w14:paraId="0EB000B3" w14:textId="77777777" w:rsidR="1935AA01" w:rsidRPr="009C33ED" w:rsidRDefault="1935AA01" w:rsidP="00FD3FCC">
      <w:pPr>
        <w:spacing w:after="0" w:line="240" w:lineRule="auto"/>
        <w:contextualSpacing/>
        <w:jc w:val="both"/>
        <w:rPr>
          <w:rFonts w:ascii="Arial" w:hAnsi="Arial" w:cs="Arial"/>
          <w:b/>
          <w:bCs/>
          <w:sz w:val="24"/>
          <w:szCs w:val="24"/>
          <w:u w:val="single"/>
        </w:rPr>
      </w:pPr>
    </w:p>
    <w:p w14:paraId="11177C9E" w14:textId="77777777" w:rsidR="00222772" w:rsidRPr="009C33ED" w:rsidRDefault="00DB058D" w:rsidP="00FD3FCC">
      <w:pPr>
        <w:spacing w:after="0" w:line="240" w:lineRule="auto"/>
        <w:jc w:val="both"/>
        <w:rPr>
          <w:rFonts w:ascii="Arial" w:hAnsi="Arial" w:cs="Arial"/>
          <w:color w:val="000000" w:themeColor="text1"/>
          <w:sz w:val="24"/>
          <w:szCs w:val="24"/>
        </w:rPr>
      </w:pPr>
      <w:r w:rsidRPr="009C33ED">
        <w:rPr>
          <w:rFonts w:ascii="Arial" w:hAnsi="Arial" w:cs="Arial"/>
          <w:color w:val="000000" w:themeColor="text1"/>
          <w:sz w:val="24"/>
          <w:szCs w:val="24"/>
        </w:rPr>
        <w:t>During Quarter</w:t>
      </w:r>
      <w:r w:rsidR="0048522C" w:rsidRPr="009C33ED">
        <w:rPr>
          <w:rFonts w:ascii="Arial" w:hAnsi="Arial" w:cs="Arial"/>
          <w:color w:val="000000" w:themeColor="text1"/>
          <w:sz w:val="24"/>
          <w:szCs w:val="24"/>
        </w:rPr>
        <w:t xml:space="preserve"> </w:t>
      </w:r>
      <w:r w:rsidR="006D608B" w:rsidRPr="009C33ED">
        <w:rPr>
          <w:rFonts w:ascii="Arial" w:hAnsi="Arial" w:cs="Arial"/>
          <w:color w:val="000000" w:themeColor="text1"/>
          <w:sz w:val="24"/>
          <w:szCs w:val="24"/>
        </w:rPr>
        <w:t>3</w:t>
      </w:r>
      <w:r w:rsidR="0048522C" w:rsidRPr="009C33ED">
        <w:rPr>
          <w:rFonts w:ascii="Arial" w:hAnsi="Arial" w:cs="Arial"/>
          <w:color w:val="000000" w:themeColor="text1"/>
          <w:sz w:val="24"/>
          <w:szCs w:val="24"/>
        </w:rPr>
        <w:t xml:space="preserve"> the </w:t>
      </w:r>
      <w:r w:rsidR="00AA6FEF" w:rsidRPr="009C33ED">
        <w:rPr>
          <w:rFonts w:ascii="Arial" w:hAnsi="Arial" w:cs="Arial"/>
          <w:color w:val="000000" w:themeColor="text1"/>
          <w:sz w:val="24"/>
          <w:szCs w:val="24"/>
        </w:rPr>
        <w:t>Swansea Care Home</w:t>
      </w:r>
      <w:r w:rsidR="006116D5" w:rsidRPr="009C33ED">
        <w:rPr>
          <w:rFonts w:ascii="Arial" w:hAnsi="Arial" w:cs="Arial"/>
          <w:color w:val="000000" w:themeColor="text1"/>
          <w:sz w:val="24"/>
          <w:szCs w:val="24"/>
        </w:rPr>
        <w:t xml:space="preserve"> Glasfryn House</w:t>
      </w:r>
      <w:r w:rsidR="00AA6FEF" w:rsidRPr="009C33ED">
        <w:rPr>
          <w:rFonts w:ascii="Arial" w:hAnsi="Arial" w:cs="Arial"/>
          <w:color w:val="000000" w:themeColor="text1"/>
          <w:sz w:val="24"/>
          <w:szCs w:val="24"/>
        </w:rPr>
        <w:t xml:space="preserve"> </w:t>
      </w:r>
      <w:r w:rsidR="006D608B" w:rsidRPr="009C33ED">
        <w:rPr>
          <w:rFonts w:ascii="Arial" w:hAnsi="Arial" w:cs="Arial"/>
          <w:color w:val="000000" w:themeColor="text1"/>
          <w:sz w:val="24"/>
          <w:szCs w:val="24"/>
        </w:rPr>
        <w:t xml:space="preserve">was removed from </w:t>
      </w:r>
      <w:r w:rsidR="00C755C8" w:rsidRPr="009C33ED">
        <w:rPr>
          <w:rFonts w:ascii="Arial" w:hAnsi="Arial" w:cs="Arial"/>
          <w:color w:val="000000" w:themeColor="text1"/>
          <w:sz w:val="24"/>
          <w:szCs w:val="24"/>
        </w:rPr>
        <w:t>Escalating Concerns</w:t>
      </w:r>
      <w:r w:rsidR="006D608B" w:rsidRPr="009C33ED">
        <w:rPr>
          <w:rFonts w:ascii="Arial" w:hAnsi="Arial" w:cs="Arial"/>
          <w:color w:val="000000" w:themeColor="text1"/>
          <w:sz w:val="24"/>
          <w:szCs w:val="24"/>
        </w:rPr>
        <w:t xml:space="preserve"> and </w:t>
      </w:r>
      <w:r w:rsidR="00927C7F" w:rsidRPr="009C33ED">
        <w:rPr>
          <w:rFonts w:ascii="Arial" w:hAnsi="Arial" w:cs="Arial"/>
          <w:color w:val="000000" w:themeColor="text1"/>
          <w:sz w:val="24"/>
          <w:szCs w:val="24"/>
        </w:rPr>
        <w:t>is</w:t>
      </w:r>
      <w:r w:rsidR="006D608B" w:rsidRPr="009C33ED">
        <w:rPr>
          <w:rFonts w:ascii="Arial" w:hAnsi="Arial" w:cs="Arial"/>
          <w:color w:val="000000" w:themeColor="text1"/>
          <w:sz w:val="24"/>
          <w:szCs w:val="24"/>
        </w:rPr>
        <w:t xml:space="preserve"> </w:t>
      </w:r>
      <w:r w:rsidR="00430DFF" w:rsidRPr="009C33ED">
        <w:rPr>
          <w:rFonts w:ascii="Arial" w:hAnsi="Arial" w:cs="Arial"/>
          <w:color w:val="000000" w:themeColor="text1"/>
          <w:sz w:val="24"/>
          <w:szCs w:val="24"/>
        </w:rPr>
        <w:t>now in</w:t>
      </w:r>
      <w:r w:rsidR="006D608B" w:rsidRPr="009C33ED">
        <w:rPr>
          <w:rFonts w:ascii="Arial" w:hAnsi="Arial" w:cs="Arial"/>
          <w:color w:val="000000" w:themeColor="text1"/>
          <w:sz w:val="24"/>
          <w:szCs w:val="24"/>
        </w:rPr>
        <w:t xml:space="preserve"> Performance Management.</w:t>
      </w:r>
      <w:r w:rsidR="00430DFF" w:rsidRPr="009C33ED">
        <w:rPr>
          <w:rFonts w:ascii="Arial" w:hAnsi="Arial" w:cs="Arial"/>
          <w:color w:val="000000" w:themeColor="text1"/>
          <w:sz w:val="24"/>
          <w:szCs w:val="24"/>
        </w:rPr>
        <w:t xml:space="preserve"> </w:t>
      </w:r>
    </w:p>
    <w:p w14:paraId="4D147C9C" w14:textId="77777777" w:rsidR="006D608B" w:rsidRPr="009C33ED" w:rsidRDefault="00430DFF" w:rsidP="00FD3FCC">
      <w:pPr>
        <w:spacing w:after="0" w:line="240" w:lineRule="auto"/>
        <w:jc w:val="both"/>
        <w:rPr>
          <w:rFonts w:ascii="Arial" w:hAnsi="Arial" w:cs="Arial"/>
          <w:color w:val="000000" w:themeColor="text1"/>
          <w:sz w:val="24"/>
          <w:szCs w:val="24"/>
        </w:rPr>
      </w:pPr>
      <w:r w:rsidRPr="009C33ED">
        <w:rPr>
          <w:rFonts w:ascii="Arial" w:hAnsi="Arial" w:cs="Arial"/>
          <w:color w:val="000000" w:themeColor="text1"/>
          <w:sz w:val="24"/>
          <w:szCs w:val="24"/>
        </w:rPr>
        <w:t>Both the Local Authority</w:t>
      </w:r>
      <w:r w:rsidR="0048522C" w:rsidRPr="009C33ED">
        <w:rPr>
          <w:rFonts w:ascii="Arial" w:hAnsi="Arial" w:cs="Arial"/>
          <w:color w:val="000000" w:themeColor="text1"/>
          <w:sz w:val="24"/>
          <w:szCs w:val="24"/>
        </w:rPr>
        <w:t xml:space="preserve"> a</w:t>
      </w:r>
      <w:r w:rsidRPr="009C33ED">
        <w:rPr>
          <w:rFonts w:ascii="Arial" w:hAnsi="Arial" w:cs="Arial"/>
          <w:color w:val="000000" w:themeColor="text1"/>
          <w:sz w:val="24"/>
          <w:szCs w:val="24"/>
        </w:rPr>
        <w:t>nd Health Bo</w:t>
      </w:r>
      <w:r w:rsidR="00E451E0" w:rsidRPr="009C33ED">
        <w:rPr>
          <w:rFonts w:ascii="Arial" w:hAnsi="Arial" w:cs="Arial"/>
          <w:color w:val="000000" w:themeColor="text1"/>
          <w:sz w:val="24"/>
          <w:szCs w:val="24"/>
        </w:rPr>
        <w:t>ard</w:t>
      </w:r>
      <w:r w:rsidRPr="009C33ED">
        <w:rPr>
          <w:rFonts w:ascii="Arial" w:hAnsi="Arial" w:cs="Arial"/>
          <w:color w:val="000000" w:themeColor="text1"/>
          <w:sz w:val="24"/>
          <w:szCs w:val="24"/>
        </w:rPr>
        <w:t xml:space="preserve"> will continue to monitor</w:t>
      </w:r>
      <w:r w:rsidR="00E06A14" w:rsidRPr="009C33ED">
        <w:rPr>
          <w:rFonts w:ascii="Arial" w:hAnsi="Arial" w:cs="Arial"/>
          <w:color w:val="000000" w:themeColor="text1"/>
          <w:sz w:val="24"/>
          <w:szCs w:val="24"/>
        </w:rPr>
        <w:t xml:space="preserve"> </w:t>
      </w:r>
      <w:r w:rsidR="00E451E0" w:rsidRPr="009C33ED">
        <w:rPr>
          <w:rFonts w:ascii="Arial" w:hAnsi="Arial" w:cs="Arial"/>
          <w:color w:val="000000" w:themeColor="text1"/>
          <w:sz w:val="24"/>
          <w:szCs w:val="24"/>
        </w:rPr>
        <w:t xml:space="preserve">Glasfryn </w:t>
      </w:r>
      <w:r w:rsidR="00B25583" w:rsidRPr="009C33ED">
        <w:rPr>
          <w:rFonts w:ascii="Arial" w:hAnsi="Arial" w:cs="Arial"/>
          <w:color w:val="000000" w:themeColor="text1"/>
          <w:sz w:val="24"/>
          <w:szCs w:val="24"/>
        </w:rPr>
        <w:t xml:space="preserve">House </w:t>
      </w:r>
      <w:r w:rsidR="00927C7F" w:rsidRPr="009C33ED">
        <w:rPr>
          <w:rFonts w:ascii="Arial" w:hAnsi="Arial" w:cs="Arial"/>
          <w:color w:val="000000" w:themeColor="text1"/>
          <w:sz w:val="24"/>
          <w:szCs w:val="24"/>
        </w:rPr>
        <w:t>to ensure they maintain the improvements</w:t>
      </w:r>
      <w:r w:rsidRPr="009C33ED">
        <w:rPr>
          <w:rFonts w:ascii="Arial" w:hAnsi="Arial" w:cs="Arial"/>
          <w:color w:val="000000" w:themeColor="text1"/>
          <w:sz w:val="24"/>
          <w:szCs w:val="24"/>
        </w:rPr>
        <w:t xml:space="preserve"> made</w:t>
      </w:r>
      <w:r w:rsidR="00927C7F" w:rsidRPr="009C33ED">
        <w:rPr>
          <w:rFonts w:ascii="Arial" w:hAnsi="Arial" w:cs="Arial"/>
          <w:color w:val="000000" w:themeColor="text1"/>
          <w:sz w:val="24"/>
          <w:szCs w:val="24"/>
        </w:rPr>
        <w:t xml:space="preserve"> to date</w:t>
      </w:r>
      <w:r w:rsidR="00A952D7" w:rsidRPr="009C33ED">
        <w:rPr>
          <w:rFonts w:ascii="Arial" w:hAnsi="Arial" w:cs="Arial"/>
          <w:color w:val="000000" w:themeColor="text1"/>
          <w:sz w:val="24"/>
          <w:szCs w:val="24"/>
        </w:rPr>
        <w:t>,</w:t>
      </w:r>
      <w:r w:rsidR="00E451E0" w:rsidRPr="009C33ED">
        <w:rPr>
          <w:rFonts w:ascii="Arial" w:hAnsi="Arial" w:cs="Arial"/>
          <w:color w:val="000000" w:themeColor="text1"/>
          <w:sz w:val="24"/>
          <w:szCs w:val="24"/>
        </w:rPr>
        <w:t xml:space="preserve"> </w:t>
      </w:r>
      <w:r w:rsidR="00927C7F" w:rsidRPr="009C33ED">
        <w:rPr>
          <w:rFonts w:ascii="Arial" w:hAnsi="Arial" w:cs="Arial"/>
          <w:color w:val="000000" w:themeColor="text1"/>
          <w:sz w:val="24"/>
          <w:szCs w:val="24"/>
        </w:rPr>
        <w:t xml:space="preserve">and that they are </w:t>
      </w:r>
      <w:r w:rsidRPr="009C33ED">
        <w:rPr>
          <w:rFonts w:ascii="Arial" w:hAnsi="Arial" w:cs="Arial"/>
          <w:color w:val="000000" w:themeColor="text1"/>
          <w:sz w:val="24"/>
          <w:szCs w:val="24"/>
        </w:rPr>
        <w:t xml:space="preserve">reflected </w:t>
      </w:r>
      <w:r w:rsidR="00A952D7" w:rsidRPr="009C33ED">
        <w:rPr>
          <w:rFonts w:ascii="Arial" w:hAnsi="Arial" w:cs="Arial"/>
          <w:color w:val="000000" w:themeColor="text1"/>
          <w:sz w:val="24"/>
          <w:szCs w:val="24"/>
        </w:rPr>
        <w:t xml:space="preserve">and embedded </w:t>
      </w:r>
      <w:r w:rsidRPr="009C33ED">
        <w:rPr>
          <w:rFonts w:ascii="Arial" w:hAnsi="Arial" w:cs="Arial"/>
          <w:color w:val="000000" w:themeColor="text1"/>
          <w:sz w:val="24"/>
          <w:szCs w:val="24"/>
        </w:rPr>
        <w:t>in their ongoing practices.</w:t>
      </w:r>
    </w:p>
    <w:p w14:paraId="25FD43E4" w14:textId="77777777" w:rsidR="0026245A" w:rsidRPr="009C33ED" w:rsidRDefault="006D608B" w:rsidP="00FD3FCC">
      <w:pPr>
        <w:spacing w:after="0" w:line="240" w:lineRule="auto"/>
        <w:jc w:val="both"/>
        <w:rPr>
          <w:rFonts w:ascii="Arial" w:hAnsi="Arial" w:cs="Arial"/>
          <w:color w:val="000000" w:themeColor="text1"/>
          <w:sz w:val="24"/>
          <w:szCs w:val="24"/>
        </w:rPr>
      </w:pPr>
      <w:r w:rsidRPr="009C33ED">
        <w:rPr>
          <w:rFonts w:ascii="Arial" w:hAnsi="Arial" w:cs="Arial"/>
          <w:color w:val="000000" w:themeColor="text1"/>
          <w:sz w:val="24"/>
          <w:szCs w:val="24"/>
        </w:rPr>
        <w:t xml:space="preserve">The </w:t>
      </w:r>
      <w:r w:rsidR="00B25583" w:rsidRPr="009C33ED">
        <w:rPr>
          <w:rFonts w:ascii="Arial" w:hAnsi="Arial" w:cs="Arial"/>
          <w:color w:val="000000" w:themeColor="text1"/>
          <w:sz w:val="24"/>
          <w:szCs w:val="24"/>
        </w:rPr>
        <w:t>Care H</w:t>
      </w:r>
      <w:r w:rsidRPr="009C33ED">
        <w:rPr>
          <w:rFonts w:ascii="Arial" w:hAnsi="Arial" w:cs="Arial"/>
          <w:color w:val="000000" w:themeColor="text1"/>
          <w:sz w:val="24"/>
          <w:szCs w:val="24"/>
        </w:rPr>
        <w:t xml:space="preserve">ome has </w:t>
      </w:r>
      <w:r w:rsidR="00927C7F" w:rsidRPr="009C33ED">
        <w:rPr>
          <w:rFonts w:ascii="Arial" w:hAnsi="Arial" w:cs="Arial"/>
          <w:color w:val="000000" w:themeColor="text1"/>
          <w:sz w:val="24"/>
          <w:szCs w:val="24"/>
        </w:rPr>
        <w:t>made significant investment in both staffing and the</w:t>
      </w:r>
      <w:r w:rsidR="00B25583" w:rsidRPr="009C33ED">
        <w:rPr>
          <w:rFonts w:ascii="Arial" w:hAnsi="Arial" w:cs="Arial"/>
          <w:color w:val="000000" w:themeColor="text1"/>
          <w:sz w:val="24"/>
          <w:szCs w:val="24"/>
        </w:rPr>
        <w:t xml:space="preserve"> environment</w:t>
      </w:r>
      <w:r w:rsidR="00FA26D8" w:rsidRPr="009C33ED">
        <w:rPr>
          <w:rFonts w:ascii="Arial" w:hAnsi="Arial" w:cs="Arial"/>
          <w:color w:val="000000" w:themeColor="text1"/>
          <w:sz w:val="24"/>
          <w:szCs w:val="24"/>
        </w:rPr>
        <w:t xml:space="preserve"> and has </w:t>
      </w:r>
      <w:r w:rsidR="0048522C" w:rsidRPr="009C33ED">
        <w:rPr>
          <w:rFonts w:ascii="Arial" w:hAnsi="Arial" w:cs="Arial"/>
          <w:color w:val="000000" w:themeColor="text1"/>
          <w:sz w:val="24"/>
          <w:szCs w:val="24"/>
        </w:rPr>
        <w:t xml:space="preserve">a </w:t>
      </w:r>
      <w:r w:rsidRPr="009C33ED">
        <w:rPr>
          <w:rFonts w:ascii="Arial" w:hAnsi="Arial" w:cs="Arial"/>
          <w:color w:val="000000" w:themeColor="text1"/>
          <w:sz w:val="24"/>
          <w:szCs w:val="24"/>
        </w:rPr>
        <w:t xml:space="preserve">new management structure </w:t>
      </w:r>
      <w:r w:rsidR="00D552BD" w:rsidRPr="009C33ED">
        <w:rPr>
          <w:rFonts w:ascii="Arial" w:hAnsi="Arial" w:cs="Arial"/>
          <w:color w:val="000000" w:themeColor="text1"/>
          <w:sz w:val="24"/>
          <w:szCs w:val="24"/>
        </w:rPr>
        <w:t>in place</w:t>
      </w:r>
      <w:r w:rsidR="00222772" w:rsidRPr="009C33ED">
        <w:rPr>
          <w:rFonts w:ascii="Arial" w:hAnsi="Arial" w:cs="Arial"/>
          <w:color w:val="000000" w:themeColor="text1"/>
          <w:sz w:val="24"/>
          <w:szCs w:val="24"/>
        </w:rPr>
        <w:t xml:space="preserve">. Both </w:t>
      </w:r>
      <w:r w:rsidR="00B25583" w:rsidRPr="009C33ED">
        <w:rPr>
          <w:rFonts w:ascii="Arial" w:hAnsi="Arial" w:cs="Arial"/>
          <w:color w:val="000000" w:themeColor="text1"/>
          <w:sz w:val="24"/>
          <w:szCs w:val="24"/>
        </w:rPr>
        <w:t xml:space="preserve">the Responsible Individual supported by the Registered Manager </w:t>
      </w:r>
      <w:r w:rsidR="00430DFF" w:rsidRPr="009C33ED">
        <w:rPr>
          <w:rFonts w:ascii="Arial" w:hAnsi="Arial" w:cs="Arial"/>
          <w:color w:val="000000" w:themeColor="text1"/>
          <w:sz w:val="24"/>
          <w:szCs w:val="24"/>
        </w:rPr>
        <w:t>have</w:t>
      </w:r>
      <w:r w:rsidR="00B25583" w:rsidRPr="009C33ED">
        <w:rPr>
          <w:rFonts w:ascii="Arial" w:hAnsi="Arial" w:cs="Arial"/>
          <w:color w:val="000000" w:themeColor="text1"/>
          <w:sz w:val="24"/>
          <w:szCs w:val="24"/>
        </w:rPr>
        <w:t xml:space="preserve"> reviewed their admission strategy and will initially </w:t>
      </w:r>
      <w:r w:rsidR="00430DFF" w:rsidRPr="009C33ED">
        <w:rPr>
          <w:rFonts w:ascii="Arial" w:hAnsi="Arial" w:cs="Arial"/>
          <w:color w:val="000000" w:themeColor="text1"/>
          <w:sz w:val="24"/>
          <w:szCs w:val="24"/>
        </w:rPr>
        <w:t xml:space="preserve">restrict the amount and type of residents they will accept going </w:t>
      </w:r>
      <w:r w:rsidR="00FA26D8" w:rsidRPr="009C33ED">
        <w:rPr>
          <w:rFonts w:ascii="Arial" w:hAnsi="Arial" w:cs="Arial"/>
          <w:color w:val="000000" w:themeColor="text1"/>
          <w:sz w:val="24"/>
          <w:szCs w:val="24"/>
        </w:rPr>
        <w:t xml:space="preserve">forward. </w:t>
      </w:r>
      <w:r w:rsidR="00927C7F" w:rsidRPr="009C33ED">
        <w:rPr>
          <w:rFonts w:ascii="Arial" w:hAnsi="Arial" w:cs="Arial"/>
          <w:color w:val="000000" w:themeColor="text1"/>
          <w:sz w:val="24"/>
          <w:szCs w:val="24"/>
        </w:rPr>
        <w:t xml:space="preserve">This will support a </w:t>
      </w:r>
      <w:r w:rsidR="00FA26D8" w:rsidRPr="009C33ED">
        <w:rPr>
          <w:rFonts w:ascii="Arial" w:hAnsi="Arial" w:cs="Arial"/>
          <w:color w:val="000000" w:themeColor="text1"/>
          <w:sz w:val="24"/>
          <w:szCs w:val="24"/>
        </w:rPr>
        <w:t>safe and effective transition back following a protracted period in escalating concerns.</w:t>
      </w:r>
    </w:p>
    <w:p w14:paraId="002245CB" w14:textId="77777777" w:rsidR="00222772" w:rsidRPr="009C33ED" w:rsidRDefault="00222772" w:rsidP="00FD3FCC">
      <w:pPr>
        <w:spacing w:after="0" w:line="240" w:lineRule="auto"/>
        <w:jc w:val="both"/>
        <w:rPr>
          <w:rFonts w:ascii="Arial" w:eastAsia="Arial" w:hAnsi="Arial" w:cs="Arial"/>
          <w:color w:val="000000" w:themeColor="text1"/>
          <w:sz w:val="24"/>
          <w:szCs w:val="24"/>
        </w:rPr>
      </w:pPr>
    </w:p>
    <w:p w14:paraId="3DDC268E" w14:textId="77777777" w:rsidR="0026245A" w:rsidRPr="009C33ED" w:rsidRDefault="002B36A4" w:rsidP="00FD3FCC">
      <w:pPr>
        <w:spacing w:after="0" w:line="240" w:lineRule="auto"/>
        <w:jc w:val="both"/>
        <w:rPr>
          <w:rFonts w:ascii="Arial" w:eastAsia="Arial" w:hAnsi="Arial" w:cs="Arial"/>
          <w:color w:val="000000" w:themeColor="text1"/>
          <w:sz w:val="24"/>
          <w:szCs w:val="24"/>
        </w:rPr>
      </w:pPr>
      <w:r w:rsidRPr="009C33ED">
        <w:rPr>
          <w:rFonts w:ascii="Arial" w:eastAsia="Arial" w:hAnsi="Arial" w:cs="Arial"/>
          <w:color w:val="000000" w:themeColor="text1"/>
          <w:sz w:val="24"/>
          <w:szCs w:val="24"/>
        </w:rPr>
        <w:t>The P</w:t>
      </w:r>
      <w:r w:rsidR="00252739" w:rsidRPr="009C33ED">
        <w:rPr>
          <w:rFonts w:ascii="Arial" w:eastAsia="Arial" w:hAnsi="Arial" w:cs="Arial"/>
          <w:color w:val="000000" w:themeColor="text1"/>
          <w:sz w:val="24"/>
          <w:szCs w:val="24"/>
        </w:rPr>
        <w:t xml:space="preserve">ublic </w:t>
      </w:r>
      <w:r w:rsidR="0048522C" w:rsidRPr="009C33ED">
        <w:rPr>
          <w:rFonts w:ascii="Arial" w:eastAsia="Arial" w:hAnsi="Arial" w:cs="Arial"/>
          <w:color w:val="000000" w:themeColor="text1"/>
          <w:sz w:val="24"/>
          <w:szCs w:val="24"/>
        </w:rPr>
        <w:t>Protection Unit (PPU)</w:t>
      </w:r>
      <w:r w:rsidRPr="009C33ED">
        <w:rPr>
          <w:rFonts w:ascii="Arial" w:eastAsia="Arial" w:hAnsi="Arial" w:cs="Arial"/>
          <w:color w:val="000000" w:themeColor="text1"/>
          <w:sz w:val="24"/>
          <w:szCs w:val="24"/>
        </w:rPr>
        <w:t xml:space="preserve"> are continuing to investigate </w:t>
      </w:r>
      <w:r w:rsidR="00FA26D8" w:rsidRPr="009C33ED">
        <w:rPr>
          <w:rFonts w:ascii="Arial" w:eastAsia="Arial" w:hAnsi="Arial" w:cs="Arial"/>
          <w:color w:val="000000" w:themeColor="text1"/>
          <w:sz w:val="24"/>
          <w:szCs w:val="24"/>
        </w:rPr>
        <w:t xml:space="preserve">the </w:t>
      </w:r>
      <w:r w:rsidRPr="009C33ED">
        <w:rPr>
          <w:rFonts w:ascii="Arial" w:eastAsia="Arial" w:hAnsi="Arial" w:cs="Arial"/>
          <w:color w:val="000000" w:themeColor="text1"/>
          <w:sz w:val="24"/>
          <w:szCs w:val="24"/>
        </w:rPr>
        <w:t xml:space="preserve">two </w:t>
      </w:r>
      <w:r w:rsidR="0048522C" w:rsidRPr="009C33ED">
        <w:rPr>
          <w:rFonts w:ascii="Arial" w:eastAsia="Arial" w:hAnsi="Arial" w:cs="Arial"/>
          <w:color w:val="000000" w:themeColor="text1"/>
          <w:sz w:val="24"/>
          <w:szCs w:val="24"/>
        </w:rPr>
        <w:t xml:space="preserve">Glasfryn House </w:t>
      </w:r>
      <w:r w:rsidRPr="009C33ED">
        <w:rPr>
          <w:rFonts w:ascii="Arial" w:eastAsia="Arial" w:hAnsi="Arial" w:cs="Arial"/>
          <w:color w:val="000000" w:themeColor="text1"/>
          <w:sz w:val="24"/>
          <w:szCs w:val="24"/>
        </w:rPr>
        <w:t>A</w:t>
      </w:r>
      <w:r w:rsidR="00207754" w:rsidRPr="009C33ED">
        <w:rPr>
          <w:rFonts w:ascii="Arial" w:eastAsia="Arial" w:hAnsi="Arial" w:cs="Arial"/>
          <w:color w:val="000000" w:themeColor="text1"/>
          <w:sz w:val="24"/>
          <w:szCs w:val="24"/>
        </w:rPr>
        <w:t xml:space="preserve">dult </w:t>
      </w:r>
      <w:proofErr w:type="gramStart"/>
      <w:r w:rsidRPr="009C33ED">
        <w:rPr>
          <w:rFonts w:ascii="Arial" w:eastAsia="Arial" w:hAnsi="Arial" w:cs="Arial"/>
          <w:color w:val="000000" w:themeColor="text1"/>
          <w:sz w:val="24"/>
          <w:szCs w:val="24"/>
        </w:rPr>
        <w:t>A</w:t>
      </w:r>
      <w:r w:rsidR="00207754" w:rsidRPr="009C33ED">
        <w:rPr>
          <w:rFonts w:ascii="Arial" w:eastAsia="Arial" w:hAnsi="Arial" w:cs="Arial"/>
          <w:color w:val="000000" w:themeColor="text1"/>
          <w:sz w:val="24"/>
          <w:szCs w:val="24"/>
        </w:rPr>
        <w:t>t</w:t>
      </w:r>
      <w:proofErr w:type="gramEnd"/>
      <w:r w:rsidR="00207754" w:rsidRPr="009C33ED">
        <w:rPr>
          <w:rFonts w:ascii="Arial" w:eastAsia="Arial" w:hAnsi="Arial" w:cs="Arial"/>
          <w:color w:val="000000" w:themeColor="text1"/>
          <w:sz w:val="24"/>
          <w:szCs w:val="24"/>
        </w:rPr>
        <w:t xml:space="preserve"> </w:t>
      </w:r>
      <w:r w:rsidRPr="009C33ED">
        <w:rPr>
          <w:rFonts w:ascii="Arial" w:eastAsia="Arial" w:hAnsi="Arial" w:cs="Arial"/>
          <w:color w:val="000000" w:themeColor="text1"/>
          <w:sz w:val="24"/>
          <w:szCs w:val="24"/>
        </w:rPr>
        <w:t>R</w:t>
      </w:r>
      <w:r w:rsidR="00207754" w:rsidRPr="009C33ED">
        <w:rPr>
          <w:rFonts w:ascii="Arial" w:eastAsia="Arial" w:hAnsi="Arial" w:cs="Arial"/>
          <w:color w:val="000000" w:themeColor="text1"/>
          <w:sz w:val="24"/>
          <w:szCs w:val="24"/>
        </w:rPr>
        <w:t>isk</w:t>
      </w:r>
      <w:r w:rsidR="00C73FAF" w:rsidRPr="009C33ED">
        <w:rPr>
          <w:rFonts w:ascii="Arial" w:eastAsia="Arial" w:hAnsi="Arial" w:cs="Arial"/>
          <w:color w:val="000000" w:themeColor="text1"/>
          <w:sz w:val="24"/>
          <w:szCs w:val="24"/>
        </w:rPr>
        <w:t xml:space="preserve"> (AAR)</w:t>
      </w:r>
      <w:r w:rsidRPr="009C33ED">
        <w:rPr>
          <w:rFonts w:ascii="Arial" w:eastAsia="Arial" w:hAnsi="Arial" w:cs="Arial"/>
          <w:color w:val="000000" w:themeColor="text1"/>
          <w:sz w:val="24"/>
          <w:szCs w:val="24"/>
        </w:rPr>
        <w:t xml:space="preserve"> referrals to ascertain whether there was wilful neglect</w:t>
      </w:r>
      <w:r w:rsidR="0048522C" w:rsidRPr="009C33ED">
        <w:rPr>
          <w:rFonts w:ascii="Arial" w:eastAsia="Arial" w:hAnsi="Arial" w:cs="Arial"/>
          <w:color w:val="000000" w:themeColor="text1"/>
          <w:sz w:val="24"/>
          <w:szCs w:val="24"/>
        </w:rPr>
        <w:t xml:space="preserve"> in the care management of both residents.</w:t>
      </w:r>
    </w:p>
    <w:p w14:paraId="41BFFD10" w14:textId="77777777" w:rsidR="002B36A4" w:rsidRPr="009C33ED" w:rsidRDefault="00AA6FEF" w:rsidP="00FD3FCC">
      <w:pPr>
        <w:spacing w:after="0" w:line="240" w:lineRule="auto"/>
        <w:jc w:val="both"/>
        <w:rPr>
          <w:rFonts w:ascii="Arial" w:eastAsia="Arial" w:hAnsi="Arial" w:cs="Arial"/>
          <w:color w:val="000000" w:themeColor="text1"/>
          <w:sz w:val="24"/>
          <w:szCs w:val="24"/>
        </w:rPr>
      </w:pPr>
      <w:r w:rsidRPr="009C33ED">
        <w:rPr>
          <w:rFonts w:ascii="Arial" w:eastAsia="Arial" w:hAnsi="Arial" w:cs="Arial"/>
          <w:color w:val="000000" w:themeColor="text1"/>
          <w:sz w:val="24"/>
          <w:szCs w:val="24"/>
        </w:rPr>
        <w:t xml:space="preserve">The Manager of the home has since been dismissed and </w:t>
      </w:r>
      <w:r w:rsidR="001E68E6" w:rsidRPr="009C33ED">
        <w:rPr>
          <w:rFonts w:ascii="Arial" w:eastAsia="Arial" w:hAnsi="Arial" w:cs="Arial"/>
          <w:color w:val="000000" w:themeColor="text1"/>
          <w:sz w:val="24"/>
          <w:szCs w:val="24"/>
        </w:rPr>
        <w:t xml:space="preserve">referred to the NMC and Social Care Wales. </w:t>
      </w:r>
    </w:p>
    <w:p w14:paraId="7D5C311D" w14:textId="4DBCD71F" w:rsidR="00E06A14" w:rsidRPr="009C33ED" w:rsidRDefault="00346AEC" w:rsidP="00F02535">
      <w:pPr>
        <w:spacing w:after="0" w:line="240" w:lineRule="auto"/>
        <w:jc w:val="both"/>
        <w:rPr>
          <w:rFonts w:ascii="Arial" w:eastAsia="Arial" w:hAnsi="Arial" w:cs="Arial"/>
          <w:color w:val="000000" w:themeColor="text1"/>
          <w:sz w:val="24"/>
          <w:szCs w:val="24"/>
        </w:rPr>
      </w:pPr>
      <w:r w:rsidRPr="009C33ED">
        <w:rPr>
          <w:rFonts w:ascii="Arial" w:eastAsia="Arial" w:hAnsi="Arial" w:cs="Arial"/>
          <w:color w:val="000000" w:themeColor="text1"/>
          <w:sz w:val="24"/>
          <w:szCs w:val="24"/>
        </w:rPr>
        <w:t>I</w:t>
      </w:r>
      <w:r w:rsidR="00927C7F" w:rsidRPr="009C33ED">
        <w:rPr>
          <w:rFonts w:ascii="Arial" w:eastAsia="Arial" w:hAnsi="Arial" w:cs="Arial"/>
          <w:color w:val="000000" w:themeColor="text1"/>
          <w:sz w:val="24"/>
          <w:szCs w:val="24"/>
        </w:rPr>
        <w:t xml:space="preserve">nfection </w:t>
      </w:r>
      <w:r w:rsidRPr="009C33ED">
        <w:rPr>
          <w:rFonts w:ascii="Arial" w:eastAsia="Arial" w:hAnsi="Arial" w:cs="Arial"/>
          <w:color w:val="000000" w:themeColor="text1"/>
          <w:sz w:val="24"/>
          <w:szCs w:val="24"/>
        </w:rPr>
        <w:t>P</w:t>
      </w:r>
      <w:r w:rsidR="00927C7F" w:rsidRPr="009C33ED">
        <w:rPr>
          <w:rFonts w:ascii="Arial" w:eastAsia="Arial" w:hAnsi="Arial" w:cs="Arial"/>
          <w:color w:val="000000" w:themeColor="text1"/>
          <w:sz w:val="24"/>
          <w:szCs w:val="24"/>
        </w:rPr>
        <w:t xml:space="preserve">revention </w:t>
      </w:r>
      <w:r w:rsidR="00FB1EB8" w:rsidRPr="009C33ED">
        <w:rPr>
          <w:rFonts w:ascii="Arial" w:eastAsia="Arial" w:hAnsi="Arial" w:cs="Arial"/>
          <w:color w:val="000000" w:themeColor="text1"/>
          <w:sz w:val="24"/>
          <w:szCs w:val="24"/>
        </w:rPr>
        <w:t>&amp;</w:t>
      </w:r>
      <w:r w:rsidR="00927C7F" w:rsidRPr="009C33ED">
        <w:rPr>
          <w:rFonts w:ascii="Arial" w:eastAsia="Arial" w:hAnsi="Arial" w:cs="Arial"/>
          <w:color w:val="000000" w:themeColor="text1"/>
          <w:sz w:val="24"/>
          <w:szCs w:val="24"/>
        </w:rPr>
        <w:t xml:space="preserve"> </w:t>
      </w:r>
      <w:r w:rsidRPr="009C33ED">
        <w:rPr>
          <w:rFonts w:ascii="Arial" w:eastAsia="Arial" w:hAnsi="Arial" w:cs="Arial"/>
          <w:color w:val="000000" w:themeColor="text1"/>
          <w:sz w:val="24"/>
          <w:szCs w:val="24"/>
        </w:rPr>
        <w:t>C</w:t>
      </w:r>
      <w:r w:rsidR="00FB1EB8" w:rsidRPr="009C33ED">
        <w:rPr>
          <w:rFonts w:ascii="Arial" w:eastAsia="Arial" w:hAnsi="Arial" w:cs="Arial"/>
          <w:color w:val="000000" w:themeColor="text1"/>
          <w:sz w:val="24"/>
          <w:szCs w:val="24"/>
        </w:rPr>
        <w:t>ontrol</w:t>
      </w:r>
      <w:r w:rsidR="008A0452" w:rsidRPr="009C33ED">
        <w:rPr>
          <w:rFonts w:ascii="Arial" w:eastAsia="Arial" w:hAnsi="Arial" w:cs="Arial"/>
          <w:color w:val="000000" w:themeColor="text1"/>
          <w:sz w:val="24"/>
          <w:szCs w:val="24"/>
        </w:rPr>
        <w:t xml:space="preserve"> and </w:t>
      </w:r>
      <w:r w:rsidR="002B0AAF" w:rsidRPr="009C33ED">
        <w:rPr>
          <w:rFonts w:ascii="Arial" w:eastAsia="Arial" w:hAnsi="Arial" w:cs="Arial"/>
          <w:color w:val="000000" w:themeColor="text1"/>
          <w:sz w:val="24"/>
          <w:szCs w:val="24"/>
        </w:rPr>
        <w:t>W</w:t>
      </w:r>
      <w:r w:rsidR="008A0452" w:rsidRPr="009C33ED">
        <w:rPr>
          <w:rFonts w:ascii="Arial" w:eastAsia="Arial" w:hAnsi="Arial" w:cs="Arial"/>
          <w:color w:val="000000" w:themeColor="text1"/>
          <w:sz w:val="24"/>
          <w:szCs w:val="24"/>
        </w:rPr>
        <w:t xml:space="preserve">ound </w:t>
      </w:r>
      <w:r w:rsidR="002B0AAF" w:rsidRPr="009C33ED">
        <w:rPr>
          <w:rFonts w:ascii="Arial" w:eastAsia="Arial" w:hAnsi="Arial" w:cs="Arial"/>
          <w:color w:val="000000" w:themeColor="text1"/>
          <w:sz w:val="24"/>
          <w:szCs w:val="24"/>
        </w:rPr>
        <w:t>C</w:t>
      </w:r>
      <w:r w:rsidR="008A0452" w:rsidRPr="009C33ED">
        <w:rPr>
          <w:rFonts w:ascii="Arial" w:eastAsia="Arial" w:hAnsi="Arial" w:cs="Arial"/>
          <w:color w:val="000000" w:themeColor="text1"/>
          <w:sz w:val="24"/>
          <w:szCs w:val="24"/>
        </w:rPr>
        <w:t>are</w:t>
      </w:r>
      <w:r w:rsidRPr="009C33ED">
        <w:rPr>
          <w:rFonts w:ascii="Arial" w:eastAsia="Arial" w:hAnsi="Arial" w:cs="Arial"/>
          <w:color w:val="000000" w:themeColor="text1"/>
          <w:sz w:val="24"/>
          <w:szCs w:val="24"/>
        </w:rPr>
        <w:t xml:space="preserve"> training has been delivered </w:t>
      </w:r>
      <w:r w:rsidR="00E06A14" w:rsidRPr="009C33ED">
        <w:rPr>
          <w:rFonts w:ascii="Arial" w:eastAsia="Arial" w:hAnsi="Arial" w:cs="Arial"/>
          <w:color w:val="000000" w:themeColor="text1"/>
          <w:sz w:val="24"/>
          <w:szCs w:val="24"/>
        </w:rPr>
        <w:t xml:space="preserve">to the care home </w:t>
      </w:r>
      <w:r w:rsidRPr="009C33ED">
        <w:rPr>
          <w:rFonts w:ascii="Arial" w:eastAsia="Arial" w:hAnsi="Arial" w:cs="Arial"/>
          <w:color w:val="000000" w:themeColor="text1"/>
          <w:sz w:val="24"/>
          <w:szCs w:val="24"/>
        </w:rPr>
        <w:t xml:space="preserve">by </w:t>
      </w:r>
      <w:r w:rsidR="008A0452" w:rsidRPr="009C33ED">
        <w:rPr>
          <w:rFonts w:ascii="Arial" w:eastAsia="Arial" w:hAnsi="Arial" w:cs="Arial"/>
          <w:color w:val="000000" w:themeColor="text1"/>
          <w:sz w:val="24"/>
          <w:szCs w:val="24"/>
        </w:rPr>
        <w:t xml:space="preserve">Health Board </w:t>
      </w:r>
      <w:r w:rsidR="002B0AAF" w:rsidRPr="009C33ED">
        <w:rPr>
          <w:rFonts w:ascii="Arial" w:eastAsia="Arial" w:hAnsi="Arial" w:cs="Arial"/>
          <w:color w:val="000000" w:themeColor="text1"/>
          <w:sz w:val="24"/>
          <w:szCs w:val="24"/>
        </w:rPr>
        <w:t>s</w:t>
      </w:r>
      <w:r w:rsidR="008A0452" w:rsidRPr="009C33ED">
        <w:rPr>
          <w:rFonts w:ascii="Arial" w:eastAsia="Arial" w:hAnsi="Arial" w:cs="Arial"/>
          <w:color w:val="000000" w:themeColor="text1"/>
          <w:sz w:val="24"/>
          <w:szCs w:val="24"/>
        </w:rPr>
        <w:t>taff. O</w:t>
      </w:r>
      <w:r w:rsidRPr="009C33ED">
        <w:rPr>
          <w:rFonts w:ascii="Arial" w:eastAsia="Arial" w:hAnsi="Arial" w:cs="Arial"/>
          <w:color w:val="000000" w:themeColor="text1"/>
          <w:sz w:val="24"/>
          <w:szCs w:val="24"/>
        </w:rPr>
        <w:t xml:space="preserve">ngoing audits </w:t>
      </w:r>
      <w:r w:rsidR="008A0452" w:rsidRPr="009C33ED">
        <w:rPr>
          <w:rFonts w:ascii="Arial" w:eastAsia="Arial" w:hAnsi="Arial" w:cs="Arial"/>
          <w:color w:val="000000" w:themeColor="text1"/>
          <w:sz w:val="24"/>
          <w:szCs w:val="24"/>
        </w:rPr>
        <w:t>and monitorin</w:t>
      </w:r>
      <w:r w:rsidR="0026245A" w:rsidRPr="009C33ED">
        <w:rPr>
          <w:rFonts w:ascii="Arial" w:eastAsia="Arial" w:hAnsi="Arial" w:cs="Arial"/>
          <w:color w:val="000000" w:themeColor="text1"/>
          <w:sz w:val="24"/>
          <w:szCs w:val="24"/>
        </w:rPr>
        <w:t>g</w:t>
      </w:r>
      <w:r w:rsidRPr="009C33ED">
        <w:rPr>
          <w:rFonts w:ascii="Arial" w:eastAsia="Arial" w:hAnsi="Arial" w:cs="Arial"/>
          <w:color w:val="000000" w:themeColor="text1"/>
          <w:sz w:val="24"/>
          <w:szCs w:val="24"/>
        </w:rPr>
        <w:t xml:space="preserve"> undertaken reflect the</w:t>
      </w:r>
      <w:r w:rsidR="008A0452" w:rsidRPr="009C33ED">
        <w:rPr>
          <w:rFonts w:ascii="Arial" w:eastAsia="Arial" w:hAnsi="Arial" w:cs="Arial"/>
          <w:color w:val="000000" w:themeColor="text1"/>
          <w:sz w:val="24"/>
          <w:szCs w:val="24"/>
        </w:rPr>
        <w:t xml:space="preserve"> care home</w:t>
      </w:r>
      <w:r w:rsidRPr="009C33ED">
        <w:rPr>
          <w:rFonts w:ascii="Arial" w:eastAsia="Arial" w:hAnsi="Arial" w:cs="Arial"/>
          <w:color w:val="000000" w:themeColor="text1"/>
          <w:sz w:val="24"/>
          <w:szCs w:val="24"/>
        </w:rPr>
        <w:t xml:space="preserve"> staff are implementing and embedding their knowledge </w:t>
      </w:r>
      <w:r w:rsidR="008A0452" w:rsidRPr="009C33ED">
        <w:rPr>
          <w:rFonts w:ascii="Arial" w:eastAsia="Arial" w:hAnsi="Arial" w:cs="Arial"/>
          <w:color w:val="000000" w:themeColor="text1"/>
          <w:sz w:val="24"/>
          <w:szCs w:val="24"/>
        </w:rPr>
        <w:t xml:space="preserve">and skills </w:t>
      </w:r>
      <w:r w:rsidRPr="009C33ED">
        <w:rPr>
          <w:rFonts w:ascii="Arial" w:eastAsia="Arial" w:hAnsi="Arial" w:cs="Arial"/>
          <w:color w:val="000000" w:themeColor="text1"/>
          <w:sz w:val="24"/>
          <w:szCs w:val="24"/>
        </w:rPr>
        <w:t>in</w:t>
      </w:r>
      <w:r w:rsidR="008A0452" w:rsidRPr="009C33ED">
        <w:rPr>
          <w:rFonts w:ascii="Arial" w:eastAsia="Arial" w:hAnsi="Arial" w:cs="Arial"/>
          <w:color w:val="000000" w:themeColor="text1"/>
          <w:sz w:val="24"/>
          <w:szCs w:val="24"/>
        </w:rPr>
        <w:t>to</w:t>
      </w:r>
      <w:r w:rsidRPr="009C33ED">
        <w:rPr>
          <w:rFonts w:ascii="Arial" w:eastAsia="Arial" w:hAnsi="Arial" w:cs="Arial"/>
          <w:color w:val="000000" w:themeColor="text1"/>
          <w:sz w:val="24"/>
          <w:szCs w:val="24"/>
        </w:rPr>
        <w:t xml:space="preserve"> their care delivery</w:t>
      </w:r>
      <w:r w:rsidR="008A0452" w:rsidRPr="009C33ED">
        <w:rPr>
          <w:rFonts w:ascii="Arial" w:eastAsia="Arial" w:hAnsi="Arial" w:cs="Arial"/>
          <w:color w:val="000000" w:themeColor="text1"/>
          <w:sz w:val="24"/>
          <w:szCs w:val="24"/>
        </w:rPr>
        <w:t xml:space="preserve">. </w:t>
      </w:r>
      <w:bookmarkStart w:id="0" w:name="_Hlk150620199"/>
    </w:p>
    <w:p w14:paraId="3C76B04C" w14:textId="77777777" w:rsidR="00FB1EB8" w:rsidRPr="009C33ED" w:rsidRDefault="00FB1EB8" w:rsidP="00F02535">
      <w:pPr>
        <w:spacing w:after="0" w:line="240" w:lineRule="auto"/>
        <w:jc w:val="both"/>
        <w:rPr>
          <w:rFonts w:ascii="Arial" w:eastAsia="Arial" w:hAnsi="Arial" w:cs="Arial"/>
          <w:color w:val="000000" w:themeColor="text1"/>
          <w:sz w:val="24"/>
          <w:szCs w:val="24"/>
        </w:rPr>
      </w:pPr>
    </w:p>
    <w:p w14:paraId="54D531BA" w14:textId="77777777" w:rsidR="00927C7F" w:rsidRPr="009C33ED" w:rsidRDefault="00927C7F" w:rsidP="00F02535">
      <w:pPr>
        <w:spacing w:line="252" w:lineRule="auto"/>
        <w:jc w:val="both"/>
        <w:rPr>
          <w:rFonts w:ascii="Arial" w:hAnsi="Arial" w:cs="Arial"/>
          <w:color w:val="000000"/>
          <w:sz w:val="24"/>
          <w:szCs w:val="24"/>
        </w:rPr>
      </w:pPr>
      <w:r w:rsidRPr="009C33ED">
        <w:rPr>
          <w:rFonts w:ascii="Arial" w:hAnsi="Arial" w:cs="Arial"/>
          <w:color w:val="000000"/>
          <w:sz w:val="24"/>
          <w:szCs w:val="24"/>
        </w:rPr>
        <w:t xml:space="preserve">As previously </w:t>
      </w:r>
      <w:r w:rsidR="004B34C1" w:rsidRPr="009C33ED">
        <w:rPr>
          <w:rFonts w:ascii="Arial" w:hAnsi="Arial" w:cs="Arial"/>
          <w:color w:val="000000"/>
          <w:sz w:val="24"/>
          <w:szCs w:val="24"/>
        </w:rPr>
        <w:t>reported a</w:t>
      </w:r>
      <w:r w:rsidR="00F02535" w:rsidRPr="009C33ED">
        <w:rPr>
          <w:rFonts w:ascii="Arial" w:hAnsi="Arial" w:cs="Arial"/>
          <w:color w:val="000000"/>
          <w:sz w:val="24"/>
          <w:szCs w:val="24"/>
        </w:rPr>
        <w:t xml:space="preserve"> </w:t>
      </w:r>
      <w:r w:rsidRPr="009C33ED">
        <w:rPr>
          <w:rFonts w:ascii="Arial" w:hAnsi="Arial" w:cs="Arial"/>
          <w:color w:val="000000"/>
          <w:sz w:val="24"/>
          <w:szCs w:val="24"/>
        </w:rPr>
        <w:t>90 Day Terminatio</w:t>
      </w:r>
      <w:r w:rsidR="0048522C" w:rsidRPr="009C33ED">
        <w:rPr>
          <w:rFonts w:ascii="Arial" w:hAnsi="Arial" w:cs="Arial"/>
          <w:color w:val="000000"/>
          <w:sz w:val="24"/>
          <w:szCs w:val="24"/>
        </w:rPr>
        <w:t xml:space="preserve">n of Contract letter was issued by </w:t>
      </w:r>
      <w:r w:rsidR="00F02535" w:rsidRPr="009C33ED">
        <w:rPr>
          <w:rFonts w:ascii="Arial" w:hAnsi="Arial" w:cs="Arial"/>
          <w:color w:val="000000"/>
          <w:sz w:val="24"/>
          <w:szCs w:val="24"/>
        </w:rPr>
        <w:t xml:space="preserve">Neath Port Talbot </w:t>
      </w:r>
      <w:r w:rsidR="0048522C" w:rsidRPr="009C33ED">
        <w:rPr>
          <w:rFonts w:ascii="Arial" w:hAnsi="Arial" w:cs="Arial"/>
          <w:color w:val="000000"/>
          <w:sz w:val="24"/>
          <w:szCs w:val="24"/>
        </w:rPr>
        <w:t xml:space="preserve">Local Authority and </w:t>
      </w:r>
      <w:r w:rsidR="00F02535" w:rsidRPr="009C33ED">
        <w:rPr>
          <w:rFonts w:ascii="Arial" w:hAnsi="Arial" w:cs="Arial"/>
          <w:color w:val="000000"/>
          <w:sz w:val="24"/>
          <w:szCs w:val="24"/>
        </w:rPr>
        <w:t xml:space="preserve">the </w:t>
      </w:r>
      <w:r w:rsidR="0048522C" w:rsidRPr="009C33ED">
        <w:rPr>
          <w:rFonts w:ascii="Arial" w:hAnsi="Arial" w:cs="Arial"/>
          <w:color w:val="000000"/>
          <w:sz w:val="24"/>
          <w:szCs w:val="24"/>
        </w:rPr>
        <w:t xml:space="preserve">Health Board </w:t>
      </w:r>
      <w:r w:rsidRPr="009C33ED">
        <w:rPr>
          <w:rFonts w:ascii="Arial" w:hAnsi="Arial" w:cs="Arial"/>
          <w:color w:val="000000"/>
          <w:sz w:val="24"/>
          <w:szCs w:val="24"/>
        </w:rPr>
        <w:t xml:space="preserve">on 16/10/2023 to Hollins Park (Nursing) and Hollins Wood (Residential) Care Homes.  </w:t>
      </w:r>
      <w:r w:rsidR="0048522C" w:rsidRPr="009C33ED">
        <w:rPr>
          <w:rFonts w:ascii="Arial" w:hAnsi="Arial" w:cs="Arial"/>
          <w:color w:val="000000"/>
          <w:sz w:val="24"/>
          <w:szCs w:val="24"/>
        </w:rPr>
        <w:t xml:space="preserve"> </w:t>
      </w:r>
    </w:p>
    <w:p w14:paraId="11E180B8" w14:textId="20F45E98" w:rsidR="0048522C" w:rsidRPr="009C33ED" w:rsidRDefault="00927C7F" w:rsidP="00F02535">
      <w:pPr>
        <w:spacing w:line="252" w:lineRule="auto"/>
        <w:jc w:val="both"/>
        <w:rPr>
          <w:rFonts w:ascii="Arial" w:hAnsi="Arial" w:cs="Arial"/>
          <w:color w:val="000000"/>
          <w:sz w:val="24"/>
          <w:szCs w:val="24"/>
        </w:rPr>
      </w:pPr>
      <w:r w:rsidRPr="009C33ED">
        <w:rPr>
          <w:rFonts w:ascii="Arial" w:hAnsi="Arial" w:cs="Arial"/>
          <w:color w:val="000000"/>
          <w:sz w:val="24"/>
          <w:szCs w:val="24"/>
        </w:rPr>
        <w:t>That initiated a chain of events culminating in the</w:t>
      </w:r>
      <w:r w:rsidR="0048522C" w:rsidRPr="009C33ED">
        <w:rPr>
          <w:rFonts w:ascii="Arial" w:hAnsi="Arial" w:cs="Arial"/>
          <w:color w:val="000000"/>
          <w:sz w:val="24"/>
          <w:szCs w:val="24"/>
        </w:rPr>
        <w:t xml:space="preserve"> </w:t>
      </w:r>
      <w:r w:rsidRPr="009C33ED">
        <w:rPr>
          <w:rFonts w:ascii="Arial" w:hAnsi="Arial" w:cs="Arial"/>
          <w:color w:val="000000"/>
          <w:sz w:val="24"/>
          <w:szCs w:val="24"/>
        </w:rPr>
        <w:t xml:space="preserve">declaration of </w:t>
      </w:r>
      <w:r w:rsidR="0048522C" w:rsidRPr="009C33ED">
        <w:rPr>
          <w:rFonts w:ascii="Arial" w:hAnsi="Arial" w:cs="Arial"/>
          <w:color w:val="000000"/>
          <w:sz w:val="24"/>
          <w:szCs w:val="24"/>
        </w:rPr>
        <w:t xml:space="preserve">insolvency </w:t>
      </w:r>
      <w:r w:rsidRPr="009C33ED">
        <w:rPr>
          <w:rFonts w:ascii="Arial" w:hAnsi="Arial" w:cs="Arial"/>
          <w:color w:val="000000"/>
          <w:sz w:val="24"/>
          <w:szCs w:val="24"/>
        </w:rPr>
        <w:t>by the R</w:t>
      </w:r>
      <w:r w:rsidR="00FB1EB8" w:rsidRPr="009C33ED">
        <w:rPr>
          <w:rFonts w:ascii="Arial" w:hAnsi="Arial" w:cs="Arial"/>
          <w:color w:val="000000"/>
          <w:sz w:val="24"/>
          <w:szCs w:val="24"/>
        </w:rPr>
        <w:t xml:space="preserve">egistered </w:t>
      </w:r>
      <w:r w:rsidRPr="009C33ED">
        <w:rPr>
          <w:rFonts w:ascii="Arial" w:hAnsi="Arial" w:cs="Arial"/>
          <w:color w:val="000000"/>
          <w:sz w:val="24"/>
          <w:szCs w:val="24"/>
        </w:rPr>
        <w:t>I</w:t>
      </w:r>
      <w:r w:rsidR="00FB1EB8" w:rsidRPr="009C33ED">
        <w:rPr>
          <w:rFonts w:ascii="Arial" w:hAnsi="Arial" w:cs="Arial"/>
          <w:color w:val="000000"/>
          <w:sz w:val="24"/>
          <w:szCs w:val="24"/>
        </w:rPr>
        <w:t>ndividual</w:t>
      </w:r>
      <w:r w:rsidRPr="009C33ED">
        <w:rPr>
          <w:rFonts w:ascii="Arial" w:hAnsi="Arial" w:cs="Arial"/>
          <w:color w:val="000000"/>
          <w:sz w:val="24"/>
          <w:szCs w:val="24"/>
        </w:rPr>
        <w:t>.</w:t>
      </w:r>
      <w:r w:rsidR="00FB1EB8" w:rsidRPr="009C33ED">
        <w:rPr>
          <w:rFonts w:ascii="Arial" w:hAnsi="Arial" w:cs="Arial"/>
          <w:color w:val="000000"/>
          <w:sz w:val="24"/>
          <w:szCs w:val="24"/>
        </w:rPr>
        <w:t xml:space="preserve"> </w:t>
      </w:r>
      <w:r w:rsidRPr="009C33ED">
        <w:rPr>
          <w:rFonts w:ascii="Arial" w:hAnsi="Arial" w:cs="Arial"/>
          <w:color w:val="000000"/>
          <w:sz w:val="24"/>
          <w:szCs w:val="24"/>
        </w:rPr>
        <w:t xml:space="preserve">The company </w:t>
      </w:r>
      <w:r w:rsidR="0048522C" w:rsidRPr="009C33ED">
        <w:rPr>
          <w:rFonts w:ascii="Arial" w:hAnsi="Arial" w:cs="Arial"/>
          <w:color w:val="000000"/>
          <w:sz w:val="24"/>
          <w:szCs w:val="24"/>
        </w:rPr>
        <w:t>cease</w:t>
      </w:r>
      <w:r w:rsidRPr="009C33ED">
        <w:rPr>
          <w:rFonts w:ascii="Arial" w:hAnsi="Arial" w:cs="Arial"/>
          <w:color w:val="000000"/>
          <w:sz w:val="24"/>
          <w:szCs w:val="24"/>
        </w:rPr>
        <w:t>d</w:t>
      </w:r>
      <w:r w:rsidR="0048522C" w:rsidRPr="009C33ED">
        <w:rPr>
          <w:rFonts w:ascii="Arial" w:hAnsi="Arial" w:cs="Arial"/>
          <w:color w:val="000000"/>
          <w:sz w:val="24"/>
          <w:szCs w:val="24"/>
        </w:rPr>
        <w:t xml:space="preserve"> trading 06/11/2</w:t>
      </w:r>
      <w:r w:rsidR="00A46A0A" w:rsidRPr="009C33ED">
        <w:rPr>
          <w:rFonts w:ascii="Arial" w:hAnsi="Arial" w:cs="Arial"/>
          <w:color w:val="000000"/>
          <w:sz w:val="24"/>
          <w:szCs w:val="24"/>
        </w:rPr>
        <w:t xml:space="preserve">023. All residents were found alternative placements by 31/10/2023 and early reviews were undertaken by both authorities post admission to a new care home, </w:t>
      </w:r>
      <w:r w:rsidR="00F02535" w:rsidRPr="009C33ED">
        <w:rPr>
          <w:rFonts w:ascii="Arial" w:hAnsi="Arial" w:cs="Arial"/>
          <w:color w:val="000000"/>
          <w:sz w:val="24"/>
          <w:szCs w:val="24"/>
        </w:rPr>
        <w:t xml:space="preserve">The </w:t>
      </w:r>
      <w:r w:rsidR="0048522C" w:rsidRPr="009C33ED">
        <w:rPr>
          <w:rFonts w:ascii="Arial" w:hAnsi="Arial" w:cs="Arial"/>
          <w:color w:val="000000"/>
          <w:sz w:val="24"/>
          <w:szCs w:val="24"/>
        </w:rPr>
        <w:t>Home closure received significant media interest in which a joint statement was provided by NPT Local Authority and</w:t>
      </w:r>
      <w:r w:rsidR="00F02535" w:rsidRPr="009C33ED">
        <w:rPr>
          <w:rFonts w:ascii="Arial" w:hAnsi="Arial" w:cs="Arial"/>
          <w:color w:val="000000"/>
          <w:sz w:val="24"/>
          <w:szCs w:val="24"/>
        </w:rPr>
        <w:t xml:space="preserve"> the Health Board</w:t>
      </w:r>
      <w:r w:rsidR="0048522C" w:rsidRPr="009C33ED">
        <w:rPr>
          <w:rFonts w:ascii="Arial" w:hAnsi="Arial" w:cs="Arial"/>
          <w:color w:val="000000"/>
          <w:sz w:val="24"/>
          <w:szCs w:val="24"/>
        </w:rPr>
        <w:t xml:space="preserve">. No further concerns or media interest has been raised since 06/11/2023. The home has now been sold and is in the process of renovation by a Swansea Care Home Provider.    </w:t>
      </w:r>
    </w:p>
    <w:p w14:paraId="1313C5A6" w14:textId="77777777" w:rsidR="0048522C" w:rsidRPr="009C33ED" w:rsidRDefault="0048522C" w:rsidP="00F02535">
      <w:pPr>
        <w:spacing w:after="0" w:line="240" w:lineRule="auto"/>
        <w:jc w:val="both"/>
        <w:rPr>
          <w:rFonts w:ascii="Arial" w:eastAsia="Arial" w:hAnsi="Arial" w:cs="Arial"/>
          <w:color w:val="000000" w:themeColor="text1"/>
          <w:sz w:val="24"/>
          <w:szCs w:val="24"/>
        </w:rPr>
      </w:pPr>
      <w:r w:rsidRPr="009C33ED">
        <w:rPr>
          <w:rFonts w:ascii="Arial" w:hAnsi="Arial" w:cs="Arial"/>
          <w:sz w:val="24"/>
          <w:szCs w:val="24"/>
        </w:rPr>
        <w:lastRenderedPageBreak/>
        <w:t>1 Neath Port Talbot Care Homes remains in Performance Management, Ty Nant Nursing Home following concerns raised by NPT Local A</w:t>
      </w:r>
      <w:r w:rsidR="00A46A0A" w:rsidRPr="009C33ED">
        <w:rPr>
          <w:rFonts w:ascii="Arial" w:hAnsi="Arial" w:cs="Arial"/>
          <w:sz w:val="24"/>
          <w:szCs w:val="24"/>
        </w:rPr>
        <w:t>uthority regarding the</w:t>
      </w:r>
      <w:r w:rsidR="004B34C1" w:rsidRPr="009C33ED">
        <w:rPr>
          <w:rFonts w:ascii="Arial" w:hAnsi="Arial" w:cs="Arial"/>
          <w:sz w:val="24"/>
          <w:szCs w:val="24"/>
        </w:rPr>
        <w:t xml:space="preserve"> </w:t>
      </w:r>
      <w:r w:rsidR="00A46A0A" w:rsidRPr="009C33ED">
        <w:rPr>
          <w:rFonts w:ascii="Arial" w:hAnsi="Arial" w:cs="Arial"/>
          <w:sz w:val="24"/>
          <w:szCs w:val="24"/>
        </w:rPr>
        <w:t>management of th</w:t>
      </w:r>
      <w:r w:rsidR="004B34C1" w:rsidRPr="009C33ED">
        <w:rPr>
          <w:rFonts w:ascii="Arial" w:hAnsi="Arial" w:cs="Arial"/>
          <w:sz w:val="24"/>
          <w:szCs w:val="24"/>
        </w:rPr>
        <w:t>e</w:t>
      </w:r>
      <w:r w:rsidR="00A46A0A" w:rsidRPr="009C33ED">
        <w:rPr>
          <w:rFonts w:ascii="Arial" w:hAnsi="Arial" w:cs="Arial"/>
          <w:sz w:val="24"/>
          <w:szCs w:val="24"/>
        </w:rPr>
        <w:t xml:space="preserve"> financial</w:t>
      </w:r>
      <w:r w:rsidRPr="009C33ED">
        <w:rPr>
          <w:rFonts w:ascii="Arial" w:hAnsi="Arial" w:cs="Arial"/>
          <w:sz w:val="24"/>
          <w:szCs w:val="24"/>
        </w:rPr>
        <w:t xml:space="preserve"> processes within the home. Plas Cwm Ca</w:t>
      </w:r>
      <w:r w:rsidR="00715FE8" w:rsidRPr="009C33ED">
        <w:rPr>
          <w:rFonts w:ascii="Arial" w:hAnsi="Arial" w:cs="Arial"/>
          <w:sz w:val="24"/>
          <w:szCs w:val="24"/>
        </w:rPr>
        <w:t xml:space="preserve">rw </w:t>
      </w:r>
      <w:r w:rsidRPr="009C33ED">
        <w:rPr>
          <w:rFonts w:ascii="Arial" w:hAnsi="Arial" w:cs="Arial"/>
          <w:sz w:val="24"/>
          <w:szCs w:val="24"/>
        </w:rPr>
        <w:t>was taken out of Performance Management 25/10/2023.</w:t>
      </w:r>
    </w:p>
    <w:p w14:paraId="78922A9F" w14:textId="77777777" w:rsidR="00E06A14" w:rsidRPr="009C33ED" w:rsidRDefault="00E06A14" w:rsidP="00E06A14">
      <w:pPr>
        <w:spacing w:after="0" w:line="240" w:lineRule="auto"/>
        <w:jc w:val="both"/>
        <w:rPr>
          <w:rFonts w:ascii="Arial" w:eastAsia="Arial" w:hAnsi="Arial" w:cs="Arial"/>
          <w:color w:val="000000" w:themeColor="text1"/>
          <w:sz w:val="24"/>
          <w:szCs w:val="24"/>
        </w:rPr>
      </w:pPr>
    </w:p>
    <w:bookmarkEnd w:id="0"/>
    <w:p w14:paraId="1A7A143E" w14:textId="77777777" w:rsidR="004B3E13" w:rsidRPr="009C33ED" w:rsidRDefault="004B3E13" w:rsidP="00FD3FCC">
      <w:pPr>
        <w:spacing w:after="0" w:line="240" w:lineRule="auto"/>
        <w:contextualSpacing/>
        <w:jc w:val="both"/>
        <w:rPr>
          <w:rFonts w:ascii="Arial" w:hAnsi="Arial" w:cs="Arial"/>
          <w:b/>
          <w:color w:val="000000" w:themeColor="text1"/>
          <w:sz w:val="24"/>
          <w:szCs w:val="24"/>
          <w:u w:val="single"/>
        </w:rPr>
      </w:pPr>
    </w:p>
    <w:p w14:paraId="58675960" w14:textId="77777777" w:rsidR="00D344E1" w:rsidRPr="009C33ED" w:rsidRDefault="005D056E" w:rsidP="00FD3FCC">
      <w:pPr>
        <w:spacing w:after="0" w:line="240" w:lineRule="auto"/>
        <w:contextualSpacing/>
        <w:jc w:val="both"/>
        <w:rPr>
          <w:rFonts w:ascii="Arial" w:hAnsi="Arial" w:cs="Arial"/>
          <w:b/>
          <w:color w:val="000000" w:themeColor="text1"/>
          <w:sz w:val="24"/>
          <w:szCs w:val="24"/>
          <w:u w:val="single"/>
        </w:rPr>
      </w:pPr>
      <w:r w:rsidRPr="009C33ED">
        <w:rPr>
          <w:rFonts w:ascii="Arial" w:hAnsi="Arial" w:cs="Arial"/>
          <w:b/>
          <w:color w:val="000000" w:themeColor="text1"/>
          <w:sz w:val="24"/>
          <w:szCs w:val="24"/>
          <w:u w:val="single"/>
        </w:rPr>
        <w:t>Sustainability in the Care Home Sector</w:t>
      </w:r>
    </w:p>
    <w:p w14:paraId="0FDCA353" w14:textId="77777777" w:rsidR="00D344E1" w:rsidRPr="009C33ED" w:rsidRDefault="00D344E1" w:rsidP="00FD3FCC">
      <w:pPr>
        <w:spacing w:after="0" w:line="240" w:lineRule="auto"/>
        <w:contextualSpacing/>
        <w:jc w:val="both"/>
        <w:rPr>
          <w:rFonts w:ascii="Arial" w:hAnsi="Arial" w:cs="Arial"/>
          <w:b/>
          <w:color w:val="000000" w:themeColor="text1"/>
          <w:sz w:val="24"/>
          <w:szCs w:val="24"/>
          <w:u w:val="single"/>
        </w:rPr>
      </w:pPr>
    </w:p>
    <w:p w14:paraId="1E726CC3" w14:textId="77777777" w:rsidR="006E32A9" w:rsidRPr="009C33ED" w:rsidRDefault="56B4A061" w:rsidP="00FD3FCC">
      <w:pPr>
        <w:tabs>
          <w:tab w:val="right" w:pos="8931"/>
        </w:tabs>
        <w:jc w:val="both"/>
        <w:rPr>
          <w:rFonts w:ascii="Arial" w:hAnsi="Arial" w:cs="Arial"/>
        </w:rPr>
      </w:pPr>
      <w:r w:rsidRPr="009C33ED">
        <w:rPr>
          <w:rFonts w:ascii="Arial" w:eastAsia="Arial" w:hAnsi="Arial" w:cs="Arial"/>
          <w:sz w:val="24"/>
          <w:szCs w:val="24"/>
        </w:rPr>
        <w:t xml:space="preserve">Older adult </w:t>
      </w:r>
      <w:r w:rsidR="001632F1" w:rsidRPr="009C33ED">
        <w:rPr>
          <w:rFonts w:ascii="Arial" w:eastAsia="Arial" w:hAnsi="Arial" w:cs="Arial"/>
          <w:sz w:val="24"/>
          <w:szCs w:val="24"/>
        </w:rPr>
        <w:t>care homes across the region remain</w:t>
      </w:r>
      <w:r w:rsidR="5CCEC5A3" w:rsidRPr="009C33ED">
        <w:rPr>
          <w:rFonts w:ascii="Arial" w:eastAsia="Arial" w:hAnsi="Arial" w:cs="Arial"/>
          <w:sz w:val="24"/>
          <w:szCs w:val="24"/>
        </w:rPr>
        <w:t xml:space="preserve"> at risk from a financial perspective.</w:t>
      </w:r>
      <w:r w:rsidR="001632F1" w:rsidRPr="009C33ED">
        <w:rPr>
          <w:rFonts w:ascii="Arial" w:hAnsi="Arial" w:cs="Arial"/>
        </w:rPr>
        <w:t xml:space="preserve">  </w:t>
      </w:r>
      <w:r w:rsidR="001632F1" w:rsidRPr="009C33ED">
        <w:rPr>
          <w:rFonts w:ascii="Arial" w:eastAsia="Times New Roman" w:hAnsi="Arial" w:cs="Arial"/>
          <w:sz w:val="24"/>
          <w:szCs w:val="24"/>
        </w:rPr>
        <w:t>Care Home providers</w:t>
      </w:r>
      <w:r w:rsidR="7E8CE31E" w:rsidRPr="009C33ED">
        <w:rPr>
          <w:rFonts w:ascii="Arial" w:eastAsia="Times New Roman" w:hAnsi="Arial" w:cs="Arial"/>
          <w:sz w:val="24"/>
          <w:szCs w:val="24"/>
        </w:rPr>
        <w:t xml:space="preserve"> have </w:t>
      </w:r>
      <w:r w:rsidR="7634A021" w:rsidRPr="009C33ED">
        <w:rPr>
          <w:rFonts w:ascii="Arial" w:eastAsia="Times New Roman" w:hAnsi="Arial" w:cs="Arial"/>
          <w:sz w:val="24"/>
          <w:szCs w:val="24"/>
        </w:rPr>
        <w:t>expresse</w:t>
      </w:r>
      <w:r w:rsidR="00B24466" w:rsidRPr="009C33ED">
        <w:rPr>
          <w:rFonts w:ascii="Arial" w:eastAsia="Times New Roman" w:hAnsi="Arial" w:cs="Arial"/>
          <w:sz w:val="24"/>
          <w:szCs w:val="24"/>
        </w:rPr>
        <w:t>d concerns to commissioners</w:t>
      </w:r>
      <w:r w:rsidR="7634A021" w:rsidRPr="009C33ED">
        <w:rPr>
          <w:rFonts w:ascii="Arial" w:eastAsia="Times New Roman" w:hAnsi="Arial" w:cs="Arial"/>
          <w:sz w:val="24"/>
          <w:szCs w:val="24"/>
        </w:rPr>
        <w:t xml:space="preserve"> about the current cost of living crisis </w:t>
      </w:r>
      <w:r w:rsidR="001A79D8" w:rsidRPr="009C33ED">
        <w:rPr>
          <w:rFonts w:ascii="Arial" w:eastAsia="Times New Roman" w:hAnsi="Arial" w:cs="Arial"/>
          <w:sz w:val="24"/>
          <w:szCs w:val="24"/>
        </w:rPr>
        <w:t xml:space="preserve">coupled with the increase in the real living wage and </w:t>
      </w:r>
      <w:r w:rsidR="7634A021" w:rsidRPr="009C33ED">
        <w:rPr>
          <w:rFonts w:ascii="Arial" w:eastAsia="Times New Roman" w:hAnsi="Arial" w:cs="Arial"/>
          <w:sz w:val="24"/>
          <w:szCs w:val="24"/>
        </w:rPr>
        <w:t>the impact this is having upon their financial sustainability</w:t>
      </w:r>
      <w:r w:rsidR="004A7DDA" w:rsidRPr="009C33ED">
        <w:rPr>
          <w:rFonts w:ascii="Arial" w:eastAsia="Times New Roman" w:hAnsi="Arial" w:cs="Arial"/>
          <w:sz w:val="24"/>
          <w:szCs w:val="24"/>
        </w:rPr>
        <w:t xml:space="preserve">. </w:t>
      </w:r>
    </w:p>
    <w:p w14:paraId="26C344DD" w14:textId="77777777" w:rsidR="00715FE8" w:rsidRPr="009C33ED" w:rsidRDefault="005D056E" w:rsidP="00FD3FCC">
      <w:pPr>
        <w:jc w:val="both"/>
        <w:rPr>
          <w:rFonts w:ascii="Arial" w:hAnsi="Arial" w:cs="Arial"/>
          <w:color w:val="000000" w:themeColor="text1"/>
          <w:sz w:val="24"/>
          <w:szCs w:val="24"/>
        </w:rPr>
      </w:pPr>
      <w:r w:rsidRPr="009C33ED">
        <w:rPr>
          <w:rFonts w:ascii="Arial" w:hAnsi="Arial" w:cs="Arial"/>
          <w:color w:val="000000" w:themeColor="text1"/>
          <w:sz w:val="24"/>
          <w:szCs w:val="24"/>
        </w:rPr>
        <w:t>Care home fees have significantly increased</w:t>
      </w:r>
      <w:r w:rsidR="00E217C6" w:rsidRPr="009C33ED">
        <w:rPr>
          <w:rFonts w:ascii="Arial" w:hAnsi="Arial" w:cs="Arial"/>
          <w:color w:val="000000" w:themeColor="text1"/>
          <w:sz w:val="24"/>
          <w:szCs w:val="24"/>
        </w:rPr>
        <w:t xml:space="preserve"> since 1</w:t>
      </w:r>
      <w:r w:rsidR="00E217C6" w:rsidRPr="009C33ED">
        <w:rPr>
          <w:rFonts w:ascii="Arial" w:hAnsi="Arial" w:cs="Arial"/>
          <w:color w:val="000000" w:themeColor="text1"/>
          <w:sz w:val="24"/>
          <w:szCs w:val="24"/>
          <w:vertAlign w:val="superscript"/>
        </w:rPr>
        <w:t>st</w:t>
      </w:r>
      <w:r w:rsidR="00E217C6" w:rsidRPr="009C33ED">
        <w:rPr>
          <w:rFonts w:ascii="Arial" w:hAnsi="Arial" w:cs="Arial"/>
          <w:color w:val="000000" w:themeColor="text1"/>
          <w:sz w:val="24"/>
          <w:szCs w:val="24"/>
        </w:rPr>
        <w:t xml:space="preserve"> October 2021</w:t>
      </w:r>
      <w:r w:rsidRPr="009C33ED">
        <w:rPr>
          <w:rFonts w:ascii="Arial" w:hAnsi="Arial" w:cs="Arial"/>
          <w:color w:val="000000" w:themeColor="text1"/>
          <w:sz w:val="24"/>
          <w:szCs w:val="24"/>
        </w:rPr>
        <w:t xml:space="preserve"> in re</w:t>
      </w:r>
      <w:r w:rsidR="0078641E" w:rsidRPr="009C33ED">
        <w:rPr>
          <w:rFonts w:ascii="Arial" w:hAnsi="Arial" w:cs="Arial"/>
          <w:color w:val="000000" w:themeColor="text1"/>
          <w:sz w:val="24"/>
          <w:szCs w:val="24"/>
        </w:rPr>
        <w:t>cognition of the increased costs</w:t>
      </w:r>
      <w:r w:rsidRPr="009C33ED">
        <w:rPr>
          <w:rFonts w:ascii="Arial" w:hAnsi="Arial" w:cs="Arial"/>
          <w:color w:val="000000" w:themeColor="text1"/>
          <w:sz w:val="24"/>
          <w:szCs w:val="24"/>
        </w:rPr>
        <w:t xml:space="preserve"> of food, fuel </w:t>
      </w:r>
      <w:r w:rsidR="001632F1" w:rsidRPr="009C33ED">
        <w:rPr>
          <w:rFonts w:ascii="Arial" w:hAnsi="Arial" w:cs="Arial"/>
          <w:color w:val="000000" w:themeColor="text1"/>
          <w:sz w:val="24"/>
          <w:szCs w:val="24"/>
        </w:rPr>
        <w:t>and inflation</w:t>
      </w:r>
      <w:r w:rsidR="00715FE8" w:rsidRPr="009C33ED">
        <w:rPr>
          <w:rFonts w:ascii="Arial" w:hAnsi="Arial" w:cs="Arial"/>
          <w:color w:val="000000" w:themeColor="text1"/>
          <w:sz w:val="24"/>
          <w:szCs w:val="24"/>
        </w:rPr>
        <w:t>.</w:t>
      </w:r>
    </w:p>
    <w:p w14:paraId="2C35ABD3" w14:textId="77777777" w:rsidR="001A79D8" w:rsidRPr="009C33ED" w:rsidRDefault="001632F1" w:rsidP="00FD3FCC">
      <w:pPr>
        <w:jc w:val="both"/>
        <w:rPr>
          <w:rFonts w:ascii="Arial" w:hAnsi="Arial" w:cs="Arial"/>
          <w:color w:val="000000" w:themeColor="text1"/>
          <w:sz w:val="24"/>
          <w:szCs w:val="24"/>
        </w:rPr>
      </w:pPr>
      <w:r w:rsidRPr="009C33ED">
        <w:rPr>
          <w:rFonts w:ascii="Arial" w:hAnsi="Arial" w:cs="Arial"/>
          <w:color w:val="000000" w:themeColor="text1"/>
          <w:sz w:val="24"/>
          <w:szCs w:val="24"/>
        </w:rPr>
        <w:t xml:space="preserve">Swansea Local Authority </w:t>
      </w:r>
      <w:r w:rsidR="006B3DE5" w:rsidRPr="009C33ED">
        <w:rPr>
          <w:rFonts w:ascii="Arial" w:hAnsi="Arial" w:cs="Arial"/>
          <w:color w:val="000000" w:themeColor="text1"/>
          <w:sz w:val="24"/>
          <w:szCs w:val="24"/>
        </w:rPr>
        <w:t xml:space="preserve">&amp; providers </w:t>
      </w:r>
      <w:r w:rsidRPr="009C33ED">
        <w:rPr>
          <w:rFonts w:ascii="Arial" w:hAnsi="Arial" w:cs="Arial"/>
          <w:color w:val="000000" w:themeColor="text1"/>
          <w:sz w:val="24"/>
          <w:szCs w:val="24"/>
        </w:rPr>
        <w:t>reviewed th</w:t>
      </w:r>
      <w:r w:rsidR="006B3DE5" w:rsidRPr="009C33ED">
        <w:rPr>
          <w:rFonts w:ascii="Arial" w:hAnsi="Arial" w:cs="Arial"/>
          <w:color w:val="000000" w:themeColor="text1"/>
          <w:sz w:val="24"/>
          <w:szCs w:val="24"/>
        </w:rPr>
        <w:t>e methodology used to calculate fee rates</w:t>
      </w:r>
      <w:r w:rsidR="00382252" w:rsidRPr="009C33ED">
        <w:rPr>
          <w:rFonts w:ascii="Arial" w:hAnsi="Arial" w:cs="Arial"/>
          <w:color w:val="000000" w:themeColor="text1"/>
          <w:sz w:val="24"/>
          <w:szCs w:val="24"/>
        </w:rPr>
        <w:t xml:space="preserve"> </w:t>
      </w:r>
      <w:r w:rsidR="00F52963" w:rsidRPr="009C33ED">
        <w:rPr>
          <w:rFonts w:ascii="Arial" w:hAnsi="Arial" w:cs="Arial"/>
          <w:color w:val="000000" w:themeColor="text1"/>
          <w:sz w:val="24"/>
          <w:szCs w:val="24"/>
        </w:rPr>
        <w:t xml:space="preserve">and </w:t>
      </w:r>
      <w:r w:rsidR="00382252" w:rsidRPr="009C33ED">
        <w:rPr>
          <w:rFonts w:ascii="Arial" w:hAnsi="Arial" w:cs="Arial"/>
          <w:color w:val="000000" w:themeColor="text1"/>
          <w:sz w:val="24"/>
          <w:szCs w:val="24"/>
        </w:rPr>
        <w:t>as a result Swansea Local Authority significantly increased their rates for 2023/24.</w:t>
      </w:r>
    </w:p>
    <w:p w14:paraId="220D99D1" w14:textId="77777777" w:rsidR="008B27FF" w:rsidRPr="009C33ED" w:rsidRDefault="008B27FF" w:rsidP="00FD3FCC">
      <w:pPr>
        <w:jc w:val="both"/>
        <w:rPr>
          <w:rFonts w:ascii="Arial" w:hAnsi="Arial" w:cs="Arial"/>
          <w:color w:val="000000" w:themeColor="text1"/>
          <w:sz w:val="24"/>
          <w:szCs w:val="24"/>
        </w:rPr>
      </w:pP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715FE8" w:rsidRPr="009C33ED" w14:paraId="5DFFBD8F" w14:textId="77777777" w:rsidTr="00A14EA0">
        <w:tc>
          <w:tcPr>
            <w:tcW w:w="2277" w:type="dxa"/>
            <w:shd w:val="clear" w:color="auto" w:fill="auto"/>
          </w:tcPr>
          <w:p w14:paraId="7ED2AA6F"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CATEGORY</w:t>
            </w:r>
          </w:p>
        </w:tc>
        <w:tc>
          <w:tcPr>
            <w:tcW w:w="1714" w:type="dxa"/>
            <w:shd w:val="clear" w:color="auto" w:fill="auto"/>
          </w:tcPr>
          <w:p w14:paraId="72E15769"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2022 / 2023 RATES</w:t>
            </w:r>
          </w:p>
        </w:tc>
        <w:tc>
          <w:tcPr>
            <w:tcW w:w="1631" w:type="dxa"/>
            <w:shd w:val="clear" w:color="auto" w:fill="auto"/>
          </w:tcPr>
          <w:p w14:paraId="49E35759"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UPLIFT</w:t>
            </w:r>
          </w:p>
        </w:tc>
        <w:tc>
          <w:tcPr>
            <w:tcW w:w="1443" w:type="dxa"/>
            <w:shd w:val="clear" w:color="auto" w:fill="auto"/>
          </w:tcPr>
          <w:p w14:paraId="319AC314"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INCREASE</w:t>
            </w:r>
          </w:p>
        </w:tc>
        <w:tc>
          <w:tcPr>
            <w:tcW w:w="1411" w:type="dxa"/>
          </w:tcPr>
          <w:p w14:paraId="193AB6A0"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2023/2024</w:t>
            </w:r>
          </w:p>
          <w:p w14:paraId="7C7CE23A"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RATES</w:t>
            </w:r>
          </w:p>
        </w:tc>
      </w:tr>
      <w:tr w:rsidR="00715FE8" w:rsidRPr="009C33ED" w14:paraId="3071D75F" w14:textId="77777777" w:rsidTr="00A14EA0">
        <w:tc>
          <w:tcPr>
            <w:tcW w:w="2277" w:type="dxa"/>
            <w:shd w:val="clear" w:color="auto" w:fill="auto"/>
          </w:tcPr>
          <w:p w14:paraId="371805C5"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OP Res Care</w:t>
            </w:r>
          </w:p>
          <w:p w14:paraId="2FA222D8" w14:textId="77777777" w:rsidR="00715FE8" w:rsidRPr="009C33ED" w:rsidRDefault="00715FE8" w:rsidP="00A14EA0">
            <w:pPr>
              <w:spacing w:after="0" w:line="240" w:lineRule="auto"/>
              <w:rPr>
                <w:rFonts w:ascii="Arial" w:eastAsia="Times New Roman" w:hAnsi="Arial" w:cs="Arial"/>
                <w:sz w:val="24"/>
                <w:szCs w:val="20"/>
                <w:lang w:val="en-US" w:eastAsia="en-GB"/>
              </w:rPr>
            </w:pPr>
          </w:p>
        </w:tc>
        <w:tc>
          <w:tcPr>
            <w:tcW w:w="1714" w:type="dxa"/>
          </w:tcPr>
          <w:p w14:paraId="7A1F8EDC" w14:textId="77777777" w:rsidR="00715FE8" w:rsidRPr="009C33ED" w:rsidRDefault="00715FE8" w:rsidP="00A14EA0">
            <w:pPr>
              <w:spacing w:after="120" w:line="240" w:lineRule="auto"/>
              <w:ind w:left="720"/>
              <w:rPr>
                <w:rFonts w:ascii="Arial" w:eastAsia="Cambria" w:hAnsi="Arial" w:cs="Arial"/>
                <w:sz w:val="24"/>
                <w:szCs w:val="24"/>
                <w:lang w:val="en-US"/>
              </w:rPr>
            </w:pPr>
            <w:r w:rsidRPr="009C33ED">
              <w:rPr>
                <w:rFonts w:ascii="Arial" w:eastAsia="Cambria" w:hAnsi="Arial" w:cs="Arial"/>
                <w:sz w:val="24"/>
                <w:szCs w:val="24"/>
                <w:lang w:val="en-US"/>
              </w:rPr>
              <w:t>£658</w:t>
            </w:r>
          </w:p>
        </w:tc>
        <w:tc>
          <w:tcPr>
            <w:tcW w:w="1631" w:type="dxa"/>
            <w:shd w:val="clear" w:color="auto" w:fill="auto"/>
          </w:tcPr>
          <w:p w14:paraId="27B87852"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21.5%</w:t>
            </w:r>
          </w:p>
        </w:tc>
        <w:tc>
          <w:tcPr>
            <w:tcW w:w="1443" w:type="dxa"/>
            <w:shd w:val="clear" w:color="auto" w:fill="auto"/>
          </w:tcPr>
          <w:p w14:paraId="6AECB8EE"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£142</w:t>
            </w:r>
          </w:p>
        </w:tc>
        <w:tc>
          <w:tcPr>
            <w:tcW w:w="1411" w:type="dxa"/>
          </w:tcPr>
          <w:p w14:paraId="167F65D2"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£800</w:t>
            </w:r>
          </w:p>
        </w:tc>
      </w:tr>
      <w:tr w:rsidR="00715FE8" w:rsidRPr="009C33ED" w14:paraId="0E486CC9" w14:textId="77777777" w:rsidTr="00A14EA0">
        <w:tc>
          <w:tcPr>
            <w:tcW w:w="2277" w:type="dxa"/>
            <w:shd w:val="clear" w:color="auto" w:fill="auto"/>
          </w:tcPr>
          <w:p w14:paraId="1A602630"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OP Nursing Care</w:t>
            </w:r>
          </w:p>
          <w:p w14:paraId="75A5CEA2" w14:textId="77777777" w:rsidR="00715FE8" w:rsidRPr="009C33ED" w:rsidRDefault="00715FE8" w:rsidP="00A14EA0">
            <w:pPr>
              <w:spacing w:after="0" w:line="240" w:lineRule="auto"/>
              <w:rPr>
                <w:rFonts w:ascii="Arial" w:eastAsia="Times New Roman" w:hAnsi="Arial" w:cs="Arial"/>
                <w:sz w:val="24"/>
                <w:szCs w:val="20"/>
                <w:lang w:val="en-US" w:eastAsia="en-GB"/>
              </w:rPr>
            </w:pPr>
          </w:p>
        </w:tc>
        <w:tc>
          <w:tcPr>
            <w:tcW w:w="1714" w:type="dxa"/>
          </w:tcPr>
          <w:p w14:paraId="74F51CD4" w14:textId="77777777" w:rsidR="00715FE8" w:rsidRPr="009C33ED" w:rsidRDefault="00715FE8" w:rsidP="00A14EA0">
            <w:pPr>
              <w:spacing w:after="120" w:line="240" w:lineRule="auto"/>
              <w:ind w:left="720"/>
              <w:rPr>
                <w:rFonts w:ascii="Arial" w:eastAsia="Cambria" w:hAnsi="Arial" w:cs="Arial"/>
                <w:sz w:val="24"/>
                <w:szCs w:val="24"/>
                <w:lang w:val="en-US"/>
              </w:rPr>
            </w:pPr>
            <w:r w:rsidRPr="009C33ED">
              <w:rPr>
                <w:rFonts w:ascii="Arial" w:eastAsia="Cambria" w:hAnsi="Arial" w:cs="Arial"/>
                <w:sz w:val="24"/>
                <w:szCs w:val="24"/>
                <w:lang w:val="en-US"/>
              </w:rPr>
              <w:t>£722</w:t>
            </w:r>
          </w:p>
        </w:tc>
        <w:tc>
          <w:tcPr>
            <w:tcW w:w="1631" w:type="dxa"/>
            <w:shd w:val="clear" w:color="auto" w:fill="auto"/>
          </w:tcPr>
          <w:p w14:paraId="7A5FD424"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16%</w:t>
            </w:r>
          </w:p>
        </w:tc>
        <w:tc>
          <w:tcPr>
            <w:tcW w:w="1443" w:type="dxa"/>
            <w:shd w:val="clear" w:color="auto" w:fill="auto"/>
          </w:tcPr>
          <w:p w14:paraId="495A7545"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£116</w:t>
            </w:r>
          </w:p>
        </w:tc>
        <w:tc>
          <w:tcPr>
            <w:tcW w:w="1411" w:type="dxa"/>
          </w:tcPr>
          <w:p w14:paraId="2E51AC36"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£838</w:t>
            </w:r>
          </w:p>
        </w:tc>
      </w:tr>
      <w:tr w:rsidR="00715FE8" w:rsidRPr="009C33ED" w14:paraId="2FE30748" w14:textId="77777777" w:rsidTr="00A14EA0">
        <w:tc>
          <w:tcPr>
            <w:tcW w:w="2277" w:type="dxa"/>
            <w:shd w:val="clear" w:color="auto" w:fill="auto"/>
          </w:tcPr>
          <w:p w14:paraId="0B821458"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OP Dementia Nursing Care</w:t>
            </w:r>
          </w:p>
        </w:tc>
        <w:tc>
          <w:tcPr>
            <w:tcW w:w="1714" w:type="dxa"/>
          </w:tcPr>
          <w:p w14:paraId="185325B9" w14:textId="77777777" w:rsidR="00715FE8" w:rsidRPr="009C33ED" w:rsidRDefault="00715FE8" w:rsidP="00A14EA0">
            <w:pPr>
              <w:spacing w:after="120" w:line="240" w:lineRule="auto"/>
              <w:ind w:left="720"/>
              <w:rPr>
                <w:rFonts w:ascii="Arial" w:eastAsia="Cambria" w:hAnsi="Arial" w:cs="Arial"/>
                <w:sz w:val="24"/>
                <w:szCs w:val="24"/>
                <w:lang w:val="en-US"/>
              </w:rPr>
            </w:pPr>
            <w:r w:rsidRPr="009C33ED">
              <w:rPr>
                <w:rFonts w:ascii="Arial" w:eastAsia="Cambria" w:hAnsi="Arial" w:cs="Arial"/>
                <w:sz w:val="24"/>
                <w:szCs w:val="24"/>
                <w:lang w:val="en-US"/>
              </w:rPr>
              <w:t>£754</w:t>
            </w:r>
          </w:p>
        </w:tc>
        <w:tc>
          <w:tcPr>
            <w:tcW w:w="1631" w:type="dxa"/>
            <w:shd w:val="clear" w:color="auto" w:fill="auto"/>
          </w:tcPr>
          <w:p w14:paraId="48DAF50F"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17.2%</w:t>
            </w:r>
          </w:p>
        </w:tc>
        <w:tc>
          <w:tcPr>
            <w:tcW w:w="1443" w:type="dxa"/>
            <w:shd w:val="clear" w:color="auto" w:fill="auto"/>
          </w:tcPr>
          <w:p w14:paraId="12F82BE6"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£130</w:t>
            </w:r>
          </w:p>
        </w:tc>
        <w:tc>
          <w:tcPr>
            <w:tcW w:w="1411" w:type="dxa"/>
          </w:tcPr>
          <w:p w14:paraId="55B8DC29" w14:textId="77777777" w:rsidR="00715FE8" w:rsidRPr="009C33ED" w:rsidRDefault="00715FE8" w:rsidP="00A14EA0">
            <w:pPr>
              <w:spacing w:after="0" w:line="240" w:lineRule="auto"/>
              <w:rPr>
                <w:rFonts w:ascii="Arial" w:eastAsia="Times New Roman" w:hAnsi="Arial" w:cs="Arial"/>
                <w:sz w:val="24"/>
                <w:szCs w:val="20"/>
                <w:lang w:val="en-US" w:eastAsia="en-GB"/>
              </w:rPr>
            </w:pPr>
            <w:r w:rsidRPr="009C33ED">
              <w:rPr>
                <w:rFonts w:ascii="Arial" w:eastAsia="Times New Roman" w:hAnsi="Arial" w:cs="Arial"/>
                <w:sz w:val="24"/>
                <w:szCs w:val="20"/>
                <w:lang w:val="en-US" w:eastAsia="en-GB"/>
              </w:rPr>
              <w:t>£884</w:t>
            </w:r>
          </w:p>
        </w:tc>
      </w:tr>
    </w:tbl>
    <w:p w14:paraId="339B2EB2" w14:textId="77777777" w:rsidR="008B27FF" w:rsidRPr="009C33ED" w:rsidRDefault="008B27FF" w:rsidP="00FD3FCC">
      <w:pPr>
        <w:jc w:val="both"/>
        <w:rPr>
          <w:rFonts w:ascii="Arial" w:hAnsi="Arial" w:cs="Arial"/>
          <w:color w:val="000000" w:themeColor="text1"/>
          <w:sz w:val="24"/>
          <w:szCs w:val="24"/>
        </w:rPr>
      </w:pPr>
    </w:p>
    <w:p w14:paraId="635B3ED3" w14:textId="77777777" w:rsidR="00E22CBC" w:rsidRPr="009C33ED" w:rsidRDefault="00E22CBC" w:rsidP="00FD3FCC">
      <w:pPr>
        <w:jc w:val="both"/>
        <w:rPr>
          <w:rFonts w:ascii="Arial" w:hAnsi="Arial" w:cs="Arial"/>
          <w:b/>
          <w:color w:val="000000" w:themeColor="text1"/>
          <w:sz w:val="24"/>
          <w:szCs w:val="24"/>
          <w:u w:val="single"/>
        </w:rPr>
      </w:pPr>
    </w:p>
    <w:p w14:paraId="3E860E87" w14:textId="77777777" w:rsidR="0047256C" w:rsidRPr="009C33ED" w:rsidRDefault="0047256C" w:rsidP="00FD3FCC">
      <w:pPr>
        <w:jc w:val="both"/>
        <w:rPr>
          <w:rFonts w:ascii="Arial" w:hAnsi="Arial" w:cs="Arial"/>
          <w:b/>
          <w:color w:val="000000" w:themeColor="text1"/>
          <w:sz w:val="24"/>
          <w:szCs w:val="24"/>
          <w:u w:val="single"/>
        </w:rPr>
      </w:pPr>
      <w:r w:rsidRPr="009C33ED">
        <w:rPr>
          <w:rFonts w:ascii="Arial" w:hAnsi="Arial" w:cs="Arial"/>
          <w:b/>
          <w:color w:val="000000" w:themeColor="text1"/>
          <w:sz w:val="24"/>
          <w:szCs w:val="24"/>
          <w:u w:val="single"/>
        </w:rPr>
        <w:t>Interim Funded Nursing Care (FNC) Rate 2023/24</w:t>
      </w:r>
    </w:p>
    <w:p w14:paraId="37E81DC5" w14:textId="77777777" w:rsidR="00092149" w:rsidRPr="009C33ED" w:rsidRDefault="00663509" w:rsidP="00092149">
      <w:pPr>
        <w:jc w:val="both"/>
        <w:rPr>
          <w:rFonts w:ascii="Arial" w:hAnsi="Arial" w:cs="Arial"/>
          <w:color w:val="000000" w:themeColor="text1"/>
          <w:sz w:val="24"/>
          <w:szCs w:val="24"/>
        </w:rPr>
      </w:pPr>
      <w:r w:rsidRPr="009C33ED">
        <w:rPr>
          <w:rFonts w:ascii="Arial" w:hAnsi="Arial" w:cs="Arial"/>
          <w:color w:val="000000" w:themeColor="text1"/>
          <w:sz w:val="24"/>
          <w:szCs w:val="24"/>
        </w:rPr>
        <w:t>The Interim Funded Nursing Care (FNC) Rate 2023/2024 has been set</w:t>
      </w:r>
      <w:r w:rsidR="00F8217E" w:rsidRPr="009C33ED">
        <w:rPr>
          <w:rFonts w:ascii="Arial" w:hAnsi="Arial" w:cs="Arial"/>
          <w:color w:val="000000" w:themeColor="text1"/>
          <w:sz w:val="24"/>
          <w:szCs w:val="24"/>
        </w:rPr>
        <w:t xml:space="preserve"> nationally</w:t>
      </w:r>
      <w:r w:rsidRPr="009C33ED">
        <w:rPr>
          <w:rFonts w:ascii="Arial" w:hAnsi="Arial" w:cs="Arial"/>
          <w:color w:val="000000" w:themeColor="text1"/>
          <w:sz w:val="24"/>
          <w:szCs w:val="24"/>
        </w:rPr>
        <w:t xml:space="preserve"> at £206.95 per week </w:t>
      </w:r>
      <w:r w:rsidR="00092149" w:rsidRPr="009C33ED">
        <w:rPr>
          <w:rFonts w:ascii="Arial" w:hAnsi="Arial" w:cs="Arial"/>
          <w:color w:val="000000" w:themeColor="text1"/>
          <w:sz w:val="24"/>
          <w:szCs w:val="24"/>
        </w:rPr>
        <w:t>(previously £19</w:t>
      </w:r>
      <w:r w:rsidR="00F8217E" w:rsidRPr="009C33ED">
        <w:rPr>
          <w:rFonts w:ascii="Arial" w:hAnsi="Arial" w:cs="Arial"/>
          <w:color w:val="000000" w:themeColor="text1"/>
          <w:sz w:val="24"/>
          <w:szCs w:val="24"/>
        </w:rPr>
        <w:t>9.04</w:t>
      </w:r>
      <w:r w:rsidR="00092149" w:rsidRPr="009C33ED">
        <w:rPr>
          <w:rFonts w:ascii="Arial" w:hAnsi="Arial" w:cs="Arial"/>
          <w:color w:val="000000" w:themeColor="text1"/>
          <w:sz w:val="24"/>
          <w:szCs w:val="24"/>
        </w:rPr>
        <w:t>) backdated to 1</w:t>
      </w:r>
      <w:r w:rsidR="00092149" w:rsidRPr="009C33ED">
        <w:rPr>
          <w:rFonts w:ascii="Arial" w:hAnsi="Arial" w:cs="Arial"/>
          <w:color w:val="000000" w:themeColor="text1"/>
          <w:sz w:val="24"/>
          <w:szCs w:val="24"/>
          <w:vertAlign w:val="superscript"/>
        </w:rPr>
        <w:t>st</w:t>
      </w:r>
      <w:r w:rsidR="00092149" w:rsidRPr="009C33ED">
        <w:rPr>
          <w:rFonts w:ascii="Arial" w:hAnsi="Arial" w:cs="Arial"/>
          <w:color w:val="000000" w:themeColor="text1"/>
          <w:sz w:val="24"/>
          <w:szCs w:val="24"/>
        </w:rPr>
        <w:t xml:space="preserve"> April 2023</w:t>
      </w:r>
      <w:r w:rsidR="00C85C4A" w:rsidRPr="009C33ED">
        <w:rPr>
          <w:rFonts w:ascii="Arial" w:hAnsi="Arial" w:cs="Arial"/>
          <w:color w:val="000000" w:themeColor="text1"/>
          <w:sz w:val="24"/>
          <w:szCs w:val="24"/>
        </w:rPr>
        <w:t xml:space="preserve"> (further detail below in finance section</w:t>
      </w:r>
      <w:r w:rsidR="00A952D7" w:rsidRPr="009C33ED">
        <w:rPr>
          <w:rFonts w:ascii="Arial" w:hAnsi="Arial" w:cs="Arial"/>
          <w:color w:val="000000" w:themeColor="text1"/>
          <w:sz w:val="24"/>
          <w:szCs w:val="24"/>
        </w:rPr>
        <w:t>)</w:t>
      </w:r>
      <w:r w:rsidR="00C85C4A" w:rsidRPr="009C33ED">
        <w:rPr>
          <w:rFonts w:ascii="Arial" w:hAnsi="Arial" w:cs="Arial"/>
          <w:color w:val="000000" w:themeColor="text1"/>
          <w:sz w:val="24"/>
          <w:szCs w:val="24"/>
        </w:rPr>
        <w:t xml:space="preserve"> </w:t>
      </w:r>
    </w:p>
    <w:p w14:paraId="5ECAE867" w14:textId="77777777" w:rsidR="001D3DAA" w:rsidRPr="009C33ED" w:rsidRDefault="001D3DAA" w:rsidP="008C23DC">
      <w:pPr>
        <w:jc w:val="both"/>
        <w:rPr>
          <w:rFonts w:ascii="Arial" w:hAnsi="Arial" w:cs="Arial"/>
          <w:sz w:val="24"/>
          <w:szCs w:val="24"/>
        </w:rPr>
      </w:pPr>
      <w:r w:rsidRPr="009C33ED">
        <w:rPr>
          <w:rFonts w:ascii="Arial" w:hAnsi="Arial" w:cs="Arial"/>
          <w:sz w:val="24"/>
          <w:szCs w:val="24"/>
        </w:rPr>
        <w:t>It is clear from the Market Position Statement that the need for dementia nursing and complex nursing placements in the priv</w:t>
      </w:r>
      <w:r w:rsidR="000C6127" w:rsidRPr="009C33ED">
        <w:rPr>
          <w:rFonts w:ascii="Arial" w:hAnsi="Arial" w:cs="Arial"/>
          <w:sz w:val="24"/>
          <w:szCs w:val="24"/>
        </w:rPr>
        <w:t>ate sector continues to rise</w:t>
      </w:r>
      <w:r w:rsidRPr="009C33ED">
        <w:rPr>
          <w:rFonts w:ascii="Arial" w:hAnsi="Arial" w:cs="Arial"/>
          <w:sz w:val="24"/>
          <w:szCs w:val="24"/>
        </w:rPr>
        <w:t xml:space="preserve">. </w:t>
      </w:r>
      <w:r w:rsidR="00A46A0A" w:rsidRPr="009C33ED">
        <w:rPr>
          <w:rFonts w:ascii="Arial" w:hAnsi="Arial" w:cs="Arial"/>
          <w:sz w:val="24"/>
          <w:szCs w:val="24"/>
        </w:rPr>
        <w:t>This c</w:t>
      </w:r>
      <w:r w:rsidR="00A46A0A" w:rsidRPr="009C33ED">
        <w:rPr>
          <w:rFonts w:ascii="Arial" w:hAnsi="Arial" w:cs="Arial"/>
          <w:color w:val="000000" w:themeColor="text1"/>
          <w:sz w:val="24"/>
          <w:szCs w:val="24"/>
        </w:rPr>
        <w:t xml:space="preserve">oupled with an </w:t>
      </w:r>
      <w:r w:rsidRPr="009C33ED">
        <w:rPr>
          <w:rFonts w:ascii="Arial" w:hAnsi="Arial" w:cs="Arial"/>
          <w:color w:val="000000" w:themeColor="text1"/>
          <w:sz w:val="24"/>
          <w:szCs w:val="24"/>
        </w:rPr>
        <w:t>in</w:t>
      </w:r>
      <w:r w:rsidR="00A46A0A" w:rsidRPr="009C33ED">
        <w:rPr>
          <w:rFonts w:ascii="Arial" w:hAnsi="Arial" w:cs="Arial"/>
          <w:color w:val="000000" w:themeColor="text1"/>
          <w:sz w:val="24"/>
          <w:szCs w:val="24"/>
        </w:rPr>
        <w:t xml:space="preserve">creasing ageing </w:t>
      </w:r>
      <w:r w:rsidR="004B34C1" w:rsidRPr="009C33ED">
        <w:rPr>
          <w:rFonts w:ascii="Arial" w:hAnsi="Arial" w:cs="Arial"/>
          <w:color w:val="000000" w:themeColor="text1"/>
          <w:sz w:val="24"/>
          <w:szCs w:val="24"/>
        </w:rPr>
        <w:t>population, will</w:t>
      </w:r>
      <w:r w:rsidR="00A46A0A" w:rsidRPr="009C33ED">
        <w:rPr>
          <w:rFonts w:ascii="Arial" w:hAnsi="Arial" w:cs="Arial"/>
          <w:color w:val="000000" w:themeColor="text1"/>
          <w:sz w:val="24"/>
          <w:szCs w:val="24"/>
        </w:rPr>
        <w:t xml:space="preserve"> inevitably result in </w:t>
      </w:r>
      <w:r w:rsidRPr="009C33ED">
        <w:rPr>
          <w:rFonts w:ascii="Arial" w:hAnsi="Arial" w:cs="Arial"/>
          <w:color w:val="000000" w:themeColor="text1"/>
          <w:sz w:val="24"/>
          <w:szCs w:val="24"/>
        </w:rPr>
        <w:t>further demand for care and support services including a range of housing options.  The complexity of needs will also continue to grow as the number of people living with dementia and multiple co-morbidities increases</w:t>
      </w:r>
      <w:r w:rsidR="00663509" w:rsidRPr="009C33ED">
        <w:rPr>
          <w:rFonts w:ascii="Arial" w:hAnsi="Arial" w:cs="Arial"/>
          <w:color w:val="000000" w:themeColor="text1"/>
          <w:sz w:val="24"/>
          <w:szCs w:val="24"/>
        </w:rPr>
        <w:t>.</w:t>
      </w:r>
    </w:p>
    <w:p w14:paraId="2942AF74" w14:textId="264AFFC3" w:rsidR="00092149" w:rsidRPr="009C33ED" w:rsidRDefault="00A46A0A" w:rsidP="008C23DC">
      <w:pPr>
        <w:jc w:val="both"/>
        <w:rPr>
          <w:rFonts w:ascii="Arial" w:hAnsi="Arial" w:cs="Arial"/>
          <w:sz w:val="24"/>
          <w:szCs w:val="24"/>
        </w:rPr>
      </w:pPr>
      <w:r w:rsidRPr="009C33ED">
        <w:rPr>
          <w:rFonts w:ascii="Arial" w:hAnsi="Arial" w:cs="Arial"/>
          <w:sz w:val="24"/>
          <w:szCs w:val="24"/>
        </w:rPr>
        <w:t>The Health Board in conjunction with Swansea Local Authority have an agreed process to determine fee rates</w:t>
      </w:r>
      <w:r w:rsidR="00563398" w:rsidRPr="009C33ED">
        <w:rPr>
          <w:rFonts w:ascii="Arial" w:hAnsi="Arial" w:cs="Arial"/>
          <w:sz w:val="24"/>
          <w:szCs w:val="24"/>
        </w:rPr>
        <w:t>.</w:t>
      </w:r>
      <w:r w:rsidRPr="009C33ED">
        <w:rPr>
          <w:rFonts w:ascii="Arial" w:hAnsi="Arial" w:cs="Arial"/>
          <w:sz w:val="24"/>
          <w:szCs w:val="24"/>
        </w:rPr>
        <w:t xml:space="preserve"> This is used in the absence of a National approach to setting </w:t>
      </w:r>
      <w:r w:rsidR="004B34C1" w:rsidRPr="009C33ED">
        <w:rPr>
          <w:rFonts w:ascii="Arial" w:hAnsi="Arial" w:cs="Arial"/>
          <w:sz w:val="24"/>
          <w:szCs w:val="24"/>
        </w:rPr>
        <w:t xml:space="preserve">CHC </w:t>
      </w:r>
      <w:r w:rsidRPr="009C33ED">
        <w:rPr>
          <w:rFonts w:ascii="Arial" w:hAnsi="Arial" w:cs="Arial"/>
          <w:sz w:val="24"/>
          <w:szCs w:val="24"/>
        </w:rPr>
        <w:t xml:space="preserve">fee rates. A new </w:t>
      </w:r>
      <w:r w:rsidR="00563398" w:rsidRPr="009C33ED">
        <w:rPr>
          <w:rFonts w:ascii="Arial" w:hAnsi="Arial" w:cs="Arial"/>
          <w:sz w:val="24"/>
          <w:szCs w:val="24"/>
        </w:rPr>
        <w:t>Interim base C</w:t>
      </w:r>
      <w:r w:rsidRPr="009C33ED">
        <w:rPr>
          <w:rFonts w:ascii="Arial" w:hAnsi="Arial" w:cs="Arial"/>
          <w:sz w:val="24"/>
          <w:szCs w:val="24"/>
        </w:rPr>
        <w:t xml:space="preserve">HC EMI Dementia Nursing Rate </w:t>
      </w:r>
      <w:r w:rsidR="00FB1EB8" w:rsidRPr="009C33ED">
        <w:rPr>
          <w:rFonts w:ascii="Arial" w:hAnsi="Arial" w:cs="Arial"/>
          <w:sz w:val="24"/>
          <w:szCs w:val="24"/>
        </w:rPr>
        <w:t>h</w:t>
      </w:r>
      <w:r w:rsidRPr="009C33ED">
        <w:rPr>
          <w:rFonts w:ascii="Arial" w:hAnsi="Arial" w:cs="Arial"/>
          <w:sz w:val="24"/>
          <w:szCs w:val="24"/>
        </w:rPr>
        <w:t>as</w:t>
      </w:r>
      <w:r w:rsidR="00563398" w:rsidRPr="009C33ED">
        <w:rPr>
          <w:rFonts w:ascii="Arial" w:hAnsi="Arial" w:cs="Arial"/>
          <w:sz w:val="24"/>
          <w:szCs w:val="24"/>
        </w:rPr>
        <w:t xml:space="preserve"> </w:t>
      </w:r>
      <w:r w:rsidR="007238F9" w:rsidRPr="009C33ED">
        <w:rPr>
          <w:rFonts w:ascii="Arial" w:hAnsi="Arial" w:cs="Arial"/>
          <w:sz w:val="24"/>
          <w:szCs w:val="24"/>
        </w:rPr>
        <w:t xml:space="preserve">been </w:t>
      </w:r>
      <w:r w:rsidR="002808E5" w:rsidRPr="009C33ED">
        <w:rPr>
          <w:rFonts w:ascii="Arial" w:hAnsi="Arial" w:cs="Arial"/>
          <w:sz w:val="24"/>
          <w:szCs w:val="24"/>
        </w:rPr>
        <w:t>introduced</w:t>
      </w:r>
      <w:r w:rsidR="007238F9" w:rsidRPr="009C33ED">
        <w:rPr>
          <w:rFonts w:ascii="Arial" w:hAnsi="Arial" w:cs="Arial"/>
          <w:sz w:val="24"/>
          <w:szCs w:val="24"/>
        </w:rPr>
        <w:t xml:space="preserve"> and</w:t>
      </w:r>
      <w:r w:rsidR="00563398" w:rsidRPr="009C33ED">
        <w:rPr>
          <w:rFonts w:ascii="Arial" w:hAnsi="Arial" w:cs="Arial"/>
          <w:sz w:val="24"/>
          <w:szCs w:val="24"/>
        </w:rPr>
        <w:t xml:space="preserve"> set at £1090.95 per week</w:t>
      </w:r>
      <w:r w:rsidR="00123BF9" w:rsidRPr="009C33ED">
        <w:rPr>
          <w:rFonts w:ascii="Arial" w:hAnsi="Arial" w:cs="Arial"/>
          <w:sz w:val="24"/>
          <w:szCs w:val="24"/>
        </w:rPr>
        <w:t xml:space="preserve"> from 1</w:t>
      </w:r>
      <w:r w:rsidR="00123BF9" w:rsidRPr="009C33ED">
        <w:rPr>
          <w:rFonts w:ascii="Arial" w:hAnsi="Arial" w:cs="Arial"/>
          <w:sz w:val="24"/>
          <w:szCs w:val="24"/>
          <w:vertAlign w:val="superscript"/>
        </w:rPr>
        <w:t>st</w:t>
      </w:r>
      <w:r w:rsidR="00123BF9" w:rsidRPr="009C33ED">
        <w:rPr>
          <w:rFonts w:ascii="Arial" w:hAnsi="Arial" w:cs="Arial"/>
          <w:sz w:val="24"/>
          <w:szCs w:val="24"/>
        </w:rPr>
        <w:t xml:space="preserve"> August 2023.</w:t>
      </w:r>
    </w:p>
    <w:p w14:paraId="7E51CE87" w14:textId="77777777" w:rsidR="00181AEB" w:rsidRPr="009C33ED" w:rsidRDefault="008679E7" w:rsidP="008C23DC">
      <w:pPr>
        <w:jc w:val="both"/>
        <w:rPr>
          <w:rFonts w:ascii="Arial" w:hAnsi="Arial" w:cs="Arial"/>
          <w:sz w:val="24"/>
          <w:szCs w:val="24"/>
        </w:rPr>
      </w:pPr>
      <w:r w:rsidRPr="009C33ED">
        <w:rPr>
          <w:rFonts w:ascii="Arial" w:hAnsi="Arial" w:cs="Arial"/>
          <w:sz w:val="24"/>
          <w:szCs w:val="24"/>
        </w:rPr>
        <w:lastRenderedPageBreak/>
        <w:t xml:space="preserve">Providers across the Swansea Bay UHB footprint </w:t>
      </w:r>
      <w:r w:rsidR="00A46A0A" w:rsidRPr="009C33ED">
        <w:rPr>
          <w:rFonts w:ascii="Arial" w:hAnsi="Arial" w:cs="Arial"/>
          <w:sz w:val="24"/>
          <w:szCs w:val="24"/>
        </w:rPr>
        <w:t>were</w:t>
      </w:r>
      <w:r w:rsidRPr="009C33ED">
        <w:rPr>
          <w:rFonts w:ascii="Arial" w:hAnsi="Arial" w:cs="Arial"/>
          <w:sz w:val="24"/>
          <w:szCs w:val="24"/>
        </w:rPr>
        <w:t xml:space="preserve"> formally notified of the set interim CHC rates on 10</w:t>
      </w:r>
      <w:r w:rsidRPr="009C33ED">
        <w:rPr>
          <w:rFonts w:ascii="Arial" w:hAnsi="Arial" w:cs="Arial"/>
          <w:sz w:val="24"/>
          <w:szCs w:val="24"/>
          <w:vertAlign w:val="superscript"/>
        </w:rPr>
        <w:t>th</w:t>
      </w:r>
      <w:r w:rsidRPr="009C33ED">
        <w:rPr>
          <w:rFonts w:ascii="Arial" w:hAnsi="Arial" w:cs="Arial"/>
          <w:sz w:val="24"/>
          <w:szCs w:val="24"/>
        </w:rPr>
        <w:t xml:space="preserve"> August 2023. The </w:t>
      </w:r>
      <w:r w:rsidR="002808E5" w:rsidRPr="009C33ED">
        <w:rPr>
          <w:rFonts w:ascii="Arial" w:hAnsi="Arial" w:cs="Arial"/>
          <w:sz w:val="24"/>
          <w:szCs w:val="24"/>
        </w:rPr>
        <w:t xml:space="preserve">CHC </w:t>
      </w:r>
      <w:r w:rsidRPr="009C33ED">
        <w:rPr>
          <w:rFonts w:ascii="Arial" w:hAnsi="Arial" w:cs="Arial"/>
          <w:sz w:val="24"/>
          <w:szCs w:val="24"/>
        </w:rPr>
        <w:t>rates have been positively received by</w:t>
      </w:r>
      <w:r w:rsidR="007238F9" w:rsidRPr="009C33ED">
        <w:rPr>
          <w:rFonts w:ascii="Arial" w:hAnsi="Arial" w:cs="Arial"/>
          <w:sz w:val="24"/>
          <w:szCs w:val="24"/>
        </w:rPr>
        <w:t xml:space="preserve"> all</w:t>
      </w:r>
      <w:r w:rsidR="00A14EA0" w:rsidRPr="009C33ED">
        <w:rPr>
          <w:rFonts w:ascii="Arial" w:hAnsi="Arial" w:cs="Arial"/>
          <w:sz w:val="24"/>
          <w:szCs w:val="24"/>
        </w:rPr>
        <w:t xml:space="preserve"> providers ex</w:t>
      </w:r>
      <w:r w:rsidRPr="009C33ED">
        <w:rPr>
          <w:rFonts w:ascii="Arial" w:hAnsi="Arial" w:cs="Arial"/>
          <w:sz w:val="24"/>
          <w:szCs w:val="24"/>
        </w:rPr>
        <w:t xml:space="preserve">cept the Caron Group. </w:t>
      </w:r>
      <w:r w:rsidR="007238F9" w:rsidRPr="009C33ED">
        <w:rPr>
          <w:rFonts w:ascii="Arial" w:hAnsi="Arial" w:cs="Arial"/>
          <w:sz w:val="24"/>
          <w:szCs w:val="24"/>
        </w:rPr>
        <w:t xml:space="preserve">They </w:t>
      </w:r>
      <w:r w:rsidR="00A952D7" w:rsidRPr="009C33ED">
        <w:rPr>
          <w:rFonts w:ascii="Arial" w:hAnsi="Arial" w:cs="Arial"/>
          <w:sz w:val="24"/>
          <w:szCs w:val="24"/>
        </w:rPr>
        <w:t xml:space="preserve">have </w:t>
      </w:r>
      <w:r w:rsidR="007238F9" w:rsidRPr="009C33ED">
        <w:rPr>
          <w:rFonts w:ascii="Arial" w:hAnsi="Arial" w:cs="Arial"/>
          <w:sz w:val="24"/>
          <w:szCs w:val="24"/>
        </w:rPr>
        <w:t xml:space="preserve">formally advised the Health Board that they were not prepared to accept the new base rates for CHC and EMI CHC fees offered to them for Health Board patients. </w:t>
      </w:r>
      <w:r w:rsidR="00181AEB" w:rsidRPr="009C33ED">
        <w:rPr>
          <w:rFonts w:ascii="Arial" w:hAnsi="Arial" w:cs="Arial"/>
          <w:sz w:val="24"/>
          <w:szCs w:val="24"/>
        </w:rPr>
        <w:t xml:space="preserve">This provider has three care homes within the Swansea Bay </w:t>
      </w:r>
      <w:r w:rsidR="003E674E" w:rsidRPr="009C33ED">
        <w:rPr>
          <w:rFonts w:ascii="Arial" w:hAnsi="Arial" w:cs="Arial"/>
          <w:sz w:val="24"/>
          <w:szCs w:val="24"/>
        </w:rPr>
        <w:t>footprint</w:t>
      </w:r>
      <w:r w:rsidR="00181AEB" w:rsidRPr="009C33ED">
        <w:rPr>
          <w:rFonts w:ascii="Arial" w:hAnsi="Arial" w:cs="Arial"/>
          <w:sz w:val="24"/>
          <w:szCs w:val="24"/>
        </w:rPr>
        <w:t xml:space="preserve">, 2 in </w:t>
      </w:r>
      <w:r w:rsidR="003E674E" w:rsidRPr="009C33ED">
        <w:rPr>
          <w:rFonts w:ascii="Arial" w:hAnsi="Arial" w:cs="Arial"/>
          <w:sz w:val="24"/>
          <w:szCs w:val="24"/>
        </w:rPr>
        <w:t>S</w:t>
      </w:r>
      <w:r w:rsidR="00181AEB" w:rsidRPr="009C33ED">
        <w:rPr>
          <w:rFonts w:ascii="Arial" w:hAnsi="Arial" w:cs="Arial"/>
          <w:sz w:val="24"/>
          <w:szCs w:val="24"/>
        </w:rPr>
        <w:t xml:space="preserve">wansea and one in Neath Port Talbot. </w:t>
      </w:r>
    </w:p>
    <w:p w14:paraId="236D05A2" w14:textId="77777777" w:rsidR="0018110C" w:rsidRPr="009C33ED" w:rsidRDefault="007238F9" w:rsidP="00581398">
      <w:pPr>
        <w:jc w:val="both"/>
        <w:rPr>
          <w:rFonts w:ascii="Arial" w:hAnsi="Arial" w:cs="Arial"/>
          <w:sz w:val="24"/>
          <w:szCs w:val="24"/>
        </w:rPr>
      </w:pPr>
      <w:r w:rsidRPr="009C33ED">
        <w:rPr>
          <w:rFonts w:ascii="Arial" w:hAnsi="Arial" w:cs="Arial"/>
          <w:sz w:val="24"/>
          <w:szCs w:val="24"/>
        </w:rPr>
        <w:t>O</w:t>
      </w:r>
      <w:r w:rsidR="00BD10DB" w:rsidRPr="009C33ED">
        <w:rPr>
          <w:rFonts w:ascii="Arial" w:hAnsi="Arial" w:cs="Arial"/>
          <w:sz w:val="24"/>
          <w:szCs w:val="24"/>
        </w:rPr>
        <w:t>n the 26</w:t>
      </w:r>
      <w:r w:rsidR="00BD10DB" w:rsidRPr="009C33ED">
        <w:rPr>
          <w:rFonts w:ascii="Arial" w:hAnsi="Arial" w:cs="Arial"/>
          <w:sz w:val="24"/>
          <w:szCs w:val="24"/>
          <w:vertAlign w:val="superscript"/>
        </w:rPr>
        <w:t>th</w:t>
      </w:r>
      <w:r w:rsidR="00BD10DB" w:rsidRPr="009C33ED">
        <w:rPr>
          <w:rFonts w:ascii="Arial" w:hAnsi="Arial" w:cs="Arial"/>
          <w:sz w:val="24"/>
          <w:szCs w:val="24"/>
        </w:rPr>
        <w:t xml:space="preserve"> September 2023 the</w:t>
      </w:r>
      <w:r w:rsidRPr="009C33ED">
        <w:rPr>
          <w:rFonts w:ascii="Arial" w:hAnsi="Arial" w:cs="Arial"/>
          <w:sz w:val="24"/>
          <w:szCs w:val="24"/>
        </w:rPr>
        <w:t xml:space="preserve"> Health Board received a </w:t>
      </w:r>
      <w:r w:rsidRPr="009C33ED">
        <w:rPr>
          <w:rFonts w:ascii="Arial" w:hAnsi="Arial" w:cs="Arial"/>
          <w:i/>
          <w:sz w:val="24"/>
          <w:szCs w:val="24"/>
        </w:rPr>
        <w:t xml:space="preserve">Letter </w:t>
      </w:r>
      <w:proofErr w:type="gramStart"/>
      <w:r w:rsidRPr="009C33ED">
        <w:rPr>
          <w:rFonts w:ascii="Arial" w:hAnsi="Arial" w:cs="Arial"/>
          <w:i/>
          <w:sz w:val="24"/>
          <w:szCs w:val="24"/>
        </w:rPr>
        <w:t>Before</w:t>
      </w:r>
      <w:proofErr w:type="gramEnd"/>
      <w:r w:rsidRPr="009C33ED">
        <w:rPr>
          <w:rFonts w:ascii="Arial" w:hAnsi="Arial" w:cs="Arial"/>
          <w:i/>
          <w:sz w:val="24"/>
          <w:szCs w:val="24"/>
        </w:rPr>
        <w:t xml:space="preserve"> Claim</w:t>
      </w:r>
      <w:r w:rsidRPr="009C33ED">
        <w:rPr>
          <w:rFonts w:ascii="Arial" w:hAnsi="Arial" w:cs="Arial"/>
          <w:sz w:val="24"/>
          <w:szCs w:val="24"/>
        </w:rPr>
        <w:t xml:space="preserve"> </w:t>
      </w:r>
      <w:r w:rsidR="008E62E0" w:rsidRPr="009C33ED">
        <w:rPr>
          <w:rFonts w:ascii="Arial" w:hAnsi="Arial" w:cs="Arial"/>
          <w:sz w:val="24"/>
          <w:szCs w:val="24"/>
        </w:rPr>
        <w:t>threatening Judicial Review</w:t>
      </w:r>
      <w:r w:rsidR="00B95A56" w:rsidRPr="009C33ED">
        <w:rPr>
          <w:rFonts w:ascii="Arial" w:hAnsi="Arial" w:cs="Arial"/>
          <w:sz w:val="24"/>
          <w:szCs w:val="24"/>
        </w:rPr>
        <w:t xml:space="preserve"> from the Caron Group,</w:t>
      </w:r>
      <w:r w:rsidR="008E62E0" w:rsidRPr="009C33ED">
        <w:rPr>
          <w:rFonts w:ascii="Arial" w:hAnsi="Arial" w:cs="Arial"/>
          <w:sz w:val="24"/>
          <w:szCs w:val="24"/>
        </w:rPr>
        <w:t xml:space="preserve"> in relation to </w:t>
      </w:r>
      <w:r w:rsidR="00581398" w:rsidRPr="009C33ED">
        <w:rPr>
          <w:rFonts w:ascii="Arial" w:hAnsi="Arial" w:cs="Arial"/>
          <w:sz w:val="24"/>
          <w:szCs w:val="24"/>
        </w:rPr>
        <w:t>challenging the Health Boards methodology to CHC fee setting</w:t>
      </w:r>
      <w:r w:rsidR="004862E3" w:rsidRPr="009C33ED">
        <w:rPr>
          <w:rFonts w:ascii="Arial" w:hAnsi="Arial" w:cs="Arial"/>
          <w:sz w:val="24"/>
          <w:szCs w:val="24"/>
        </w:rPr>
        <w:t xml:space="preserve"> and lack of engagement with providers.</w:t>
      </w:r>
    </w:p>
    <w:p w14:paraId="287DE39B" w14:textId="77777777" w:rsidR="00A22FAC" w:rsidRPr="009C33ED" w:rsidRDefault="00A22FAC" w:rsidP="00581398">
      <w:pPr>
        <w:jc w:val="both"/>
        <w:rPr>
          <w:rFonts w:ascii="Arial" w:hAnsi="Arial" w:cs="Arial"/>
          <w:sz w:val="24"/>
          <w:szCs w:val="24"/>
        </w:rPr>
      </w:pPr>
      <w:r w:rsidRPr="009C33ED">
        <w:rPr>
          <w:rFonts w:ascii="Arial" w:hAnsi="Arial" w:cs="Arial"/>
          <w:sz w:val="24"/>
          <w:szCs w:val="24"/>
        </w:rPr>
        <w:t>The Health Board has instructed Le</w:t>
      </w:r>
      <w:r w:rsidR="0018110C" w:rsidRPr="009C33ED">
        <w:rPr>
          <w:rFonts w:ascii="Arial" w:hAnsi="Arial" w:cs="Arial"/>
          <w:sz w:val="24"/>
          <w:szCs w:val="24"/>
        </w:rPr>
        <w:t>ga</w:t>
      </w:r>
      <w:r w:rsidRPr="009C33ED">
        <w:rPr>
          <w:rFonts w:ascii="Arial" w:hAnsi="Arial" w:cs="Arial"/>
          <w:sz w:val="24"/>
          <w:szCs w:val="24"/>
        </w:rPr>
        <w:t>l Services and has taken advice from Kings Counsel.</w:t>
      </w:r>
      <w:r w:rsidR="00920E67" w:rsidRPr="009C33ED">
        <w:rPr>
          <w:rFonts w:ascii="Arial" w:hAnsi="Arial" w:cs="Arial"/>
          <w:sz w:val="24"/>
          <w:szCs w:val="24"/>
        </w:rPr>
        <w:t xml:space="preserve"> </w:t>
      </w:r>
    </w:p>
    <w:p w14:paraId="00917D4A" w14:textId="77777777" w:rsidR="00B42BEB" w:rsidRPr="009C33ED" w:rsidRDefault="008E62E0" w:rsidP="00B42BEB">
      <w:pPr>
        <w:jc w:val="both"/>
        <w:rPr>
          <w:rFonts w:ascii="Arial" w:hAnsi="Arial" w:cs="Arial"/>
          <w:sz w:val="24"/>
          <w:szCs w:val="24"/>
        </w:rPr>
      </w:pPr>
      <w:r w:rsidRPr="009C33ED">
        <w:rPr>
          <w:rFonts w:ascii="Arial" w:hAnsi="Arial" w:cs="Arial"/>
          <w:sz w:val="24"/>
          <w:szCs w:val="24"/>
        </w:rPr>
        <w:t>On 3</w:t>
      </w:r>
      <w:r w:rsidRPr="009C33ED">
        <w:rPr>
          <w:rFonts w:ascii="Arial" w:hAnsi="Arial" w:cs="Arial"/>
          <w:sz w:val="24"/>
          <w:szCs w:val="24"/>
          <w:vertAlign w:val="superscript"/>
        </w:rPr>
        <w:t>rd</w:t>
      </w:r>
      <w:r w:rsidRPr="009C33ED">
        <w:rPr>
          <w:rFonts w:ascii="Arial" w:hAnsi="Arial" w:cs="Arial"/>
          <w:sz w:val="24"/>
          <w:szCs w:val="24"/>
        </w:rPr>
        <w:t xml:space="preserve"> November 2023 Providers across </w:t>
      </w:r>
      <w:r w:rsidR="00A952D7" w:rsidRPr="009C33ED">
        <w:rPr>
          <w:rFonts w:ascii="Arial" w:hAnsi="Arial" w:cs="Arial"/>
          <w:sz w:val="24"/>
          <w:szCs w:val="24"/>
        </w:rPr>
        <w:t xml:space="preserve">the </w:t>
      </w:r>
      <w:r w:rsidRPr="009C33ED">
        <w:rPr>
          <w:rFonts w:ascii="Arial" w:hAnsi="Arial" w:cs="Arial"/>
          <w:sz w:val="24"/>
          <w:szCs w:val="24"/>
        </w:rPr>
        <w:t xml:space="preserve">Swansea Bay footprint were formally informed that the Health Board had decided to withdraw the decision concerning </w:t>
      </w:r>
      <w:r w:rsidR="00A952D7" w:rsidRPr="009C33ED">
        <w:rPr>
          <w:rFonts w:ascii="Arial" w:hAnsi="Arial" w:cs="Arial"/>
          <w:sz w:val="24"/>
          <w:szCs w:val="24"/>
        </w:rPr>
        <w:t xml:space="preserve">CHC </w:t>
      </w:r>
      <w:r w:rsidRPr="009C33ED">
        <w:rPr>
          <w:rFonts w:ascii="Arial" w:hAnsi="Arial" w:cs="Arial"/>
          <w:sz w:val="24"/>
          <w:szCs w:val="24"/>
        </w:rPr>
        <w:t xml:space="preserve">rates for 2023/24 and would be engaging with providers on what the rates </w:t>
      </w:r>
      <w:r w:rsidR="00581398" w:rsidRPr="009C33ED">
        <w:rPr>
          <w:rFonts w:ascii="Arial" w:hAnsi="Arial" w:cs="Arial"/>
          <w:sz w:val="24"/>
          <w:szCs w:val="24"/>
        </w:rPr>
        <w:t xml:space="preserve">should be. The Health Board </w:t>
      </w:r>
      <w:r w:rsidR="00A952D7" w:rsidRPr="009C33ED">
        <w:rPr>
          <w:rFonts w:ascii="Arial" w:hAnsi="Arial" w:cs="Arial"/>
          <w:sz w:val="24"/>
          <w:szCs w:val="24"/>
        </w:rPr>
        <w:t xml:space="preserve">has </w:t>
      </w:r>
      <w:r w:rsidR="00581398" w:rsidRPr="009C33ED">
        <w:rPr>
          <w:rFonts w:ascii="Arial" w:hAnsi="Arial" w:cs="Arial"/>
          <w:sz w:val="24"/>
          <w:szCs w:val="24"/>
        </w:rPr>
        <w:t>continue</w:t>
      </w:r>
      <w:r w:rsidR="00A952D7" w:rsidRPr="009C33ED">
        <w:rPr>
          <w:rFonts w:ascii="Arial" w:hAnsi="Arial" w:cs="Arial"/>
          <w:sz w:val="24"/>
          <w:szCs w:val="24"/>
        </w:rPr>
        <w:t>d</w:t>
      </w:r>
      <w:r w:rsidR="00581398" w:rsidRPr="009C33ED">
        <w:rPr>
          <w:rFonts w:ascii="Arial" w:hAnsi="Arial" w:cs="Arial"/>
          <w:sz w:val="24"/>
          <w:szCs w:val="24"/>
        </w:rPr>
        <w:t xml:space="preserve"> to pay the rates indicated in the decision </w:t>
      </w:r>
      <w:r w:rsidR="004862E3" w:rsidRPr="009C33ED">
        <w:rPr>
          <w:rFonts w:ascii="Arial" w:hAnsi="Arial" w:cs="Arial"/>
          <w:sz w:val="24"/>
          <w:szCs w:val="24"/>
        </w:rPr>
        <w:t xml:space="preserve">letter forwarded to providers </w:t>
      </w:r>
      <w:r w:rsidR="00581398" w:rsidRPr="009C33ED">
        <w:rPr>
          <w:rFonts w:ascii="Arial" w:hAnsi="Arial" w:cs="Arial"/>
          <w:sz w:val="24"/>
          <w:szCs w:val="24"/>
        </w:rPr>
        <w:t>o</w:t>
      </w:r>
      <w:r w:rsidR="004862E3" w:rsidRPr="009C33ED">
        <w:rPr>
          <w:rFonts w:ascii="Arial" w:hAnsi="Arial" w:cs="Arial"/>
          <w:sz w:val="24"/>
          <w:szCs w:val="24"/>
        </w:rPr>
        <w:t>n</w:t>
      </w:r>
      <w:r w:rsidR="00581398" w:rsidRPr="009C33ED">
        <w:rPr>
          <w:rFonts w:ascii="Arial" w:hAnsi="Arial" w:cs="Arial"/>
          <w:sz w:val="24"/>
          <w:szCs w:val="24"/>
        </w:rPr>
        <w:t xml:space="preserve"> 10</w:t>
      </w:r>
      <w:r w:rsidR="00581398" w:rsidRPr="009C33ED">
        <w:rPr>
          <w:rFonts w:ascii="Arial" w:hAnsi="Arial" w:cs="Arial"/>
          <w:sz w:val="24"/>
          <w:szCs w:val="24"/>
          <w:vertAlign w:val="superscript"/>
        </w:rPr>
        <w:t>th</w:t>
      </w:r>
      <w:r w:rsidR="00581398" w:rsidRPr="009C33ED">
        <w:rPr>
          <w:rFonts w:ascii="Arial" w:hAnsi="Arial" w:cs="Arial"/>
          <w:sz w:val="24"/>
          <w:szCs w:val="24"/>
        </w:rPr>
        <w:t xml:space="preserve"> August 2023</w:t>
      </w:r>
      <w:r w:rsidR="002808E5" w:rsidRPr="009C33ED">
        <w:rPr>
          <w:rFonts w:ascii="Arial" w:hAnsi="Arial" w:cs="Arial"/>
          <w:sz w:val="24"/>
          <w:szCs w:val="24"/>
        </w:rPr>
        <w:t>.</w:t>
      </w:r>
    </w:p>
    <w:p w14:paraId="68803A66" w14:textId="77777777" w:rsidR="00920E67" w:rsidRPr="009C33ED" w:rsidRDefault="00920E67" w:rsidP="00B42BEB">
      <w:pPr>
        <w:jc w:val="both"/>
        <w:rPr>
          <w:rFonts w:ascii="Arial" w:hAnsi="Arial" w:cs="Arial"/>
          <w:sz w:val="24"/>
          <w:szCs w:val="24"/>
        </w:rPr>
      </w:pPr>
      <w:r w:rsidRPr="009C33ED">
        <w:rPr>
          <w:rFonts w:ascii="Arial" w:hAnsi="Arial" w:cs="Arial"/>
          <w:sz w:val="24"/>
          <w:szCs w:val="24"/>
        </w:rPr>
        <w:t xml:space="preserve">The Health Board legal team secured an extension to the timescales for responding to the </w:t>
      </w:r>
      <w:r w:rsidRPr="009C33ED">
        <w:rPr>
          <w:rFonts w:ascii="Arial" w:hAnsi="Arial" w:cs="Arial"/>
          <w:i/>
          <w:sz w:val="24"/>
          <w:szCs w:val="24"/>
        </w:rPr>
        <w:t>Letter Before Claim</w:t>
      </w:r>
      <w:r w:rsidRPr="009C33ED">
        <w:rPr>
          <w:rFonts w:ascii="Arial" w:hAnsi="Arial" w:cs="Arial"/>
          <w:sz w:val="24"/>
          <w:szCs w:val="24"/>
        </w:rPr>
        <w:t>. Initially a response time of Tuesday 10</w:t>
      </w:r>
      <w:r w:rsidRPr="009C33ED">
        <w:rPr>
          <w:rFonts w:ascii="Arial" w:hAnsi="Arial" w:cs="Arial"/>
          <w:sz w:val="24"/>
          <w:szCs w:val="24"/>
          <w:vertAlign w:val="superscript"/>
        </w:rPr>
        <w:t>th</w:t>
      </w:r>
      <w:r w:rsidRPr="009C33ED">
        <w:rPr>
          <w:rFonts w:ascii="Arial" w:hAnsi="Arial" w:cs="Arial"/>
          <w:sz w:val="24"/>
          <w:szCs w:val="24"/>
        </w:rPr>
        <w:t xml:space="preserve"> October 4pm was stipulated by the Caron Group Solicitor. </w:t>
      </w:r>
    </w:p>
    <w:p w14:paraId="14739168" w14:textId="1C0FCDD8" w:rsidR="00D17398" w:rsidRPr="009C33ED" w:rsidRDefault="00CF6F46" w:rsidP="008C23DC">
      <w:pPr>
        <w:spacing w:after="0" w:line="240" w:lineRule="auto"/>
        <w:jc w:val="both"/>
        <w:rPr>
          <w:rFonts w:ascii="Arial" w:hAnsi="Arial" w:cs="Arial"/>
          <w:sz w:val="24"/>
          <w:szCs w:val="24"/>
        </w:rPr>
      </w:pPr>
      <w:r w:rsidRPr="009C33ED">
        <w:rPr>
          <w:rFonts w:ascii="Arial" w:hAnsi="Arial" w:cs="Arial"/>
          <w:sz w:val="24"/>
          <w:szCs w:val="24"/>
        </w:rPr>
        <w:t>The Health Board have sought legal advice and will respond to Caron Group in the next few weeks</w:t>
      </w:r>
      <w:r w:rsidR="009B640E" w:rsidRPr="009C33ED">
        <w:rPr>
          <w:rFonts w:ascii="Arial" w:hAnsi="Arial" w:cs="Arial"/>
          <w:sz w:val="24"/>
          <w:szCs w:val="24"/>
        </w:rPr>
        <w:t>.</w:t>
      </w:r>
    </w:p>
    <w:p w14:paraId="309E1235" w14:textId="77777777" w:rsidR="00D17398" w:rsidRPr="009C33ED" w:rsidRDefault="00D17398" w:rsidP="008C23DC">
      <w:pPr>
        <w:spacing w:after="0" w:line="240" w:lineRule="auto"/>
        <w:contextualSpacing/>
        <w:jc w:val="both"/>
        <w:rPr>
          <w:rFonts w:ascii="Arial" w:hAnsi="Arial" w:cs="Arial"/>
          <w:sz w:val="24"/>
          <w:szCs w:val="24"/>
        </w:rPr>
      </w:pPr>
    </w:p>
    <w:p w14:paraId="3B2D4369" w14:textId="77777777" w:rsidR="006E2445" w:rsidRPr="009C33ED" w:rsidRDefault="005C1570" w:rsidP="008C23DC">
      <w:pPr>
        <w:spacing w:after="0" w:line="240" w:lineRule="auto"/>
        <w:contextualSpacing/>
        <w:jc w:val="both"/>
        <w:rPr>
          <w:rFonts w:ascii="Arial" w:eastAsia="Times New Roman" w:hAnsi="Arial" w:cs="Arial"/>
          <w:sz w:val="24"/>
          <w:szCs w:val="24"/>
        </w:rPr>
      </w:pPr>
      <w:r w:rsidRPr="009C33ED">
        <w:rPr>
          <w:rFonts w:ascii="Arial" w:hAnsi="Arial" w:cs="Arial"/>
          <w:color w:val="000000" w:themeColor="text1"/>
          <w:sz w:val="24"/>
          <w:szCs w:val="24"/>
        </w:rPr>
        <w:t>Recruitment and retention</w:t>
      </w:r>
      <w:r w:rsidR="00A46A0A" w:rsidRPr="009C33ED">
        <w:rPr>
          <w:rFonts w:ascii="Arial" w:hAnsi="Arial" w:cs="Arial"/>
          <w:color w:val="000000" w:themeColor="text1"/>
          <w:sz w:val="24"/>
          <w:szCs w:val="24"/>
        </w:rPr>
        <w:t xml:space="preserve"> of staff remains </w:t>
      </w:r>
      <w:r w:rsidR="004B34C1" w:rsidRPr="009C33ED">
        <w:rPr>
          <w:rFonts w:ascii="Arial" w:hAnsi="Arial" w:cs="Arial"/>
          <w:color w:val="000000" w:themeColor="text1"/>
          <w:sz w:val="24"/>
          <w:szCs w:val="24"/>
        </w:rPr>
        <w:t>a challenge</w:t>
      </w:r>
      <w:r w:rsidR="00EE6502" w:rsidRPr="009C33ED">
        <w:rPr>
          <w:rFonts w:ascii="Arial" w:hAnsi="Arial" w:cs="Arial"/>
          <w:color w:val="000000" w:themeColor="text1"/>
          <w:sz w:val="24"/>
          <w:szCs w:val="24"/>
        </w:rPr>
        <w:t xml:space="preserve"> across social care and is severely impacting both domiciliary and residential care.</w:t>
      </w:r>
      <w:r w:rsidRPr="009C33ED">
        <w:rPr>
          <w:rFonts w:ascii="Arial" w:hAnsi="Arial" w:cs="Arial"/>
          <w:color w:val="000000" w:themeColor="text1"/>
          <w:sz w:val="24"/>
          <w:szCs w:val="24"/>
        </w:rPr>
        <w:t xml:space="preserve"> </w:t>
      </w:r>
      <w:r w:rsidR="004F057F" w:rsidRPr="009C33ED">
        <w:rPr>
          <w:rFonts w:ascii="Arial" w:eastAsia="Times New Roman" w:hAnsi="Arial" w:cs="Arial"/>
          <w:sz w:val="24"/>
          <w:szCs w:val="24"/>
        </w:rPr>
        <w:t>Care Home providers may</w:t>
      </w:r>
      <w:r w:rsidR="51871FB2" w:rsidRPr="009C33ED">
        <w:rPr>
          <w:rFonts w:ascii="Arial" w:eastAsia="Times New Roman" w:hAnsi="Arial" w:cs="Arial"/>
          <w:sz w:val="24"/>
          <w:szCs w:val="24"/>
        </w:rPr>
        <w:t xml:space="preserve"> need to consider a different approach regarding on-site availability of registered nurses.</w:t>
      </w:r>
      <w:r w:rsidR="00EE6502" w:rsidRPr="009C33ED">
        <w:rPr>
          <w:rFonts w:ascii="Arial" w:eastAsia="Times New Roman" w:hAnsi="Arial" w:cs="Arial"/>
          <w:sz w:val="24"/>
          <w:szCs w:val="24"/>
        </w:rPr>
        <w:t xml:space="preserve">  NHS pay awards will also affect the independent sector as providers compete with the NHS for nurses on higher wages and better terms and conditions.</w:t>
      </w:r>
    </w:p>
    <w:p w14:paraId="527FE9E9" w14:textId="77777777" w:rsidR="00D72338" w:rsidRPr="009C33ED" w:rsidRDefault="00D72338" w:rsidP="008C23DC">
      <w:pPr>
        <w:spacing w:after="0" w:line="240" w:lineRule="auto"/>
        <w:contextualSpacing/>
        <w:jc w:val="both"/>
        <w:rPr>
          <w:rFonts w:ascii="Arial" w:eastAsia="Times New Roman" w:hAnsi="Arial" w:cs="Arial"/>
          <w:sz w:val="24"/>
          <w:szCs w:val="24"/>
        </w:rPr>
      </w:pPr>
      <w:bookmarkStart w:id="1" w:name="_Hlk150866096"/>
    </w:p>
    <w:p w14:paraId="103D7686" w14:textId="77777777" w:rsidR="006E2445" w:rsidRPr="009C33ED" w:rsidRDefault="00590D0B" w:rsidP="008C23DC">
      <w:pPr>
        <w:spacing w:after="0" w:line="240" w:lineRule="auto"/>
        <w:contextualSpacing/>
        <w:jc w:val="both"/>
        <w:rPr>
          <w:rFonts w:ascii="Arial" w:eastAsia="Times New Roman" w:hAnsi="Arial" w:cs="Arial"/>
          <w:sz w:val="24"/>
          <w:szCs w:val="24"/>
        </w:rPr>
      </w:pPr>
      <w:r w:rsidRPr="009C33ED">
        <w:rPr>
          <w:rFonts w:ascii="Arial" w:eastAsia="Times New Roman" w:hAnsi="Arial" w:cs="Arial"/>
          <w:sz w:val="24"/>
          <w:szCs w:val="24"/>
        </w:rPr>
        <w:t>Occupancy</w:t>
      </w:r>
      <w:r w:rsidR="00062F39" w:rsidRPr="009C33ED">
        <w:rPr>
          <w:rFonts w:ascii="Arial" w:eastAsia="Times New Roman" w:hAnsi="Arial" w:cs="Arial"/>
          <w:sz w:val="24"/>
          <w:szCs w:val="24"/>
        </w:rPr>
        <w:t xml:space="preserve"> levels</w:t>
      </w:r>
      <w:r w:rsidRPr="009C33ED">
        <w:rPr>
          <w:rFonts w:ascii="Arial" w:eastAsia="Times New Roman" w:hAnsi="Arial" w:cs="Arial"/>
          <w:sz w:val="24"/>
          <w:szCs w:val="24"/>
        </w:rPr>
        <w:t xml:space="preserve"> within the </w:t>
      </w:r>
      <w:r w:rsidR="008B27FF" w:rsidRPr="009C33ED">
        <w:rPr>
          <w:rFonts w:ascii="Arial" w:eastAsia="Times New Roman" w:hAnsi="Arial" w:cs="Arial"/>
          <w:sz w:val="24"/>
          <w:szCs w:val="24"/>
        </w:rPr>
        <w:t xml:space="preserve">Independent </w:t>
      </w:r>
      <w:r w:rsidR="00EC5D9B" w:rsidRPr="009C33ED">
        <w:rPr>
          <w:rFonts w:ascii="Arial" w:eastAsia="Times New Roman" w:hAnsi="Arial" w:cs="Arial"/>
          <w:sz w:val="24"/>
          <w:szCs w:val="24"/>
        </w:rPr>
        <w:t>C</w:t>
      </w:r>
      <w:r w:rsidRPr="009C33ED">
        <w:rPr>
          <w:rFonts w:ascii="Arial" w:eastAsia="Times New Roman" w:hAnsi="Arial" w:cs="Arial"/>
          <w:sz w:val="24"/>
          <w:szCs w:val="24"/>
        </w:rPr>
        <w:t>are Home Sector</w:t>
      </w:r>
      <w:r w:rsidR="00EC5D9B" w:rsidRPr="009C33ED">
        <w:rPr>
          <w:rFonts w:ascii="Arial" w:eastAsia="Times New Roman" w:hAnsi="Arial" w:cs="Arial"/>
          <w:sz w:val="24"/>
          <w:szCs w:val="24"/>
        </w:rPr>
        <w:t xml:space="preserve"> across </w:t>
      </w:r>
      <w:r w:rsidR="00062F39" w:rsidRPr="009C33ED">
        <w:rPr>
          <w:rFonts w:ascii="Arial" w:eastAsia="Times New Roman" w:hAnsi="Arial" w:cs="Arial"/>
          <w:sz w:val="24"/>
          <w:szCs w:val="24"/>
        </w:rPr>
        <w:t xml:space="preserve">the </w:t>
      </w:r>
      <w:r w:rsidR="00EC5D9B" w:rsidRPr="009C33ED">
        <w:rPr>
          <w:rFonts w:ascii="Arial" w:eastAsia="Times New Roman" w:hAnsi="Arial" w:cs="Arial"/>
          <w:sz w:val="24"/>
          <w:szCs w:val="24"/>
        </w:rPr>
        <w:t>Swansea Bay</w:t>
      </w:r>
      <w:r w:rsidR="00062F39" w:rsidRPr="009C33ED">
        <w:rPr>
          <w:rFonts w:ascii="Arial" w:eastAsia="Times New Roman" w:hAnsi="Arial" w:cs="Arial"/>
          <w:sz w:val="24"/>
          <w:szCs w:val="24"/>
        </w:rPr>
        <w:t xml:space="preserve"> </w:t>
      </w:r>
      <w:r w:rsidR="00CD039D" w:rsidRPr="009C33ED">
        <w:rPr>
          <w:rFonts w:ascii="Arial" w:eastAsia="Times New Roman" w:hAnsi="Arial" w:cs="Arial"/>
          <w:sz w:val="24"/>
          <w:szCs w:val="24"/>
        </w:rPr>
        <w:t>footprint continues</w:t>
      </w:r>
      <w:r w:rsidRPr="009C33ED">
        <w:rPr>
          <w:rFonts w:ascii="Arial" w:eastAsia="Times New Roman" w:hAnsi="Arial" w:cs="Arial"/>
          <w:sz w:val="24"/>
          <w:szCs w:val="24"/>
        </w:rPr>
        <w:t xml:space="preserve"> to </w:t>
      </w:r>
      <w:r w:rsidR="008B27FF" w:rsidRPr="009C33ED">
        <w:rPr>
          <w:rFonts w:ascii="Arial" w:eastAsia="Times New Roman" w:hAnsi="Arial" w:cs="Arial"/>
          <w:sz w:val="24"/>
          <w:szCs w:val="24"/>
        </w:rPr>
        <w:t>grow</w:t>
      </w:r>
      <w:r w:rsidRPr="009C33ED">
        <w:rPr>
          <w:rFonts w:ascii="Arial" w:eastAsia="Times New Roman" w:hAnsi="Arial" w:cs="Arial"/>
          <w:sz w:val="24"/>
          <w:szCs w:val="24"/>
        </w:rPr>
        <w:t xml:space="preserve"> and is now at </w:t>
      </w:r>
      <w:r w:rsidR="00A0468D" w:rsidRPr="009C33ED">
        <w:rPr>
          <w:rFonts w:ascii="Arial" w:eastAsia="Times New Roman" w:hAnsi="Arial" w:cs="Arial"/>
          <w:sz w:val="24"/>
          <w:szCs w:val="24"/>
        </w:rPr>
        <w:t xml:space="preserve">the </w:t>
      </w:r>
      <w:r w:rsidRPr="009C33ED">
        <w:rPr>
          <w:rFonts w:ascii="Arial" w:eastAsia="Times New Roman" w:hAnsi="Arial" w:cs="Arial"/>
          <w:sz w:val="24"/>
          <w:szCs w:val="24"/>
        </w:rPr>
        <w:t>pre pandemic levels</w:t>
      </w:r>
      <w:r w:rsidR="00CD039D" w:rsidRPr="009C33ED">
        <w:rPr>
          <w:rFonts w:ascii="Arial" w:eastAsia="Times New Roman" w:hAnsi="Arial" w:cs="Arial"/>
          <w:sz w:val="24"/>
          <w:szCs w:val="24"/>
        </w:rPr>
        <w:t>.</w:t>
      </w:r>
    </w:p>
    <w:p w14:paraId="20F8B538" w14:textId="77777777" w:rsidR="00EC5D9B" w:rsidRPr="009C33ED" w:rsidRDefault="00CD039D" w:rsidP="008C23DC">
      <w:pPr>
        <w:spacing w:after="0" w:line="240" w:lineRule="auto"/>
        <w:contextualSpacing/>
        <w:jc w:val="both"/>
        <w:rPr>
          <w:rFonts w:ascii="Arial" w:eastAsia="Times New Roman" w:hAnsi="Arial" w:cs="Arial"/>
          <w:sz w:val="24"/>
          <w:szCs w:val="24"/>
        </w:rPr>
      </w:pPr>
      <w:r w:rsidRPr="009C33ED">
        <w:rPr>
          <w:rFonts w:ascii="Arial" w:eastAsia="Times New Roman" w:hAnsi="Arial" w:cs="Arial"/>
          <w:sz w:val="24"/>
          <w:szCs w:val="24"/>
        </w:rPr>
        <w:t>The p</w:t>
      </w:r>
      <w:r w:rsidR="008B27FF" w:rsidRPr="009C33ED">
        <w:rPr>
          <w:rFonts w:ascii="Arial" w:eastAsia="Times New Roman" w:hAnsi="Arial" w:cs="Arial"/>
          <w:sz w:val="24"/>
          <w:szCs w:val="24"/>
        </w:rPr>
        <w:t>i</w:t>
      </w:r>
      <w:r w:rsidRPr="009C33ED">
        <w:rPr>
          <w:rFonts w:ascii="Arial" w:eastAsia="Times New Roman" w:hAnsi="Arial" w:cs="Arial"/>
          <w:sz w:val="24"/>
          <w:szCs w:val="24"/>
        </w:rPr>
        <w:t>e charts below represent the level of occupancy on the 1</w:t>
      </w:r>
      <w:r w:rsidR="00B754F4" w:rsidRPr="009C33ED">
        <w:rPr>
          <w:rFonts w:ascii="Arial" w:eastAsia="Times New Roman" w:hAnsi="Arial" w:cs="Arial"/>
          <w:sz w:val="24"/>
          <w:szCs w:val="24"/>
        </w:rPr>
        <w:t>2</w:t>
      </w:r>
      <w:r w:rsidR="00B754F4" w:rsidRPr="009C33ED">
        <w:rPr>
          <w:rFonts w:ascii="Arial" w:eastAsia="Times New Roman" w:hAnsi="Arial" w:cs="Arial"/>
          <w:sz w:val="24"/>
          <w:szCs w:val="24"/>
          <w:vertAlign w:val="superscript"/>
        </w:rPr>
        <w:t>th</w:t>
      </w:r>
      <w:r w:rsidR="00B754F4" w:rsidRPr="009C33ED">
        <w:rPr>
          <w:rFonts w:ascii="Arial" w:eastAsia="Times New Roman" w:hAnsi="Arial" w:cs="Arial"/>
          <w:sz w:val="24"/>
          <w:szCs w:val="24"/>
        </w:rPr>
        <w:t xml:space="preserve"> February 2024 </w:t>
      </w:r>
      <w:r w:rsidRPr="009C33ED">
        <w:rPr>
          <w:rFonts w:ascii="Arial" w:eastAsia="Times New Roman" w:hAnsi="Arial" w:cs="Arial"/>
          <w:sz w:val="24"/>
          <w:szCs w:val="24"/>
        </w:rPr>
        <w:t xml:space="preserve">for both Swansea Locality and Neath Port Talbot Locality. </w:t>
      </w:r>
    </w:p>
    <w:p w14:paraId="62379266" w14:textId="77777777" w:rsidR="000B300D" w:rsidRPr="009C33ED" w:rsidRDefault="000B300D" w:rsidP="008C23DC">
      <w:pPr>
        <w:spacing w:after="0" w:line="240" w:lineRule="auto"/>
        <w:contextualSpacing/>
        <w:jc w:val="both"/>
        <w:rPr>
          <w:rFonts w:ascii="Arial" w:eastAsia="Times New Roman" w:hAnsi="Arial" w:cs="Arial"/>
          <w:sz w:val="24"/>
          <w:szCs w:val="24"/>
        </w:rPr>
      </w:pPr>
    </w:p>
    <w:p w14:paraId="004CE436" w14:textId="77777777" w:rsidR="006509A8" w:rsidRPr="009C33ED" w:rsidRDefault="006509A8" w:rsidP="008C23DC">
      <w:pPr>
        <w:spacing w:after="0" w:line="240" w:lineRule="auto"/>
        <w:contextualSpacing/>
        <w:jc w:val="both"/>
        <w:rPr>
          <w:rFonts w:ascii="Arial" w:eastAsia="Times New Roman" w:hAnsi="Arial" w:cs="Arial"/>
          <w:sz w:val="24"/>
          <w:szCs w:val="24"/>
        </w:rPr>
      </w:pPr>
    </w:p>
    <w:p w14:paraId="20DBAE4E" w14:textId="77777777" w:rsidR="00CD039D" w:rsidRPr="009C33ED" w:rsidRDefault="00B754F4" w:rsidP="008C23DC">
      <w:pPr>
        <w:spacing w:after="0" w:line="240" w:lineRule="auto"/>
        <w:contextualSpacing/>
        <w:jc w:val="both"/>
        <w:rPr>
          <w:rFonts w:ascii="Arial" w:eastAsia="Times New Roman" w:hAnsi="Arial" w:cs="Arial"/>
          <w:sz w:val="24"/>
          <w:szCs w:val="24"/>
        </w:rPr>
      </w:pPr>
      <w:r w:rsidRPr="009C33ED">
        <w:rPr>
          <w:rFonts w:ascii="Arial" w:hAnsi="Arial" w:cs="Arial"/>
          <w:noProof/>
          <w:color w:val="000000" w:themeColor="text1"/>
          <w:sz w:val="24"/>
          <w:szCs w:val="24"/>
          <w:lang w:eastAsia="en-GB"/>
        </w:rPr>
        <w:drawing>
          <wp:inline distT="0" distB="0" distL="0" distR="0" wp14:anchorId="241A40CD" wp14:editId="1E34B8EA">
            <wp:extent cx="3444875" cy="1993900"/>
            <wp:effectExtent l="0" t="0" r="3175" b="63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37734E8" w14:textId="77777777" w:rsidR="00EC5D9B" w:rsidRPr="009C33ED" w:rsidRDefault="00EC5D9B" w:rsidP="008C23DC">
      <w:pPr>
        <w:spacing w:after="0" w:line="240" w:lineRule="auto"/>
        <w:contextualSpacing/>
        <w:jc w:val="both"/>
        <w:rPr>
          <w:rFonts w:ascii="Arial" w:hAnsi="Arial" w:cs="Arial"/>
          <w:color w:val="000000" w:themeColor="text1"/>
          <w:sz w:val="24"/>
          <w:szCs w:val="24"/>
        </w:rPr>
      </w:pPr>
    </w:p>
    <w:p w14:paraId="6F359766" w14:textId="77777777" w:rsidR="00EC5D9B" w:rsidRPr="009C33ED" w:rsidRDefault="00EC5D9B" w:rsidP="008C23DC">
      <w:pPr>
        <w:spacing w:after="0" w:line="240" w:lineRule="auto"/>
        <w:contextualSpacing/>
        <w:jc w:val="both"/>
        <w:rPr>
          <w:rFonts w:ascii="Arial" w:hAnsi="Arial" w:cs="Arial"/>
          <w:color w:val="000000" w:themeColor="text1"/>
          <w:sz w:val="24"/>
          <w:szCs w:val="24"/>
        </w:rPr>
      </w:pPr>
    </w:p>
    <w:p w14:paraId="75FE0C34" w14:textId="77777777" w:rsidR="00EC5D9B" w:rsidRPr="009C33ED" w:rsidRDefault="00B94ADC" w:rsidP="008C23DC">
      <w:pPr>
        <w:spacing w:after="0" w:line="240" w:lineRule="auto"/>
        <w:contextualSpacing/>
        <w:jc w:val="both"/>
        <w:rPr>
          <w:rFonts w:ascii="Arial" w:hAnsi="Arial" w:cs="Arial"/>
          <w:color w:val="000000" w:themeColor="text1"/>
          <w:sz w:val="24"/>
          <w:szCs w:val="24"/>
        </w:rPr>
      </w:pPr>
      <w:r w:rsidRPr="009C33ED">
        <w:rPr>
          <w:rFonts w:ascii="Arial" w:hAnsi="Arial" w:cs="Arial"/>
          <w:color w:val="000000" w:themeColor="text1"/>
          <w:sz w:val="24"/>
          <w:szCs w:val="24"/>
        </w:rPr>
        <w:t xml:space="preserve">The overall occupancy within the independent sector for </w:t>
      </w:r>
      <w:r w:rsidR="00CD039D" w:rsidRPr="009C33ED">
        <w:rPr>
          <w:rFonts w:ascii="Arial" w:hAnsi="Arial" w:cs="Arial"/>
          <w:color w:val="000000" w:themeColor="text1"/>
          <w:sz w:val="24"/>
          <w:szCs w:val="24"/>
        </w:rPr>
        <w:t xml:space="preserve">Neath Port Talbot </w:t>
      </w:r>
      <w:r w:rsidRPr="009C33ED">
        <w:rPr>
          <w:rFonts w:ascii="Arial" w:hAnsi="Arial" w:cs="Arial"/>
          <w:color w:val="000000" w:themeColor="text1"/>
          <w:sz w:val="24"/>
          <w:szCs w:val="24"/>
        </w:rPr>
        <w:t xml:space="preserve">Locality </w:t>
      </w:r>
      <w:r w:rsidR="006509A8" w:rsidRPr="009C33ED">
        <w:rPr>
          <w:rFonts w:ascii="Arial" w:hAnsi="Arial" w:cs="Arial"/>
          <w:color w:val="000000" w:themeColor="text1"/>
          <w:sz w:val="24"/>
          <w:szCs w:val="24"/>
        </w:rPr>
        <w:t>is</w:t>
      </w:r>
      <w:r w:rsidRPr="009C33ED">
        <w:rPr>
          <w:rFonts w:ascii="Arial" w:hAnsi="Arial" w:cs="Arial"/>
          <w:color w:val="000000" w:themeColor="text1"/>
          <w:sz w:val="24"/>
          <w:szCs w:val="24"/>
        </w:rPr>
        <w:t xml:space="preserve"> </w:t>
      </w:r>
      <w:r w:rsidRPr="009C33ED">
        <w:rPr>
          <w:rFonts w:ascii="Arial" w:hAnsi="Arial" w:cs="Arial"/>
          <w:b/>
          <w:bCs/>
          <w:sz w:val="24"/>
          <w:szCs w:val="24"/>
        </w:rPr>
        <w:t>9</w:t>
      </w:r>
      <w:r w:rsidR="00C929E9" w:rsidRPr="009C33ED">
        <w:rPr>
          <w:rFonts w:ascii="Arial" w:hAnsi="Arial" w:cs="Arial"/>
          <w:b/>
          <w:bCs/>
          <w:sz w:val="24"/>
          <w:szCs w:val="24"/>
        </w:rPr>
        <w:t>2.1%</w:t>
      </w:r>
      <w:r w:rsidRPr="009C33ED">
        <w:rPr>
          <w:rFonts w:ascii="Arial" w:hAnsi="Arial" w:cs="Arial"/>
          <w:sz w:val="24"/>
          <w:szCs w:val="24"/>
        </w:rPr>
        <w:t xml:space="preserve"> </w:t>
      </w:r>
      <w:r w:rsidRPr="009C33ED">
        <w:rPr>
          <w:rFonts w:ascii="Arial" w:hAnsi="Arial" w:cs="Arial"/>
          <w:color w:val="000000" w:themeColor="text1"/>
          <w:sz w:val="24"/>
          <w:szCs w:val="24"/>
        </w:rPr>
        <w:t xml:space="preserve">occupancy. </w:t>
      </w:r>
    </w:p>
    <w:p w14:paraId="2E271350" w14:textId="77777777" w:rsidR="00B754F4" w:rsidRPr="009C33ED" w:rsidRDefault="00B754F4" w:rsidP="008C23DC">
      <w:pPr>
        <w:spacing w:after="0" w:line="240" w:lineRule="auto"/>
        <w:contextualSpacing/>
        <w:jc w:val="both"/>
        <w:rPr>
          <w:rFonts w:ascii="Arial" w:hAnsi="Arial" w:cs="Arial"/>
          <w:color w:val="000000" w:themeColor="text1"/>
          <w:sz w:val="24"/>
          <w:szCs w:val="24"/>
        </w:rPr>
      </w:pPr>
    </w:p>
    <w:p w14:paraId="2C1CB79C" w14:textId="77777777" w:rsidR="00B754F4" w:rsidRPr="009C33ED" w:rsidRDefault="00D72338" w:rsidP="008C23DC">
      <w:pPr>
        <w:spacing w:after="0" w:line="240" w:lineRule="auto"/>
        <w:contextualSpacing/>
        <w:jc w:val="both"/>
        <w:rPr>
          <w:rFonts w:ascii="Arial" w:hAnsi="Arial" w:cs="Arial"/>
          <w:color w:val="000000" w:themeColor="text1"/>
          <w:sz w:val="24"/>
          <w:szCs w:val="24"/>
        </w:rPr>
      </w:pPr>
      <w:r w:rsidRPr="009C33ED">
        <w:rPr>
          <w:rFonts w:ascii="Arial" w:hAnsi="Arial" w:cs="Arial"/>
          <w:noProof/>
          <w:color w:val="000000" w:themeColor="text1"/>
          <w:sz w:val="24"/>
          <w:szCs w:val="24"/>
          <w:lang w:eastAsia="en-GB"/>
        </w:rPr>
        <w:drawing>
          <wp:inline distT="0" distB="0" distL="0" distR="0" wp14:anchorId="67A6A493" wp14:editId="7F0484BF">
            <wp:extent cx="3686175" cy="1930400"/>
            <wp:effectExtent l="0" t="0" r="9525" b="1270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4BCA374" w14:textId="77777777" w:rsidR="006509A8" w:rsidRPr="009C33ED" w:rsidRDefault="006509A8" w:rsidP="008C23DC">
      <w:pPr>
        <w:spacing w:after="0" w:line="240" w:lineRule="auto"/>
        <w:contextualSpacing/>
        <w:jc w:val="both"/>
        <w:rPr>
          <w:rFonts w:ascii="Arial" w:hAnsi="Arial" w:cs="Arial"/>
          <w:color w:val="000000" w:themeColor="text1"/>
          <w:sz w:val="24"/>
          <w:szCs w:val="24"/>
        </w:rPr>
      </w:pPr>
    </w:p>
    <w:p w14:paraId="33D7736E" w14:textId="77777777" w:rsidR="00B94ADC" w:rsidRPr="009C33ED" w:rsidRDefault="00B94ADC" w:rsidP="008C23DC">
      <w:pPr>
        <w:spacing w:after="0" w:line="240" w:lineRule="auto"/>
        <w:contextualSpacing/>
        <w:jc w:val="both"/>
        <w:rPr>
          <w:rFonts w:ascii="Arial" w:hAnsi="Arial" w:cs="Arial"/>
          <w:color w:val="000000" w:themeColor="text1"/>
          <w:sz w:val="24"/>
          <w:szCs w:val="24"/>
        </w:rPr>
      </w:pPr>
    </w:p>
    <w:p w14:paraId="6B741814" w14:textId="77777777" w:rsidR="00B94ADC" w:rsidRPr="009C33ED" w:rsidRDefault="00B94ADC" w:rsidP="008C23DC">
      <w:pPr>
        <w:spacing w:after="0" w:line="240" w:lineRule="auto"/>
        <w:contextualSpacing/>
        <w:jc w:val="both"/>
        <w:rPr>
          <w:rFonts w:ascii="Arial" w:hAnsi="Arial" w:cs="Arial"/>
          <w:color w:val="000000" w:themeColor="text1"/>
          <w:sz w:val="24"/>
          <w:szCs w:val="24"/>
        </w:rPr>
      </w:pPr>
    </w:p>
    <w:p w14:paraId="5FCC9E4A" w14:textId="77777777" w:rsidR="0019686C" w:rsidRPr="009C33ED" w:rsidRDefault="006509A8" w:rsidP="0019686C">
      <w:pPr>
        <w:spacing w:after="0" w:line="240" w:lineRule="auto"/>
        <w:contextualSpacing/>
        <w:jc w:val="both"/>
        <w:rPr>
          <w:rFonts w:ascii="Arial" w:hAnsi="Arial" w:cs="Arial"/>
          <w:color w:val="000000" w:themeColor="text1"/>
          <w:sz w:val="24"/>
          <w:szCs w:val="24"/>
        </w:rPr>
      </w:pPr>
      <w:r w:rsidRPr="009C33ED">
        <w:rPr>
          <w:rFonts w:ascii="Arial" w:hAnsi="Arial" w:cs="Arial"/>
          <w:color w:val="000000" w:themeColor="text1"/>
          <w:sz w:val="24"/>
          <w:szCs w:val="24"/>
        </w:rPr>
        <w:t>T</w:t>
      </w:r>
      <w:r w:rsidR="0019686C" w:rsidRPr="009C33ED">
        <w:rPr>
          <w:rFonts w:ascii="Arial" w:hAnsi="Arial" w:cs="Arial"/>
          <w:color w:val="000000" w:themeColor="text1"/>
          <w:sz w:val="24"/>
          <w:szCs w:val="24"/>
        </w:rPr>
        <w:t xml:space="preserve">he overall occupancy in the independent sector for Swansea Locality </w:t>
      </w:r>
      <w:r w:rsidRPr="009C33ED">
        <w:rPr>
          <w:rFonts w:ascii="Arial" w:hAnsi="Arial" w:cs="Arial"/>
          <w:color w:val="000000" w:themeColor="text1"/>
          <w:sz w:val="24"/>
          <w:szCs w:val="24"/>
        </w:rPr>
        <w:t>is</w:t>
      </w:r>
      <w:r w:rsidR="0019686C" w:rsidRPr="009C33ED">
        <w:rPr>
          <w:rFonts w:ascii="Arial" w:hAnsi="Arial" w:cs="Arial"/>
          <w:color w:val="000000" w:themeColor="text1"/>
          <w:sz w:val="24"/>
          <w:szCs w:val="24"/>
        </w:rPr>
        <w:t xml:space="preserve"> </w:t>
      </w:r>
      <w:r w:rsidR="0019686C" w:rsidRPr="009C33ED">
        <w:rPr>
          <w:rFonts w:ascii="Arial" w:hAnsi="Arial" w:cs="Arial"/>
          <w:b/>
          <w:bCs/>
          <w:color w:val="000000" w:themeColor="text1"/>
          <w:sz w:val="24"/>
          <w:szCs w:val="24"/>
        </w:rPr>
        <w:t>90.76%</w:t>
      </w:r>
      <w:r w:rsidR="0019686C" w:rsidRPr="009C33ED">
        <w:rPr>
          <w:rFonts w:ascii="Arial" w:hAnsi="Arial" w:cs="Arial"/>
          <w:color w:val="000000" w:themeColor="text1"/>
          <w:sz w:val="24"/>
          <w:szCs w:val="24"/>
        </w:rPr>
        <w:t xml:space="preserve"> occupancy. </w:t>
      </w:r>
    </w:p>
    <w:p w14:paraId="47E173CB" w14:textId="77777777" w:rsidR="00DB058D" w:rsidRPr="009C33ED" w:rsidRDefault="005D056E" w:rsidP="00941EAB">
      <w:pPr>
        <w:spacing w:after="0" w:line="240" w:lineRule="auto"/>
        <w:jc w:val="both"/>
        <w:rPr>
          <w:rFonts w:ascii="Arial" w:eastAsia="Calibri" w:hAnsi="Arial" w:cs="Arial"/>
          <w:sz w:val="24"/>
          <w:szCs w:val="24"/>
        </w:rPr>
      </w:pPr>
      <w:r w:rsidRPr="009C33ED">
        <w:rPr>
          <w:rFonts w:ascii="Arial" w:eastAsia="Calibri" w:hAnsi="Arial" w:cs="Arial"/>
          <w:sz w:val="24"/>
          <w:szCs w:val="24"/>
        </w:rPr>
        <w:tab/>
      </w:r>
      <w:r w:rsidRPr="009C33ED">
        <w:rPr>
          <w:rFonts w:ascii="Arial" w:eastAsia="Calibri" w:hAnsi="Arial" w:cs="Arial"/>
          <w:sz w:val="24"/>
          <w:szCs w:val="24"/>
        </w:rPr>
        <w:tab/>
      </w:r>
      <w:r w:rsidRPr="009C33ED">
        <w:rPr>
          <w:rFonts w:ascii="Arial" w:eastAsia="Calibri" w:hAnsi="Arial" w:cs="Arial"/>
          <w:sz w:val="24"/>
          <w:szCs w:val="24"/>
        </w:rPr>
        <w:tab/>
      </w:r>
      <w:r w:rsidRPr="009C33ED">
        <w:rPr>
          <w:rFonts w:ascii="Arial" w:eastAsia="Calibri" w:hAnsi="Arial" w:cs="Arial"/>
          <w:sz w:val="24"/>
          <w:szCs w:val="24"/>
        </w:rPr>
        <w:tab/>
        <w:t xml:space="preserve">       </w:t>
      </w:r>
    </w:p>
    <w:p w14:paraId="2F2416B4" w14:textId="77777777" w:rsidR="004B417D" w:rsidRPr="009C33ED" w:rsidRDefault="00FB5674" w:rsidP="008C23DC">
      <w:pPr>
        <w:jc w:val="both"/>
        <w:rPr>
          <w:rFonts w:ascii="Arial" w:eastAsia="Times New Roman" w:hAnsi="Arial" w:cs="Arial"/>
          <w:sz w:val="24"/>
          <w:szCs w:val="24"/>
        </w:rPr>
      </w:pPr>
      <w:r w:rsidRPr="009C33ED">
        <w:rPr>
          <w:rFonts w:ascii="Arial" w:eastAsia="Times New Roman" w:hAnsi="Arial" w:cs="Arial"/>
          <w:sz w:val="24"/>
          <w:szCs w:val="24"/>
        </w:rPr>
        <w:t>CIW registered N</w:t>
      </w:r>
      <w:r w:rsidR="00591292" w:rsidRPr="009C33ED">
        <w:rPr>
          <w:rFonts w:ascii="Arial" w:eastAsia="Times New Roman" w:hAnsi="Arial" w:cs="Arial"/>
          <w:sz w:val="24"/>
          <w:szCs w:val="24"/>
        </w:rPr>
        <w:t xml:space="preserve">ursing and </w:t>
      </w:r>
      <w:r w:rsidRPr="009C33ED">
        <w:rPr>
          <w:rFonts w:ascii="Arial" w:eastAsia="Times New Roman" w:hAnsi="Arial" w:cs="Arial"/>
          <w:sz w:val="24"/>
          <w:szCs w:val="24"/>
        </w:rPr>
        <w:t>R</w:t>
      </w:r>
      <w:r w:rsidR="00591292" w:rsidRPr="009C33ED">
        <w:rPr>
          <w:rFonts w:ascii="Arial" w:eastAsia="Times New Roman" w:hAnsi="Arial" w:cs="Arial"/>
          <w:sz w:val="24"/>
          <w:szCs w:val="24"/>
        </w:rPr>
        <w:t xml:space="preserve">esidential </w:t>
      </w:r>
      <w:r w:rsidRPr="009C33ED">
        <w:rPr>
          <w:rFonts w:ascii="Arial" w:eastAsia="Times New Roman" w:hAnsi="Arial" w:cs="Arial"/>
          <w:sz w:val="24"/>
          <w:szCs w:val="24"/>
        </w:rPr>
        <w:t>C</w:t>
      </w:r>
      <w:r w:rsidR="00591292" w:rsidRPr="009C33ED">
        <w:rPr>
          <w:rFonts w:ascii="Arial" w:eastAsia="Times New Roman" w:hAnsi="Arial" w:cs="Arial"/>
          <w:sz w:val="24"/>
          <w:szCs w:val="24"/>
        </w:rPr>
        <w:t xml:space="preserve">are </w:t>
      </w:r>
      <w:r w:rsidRPr="009C33ED">
        <w:rPr>
          <w:rFonts w:ascii="Arial" w:eastAsia="Times New Roman" w:hAnsi="Arial" w:cs="Arial"/>
          <w:sz w:val="24"/>
          <w:szCs w:val="24"/>
        </w:rPr>
        <w:t xml:space="preserve">beds </w:t>
      </w:r>
      <w:r w:rsidR="008B27DC" w:rsidRPr="009C33ED">
        <w:rPr>
          <w:rFonts w:ascii="Arial" w:eastAsia="Times New Roman" w:hAnsi="Arial" w:cs="Arial"/>
          <w:sz w:val="24"/>
          <w:szCs w:val="24"/>
        </w:rPr>
        <w:t>across</w:t>
      </w:r>
      <w:r w:rsidR="00591292" w:rsidRPr="009C33ED">
        <w:rPr>
          <w:rFonts w:ascii="Arial" w:eastAsia="Times New Roman" w:hAnsi="Arial" w:cs="Arial"/>
          <w:sz w:val="24"/>
          <w:szCs w:val="24"/>
        </w:rPr>
        <w:t xml:space="preserve"> </w:t>
      </w:r>
      <w:r w:rsidR="008B27DC" w:rsidRPr="009C33ED">
        <w:rPr>
          <w:rFonts w:ascii="Arial" w:eastAsia="Times New Roman" w:hAnsi="Arial" w:cs="Arial"/>
          <w:sz w:val="24"/>
          <w:szCs w:val="24"/>
        </w:rPr>
        <w:t xml:space="preserve">Swansea Bay </w:t>
      </w:r>
      <w:r w:rsidRPr="009C33ED">
        <w:rPr>
          <w:rFonts w:ascii="Arial" w:eastAsia="Times New Roman" w:hAnsi="Arial" w:cs="Arial"/>
          <w:sz w:val="24"/>
          <w:szCs w:val="24"/>
        </w:rPr>
        <w:t xml:space="preserve">totals </w:t>
      </w:r>
      <w:r w:rsidR="008B27FF" w:rsidRPr="009C33ED">
        <w:rPr>
          <w:rFonts w:ascii="Arial" w:eastAsia="Times New Roman" w:hAnsi="Arial" w:cs="Arial"/>
          <w:b/>
          <w:bCs/>
          <w:sz w:val="24"/>
          <w:szCs w:val="24"/>
        </w:rPr>
        <w:t>2</w:t>
      </w:r>
      <w:r w:rsidR="00F50955" w:rsidRPr="009C33ED">
        <w:rPr>
          <w:rFonts w:ascii="Arial" w:eastAsia="Times New Roman" w:hAnsi="Arial" w:cs="Arial"/>
          <w:b/>
          <w:bCs/>
          <w:sz w:val="24"/>
          <w:szCs w:val="24"/>
        </w:rPr>
        <w:t>494</w:t>
      </w:r>
      <w:r w:rsidR="008B27FF" w:rsidRPr="009C33ED">
        <w:rPr>
          <w:rFonts w:ascii="Arial" w:eastAsia="Times New Roman" w:hAnsi="Arial" w:cs="Arial"/>
          <w:b/>
          <w:bCs/>
          <w:sz w:val="24"/>
          <w:szCs w:val="24"/>
        </w:rPr>
        <w:t xml:space="preserve"> </w:t>
      </w:r>
      <w:r w:rsidRPr="009C33ED">
        <w:rPr>
          <w:rFonts w:ascii="Arial" w:eastAsia="Times New Roman" w:hAnsi="Arial" w:cs="Arial"/>
          <w:b/>
          <w:bCs/>
          <w:sz w:val="24"/>
          <w:szCs w:val="24"/>
        </w:rPr>
        <w:t>beds</w:t>
      </w:r>
      <w:r w:rsidR="0065525C" w:rsidRPr="009C33ED">
        <w:rPr>
          <w:rFonts w:ascii="Arial" w:eastAsia="Times New Roman" w:hAnsi="Arial" w:cs="Arial"/>
          <w:sz w:val="24"/>
          <w:szCs w:val="24"/>
        </w:rPr>
        <w:t xml:space="preserve"> </w:t>
      </w:r>
      <w:r w:rsidR="008B27FF" w:rsidRPr="009C33ED">
        <w:rPr>
          <w:rFonts w:ascii="Arial" w:eastAsia="Times New Roman" w:hAnsi="Arial" w:cs="Arial"/>
          <w:sz w:val="24"/>
          <w:szCs w:val="24"/>
        </w:rPr>
        <w:t>(this includes the registered beds in Swansea and Neath Port Talbot).</w:t>
      </w:r>
      <w:r w:rsidR="00535E70" w:rsidRPr="009C33ED">
        <w:rPr>
          <w:rFonts w:ascii="Arial" w:eastAsia="Times New Roman" w:hAnsi="Arial" w:cs="Arial"/>
          <w:sz w:val="24"/>
          <w:szCs w:val="24"/>
        </w:rPr>
        <w:t xml:space="preserve">  </w:t>
      </w:r>
    </w:p>
    <w:p w14:paraId="1687B6B5" w14:textId="77777777" w:rsidR="0065525C" w:rsidRPr="009C33ED" w:rsidRDefault="0065525C" w:rsidP="008C23DC">
      <w:pPr>
        <w:jc w:val="both"/>
        <w:rPr>
          <w:rFonts w:ascii="Arial" w:eastAsia="Times New Roman" w:hAnsi="Arial" w:cs="Arial"/>
          <w:b/>
          <w:bCs/>
          <w:sz w:val="24"/>
          <w:szCs w:val="24"/>
        </w:rPr>
      </w:pPr>
      <w:r w:rsidRPr="009C33ED">
        <w:rPr>
          <w:rFonts w:ascii="Arial" w:eastAsia="Times New Roman" w:hAnsi="Arial" w:cs="Arial"/>
          <w:b/>
          <w:bCs/>
          <w:sz w:val="24"/>
          <w:szCs w:val="24"/>
        </w:rPr>
        <w:t xml:space="preserve">Neath Port Talbot </w:t>
      </w:r>
    </w:p>
    <w:p w14:paraId="6F7903E2" w14:textId="77777777" w:rsidR="00B754F4" w:rsidRPr="009C33ED" w:rsidRDefault="00B754F4" w:rsidP="008C23DC">
      <w:pPr>
        <w:jc w:val="both"/>
        <w:rPr>
          <w:rFonts w:ascii="Arial" w:eastAsia="Times New Roman" w:hAnsi="Arial" w:cs="Arial"/>
          <w:b/>
          <w:bCs/>
          <w:sz w:val="24"/>
          <w:szCs w:val="24"/>
        </w:rPr>
      </w:pPr>
      <w:r w:rsidRPr="009C33ED">
        <w:rPr>
          <w:rFonts w:ascii="Arial" w:eastAsia="Times New Roman" w:hAnsi="Arial" w:cs="Arial"/>
          <w:b/>
          <w:bCs/>
          <w:sz w:val="24"/>
          <w:szCs w:val="24"/>
        </w:rPr>
        <w:t xml:space="preserve">Capacity Registered    Current Residents       Nursing      Residential </w:t>
      </w:r>
    </w:p>
    <w:p w14:paraId="1096F5E8" w14:textId="77777777" w:rsidR="00D72338" w:rsidRPr="009C33ED" w:rsidRDefault="00B754F4" w:rsidP="008C23DC">
      <w:pPr>
        <w:jc w:val="both"/>
        <w:rPr>
          <w:rFonts w:ascii="Arial" w:eastAsia="Times New Roman" w:hAnsi="Arial" w:cs="Arial"/>
          <w:sz w:val="24"/>
          <w:szCs w:val="24"/>
        </w:rPr>
      </w:pPr>
      <w:r w:rsidRPr="009C33ED">
        <w:rPr>
          <w:rFonts w:ascii="Arial" w:eastAsia="Times New Roman" w:hAnsi="Arial" w:cs="Arial"/>
          <w:sz w:val="24"/>
          <w:szCs w:val="24"/>
        </w:rPr>
        <w:t xml:space="preserve">  </w:t>
      </w:r>
      <w:r w:rsidR="00C929E9" w:rsidRPr="009C33ED">
        <w:rPr>
          <w:rFonts w:ascii="Arial" w:eastAsia="Times New Roman" w:hAnsi="Arial" w:cs="Arial"/>
          <w:sz w:val="24"/>
          <w:szCs w:val="24"/>
        </w:rPr>
        <w:t>937</w:t>
      </w:r>
      <w:r w:rsidRPr="009C33ED">
        <w:rPr>
          <w:rFonts w:ascii="Arial" w:eastAsia="Times New Roman" w:hAnsi="Arial" w:cs="Arial"/>
          <w:sz w:val="24"/>
          <w:szCs w:val="24"/>
        </w:rPr>
        <w:t xml:space="preserve">                               </w:t>
      </w:r>
      <w:r w:rsidR="00477101" w:rsidRPr="009C33ED">
        <w:rPr>
          <w:rFonts w:ascii="Arial" w:eastAsia="Times New Roman" w:hAnsi="Arial" w:cs="Arial"/>
          <w:sz w:val="24"/>
          <w:szCs w:val="24"/>
        </w:rPr>
        <w:t xml:space="preserve">      </w:t>
      </w:r>
      <w:r w:rsidR="00C929E9" w:rsidRPr="009C33ED">
        <w:rPr>
          <w:rFonts w:ascii="Arial" w:eastAsia="Times New Roman" w:hAnsi="Arial" w:cs="Arial"/>
          <w:sz w:val="24"/>
          <w:szCs w:val="24"/>
        </w:rPr>
        <w:t>863</w:t>
      </w:r>
      <w:r w:rsidR="00477101" w:rsidRPr="009C33ED">
        <w:rPr>
          <w:rFonts w:ascii="Arial" w:eastAsia="Times New Roman" w:hAnsi="Arial" w:cs="Arial"/>
          <w:sz w:val="24"/>
          <w:szCs w:val="24"/>
        </w:rPr>
        <w:t xml:space="preserve">                      </w:t>
      </w:r>
      <w:r w:rsidR="0065525C" w:rsidRPr="009C33ED">
        <w:rPr>
          <w:rFonts w:ascii="Arial" w:eastAsia="Times New Roman" w:hAnsi="Arial" w:cs="Arial"/>
          <w:sz w:val="24"/>
          <w:szCs w:val="24"/>
        </w:rPr>
        <w:t xml:space="preserve">         </w:t>
      </w:r>
      <w:r w:rsidR="00C929E9" w:rsidRPr="009C33ED">
        <w:rPr>
          <w:rFonts w:ascii="Arial" w:eastAsia="Times New Roman" w:hAnsi="Arial" w:cs="Arial"/>
          <w:sz w:val="24"/>
          <w:szCs w:val="24"/>
        </w:rPr>
        <w:t>497</w:t>
      </w:r>
      <w:r w:rsidR="0065525C" w:rsidRPr="009C33ED">
        <w:rPr>
          <w:rFonts w:ascii="Arial" w:eastAsia="Times New Roman" w:hAnsi="Arial" w:cs="Arial"/>
          <w:sz w:val="24"/>
          <w:szCs w:val="24"/>
        </w:rPr>
        <w:t xml:space="preserve">         </w:t>
      </w:r>
      <w:r w:rsidR="00C929E9" w:rsidRPr="009C33ED">
        <w:rPr>
          <w:rFonts w:ascii="Arial" w:eastAsia="Times New Roman" w:hAnsi="Arial" w:cs="Arial"/>
          <w:sz w:val="24"/>
          <w:szCs w:val="24"/>
        </w:rPr>
        <w:t xml:space="preserve">   366</w:t>
      </w:r>
      <w:bookmarkEnd w:id="1"/>
    </w:p>
    <w:p w14:paraId="0A64820D" w14:textId="77777777" w:rsidR="0065525C" w:rsidRPr="009C33ED" w:rsidRDefault="0065525C" w:rsidP="008C23DC">
      <w:pPr>
        <w:jc w:val="both"/>
        <w:rPr>
          <w:rFonts w:ascii="Arial" w:eastAsia="Times New Roman" w:hAnsi="Arial" w:cs="Arial"/>
          <w:b/>
          <w:sz w:val="24"/>
          <w:szCs w:val="24"/>
        </w:rPr>
      </w:pPr>
      <w:r w:rsidRPr="009C33ED">
        <w:rPr>
          <w:rFonts w:ascii="Arial" w:eastAsia="Times New Roman" w:hAnsi="Arial" w:cs="Arial"/>
          <w:b/>
          <w:sz w:val="24"/>
          <w:szCs w:val="24"/>
        </w:rPr>
        <w:t xml:space="preserve">Swansea  </w:t>
      </w:r>
    </w:p>
    <w:p w14:paraId="4CDDEC1D" w14:textId="77777777" w:rsidR="00B754F4" w:rsidRPr="009C33ED" w:rsidRDefault="00B754F4" w:rsidP="00B754F4">
      <w:pPr>
        <w:jc w:val="both"/>
        <w:rPr>
          <w:rFonts w:ascii="Arial" w:eastAsia="Times New Roman" w:hAnsi="Arial" w:cs="Arial"/>
          <w:b/>
          <w:bCs/>
          <w:sz w:val="24"/>
          <w:szCs w:val="24"/>
        </w:rPr>
      </w:pPr>
      <w:r w:rsidRPr="009C33ED">
        <w:rPr>
          <w:rFonts w:ascii="Arial" w:eastAsia="Times New Roman" w:hAnsi="Arial" w:cs="Arial"/>
          <w:b/>
          <w:bCs/>
          <w:sz w:val="24"/>
          <w:szCs w:val="24"/>
        </w:rPr>
        <w:t xml:space="preserve">Capacity Registered    Current Residents       Nursing      Residential </w:t>
      </w:r>
    </w:p>
    <w:p w14:paraId="78B7E1A2" w14:textId="77777777" w:rsidR="0065525C" w:rsidRPr="009C33ED" w:rsidRDefault="00B754F4" w:rsidP="008C23DC">
      <w:pPr>
        <w:jc w:val="both"/>
        <w:rPr>
          <w:rFonts w:ascii="Arial" w:eastAsia="Times New Roman" w:hAnsi="Arial" w:cs="Arial"/>
          <w:sz w:val="24"/>
          <w:szCs w:val="24"/>
        </w:rPr>
      </w:pPr>
      <w:r w:rsidRPr="009C33ED">
        <w:rPr>
          <w:rFonts w:ascii="Arial" w:eastAsia="Times New Roman" w:hAnsi="Arial" w:cs="Arial"/>
          <w:sz w:val="24"/>
          <w:szCs w:val="24"/>
        </w:rPr>
        <w:t xml:space="preserve">  1557                                  1413 in beds                </w:t>
      </w:r>
      <w:r w:rsidR="000A1B10" w:rsidRPr="009C33ED">
        <w:rPr>
          <w:rFonts w:ascii="Arial" w:eastAsia="Times New Roman" w:hAnsi="Arial" w:cs="Arial"/>
          <w:sz w:val="24"/>
          <w:szCs w:val="24"/>
        </w:rPr>
        <w:t>926</w:t>
      </w:r>
      <w:r w:rsidRPr="009C33ED">
        <w:rPr>
          <w:rFonts w:ascii="Arial" w:eastAsia="Times New Roman" w:hAnsi="Arial" w:cs="Arial"/>
          <w:sz w:val="24"/>
          <w:szCs w:val="24"/>
        </w:rPr>
        <w:t xml:space="preserve">          </w:t>
      </w:r>
      <w:r w:rsidR="00477101" w:rsidRPr="009C33ED">
        <w:rPr>
          <w:rFonts w:ascii="Arial" w:eastAsia="Times New Roman" w:hAnsi="Arial" w:cs="Arial"/>
          <w:sz w:val="24"/>
          <w:szCs w:val="24"/>
        </w:rPr>
        <w:t xml:space="preserve">      </w:t>
      </w:r>
      <w:r w:rsidR="000A1B10" w:rsidRPr="009C33ED">
        <w:rPr>
          <w:rFonts w:ascii="Arial" w:eastAsia="Times New Roman" w:hAnsi="Arial" w:cs="Arial"/>
          <w:sz w:val="24"/>
          <w:szCs w:val="24"/>
        </w:rPr>
        <w:t>847</w:t>
      </w:r>
      <w:r w:rsidRPr="009C33ED">
        <w:rPr>
          <w:rFonts w:ascii="Arial" w:eastAsia="Times New Roman" w:hAnsi="Arial" w:cs="Arial"/>
          <w:sz w:val="24"/>
          <w:szCs w:val="24"/>
        </w:rPr>
        <w:t xml:space="preserve"> </w:t>
      </w:r>
    </w:p>
    <w:p w14:paraId="41580088" w14:textId="77777777" w:rsidR="00D7543A" w:rsidRPr="009C33ED" w:rsidRDefault="00D7543A" w:rsidP="008C23DC">
      <w:pPr>
        <w:jc w:val="both"/>
        <w:rPr>
          <w:rFonts w:ascii="Arial" w:eastAsia="Times New Roman" w:hAnsi="Arial" w:cs="Arial"/>
          <w:b/>
          <w:sz w:val="24"/>
          <w:szCs w:val="24"/>
          <w:u w:val="single"/>
        </w:rPr>
      </w:pPr>
    </w:p>
    <w:p w14:paraId="681944D5" w14:textId="77777777" w:rsidR="00C8541D" w:rsidRPr="009C33ED" w:rsidRDefault="00C8541D" w:rsidP="008C23DC">
      <w:pPr>
        <w:jc w:val="both"/>
        <w:rPr>
          <w:rFonts w:ascii="Arial" w:eastAsia="Times New Roman" w:hAnsi="Arial" w:cs="Arial"/>
          <w:b/>
          <w:sz w:val="24"/>
          <w:szCs w:val="24"/>
          <w:u w:val="single"/>
        </w:rPr>
      </w:pPr>
    </w:p>
    <w:p w14:paraId="263F8405" w14:textId="6DB87992" w:rsidR="000B300D" w:rsidRPr="009C33ED" w:rsidRDefault="00D7543A" w:rsidP="008C23DC">
      <w:pPr>
        <w:jc w:val="both"/>
        <w:rPr>
          <w:rFonts w:ascii="Arial" w:eastAsia="Times New Roman" w:hAnsi="Arial" w:cs="Arial"/>
          <w:b/>
          <w:sz w:val="24"/>
          <w:szCs w:val="24"/>
          <w:u w:val="single"/>
        </w:rPr>
      </w:pPr>
      <w:r w:rsidRPr="009C33ED">
        <w:rPr>
          <w:rFonts w:ascii="Arial" w:eastAsia="Times New Roman" w:hAnsi="Arial" w:cs="Arial"/>
          <w:b/>
          <w:sz w:val="24"/>
          <w:szCs w:val="24"/>
          <w:u w:val="single"/>
        </w:rPr>
        <w:t>Performance Activity</w:t>
      </w:r>
    </w:p>
    <w:p w14:paraId="44978658" w14:textId="77777777" w:rsidR="00D7543A" w:rsidRPr="009C33ED" w:rsidRDefault="009B39DF" w:rsidP="008C23DC">
      <w:pPr>
        <w:jc w:val="both"/>
        <w:rPr>
          <w:rFonts w:ascii="Arial" w:eastAsia="Times New Roman" w:hAnsi="Arial" w:cs="Arial"/>
          <w:bCs/>
          <w:sz w:val="24"/>
          <w:szCs w:val="24"/>
        </w:rPr>
      </w:pPr>
      <w:r w:rsidRPr="009C33ED">
        <w:rPr>
          <w:rFonts w:ascii="Arial" w:eastAsia="Times New Roman" w:hAnsi="Arial" w:cs="Arial"/>
          <w:bCs/>
          <w:sz w:val="24"/>
          <w:szCs w:val="24"/>
        </w:rPr>
        <w:t xml:space="preserve">In line with the Welsh Government Framework for Continuing NHS Healthcare all </w:t>
      </w:r>
      <w:r w:rsidR="001C29C0" w:rsidRPr="009C33ED">
        <w:rPr>
          <w:rFonts w:ascii="Arial" w:eastAsia="Times New Roman" w:hAnsi="Arial" w:cs="Arial"/>
          <w:bCs/>
          <w:sz w:val="24"/>
          <w:szCs w:val="24"/>
        </w:rPr>
        <w:t>individual’s</w:t>
      </w:r>
      <w:r w:rsidRPr="009C33ED">
        <w:rPr>
          <w:rFonts w:ascii="Arial" w:eastAsia="Times New Roman" w:hAnsi="Arial" w:cs="Arial"/>
          <w:bCs/>
          <w:sz w:val="24"/>
          <w:szCs w:val="24"/>
        </w:rPr>
        <w:t xml:space="preserve"> eligibility is subject to review. The initial review is undertaken 3 months after the </w:t>
      </w:r>
      <w:r w:rsidR="001C29C0" w:rsidRPr="009C33ED">
        <w:rPr>
          <w:rFonts w:ascii="Arial" w:eastAsia="Times New Roman" w:hAnsi="Arial" w:cs="Arial"/>
          <w:bCs/>
          <w:sz w:val="24"/>
          <w:szCs w:val="24"/>
        </w:rPr>
        <w:t xml:space="preserve">recommended outcome and thereafter on an annual basis. However, should there be a change in need identified by the individual, family, professionals or provider of care the review will be undertaken earlier. </w:t>
      </w:r>
    </w:p>
    <w:p w14:paraId="0409B5CA" w14:textId="74A08058" w:rsidR="001C29C0" w:rsidRPr="009C33ED" w:rsidRDefault="001C29C0" w:rsidP="001C29C0">
      <w:pPr>
        <w:tabs>
          <w:tab w:val="left" w:pos="1800"/>
        </w:tabs>
        <w:jc w:val="both"/>
        <w:rPr>
          <w:rFonts w:ascii="Arial" w:hAnsi="Arial" w:cs="Arial"/>
          <w:sz w:val="24"/>
          <w:szCs w:val="24"/>
        </w:rPr>
      </w:pPr>
      <w:r w:rsidRPr="009C33ED">
        <w:rPr>
          <w:rFonts w:ascii="Arial" w:hAnsi="Arial" w:cs="Arial"/>
          <w:sz w:val="24"/>
          <w:szCs w:val="24"/>
        </w:rPr>
        <w:t xml:space="preserve">Despite additional workforce pressures such as post vacancies, , Hollins Centre Care Home closures, Glasfryn </w:t>
      </w:r>
      <w:r w:rsidR="00D302EF" w:rsidRPr="009C33ED">
        <w:rPr>
          <w:rFonts w:ascii="Arial" w:hAnsi="Arial" w:cs="Arial"/>
          <w:sz w:val="24"/>
          <w:szCs w:val="24"/>
        </w:rPr>
        <w:t>Hous</w:t>
      </w:r>
      <w:r w:rsidRPr="009C33ED">
        <w:rPr>
          <w:rFonts w:ascii="Arial" w:hAnsi="Arial" w:cs="Arial"/>
          <w:sz w:val="24"/>
          <w:szCs w:val="24"/>
        </w:rPr>
        <w:t>e</w:t>
      </w:r>
      <w:r w:rsidR="00D302EF" w:rsidRPr="009C33ED">
        <w:rPr>
          <w:rFonts w:ascii="Arial" w:hAnsi="Arial" w:cs="Arial"/>
          <w:sz w:val="24"/>
          <w:szCs w:val="24"/>
        </w:rPr>
        <w:t xml:space="preserve"> in es</w:t>
      </w:r>
      <w:r w:rsidRPr="009C33ED">
        <w:rPr>
          <w:rFonts w:ascii="Arial" w:hAnsi="Arial" w:cs="Arial"/>
          <w:sz w:val="24"/>
          <w:szCs w:val="24"/>
        </w:rPr>
        <w:t>calating</w:t>
      </w:r>
      <w:r w:rsidR="00D302EF" w:rsidRPr="009C33ED">
        <w:rPr>
          <w:rFonts w:ascii="Arial" w:hAnsi="Arial" w:cs="Arial"/>
          <w:sz w:val="24"/>
          <w:szCs w:val="24"/>
        </w:rPr>
        <w:t xml:space="preserve"> concerns with increased monitoring an</w:t>
      </w:r>
      <w:r w:rsidR="00266CB8" w:rsidRPr="009C33ED">
        <w:rPr>
          <w:rFonts w:ascii="Arial" w:hAnsi="Arial" w:cs="Arial"/>
          <w:sz w:val="24"/>
          <w:szCs w:val="24"/>
        </w:rPr>
        <w:t>d</w:t>
      </w:r>
      <w:r w:rsidR="00D302EF" w:rsidRPr="009C33ED">
        <w:rPr>
          <w:rFonts w:ascii="Arial" w:hAnsi="Arial" w:cs="Arial"/>
          <w:sz w:val="24"/>
          <w:szCs w:val="24"/>
        </w:rPr>
        <w:t xml:space="preserve"> support, the</w:t>
      </w:r>
      <w:r w:rsidRPr="009C33ED">
        <w:rPr>
          <w:rFonts w:ascii="Arial" w:hAnsi="Arial" w:cs="Arial"/>
          <w:sz w:val="24"/>
          <w:szCs w:val="24"/>
        </w:rPr>
        <w:t xml:space="preserve"> L</w:t>
      </w:r>
      <w:r w:rsidR="00D302EF" w:rsidRPr="009C33ED">
        <w:rPr>
          <w:rFonts w:ascii="Arial" w:hAnsi="Arial" w:cs="Arial"/>
          <w:sz w:val="24"/>
          <w:szCs w:val="24"/>
        </w:rPr>
        <w:t xml:space="preserve">ong </w:t>
      </w:r>
      <w:r w:rsidRPr="009C33ED">
        <w:rPr>
          <w:rFonts w:ascii="Arial" w:hAnsi="Arial" w:cs="Arial"/>
          <w:sz w:val="24"/>
          <w:szCs w:val="24"/>
        </w:rPr>
        <w:t>T</w:t>
      </w:r>
      <w:r w:rsidR="00D302EF" w:rsidRPr="009C33ED">
        <w:rPr>
          <w:rFonts w:ascii="Arial" w:hAnsi="Arial" w:cs="Arial"/>
          <w:sz w:val="24"/>
          <w:szCs w:val="24"/>
        </w:rPr>
        <w:t xml:space="preserve">erm </w:t>
      </w:r>
      <w:r w:rsidRPr="009C33ED">
        <w:rPr>
          <w:rFonts w:ascii="Arial" w:hAnsi="Arial" w:cs="Arial"/>
          <w:sz w:val="24"/>
          <w:szCs w:val="24"/>
        </w:rPr>
        <w:t>C</w:t>
      </w:r>
      <w:r w:rsidR="00D302EF" w:rsidRPr="009C33ED">
        <w:rPr>
          <w:rFonts w:ascii="Arial" w:hAnsi="Arial" w:cs="Arial"/>
          <w:sz w:val="24"/>
          <w:szCs w:val="24"/>
        </w:rPr>
        <w:t>are</w:t>
      </w:r>
      <w:r w:rsidRPr="009C33ED">
        <w:rPr>
          <w:rFonts w:ascii="Arial" w:hAnsi="Arial" w:cs="Arial"/>
          <w:sz w:val="24"/>
          <w:szCs w:val="24"/>
        </w:rPr>
        <w:t xml:space="preserve"> undertook all statutory duties in regards to reviews, </w:t>
      </w:r>
      <w:r w:rsidRPr="009C33ED">
        <w:rPr>
          <w:rFonts w:ascii="Arial" w:hAnsi="Arial" w:cs="Arial"/>
          <w:sz w:val="24"/>
          <w:szCs w:val="24"/>
        </w:rPr>
        <w:lastRenderedPageBreak/>
        <w:t>incident reporting and escalating concerns.</w:t>
      </w:r>
      <w:r w:rsidR="00FB1EB8" w:rsidRPr="009C33ED">
        <w:rPr>
          <w:rFonts w:ascii="Arial" w:hAnsi="Arial" w:cs="Arial"/>
          <w:sz w:val="24"/>
          <w:szCs w:val="24"/>
        </w:rPr>
        <w:t xml:space="preserve"> The graph below </w:t>
      </w:r>
      <w:r w:rsidR="000A4C20" w:rsidRPr="009C33ED">
        <w:rPr>
          <w:rFonts w:ascii="Arial" w:hAnsi="Arial" w:cs="Arial"/>
          <w:sz w:val="24"/>
          <w:szCs w:val="24"/>
        </w:rPr>
        <w:t>shows</w:t>
      </w:r>
      <w:r w:rsidR="00FB1EB8" w:rsidRPr="009C33ED">
        <w:rPr>
          <w:rFonts w:ascii="Arial" w:hAnsi="Arial" w:cs="Arial"/>
          <w:sz w:val="24"/>
          <w:szCs w:val="24"/>
        </w:rPr>
        <w:t xml:space="preserve"> the reviews completed in QTR 3 compared with same period for 2022/23.</w:t>
      </w:r>
    </w:p>
    <w:p w14:paraId="7A5F91BC" w14:textId="77777777" w:rsidR="000A4C20" w:rsidRPr="009C33ED" w:rsidRDefault="000A4C20" w:rsidP="001C29C0">
      <w:pPr>
        <w:tabs>
          <w:tab w:val="left" w:pos="1800"/>
        </w:tabs>
        <w:jc w:val="both"/>
        <w:rPr>
          <w:rFonts w:ascii="Arial" w:hAnsi="Arial" w:cs="Arial"/>
          <w:sz w:val="24"/>
          <w:szCs w:val="24"/>
        </w:rPr>
      </w:pPr>
    </w:p>
    <w:p w14:paraId="038FB55E" w14:textId="77777777" w:rsidR="00D7543A" w:rsidRPr="009C33ED" w:rsidRDefault="00D302EF" w:rsidP="008C23DC">
      <w:pPr>
        <w:jc w:val="both"/>
        <w:rPr>
          <w:rFonts w:ascii="Arial" w:eastAsia="Times New Roman" w:hAnsi="Arial" w:cs="Arial"/>
          <w:b/>
          <w:sz w:val="24"/>
          <w:szCs w:val="24"/>
        </w:rPr>
      </w:pPr>
      <w:r w:rsidRPr="009C33ED">
        <w:rPr>
          <w:rFonts w:ascii="Arial" w:hAnsi="Arial" w:cs="Arial"/>
          <w:noProof/>
          <w:lang w:eastAsia="en-GB"/>
        </w:rPr>
        <w:drawing>
          <wp:inline distT="0" distB="0" distL="0" distR="0" wp14:anchorId="6B65A26C" wp14:editId="3514FFFF">
            <wp:extent cx="5486400" cy="3200400"/>
            <wp:effectExtent l="0" t="0" r="0" b="0"/>
            <wp:docPr id="250051613" name="Chart 2500516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819192A" w14:textId="77777777" w:rsidR="00D302EF" w:rsidRPr="009C33ED" w:rsidRDefault="00D302EF" w:rsidP="008C23DC">
      <w:pPr>
        <w:jc w:val="both"/>
        <w:rPr>
          <w:rFonts w:ascii="Arial" w:eastAsia="Times New Roman" w:hAnsi="Arial" w:cs="Arial"/>
          <w:b/>
          <w:sz w:val="24"/>
          <w:szCs w:val="24"/>
          <w:u w:val="single"/>
        </w:rPr>
      </w:pPr>
    </w:p>
    <w:p w14:paraId="45E70A38" w14:textId="31561F3E" w:rsidR="00187490" w:rsidRPr="009C33ED" w:rsidRDefault="00187490" w:rsidP="00187490">
      <w:pPr>
        <w:tabs>
          <w:tab w:val="left" w:pos="1800"/>
        </w:tabs>
        <w:jc w:val="both"/>
        <w:rPr>
          <w:rFonts w:ascii="Arial" w:hAnsi="Arial" w:cs="Arial"/>
          <w:sz w:val="24"/>
          <w:szCs w:val="24"/>
        </w:rPr>
      </w:pPr>
      <w:r w:rsidRPr="009C33ED">
        <w:rPr>
          <w:rFonts w:ascii="Arial" w:hAnsi="Arial" w:cs="Arial"/>
          <w:color w:val="00B0F0"/>
          <w:sz w:val="24"/>
          <w:szCs w:val="24"/>
        </w:rPr>
        <w:t>The Projected</w:t>
      </w:r>
      <w:r w:rsidRPr="009C33ED">
        <w:rPr>
          <w:rFonts w:ascii="Arial" w:hAnsi="Arial" w:cs="Arial"/>
          <w:sz w:val="24"/>
          <w:szCs w:val="24"/>
        </w:rPr>
        <w:t xml:space="preserve"> review figures for end of financial year based on current Mean review completion value</w:t>
      </w:r>
      <w:r w:rsidR="000A4C20" w:rsidRPr="009C33ED">
        <w:rPr>
          <w:rFonts w:ascii="Arial" w:hAnsi="Arial" w:cs="Arial"/>
          <w:sz w:val="24"/>
          <w:szCs w:val="24"/>
        </w:rPr>
        <w:t>:</w:t>
      </w:r>
      <w:r w:rsidRPr="009C33ED">
        <w:rPr>
          <w:rFonts w:ascii="Arial" w:hAnsi="Arial" w:cs="Arial"/>
          <w:sz w:val="24"/>
          <w:szCs w:val="24"/>
        </w:rPr>
        <w:t xml:space="preserve"> </w:t>
      </w:r>
    </w:p>
    <w:p w14:paraId="4B7FD565" w14:textId="77777777" w:rsidR="00187490" w:rsidRPr="009C33ED" w:rsidRDefault="00187490" w:rsidP="00187490">
      <w:pPr>
        <w:tabs>
          <w:tab w:val="left" w:pos="1800"/>
        </w:tabs>
        <w:jc w:val="both"/>
        <w:rPr>
          <w:rFonts w:ascii="Arial" w:hAnsi="Arial" w:cs="Arial"/>
          <w:sz w:val="24"/>
          <w:szCs w:val="24"/>
        </w:rPr>
      </w:pPr>
      <w:r w:rsidRPr="009C33ED">
        <w:rPr>
          <w:rFonts w:ascii="Arial" w:hAnsi="Arial" w:cs="Arial"/>
          <w:sz w:val="24"/>
          <w:szCs w:val="24"/>
        </w:rPr>
        <w:t>For January 2024 – highest completion rate 61 reviews per week</w:t>
      </w:r>
    </w:p>
    <w:p w14:paraId="022A4F60" w14:textId="77777777" w:rsidR="00187490" w:rsidRPr="009C33ED" w:rsidRDefault="00187490" w:rsidP="00187490">
      <w:pPr>
        <w:tabs>
          <w:tab w:val="left" w:pos="1800"/>
        </w:tabs>
        <w:jc w:val="both"/>
        <w:rPr>
          <w:rFonts w:ascii="Arial" w:hAnsi="Arial" w:cs="Arial"/>
          <w:sz w:val="24"/>
          <w:szCs w:val="24"/>
        </w:rPr>
      </w:pPr>
      <w:r w:rsidRPr="009C33ED">
        <w:rPr>
          <w:rFonts w:ascii="Arial" w:hAnsi="Arial" w:cs="Arial"/>
          <w:sz w:val="24"/>
          <w:szCs w:val="24"/>
        </w:rPr>
        <w:t>Lowest completion rate 41 per week</w:t>
      </w:r>
    </w:p>
    <w:p w14:paraId="2C33B486" w14:textId="77777777" w:rsidR="00187490" w:rsidRPr="009C33ED" w:rsidRDefault="00187490" w:rsidP="00187490">
      <w:pPr>
        <w:tabs>
          <w:tab w:val="left" w:pos="1800"/>
        </w:tabs>
        <w:jc w:val="both"/>
        <w:rPr>
          <w:rFonts w:ascii="Arial" w:hAnsi="Arial" w:cs="Arial"/>
          <w:sz w:val="24"/>
          <w:szCs w:val="24"/>
        </w:rPr>
      </w:pPr>
      <w:r w:rsidRPr="009C33ED">
        <w:rPr>
          <w:rFonts w:ascii="Arial" w:hAnsi="Arial" w:cs="Arial"/>
          <w:sz w:val="24"/>
          <w:szCs w:val="24"/>
        </w:rPr>
        <w:t>Mean completion review rate 51 reviews per week = 9 weeks left in financial year = 459 reviews projected to be complete by end of financial year with 370 remaining at January end</w:t>
      </w:r>
    </w:p>
    <w:p w14:paraId="56A13752" w14:textId="77777777" w:rsidR="00187490" w:rsidRPr="009C33ED" w:rsidRDefault="00187490" w:rsidP="00187490">
      <w:pPr>
        <w:tabs>
          <w:tab w:val="left" w:pos="1800"/>
        </w:tabs>
        <w:jc w:val="both"/>
        <w:rPr>
          <w:rFonts w:ascii="Arial" w:hAnsi="Arial" w:cs="Arial"/>
          <w:sz w:val="24"/>
          <w:szCs w:val="24"/>
        </w:rPr>
      </w:pPr>
      <w:r w:rsidRPr="009C33ED">
        <w:rPr>
          <w:rFonts w:ascii="Arial" w:hAnsi="Arial" w:cs="Arial"/>
          <w:sz w:val="24"/>
          <w:szCs w:val="24"/>
        </w:rPr>
        <w:t>Leaves a projected capacity for 89 reviews that will allow for any additional new reviews that come onto caseload or urgent reviews required</w:t>
      </w:r>
    </w:p>
    <w:p w14:paraId="01D42FF1" w14:textId="77777777" w:rsidR="00D302EF" w:rsidRPr="009C33ED" w:rsidRDefault="00D302EF" w:rsidP="008C23DC">
      <w:pPr>
        <w:jc w:val="both"/>
        <w:rPr>
          <w:rFonts w:ascii="Arial" w:eastAsia="Times New Roman" w:hAnsi="Arial" w:cs="Arial"/>
          <w:b/>
          <w:sz w:val="24"/>
          <w:szCs w:val="24"/>
          <w:u w:val="single"/>
        </w:rPr>
      </w:pPr>
    </w:p>
    <w:p w14:paraId="443FDA49" w14:textId="3C08BC10" w:rsidR="00F50955" w:rsidRPr="009C33ED" w:rsidRDefault="00F50955" w:rsidP="008C23DC">
      <w:pPr>
        <w:jc w:val="both"/>
        <w:rPr>
          <w:rFonts w:ascii="Arial" w:eastAsia="Times New Roman" w:hAnsi="Arial" w:cs="Arial"/>
          <w:b/>
          <w:sz w:val="24"/>
          <w:szCs w:val="24"/>
          <w:u w:val="single"/>
        </w:rPr>
      </w:pPr>
      <w:r w:rsidRPr="009C33ED">
        <w:rPr>
          <w:rFonts w:ascii="Arial" w:eastAsia="Times New Roman" w:hAnsi="Arial" w:cs="Arial"/>
          <w:b/>
          <w:sz w:val="24"/>
          <w:szCs w:val="24"/>
          <w:u w:val="single"/>
        </w:rPr>
        <w:t>Regional Step Up/Step Down Beds</w:t>
      </w:r>
    </w:p>
    <w:p w14:paraId="60A60307" w14:textId="3BAB7733" w:rsidR="00392533" w:rsidRPr="009C33ED" w:rsidRDefault="000A4C20" w:rsidP="008C23DC">
      <w:pPr>
        <w:spacing w:after="0" w:line="240" w:lineRule="auto"/>
        <w:jc w:val="both"/>
        <w:rPr>
          <w:rFonts w:ascii="Arial" w:hAnsi="Arial" w:cs="Arial"/>
          <w:sz w:val="24"/>
          <w:szCs w:val="24"/>
        </w:rPr>
      </w:pPr>
      <w:r w:rsidRPr="009C33ED">
        <w:rPr>
          <w:rFonts w:ascii="Arial" w:hAnsi="Arial" w:cs="Arial"/>
          <w:sz w:val="24"/>
          <w:szCs w:val="24"/>
        </w:rPr>
        <w:t>On 18</w:t>
      </w:r>
      <w:r w:rsidRPr="009C33ED">
        <w:rPr>
          <w:rFonts w:ascii="Arial" w:hAnsi="Arial" w:cs="Arial"/>
          <w:sz w:val="24"/>
          <w:szCs w:val="24"/>
          <w:vertAlign w:val="superscript"/>
        </w:rPr>
        <w:t>th</w:t>
      </w:r>
      <w:r w:rsidRPr="009C33ED">
        <w:rPr>
          <w:rFonts w:ascii="Arial" w:hAnsi="Arial" w:cs="Arial"/>
          <w:sz w:val="24"/>
          <w:szCs w:val="24"/>
        </w:rPr>
        <w:t xml:space="preserve"> </w:t>
      </w:r>
      <w:r w:rsidR="00C8541D" w:rsidRPr="009C33ED">
        <w:rPr>
          <w:rFonts w:ascii="Arial" w:hAnsi="Arial" w:cs="Arial"/>
          <w:sz w:val="24"/>
          <w:szCs w:val="24"/>
        </w:rPr>
        <w:t>December 2023 i</w:t>
      </w:r>
      <w:r w:rsidR="00662A41" w:rsidRPr="009C33ED">
        <w:rPr>
          <w:rFonts w:ascii="Arial" w:hAnsi="Arial" w:cs="Arial"/>
          <w:sz w:val="24"/>
          <w:szCs w:val="24"/>
        </w:rPr>
        <w:t>n response to t</w:t>
      </w:r>
      <w:r w:rsidR="00C8541D" w:rsidRPr="009C33ED">
        <w:rPr>
          <w:rFonts w:ascii="Arial" w:hAnsi="Arial" w:cs="Arial"/>
          <w:sz w:val="24"/>
          <w:szCs w:val="24"/>
        </w:rPr>
        <w:t>he significant pressures which was impacting on flow</w:t>
      </w:r>
      <w:r w:rsidR="00662A41" w:rsidRPr="009C33ED">
        <w:rPr>
          <w:rFonts w:ascii="Arial" w:hAnsi="Arial" w:cs="Arial"/>
          <w:sz w:val="24"/>
          <w:szCs w:val="24"/>
        </w:rPr>
        <w:t>,</w:t>
      </w:r>
      <w:r w:rsidR="00C8541D" w:rsidRPr="009C33ED">
        <w:rPr>
          <w:rFonts w:ascii="Arial" w:hAnsi="Arial" w:cs="Arial"/>
          <w:sz w:val="24"/>
          <w:szCs w:val="24"/>
        </w:rPr>
        <w:t xml:space="preserve"> the Health Boar</w:t>
      </w:r>
      <w:r w:rsidRPr="009C33ED">
        <w:rPr>
          <w:rFonts w:ascii="Arial" w:hAnsi="Arial" w:cs="Arial"/>
          <w:sz w:val="24"/>
          <w:szCs w:val="24"/>
        </w:rPr>
        <w:t xml:space="preserve">ds </w:t>
      </w:r>
      <w:r w:rsidR="001A55A2" w:rsidRPr="009C33ED">
        <w:rPr>
          <w:rFonts w:ascii="Arial" w:hAnsi="Arial" w:cs="Arial"/>
          <w:sz w:val="24"/>
          <w:szCs w:val="24"/>
        </w:rPr>
        <w:t xml:space="preserve">re- commissioned additional capacity from within the Independent Care Home Sector </w:t>
      </w:r>
      <w:r w:rsidR="00392533" w:rsidRPr="009C33ED">
        <w:rPr>
          <w:rFonts w:ascii="Arial" w:hAnsi="Arial" w:cs="Arial"/>
          <w:sz w:val="24"/>
          <w:szCs w:val="24"/>
        </w:rPr>
        <w:t xml:space="preserve">across the Swansea Bay Footprint, </w:t>
      </w:r>
      <w:r w:rsidR="001A55A2" w:rsidRPr="009C33ED">
        <w:rPr>
          <w:rFonts w:ascii="Arial" w:hAnsi="Arial" w:cs="Arial"/>
          <w:sz w:val="24"/>
          <w:szCs w:val="24"/>
        </w:rPr>
        <w:t xml:space="preserve">as part of our </w:t>
      </w:r>
      <w:r w:rsidR="00C8541D" w:rsidRPr="009C33ED">
        <w:rPr>
          <w:rFonts w:ascii="Arial" w:hAnsi="Arial" w:cs="Arial"/>
          <w:sz w:val="24"/>
          <w:szCs w:val="24"/>
        </w:rPr>
        <w:t>Winter Plan</w:t>
      </w:r>
      <w:r w:rsidR="00392533" w:rsidRPr="009C33ED">
        <w:rPr>
          <w:rFonts w:ascii="Arial" w:hAnsi="Arial" w:cs="Arial"/>
          <w:sz w:val="24"/>
          <w:szCs w:val="24"/>
        </w:rPr>
        <w:t>. The scheme facilitates discharge from acute hospital sites while the patient awaits a community package of care and support.</w:t>
      </w:r>
      <w:r w:rsidR="00EF6AA7" w:rsidRPr="009C33ED">
        <w:rPr>
          <w:rFonts w:ascii="Arial" w:hAnsi="Arial" w:cs="Arial"/>
          <w:sz w:val="24"/>
          <w:szCs w:val="24"/>
        </w:rPr>
        <w:t xml:space="preserve"> </w:t>
      </w:r>
      <w:r w:rsidR="00392533" w:rsidRPr="009C33ED">
        <w:rPr>
          <w:rFonts w:ascii="Arial" w:hAnsi="Arial" w:cs="Arial"/>
          <w:sz w:val="24"/>
          <w:szCs w:val="24"/>
        </w:rPr>
        <w:t>It is fully funded by the Health Board and will admit until 31</w:t>
      </w:r>
      <w:r w:rsidR="00392533" w:rsidRPr="009C33ED">
        <w:rPr>
          <w:rFonts w:ascii="Arial" w:hAnsi="Arial" w:cs="Arial"/>
          <w:sz w:val="24"/>
          <w:szCs w:val="24"/>
          <w:vertAlign w:val="superscript"/>
        </w:rPr>
        <w:t>st</w:t>
      </w:r>
      <w:r w:rsidR="00392533" w:rsidRPr="009C33ED">
        <w:rPr>
          <w:rFonts w:ascii="Arial" w:hAnsi="Arial" w:cs="Arial"/>
          <w:sz w:val="24"/>
          <w:szCs w:val="24"/>
        </w:rPr>
        <w:t xml:space="preserve"> January 2024. Any </w:t>
      </w:r>
      <w:r w:rsidR="00EF6AA7" w:rsidRPr="009C33ED">
        <w:rPr>
          <w:rFonts w:ascii="Arial" w:hAnsi="Arial" w:cs="Arial"/>
          <w:sz w:val="24"/>
          <w:szCs w:val="24"/>
        </w:rPr>
        <w:t>patients beyond</w:t>
      </w:r>
      <w:r w:rsidR="00392533" w:rsidRPr="009C33ED">
        <w:rPr>
          <w:rFonts w:ascii="Arial" w:hAnsi="Arial" w:cs="Arial"/>
          <w:sz w:val="24"/>
          <w:szCs w:val="24"/>
        </w:rPr>
        <w:t xml:space="preserve"> this date will be supported until discharge. </w:t>
      </w:r>
    </w:p>
    <w:p w14:paraId="5BCF1296" w14:textId="77777777" w:rsidR="00EF6AA7" w:rsidRPr="009C33ED" w:rsidRDefault="00EF6AA7" w:rsidP="008C23DC">
      <w:pPr>
        <w:spacing w:after="0" w:line="240" w:lineRule="auto"/>
        <w:jc w:val="both"/>
        <w:rPr>
          <w:rFonts w:ascii="Arial" w:hAnsi="Arial" w:cs="Arial"/>
          <w:sz w:val="24"/>
          <w:szCs w:val="24"/>
        </w:rPr>
      </w:pPr>
    </w:p>
    <w:p w14:paraId="3208E5AD" w14:textId="77777777" w:rsidR="0009595A" w:rsidRPr="009C33ED" w:rsidRDefault="00662A41" w:rsidP="008C23DC">
      <w:pPr>
        <w:spacing w:after="0" w:line="240" w:lineRule="auto"/>
        <w:jc w:val="both"/>
        <w:rPr>
          <w:rFonts w:ascii="Arial" w:hAnsi="Arial" w:cs="Arial"/>
          <w:sz w:val="24"/>
          <w:szCs w:val="24"/>
        </w:rPr>
      </w:pPr>
      <w:r w:rsidRPr="009C33ED">
        <w:rPr>
          <w:rFonts w:ascii="Arial" w:hAnsi="Arial" w:cs="Arial"/>
          <w:sz w:val="24"/>
          <w:szCs w:val="24"/>
        </w:rPr>
        <w:lastRenderedPageBreak/>
        <w:t xml:space="preserve">This is in addition to the usual Local Authority and Health Board commissioning of </w:t>
      </w:r>
      <w:r w:rsidR="004862E3" w:rsidRPr="009C33ED">
        <w:rPr>
          <w:rFonts w:ascii="Arial" w:hAnsi="Arial" w:cs="Arial"/>
          <w:sz w:val="24"/>
          <w:szCs w:val="24"/>
        </w:rPr>
        <w:t>long-term</w:t>
      </w:r>
      <w:r w:rsidRPr="009C33ED">
        <w:rPr>
          <w:rFonts w:ascii="Arial" w:hAnsi="Arial" w:cs="Arial"/>
          <w:sz w:val="24"/>
          <w:szCs w:val="24"/>
        </w:rPr>
        <w:t xml:space="preserve"> care beds.</w:t>
      </w:r>
    </w:p>
    <w:p w14:paraId="1A5FE7E1" w14:textId="77777777" w:rsidR="004862E3" w:rsidRPr="009C33ED" w:rsidRDefault="004862E3" w:rsidP="008C23DC">
      <w:pPr>
        <w:spacing w:after="0" w:line="240" w:lineRule="auto"/>
        <w:jc w:val="both"/>
        <w:rPr>
          <w:rFonts w:ascii="Arial" w:hAnsi="Arial" w:cs="Arial"/>
          <w:sz w:val="24"/>
          <w:szCs w:val="24"/>
        </w:rPr>
      </w:pPr>
    </w:p>
    <w:tbl>
      <w:tblPr>
        <w:tblW w:w="8200" w:type="dxa"/>
        <w:tblLayout w:type="fixed"/>
        <w:tblLook w:val="04A0" w:firstRow="1" w:lastRow="0" w:firstColumn="1" w:lastColumn="0" w:noHBand="0" w:noVBand="1"/>
      </w:tblPr>
      <w:tblGrid>
        <w:gridCol w:w="3642"/>
        <w:gridCol w:w="2180"/>
        <w:gridCol w:w="2378"/>
      </w:tblGrid>
      <w:tr w:rsidR="00715FE8" w:rsidRPr="009C33ED" w14:paraId="1CC99245" w14:textId="77777777" w:rsidTr="00A14EA0">
        <w:trPr>
          <w:trHeight w:val="285"/>
        </w:trPr>
        <w:tc>
          <w:tcPr>
            <w:tcW w:w="2305" w:type="dxa"/>
            <w:tcBorders>
              <w:top w:val="single" w:sz="6" w:space="0" w:color="5B9BD5" w:themeColor="accent1"/>
              <w:left w:val="single" w:sz="6" w:space="0" w:color="5B9BD5" w:themeColor="accent1"/>
              <w:bottom w:val="single" w:sz="6" w:space="0" w:color="auto"/>
              <w:right w:val="nil"/>
            </w:tcBorders>
            <w:shd w:val="clear" w:color="auto" w:fill="5B9BD5" w:themeFill="accent1"/>
            <w:vAlign w:val="center"/>
          </w:tcPr>
          <w:p w14:paraId="6C4F67E5" w14:textId="77777777" w:rsidR="00715FE8" w:rsidRPr="009C33ED" w:rsidRDefault="00715FE8" w:rsidP="00A14EA0">
            <w:pPr>
              <w:jc w:val="center"/>
              <w:rPr>
                <w:rFonts w:ascii="Arial" w:eastAsia="Arial" w:hAnsi="Arial" w:cs="Arial"/>
                <w:color w:val="FFFFFF" w:themeColor="background1"/>
                <w:sz w:val="18"/>
                <w:szCs w:val="18"/>
              </w:rPr>
            </w:pPr>
            <w:r w:rsidRPr="009C33ED">
              <w:rPr>
                <w:rFonts w:ascii="Arial" w:eastAsia="Arial" w:hAnsi="Arial" w:cs="Arial"/>
                <w:b/>
                <w:bCs/>
                <w:color w:val="FFFFFF" w:themeColor="background1"/>
                <w:sz w:val="18"/>
                <w:szCs w:val="18"/>
                <w:lang w:val="en-US"/>
              </w:rPr>
              <w:t>Step-Down beds</w:t>
            </w:r>
          </w:p>
        </w:tc>
        <w:tc>
          <w:tcPr>
            <w:tcW w:w="1380" w:type="dxa"/>
            <w:tcBorders>
              <w:top w:val="single" w:sz="6" w:space="0" w:color="5B9BD5" w:themeColor="accent1"/>
              <w:left w:val="single" w:sz="6" w:space="0" w:color="5B9BD5" w:themeColor="accent1"/>
              <w:bottom w:val="single" w:sz="6" w:space="0" w:color="auto"/>
              <w:right w:val="single" w:sz="6" w:space="0" w:color="5B9BD5" w:themeColor="accent1"/>
            </w:tcBorders>
            <w:shd w:val="clear" w:color="auto" w:fill="5B9BD5" w:themeFill="accent1"/>
            <w:vAlign w:val="center"/>
          </w:tcPr>
          <w:p w14:paraId="3D51AF22" w14:textId="77777777" w:rsidR="00715FE8" w:rsidRPr="009C33ED" w:rsidRDefault="00715FE8" w:rsidP="00A14EA0">
            <w:pPr>
              <w:rPr>
                <w:rFonts w:ascii="Arial" w:eastAsia="Arial" w:hAnsi="Arial" w:cs="Arial"/>
                <w:color w:val="FFFFFF" w:themeColor="background1"/>
                <w:sz w:val="18"/>
                <w:szCs w:val="18"/>
              </w:rPr>
            </w:pPr>
            <w:r w:rsidRPr="009C33ED">
              <w:rPr>
                <w:rFonts w:ascii="Arial" w:eastAsia="Arial" w:hAnsi="Arial" w:cs="Arial"/>
                <w:b/>
                <w:bCs/>
                <w:color w:val="FFFFFF" w:themeColor="background1"/>
                <w:sz w:val="18"/>
                <w:szCs w:val="18"/>
              </w:rPr>
              <w:t xml:space="preserve">       December</w:t>
            </w:r>
          </w:p>
        </w:tc>
        <w:tc>
          <w:tcPr>
            <w:tcW w:w="1505" w:type="dxa"/>
            <w:tcBorders>
              <w:top w:val="single" w:sz="6" w:space="0" w:color="5B9BD5" w:themeColor="accent1"/>
              <w:left w:val="single" w:sz="6" w:space="0" w:color="5B9BD5" w:themeColor="accent1"/>
              <w:bottom w:val="single" w:sz="6" w:space="0" w:color="auto"/>
              <w:right w:val="single" w:sz="6" w:space="0" w:color="5B9BD5" w:themeColor="accent1"/>
            </w:tcBorders>
            <w:shd w:val="clear" w:color="auto" w:fill="5B9BD5" w:themeFill="accent1"/>
            <w:vAlign w:val="center"/>
          </w:tcPr>
          <w:p w14:paraId="01B87768" w14:textId="77777777" w:rsidR="00715FE8" w:rsidRPr="009C33ED" w:rsidRDefault="00715FE8" w:rsidP="00A14EA0">
            <w:pPr>
              <w:rPr>
                <w:rFonts w:ascii="Arial" w:eastAsia="Arial" w:hAnsi="Arial" w:cs="Arial"/>
                <w:color w:val="FFFFFF" w:themeColor="background1"/>
                <w:sz w:val="18"/>
                <w:szCs w:val="18"/>
              </w:rPr>
            </w:pPr>
            <w:r w:rsidRPr="009C33ED">
              <w:rPr>
                <w:rFonts w:ascii="Arial" w:eastAsia="Arial" w:hAnsi="Arial" w:cs="Arial"/>
                <w:b/>
                <w:bCs/>
                <w:color w:val="FFFFFF" w:themeColor="background1"/>
                <w:sz w:val="18"/>
                <w:szCs w:val="18"/>
              </w:rPr>
              <w:t xml:space="preserve">    January</w:t>
            </w:r>
          </w:p>
        </w:tc>
      </w:tr>
      <w:tr w:rsidR="00715FE8" w:rsidRPr="009C33ED" w14:paraId="244104E4" w14:textId="77777777" w:rsidTr="00A14EA0">
        <w:trPr>
          <w:trHeight w:val="333"/>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BFD3177"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rPr>
              <w:t xml:space="preserve">Cumulative Transfers </w:t>
            </w:r>
          </w:p>
        </w:tc>
        <w:tc>
          <w:tcPr>
            <w:tcW w:w="1380" w:type="dxa"/>
            <w:tcBorders>
              <w:top w:val="single" w:sz="6" w:space="0" w:color="auto"/>
              <w:left w:val="single" w:sz="6" w:space="0" w:color="auto"/>
              <w:bottom w:val="single" w:sz="6" w:space="0" w:color="auto"/>
              <w:right w:val="single" w:sz="6" w:space="0" w:color="auto"/>
            </w:tcBorders>
            <w:vAlign w:val="center"/>
          </w:tcPr>
          <w:p w14:paraId="3B5F8F40"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lang w:val="en-US"/>
              </w:rPr>
              <w:t>9</w:t>
            </w:r>
          </w:p>
        </w:tc>
        <w:tc>
          <w:tcPr>
            <w:tcW w:w="1505" w:type="dxa"/>
            <w:tcBorders>
              <w:top w:val="single" w:sz="6" w:space="0" w:color="auto"/>
              <w:left w:val="single" w:sz="6" w:space="0" w:color="auto"/>
              <w:bottom w:val="single" w:sz="6" w:space="0" w:color="auto"/>
              <w:right w:val="single" w:sz="6" w:space="0" w:color="auto"/>
            </w:tcBorders>
            <w:vAlign w:val="center"/>
          </w:tcPr>
          <w:p w14:paraId="5C076F2D" w14:textId="77777777" w:rsidR="00715FE8" w:rsidRPr="009C33ED" w:rsidRDefault="00715FE8" w:rsidP="00A14EA0">
            <w:pPr>
              <w:jc w:val="center"/>
              <w:rPr>
                <w:rFonts w:ascii="Arial" w:eastAsia="Arial" w:hAnsi="Arial" w:cs="Arial"/>
                <w:color w:val="000000" w:themeColor="text1"/>
                <w:sz w:val="16"/>
                <w:szCs w:val="16"/>
              </w:rPr>
            </w:pPr>
          </w:p>
        </w:tc>
      </w:tr>
      <w:tr w:rsidR="00715FE8" w:rsidRPr="009C33ED" w14:paraId="37753074" w14:textId="77777777" w:rsidTr="00A14EA0">
        <w:trPr>
          <w:trHeight w:val="508"/>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6D6555C0"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rPr>
              <w:t xml:space="preserve">Admissions to Transitional Beds </w:t>
            </w:r>
          </w:p>
        </w:tc>
        <w:tc>
          <w:tcPr>
            <w:tcW w:w="1380" w:type="dxa"/>
            <w:tcBorders>
              <w:top w:val="single" w:sz="6" w:space="0" w:color="auto"/>
              <w:left w:val="single" w:sz="6" w:space="0" w:color="auto"/>
              <w:bottom w:val="single" w:sz="6" w:space="0" w:color="auto"/>
              <w:right w:val="single" w:sz="6" w:space="0" w:color="auto"/>
            </w:tcBorders>
            <w:vAlign w:val="center"/>
          </w:tcPr>
          <w:p w14:paraId="6397860F"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lang w:val="en-US"/>
              </w:rPr>
              <w:t>9</w:t>
            </w:r>
          </w:p>
        </w:tc>
        <w:tc>
          <w:tcPr>
            <w:tcW w:w="1505" w:type="dxa"/>
            <w:tcBorders>
              <w:top w:val="single" w:sz="6" w:space="0" w:color="auto"/>
              <w:left w:val="single" w:sz="6" w:space="0" w:color="auto"/>
              <w:bottom w:val="single" w:sz="6" w:space="0" w:color="auto"/>
              <w:right w:val="single" w:sz="6" w:space="0" w:color="auto"/>
            </w:tcBorders>
            <w:vAlign w:val="center"/>
          </w:tcPr>
          <w:p w14:paraId="46FEC916" w14:textId="77777777" w:rsidR="00715FE8" w:rsidRPr="009C33ED" w:rsidRDefault="00715FE8" w:rsidP="00A14EA0">
            <w:pPr>
              <w:jc w:val="center"/>
              <w:rPr>
                <w:rFonts w:ascii="Arial" w:eastAsia="Arial" w:hAnsi="Arial" w:cs="Arial"/>
                <w:color w:val="000000" w:themeColor="text1"/>
                <w:sz w:val="16"/>
                <w:szCs w:val="16"/>
              </w:rPr>
            </w:pPr>
          </w:p>
        </w:tc>
      </w:tr>
      <w:tr w:rsidR="00715FE8" w:rsidRPr="009C33ED" w14:paraId="39771245" w14:textId="77777777" w:rsidTr="00A14EA0">
        <w:trPr>
          <w:trHeight w:val="285"/>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25D0955A"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lang w:val="en-US"/>
              </w:rPr>
              <w:t>LOS (6 Week+)</w:t>
            </w:r>
          </w:p>
        </w:tc>
        <w:tc>
          <w:tcPr>
            <w:tcW w:w="1380" w:type="dxa"/>
            <w:tcBorders>
              <w:top w:val="single" w:sz="6" w:space="0" w:color="auto"/>
              <w:left w:val="single" w:sz="6" w:space="0" w:color="auto"/>
              <w:bottom w:val="single" w:sz="6" w:space="0" w:color="auto"/>
              <w:right w:val="single" w:sz="6" w:space="0" w:color="auto"/>
            </w:tcBorders>
            <w:vAlign w:val="center"/>
          </w:tcPr>
          <w:p w14:paraId="4DFE74E9"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rPr>
              <w:t>0</w:t>
            </w:r>
          </w:p>
        </w:tc>
        <w:tc>
          <w:tcPr>
            <w:tcW w:w="1505" w:type="dxa"/>
            <w:tcBorders>
              <w:top w:val="single" w:sz="6" w:space="0" w:color="auto"/>
              <w:left w:val="single" w:sz="6" w:space="0" w:color="auto"/>
              <w:bottom w:val="single" w:sz="6" w:space="0" w:color="auto"/>
              <w:right w:val="single" w:sz="6" w:space="0" w:color="auto"/>
            </w:tcBorders>
            <w:vAlign w:val="center"/>
          </w:tcPr>
          <w:p w14:paraId="35D7F8F8" w14:textId="77777777" w:rsidR="00715FE8" w:rsidRPr="009C33ED" w:rsidRDefault="00715FE8" w:rsidP="00A14EA0">
            <w:pPr>
              <w:jc w:val="center"/>
              <w:rPr>
                <w:rFonts w:ascii="Arial" w:eastAsia="Arial" w:hAnsi="Arial" w:cs="Arial"/>
                <w:color w:val="000000" w:themeColor="text1"/>
                <w:sz w:val="16"/>
                <w:szCs w:val="16"/>
              </w:rPr>
            </w:pPr>
          </w:p>
        </w:tc>
      </w:tr>
      <w:tr w:rsidR="00715FE8" w:rsidRPr="009C33ED" w14:paraId="7D22BF37" w14:textId="77777777" w:rsidTr="00A14EA0">
        <w:trPr>
          <w:trHeight w:val="285"/>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2804A22E"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lang w:val="en-US"/>
              </w:rPr>
              <w:t>Bed Days Saving Cumulative</w:t>
            </w:r>
          </w:p>
        </w:tc>
        <w:tc>
          <w:tcPr>
            <w:tcW w:w="1380"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4CE92A1" w14:textId="77777777" w:rsidR="00715FE8" w:rsidRPr="009C33ED" w:rsidRDefault="00715FE8" w:rsidP="00A14EA0">
            <w:pPr>
              <w:jc w:val="center"/>
              <w:rPr>
                <w:rFonts w:ascii="Arial" w:eastAsia="Arial" w:hAnsi="Arial" w:cs="Arial"/>
                <w:color w:val="000000" w:themeColor="text1"/>
                <w:sz w:val="16"/>
                <w:szCs w:val="16"/>
              </w:rPr>
            </w:pPr>
            <w:r w:rsidRPr="009C33ED">
              <w:rPr>
                <w:rFonts w:ascii="Arial" w:eastAsia="Arial" w:hAnsi="Arial" w:cs="Arial"/>
                <w:color w:val="000000" w:themeColor="text1"/>
                <w:sz w:val="16"/>
                <w:szCs w:val="16"/>
              </w:rPr>
              <w:t>37</w:t>
            </w:r>
          </w:p>
        </w:tc>
        <w:tc>
          <w:tcPr>
            <w:tcW w:w="1505"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3DC151D" w14:textId="77777777" w:rsidR="00715FE8" w:rsidRPr="009C33ED" w:rsidRDefault="00715FE8" w:rsidP="00A14EA0">
            <w:pPr>
              <w:jc w:val="center"/>
              <w:rPr>
                <w:rFonts w:ascii="Arial" w:eastAsia="Arial" w:hAnsi="Arial" w:cs="Arial"/>
                <w:color w:val="000000" w:themeColor="text1"/>
                <w:sz w:val="16"/>
                <w:szCs w:val="16"/>
              </w:rPr>
            </w:pPr>
          </w:p>
        </w:tc>
      </w:tr>
    </w:tbl>
    <w:p w14:paraId="390E9E56" w14:textId="77777777" w:rsidR="00C85C4A" w:rsidRPr="009C33ED" w:rsidRDefault="00C85C4A" w:rsidP="0047689D">
      <w:pPr>
        <w:shd w:val="clear" w:color="auto" w:fill="FFFFFF" w:themeFill="background1"/>
        <w:spacing w:after="0" w:line="240" w:lineRule="auto"/>
        <w:jc w:val="both"/>
        <w:rPr>
          <w:rFonts w:ascii="Arial" w:hAnsi="Arial" w:cs="Arial"/>
          <w:b/>
          <w:sz w:val="24"/>
          <w:szCs w:val="24"/>
          <w:u w:val="single"/>
        </w:rPr>
      </w:pPr>
    </w:p>
    <w:p w14:paraId="00DD1EBD" w14:textId="77777777" w:rsidR="00D72338" w:rsidRPr="009C33ED" w:rsidRDefault="00D72338" w:rsidP="0047689D">
      <w:pPr>
        <w:shd w:val="clear" w:color="auto" w:fill="FFFFFF" w:themeFill="background1"/>
        <w:spacing w:after="0" w:line="240" w:lineRule="auto"/>
        <w:jc w:val="both"/>
        <w:rPr>
          <w:rFonts w:ascii="Arial" w:hAnsi="Arial" w:cs="Arial"/>
          <w:b/>
          <w:sz w:val="24"/>
          <w:szCs w:val="24"/>
          <w:u w:val="single"/>
        </w:rPr>
      </w:pPr>
    </w:p>
    <w:p w14:paraId="3DF0F5CD" w14:textId="77777777" w:rsidR="00D72338" w:rsidRPr="009C33ED" w:rsidRDefault="00D72338" w:rsidP="0047689D">
      <w:pPr>
        <w:shd w:val="clear" w:color="auto" w:fill="FFFFFF" w:themeFill="background1"/>
        <w:spacing w:after="0" w:line="240" w:lineRule="auto"/>
        <w:jc w:val="both"/>
        <w:rPr>
          <w:rFonts w:ascii="Arial" w:hAnsi="Arial" w:cs="Arial"/>
          <w:b/>
          <w:sz w:val="24"/>
          <w:szCs w:val="24"/>
          <w:u w:val="single"/>
        </w:rPr>
      </w:pPr>
    </w:p>
    <w:p w14:paraId="60129BB4" w14:textId="77777777" w:rsidR="00D72338" w:rsidRPr="009C33ED" w:rsidRDefault="00D72338" w:rsidP="0047689D">
      <w:pPr>
        <w:shd w:val="clear" w:color="auto" w:fill="FFFFFF" w:themeFill="background1"/>
        <w:spacing w:after="0" w:line="240" w:lineRule="auto"/>
        <w:jc w:val="both"/>
        <w:rPr>
          <w:rFonts w:ascii="Arial" w:hAnsi="Arial" w:cs="Arial"/>
          <w:b/>
          <w:sz w:val="24"/>
          <w:szCs w:val="24"/>
          <w:u w:val="single"/>
        </w:rPr>
      </w:pPr>
    </w:p>
    <w:p w14:paraId="7A0CC8DE" w14:textId="77777777" w:rsidR="00365210" w:rsidRPr="009C33ED" w:rsidRDefault="00365210" w:rsidP="00365210">
      <w:pPr>
        <w:shd w:val="clear" w:color="auto" w:fill="FFFFFF" w:themeFill="background1"/>
        <w:spacing w:after="0" w:line="240" w:lineRule="auto"/>
        <w:jc w:val="both"/>
        <w:rPr>
          <w:rFonts w:ascii="Arial" w:hAnsi="Arial" w:cs="Arial"/>
          <w:b/>
          <w:sz w:val="24"/>
          <w:szCs w:val="24"/>
          <w:u w:val="single"/>
        </w:rPr>
      </w:pPr>
      <w:r w:rsidRPr="009C33ED">
        <w:rPr>
          <w:rFonts w:ascii="Arial" w:hAnsi="Arial" w:cs="Arial"/>
          <w:b/>
          <w:sz w:val="24"/>
          <w:szCs w:val="24"/>
          <w:u w:val="single"/>
        </w:rPr>
        <w:t>2: FINANCIAL IMPLICATIONS</w:t>
      </w:r>
    </w:p>
    <w:p w14:paraId="5782DC5E" w14:textId="77777777" w:rsidR="00365210" w:rsidRPr="009C33ED" w:rsidRDefault="00365210" w:rsidP="00365210">
      <w:pPr>
        <w:shd w:val="clear" w:color="auto" w:fill="FFFFFF" w:themeFill="background1"/>
        <w:spacing w:after="0" w:line="240" w:lineRule="auto"/>
        <w:jc w:val="both"/>
        <w:rPr>
          <w:rFonts w:ascii="Arial" w:hAnsi="Arial" w:cs="Arial"/>
          <w:b/>
          <w:sz w:val="24"/>
          <w:szCs w:val="24"/>
          <w:u w:val="single"/>
        </w:rPr>
      </w:pPr>
    </w:p>
    <w:p w14:paraId="524CD565" w14:textId="77777777" w:rsidR="00365210" w:rsidRPr="009C33ED" w:rsidRDefault="00365210" w:rsidP="00365210">
      <w:pPr>
        <w:spacing w:after="0" w:line="240" w:lineRule="auto"/>
        <w:ind w:right="237"/>
        <w:jc w:val="both"/>
        <w:rPr>
          <w:rFonts w:ascii="Arial" w:hAnsi="Arial" w:cs="Arial"/>
          <w:sz w:val="24"/>
          <w:szCs w:val="24"/>
        </w:rPr>
      </w:pPr>
      <w:r w:rsidRPr="009C33ED">
        <w:rPr>
          <w:rFonts w:ascii="Arial" w:hAnsi="Arial" w:cs="Arial"/>
          <w:sz w:val="24"/>
          <w:szCs w:val="24"/>
        </w:rPr>
        <w:t>The table below shows the CHC expenditure for the Swansea Bay University Health Board (SBU HB) from 2018-19, through to the current quarter.</w:t>
      </w:r>
    </w:p>
    <w:p w14:paraId="68A355F6" w14:textId="77777777" w:rsidR="00365210" w:rsidRPr="009C33ED" w:rsidRDefault="00365210" w:rsidP="00365210">
      <w:pPr>
        <w:spacing w:after="0" w:line="240" w:lineRule="auto"/>
        <w:ind w:right="237"/>
        <w:jc w:val="both"/>
        <w:rPr>
          <w:rFonts w:ascii="Arial" w:hAnsi="Arial" w:cs="Arial"/>
          <w:sz w:val="24"/>
          <w:szCs w:val="24"/>
        </w:rPr>
      </w:pPr>
    </w:p>
    <w:tbl>
      <w:tblPr>
        <w:tblW w:w="9794" w:type="dxa"/>
        <w:tblLook w:val="04A0" w:firstRow="1" w:lastRow="0" w:firstColumn="1" w:lastColumn="0" w:noHBand="0" w:noVBand="1"/>
      </w:tblPr>
      <w:tblGrid>
        <w:gridCol w:w="1880"/>
        <w:gridCol w:w="1060"/>
        <w:gridCol w:w="1060"/>
        <w:gridCol w:w="1060"/>
        <w:gridCol w:w="1060"/>
        <w:gridCol w:w="1060"/>
        <w:gridCol w:w="1060"/>
        <w:gridCol w:w="830"/>
        <w:gridCol w:w="830"/>
      </w:tblGrid>
      <w:tr w:rsidR="00365210" w:rsidRPr="009C33ED" w14:paraId="22EAA213" w14:textId="77777777" w:rsidTr="00A951B6">
        <w:trPr>
          <w:trHeight w:val="679"/>
        </w:trPr>
        <w:tc>
          <w:tcPr>
            <w:tcW w:w="1880" w:type="dxa"/>
            <w:tcBorders>
              <w:top w:val="single" w:sz="8" w:space="0" w:color="auto"/>
              <w:left w:val="single" w:sz="8" w:space="0" w:color="auto"/>
              <w:bottom w:val="nil"/>
              <w:right w:val="single" w:sz="4" w:space="0" w:color="auto"/>
            </w:tcBorders>
            <w:shd w:val="clear" w:color="000000" w:fill="DDEBF7"/>
            <w:hideMark/>
          </w:tcPr>
          <w:p w14:paraId="5D25A923" w14:textId="77777777" w:rsidR="00365210" w:rsidRPr="009C33ED" w:rsidRDefault="00365210" w:rsidP="00A951B6">
            <w:pPr>
              <w:spacing w:after="0" w:line="240" w:lineRule="auto"/>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Category</w:t>
            </w:r>
          </w:p>
        </w:tc>
        <w:tc>
          <w:tcPr>
            <w:tcW w:w="1060" w:type="dxa"/>
            <w:tcBorders>
              <w:top w:val="single" w:sz="8" w:space="0" w:color="auto"/>
              <w:left w:val="nil"/>
              <w:bottom w:val="single" w:sz="4" w:space="0" w:color="auto"/>
              <w:right w:val="single" w:sz="4" w:space="0" w:color="auto"/>
            </w:tcBorders>
            <w:shd w:val="clear" w:color="000000" w:fill="DDEBF7"/>
            <w:hideMark/>
          </w:tcPr>
          <w:p w14:paraId="08D69DB4"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2018-19</w:t>
            </w:r>
          </w:p>
        </w:tc>
        <w:tc>
          <w:tcPr>
            <w:tcW w:w="1060" w:type="dxa"/>
            <w:tcBorders>
              <w:top w:val="single" w:sz="8" w:space="0" w:color="auto"/>
              <w:left w:val="nil"/>
              <w:bottom w:val="single" w:sz="4" w:space="0" w:color="auto"/>
              <w:right w:val="single" w:sz="4" w:space="0" w:color="auto"/>
            </w:tcBorders>
            <w:shd w:val="clear" w:color="000000" w:fill="DDEBF7"/>
            <w:hideMark/>
          </w:tcPr>
          <w:p w14:paraId="2C6CAAC7"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2019-20</w:t>
            </w:r>
          </w:p>
        </w:tc>
        <w:tc>
          <w:tcPr>
            <w:tcW w:w="1060" w:type="dxa"/>
            <w:tcBorders>
              <w:top w:val="single" w:sz="8" w:space="0" w:color="auto"/>
              <w:left w:val="nil"/>
              <w:bottom w:val="single" w:sz="4" w:space="0" w:color="auto"/>
              <w:right w:val="single" w:sz="4" w:space="0" w:color="auto"/>
            </w:tcBorders>
            <w:shd w:val="clear" w:color="000000" w:fill="DDEBF7"/>
            <w:hideMark/>
          </w:tcPr>
          <w:p w14:paraId="5FE06A75"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2020-21</w:t>
            </w:r>
          </w:p>
        </w:tc>
        <w:tc>
          <w:tcPr>
            <w:tcW w:w="1060" w:type="dxa"/>
            <w:tcBorders>
              <w:top w:val="single" w:sz="8" w:space="0" w:color="auto"/>
              <w:left w:val="nil"/>
              <w:bottom w:val="single" w:sz="4" w:space="0" w:color="auto"/>
              <w:right w:val="single" w:sz="4" w:space="0" w:color="auto"/>
            </w:tcBorders>
            <w:shd w:val="clear" w:color="000000" w:fill="DDEBF7"/>
            <w:hideMark/>
          </w:tcPr>
          <w:p w14:paraId="3F61065C"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2021-22</w:t>
            </w:r>
          </w:p>
        </w:tc>
        <w:tc>
          <w:tcPr>
            <w:tcW w:w="1060" w:type="dxa"/>
            <w:tcBorders>
              <w:top w:val="single" w:sz="8" w:space="0" w:color="auto"/>
              <w:left w:val="single" w:sz="4" w:space="0" w:color="auto"/>
              <w:bottom w:val="single" w:sz="4" w:space="0" w:color="auto"/>
              <w:right w:val="nil"/>
            </w:tcBorders>
            <w:shd w:val="clear" w:color="000000" w:fill="DDEBF7"/>
            <w:hideMark/>
          </w:tcPr>
          <w:p w14:paraId="083DDAEE"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2022-23</w:t>
            </w:r>
          </w:p>
        </w:tc>
        <w:tc>
          <w:tcPr>
            <w:tcW w:w="1060" w:type="dxa"/>
            <w:tcBorders>
              <w:top w:val="single" w:sz="8" w:space="0" w:color="auto"/>
              <w:left w:val="single" w:sz="4" w:space="0" w:color="auto"/>
              <w:bottom w:val="single" w:sz="4" w:space="0" w:color="auto"/>
              <w:right w:val="single" w:sz="8" w:space="0" w:color="auto"/>
            </w:tcBorders>
            <w:shd w:val="clear" w:color="000000" w:fill="DDEBF7"/>
            <w:hideMark/>
          </w:tcPr>
          <w:p w14:paraId="48049854"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2023-24</w:t>
            </w:r>
          </w:p>
        </w:tc>
        <w:tc>
          <w:tcPr>
            <w:tcW w:w="777" w:type="dxa"/>
            <w:tcBorders>
              <w:top w:val="single" w:sz="8" w:space="0" w:color="auto"/>
              <w:left w:val="single" w:sz="4" w:space="0" w:color="auto"/>
              <w:bottom w:val="single" w:sz="4" w:space="0" w:color="auto"/>
              <w:right w:val="single" w:sz="4" w:space="0" w:color="auto"/>
            </w:tcBorders>
            <w:shd w:val="clear" w:color="000000" w:fill="DDEBF7"/>
          </w:tcPr>
          <w:p w14:paraId="7354AD5F"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2023-24</w:t>
            </w:r>
          </w:p>
        </w:tc>
        <w:tc>
          <w:tcPr>
            <w:tcW w:w="777" w:type="dxa"/>
            <w:tcBorders>
              <w:top w:val="single" w:sz="8" w:space="0" w:color="auto"/>
              <w:left w:val="single" w:sz="4" w:space="0" w:color="auto"/>
              <w:bottom w:val="single" w:sz="4" w:space="0" w:color="auto"/>
              <w:right w:val="single" w:sz="4" w:space="0" w:color="auto"/>
            </w:tcBorders>
            <w:shd w:val="clear" w:color="000000" w:fill="DDEBF7"/>
          </w:tcPr>
          <w:p w14:paraId="128C1412"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2023-24</w:t>
            </w:r>
          </w:p>
        </w:tc>
      </w:tr>
      <w:tr w:rsidR="00365210" w:rsidRPr="009C33ED" w14:paraId="0161F7D5" w14:textId="77777777" w:rsidTr="00A951B6">
        <w:trPr>
          <w:trHeight w:val="315"/>
        </w:trPr>
        <w:tc>
          <w:tcPr>
            <w:tcW w:w="1880" w:type="dxa"/>
            <w:tcBorders>
              <w:top w:val="nil"/>
              <w:left w:val="single" w:sz="8" w:space="0" w:color="auto"/>
              <w:bottom w:val="nil"/>
              <w:right w:val="single" w:sz="4" w:space="0" w:color="auto"/>
            </w:tcBorders>
            <w:shd w:val="clear" w:color="000000" w:fill="DDEBF7"/>
            <w:hideMark/>
          </w:tcPr>
          <w:p w14:paraId="1E587AD6" w14:textId="77777777" w:rsidR="00365210" w:rsidRPr="009C33ED" w:rsidRDefault="00365210" w:rsidP="00A951B6">
            <w:pPr>
              <w:spacing w:after="0" w:line="240" w:lineRule="auto"/>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 </w:t>
            </w:r>
          </w:p>
        </w:tc>
        <w:tc>
          <w:tcPr>
            <w:tcW w:w="1060" w:type="dxa"/>
            <w:tcBorders>
              <w:top w:val="nil"/>
              <w:left w:val="nil"/>
              <w:bottom w:val="nil"/>
              <w:right w:val="single" w:sz="4" w:space="0" w:color="auto"/>
            </w:tcBorders>
            <w:shd w:val="clear" w:color="000000" w:fill="DDEBF7"/>
            <w:hideMark/>
          </w:tcPr>
          <w:p w14:paraId="436D259B"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4D48782F"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70378AD9"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1DD696A1"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Total</w:t>
            </w:r>
          </w:p>
        </w:tc>
        <w:tc>
          <w:tcPr>
            <w:tcW w:w="1060" w:type="dxa"/>
            <w:tcBorders>
              <w:top w:val="nil"/>
              <w:left w:val="nil"/>
              <w:bottom w:val="nil"/>
              <w:right w:val="single" w:sz="8" w:space="0" w:color="auto"/>
            </w:tcBorders>
            <w:shd w:val="clear" w:color="000000" w:fill="DDEBF7"/>
            <w:hideMark/>
          </w:tcPr>
          <w:p w14:paraId="4C5D5243"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Total</w:t>
            </w:r>
          </w:p>
        </w:tc>
        <w:tc>
          <w:tcPr>
            <w:tcW w:w="1060" w:type="dxa"/>
            <w:tcBorders>
              <w:top w:val="nil"/>
              <w:left w:val="single" w:sz="4" w:space="0" w:color="auto"/>
              <w:bottom w:val="nil"/>
              <w:right w:val="single" w:sz="4" w:space="0" w:color="auto"/>
            </w:tcBorders>
            <w:shd w:val="clear" w:color="000000" w:fill="DDEBF7"/>
            <w:hideMark/>
          </w:tcPr>
          <w:p w14:paraId="3329C1E3"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proofErr w:type="spellStart"/>
            <w:r w:rsidRPr="009C33ED">
              <w:rPr>
                <w:rFonts w:ascii="Arial" w:eastAsia="Times New Roman" w:hAnsi="Arial" w:cs="Arial"/>
                <w:b/>
                <w:bCs/>
                <w:color w:val="000000"/>
                <w:sz w:val="24"/>
                <w:szCs w:val="24"/>
                <w:lang w:eastAsia="en-GB"/>
              </w:rPr>
              <w:t>Qtr</w:t>
            </w:r>
            <w:proofErr w:type="spellEnd"/>
            <w:r w:rsidRPr="009C33ED">
              <w:rPr>
                <w:rFonts w:ascii="Arial" w:eastAsia="Times New Roman" w:hAnsi="Arial" w:cs="Arial"/>
                <w:b/>
                <w:bCs/>
                <w:color w:val="000000"/>
                <w:sz w:val="24"/>
                <w:szCs w:val="24"/>
                <w:lang w:eastAsia="en-GB"/>
              </w:rPr>
              <w:t xml:space="preserve"> 1</w:t>
            </w:r>
          </w:p>
        </w:tc>
        <w:tc>
          <w:tcPr>
            <w:tcW w:w="777" w:type="dxa"/>
            <w:tcBorders>
              <w:top w:val="nil"/>
              <w:left w:val="single" w:sz="4" w:space="0" w:color="auto"/>
              <w:bottom w:val="nil"/>
              <w:right w:val="single" w:sz="4" w:space="0" w:color="auto"/>
            </w:tcBorders>
            <w:shd w:val="clear" w:color="000000" w:fill="DDEBF7"/>
          </w:tcPr>
          <w:p w14:paraId="63FFEA5E"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proofErr w:type="spellStart"/>
            <w:r w:rsidRPr="009C33ED">
              <w:rPr>
                <w:rFonts w:ascii="Arial" w:eastAsia="Times New Roman" w:hAnsi="Arial" w:cs="Arial"/>
                <w:b/>
                <w:bCs/>
                <w:color w:val="000000"/>
                <w:sz w:val="24"/>
                <w:szCs w:val="24"/>
                <w:lang w:eastAsia="en-GB"/>
              </w:rPr>
              <w:t>Qtr</w:t>
            </w:r>
            <w:proofErr w:type="spellEnd"/>
            <w:r w:rsidRPr="009C33ED">
              <w:rPr>
                <w:rFonts w:ascii="Arial" w:eastAsia="Times New Roman" w:hAnsi="Arial" w:cs="Arial"/>
                <w:b/>
                <w:bCs/>
                <w:color w:val="000000"/>
                <w:sz w:val="24"/>
                <w:szCs w:val="24"/>
                <w:lang w:eastAsia="en-GB"/>
              </w:rPr>
              <w:t xml:space="preserve"> 2</w:t>
            </w:r>
          </w:p>
        </w:tc>
        <w:tc>
          <w:tcPr>
            <w:tcW w:w="777" w:type="dxa"/>
            <w:tcBorders>
              <w:top w:val="nil"/>
              <w:left w:val="single" w:sz="4" w:space="0" w:color="auto"/>
              <w:bottom w:val="nil"/>
              <w:right w:val="single" w:sz="4" w:space="0" w:color="auto"/>
            </w:tcBorders>
            <w:shd w:val="clear" w:color="000000" w:fill="DDEBF7"/>
          </w:tcPr>
          <w:p w14:paraId="6BCF0E3C"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proofErr w:type="spellStart"/>
            <w:r w:rsidRPr="009C33ED">
              <w:rPr>
                <w:rFonts w:ascii="Arial" w:eastAsia="Times New Roman" w:hAnsi="Arial" w:cs="Arial"/>
                <w:b/>
                <w:bCs/>
                <w:color w:val="000000"/>
                <w:sz w:val="24"/>
                <w:szCs w:val="24"/>
                <w:lang w:eastAsia="en-GB"/>
              </w:rPr>
              <w:t>Qtr</w:t>
            </w:r>
            <w:proofErr w:type="spellEnd"/>
            <w:r w:rsidRPr="009C33ED">
              <w:rPr>
                <w:rFonts w:ascii="Arial" w:eastAsia="Times New Roman" w:hAnsi="Arial" w:cs="Arial"/>
                <w:b/>
                <w:bCs/>
                <w:color w:val="000000"/>
                <w:sz w:val="24"/>
                <w:szCs w:val="24"/>
                <w:lang w:eastAsia="en-GB"/>
              </w:rPr>
              <w:t xml:space="preserve"> 3</w:t>
            </w:r>
          </w:p>
        </w:tc>
      </w:tr>
      <w:tr w:rsidR="00365210" w:rsidRPr="009C33ED" w14:paraId="6AB5CE21" w14:textId="77777777" w:rsidTr="00A951B6">
        <w:trPr>
          <w:trHeight w:val="330"/>
        </w:trPr>
        <w:tc>
          <w:tcPr>
            <w:tcW w:w="1880" w:type="dxa"/>
            <w:tcBorders>
              <w:top w:val="nil"/>
              <w:left w:val="single" w:sz="8" w:space="0" w:color="auto"/>
              <w:bottom w:val="single" w:sz="8" w:space="0" w:color="auto"/>
              <w:right w:val="single" w:sz="4" w:space="0" w:color="auto"/>
            </w:tcBorders>
            <w:shd w:val="clear" w:color="000000" w:fill="DDEBF7"/>
            <w:hideMark/>
          </w:tcPr>
          <w:p w14:paraId="266D4660" w14:textId="77777777" w:rsidR="00365210" w:rsidRPr="009C33ED" w:rsidRDefault="00365210" w:rsidP="00A951B6">
            <w:pPr>
              <w:spacing w:after="0" w:line="240" w:lineRule="auto"/>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 </w:t>
            </w:r>
          </w:p>
        </w:tc>
        <w:tc>
          <w:tcPr>
            <w:tcW w:w="1060" w:type="dxa"/>
            <w:tcBorders>
              <w:top w:val="nil"/>
              <w:left w:val="nil"/>
              <w:bottom w:val="single" w:sz="8" w:space="0" w:color="auto"/>
              <w:right w:val="single" w:sz="4" w:space="0" w:color="auto"/>
            </w:tcBorders>
            <w:shd w:val="clear" w:color="000000" w:fill="DDEBF7"/>
            <w:hideMark/>
          </w:tcPr>
          <w:p w14:paraId="493199DB"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0EE848C1"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003BDC59"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1380F9B5"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1060" w:type="dxa"/>
            <w:tcBorders>
              <w:top w:val="nil"/>
              <w:left w:val="nil"/>
              <w:bottom w:val="single" w:sz="8" w:space="0" w:color="auto"/>
              <w:right w:val="single" w:sz="8" w:space="0" w:color="auto"/>
            </w:tcBorders>
            <w:shd w:val="clear" w:color="000000" w:fill="DDEBF7"/>
            <w:hideMark/>
          </w:tcPr>
          <w:p w14:paraId="55F85126"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1060" w:type="dxa"/>
            <w:tcBorders>
              <w:top w:val="nil"/>
              <w:left w:val="single" w:sz="4" w:space="0" w:color="auto"/>
              <w:bottom w:val="single" w:sz="8" w:space="0" w:color="auto"/>
              <w:right w:val="single" w:sz="4" w:space="0" w:color="auto"/>
            </w:tcBorders>
            <w:shd w:val="clear" w:color="000000" w:fill="DDEBF7"/>
            <w:hideMark/>
          </w:tcPr>
          <w:p w14:paraId="324DF016"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777" w:type="dxa"/>
            <w:tcBorders>
              <w:top w:val="nil"/>
              <w:left w:val="single" w:sz="4" w:space="0" w:color="auto"/>
              <w:bottom w:val="single" w:sz="8" w:space="0" w:color="auto"/>
              <w:right w:val="single" w:sz="4" w:space="0" w:color="auto"/>
            </w:tcBorders>
            <w:shd w:val="clear" w:color="000000" w:fill="DDEBF7"/>
          </w:tcPr>
          <w:p w14:paraId="73003A68"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c>
          <w:tcPr>
            <w:tcW w:w="777" w:type="dxa"/>
            <w:tcBorders>
              <w:top w:val="nil"/>
              <w:left w:val="single" w:sz="4" w:space="0" w:color="auto"/>
              <w:bottom w:val="single" w:sz="8" w:space="0" w:color="auto"/>
              <w:right w:val="single" w:sz="4" w:space="0" w:color="auto"/>
            </w:tcBorders>
            <w:shd w:val="clear" w:color="000000" w:fill="DDEBF7"/>
          </w:tcPr>
          <w:p w14:paraId="6ACD8D62"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£m</w:t>
            </w:r>
          </w:p>
        </w:tc>
      </w:tr>
      <w:tr w:rsidR="00365210" w:rsidRPr="009C33ED" w14:paraId="69FF579E" w14:textId="77777777" w:rsidTr="00A951B6">
        <w:trPr>
          <w:trHeight w:val="315"/>
        </w:trPr>
        <w:tc>
          <w:tcPr>
            <w:tcW w:w="1880" w:type="dxa"/>
            <w:tcBorders>
              <w:top w:val="nil"/>
              <w:left w:val="single" w:sz="8" w:space="0" w:color="auto"/>
              <w:bottom w:val="single" w:sz="4" w:space="0" w:color="auto"/>
              <w:right w:val="single" w:sz="4" w:space="0" w:color="auto"/>
            </w:tcBorders>
            <w:shd w:val="clear" w:color="auto" w:fill="auto"/>
            <w:noWrap/>
            <w:vAlign w:val="bottom"/>
            <w:hideMark/>
          </w:tcPr>
          <w:p w14:paraId="5BB1A69F"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MHLD</w:t>
            </w:r>
          </w:p>
        </w:tc>
        <w:tc>
          <w:tcPr>
            <w:tcW w:w="1060" w:type="dxa"/>
            <w:tcBorders>
              <w:top w:val="nil"/>
              <w:left w:val="nil"/>
              <w:bottom w:val="single" w:sz="4" w:space="0" w:color="auto"/>
              <w:right w:val="single" w:sz="4" w:space="0" w:color="auto"/>
            </w:tcBorders>
            <w:shd w:val="clear" w:color="auto" w:fill="auto"/>
            <w:noWrap/>
            <w:vAlign w:val="bottom"/>
            <w:hideMark/>
          </w:tcPr>
          <w:p w14:paraId="49520B69"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23.01</w:t>
            </w:r>
          </w:p>
        </w:tc>
        <w:tc>
          <w:tcPr>
            <w:tcW w:w="1060" w:type="dxa"/>
            <w:tcBorders>
              <w:top w:val="nil"/>
              <w:left w:val="nil"/>
              <w:bottom w:val="single" w:sz="4" w:space="0" w:color="auto"/>
              <w:right w:val="single" w:sz="4" w:space="0" w:color="auto"/>
            </w:tcBorders>
            <w:shd w:val="clear" w:color="auto" w:fill="auto"/>
            <w:noWrap/>
            <w:vAlign w:val="bottom"/>
            <w:hideMark/>
          </w:tcPr>
          <w:p w14:paraId="6B8C9954"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24.78</w:t>
            </w:r>
          </w:p>
        </w:tc>
        <w:tc>
          <w:tcPr>
            <w:tcW w:w="1060" w:type="dxa"/>
            <w:tcBorders>
              <w:top w:val="nil"/>
              <w:left w:val="nil"/>
              <w:bottom w:val="single" w:sz="4" w:space="0" w:color="auto"/>
              <w:right w:val="single" w:sz="4" w:space="0" w:color="auto"/>
            </w:tcBorders>
            <w:shd w:val="clear" w:color="auto" w:fill="auto"/>
            <w:noWrap/>
            <w:vAlign w:val="bottom"/>
            <w:hideMark/>
          </w:tcPr>
          <w:p w14:paraId="0BE311B9"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29.98</w:t>
            </w:r>
          </w:p>
        </w:tc>
        <w:tc>
          <w:tcPr>
            <w:tcW w:w="1060" w:type="dxa"/>
            <w:tcBorders>
              <w:top w:val="nil"/>
              <w:left w:val="nil"/>
              <w:bottom w:val="single" w:sz="4" w:space="0" w:color="auto"/>
              <w:right w:val="single" w:sz="4" w:space="0" w:color="auto"/>
            </w:tcBorders>
            <w:shd w:val="clear" w:color="auto" w:fill="auto"/>
            <w:noWrap/>
            <w:vAlign w:val="bottom"/>
            <w:hideMark/>
          </w:tcPr>
          <w:p w14:paraId="212B9065"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33.20</w:t>
            </w:r>
          </w:p>
        </w:tc>
        <w:tc>
          <w:tcPr>
            <w:tcW w:w="1060" w:type="dxa"/>
            <w:tcBorders>
              <w:top w:val="nil"/>
              <w:left w:val="nil"/>
              <w:bottom w:val="single" w:sz="4" w:space="0" w:color="auto"/>
              <w:right w:val="single" w:sz="8" w:space="0" w:color="auto"/>
            </w:tcBorders>
            <w:shd w:val="clear" w:color="auto" w:fill="auto"/>
            <w:noWrap/>
            <w:vAlign w:val="bottom"/>
            <w:hideMark/>
          </w:tcPr>
          <w:p w14:paraId="1F4F3049"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32.54</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FC1FD6"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9.64</w:t>
            </w:r>
          </w:p>
        </w:tc>
        <w:tc>
          <w:tcPr>
            <w:tcW w:w="777" w:type="dxa"/>
            <w:tcBorders>
              <w:top w:val="single" w:sz="4" w:space="0" w:color="auto"/>
              <w:left w:val="single" w:sz="4" w:space="0" w:color="auto"/>
              <w:bottom w:val="single" w:sz="4" w:space="0" w:color="auto"/>
              <w:right w:val="single" w:sz="4" w:space="0" w:color="auto"/>
            </w:tcBorders>
            <w:vAlign w:val="bottom"/>
          </w:tcPr>
          <w:p w14:paraId="525E1AE0"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8.84</w:t>
            </w:r>
          </w:p>
        </w:tc>
        <w:tc>
          <w:tcPr>
            <w:tcW w:w="777" w:type="dxa"/>
            <w:tcBorders>
              <w:top w:val="single" w:sz="4" w:space="0" w:color="auto"/>
              <w:left w:val="single" w:sz="4" w:space="0" w:color="auto"/>
              <w:bottom w:val="single" w:sz="4" w:space="0" w:color="auto"/>
              <w:right w:val="single" w:sz="4" w:space="0" w:color="auto"/>
            </w:tcBorders>
            <w:vAlign w:val="bottom"/>
          </w:tcPr>
          <w:p w14:paraId="7F39DDCF"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10.79</w:t>
            </w:r>
          </w:p>
        </w:tc>
      </w:tr>
      <w:tr w:rsidR="00365210" w:rsidRPr="009C33ED" w14:paraId="6797FEAD" w14:textId="77777777" w:rsidTr="00A951B6">
        <w:trPr>
          <w:trHeight w:val="315"/>
        </w:trPr>
        <w:tc>
          <w:tcPr>
            <w:tcW w:w="1880" w:type="dxa"/>
            <w:tcBorders>
              <w:top w:val="nil"/>
              <w:left w:val="single" w:sz="8" w:space="0" w:color="auto"/>
              <w:bottom w:val="single" w:sz="4" w:space="0" w:color="auto"/>
              <w:right w:val="single" w:sz="4" w:space="0" w:color="auto"/>
            </w:tcBorders>
            <w:shd w:val="clear" w:color="auto" w:fill="auto"/>
            <w:noWrap/>
            <w:vAlign w:val="bottom"/>
            <w:hideMark/>
          </w:tcPr>
          <w:p w14:paraId="03D12756"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PCS CHC</w:t>
            </w:r>
          </w:p>
        </w:tc>
        <w:tc>
          <w:tcPr>
            <w:tcW w:w="1060" w:type="dxa"/>
            <w:tcBorders>
              <w:top w:val="nil"/>
              <w:left w:val="nil"/>
              <w:bottom w:val="single" w:sz="4" w:space="0" w:color="auto"/>
              <w:right w:val="single" w:sz="4" w:space="0" w:color="auto"/>
            </w:tcBorders>
            <w:shd w:val="clear" w:color="auto" w:fill="auto"/>
            <w:noWrap/>
            <w:vAlign w:val="bottom"/>
            <w:hideMark/>
          </w:tcPr>
          <w:p w14:paraId="09DEC70B"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17.36</w:t>
            </w:r>
          </w:p>
        </w:tc>
        <w:tc>
          <w:tcPr>
            <w:tcW w:w="1060" w:type="dxa"/>
            <w:tcBorders>
              <w:top w:val="nil"/>
              <w:left w:val="nil"/>
              <w:bottom w:val="single" w:sz="4" w:space="0" w:color="auto"/>
              <w:right w:val="single" w:sz="4" w:space="0" w:color="auto"/>
            </w:tcBorders>
            <w:shd w:val="clear" w:color="auto" w:fill="auto"/>
            <w:noWrap/>
            <w:vAlign w:val="bottom"/>
            <w:hideMark/>
          </w:tcPr>
          <w:p w14:paraId="42869855"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20.55</w:t>
            </w:r>
          </w:p>
        </w:tc>
        <w:tc>
          <w:tcPr>
            <w:tcW w:w="1060" w:type="dxa"/>
            <w:tcBorders>
              <w:top w:val="nil"/>
              <w:left w:val="nil"/>
              <w:bottom w:val="single" w:sz="4" w:space="0" w:color="auto"/>
              <w:right w:val="single" w:sz="4" w:space="0" w:color="auto"/>
            </w:tcBorders>
            <w:shd w:val="clear" w:color="auto" w:fill="auto"/>
            <w:noWrap/>
            <w:vAlign w:val="bottom"/>
            <w:hideMark/>
          </w:tcPr>
          <w:p w14:paraId="408EDC94"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23.97</w:t>
            </w:r>
          </w:p>
        </w:tc>
        <w:tc>
          <w:tcPr>
            <w:tcW w:w="1060" w:type="dxa"/>
            <w:tcBorders>
              <w:top w:val="nil"/>
              <w:left w:val="nil"/>
              <w:bottom w:val="single" w:sz="4" w:space="0" w:color="auto"/>
              <w:right w:val="single" w:sz="4" w:space="0" w:color="auto"/>
            </w:tcBorders>
            <w:shd w:val="clear" w:color="auto" w:fill="auto"/>
            <w:noWrap/>
            <w:vAlign w:val="bottom"/>
            <w:hideMark/>
          </w:tcPr>
          <w:p w14:paraId="43B10297"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24.63</w:t>
            </w:r>
          </w:p>
        </w:tc>
        <w:tc>
          <w:tcPr>
            <w:tcW w:w="1060" w:type="dxa"/>
            <w:tcBorders>
              <w:top w:val="nil"/>
              <w:left w:val="nil"/>
              <w:bottom w:val="single" w:sz="4" w:space="0" w:color="auto"/>
              <w:right w:val="single" w:sz="8" w:space="0" w:color="auto"/>
            </w:tcBorders>
            <w:shd w:val="clear" w:color="auto" w:fill="auto"/>
            <w:noWrap/>
            <w:vAlign w:val="bottom"/>
            <w:hideMark/>
          </w:tcPr>
          <w:p w14:paraId="78BD391D"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27.55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E44FAB6"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7.37</w:t>
            </w:r>
          </w:p>
        </w:tc>
        <w:tc>
          <w:tcPr>
            <w:tcW w:w="777" w:type="dxa"/>
            <w:tcBorders>
              <w:top w:val="nil"/>
              <w:left w:val="single" w:sz="4" w:space="0" w:color="auto"/>
              <w:bottom w:val="single" w:sz="4" w:space="0" w:color="auto"/>
              <w:right w:val="single" w:sz="4" w:space="0" w:color="auto"/>
            </w:tcBorders>
            <w:vAlign w:val="bottom"/>
          </w:tcPr>
          <w:p w14:paraId="0752BE42"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8.65</w:t>
            </w:r>
          </w:p>
        </w:tc>
        <w:tc>
          <w:tcPr>
            <w:tcW w:w="777" w:type="dxa"/>
            <w:tcBorders>
              <w:top w:val="nil"/>
              <w:left w:val="single" w:sz="4" w:space="0" w:color="auto"/>
              <w:bottom w:val="single" w:sz="4" w:space="0" w:color="auto"/>
              <w:right w:val="single" w:sz="4" w:space="0" w:color="auto"/>
            </w:tcBorders>
            <w:vAlign w:val="bottom"/>
          </w:tcPr>
          <w:p w14:paraId="0C59AEEA"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9.70</w:t>
            </w:r>
          </w:p>
        </w:tc>
      </w:tr>
      <w:tr w:rsidR="00365210" w:rsidRPr="009C33ED" w14:paraId="1E2632FC" w14:textId="77777777" w:rsidTr="00A951B6">
        <w:trPr>
          <w:trHeight w:val="315"/>
        </w:trPr>
        <w:tc>
          <w:tcPr>
            <w:tcW w:w="1880" w:type="dxa"/>
            <w:tcBorders>
              <w:top w:val="nil"/>
              <w:left w:val="single" w:sz="8" w:space="0" w:color="auto"/>
              <w:bottom w:val="single" w:sz="4" w:space="0" w:color="auto"/>
              <w:right w:val="single" w:sz="4" w:space="0" w:color="auto"/>
            </w:tcBorders>
            <w:shd w:val="clear" w:color="auto" w:fill="auto"/>
            <w:hideMark/>
          </w:tcPr>
          <w:p w14:paraId="4D12317A"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PCS FNC</w:t>
            </w:r>
          </w:p>
        </w:tc>
        <w:tc>
          <w:tcPr>
            <w:tcW w:w="1060" w:type="dxa"/>
            <w:tcBorders>
              <w:top w:val="nil"/>
              <w:left w:val="nil"/>
              <w:bottom w:val="single" w:sz="4" w:space="0" w:color="auto"/>
              <w:right w:val="single" w:sz="4" w:space="0" w:color="auto"/>
            </w:tcBorders>
            <w:shd w:val="clear" w:color="auto" w:fill="auto"/>
            <w:noWrap/>
            <w:vAlign w:val="bottom"/>
            <w:hideMark/>
          </w:tcPr>
          <w:p w14:paraId="4E00EE1C"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7.60</w:t>
            </w:r>
          </w:p>
        </w:tc>
        <w:tc>
          <w:tcPr>
            <w:tcW w:w="1060" w:type="dxa"/>
            <w:tcBorders>
              <w:top w:val="nil"/>
              <w:left w:val="nil"/>
              <w:bottom w:val="single" w:sz="4" w:space="0" w:color="auto"/>
              <w:right w:val="single" w:sz="4" w:space="0" w:color="auto"/>
            </w:tcBorders>
            <w:shd w:val="clear" w:color="auto" w:fill="auto"/>
            <w:noWrap/>
            <w:vAlign w:val="bottom"/>
            <w:hideMark/>
          </w:tcPr>
          <w:p w14:paraId="14BB8B61"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7.61</w:t>
            </w:r>
          </w:p>
        </w:tc>
        <w:tc>
          <w:tcPr>
            <w:tcW w:w="1060" w:type="dxa"/>
            <w:tcBorders>
              <w:top w:val="nil"/>
              <w:left w:val="nil"/>
              <w:bottom w:val="single" w:sz="4" w:space="0" w:color="auto"/>
              <w:right w:val="single" w:sz="4" w:space="0" w:color="auto"/>
            </w:tcBorders>
            <w:shd w:val="clear" w:color="auto" w:fill="auto"/>
            <w:noWrap/>
            <w:vAlign w:val="bottom"/>
            <w:hideMark/>
          </w:tcPr>
          <w:p w14:paraId="79DECE98"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8.30</w:t>
            </w:r>
          </w:p>
        </w:tc>
        <w:tc>
          <w:tcPr>
            <w:tcW w:w="1060" w:type="dxa"/>
            <w:tcBorders>
              <w:top w:val="nil"/>
              <w:left w:val="nil"/>
              <w:bottom w:val="single" w:sz="4" w:space="0" w:color="auto"/>
              <w:right w:val="single" w:sz="4" w:space="0" w:color="auto"/>
            </w:tcBorders>
            <w:shd w:val="clear" w:color="auto" w:fill="auto"/>
            <w:noWrap/>
            <w:vAlign w:val="bottom"/>
            <w:hideMark/>
          </w:tcPr>
          <w:p w14:paraId="73A88C8F"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7.76</w:t>
            </w:r>
          </w:p>
        </w:tc>
        <w:tc>
          <w:tcPr>
            <w:tcW w:w="1060" w:type="dxa"/>
            <w:tcBorders>
              <w:top w:val="nil"/>
              <w:left w:val="nil"/>
              <w:bottom w:val="single" w:sz="4" w:space="0" w:color="auto"/>
              <w:right w:val="single" w:sz="8" w:space="0" w:color="auto"/>
            </w:tcBorders>
            <w:shd w:val="clear" w:color="auto" w:fill="auto"/>
            <w:noWrap/>
            <w:vAlign w:val="bottom"/>
            <w:hideMark/>
          </w:tcPr>
          <w:p w14:paraId="24254728"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7.76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5279116"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2.21</w:t>
            </w:r>
          </w:p>
        </w:tc>
        <w:tc>
          <w:tcPr>
            <w:tcW w:w="777" w:type="dxa"/>
            <w:tcBorders>
              <w:top w:val="nil"/>
              <w:left w:val="single" w:sz="4" w:space="0" w:color="auto"/>
              <w:bottom w:val="single" w:sz="4" w:space="0" w:color="auto"/>
              <w:right w:val="single" w:sz="4" w:space="0" w:color="auto"/>
            </w:tcBorders>
            <w:vAlign w:val="bottom"/>
          </w:tcPr>
          <w:p w14:paraId="19F5E4BE"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2.36</w:t>
            </w:r>
          </w:p>
        </w:tc>
        <w:tc>
          <w:tcPr>
            <w:tcW w:w="777" w:type="dxa"/>
            <w:tcBorders>
              <w:top w:val="nil"/>
              <w:left w:val="single" w:sz="4" w:space="0" w:color="auto"/>
              <w:bottom w:val="single" w:sz="4" w:space="0" w:color="auto"/>
              <w:right w:val="single" w:sz="4" w:space="0" w:color="auto"/>
            </w:tcBorders>
            <w:vAlign w:val="bottom"/>
          </w:tcPr>
          <w:p w14:paraId="09550825"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2.41</w:t>
            </w:r>
          </w:p>
        </w:tc>
      </w:tr>
      <w:tr w:rsidR="00365210" w:rsidRPr="009C33ED" w14:paraId="395DB8D5" w14:textId="77777777" w:rsidTr="00A951B6">
        <w:trPr>
          <w:trHeight w:val="315"/>
        </w:trPr>
        <w:tc>
          <w:tcPr>
            <w:tcW w:w="1880" w:type="dxa"/>
            <w:tcBorders>
              <w:top w:val="nil"/>
              <w:left w:val="single" w:sz="8" w:space="0" w:color="auto"/>
              <w:bottom w:val="single" w:sz="4" w:space="0" w:color="auto"/>
              <w:right w:val="single" w:sz="4" w:space="0" w:color="auto"/>
            </w:tcBorders>
            <w:shd w:val="clear" w:color="auto" w:fill="auto"/>
            <w:hideMark/>
          </w:tcPr>
          <w:p w14:paraId="3A7EA239"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xml:space="preserve">Singleton </w:t>
            </w:r>
            <w:proofErr w:type="spellStart"/>
            <w:r w:rsidRPr="009C33ED">
              <w:rPr>
                <w:rFonts w:ascii="Arial" w:eastAsia="Times New Roman" w:hAnsi="Arial" w:cs="Arial"/>
                <w:color w:val="000000"/>
                <w:sz w:val="24"/>
                <w:szCs w:val="24"/>
                <w:lang w:eastAsia="en-GB"/>
              </w:rPr>
              <w:t>Paeds</w:t>
            </w:r>
            <w:proofErr w:type="spellEnd"/>
          </w:p>
        </w:tc>
        <w:tc>
          <w:tcPr>
            <w:tcW w:w="1060" w:type="dxa"/>
            <w:tcBorders>
              <w:top w:val="nil"/>
              <w:left w:val="nil"/>
              <w:bottom w:val="single" w:sz="4" w:space="0" w:color="auto"/>
              <w:right w:val="single" w:sz="4" w:space="0" w:color="auto"/>
            </w:tcBorders>
            <w:shd w:val="clear" w:color="auto" w:fill="auto"/>
            <w:noWrap/>
            <w:vAlign w:val="bottom"/>
            <w:hideMark/>
          </w:tcPr>
          <w:p w14:paraId="272232C9"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0.83</w:t>
            </w:r>
          </w:p>
        </w:tc>
        <w:tc>
          <w:tcPr>
            <w:tcW w:w="1060" w:type="dxa"/>
            <w:tcBorders>
              <w:top w:val="nil"/>
              <w:left w:val="nil"/>
              <w:bottom w:val="single" w:sz="4" w:space="0" w:color="auto"/>
              <w:right w:val="single" w:sz="4" w:space="0" w:color="auto"/>
            </w:tcBorders>
            <w:shd w:val="clear" w:color="auto" w:fill="auto"/>
            <w:noWrap/>
            <w:vAlign w:val="bottom"/>
            <w:hideMark/>
          </w:tcPr>
          <w:p w14:paraId="660306D5"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1.00</w:t>
            </w:r>
          </w:p>
        </w:tc>
        <w:tc>
          <w:tcPr>
            <w:tcW w:w="1060" w:type="dxa"/>
            <w:tcBorders>
              <w:top w:val="nil"/>
              <w:left w:val="nil"/>
              <w:bottom w:val="single" w:sz="4" w:space="0" w:color="auto"/>
              <w:right w:val="single" w:sz="4" w:space="0" w:color="auto"/>
            </w:tcBorders>
            <w:shd w:val="clear" w:color="auto" w:fill="auto"/>
            <w:noWrap/>
            <w:vAlign w:val="bottom"/>
            <w:hideMark/>
          </w:tcPr>
          <w:p w14:paraId="1D2A13F7"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0.96</w:t>
            </w:r>
          </w:p>
        </w:tc>
        <w:tc>
          <w:tcPr>
            <w:tcW w:w="1060" w:type="dxa"/>
            <w:tcBorders>
              <w:top w:val="nil"/>
              <w:left w:val="nil"/>
              <w:bottom w:val="single" w:sz="4" w:space="0" w:color="auto"/>
              <w:right w:val="single" w:sz="4" w:space="0" w:color="auto"/>
            </w:tcBorders>
            <w:shd w:val="clear" w:color="auto" w:fill="auto"/>
            <w:noWrap/>
            <w:vAlign w:val="bottom"/>
            <w:hideMark/>
          </w:tcPr>
          <w:p w14:paraId="724CA47F"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1.15</w:t>
            </w:r>
          </w:p>
        </w:tc>
        <w:tc>
          <w:tcPr>
            <w:tcW w:w="1060" w:type="dxa"/>
            <w:tcBorders>
              <w:top w:val="nil"/>
              <w:left w:val="nil"/>
              <w:bottom w:val="single" w:sz="4" w:space="0" w:color="auto"/>
              <w:right w:val="single" w:sz="8" w:space="0" w:color="auto"/>
            </w:tcBorders>
            <w:shd w:val="clear" w:color="auto" w:fill="auto"/>
            <w:noWrap/>
            <w:vAlign w:val="bottom"/>
            <w:hideMark/>
          </w:tcPr>
          <w:p w14:paraId="014F9E11"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1.63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66FA473"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0.47</w:t>
            </w:r>
          </w:p>
        </w:tc>
        <w:tc>
          <w:tcPr>
            <w:tcW w:w="777" w:type="dxa"/>
            <w:tcBorders>
              <w:top w:val="nil"/>
              <w:left w:val="single" w:sz="4" w:space="0" w:color="auto"/>
              <w:bottom w:val="single" w:sz="4" w:space="0" w:color="auto"/>
              <w:right w:val="single" w:sz="4" w:space="0" w:color="auto"/>
            </w:tcBorders>
            <w:vAlign w:val="bottom"/>
          </w:tcPr>
          <w:p w14:paraId="6404CB69"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0.47</w:t>
            </w:r>
          </w:p>
        </w:tc>
        <w:tc>
          <w:tcPr>
            <w:tcW w:w="777" w:type="dxa"/>
            <w:tcBorders>
              <w:top w:val="nil"/>
              <w:left w:val="single" w:sz="4" w:space="0" w:color="auto"/>
              <w:bottom w:val="single" w:sz="4" w:space="0" w:color="auto"/>
              <w:right w:val="single" w:sz="4" w:space="0" w:color="auto"/>
            </w:tcBorders>
            <w:vAlign w:val="bottom"/>
          </w:tcPr>
          <w:p w14:paraId="26FC5536" w14:textId="77777777" w:rsidR="00365210" w:rsidRPr="009C33ED" w:rsidRDefault="00365210" w:rsidP="00A951B6">
            <w:pPr>
              <w:spacing w:after="0" w:line="240" w:lineRule="auto"/>
              <w:jc w:val="center"/>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0.46</w:t>
            </w:r>
          </w:p>
        </w:tc>
      </w:tr>
      <w:tr w:rsidR="00365210" w:rsidRPr="009C33ED" w14:paraId="2CC2C3BA" w14:textId="77777777" w:rsidTr="00A951B6">
        <w:trPr>
          <w:trHeight w:val="330"/>
        </w:trPr>
        <w:tc>
          <w:tcPr>
            <w:tcW w:w="1880" w:type="dxa"/>
            <w:tcBorders>
              <w:top w:val="nil"/>
              <w:left w:val="single" w:sz="8" w:space="0" w:color="auto"/>
              <w:bottom w:val="nil"/>
              <w:right w:val="single" w:sz="4" w:space="0" w:color="auto"/>
            </w:tcBorders>
            <w:shd w:val="clear" w:color="auto" w:fill="auto"/>
            <w:noWrap/>
            <w:vAlign w:val="bottom"/>
            <w:hideMark/>
          </w:tcPr>
          <w:p w14:paraId="5B889067"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2118B522"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4BE99A8A"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5BDA7B05"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67AE5551"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1060" w:type="dxa"/>
            <w:tcBorders>
              <w:top w:val="nil"/>
              <w:left w:val="single" w:sz="4" w:space="0" w:color="auto"/>
              <w:bottom w:val="nil"/>
              <w:right w:val="single" w:sz="8" w:space="0" w:color="auto"/>
            </w:tcBorders>
            <w:shd w:val="clear" w:color="auto" w:fill="auto"/>
            <w:noWrap/>
            <w:vAlign w:val="bottom"/>
            <w:hideMark/>
          </w:tcPr>
          <w:p w14:paraId="260BF0D9"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1060" w:type="dxa"/>
            <w:tcBorders>
              <w:top w:val="single" w:sz="4" w:space="0" w:color="auto"/>
              <w:left w:val="single" w:sz="4" w:space="0" w:color="auto"/>
              <w:bottom w:val="nil"/>
              <w:right w:val="single" w:sz="4" w:space="0" w:color="auto"/>
            </w:tcBorders>
            <w:shd w:val="clear" w:color="auto" w:fill="auto"/>
            <w:noWrap/>
            <w:vAlign w:val="bottom"/>
            <w:hideMark/>
          </w:tcPr>
          <w:p w14:paraId="3323884E"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777" w:type="dxa"/>
            <w:tcBorders>
              <w:top w:val="single" w:sz="4" w:space="0" w:color="auto"/>
              <w:left w:val="single" w:sz="4" w:space="0" w:color="auto"/>
              <w:bottom w:val="nil"/>
              <w:right w:val="single" w:sz="4" w:space="0" w:color="auto"/>
            </w:tcBorders>
            <w:vAlign w:val="bottom"/>
          </w:tcPr>
          <w:p w14:paraId="7530D925"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777" w:type="dxa"/>
            <w:tcBorders>
              <w:top w:val="single" w:sz="4" w:space="0" w:color="auto"/>
              <w:left w:val="single" w:sz="4" w:space="0" w:color="auto"/>
              <w:bottom w:val="nil"/>
              <w:right w:val="single" w:sz="4" w:space="0" w:color="auto"/>
            </w:tcBorders>
            <w:vAlign w:val="bottom"/>
          </w:tcPr>
          <w:p w14:paraId="6E076536"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r>
      <w:tr w:rsidR="00365210" w:rsidRPr="009C33ED" w14:paraId="32981E8E" w14:textId="77777777" w:rsidTr="00A951B6">
        <w:trPr>
          <w:trHeight w:val="330"/>
        </w:trPr>
        <w:tc>
          <w:tcPr>
            <w:tcW w:w="18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6DB7AD4" w14:textId="77777777" w:rsidR="00365210" w:rsidRPr="009C33ED" w:rsidRDefault="00365210" w:rsidP="00A951B6">
            <w:pPr>
              <w:spacing w:after="0" w:line="240" w:lineRule="auto"/>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Total</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6D04030F"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48.80</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4DF653CE"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53.94</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DF9DB53"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63.21</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5600904"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66.74</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0046E70D"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69.47</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3B1A964B"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19.69</w:t>
            </w:r>
          </w:p>
        </w:tc>
        <w:tc>
          <w:tcPr>
            <w:tcW w:w="777" w:type="dxa"/>
            <w:tcBorders>
              <w:top w:val="single" w:sz="8" w:space="0" w:color="auto"/>
              <w:left w:val="single" w:sz="4" w:space="0" w:color="auto"/>
              <w:bottom w:val="single" w:sz="8" w:space="0" w:color="auto"/>
              <w:right w:val="single" w:sz="4" w:space="0" w:color="auto"/>
            </w:tcBorders>
            <w:vAlign w:val="bottom"/>
          </w:tcPr>
          <w:p w14:paraId="06049A69"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20.32</w:t>
            </w:r>
          </w:p>
        </w:tc>
        <w:tc>
          <w:tcPr>
            <w:tcW w:w="777" w:type="dxa"/>
            <w:tcBorders>
              <w:top w:val="single" w:sz="8" w:space="0" w:color="auto"/>
              <w:left w:val="single" w:sz="4" w:space="0" w:color="auto"/>
              <w:bottom w:val="single" w:sz="8" w:space="0" w:color="auto"/>
              <w:right w:val="single" w:sz="4" w:space="0" w:color="auto"/>
            </w:tcBorders>
            <w:vAlign w:val="bottom"/>
          </w:tcPr>
          <w:p w14:paraId="79A463DD" w14:textId="77777777" w:rsidR="00365210" w:rsidRPr="009C33ED" w:rsidRDefault="00365210" w:rsidP="00A951B6">
            <w:pPr>
              <w:spacing w:after="0" w:line="240" w:lineRule="auto"/>
              <w:jc w:val="center"/>
              <w:rPr>
                <w:rFonts w:ascii="Arial" w:eastAsia="Times New Roman" w:hAnsi="Arial" w:cs="Arial"/>
                <w:b/>
                <w:bCs/>
                <w:color w:val="000000"/>
                <w:sz w:val="24"/>
                <w:szCs w:val="24"/>
                <w:lang w:eastAsia="en-GB"/>
              </w:rPr>
            </w:pPr>
            <w:r w:rsidRPr="009C33ED">
              <w:rPr>
                <w:rFonts w:ascii="Arial" w:eastAsia="Times New Roman" w:hAnsi="Arial" w:cs="Arial"/>
                <w:b/>
                <w:bCs/>
                <w:color w:val="000000"/>
                <w:sz w:val="24"/>
                <w:szCs w:val="24"/>
                <w:lang w:eastAsia="en-GB"/>
              </w:rPr>
              <w:t>23.36</w:t>
            </w:r>
          </w:p>
        </w:tc>
      </w:tr>
    </w:tbl>
    <w:p w14:paraId="10D8FE70" w14:textId="77777777" w:rsidR="00365210" w:rsidRPr="009C33ED" w:rsidRDefault="00365210" w:rsidP="00365210">
      <w:pPr>
        <w:spacing w:after="0" w:line="240" w:lineRule="auto"/>
        <w:ind w:right="237"/>
        <w:jc w:val="both"/>
        <w:rPr>
          <w:rFonts w:ascii="Arial" w:hAnsi="Arial" w:cs="Arial"/>
          <w:sz w:val="24"/>
          <w:szCs w:val="24"/>
        </w:rPr>
      </w:pPr>
    </w:p>
    <w:p w14:paraId="6FA5C1C9" w14:textId="77777777" w:rsidR="00365210" w:rsidRPr="009C33ED" w:rsidRDefault="00365210" w:rsidP="00365210">
      <w:pPr>
        <w:spacing w:after="0" w:line="240" w:lineRule="auto"/>
        <w:ind w:right="237"/>
        <w:jc w:val="both"/>
        <w:rPr>
          <w:rFonts w:ascii="Arial" w:hAnsi="Arial" w:cs="Arial"/>
          <w:sz w:val="24"/>
          <w:szCs w:val="24"/>
        </w:rPr>
      </w:pPr>
    </w:p>
    <w:p w14:paraId="45083794" w14:textId="77777777" w:rsidR="00365210" w:rsidRPr="009C33ED" w:rsidRDefault="00365210" w:rsidP="00365210">
      <w:pPr>
        <w:spacing w:after="0" w:line="240" w:lineRule="auto"/>
        <w:ind w:right="237"/>
        <w:jc w:val="both"/>
        <w:rPr>
          <w:rFonts w:ascii="Arial" w:hAnsi="Arial" w:cs="Arial"/>
          <w:sz w:val="24"/>
          <w:szCs w:val="24"/>
        </w:rPr>
      </w:pPr>
      <w:r w:rsidRPr="009C33ED">
        <w:rPr>
          <w:rFonts w:ascii="Arial" w:hAnsi="Arial" w:cs="Arial"/>
          <w:sz w:val="24"/>
          <w:szCs w:val="24"/>
        </w:rPr>
        <w:t>From July 2020 to March 2022, the costs for MHLD and PCS CHC and FNC include payments in relation to Financial Support for Adult Care Providers in the Context of Covid-19 as directed by Welsh Government:</w:t>
      </w:r>
    </w:p>
    <w:p w14:paraId="6748F078" w14:textId="77777777" w:rsidR="00365210" w:rsidRPr="009C33ED" w:rsidRDefault="00365210" w:rsidP="00365210">
      <w:pPr>
        <w:spacing w:after="0" w:line="240" w:lineRule="auto"/>
        <w:ind w:right="237"/>
        <w:jc w:val="both"/>
        <w:rPr>
          <w:rFonts w:ascii="Arial" w:hAnsi="Arial" w:cs="Arial"/>
          <w:sz w:val="24"/>
          <w:szCs w:val="24"/>
        </w:rPr>
      </w:pPr>
    </w:p>
    <w:p w14:paraId="0F28EE09" w14:textId="77777777" w:rsidR="00365210" w:rsidRPr="009C33ED" w:rsidRDefault="00365210" w:rsidP="00365210">
      <w:pPr>
        <w:spacing w:after="0" w:line="240" w:lineRule="auto"/>
        <w:ind w:right="237"/>
        <w:jc w:val="both"/>
        <w:rPr>
          <w:rFonts w:ascii="Arial" w:hAnsi="Arial" w:cs="Arial"/>
          <w:sz w:val="24"/>
          <w:szCs w:val="24"/>
        </w:rPr>
      </w:pPr>
    </w:p>
    <w:p w14:paraId="30408FA2" w14:textId="77777777" w:rsidR="00365210" w:rsidRPr="009C33ED" w:rsidRDefault="00365210" w:rsidP="00365210">
      <w:pPr>
        <w:spacing w:after="0" w:line="240" w:lineRule="auto"/>
        <w:ind w:right="237"/>
        <w:jc w:val="both"/>
        <w:rPr>
          <w:rFonts w:ascii="Arial" w:hAnsi="Arial" w:cs="Arial"/>
          <w:sz w:val="24"/>
          <w:szCs w:val="24"/>
        </w:rPr>
      </w:pPr>
    </w:p>
    <w:p w14:paraId="37D314D1" w14:textId="77777777" w:rsidR="00365210" w:rsidRPr="009C33ED" w:rsidRDefault="00365210" w:rsidP="00365210">
      <w:pPr>
        <w:spacing w:after="0" w:line="240" w:lineRule="auto"/>
        <w:ind w:right="237"/>
        <w:jc w:val="both"/>
        <w:rPr>
          <w:rFonts w:ascii="Arial" w:hAnsi="Arial" w:cs="Arial"/>
          <w:sz w:val="24"/>
          <w:szCs w:val="24"/>
        </w:rPr>
      </w:pPr>
    </w:p>
    <w:tbl>
      <w:tblPr>
        <w:tblStyle w:val="TableGrid"/>
        <w:tblW w:w="0" w:type="auto"/>
        <w:tblLayout w:type="fixed"/>
        <w:tblLook w:val="06A0" w:firstRow="1" w:lastRow="0" w:firstColumn="1" w:lastColumn="0" w:noHBand="1" w:noVBand="1"/>
      </w:tblPr>
      <w:tblGrid>
        <w:gridCol w:w="1695"/>
        <w:gridCol w:w="1155"/>
        <w:gridCol w:w="1155"/>
        <w:gridCol w:w="1155"/>
        <w:gridCol w:w="1155"/>
        <w:gridCol w:w="1155"/>
        <w:gridCol w:w="1155"/>
      </w:tblGrid>
      <w:tr w:rsidR="00365210" w:rsidRPr="009C33ED" w14:paraId="5761F5B5" w14:textId="77777777" w:rsidTr="00A951B6">
        <w:trPr>
          <w:trHeight w:val="300"/>
        </w:trPr>
        <w:tc>
          <w:tcPr>
            <w:tcW w:w="1695" w:type="dxa"/>
            <w:tcBorders>
              <w:top w:val="single" w:sz="4" w:space="0" w:color="auto"/>
              <w:left w:val="single" w:sz="4" w:space="0" w:color="auto"/>
              <w:bottom w:val="nil"/>
              <w:right w:val="nil"/>
            </w:tcBorders>
            <w:vAlign w:val="bottom"/>
          </w:tcPr>
          <w:p w14:paraId="37D25D09" w14:textId="77777777" w:rsidR="00365210" w:rsidRPr="009C33ED" w:rsidRDefault="00365210" w:rsidP="00A951B6">
            <w:pPr>
              <w:rPr>
                <w:rFonts w:ascii="Arial" w:eastAsia="Calibri" w:hAnsi="Arial" w:cs="Arial"/>
              </w:rPr>
            </w:pPr>
          </w:p>
        </w:tc>
        <w:tc>
          <w:tcPr>
            <w:tcW w:w="1155" w:type="dxa"/>
            <w:tcBorders>
              <w:top w:val="single" w:sz="4" w:space="0" w:color="auto"/>
              <w:left w:val="single" w:sz="4" w:space="0" w:color="auto"/>
              <w:bottom w:val="nil"/>
              <w:right w:val="single" w:sz="4" w:space="0" w:color="auto"/>
            </w:tcBorders>
            <w:vAlign w:val="bottom"/>
          </w:tcPr>
          <w:p w14:paraId="1C47E435" w14:textId="77777777" w:rsidR="00365210" w:rsidRPr="009C33ED" w:rsidRDefault="00365210" w:rsidP="00A951B6">
            <w:pPr>
              <w:jc w:val="center"/>
              <w:rPr>
                <w:rFonts w:ascii="Arial" w:hAnsi="Arial" w:cs="Arial"/>
              </w:rPr>
            </w:pPr>
            <w:r w:rsidRPr="009C33ED">
              <w:rPr>
                <w:rFonts w:ascii="Arial" w:eastAsia="Calibri" w:hAnsi="Arial" w:cs="Arial"/>
                <w:b/>
                <w:bCs/>
              </w:rPr>
              <w:t>2020/21</w:t>
            </w:r>
          </w:p>
        </w:tc>
        <w:tc>
          <w:tcPr>
            <w:tcW w:w="1155" w:type="dxa"/>
            <w:tcBorders>
              <w:top w:val="single" w:sz="4" w:space="0" w:color="auto"/>
              <w:left w:val="single" w:sz="4" w:space="0" w:color="auto"/>
              <w:bottom w:val="nil"/>
              <w:right w:val="single" w:sz="4" w:space="0" w:color="auto"/>
            </w:tcBorders>
            <w:vAlign w:val="bottom"/>
          </w:tcPr>
          <w:p w14:paraId="0D0A991A" w14:textId="77777777" w:rsidR="00365210" w:rsidRPr="009C33ED" w:rsidRDefault="00365210" w:rsidP="00A951B6">
            <w:pPr>
              <w:jc w:val="center"/>
              <w:rPr>
                <w:rFonts w:ascii="Arial" w:hAnsi="Arial" w:cs="Arial"/>
              </w:rPr>
            </w:pPr>
            <w:r w:rsidRPr="009C33ED">
              <w:rPr>
                <w:rFonts w:ascii="Arial" w:eastAsia="Calibri" w:hAnsi="Arial" w:cs="Arial"/>
                <w:b/>
                <w:bCs/>
              </w:rPr>
              <w:t>2021/22</w:t>
            </w:r>
          </w:p>
        </w:tc>
        <w:tc>
          <w:tcPr>
            <w:tcW w:w="1155" w:type="dxa"/>
            <w:tcBorders>
              <w:top w:val="single" w:sz="4" w:space="0" w:color="auto"/>
              <w:left w:val="single" w:sz="4" w:space="0" w:color="auto"/>
              <w:bottom w:val="nil"/>
              <w:right w:val="single" w:sz="4" w:space="0" w:color="auto"/>
            </w:tcBorders>
            <w:vAlign w:val="bottom"/>
          </w:tcPr>
          <w:p w14:paraId="6AA037BC" w14:textId="77777777" w:rsidR="00365210" w:rsidRPr="009C33ED" w:rsidRDefault="00365210" w:rsidP="00A951B6">
            <w:pPr>
              <w:jc w:val="center"/>
              <w:rPr>
                <w:rFonts w:ascii="Arial" w:hAnsi="Arial" w:cs="Arial"/>
              </w:rPr>
            </w:pPr>
            <w:r w:rsidRPr="009C33ED">
              <w:rPr>
                <w:rFonts w:ascii="Arial" w:eastAsia="Calibri" w:hAnsi="Arial" w:cs="Arial"/>
                <w:b/>
                <w:bCs/>
              </w:rPr>
              <w:t>2021/22</w:t>
            </w:r>
          </w:p>
        </w:tc>
        <w:tc>
          <w:tcPr>
            <w:tcW w:w="1155" w:type="dxa"/>
            <w:tcBorders>
              <w:top w:val="single" w:sz="4" w:space="0" w:color="auto"/>
              <w:left w:val="single" w:sz="4" w:space="0" w:color="auto"/>
              <w:bottom w:val="nil"/>
              <w:right w:val="single" w:sz="4" w:space="0" w:color="auto"/>
            </w:tcBorders>
            <w:vAlign w:val="bottom"/>
          </w:tcPr>
          <w:p w14:paraId="1F871778" w14:textId="77777777" w:rsidR="00365210" w:rsidRPr="009C33ED" w:rsidRDefault="00365210" w:rsidP="00A951B6">
            <w:pPr>
              <w:jc w:val="center"/>
              <w:rPr>
                <w:rFonts w:ascii="Arial" w:hAnsi="Arial" w:cs="Arial"/>
              </w:rPr>
            </w:pPr>
            <w:r w:rsidRPr="009C33ED">
              <w:rPr>
                <w:rFonts w:ascii="Arial" w:eastAsia="Calibri" w:hAnsi="Arial" w:cs="Arial"/>
                <w:b/>
                <w:bCs/>
              </w:rPr>
              <w:t>2021/22</w:t>
            </w:r>
          </w:p>
        </w:tc>
        <w:tc>
          <w:tcPr>
            <w:tcW w:w="1155" w:type="dxa"/>
            <w:tcBorders>
              <w:top w:val="single" w:sz="4" w:space="0" w:color="auto"/>
              <w:left w:val="single" w:sz="4" w:space="0" w:color="auto"/>
              <w:bottom w:val="nil"/>
              <w:right w:val="single" w:sz="4" w:space="0" w:color="auto"/>
            </w:tcBorders>
            <w:vAlign w:val="bottom"/>
          </w:tcPr>
          <w:p w14:paraId="1C9C06DA" w14:textId="77777777" w:rsidR="00365210" w:rsidRPr="009C33ED" w:rsidRDefault="00365210" w:rsidP="00A951B6">
            <w:pPr>
              <w:jc w:val="center"/>
              <w:rPr>
                <w:rFonts w:ascii="Arial" w:hAnsi="Arial" w:cs="Arial"/>
              </w:rPr>
            </w:pPr>
            <w:r w:rsidRPr="009C33ED">
              <w:rPr>
                <w:rFonts w:ascii="Arial" w:eastAsia="Calibri" w:hAnsi="Arial" w:cs="Arial"/>
                <w:b/>
                <w:bCs/>
              </w:rPr>
              <w:t>2021/22</w:t>
            </w:r>
          </w:p>
        </w:tc>
        <w:tc>
          <w:tcPr>
            <w:tcW w:w="1155" w:type="dxa"/>
            <w:tcBorders>
              <w:top w:val="single" w:sz="4" w:space="0" w:color="auto"/>
              <w:left w:val="single" w:sz="4" w:space="0" w:color="auto"/>
              <w:bottom w:val="nil"/>
              <w:right w:val="single" w:sz="4" w:space="0" w:color="auto"/>
            </w:tcBorders>
            <w:vAlign w:val="bottom"/>
          </w:tcPr>
          <w:p w14:paraId="28BF8BC6" w14:textId="77777777" w:rsidR="00365210" w:rsidRPr="009C33ED" w:rsidRDefault="00365210" w:rsidP="00A951B6">
            <w:pPr>
              <w:jc w:val="center"/>
              <w:rPr>
                <w:rFonts w:ascii="Arial" w:hAnsi="Arial" w:cs="Arial"/>
              </w:rPr>
            </w:pPr>
            <w:r w:rsidRPr="009C33ED">
              <w:rPr>
                <w:rFonts w:ascii="Arial" w:eastAsia="Calibri" w:hAnsi="Arial" w:cs="Arial"/>
                <w:b/>
                <w:bCs/>
              </w:rPr>
              <w:t>2021/22</w:t>
            </w:r>
          </w:p>
        </w:tc>
      </w:tr>
      <w:tr w:rsidR="00365210" w:rsidRPr="009C33ED" w14:paraId="79428EF4" w14:textId="77777777" w:rsidTr="00A951B6">
        <w:trPr>
          <w:trHeight w:val="300"/>
        </w:trPr>
        <w:tc>
          <w:tcPr>
            <w:tcW w:w="1695" w:type="dxa"/>
            <w:tcBorders>
              <w:top w:val="nil"/>
              <w:left w:val="single" w:sz="4" w:space="0" w:color="auto"/>
              <w:bottom w:val="nil"/>
              <w:right w:val="nil"/>
            </w:tcBorders>
            <w:vAlign w:val="bottom"/>
          </w:tcPr>
          <w:p w14:paraId="641C053B"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22019887" w14:textId="77777777" w:rsidR="00365210" w:rsidRPr="009C33ED" w:rsidRDefault="00365210" w:rsidP="00A951B6">
            <w:pPr>
              <w:jc w:val="center"/>
              <w:rPr>
                <w:rFonts w:ascii="Arial" w:hAnsi="Arial" w:cs="Arial"/>
              </w:rPr>
            </w:pPr>
            <w:r w:rsidRPr="009C33ED">
              <w:rPr>
                <w:rFonts w:ascii="Arial" w:eastAsia="Calibri" w:hAnsi="Arial" w:cs="Arial"/>
                <w:b/>
                <w:bCs/>
              </w:rPr>
              <w:t>Total</w:t>
            </w:r>
          </w:p>
        </w:tc>
        <w:tc>
          <w:tcPr>
            <w:tcW w:w="1155" w:type="dxa"/>
            <w:tcBorders>
              <w:top w:val="nil"/>
              <w:left w:val="single" w:sz="4" w:space="0" w:color="auto"/>
              <w:bottom w:val="nil"/>
              <w:right w:val="single" w:sz="4" w:space="0" w:color="auto"/>
            </w:tcBorders>
            <w:vAlign w:val="bottom"/>
          </w:tcPr>
          <w:p w14:paraId="324542B1" w14:textId="77777777" w:rsidR="00365210" w:rsidRPr="009C33ED" w:rsidRDefault="00365210" w:rsidP="00A951B6">
            <w:pPr>
              <w:jc w:val="center"/>
              <w:rPr>
                <w:rFonts w:ascii="Arial" w:hAnsi="Arial" w:cs="Arial"/>
              </w:rPr>
            </w:pPr>
            <w:r w:rsidRPr="009C33ED">
              <w:rPr>
                <w:rFonts w:ascii="Arial" w:eastAsia="Calibri" w:hAnsi="Arial" w:cs="Arial"/>
                <w:b/>
                <w:bCs/>
              </w:rPr>
              <w:t>q1</w:t>
            </w:r>
          </w:p>
        </w:tc>
        <w:tc>
          <w:tcPr>
            <w:tcW w:w="1155" w:type="dxa"/>
            <w:tcBorders>
              <w:top w:val="nil"/>
              <w:left w:val="single" w:sz="4" w:space="0" w:color="auto"/>
              <w:bottom w:val="nil"/>
              <w:right w:val="single" w:sz="4" w:space="0" w:color="auto"/>
            </w:tcBorders>
            <w:vAlign w:val="bottom"/>
          </w:tcPr>
          <w:p w14:paraId="261C5D5D" w14:textId="77777777" w:rsidR="00365210" w:rsidRPr="009C33ED" w:rsidRDefault="00365210" w:rsidP="00A951B6">
            <w:pPr>
              <w:jc w:val="center"/>
              <w:rPr>
                <w:rFonts w:ascii="Arial" w:hAnsi="Arial" w:cs="Arial"/>
              </w:rPr>
            </w:pPr>
            <w:r w:rsidRPr="009C33ED">
              <w:rPr>
                <w:rFonts w:ascii="Arial" w:eastAsia="Calibri" w:hAnsi="Arial" w:cs="Arial"/>
                <w:b/>
                <w:bCs/>
              </w:rPr>
              <w:t>q2</w:t>
            </w:r>
          </w:p>
        </w:tc>
        <w:tc>
          <w:tcPr>
            <w:tcW w:w="1155" w:type="dxa"/>
            <w:tcBorders>
              <w:top w:val="nil"/>
              <w:left w:val="single" w:sz="4" w:space="0" w:color="auto"/>
              <w:bottom w:val="nil"/>
              <w:right w:val="single" w:sz="4" w:space="0" w:color="auto"/>
            </w:tcBorders>
            <w:vAlign w:val="bottom"/>
          </w:tcPr>
          <w:p w14:paraId="29368331" w14:textId="77777777" w:rsidR="00365210" w:rsidRPr="009C33ED" w:rsidRDefault="00365210" w:rsidP="00A951B6">
            <w:pPr>
              <w:jc w:val="center"/>
              <w:rPr>
                <w:rFonts w:ascii="Arial" w:hAnsi="Arial" w:cs="Arial"/>
              </w:rPr>
            </w:pPr>
            <w:r w:rsidRPr="009C33ED">
              <w:rPr>
                <w:rFonts w:ascii="Arial" w:eastAsia="Calibri" w:hAnsi="Arial" w:cs="Arial"/>
                <w:b/>
                <w:bCs/>
              </w:rPr>
              <w:t>q3</w:t>
            </w:r>
          </w:p>
        </w:tc>
        <w:tc>
          <w:tcPr>
            <w:tcW w:w="1155" w:type="dxa"/>
            <w:tcBorders>
              <w:top w:val="nil"/>
              <w:left w:val="single" w:sz="4" w:space="0" w:color="auto"/>
              <w:bottom w:val="nil"/>
              <w:right w:val="single" w:sz="4" w:space="0" w:color="auto"/>
            </w:tcBorders>
            <w:vAlign w:val="bottom"/>
          </w:tcPr>
          <w:p w14:paraId="2B53B071" w14:textId="77777777" w:rsidR="00365210" w:rsidRPr="009C33ED" w:rsidRDefault="00365210" w:rsidP="00A951B6">
            <w:pPr>
              <w:jc w:val="center"/>
              <w:rPr>
                <w:rFonts w:ascii="Arial" w:hAnsi="Arial" w:cs="Arial"/>
              </w:rPr>
            </w:pPr>
            <w:r w:rsidRPr="009C33ED">
              <w:rPr>
                <w:rFonts w:ascii="Arial" w:eastAsia="Calibri" w:hAnsi="Arial" w:cs="Arial"/>
                <w:b/>
                <w:bCs/>
              </w:rPr>
              <w:t>q4</w:t>
            </w:r>
          </w:p>
        </w:tc>
        <w:tc>
          <w:tcPr>
            <w:tcW w:w="1155" w:type="dxa"/>
            <w:tcBorders>
              <w:top w:val="nil"/>
              <w:left w:val="single" w:sz="4" w:space="0" w:color="auto"/>
              <w:bottom w:val="nil"/>
              <w:right w:val="single" w:sz="4" w:space="0" w:color="auto"/>
            </w:tcBorders>
            <w:vAlign w:val="bottom"/>
          </w:tcPr>
          <w:p w14:paraId="44A49706" w14:textId="77777777" w:rsidR="00365210" w:rsidRPr="009C33ED" w:rsidRDefault="00365210" w:rsidP="00A951B6">
            <w:pPr>
              <w:jc w:val="center"/>
              <w:rPr>
                <w:rFonts w:ascii="Arial" w:hAnsi="Arial" w:cs="Arial"/>
              </w:rPr>
            </w:pPr>
            <w:r w:rsidRPr="009C33ED">
              <w:rPr>
                <w:rFonts w:ascii="Arial" w:eastAsia="Calibri" w:hAnsi="Arial" w:cs="Arial"/>
                <w:b/>
                <w:bCs/>
              </w:rPr>
              <w:t>Total</w:t>
            </w:r>
          </w:p>
        </w:tc>
      </w:tr>
      <w:tr w:rsidR="00365210" w:rsidRPr="009C33ED" w14:paraId="0C1FB547" w14:textId="77777777" w:rsidTr="00A951B6">
        <w:trPr>
          <w:trHeight w:val="300"/>
        </w:trPr>
        <w:tc>
          <w:tcPr>
            <w:tcW w:w="1695" w:type="dxa"/>
            <w:tcBorders>
              <w:top w:val="nil"/>
              <w:left w:val="single" w:sz="4" w:space="0" w:color="auto"/>
              <w:bottom w:val="single" w:sz="4" w:space="0" w:color="auto"/>
              <w:right w:val="nil"/>
            </w:tcBorders>
            <w:vAlign w:val="bottom"/>
          </w:tcPr>
          <w:p w14:paraId="09731550"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single" w:sz="4" w:space="0" w:color="auto"/>
              <w:right w:val="single" w:sz="4" w:space="0" w:color="auto"/>
            </w:tcBorders>
            <w:vAlign w:val="bottom"/>
          </w:tcPr>
          <w:p w14:paraId="1F055C7B" w14:textId="77777777" w:rsidR="00365210" w:rsidRPr="009C33ED" w:rsidRDefault="00365210" w:rsidP="00A951B6">
            <w:pPr>
              <w:jc w:val="center"/>
              <w:rPr>
                <w:rFonts w:ascii="Arial" w:hAnsi="Arial" w:cs="Arial"/>
              </w:rPr>
            </w:pPr>
            <w:r w:rsidRPr="009C33ED">
              <w:rPr>
                <w:rFonts w:ascii="Arial" w:eastAsia="Calibri" w:hAnsi="Arial" w:cs="Arial"/>
                <w:b/>
                <w:bCs/>
              </w:rPr>
              <w:t>£m</w:t>
            </w:r>
          </w:p>
        </w:tc>
        <w:tc>
          <w:tcPr>
            <w:tcW w:w="1155" w:type="dxa"/>
            <w:tcBorders>
              <w:top w:val="nil"/>
              <w:left w:val="single" w:sz="4" w:space="0" w:color="auto"/>
              <w:bottom w:val="single" w:sz="4" w:space="0" w:color="auto"/>
              <w:right w:val="single" w:sz="4" w:space="0" w:color="auto"/>
            </w:tcBorders>
            <w:vAlign w:val="bottom"/>
          </w:tcPr>
          <w:p w14:paraId="2BB999ED" w14:textId="77777777" w:rsidR="00365210" w:rsidRPr="009C33ED" w:rsidRDefault="00365210" w:rsidP="00A951B6">
            <w:pPr>
              <w:jc w:val="center"/>
              <w:rPr>
                <w:rFonts w:ascii="Arial" w:hAnsi="Arial" w:cs="Arial"/>
              </w:rPr>
            </w:pPr>
            <w:r w:rsidRPr="009C33ED">
              <w:rPr>
                <w:rFonts w:ascii="Arial" w:eastAsia="Calibri" w:hAnsi="Arial" w:cs="Arial"/>
                <w:b/>
                <w:bCs/>
              </w:rPr>
              <w:t>£m</w:t>
            </w:r>
          </w:p>
        </w:tc>
        <w:tc>
          <w:tcPr>
            <w:tcW w:w="1155" w:type="dxa"/>
            <w:tcBorders>
              <w:top w:val="nil"/>
              <w:left w:val="single" w:sz="4" w:space="0" w:color="auto"/>
              <w:bottom w:val="single" w:sz="4" w:space="0" w:color="auto"/>
              <w:right w:val="single" w:sz="4" w:space="0" w:color="auto"/>
            </w:tcBorders>
            <w:vAlign w:val="bottom"/>
          </w:tcPr>
          <w:p w14:paraId="0A52D844" w14:textId="77777777" w:rsidR="00365210" w:rsidRPr="009C33ED" w:rsidRDefault="00365210" w:rsidP="00A951B6">
            <w:pPr>
              <w:jc w:val="center"/>
              <w:rPr>
                <w:rFonts w:ascii="Arial" w:hAnsi="Arial" w:cs="Arial"/>
              </w:rPr>
            </w:pPr>
            <w:r w:rsidRPr="009C33ED">
              <w:rPr>
                <w:rFonts w:ascii="Arial" w:eastAsia="Calibri" w:hAnsi="Arial" w:cs="Arial"/>
                <w:b/>
                <w:bCs/>
              </w:rPr>
              <w:t>£m</w:t>
            </w:r>
          </w:p>
        </w:tc>
        <w:tc>
          <w:tcPr>
            <w:tcW w:w="1155" w:type="dxa"/>
            <w:tcBorders>
              <w:top w:val="nil"/>
              <w:left w:val="single" w:sz="4" w:space="0" w:color="auto"/>
              <w:bottom w:val="single" w:sz="4" w:space="0" w:color="auto"/>
              <w:right w:val="single" w:sz="4" w:space="0" w:color="auto"/>
            </w:tcBorders>
            <w:vAlign w:val="bottom"/>
          </w:tcPr>
          <w:p w14:paraId="273F60E7" w14:textId="77777777" w:rsidR="00365210" w:rsidRPr="009C33ED" w:rsidRDefault="00365210" w:rsidP="00A951B6">
            <w:pPr>
              <w:jc w:val="center"/>
              <w:rPr>
                <w:rFonts w:ascii="Arial" w:hAnsi="Arial" w:cs="Arial"/>
              </w:rPr>
            </w:pPr>
            <w:r w:rsidRPr="009C33ED">
              <w:rPr>
                <w:rFonts w:ascii="Arial" w:eastAsia="Calibri" w:hAnsi="Arial" w:cs="Arial"/>
                <w:b/>
                <w:bCs/>
              </w:rPr>
              <w:t>£m</w:t>
            </w:r>
          </w:p>
        </w:tc>
        <w:tc>
          <w:tcPr>
            <w:tcW w:w="1155" w:type="dxa"/>
            <w:tcBorders>
              <w:top w:val="nil"/>
              <w:left w:val="single" w:sz="4" w:space="0" w:color="auto"/>
              <w:bottom w:val="single" w:sz="4" w:space="0" w:color="auto"/>
              <w:right w:val="single" w:sz="4" w:space="0" w:color="auto"/>
            </w:tcBorders>
            <w:vAlign w:val="bottom"/>
          </w:tcPr>
          <w:p w14:paraId="45753A3C" w14:textId="77777777" w:rsidR="00365210" w:rsidRPr="009C33ED" w:rsidRDefault="00365210" w:rsidP="00A951B6">
            <w:pPr>
              <w:jc w:val="center"/>
              <w:rPr>
                <w:rFonts w:ascii="Arial" w:hAnsi="Arial" w:cs="Arial"/>
              </w:rPr>
            </w:pPr>
            <w:r w:rsidRPr="009C33ED">
              <w:rPr>
                <w:rFonts w:ascii="Arial" w:eastAsia="Calibri" w:hAnsi="Arial" w:cs="Arial"/>
                <w:b/>
                <w:bCs/>
              </w:rPr>
              <w:t>£m</w:t>
            </w:r>
          </w:p>
        </w:tc>
        <w:tc>
          <w:tcPr>
            <w:tcW w:w="1155" w:type="dxa"/>
            <w:tcBorders>
              <w:top w:val="nil"/>
              <w:left w:val="single" w:sz="4" w:space="0" w:color="auto"/>
              <w:bottom w:val="single" w:sz="4" w:space="0" w:color="auto"/>
              <w:right w:val="single" w:sz="4" w:space="0" w:color="auto"/>
            </w:tcBorders>
            <w:vAlign w:val="bottom"/>
          </w:tcPr>
          <w:p w14:paraId="3D47F21A" w14:textId="77777777" w:rsidR="00365210" w:rsidRPr="009C33ED" w:rsidRDefault="00365210" w:rsidP="00A951B6">
            <w:pPr>
              <w:jc w:val="center"/>
              <w:rPr>
                <w:rFonts w:ascii="Arial" w:hAnsi="Arial" w:cs="Arial"/>
              </w:rPr>
            </w:pPr>
            <w:r w:rsidRPr="009C33ED">
              <w:rPr>
                <w:rFonts w:ascii="Arial" w:eastAsia="Calibri" w:hAnsi="Arial" w:cs="Arial"/>
                <w:b/>
                <w:bCs/>
              </w:rPr>
              <w:t>£m</w:t>
            </w:r>
          </w:p>
        </w:tc>
      </w:tr>
      <w:tr w:rsidR="00365210" w:rsidRPr="009C33ED" w14:paraId="303A72FD" w14:textId="77777777" w:rsidTr="00A951B6">
        <w:trPr>
          <w:trHeight w:val="300"/>
        </w:trPr>
        <w:tc>
          <w:tcPr>
            <w:tcW w:w="1695" w:type="dxa"/>
            <w:tcBorders>
              <w:top w:val="single" w:sz="4" w:space="0" w:color="auto"/>
              <w:left w:val="single" w:sz="4" w:space="0" w:color="auto"/>
              <w:bottom w:val="nil"/>
              <w:right w:val="nil"/>
            </w:tcBorders>
            <w:vAlign w:val="bottom"/>
          </w:tcPr>
          <w:p w14:paraId="377A1280"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single" w:sz="4" w:space="0" w:color="auto"/>
              <w:left w:val="single" w:sz="4" w:space="0" w:color="auto"/>
              <w:bottom w:val="nil"/>
              <w:right w:val="single" w:sz="4" w:space="0" w:color="auto"/>
            </w:tcBorders>
            <w:vAlign w:val="bottom"/>
          </w:tcPr>
          <w:p w14:paraId="61248AB2"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single" w:sz="4" w:space="0" w:color="auto"/>
              <w:left w:val="single" w:sz="4" w:space="0" w:color="auto"/>
              <w:bottom w:val="nil"/>
              <w:right w:val="single" w:sz="4" w:space="0" w:color="auto"/>
            </w:tcBorders>
            <w:vAlign w:val="bottom"/>
          </w:tcPr>
          <w:p w14:paraId="51E9B278"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single" w:sz="4" w:space="0" w:color="auto"/>
              <w:left w:val="single" w:sz="4" w:space="0" w:color="auto"/>
              <w:bottom w:val="nil"/>
              <w:right w:val="single" w:sz="4" w:space="0" w:color="auto"/>
            </w:tcBorders>
            <w:vAlign w:val="bottom"/>
          </w:tcPr>
          <w:p w14:paraId="0D707D57"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single" w:sz="4" w:space="0" w:color="auto"/>
              <w:left w:val="single" w:sz="4" w:space="0" w:color="auto"/>
              <w:bottom w:val="nil"/>
              <w:right w:val="single" w:sz="4" w:space="0" w:color="auto"/>
            </w:tcBorders>
            <w:vAlign w:val="bottom"/>
          </w:tcPr>
          <w:p w14:paraId="2F851A9E"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single" w:sz="4" w:space="0" w:color="auto"/>
              <w:left w:val="single" w:sz="4" w:space="0" w:color="auto"/>
              <w:bottom w:val="nil"/>
              <w:right w:val="single" w:sz="4" w:space="0" w:color="auto"/>
            </w:tcBorders>
            <w:vAlign w:val="bottom"/>
          </w:tcPr>
          <w:p w14:paraId="205AF917"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single" w:sz="4" w:space="0" w:color="auto"/>
              <w:left w:val="single" w:sz="4" w:space="0" w:color="auto"/>
              <w:bottom w:val="nil"/>
              <w:right w:val="single" w:sz="4" w:space="0" w:color="auto"/>
            </w:tcBorders>
            <w:vAlign w:val="bottom"/>
          </w:tcPr>
          <w:p w14:paraId="5D12AB17" w14:textId="77777777" w:rsidR="00365210" w:rsidRPr="009C33ED" w:rsidRDefault="00365210" w:rsidP="00A951B6">
            <w:pPr>
              <w:rPr>
                <w:rFonts w:ascii="Arial" w:hAnsi="Arial" w:cs="Arial"/>
              </w:rPr>
            </w:pPr>
            <w:r w:rsidRPr="009C33ED">
              <w:rPr>
                <w:rFonts w:ascii="Arial" w:eastAsia="Calibri" w:hAnsi="Arial" w:cs="Arial"/>
              </w:rPr>
              <w:t xml:space="preserve"> </w:t>
            </w:r>
          </w:p>
        </w:tc>
      </w:tr>
      <w:tr w:rsidR="00365210" w:rsidRPr="009C33ED" w14:paraId="48A60A0C" w14:textId="77777777" w:rsidTr="00A951B6">
        <w:trPr>
          <w:trHeight w:val="300"/>
        </w:trPr>
        <w:tc>
          <w:tcPr>
            <w:tcW w:w="1695" w:type="dxa"/>
            <w:tcBorders>
              <w:top w:val="nil"/>
              <w:left w:val="single" w:sz="4" w:space="0" w:color="auto"/>
              <w:bottom w:val="nil"/>
              <w:right w:val="nil"/>
            </w:tcBorders>
            <w:vAlign w:val="bottom"/>
          </w:tcPr>
          <w:p w14:paraId="4D5A2163" w14:textId="77777777" w:rsidR="00365210" w:rsidRPr="009C33ED" w:rsidRDefault="00365210" w:rsidP="00A951B6">
            <w:pPr>
              <w:rPr>
                <w:rFonts w:ascii="Arial" w:hAnsi="Arial" w:cs="Arial"/>
              </w:rPr>
            </w:pPr>
            <w:r w:rsidRPr="009C33ED">
              <w:rPr>
                <w:rFonts w:ascii="Arial" w:eastAsia="Calibri" w:hAnsi="Arial" w:cs="Arial"/>
              </w:rPr>
              <w:t>MH&amp;LD</w:t>
            </w:r>
          </w:p>
        </w:tc>
        <w:tc>
          <w:tcPr>
            <w:tcW w:w="1155" w:type="dxa"/>
            <w:tcBorders>
              <w:top w:val="nil"/>
              <w:left w:val="single" w:sz="4" w:space="0" w:color="auto"/>
              <w:bottom w:val="nil"/>
              <w:right w:val="single" w:sz="4" w:space="0" w:color="auto"/>
            </w:tcBorders>
            <w:vAlign w:val="bottom"/>
          </w:tcPr>
          <w:p w14:paraId="15BFA5C3" w14:textId="77777777" w:rsidR="00365210" w:rsidRPr="009C33ED" w:rsidRDefault="00365210" w:rsidP="00A951B6">
            <w:pPr>
              <w:rPr>
                <w:rFonts w:ascii="Arial" w:hAnsi="Arial" w:cs="Arial"/>
              </w:rPr>
            </w:pPr>
            <w:r w:rsidRPr="009C33ED">
              <w:rPr>
                <w:rFonts w:ascii="Arial" w:eastAsia="Calibri" w:hAnsi="Arial" w:cs="Arial"/>
              </w:rPr>
              <w:t>0.63</w:t>
            </w:r>
          </w:p>
        </w:tc>
        <w:tc>
          <w:tcPr>
            <w:tcW w:w="1155" w:type="dxa"/>
            <w:tcBorders>
              <w:top w:val="nil"/>
              <w:left w:val="single" w:sz="4" w:space="0" w:color="auto"/>
              <w:bottom w:val="nil"/>
              <w:right w:val="single" w:sz="4" w:space="0" w:color="auto"/>
            </w:tcBorders>
            <w:vAlign w:val="bottom"/>
          </w:tcPr>
          <w:p w14:paraId="7446F8A9" w14:textId="77777777" w:rsidR="00365210" w:rsidRPr="009C33ED" w:rsidRDefault="00365210" w:rsidP="00A951B6">
            <w:pPr>
              <w:rPr>
                <w:rFonts w:ascii="Arial" w:hAnsi="Arial" w:cs="Arial"/>
              </w:rPr>
            </w:pPr>
            <w:r w:rsidRPr="009C33ED">
              <w:rPr>
                <w:rFonts w:ascii="Arial" w:eastAsia="Calibri" w:hAnsi="Arial" w:cs="Arial"/>
              </w:rPr>
              <w:t>0.20</w:t>
            </w:r>
          </w:p>
        </w:tc>
        <w:tc>
          <w:tcPr>
            <w:tcW w:w="1155" w:type="dxa"/>
            <w:tcBorders>
              <w:top w:val="nil"/>
              <w:left w:val="single" w:sz="4" w:space="0" w:color="auto"/>
              <w:bottom w:val="nil"/>
              <w:right w:val="single" w:sz="4" w:space="0" w:color="auto"/>
            </w:tcBorders>
            <w:vAlign w:val="bottom"/>
          </w:tcPr>
          <w:p w14:paraId="61BE6EE4" w14:textId="77777777" w:rsidR="00365210" w:rsidRPr="009C33ED" w:rsidRDefault="00365210" w:rsidP="00A951B6">
            <w:pPr>
              <w:rPr>
                <w:rFonts w:ascii="Arial" w:hAnsi="Arial" w:cs="Arial"/>
              </w:rPr>
            </w:pPr>
            <w:r w:rsidRPr="009C33ED">
              <w:rPr>
                <w:rFonts w:ascii="Arial" w:eastAsia="Calibri" w:hAnsi="Arial" w:cs="Arial"/>
              </w:rPr>
              <w:t>0.20</w:t>
            </w:r>
          </w:p>
        </w:tc>
        <w:tc>
          <w:tcPr>
            <w:tcW w:w="1155" w:type="dxa"/>
            <w:tcBorders>
              <w:top w:val="nil"/>
              <w:left w:val="single" w:sz="4" w:space="0" w:color="auto"/>
              <w:bottom w:val="nil"/>
              <w:right w:val="single" w:sz="4" w:space="0" w:color="auto"/>
            </w:tcBorders>
            <w:vAlign w:val="bottom"/>
          </w:tcPr>
          <w:p w14:paraId="61B118A3" w14:textId="77777777" w:rsidR="00365210" w:rsidRPr="009C33ED" w:rsidRDefault="00365210" w:rsidP="00A951B6">
            <w:pPr>
              <w:rPr>
                <w:rFonts w:ascii="Arial" w:hAnsi="Arial" w:cs="Arial"/>
              </w:rPr>
            </w:pPr>
            <w:r w:rsidRPr="009C33ED">
              <w:rPr>
                <w:rFonts w:ascii="Arial" w:eastAsia="Calibri" w:hAnsi="Arial" w:cs="Arial"/>
              </w:rPr>
              <w:t>0.15</w:t>
            </w:r>
          </w:p>
        </w:tc>
        <w:tc>
          <w:tcPr>
            <w:tcW w:w="1155" w:type="dxa"/>
            <w:tcBorders>
              <w:top w:val="nil"/>
              <w:left w:val="single" w:sz="4" w:space="0" w:color="auto"/>
              <w:bottom w:val="nil"/>
              <w:right w:val="single" w:sz="4" w:space="0" w:color="auto"/>
            </w:tcBorders>
            <w:vAlign w:val="bottom"/>
          </w:tcPr>
          <w:p w14:paraId="620B1010" w14:textId="77777777" w:rsidR="00365210" w:rsidRPr="009C33ED" w:rsidRDefault="00365210" w:rsidP="00A951B6">
            <w:pPr>
              <w:rPr>
                <w:rFonts w:ascii="Arial" w:hAnsi="Arial" w:cs="Arial"/>
              </w:rPr>
            </w:pPr>
            <w:r w:rsidRPr="009C33ED">
              <w:rPr>
                <w:rFonts w:ascii="Arial" w:eastAsia="Calibri" w:hAnsi="Arial" w:cs="Arial"/>
              </w:rPr>
              <w:t>0.05</w:t>
            </w:r>
          </w:p>
        </w:tc>
        <w:tc>
          <w:tcPr>
            <w:tcW w:w="1155" w:type="dxa"/>
            <w:tcBorders>
              <w:top w:val="nil"/>
              <w:left w:val="single" w:sz="4" w:space="0" w:color="auto"/>
              <w:bottom w:val="nil"/>
              <w:right w:val="single" w:sz="4" w:space="0" w:color="auto"/>
            </w:tcBorders>
            <w:vAlign w:val="bottom"/>
          </w:tcPr>
          <w:p w14:paraId="5D741066" w14:textId="77777777" w:rsidR="00365210" w:rsidRPr="009C33ED" w:rsidRDefault="00365210" w:rsidP="00A951B6">
            <w:pPr>
              <w:rPr>
                <w:rFonts w:ascii="Arial" w:hAnsi="Arial" w:cs="Arial"/>
              </w:rPr>
            </w:pPr>
            <w:r w:rsidRPr="009C33ED">
              <w:rPr>
                <w:rFonts w:ascii="Arial" w:eastAsia="Calibri" w:hAnsi="Arial" w:cs="Arial"/>
              </w:rPr>
              <w:t>0.60</w:t>
            </w:r>
          </w:p>
        </w:tc>
      </w:tr>
      <w:tr w:rsidR="00365210" w:rsidRPr="009C33ED" w14:paraId="265E87DE" w14:textId="77777777" w:rsidTr="00A951B6">
        <w:trPr>
          <w:trHeight w:val="300"/>
        </w:trPr>
        <w:tc>
          <w:tcPr>
            <w:tcW w:w="1695" w:type="dxa"/>
            <w:tcBorders>
              <w:top w:val="nil"/>
              <w:left w:val="single" w:sz="4" w:space="0" w:color="auto"/>
              <w:bottom w:val="nil"/>
              <w:right w:val="nil"/>
            </w:tcBorders>
            <w:vAlign w:val="bottom"/>
          </w:tcPr>
          <w:p w14:paraId="24DC44E7" w14:textId="77777777" w:rsidR="00365210" w:rsidRPr="009C33ED" w:rsidRDefault="00365210" w:rsidP="00A951B6">
            <w:pPr>
              <w:rPr>
                <w:rFonts w:ascii="Arial" w:hAnsi="Arial" w:cs="Arial"/>
              </w:rPr>
            </w:pPr>
            <w:r w:rsidRPr="009C33ED">
              <w:rPr>
                <w:rFonts w:ascii="Arial" w:eastAsia="Calibri" w:hAnsi="Arial" w:cs="Arial"/>
              </w:rPr>
              <w:t>PCS CHC / FNC</w:t>
            </w:r>
          </w:p>
        </w:tc>
        <w:tc>
          <w:tcPr>
            <w:tcW w:w="1155" w:type="dxa"/>
            <w:tcBorders>
              <w:top w:val="nil"/>
              <w:left w:val="single" w:sz="4" w:space="0" w:color="auto"/>
              <w:bottom w:val="nil"/>
              <w:right w:val="single" w:sz="4" w:space="0" w:color="auto"/>
            </w:tcBorders>
            <w:vAlign w:val="bottom"/>
          </w:tcPr>
          <w:p w14:paraId="314C23E4" w14:textId="77777777" w:rsidR="00365210" w:rsidRPr="009C33ED" w:rsidRDefault="00365210" w:rsidP="00A951B6">
            <w:pPr>
              <w:rPr>
                <w:rFonts w:ascii="Arial" w:hAnsi="Arial" w:cs="Arial"/>
              </w:rPr>
            </w:pPr>
            <w:r w:rsidRPr="009C33ED">
              <w:rPr>
                <w:rFonts w:ascii="Arial" w:eastAsia="Calibri" w:hAnsi="Arial" w:cs="Arial"/>
              </w:rPr>
              <w:t>2.21</w:t>
            </w:r>
          </w:p>
        </w:tc>
        <w:tc>
          <w:tcPr>
            <w:tcW w:w="1155" w:type="dxa"/>
            <w:tcBorders>
              <w:top w:val="nil"/>
              <w:left w:val="single" w:sz="4" w:space="0" w:color="auto"/>
              <w:bottom w:val="nil"/>
              <w:right w:val="single" w:sz="4" w:space="0" w:color="auto"/>
            </w:tcBorders>
            <w:vAlign w:val="bottom"/>
          </w:tcPr>
          <w:p w14:paraId="5109B0BA" w14:textId="77777777" w:rsidR="00365210" w:rsidRPr="009C33ED" w:rsidRDefault="00365210" w:rsidP="00A951B6">
            <w:pPr>
              <w:rPr>
                <w:rFonts w:ascii="Arial" w:hAnsi="Arial" w:cs="Arial"/>
              </w:rPr>
            </w:pPr>
            <w:r w:rsidRPr="009C33ED">
              <w:rPr>
                <w:rFonts w:ascii="Arial" w:eastAsia="Calibri" w:hAnsi="Arial" w:cs="Arial"/>
              </w:rPr>
              <w:t>0.54</w:t>
            </w:r>
          </w:p>
        </w:tc>
        <w:tc>
          <w:tcPr>
            <w:tcW w:w="1155" w:type="dxa"/>
            <w:tcBorders>
              <w:top w:val="nil"/>
              <w:left w:val="single" w:sz="4" w:space="0" w:color="auto"/>
              <w:bottom w:val="nil"/>
              <w:right w:val="single" w:sz="4" w:space="0" w:color="auto"/>
            </w:tcBorders>
            <w:vAlign w:val="bottom"/>
          </w:tcPr>
          <w:p w14:paraId="7BCDB3AC" w14:textId="77777777" w:rsidR="00365210" w:rsidRPr="009C33ED" w:rsidRDefault="00365210" w:rsidP="00A951B6">
            <w:pPr>
              <w:rPr>
                <w:rFonts w:ascii="Arial" w:hAnsi="Arial" w:cs="Arial"/>
              </w:rPr>
            </w:pPr>
            <w:r w:rsidRPr="009C33ED">
              <w:rPr>
                <w:rFonts w:ascii="Arial" w:eastAsia="Calibri" w:hAnsi="Arial" w:cs="Arial"/>
              </w:rPr>
              <w:t>0.54</w:t>
            </w:r>
          </w:p>
        </w:tc>
        <w:tc>
          <w:tcPr>
            <w:tcW w:w="1155" w:type="dxa"/>
            <w:tcBorders>
              <w:top w:val="nil"/>
              <w:left w:val="single" w:sz="4" w:space="0" w:color="auto"/>
              <w:bottom w:val="nil"/>
              <w:right w:val="single" w:sz="4" w:space="0" w:color="auto"/>
            </w:tcBorders>
            <w:vAlign w:val="bottom"/>
          </w:tcPr>
          <w:p w14:paraId="1D72C11A" w14:textId="77777777" w:rsidR="00365210" w:rsidRPr="009C33ED" w:rsidRDefault="00365210" w:rsidP="00A951B6">
            <w:pPr>
              <w:rPr>
                <w:rFonts w:ascii="Arial" w:hAnsi="Arial" w:cs="Arial"/>
              </w:rPr>
            </w:pPr>
            <w:r w:rsidRPr="009C33ED">
              <w:rPr>
                <w:rFonts w:ascii="Arial" w:eastAsia="Calibri" w:hAnsi="Arial" w:cs="Arial"/>
              </w:rPr>
              <w:t>0.41</w:t>
            </w:r>
          </w:p>
        </w:tc>
        <w:tc>
          <w:tcPr>
            <w:tcW w:w="1155" w:type="dxa"/>
            <w:tcBorders>
              <w:top w:val="nil"/>
              <w:left w:val="single" w:sz="4" w:space="0" w:color="auto"/>
              <w:bottom w:val="nil"/>
              <w:right w:val="single" w:sz="4" w:space="0" w:color="auto"/>
            </w:tcBorders>
            <w:vAlign w:val="bottom"/>
          </w:tcPr>
          <w:p w14:paraId="5666C069" w14:textId="77777777" w:rsidR="00365210" w:rsidRPr="009C33ED" w:rsidRDefault="00365210" w:rsidP="00A951B6">
            <w:pPr>
              <w:rPr>
                <w:rFonts w:ascii="Arial" w:hAnsi="Arial" w:cs="Arial"/>
              </w:rPr>
            </w:pPr>
            <w:r w:rsidRPr="009C33ED">
              <w:rPr>
                <w:rFonts w:ascii="Arial" w:eastAsia="Calibri" w:hAnsi="Arial" w:cs="Arial"/>
              </w:rPr>
              <w:t>0.14</w:t>
            </w:r>
          </w:p>
        </w:tc>
        <w:tc>
          <w:tcPr>
            <w:tcW w:w="1155" w:type="dxa"/>
            <w:tcBorders>
              <w:top w:val="nil"/>
              <w:left w:val="single" w:sz="4" w:space="0" w:color="auto"/>
              <w:bottom w:val="nil"/>
              <w:right w:val="single" w:sz="4" w:space="0" w:color="auto"/>
            </w:tcBorders>
            <w:vAlign w:val="bottom"/>
          </w:tcPr>
          <w:p w14:paraId="3EF05E4D" w14:textId="77777777" w:rsidR="00365210" w:rsidRPr="009C33ED" w:rsidRDefault="00365210" w:rsidP="00A951B6">
            <w:pPr>
              <w:rPr>
                <w:rFonts w:ascii="Arial" w:hAnsi="Arial" w:cs="Arial"/>
              </w:rPr>
            </w:pPr>
            <w:r w:rsidRPr="009C33ED">
              <w:rPr>
                <w:rFonts w:ascii="Arial" w:eastAsia="Calibri" w:hAnsi="Arial" w:cs="Arial"/>
              </w:rPr>
              <w:t>1.63</w:t>
            </w:r>
          </w:p>
        </w:tc>
      </w:tr>
      <w:tr w:rsidR="00365210" w:rsidRPr="009C33ED" w14:paraId="727EE244" w14:textId="77777777" w:rsidTr="00A951B6">
        <w:trPr>
          <w:trHeight w:val="300"/>
        </w:trPr>
        <w:tc>
          <w:tcPr>
            <w:tcW w:w="1695" w:type="dxa"/>
            <w:tcBorders>
              <w:top w:val="nil"/>
              <w:left w:val="single" w:sz="4" w:space="0" w:color="auto"/>
              <w:bottom w:val="nil"/>
              <w:right w:val="nil"/>
            </w:tcBorders>
            <w:vAlign w:val="bottom"/>
          </w:tcPr>
          <w:p w14:paraId="138F059A"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70D69007"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72604763"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729FA210"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71193ED0"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708BAD44" w14:textId="77777777" w:rsidR="00365210" w:rsidRPr="009C33ED" w:rsidRDefault="00365210" w:rsidP="00A951B6">
            <w:pPr>
              <w:rPr>
                <w:rFonts w:ascii="Arial" w:hAnsi="Arial" w:cs="Arial"/>
              </w:rPr>
            </w:pPr>
            <w:r w:rsidRPr="009C33ED">
              <w:rPr>
                <w:rFonts w:ascii="Arial" w:eastAsia="Calibri" w:hAnsi="Arial" w:cs="Arial"/>
              </w:rPr>
              <w:t xml:space="preserve"> </w:t>
            </w:r>
          </w:p>
        </w:tc>
        <w:tc>
          <w:tcPr>
            <w:tcW w:w="1155" w:type="dxa"/>
            <w:tcBorders>
              <w:top w:val="nil"/>
              <w:left w:val="single" w:sz="4" w:space="0" w:color="auto"/>
              <w:bottom w:val="nil"/>
              <w:right w:val="single" w:sz="4" w:space="0" w:color="auto"/>
            </w:tcBorders>
            <w:vAlign w:val="bottom"/>
          </w:tcPr>
          <w:p w14:paraId="398305B6" w14:textId="77777777" w:rsidR="00365210" w:rsidRPr="009C33ED" w:rsidRDefault="00365210" w:rsidP="00A951B6">
            <w:pPr>
              <w:rPr>
                <w:rFonts w:ascii="Arial" w:hAnsi="Arial" w:cs="Arial"/>
              </w:rPr>
            </w:pPr>
            <w:r w:rsidRPr="009C33ED">
              <w:rPr>
                <w:rFonts w:ascii="Arial" w:eastAsia="Calibri" w:hAnsi="Arial" w:cs="Arial"/>
              </w:rPr>
              <w:t xml:space="preserve"> </w:t>
            </w:r>
          </w:p>
        </w:tc>
      </w:tr>
      <w:tr w:rsidR="00365210" w:rsidRPr="009C33ED" w14:paraId="4A659671" w14:textId="77777777" w:rsidTr="00A951B6">
        <w:trPr>
          <w:trHeight w:val="300"/>
        </w:trPr>
        <w:tc>
          <w:tcPr>
            <w:tcW w:w="1695" w:type="dxa"/>
            <w:tcBorders>
              <w:top w:val="single" w:sz="4" w:space="0" w:color="auto"/>
              <w:left w:val="single" w:sz="4" w:space="0" w:color="auto"/>
              <w:bottom w:val="single" w:sz="4" w:space="0" w:color="auto"/>
              <w:right w:val="nil"/>
            </w:tcBorders>
            <w:vAlign w:val="bottom"/>
          </w:tcPr>
          <w:p w14:paraId="08BB5207" w14:textId="77777777" w:rsidR="00365210" w:rsidRPr="009C33ED" w:rsidRDefault="00365210" w:rsidP="00A951B6">
            <w:pPr>
              <w:rPr>
                <w:rFonts w:ascii="Arial" w:hAnsi="Arial" w:cs="Arial"/>
              </w:rPr>
            </w:pPr>
            <w:r w:rsidRPr="009C33ED">
              <w:rPr>
                <w:rFonts w:ascii="Arial" w:eastAsia="Calibri" w:hAnsi="Arial" w:cs="Arial"/>
                <w:b/>
                <w:bCs/>
              </w:rPr>
              <w:lastRenderedPageBreak/>
              <w:t>Total</w:t>
            </w:r>
          </w:p>
        </w:tc>
        <w:tc>
          <w:tcPr>
            <w:tcW w:w="1155" w:type="dxa"/>
            <w:tcBorders>
              <w:top w:val="single" w:sz="4" w:space="0" w:color="auto"/>
              <w:left w:val="single" w:sz="4" w:space="0" w:color="auto"/>
              <w:bottom w:val="single" w:sz="4" w:space="0" w:color="auto"/>
              <w:right w:val="single" w:sz="4" w:space="0" w:color="auto"/>
            </w:tcBorders>
            <w:vAlign w:val="bottom"/>
          </w:tcPr>
          <w:p w14:paraId="15468BD2" w14:textId="77777777" w:rsidR="00365210" w:rsidRPr="009C33ED" w:rsidRDefault="00365210" w:rsidP="00A951B6">
            <w:pPr>
              <w:rPr>
                <w:rFonts w:ascii="Arial" w:hAnsi="Arial" w:cs="Arial"/>
              </w:rPr>
            </w:pPr>
            <w:r w:rsidRPr="009C33ED">
              <w:rPr>
                <w:rFonts w:ascii="Arial" w:eastAsia="Calibri" w:hAnsi="Arial" w:cs="Arial"/>
                <w:b/>
                <w:bCs/>
              </w:rPr>
              <w:t>2.84</w:t>
            </w:r>
          </w:p>
        </w:tc>
        <w:tc>
          <w:tcPr>
            <w:tcW w:w="1155" w:type="dxa"/>
            <w:tcBorders>
              <w:top w:val="single" w:sz="4" w:space="0" w:color="auto"/>
              <w:left w:val="single" w:sz="4" w:space="0" w:color="auto"/>
              <w:bottom w:val="single" w:sz="4" w:space="0" w:color="auto"/>
              <w:right w:val="single" w:sz="4" w:space="0" w:color="auto"/>
            </w:tcBorders>
            <w:vAlign w:val="bottom"/>
          </w:tcPr>
          <w:p w14:paraId="4E6EB062" w14:textId="77777777" w:rsidR="00365210" w:rsidRPr="009C33ED" w:rsidRDefault="00365210" w:rsidP="00A951B6">
            <w:pPr>
              <w:rPr>
                <w:rFonts w:ascii="Arial" w:hAnsi="Arial" w:cs="Arial"/>
              </w:rPr>
            </w:pPr>
            <w:r w:rsidRPr="009C33ED">
              <w:rPr>
                <w:rFonts w:ascii="Arial" w:eastAsia="Calibri" w:hAnsi="Arial" w:cs="Arial"/>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0771892E" w14:textId="77777777" w:rsidR="00365210" w:rsidRPr="009C33ED" w:rsidRDefault="00365210" w:rsidP="00A951B6">
            <w:pPr>
              <w:rPr>
                <w:rFonts w:ascii="Arial" w:hAnsi="Arial" w:cs="Arial"/>
              </w:rPr>
            </w:pPr>
            <w:r w:rsidRPr="009C33ED">
              <w:rPr>
                <w:rFonts w:ascii="Arial" w:eastAsia="Calibri" w:hAnsi="Arial" w:cs="Arial"/>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29A85A91" w14:textId="77777777" w:rsidR="00365210" w:rsidRPr="009C33ED" w:rsidRDefault="00365210" w:rsidP="00A951B6">
            <w:pPr>
              <w:rPr>
                <w:rFonts w:ascii="Arial" w:hAnsi="Arial" w:cs="Arial"/>
              </w:rPr>
            </w:pPr>
            <w:r w:rsidRPr="009C33ED">
              <w:rPr>
                <w:rFonts w:ascii="Arial" w:eastAsia="Calibri" w:hAnsi="Arial" w:cs="Arial"/>
                <w:b/>
                <w:bCs/>
              </w:rPr>
              <w:t>0.56</w:t>
            </w:r>
          </w:p>
        </w:tc>
        <w:tc>
          <w:tcPr>
            <w:tcW w:w="1155" w:type="dxa"/>
            <w:tcBorders>
              <w:top w:val="single" w:sz="4" w:space="0" w:color="auto"/>
              <w:left w:val="single" w:sz="4" w:space="0" w:color="auto"/>
              <w:bottom w:val="single" w:sz="4" w:space="0" w:color="auto"/>
              <w:right w:val="single" w:sz="4" w:space="0" w:color="auto"/>
            </w:tcBorders>
            <w:vAlign w:val="bottom"/>
          </w:tcPr>
          <w:p w14:paraId="3AA730A3" w14:textId="77777777" w:rsidR="00365210" w:rsidRPr="009C33ED" w:rsidRDefault="00365210" w:rsidP="00A951B6">
            <w:pPr>
              <w:rPr>
                <w:rFonts w:ascii="Arial" w:hAnsi="Arial" w:cs="Arial"/>
              </w:rPr>
            </w:pPr>
            <w:r w:rsidRPr="009C33ED">
              <w:rPr>
                <w:rFonts w:ascii="Arial" w:eastAsia="Calibri" w:hAnsi="Arial" w:cs="Arial"/>
                <w:b/>
                <w:bCs/>
              </w:rPr>
              <w:t>0.19</w:t>
            </w:r>
          </w:p>
        </w:tc>
        <w:tc>
          <w:tcPr>
            <w:tcW w:w="1155" w:type="dxa"/>
            <w:tcBorders>
              <w:top w:val="single" w:sz="4" w:space="0" w:color="auto"/>
              <w:left w:val="single" w:sz="4" w:space="0" w:color="auto"/>
              <w:bottom w:val="single" w:sz="4" w:space="0" w:color="auto"/>
              <w:right w:val="single" w:sz="4" w:space="0" w:color="auto"/>
            </w:tcBorders>
            <w:vAlign w:val="bottom"/>
          </w:tcPr>
          <w:p w14:paraId="3B01AD64" w14:textId="77777777" w:rsidR="00365210" w:rsidRPr="009C33ED" w:rsidRDefault="00365210" w:rsidP="00A951B6">
            <w:pPr>
              <w:rPr>
                <w:rFonts w:ascii="Arial" w:hAnsi="Arial" w:cs="Arial"/>
              </w:rPr>
            </w:pPr>
            <w:r w:rsidRPr="009C33ED">
              <w:rPr>
                <w:rFonts w:ascii="Arial" w:eastAsia="Calibri" w:hAnsi="Arial" w:cs="Arial"/>
                <w:b/>
                <w:bCs/>
              </w:rPr>
              <w:t>2.23</w:t>
            </w:r>
          </w:p>
        </w:tc>
      </w:tr>
    </w:tbl>
    <w:p w14:paraId="2AAB607A" w14:textId="77777777" w:rsidR="00365210" w:rsidRPr="009C33ED" w:rsidRDefault="00365210" w:rsidP="00365210">
      <w:pPr>
        <w:spacing w:after="0" w:line="240" w:lineRule="auto"/>
        <w:jc w:val="both"/>
        <w:rPr>
          <w:rFonts w:ascii="Arial" w:hAnsi="Arial" w:cs="Arial"/>
          <w:sz w:val="24"/>
          <w:szCs w:val="24"/>
        </w:rPr>
      </w:pPr>
    </w:p>
    <w:p w14:paraId="0BA0E850"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In addition, the increase in expenditure is linked to:</w:t>
      </w:r>
    </w:p>
    <w:p w14:paraId="36FCFD2F" w14:textId="77777777" w:rsidR="00365210" w:rsidRPr="009C33ED" w:rsidRDefault="00365210" w:rsidP="00365210">
      <w:pPr>
        <w:spacing w:after="0" w:line="240" w:lineRule="auto"/>
        <w:jc w:val="both"/>
        <w:rPr>
          <w:rFonts w:ascii="Arial" w:hAnsi="Arial" w:cs="Arial"/>
          <w:sz w:val="24"/>
          <w:szCs w:val="24"/>
        </w:rPr>
      </w:pPr>
    </w:p>
    <w:p w14:paraId="2289CFCA" w14:textId="77777777" w:rsidR="00365210" w:rsidRPr="009C33ED" w:rsidRDefault="00365210" w:rsidP="00365210">
      <w:pPr>
        <w:pStyle w:val="ListParagraph"/>
        <w:numPr>
          <w:ilvl w:val="0"/>
          <w:numId w:val="6"/>
        </w:numPr>
        <w:spacing w:after="0" w:line="240" w:lineRule="auto"/>
        <w:jc w:val="both"/>
        <w:rPr>
          <w:rFonts w:ascii="Arial" w:eastAsia="Calibri" w:hAnsi="Arial" w:cs="Arial"/>
          <w:sz w:val="24"/>
          <w:szCs w:val="24"/>
        </w:rPr>
      </w:pPr>
      <w:r w:rsidRPr="009C33ED">
        <w:rPr>
          <w:rFonts w:ascii="Arial" w:hAnsi="Arial" w:cs="Arial"/>
          <w:sz w:val="24"/>
          <w:szCs w:val="24"/>
        </w:rPr>
        <w:t>Increases in the base CHC and FNC rates responding to higher costs of providing residential care and nursing costs.</w:t>
      </w:r>
    </w:p>
    <w:p w14:paraId="1BF53873" w14:textId="77777777" w:rsidR="00365210" w:rsidRPr="009C33ED" w:rsidRDefault="00365210" w:rsidP="00365210">
      <w:pPr>
        <w:pStyle w:val="ListParagraph"/>
        <w:numPr>
          <w:ilvl w:val="0"/>
          <w:numId w:val="6"/>
        </w:numPr>
        <w:spacing w:after="0" w:line="240" w:lineRule="auto"/>
        <w:jc w:val="both"/>
        <w:rPr>
          <w:rFonts w:ascii="Arial" w:eastAsia="Calibri" w:hAnsi="Arial" w:cs="Arial"/>
          <w:sz w:val="24"/>
          <w:szCs w:val="24"/>
        </w:rPr>
      </w:pPr>
      <w:r w:rsidRPr="009C33ED">
        <w:rPr>
          <w:rFonts w:ascii="Arial" w:hAnsi="Arial" w:cs="Arial"/>
          <w:sz w:val="24"/>
          <w:szCs w:val="24"/>
        </w:rPr>
        <w:t xml:space="preserve">A switch in the Older Adult case mix from CHC base rate to higher rate packages. </w:t>
      </w:r>
    </w:p>
    <w:p w14:paraId="298352DE" w14:textId="77777777" w:rsidR="00365210" w:rsidRPr="009C33ED" w:rsidRDefault="00365210" w:rsidP="00365210">
      <w:pPr>
        <w:pStyle w:val="ListParagraph"/>
        <w:numPr>
          <w:ilvl w:val="0"/>
          <w:numId w:val="6"/>
        </w:numPr>
        <w:spacing w:after="0" w:line="240" w:lineRule="auto"/>
        <w:jc w:val="both"/>
        <w:rPr>
          <w:rFonts w:ascii="Arial" w:eastAsia="Calibri" w:hAnsi="Arial" w:cs="Arial"/>
          <w:sz w:val="24"/>
          <w:szCs w:val="24"/>
        </w:rPr>
      </w:pPr>
      <w:r w:rsidRPr="009C33ED">
        <w:rPr>
          <w:rFonts w:ascii="Arial" w:hAnsi="Arial" w:cs="Arial"/>
          <w:sz w:val="24"/>
          <w:szCs w:val="24"/>
        </w:rPr>
        <w:t>In MH there are increased cases and this includes increased expensive placements from prison.</w:t>
      </w:r>
    </w:p>
    <w:p w14:paraId="2E0EE63E" w14:textId="77777777" w:rsidR="00365210" w:rsidRPr="009C33ED" w:rsidRDefault="00365210" w:rsidP="00365210">
      <w:pPr>
        <w:pStyle w:val="ListParagraph"/>
        <w:numPr>
          <w:ilvl w:val="0"/>
          <w:numId w:val="6"/>
        </w:numPr>
        <w:rPr>
          <w:rFonts w:ascii="Arial" w:hAnsi="Arial" w:cs="Arial"/>
          <w:sz w:val="24"/>
          <w:szCs w:val="24"/>
        </w:rPr>
      </w:pPr>
      <w:r w:rsidRPr="009C33ED">
        <w:rPr>
          <w:rFonts w:ascii="Arial" w:hAnsi="Arial" w:cs="Arial"/>
          <w:sz w:val="24"/>
          <w:szCs w:val="24"/>
        </w:rPr>
        <w:t>In LD there are a number of new expensive transition cases, transition from children’s services into LD adult services.</w:t>
      </w:r>
    </w:p>
    <w:p w14:paraId="0CA398F7" w14:textId="77777777" w:rsidR="00365210" w:rsidRPr="009C33ED" w:rsidRDefault="00365210" w:rsidP="00365210">
      <w:pPr>
        <w:spacing w:after="0" w:line="240" w:lineRule="auto"/>
        <w:jc w:val="both"/>
        <w:rPr>
          <w:rFonts w:ascii="Arial" w:hAnsi="Arial" w:cs="Arial"/>
          <w:sz w:val="24"/>
          <w:szCs w:val="24"/>
        </w:rPr>
      </w:pPr>
    </w:p>
    <w:p w14:paraId="7B2FF74C"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The FNC rate is set nationally and the rate for 2023/24 was increased to reflect the pay award, as shown below.</w:t>
      </w:r>
    </w:p>
    <w:p w14:paraId="7A2F07F5" w14:textId="77777777" w:rsidR="00365210" w:rsidRPr="009C33ED" w:rsidRDefault="00365210" w:rsidP="00365210">
      <w:pPr>
        <w:spacing w:after="0" w:line="240" w:lineRule="auto"/>
        <w:jc w:val="both"/>
        <w:rPr>
          <w:rFonts w:ascii="Arial" w:hAnsi="Arial" w:cs="Arial"/>
          <w:sz w:val="24"/>
          <w:szCs w:val="24"/>
          <w:highlight w:val="yellow"/>
        </w:rPr>
      </w:pPr>
      <w:r w:rsidRPr="009C33ED">
        <w:rPr>
          <w:rFonts w:ascii="Arial" w:hAnsi="Arial" w:cs="Arial"/>
          <w:sz w:val="24"/>
          <w:szCs w:val="24"/>
          <w:highlight w:val="yellow"/>
        </w:rPr>
        <w:t xml:space="preserve"> </w:t>
      </w:r>
    </w:p>
    <w:tbl>
      <w:tblPr>
        <w:tblW w:w="10040" w:type="dxa"/>
        <w:tblLook w:val="04A0" w:firstRow="1" w:lastRow="0" w:firstColumn="1" w:lastColumn="0" w:noHBand="0" w:noVBand="1"/>
      </w:tblPr>
      <w:tblGrid>
        <w:gridCol w:w="1620"/>
        <w:gridCol w:w="1620"/>
        <w:gridCol w:w="1620"/>
        <w:gridCol w:w="1620"/>
        <w:gridCol w:w="1620"/>
        <w:gridCol w:w="1940"/>
      </w:tblGrid>
      <w:tr w:rsidR="00365210" w:rsidRPr="009C33ED" w14:paraId="79D37981" w14:textId="77777777" w:rsidTr="00A951B6">
        <w:trPr>
          <w:trHeight w:val="1200"/>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14:paraId="79512AD3"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Financial Year</w:t>
            </w:r>
          </w:p>
        </w:tc>
        <w:tc>
          <w:tcPr>
            <w:tcW w:w="1620" w:type="dxa"/>
            <w:tcBorders>
              <w:top w:val="single" w:sz="8" w:space="0" w:color="auto"/>
              <w:left w:val="nil"/>
              <w:bottom w:val="nil"/>
              <w:right w:val="single" w:sz="8" w:space="0" w:color="auto"/>
            </w:tcBorders>
            <w:shd w:val="clear" w:color="000000" w:fill="DBE5F1"/>
            <w:vAlign w:val="center"/>
            <w:hideMark/>
          </w:tcPr>
          <w:p w14:paraId="39E4E55A"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RN component</w:t>
            </w:r>
          </w:p>
        </w:tc>
        <w:tc>
          <w:tcPr>
            <w:tcW w:w="1620" w:type="dxa"/>
            <w:tcBorders>
              <w:top w:val="single" w:sz="8" w:space="0" w:color="auto"/>
              <w:left w:val="nil"/>
              <w:bottom w:val="nil"/>
              <w:right w:val="single" w:sz="8" w:space="0" w:color="auto"/>
            </w:tcBorders>
            <w:shd w:val="clear" w:color="000000" w:fill="DBE5F1"/>
            <w:vAlign w:val="center"/>
            <w:hideMark/>
          </w:tcPr>
          <w:p w14:paraId="1D3F7B8C"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Continence component</w:t>
            </w:r>
          </w:p>
        </w:tc>
        <w:tc>
          <w:tcPr>
            <w:tcW w:w="1620" w:type="dxa"/>
            <w:tcBorders>
              <w:top w:val="single" w:sz="8" w:space="0" w:color="auto"/>
              <w:left w:val="nil"/>
              <w:bottom w:val="nil"/>
              <w:right w:val="single" w:sz="8" w:space="0" w:color="auto"/>
            </w:tcBorders>
            <w:shd w:val="clear" w:color="000000" w:fill="DBE5F1"/>
            <w:vAlign w:val="center"/>
            <w:hideMark/>
          </w:tcPr>
          <w:p w14:paraId="27737923"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 xml:space="preserve">HB component of FNC rate </w:t>
            </w:r>
          </w:p>
        </w:tc>
        <w:tc>
          <w:tcPr>
            <w:tcW w:w="1620" w:type="dxa"/>
            <w:tcBorders>
              <w:top w:val="single" w:sz="8" w:space="0" w:color="auto"/>
              <w:left w:val="nil"/>
              <w:bottom w:val="nil"/>
              <w:right w:val="single" w:sz="8" w:space="0" w:color="auto"/>
            </w:tcBorders>
            <w:shd w:val="clear" w:color="000000" w:fill="DBE5F1"/>
            <w:vAlign w:val="center"/>
            <w:hideMark/>
          </w:tcPr>
          <w:p w14:paraId="13FAEDF0"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Social care related to FNC and so funded by LA</w:t>
            </w:r>
          </w:p>
        </w:tc>
        <w:tc>
          <w:tcPr>
            <w:tcW w:w="1940" w:type="dxa"/>
            <w:tcBorders>
              <w:top w:val="single" w:sz="8" w:space="0" w:color="auto"/>
              <w:left w:val="nil"/>
              <w:bottom w:val="nil"/>
              <w:right w:val="single" w:sz="8" w:space="0" w:color="auto"/>
            </w:tcBorders>
            <w:shd w:val="clear" w:color="000000" w:fill="DBE5F1"/>
            <w:vAlign w:val="center"/>
            <w:hideMark/>
          </w:tcPr>
          <w:p w14:paraId="1C86C8D6"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 xml:space="preserve">Total FNC weekly rate </w:t>
            </w:r>
          </w:p>
        </w:tc>
      </w:tr>
      <w:tr w:rsidR="00365210" w:rsidRPr="009C33ED" w14:paraId="51D3B833" w14:textId="77777777" w:rsidTr="00A951B6">
        <w:trPr>
          <w:trHeight w:val="915"/>
        </w:trPr>
        <w:tc>
          <w:tcPr>
            <w:tcW w:w="1620" w:type="dxa"/>
            <w:vMerge/>
            <w:tcBorders>
              <w:top w:val="single" w:sz="8" w:space="0" w:color="auto"/>
              <w:left w:val="single" w:sz="8" w:space="0" w:color="auto"/>
              <w:bottom w:val="single" w:sz="8" w:space="0" w:color="000000"/>
              <w:right w:val="single" w:sz="8" w:space="0" w:color="auto"/>
            </w:tcBorders>
            <w:vAlign w:val="center"/>
            <w:hideMark/>
          </w:tcPr>
          <w:p w14:paraId="40E939CE" w14:textId="77777777" w:rsidR="00365210" w:rsidRPr="009C33ED" w:rsidRDefault="00365210" w:rsidP="00A951B6">
            <w:pPr>
              <w:spacing w:after="0" w:line="240" w:lineRule="auto"/>
              <w:rPr>
                <w:rFonts w:ascii="Arial" w:eastAsia="Times New Roman" w:hAnsi="Arial" w:cs="Arial"/>
                <w:b/>
                <w:bCs/>
                <w:color w:val="000000"/>
                <w:sz w:val="23"/>
                <w:szCs w:val="23"/>
                <w:lang w:eastAsia="en-GB"/>
              </w:rPr>
            </w:pPr>
          </w:p>
        </w:tc>
        <w:tc>
          <w:tcPr>
            <w:tcW w:w="1620" w:type="dxa"/>
            <w:tcBorders>
              <w:top w:val="nil"/>
              <w:left w:val="nil"/>
              <w:bottom w:val="single" w:sz="8" w:space="0" w:color="auto"/>
              <w:right w:val="single" w:sz="8" w:space="0" w:color="auto"/>
            </w:tcBorders>
            <w:shd w:val="clear" w:color="000000" w:fill="DBE5F1"/>
            <w:vAlign w:val="center"/>
            <w:hideMark/>
          </w:tcPr>
          <w:p w14:paraId="4E5B7C10"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26B33EB1"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4578CDB7"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4678AEE9"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(0.385 hours)</w:t>
            </w:r>
          </w:p>
        </w:tc>
        <w:tc>
          <w:tcPr>
            <w:tcW w:w="1940" w:type="dxa"/>
            <w:tcBorders>
              <w:top w:val="nil"/>
              <w:left w:val="nil"/>
              <w:bottom w:val="single" w:sz="8" w:space="0" w:color="auto"/>
              <w:right w:val="single" w:sz="8" w:space="0" w:color="auto"/>
            </w:tcBorders>
            <w:shd w:val="clear" w:color="000000" w:fill="DBE5F1"/>
            <w:vAlign w:val="center"/>
            <w:hideMark/>
          </w:tcPr>
          <w:p w14:paraId="1EDAFAC9"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(9.24 hours plus continence component)</w:t>
            </w:r>
          </w:p>
        </w:tc>
      </w:tr>
      <w:tr w:rsidR="00365210" w:rsidRPr="009C33ED" w14:paraId="13AA839A"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424E6BCC"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2014/15</w:t>
            </w:r>
          </w:p>
        </w:tc>
        <w:tc>
          <w:tcPr>
            <w:tcW w:w="1620" w:type="dxa"/>
            <w:tcBorders>
              <w:top w:val="nil"/>
              <w:left w:val="nil"/>
              <w:bottom w:val="single" w:sz="8" w:space="0" w:color="auto"/>
              <w:right w:val="single" w:sz="8" w:space="0" w:color="auto"/>
            </w:tcBorders>
            <w:shd w:val="clear" w:color="auto" w:fill="auto"/>
            <w:vAlign w:val="center"/>
            <w:hideMark/>
          </w:tcPr>
          <w:p w14:paraId="558A40D5"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£150.62</w:t>
            </w:r>
          </w:p>
        </w:tc>
        <w:tc>
          <w:tcPr>
            <w:tcW w:w="1620" w:type="dxa"/>
            <w:tcBorders>
              <w:top w:val="nil"/>
              <w:left w:val="nil"/>
              <w:bottom w:val="single" w:sz="8" w:space="0" w:color="auto"/>
              <w:right w:val="single" w:sz="8" w:space="0" w:color="auto"/>
            </w:tcBorders>
            <w:shd w:val="clear" w:color="auto" w:fill="auto"/>
            <w:vAlign w:val="center"/>
            <w:hideMark/>
          </w:tcPr>
          <w:p w14:paraId="33E60F69"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1BE9F56E"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£161.62</w:t>
            </w:r>
          </w:p>
        </w:tc>
        <w:tc>
          <w:tcPr>
            <w:tcW w:w="1620" w:type="dxa"/>
            <w:tcBorders>
              <w:top w:val="nil"/>
              <w:left w:val="nil"/>
              <w:bottom w:val="single" w:sz="8" w:space="0" w:color="auto"/>
              <w:right w:val="single" w:sz="8" w:space="0" w:color="auto"/>
            </w:tcBorders>
            <w:shd w:val="clear" w:color="auto" w:fill="auto"/>
            <w:vAlign w:val="center"/>
            <w:hideMark/>
          </w:tcPr>
          <w:p w14:paraId="79793EF8"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£6.55</w:t>
            </w:r>
          </w:p>
        </w:tc>
        <w:tc>
          <w:tcPr>
            <w:tcW w:w="1940" w:type="dxa"/>
            <w:tcBorders>
              <w:top w:val="nil"/>
              <w:left w:val="nil"/>
              <w:bottom w:val="single" w:sz="8" w:space="0" w:color="auto"/>
              <w:right w:val="single" w:sz="8" w:space="0" w:color="auto"/>
            </w:tcBorders>
            <w:shd w:val="clear" w:color="auto" w:fill="auto"/>
            <w:vAlign w:val="center"/>
            <w:hideMark/>
          </w:tcPr>
          <w:p w14:paraId="3B71B145"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£168.17</w:t>
            </w:r>
          </w:p>
        </w:tc>
      </w:tr>
      <w:tr w:rsidR="00365210" w:rsidRPr="009C33ED" w14:paraId="786E6F97"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F877521"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2015/16</w:t>
            </w:r>
          </w:p>
        </w:tc>
        <w:tc>
          <w:tcPr>
            <w:tcW w:w="1620" w:type="dxa"/>
            <w:tcBorders>
              <w:top w:val="nil"/>
              <w:left w:val="nil"/>
              <w:bottom w:val="single" w:sz="8" w:space="0" w:color="auto"/>
              <w:right w:val="single" w:sz="8" w:space="0" w:color="auto"/>
            </w:tcBorders>
            <w:shd w:val="clear" w:color="auto" w:fill="auto"/>
            <w:vAlign w:val="center"/>
            <w:hideMark/>
          </w:tcPr>
          <w:p w14:paraId="5AA51FB8"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£150.98</w:t>
            </w:r>
          </w:p>
        </w:tc>
        <w:tc>
          <w:tcPr>
            <w:tcW w:w="1620" w:type="dxa"/>
            <w:tcBorders>
              <w:top w:val="nil"/>
              <w:left w:val="nil"/>
              <w:bottom w:val="single" w:sz="8" w:space="0" w:color="auto"/>
              <w:right w:val="single" w:sz="8" w:space="0" w:color="auto"/>
            </w:tcBorders>
            <w:shd w:val="clear" w:color="auto" w:fill="auto"/>
            <w:vAlign w:val="center"/>
            <w:hideMark/>
          </w:tcPr>
          <w:p w14:paraId="0BBEC08C"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2FED6126"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£161.98</w:t>
            </w:r>
          </w:p>
        </w:tc>
        <w:tc>
          <w:tcPr>
            <w:tcW w:w="1620" w:type="dxa"/>
            <w:tcBorders>
              <w:top w:val="nil"/>
              <w:left w:val="nil"/>
              <w:bottom w:val="single" w:sz="8" w:space="0" w:color="auto"/>
              <w:right w:val="single" w:sz="8" w:space="0" w:color="auto"/>
            </w:tcBorders>
            <w:shd w:val="clear" w:color="auto" w:fill="auto"/>
            <w:vAlign w:val="center"/>
            <w:hideMark/>
          </w:tcPr>
          <w:p w14:paraId="40B4C1AD"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£6.56</w:t>
            </w:r>
          </w:p>
        </w:tc>
        <w:tc>
          <w:tcPr>
            <w:tcW w:w="1940" w:type="dxa"/>
            <w:tcBorders>
              <w:top w:val="nil"/>
              <w:left w:val="nil"/>
              <w:bottom w:val="single" w:sz="8" w:space="0" w:color="auto"/>
              <w:right w:val="single" w:sz="8" w:space="0" w:color="auto"/>
            </w:tcBorders>
            <w:shd w:val="clear" w:color="auto" w:fill="auto"/>
            <w:vAlign w:val="center"/>
            <w:hideMark/>
          </w:tcPr>
          <w:p w14:paraId="7176DFA3"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£168.54</w:t>
            </w:r>
          </w:p>
        </w:tc>
      </w:tr>
      <w:tr w:rsidR="00365210" w:rsidRPr="009C33ED" w14:paraId="38F56879"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FBBEBF7"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2016/17</w:t>
            </w:r>
          </w:p>
        </w:tc>
        <w:tc>
          <w:tcPr>
            <w:tcW w:w="1620" w:type="dxa"/>
            <w:tcBorders>
              <w:top w:val="nil"/>
              <w:left w:val="nil"/>
              <w:bottom w:val="single" w:sz="8" w:space="0" w:color="auto"/>
              <w:right w:val="single" w:sz="8" w:space="0" w:color="auto"/>
            </w:tcBorders>
            <w:shd w:val="clear" w:color="auto" w:fill="auto"/>
            <w:vAlign w:val="center"/>
            <w:hideMark/>
          </w:tcPr>
          <w:p w14:paraId="2758432A"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£152.48</w:t>
            </w:r>
          </w:p>
        </w:tc>
        <w:tc>
          <w:tcPr>
            <w:tcW w:w="1620" w:type="dxa"/>
            <w:tcBorders>
              <w:top w:val="nil"/>
              <w:left w:val="nil"/>
              <w:bottom w:val="single" w:sz="8" w:space="0" w:color="auto"/>
              <w:right w:val="single" w:sz="8" w:space="0" w:color="auto"/>
            </w:tcBorders>
            <w:shd w:val="clear" w:color="auto" w:fill="auto"/>
            <w:vAlign w:val="center"/>
            <w:hideMark/>
          </w:tcPr>
          <w:p w14:paraId="00157356"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51F64BE2"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£163.48</w:t>
            </w:r>
          </w:p>
        </w:tc>
        <w:tc>
          <w:tcPr>
            <w:tcW w:w="1620" w:type="dxa"/>
            <w:tcBorders>
              <w:top w:val="nil"/>
              <w:left w:val="nil"/>
              <w:bottom w:val="single" w:sz="8" w:space="0" w:color="auto"/>
              <w:right w:val="single" w:sz="8" w:space="0" w:color="auto"/>
            </w:tcBorders>
            <w:shd w:val="clear" w:color="auto" w:fill="auto"/>
            <w:vAlign w:val="center"/>
            <w:hideMark/>
          </w:tcPr>
          <w:p w14:paraId="70CA0C4B"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£6.63</w:t>
            </w:r>
          </w:p>
        </w:tc>
        <w:tc>
          <w:tcPr>
            <w:tcW w:w="1940" w:type="dxa"/>
            <w:tcBorders>
              <w:top w:val="nil"/>
              <w:left w:val="nil"/>
              <w:bottom w:val="single" w:sz="8" w:space="0" w:color="auto"/>
              <w:right w:val="single" w:sz="8" w:space="0" w:color="auto"/>
            </w:tcBorders>
            <w:shd w:val="clear" w:color="auto" w:fill="auto"/>
            <w:vAlign w:val="center"/>
            <w:hideMark/>
          </w:tcPr>
          <w:p w14:paraId="12469601"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£170.11</w:t>
            </w:r>
          </w:p>
        </w:tc>
      </w:tr>
      <w:tr w:rsidR="00365210" w:rsidRPr="009C33ED" w14:paraId="1C8A19DD"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9B5C811"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2017/18</w:t>
            </w:r>
          </w:p>
        </w:tc>
        <w:tc>
          <w:tcPr>
            <w:tcW w:w="1620" w:type="dxa"/>
            <w:tcBorders>
              <w:top w:val="nil"/>
              <w:left w:val="nil"/>
              <w:bottom w:val="single" w:sz="8" w:space="0" w:color="auto"/>
              <w:right w:val="single" w:sz="8" w:space="0" w:color="auto"/>
            </w:tcBorders>
            <w:shd w:val="clear" w:color="auto" w:fill="auto"/>
            <w:vAlign w:val="center"/>
            <w:hideMark/>
          </w:tcPr>
          <w:p w14:paraId="0DC9136A"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£153.99</w:t>
            </w:r>
          </w:p>
        </w:tc>
        <w:tc>
          <w:tcPr>
            <w:tcW w:w="1620" w:type="dxa"/>
            <w:tcBorders>
              <w:top w:val="nil"/>
              <w:left w:val="nil"/>
              <w:bottom w:val="single" w:sz="8" w:space="0" w:color="auto"/>
              <w:right w:val="single" w:sz="8" w:space="0" w:color="auto"/>
            </w:tcBorders>
            <w:shd w:val="clear" w:color="auto" w:fill="auto"/>
            <w:vAlign w:val="center"/>
            <w:hideMark/>
          </w:tcPr>
          <w:p w14:paraId="75FA77CF"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£11.29</w:t>
            </w:r>
          </w:p>
        </w:tc>
        <w:tc>
          <w:tcPr>
            <w:tcW w:w="1620" w:type="dxa"/>
            <w:tcBorders>
              <w:top w:val="nil"/>
              <w:left w:val="nil"/>
              <w:bottom w:val="single" w:sz="8" w:space="0" w:color="auto"/>
              <w:right w:val="single" w:sz="8" w:space="0" w:color="auto"/>
            </w:tcBorders>
            <w:shd w:val="clear" w:color="auto" w:fill="auto"/>
            <w:vAlign w:val="center"/>
            <w:hideMark/>
          </w:tcPr>
          <w:p w14:paraId="24D34A25"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£165.28</w:t>
            </w:r>
          </w:p>
        </w:tc>
        <w:tc>
          <w:tcPr>
            <w:tcW w:w="1620" w:type="dxa"/>
            <w:tcBorders>
              <w:top w:val="nil"/>
              <w:left w:val="nil"/>
              <w:bottom w:val="single" w:sz="8" w:space="0" w:color="auto"/>
              <w:right w:val="single" w:sz="8" w:space="0" w:color="auto"/>
            </w:tcBorders>
            <w:shd w:val="clear" w:color="auto" w:fill="auto"/>
            <w:vAlign w:val="center"/>
            <w:hideMark/>
          </w:tcPr>
          <w:p w14:paraId="58D0305A"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£6.70</w:t>
            </w:r>
          </w:p>
        </w:tc>
        <w:tc>
          <w:tcPr>
            <w:tcW w:w="1940" w:type="dxa"/>
            <w:tcBorders>
              <w:top w:val="nil"/>
              <w:left w:val="nil"/>
              <w:bottom w:val="single" w:sz="8" w:space="0" w:color="auto"/>
              <w:right w:val="single" w:sz="8" w:space="0" w:color="auto"/>
            </w:tcBorders>
            <w:shd w:val="clear" w:color="auto" w:fill="auto"/>
            <w:vAlign w:val="center"/>
            <w:hideMark/>
          </w:tcPr>
          <w:p w14:paraId="45DBCE67"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£171.98</w:t>
            </w:r>
          </w:p>
        </w:tc>
      </w:tr>
      <w:tr w:rsidR="00365210" w:rsidRPr="009C33ED" w14:paraId="6E2250B9"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90F01F5"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2018/19</w:t>
            </w:r>
          </w:p>
        </w:tc>
        <w:tc>
          <w:tcPr>
            <w:tcW w:w="1620" w:type="dxa"/>
            <w:tcBorders>
              <w:top w:val="nil"/>
              <w:left w:val="nil"/>
              <w:bottom w:val="single" w:sz="8" w:space="0" w:color="auto"/>
              <w:right w:val="single" w:sz="8" w:space="0" w:color="auto"/>
            </w:tcBorders>
            <w:shd w:val="clear" w:color="auto" w:fill="auto"/>
            <w:vAlign w:val="center"/>
            <w:hideMark/>
          </w:tcPr>
          <w:p w14:paraId="4FCB0991"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£156.30</w:t>
            </w:r>
          </w:p>
        </w:tc>
        <w:tc>
          <w:tcPr>
            <w:tcW w:w="1620" w:type="dxa"/>
            <w:tcBorders>
              <w:top w:val="nil"/>
              <w:left w:val="nil"/>
              <w:bottom w:val="single" w:sz="8" w:space="0" w:color="auto"/>
              <w:right w:val="single" w:sz="8" w:space="0" w:color="auto"/>
            </w:tcBorders>
            <w:shd w:val="clear" w:color="auto" w:fill="auto"/>
            <w:vAlign w:val="center"/>
            <w:hideMark/>
          </w:tcPr>
          <w:p w14:paraId="3B3AD95E"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£11.57</w:t>
            </w:r>
          </w:p>
        </w:tc>
        <w:tc>
          <w:tcPr>
            <w:tcW w:w="1620" w:type="dxa"/>
            <w:tcBorders>
              <w:top w:val="nil"/>
              <w:left w:val="nil"/>
              <w:bottom w:val="single" w:sz="8" w:space="0" w:color="auto"/>
              <w:right w:val="single" w:sz="8" w:space="0" w:color="auto"/>
            </w:tcBorders>
            <w:shd w:val="clear" w:color="auto" w:fill="auto"/>
            <w:vAlign w:val="center"/>
            <w:hideMark/>
          </w:tcPr>
          <w:p w14:paraId="5BB1AEE2"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£167.87</w:t>
            </w:r>
          </w:p>
        </w:tc>
        <w:tc>
          <w:tcPr>
            <w:tcW w:w="1620" w:type="dxa"/>
            <w:tcBorders>
              <w:top w:val="nil"/>
              <w:left w:val="nil"/>
              <w:bottom w:val="single" w:sz="8" w:space="0" w:color="auto"/>
              <w:right w:val="single" w:sz="8" w:space="0" w:color="auto"/>
            </w:tcBorders>
            <w:shd w:val="clear" w:color="auto" w:fill="auto"/>
            <w:vAlign w:val="center"/>
            <w:hideMark/>
          </w:tcPr>
          <w:p w14:paraId="4A8EF5BC"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£6.80</w:t>
            </w:r>
          </w:p>
        </w:tc>
        <w:tc>
          <w:tcPr>
            <w:tcW w:w="1940" w:type="dxa"/>
            <w:tcBorders>
              <w:top w:val="nil"/>
              <w:left w:val="nil"/>
              <w:bottom w:val="single" w:sz="8" w:space="0" w:color="auto"/>
              <w:right w:val="single" w:sz="8" w:space="0" w:color="auto"/>
            </w:tcBorders>
            <w:shd w:val="clear" w:color="auto" w:fill="auto"/>
            <w:vAlign w:val="center"/>
            <w:hideMark/>
          </w:tcPr>
          <w:p w14:paraId="6975FAC5"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£174.67</w:t>
            </w:r>
          </w:p>
        </w:tc>
      </w:tr>
      <w:tr w:rsidR="00365210" w:rsidRPr="009C33ED" w14:paraId="7ACCBB13"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57FBE65"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2019/20</w:t>
            </w:r>
          </w:p>
        </w:tc>
        <w:tc>
          <w:tcPr>
            <w:tcW w:w="1620" w:type="dxa"/>
            <w:tcBorders>
              <w:top w:val="nil"/>
              <w:left w:val="nil"/>
              <w:bottom w:val="single" w:sz="8" w:space="0" w:color="auto"/>
              <w:right w:val="single" w:sz="8" w:space="0" w:color="auto"/>
            </w:tcBorders>
            <w:shd w:val="clear" w:color="auto" w:fill="auto"/>
            <w:vAlign w:val="center"/>
            <w:hideMark/>
          </w:tcPr>
          <w:p w14:paraId="00B805D5"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£161.15</w:t>
            </w:r>
          </w:p>
        </w:tc>
        <w:tc>
          <w:tcPr>
            <w:tcW w:w="1620" w:type="dxa"/>
            <w:tcBorders>
              <w:top w:val="nil"/>
              <w:left w:val="nil"/>
              <w:bottom w:val="single" w:sz="8" w:space="0" w:color="auto"/>
              <w:right w:val="single" w:sz="8" w:space="0" w:color="auto"/>
            </w:tcBorders>
            <w:shd w:val="clear" w:color="auto" w:fill="auto"/>
            <w:vAlign w:val="center"/>
            <w:hideMark/>
          </w:tcPr>
          <w:p w14:paraId="2EC46764"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£11.82</w:t>
            </w:r>
          </w:p>
        </w:tc>
        <w:tc>
          <w:tcPr>
            <w:tcW w:w="1620" w:type="dxa"/>
            <w:tcBorders>
              <w:top w:val="nil"/>
              <w:left w:val="nil"/>
              <w:bottom w:val="single" w:sz="8" w:space="0" w:color="auto"/>
              <w:right w:val="single" w:sz="8" w:space="0" w:color="auto"/>
            </w:tcBorders>
            <w:shd w:val="clear" w:color="auto" w:fill="auto"/>
            <w:vAlign w:val="center"/>
            <w:hideMark/>
          </w:tcPr>
          <w:p w14:paraId="3FBF24D9"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£172.96</w:t>
            </w:r>
          </w:p>
        </w:tc>
        <w:tc>
          <w:tcPr>
            <w:tcW w:w="1620" w:type="dxa"/>
            <w:tcBorders>
              <w:top w:val="nil"/>
              <w:left w:val="nil"/>
              <w:bottom w:val="single" w:sz="8" w:space="0" w:color="auto"/>
              <w:right w:val="single" w:sz="8" w:space="0" w:color="auto"/>
            </w:tcBorders>
            <w:shd w:val="clear" w:color="auto" w:fill="auto"/>
            <w:vAlign w:val="center"/>
            <w:hideMark/>
          </w:tcPr>
          <w:p w14:paraId="22F55CAF"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£7.01</w:t>
            </w:r>
          </w:p>
        </w:tc>
        <w:tc>
          <w:tcPr>
            <w:tcW w:w="1940" w:type="dxa"/>
            <w:tcBorders>
              <w:top w:val="nil"/>
              <w:left w:val="nil"/>
              <w:bottom w:val="single" w:sz="8" w:space="0" w:color="auto"/>
              <w:right w:val="single" w:sz="8" w:space="0" w:color="auto"/>
            </w:tcBorders>
            <w:shd w:val="clear" w:color="auto" w:fill="auto"/>
            <w:vAlign w:val="center"/>
            <w:hideMark/>
          </w:tcPr>
          <w:p w14:paraId="39F15814"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£179.97</w:t>
            </w:r>
          </w:p>
        </w:tc>
      </w:tr>
      <w:tr w:rsidR="00365210" w:rsidRPr="009C33ED" w14:paraId="4DC4123A"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1B31B081"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2020/21</w:t>
            </w:r>
          </w:p>
        </w:tc>
        <w:tc>
          <w:tcPr>
            <w:tcW w:w="1620" w:type="dxa"/>
            <w:tcBorders>
              <w:top w:val="nil"/>
              <w:left w:val="nil"/>
              <w:bottom w:val="single" w:sz="8" w:space="0" w:color="auto"/>
              <w:right w:val="single" w:sz="8" w:space="0" w:color="auto"/>
            </w:tcBorders>
            <w:shd w:val="clear" w:color="auto" w:fill="auto"/>
            <w:vAlign w:val="center"/>
            <w:hideMark/>
          </w:tcPr>
          <w:p w14:paraId="5C4D0E37"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£167.11</w:t>
            </w:r>
          </w:p>
        </w:tc>
        <w:tc>
          <w:tcPr>
            <w:tcW w:w="1620" w:type="dxa"/>
            <w:tcBorders>
              <w:top w:val="nil"/>
              <w:left w:val="nil"/>
              <w:bottom w:val="single" w:sz="8" w:space="0" w:color="auto"/>
              <w:right w:val="single" w:sz="8" w:space="0" w:color="auto"/>
            </w:tcBorders>
            <w:shd w:val="clear" w:color="auto" w:fill="auto"/>
            <w:vAlign w:val="center"/>
            <w:hideMark/>
          </w:tcPr>
          <w:p w14:paraId="13274D84"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£12.02</w:t>
            </w:r>
          </w:p>
        </w:tc>
        <w:tc>
          <w:tcPr>
            <w:tcW w:w="1620" w:type="dxa"/>
            <w:tcBorders>
              <w:top w:val="nil"/>
              <w:left w:val="nil"/>
              <w:bottom w:val="single" w:sz="8" w:space="0" w:color="auto"/>
              <w:right w:val="single" w:sz="8" w:space="0" w:color="auto"/>
            </w:tcBorders>
            <w:shd w:val="clear" w:color="auto" w:fill="auto"/>
            <w:vAlign w:val="center"/>
            <w:hideMark/>
          </w:tcPr>
          <w:p w14:paraId="65D58C41"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£179.13</w:t>
            </w:r>
          </w:p>
        </w:tc>
        <w:tc>
          <w:tcPr>
            <w:tcW w:w="1620" w:type="dxa"/>
            <w:tcBorders>
              <w:top w:val="nil"/>
              <w:left w:val="nil"/>
              <w:bottom w:val="single" w:sz="8" w:space="0" w:color="auto"/>
              <w:right w:val="single" w:sz="8" w:space="0" w:color="auto"/>
            </w:tcBorders>
            <w:shd w:val="clear" w:color="auto" w:fill="auto"/>
            <w:vAlign w:val="center"/>
            <w:hideMark/>
          </w:tcPr>
          <w:p w14:paraId="4C728882"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£7.27</w:t>
            </w:r>
          </w:p>
        </w:tc>
        <w:tc>
          <w:tcPr>
            <w:tcW w:w="1940" w:type="dxa"/>
            <w:tcBorders>
              <w:top w:val="nil"/>
              <w:left w:val="nil"/>
              <w:bottom w:val="single" w:sz="8" w:space="0" w:color="auto"/>
              <w:right w:val="single" w:sz="8" w:space="0" w:color="auto"/>
            </w:tcBorders>
            <w:shd w:val="clear" w:color="auto" w:fill="auto"/>
            <w:vAlign w:val="center"/>
            <w:hideMark/>
          </w:tcPr>
          <w:p w14:paraId="60EBB678"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£186.40</w:t>
            </w:r>
          </w:p>
        </w:tc>
      </w:tr>
      <w:tr w:rsidR="00365210" w:rsidRPr="009C33ED" w14:paraId="33CD05E8"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5FC25D7"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2021/22</w:t>
            </w:r>
          </w:p>
        </w:tc>
        <w:tc>
          <w:tcPr>
            <w:tcW w:w="1620" w:type="dxa"/>
            <w:tcBorders>
              <w:top w:val="nil"/>
              <w:left w:val="nil"/>
              <w:bottom w:val="single" w:sz="8" w:space="0" w:color="auto"/>
              <w:right w:val="single" w:sz="8" w:space="0" w:color="auto"/>
            </w:tcBorders>
            <w:shd w:val="clear" w:color="auto" w:fill="auto"/>
            <w:vAlign w:val="center"/>
            <w:hideMark/>
          </w:tcPr>
          <w:p w14:paraId="6544A316"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£172.12</w:t>
            </w:r>
          </w:p>
        </w:tc>
        <w:tc>
          <w:tcPr>
            <w:tcW w:w="1620" w:type="dxa"/>
            <w:tcBorders>
              <w:top w:val="nil"/>
              <w:left w:val="nil"/>
              <w:bottom w:val="single" w:sz="8" w:space="0" w:color="auto"/>
              <w:right w:val="single" w:sz="8" w:space="0" w:color="auto"/>
            </w:tcBorders>
            <w:shd w:val="clear" w:color="auto" w:fill="auto"/>
            <w:vAlign w:val="center"/>
            <w:hideMark/>
          </w:tcPr>
          <w:p w14:paraId="1531781C"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£12.20</w:t>
            </w:r>
          </w:p>
        </w:tc>
        <w:tc>
          <w:tcPr>
            <w:tcW w:w="1620" w:type="dxa"/>
            <w:tcBorders>
              <w:top w:val="nil"/>
              <w:left w:val="nil"/>
              <w:bottom w:val="single" w:sz="8" w:space="0" w:color="auto"/>
              <w:right w:val="single" w:sz="8" w:space="0" w:color="auto"/>
            </w:tcBorders>
            <w:shd w:val="clear" w:color="auto" w:fill="auto"/>
            <w:vAlign w:val="center"/>
            <w:hideMark/>
          </w:tcPr>
          <w:p w14:paraId="25D979FA"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£184.32</w:t>
            </w:r>
          </w:p>
        </w:tc>
        <w:tc>
          <w:tcPr>
            <w:tcW w:w="1620" w:type="dxa"/>
            <w:tcBorders>
              <w:top w:val="nil"/>
              <w:left w:val="nil"/>
              <w:bottom w:val="single" w:sz="8" w:space="0" w:color="auto"/>
              <w:right w:val="single" w:sz="8" w:space="0" w:color="auto"/>
            </w:tcBorders>
            <w:shd w:val="clear" w:color="auto" w:fill="auto"/>
            <w:vAlign w:val="center"/>
            <w:hideMark/>
          </w:tcPr>
          <w:p w14:paraId="23294151"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£7.48</w:t>
            </w:r>
          </w:p>
        </w:tc>
        <w:tc>
          <w:tcPr>
            <w:tcW w:w="1940" w:type="dxa"/>
            <w:tcBorders>
              <w:top w:val="nil"/>
              <w:left w:val="nil"/>
              <w:bottom w:val="single" w:sz="8" w:space="0" w:color="auto"/>
              <w:right w:val="single" w:sz="8" w:space="0" w:color="auto"/>
            </w:tcBorders>
            <w:shd w:val="clear" w:color="auto" w:fill="auto"/>
            <w:vAlign w:val="center"/>
            <w:hideMark/>
          </w:tcPr>
          <w:p w14:paraId="00BB7D92"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£191.80</w:t>
            </w:r>
          </w:p>
        </w:tc>
      </w:tr>
      <w:tr w:rsidR="00365210" w:rsidRPr="009C33ED" w14:paraId="0579E673"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5B687424"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2022/23</w:t>
            </w:r>
          </w:p>
        </w:tc>
        <w:tc>
          <w:tcPr>
            <w:tcW w:w="1620" w:type="dxa"/>
            <w:tcBorders>
              <w:top w:val="nil"/>
              <w:left w:val="nil"/>
              <w:bottom w:val="single" w:sz="8" w:space="0" w:color="auto"/>
              <w:right w:val="single" w:sz="8" w:space="0" w:color="auto"/>
            </w:tcBorders>
            <w:shd w:val="clear" w:color="auto" w:fill="auto"/>
            <w:vAlign w:val="center"/>
            <w:hideMark/>
          </w:tcPr>
          <w:p w14:paraId="513C6CC5"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£185.89</w:t>
            </w:r>
          </w:p>
        </w:tc>
        <w:tc>
          <w:tcPr>
            <w:tcW w:w="1620" w:type="dxa"/>
            <w:tcBorders>
              <w:top w:val="nil"/>
              <w:left w:val="nil"/>
              <w:bottom w:val="single" w:sz="8" w:space="0" w:color="auto"/>
              <w:right w:val="single" w:sz="8" w:space="0" w:color="auto"/>
            </w:tcBorders>
            <w:shd w:val="clear" w:color="auto" w:fill="auto"/>
            <w:vAlign w:val="center"/>
            <w:hideMark/>
          </w:tcPr>
          <w:p w14:paraId="1625A214"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£13.15</w:t>
            </w:r>
          </w:p>
        </w:tc>
        <w:tc>
          <w:tcPr>
            <w:tcW w:w="1620" w:type="dxa"/>
            <w:tcBorders>
              <w:top w:val="nil"/>
              <w:left w:val="nil"/>
              <w:bottom w:val="single" w:sz="8" w:space="0" w:color="auto"/>
              <w:right w:val="single" w:sz="8" w:space="0" w:color="auto"/>
            </w:tcBorders>
            <w:shd w:val="clear" w:color="auto" w:fill="auto"/>
            <w:vAlign w:val="center"/>
            <w:hideMark/>
          </w:tcPr>
          <w:p w14:paraId="3CC78AF2"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£199.04</w:t>
            </w:r>
          </w:p>
        </w:tc>
        <w:tc>
          <w:tcPr>
            <w:tcW w:w="1620" w:type="dxa"/>
            <w:tcBorders>
              <w:top w:val="nil"/>
              <w:left w:val="nil"/>
              <w:bottom w:val="single" w:sz="8" w:space="0" w:color="auto"/>
              <w:right w:val="single" w:sz="8" w:space="0" w:color="auto"/>
            </w:tcBorders>
            <w:shd w:val="clear" w:color="auto" w:fill="auto"/>
            <w:vAlign w:val="center"/>
            <w:hideMark/>
          </w:tcPr>
          <w:p w14:paraId="4E2A29CC"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£8.08</w:t>
            </w:r>
          </w:p>
        </w:tc>
        <w:tc>
          <w:tcPr>
            <w:tcW w:w="1940" w:type="dxa"/>
            <w:tcBorders>
              <w:top w:val="nil"/>
              <w:left w:val="nil"/>
              <w:bottom w:val="single" w:sz="8" w:space="0" w:color="auto"/>
              <w:right w:val="single" w:sz="8" w:space="0" w:color="auto"/>
            </w:tcBorders>
            <w:shd w:val="clear" w:color="auto" w:fill="auto"/>
            <w:vAlign w:val="center"/>
            <w:hideMark/>
          </w:tcPr>
          <w:p w14:paraId="429266AE"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£207.12</w:t>
            </w:r>
          </w:p>
        </w:tc>
      </w:tr>
      <w:tr w:rsidR="00365210" w:rsidRPr="009C33ED" w14:paraId="6B14069E" w14:textId="77777777" w:rsidTr="00A951B6">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08A76F6"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2023/24</w:t>
            </w:r>
          </w:p>
        </w:tc>
        <w:tc>
          <w:tcPr>
            <w:tcW w:w="1620" w:type="dxa"/>
            <w:tcBorders>
              <w:top w:val="nil"/>
              <w:left w:val="nil"/>
              <w:bottom w:val="single" w:sz="8" w:space="0" w:color="auto"/>
              <w:right w:val="single" w:sz="8" w:space="0" w:color="auto"/>
            </w:tcBorders>
            <w:shd w:val="clear" w:color="auto" w:fill="auto"/>
            <w:vAlign w:val="center"/>
            <w:hideMark/>
          </w:tcPr>
          <w:p w14:paraId="4B028326"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£192.47</w:t>
            </w:r>
          </w:p>
        </w:tc>
        <w:tc>
          <w:tcPr>
            <w:tcW w:w="1620" w:type="dxa"/>
            <w:tcBorders>
              <w:top w:val="nil"/>
              <w:left w:val="nil"/>
              <w:bottom w:val="single" w:sz="8" w:space="0" w:color="auto"/>
              <w:right w:val="single" w:sz="8" w:space="0" w:color="auto"/>
            </w:tcBorders>
            <w:shd w:val="clear" w:color="auto" w:fill="auto"/>
            <w:vAlign w:val="center"/>
            <w:hideMark/>
          </w:tcPr>
          <w:p w14:paraId="3A6E2318"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£14.48</w:t>
            </w:r>
          </w:p>
        </w:tc>
        <w:tc>
          <w:tcPr>
            <w:tcW w:w="1620" w:type="dxa"/>
            <w:tcBorders>
              <w:top w:val="nil"/>
              <w:left w:val="nil"/>
              <w:bottom w:val="single" w:sz="8" w:space="0" w:color="auto"/>
              <w:right w:val="single" w:sz="8" w:space="0" w:color="auto"/>
            </w:tcBorders>
            <w:shd w:val="clear" w:color="auto" w:fill="auto"/>
            <w:vAlign w:val="center"/>
            <w:hideMark/>
          </w:tcPr>
          <w:p w14:paraId="2E4524D7"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£206.95</w:t>
            </w:r>
          </w:p>
        </w:tc>
        <w:tc>
          <w:tcPr>
            <w:tcW w:w="1620" w:type="dxa"/>
            <w:tcBorders>
              <w:top w:val="nil"/>
              <w:left w:val="nil"/>
              <w:bottom w:val="single" w:sz="8" w:space="0" w:color="auto"/>
              <w:right w:val="single" w:sz="8" w:space="0" w:color="auto"/>
            </w:tcBorders>
            <w:shd w:val="clear" w:color="auto" w:fill="auto"/>
            <w:vAlign w:val="center"/>
            <w:hideMark/>
          </w:tcPr>
          <w:p w14:paraId="2DA30CC5" w14:textId="77777777" w:rsidR="00365210" w:rsidRPr="009C33ED" w:rsidRDefault="00365210" w:rsidP="00A951B6">
            <w:pPr>
              <w:spacing w:after="0" w:line="240" w:lineRule="auto"/>
              <w:jc w:val="center"/>
              <w:rPr>
                <w:rFonts w:ascii="Arial" w:eastAsia="Times New Roman" w:hAnsi="Arial" w:cs="Arial"/>
                <w:color w:val="000000"/>
                <w:sz w:val="23"/>
                <w:szCs w:val="23"/>
                <w:lang w:eastAsia="en-GB"/>
              </w:rPr>
            </w:pPr>
            <w:r w:rsidRPr="009C33ED">
              <w:rPr>
                <w:rFonts w:ascii="Arial" w:eastAsia="Times New Roman" w:hAnsi="Arial" w:cs="Arial"/>
                <w:color w:val="000000"/>
                <w:sz w:val="23"/>
                <w:szCs w:val="23"/>
                <w:lang w:eastAsia="en-GB"/>
              </w:rPr>
              <w:t>£8.37</w:t>
            </w:r>
          </w:p>
        </w:tc>
        <w:tc>
          <w:tcPr>
            <w:tcW w:w="1940" w:type="dxa"/>
            <w:tcBorders>
              <w:top w:val="nil"/>
              <w:left w:val="nil"/>
              <w:bottom w:val="single" w:sz="8" w:space="0" w:color="auto"/>
              <w:right w:val="single" w:sz="8" w:space="0" w:color="auto"/>
            </w:tcBorders>
            <w:shd w:val="clear" w:color="auto" w:fill="auto"/>
            <w:vAlign w:val="center"/>
            <w:hideMark/>
          </w:tcPr>
          <w:p w14:paraId="632DB20A" w14:textId="77777777" w:rsidR="00365210" w:rsidRPr="009C33ED" w:rsidRDefault="00365210" w:rsidP="00A951B6">
            <w:pPr>
              <w:spacing w:after="0" w:line="240" w:lineRule="auto"/>
              <w:jc w:val="center"/>
              <w:rPr>
                <w:rFonts w:ascii="Arial" w:eastAsia="Times New Roman" w:hAnsi="Arial" w:cs="Arial"/>
                <w:b/>
                <w:bCs/>
                <w:color w:val="000000"/>
                <w:sz w:val="23"/>
                <w:szCs w:val="23"/>
                <w:lang w:eastAsia="en-GB"/>
              </w:rPr>
            </w:pPr>
            <w:r w:rsidRPr="009C33ED">
              <w:rPr>
                <w:rFonts w:ascii="Arial" w:eastAsia="Times New Roman" w:hAnsi="Arial" w:cs="Arial"/>
                <w:b/>
                <w:bCs/>
                <w:color w:val="000000"/>
                <w:sz w:val="23"/>
                <w:szCs w:val="23"/>
                <w:lang w:eastAsia="en-GB"/>
              </w:rPr>
              <w:t>£215.32</w:t>
            </w:r>
          </w:p>
        </w:tc>
      </w:tr>
    </w:tbl>
    <w:p w14:paraId="7A4EC532" w14:textId="77777777" w:rsidR="00365210" w:rsidRPr="009C33ED" w:rsidRDefault="00365210" w:rsidP="00365210">
      <w:pPr>
        <w:spacing w:after="0" w:line="240" w:lineRule="auto"/>
        <w:jc w:val="both"/>
        <w:rPr>
          <w:rFonts w:ascii="Arial" w:hAnsi="Arial" w:cs="Arial"/>
          <w:sz w:val="24"/>
          <w:szCs w:val="24"/>
        </w:rPr>
      </w:pPr>
    </w:p>
    <w:p w14:paraId="3AEFFB49" w14:textId="77777777" w:rsidR="00365210" w:rsidRPr="009C33ED" w:rsidRDefault="00365210" w:rsidP="00365210">
      <w:pPr>
        <w:spacing w:after="0" w:line="240" w:lineRule="auto"/>
        <w:jc w:val="both"/>
        <w:rPr>
          <w:rFonts w:ascii="Arial" w:hAnsi="Arial" w:cs="Arial"/>
          <w:sz w:val="24"/>
          <w:szCs w:val="24"/>
        </w:rPr>
      </w:pPr>
    </w:p>
    <w:p w14:paraId="2387FD8E"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 xml:space="preserve">The HB is an active partner with Swansea Local Authority in the process of considering the costs of providing care and accommodation for providers. </w:t>
      </w:r>
    </w:p>
    <w:p w14:paraId="331708DA"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15BB6BFD" w14:textId="77777777" w:rsidR="00365210" w:rsidRPr="009C33ED" w:rsidRDefault="00365210" w:rsidP="00365210">
      <w:pPr>
        <w:spacing w:after="0" w:line="240" w:lineRule="auto"/>
        <w:jc w:val="both"/>
        <w:rPr>
          <w:rFonts w:ascii="Arial" w:hAnsi="Arial" w:cs="Arial"/>
          <w:sz w:val="24"/>
          <w:szCs w:val="24"/>
        </w:rPr>
      </w:pPr>
    </w:p>
    <w:p w14:paraId="522A85C0"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14:paraId="4C4401F0" w14:textId="570D0948"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lastRenderedPageBreak/>
        <w:t>Utilising the process described in (</w:t>
      </w:r>
      <w:r w:rsidRPr="009C33ED">
        <w:rPr>
          <w:rFonts w:ascii="Arial" w:hAnsi="Arial" w:cs="Arial"/>
          <w:b/>
          <w:sz w:val="24"/>
          <w:szCs w:val="24"/>
        </w:rPr>
        <w:t>Appendix 1)</w:t>
      </w:r>
      <w:r w:rsidRPr="009C33ED">
        <w:rPr>
          <w:rFonts w:ascii="Arial" w:hAnsi="Arial" w:cs="Arial"/>
          <w:sz w:val="24"/>
          <w:szCs w:val="24"/>
        </w:rPr>
        <w:t xml:space="preserve"> allows commissioners and providers to understand “core costs” for providing residential care and accommodation</w:t>
      </w:r>
      <w:r w:rsidR="000B300D" w:rsidRPr="009C33ED">
        <w:rPr>
          <w:rFonts w:ascii="Arial" w:hAnsi="Arial" w:cs="Arial"/>
          <w:sz w:val="24"/>
          <w:szCs w:val="24"/>
        </w:rPr>
        <w:t>.</w:t>
      </w:r>
    </w:p>
    <w:p w14:paraId="680B2AE1"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The base HB CHC base rate therefore is an amalgamation of the agreed care and accommodation costs plus a sum added to reflect nursing care requirements, together with any inflationary uplift and cost of living rises.</w:t>
      </w:r>
    </w:p>
    <w:p w14:paraId="0F78D9A6" w14:textId="77777777" w:rsidR="00365210" w:rsidRPr="009C33ED" w:rsidRDefault="00365210" w:rsidP="00365210">
      <w:pPr>
        <w:spacing w:after="0" w:line="240" w:lineRule="auto"/>
        <w:jc w:val="both"/>
        <w:rPr>
          <w:rFonts w:ascii="Arial" w:eastAsia="Calibri" w:hAnsi="Arial" w:cs="Arial"/>
          <w:sz w:val="24"/>
          <w:szCs w:val="24"/>
        </w:rPr>
      </w:pPr>
    </w:p>
    <w:p w14:paraId="2A427BF7" w14:textId="77777777" w:rsidR="00365210" w:rsidRPr="009C33ED" w:rsidRDefault="00365210" w:rsidP="00365210">
      <w:pPr>
        <w:spacing w:after="0" w:line="240" w:lineRule="auto"/>
        <w:jc w:val="both"/>
        <w:rPr>
          <w:rFonts w:ascii="Arial" w:eastAsia="Calibri" w:hAnsi="Arial" w:cs="Arial"/>
          <w:sz w:val="24"/>
          <w:szCs w:val="24"/>
        </w:rPr>
      </w:pPr>
      <w:r w:rsidRPr="009C33ED">
        <w:rPr>
          <w:rFonts w:ascii="Arial" w:eastAsia="Calibri" w:hAnsi="Arial" w:cs="Arial"/>
          <w:sz w:val="24"/>
          <w:szCs w:val="24"/>
        </w:rPr>
        <w:t>Continuing this methodology results in the following rate for 2023/24.</w:t>
      </w:r>
    </w:p>
    <w:p w14:paraId="539A7138" w14:textId="77777777" w:rsidR="00365210" w:rsidRPr="009C33ED" w:rsidRDefault="00365210" w:rsidP="00365210">
      <w:pPr>
        <w:spacing w:after="0" w:line="240" w:lineRule="auto"/>
        <w:jc w:val="both"/>
        <w:rPr>
          <w:rFonts w:ascii="Arial" w:eastAsia="Calibri" w:hAnsi="Arial" w:cs="Arial"/>
          <w:sz w:val="24"/>
          <w:szCs w:val="24"/>
          <w:highlight w:val="yellow"/>
        </w:rPr>
      </w:pPr>
    </w:p>
    <w:p w14:paraId="66F65DEA" w14:textId="77777777" w:rsidR="00365210" w:rsidRPr="009C33ED" w:rsidRDefault="00365210" w:rsidP="00365210">
      <w:pPr>
        <w:spacing w:after="0" w:line="240" w:lineRule="auto"/>
        <w:jc w:val="both"/>
        <w:rPr>
          <w:rFonts w:ascii="Arial" w:eastAsia="Calibri" w:hAnsi="Arial" w:cs="Arial"/>
          <w:sz w:val="24"/>
          <w:szCs w:val="24"/>
        </w:rPr>
      </w:pPr>
    </w:p>
    <w:tbl>
      <w:tblPr>
        <w:tblW w:w="10300" w:type="dxa"/>
        <w:tblLook w:val="04A0" w:firstRow="1" w:lastRow="0" w:firstColumn="1" w:lastColumn="0" w:noHBand="0" w:noVBand="1"/>
      </w:tblPr>
      <w:tblGrid>
        <w:gridCol w:w="3220"/>
        <w:gridCol w:w="1180"/>
        <w:gridCol w:w="1180"/>
        <w:gridCol w:w="1180"/>
        <w:gridCol w:w="1180"/>
        <w:gridCol w:w="1180"/>
        <w:gridCol w:w="1180"/>
      </w:tblGrid>
      <w:tr w:rsidR="00365210" w:rsidRPr="009C33ED" w14:paraId="1D6F1E71" w14:textId="77777777" w:rsidTr="00A951B6">
        <w:trPr>
          <w:trHeight w:val="300"/>
        </w:trPr>
        <w:tc>
          <w:tcPr>
            <w:tcW w:w="3220" w:type="dxa"/>
            <w:tcBorders>
              <w:top w:val="single" w:sz="8" w:space="0" w:color="auto"/>
              <w:left w:val="single" w:sz="8" w:space="0" w:color="auto"/>
              <w:bottom w:val="nil"/>
              <w:right w:val="nil"/>
            </w:tcBorders>
            <w:shd w:val="clear" w:color="auto" w:fill="auto"/>
            <w:noWrap/>
            <w:vAlign w:val="center"/>
            <w:hideMark/>
          </w:tcPr>
          <w:p w14:paraId="147DBB6B"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single" w:sz="8" w:space="0" w:color="auto"/>
              <w:left w:val="nil"/>
              <w:bottom w:val="nil"/>
              <w:right w:val="single" w:sz="8" w:space="0" w:color="auto"/>
            </w:tcBorders>
            <w:shd w:val="clear" w:color="auto" w:fill="auto"/>
            <w:noWrap/>
            <w:vAlign w:val="center"/>
            <w:hideMark/>
          </w:tcPr>
          <w:p w14:paraId="368BB071"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2020/21</w:t>
            </w:r>
          </w:p>
        </w:tc>
        <w:tc>
          <w:tcPr>
            <w:tcW w:w="1180" w:type="dxa"/>
            <w:tcBorders>
              <w:top w:val="single" w:sz="8" w:space="0" w:color="auto"/>
              <w:left w:val="nil"/>
              <w:bottom w:val="nil"/>
              <w:right w:val="single" w:sz="8" w:space="0" w:color="auto"/>
            </w:tcBorders>
            <w:shd w:val="clear" w:color="auto" w:fill="auto"/>
            <w:noWrap/>
            <w:vAlign w:val="center"/>
            <w:hideMark/>
          </w:tcPr>
          <w:p w14:paraId="27FCBE36"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2021/22</w:t>
            </w:r>
          </w:p>
        </w:tc>
        <w:tc>
          <w:tcPr>
            <w:tcW w:w="1180" w:type="dxa"/>
            <w:tcBorders>
              <w:top w:val="single" w:sz="8" w:space="0" w:color="auto"/>
              <w:left w:val="nil"/>
              <w:bottom w:val="nil"/>
              <w:right w:val="single" w:sz="8" w:space="0" w:color="auto"/>
            </w:tcBorders>
            <w:shd w:val="clear" w:color="auto" w:fill="auto"/>
            <w:noWrap/>
            <w:vAlign w:val="center"/>
            <w:hideMark/>
          </w:tcPr>
          <w:p w14:paraId="2619EB52"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2021/22</w:t>
            </w:r>
          </w:p>
        </w:tc>
        <w:tc>
          <w:tcPr>
            <w:tcW w:w="1180" w:type="dxa"/>
            <w:tcBorders>
              <w:top w:val="single" w:sz="8" w:space="0" w:color="auto"/>
              <w:left w:val="nil"/>
              <w:bottom w:val="nil"/>
              <w:right w:val="single" w:sz="8" w:space="0" w:color="auto"/>
            </w:tcBorders>
            <w:shd w:val="clear" w:color="auto" w:fill="auto"/>
            <w:noWrap/>
            <w:vAlign w:val="center"/>
            <w:hideMark/>
          </w:tcPr>
          <w:p w14:paraId="4B656A20"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2022/23</w:t>
            </w:r>
          </w:p>
        </w:tc>
        <w:tc>
          <w:tcPr>
            <w:tcW w:w="1180" w:type="dxa"/>
            <w:tcBorders>
              <w:top w:val="single" w:sz="8" w:space="0" w:color="auto"/>
              <w:left w:val="nil"/>
              <w:bottom w:val="nil"/>
              <w:right w:val="single" w:sz="8" w:space="0" w:color="auto"/>
            </w:tcBorders>
            <w:shd w:val="clear" w:color="auto" w:fill="auto"/>
            <w:noWrap/>
            <w:vAlign w:val="center"/>
            <w:hideMark/>
          </w:tcPr>
          <w:p w14:paraId="0CA53674"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2022/23</w:t>
            </w:r>
          </w:p>
        </w:tc>
        <w:tc>
          <w:tcPr>
            <w:tcW w:w="1180" w:type="dxa"/>
            <w:tcBorders>
              <w:top w:val="single" w:sz="8" w:space="0" w:color="auto"/>
              <w:left w:val="nil"/>
              <w:bottom w:val="nil"/>
              <w:right w:val="single" w:sz="8" w:space="0" w:color="auto"/>
            </w:tcBorders>
            <w:shd w:val="clear" w:color="auto" w:fill="auto"/>
            <w:noWrap/>
            <w:vAlign w:val="center"/>
            <w:hideMark/>
          </w:tcPr>
          <w:p w14:paraId="3926B80A"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2023/24</w:t>
            </w:r>
          </w:p>
        </w:tc>
      </w:tr>
      <w:tr w:rsidR="00365210" w:rsidRPr="009C33ED" w14:paraId="73E84913" w14:textId="77777777" w:rsidTr="00A951B6">
        <w:trPr>
          <w:trHeight w:val="300"/>
        </w:trPr>
        <w:tc>
          <w:tcPr>
            <w:tcW w:w="3220" w:type="dxa"/>
            <w:tcBorders>
              <w:top w:val="nil"/>
              <w:left w:val="single" w:sz="8" w:space="0" w:color="auto"/>
              <w:bottom w:val="nil"/>
              <w:right w:val="nil"/>
            </w:tcBorders>
            <w:shd w:val="clear" w:color="auto" w:fill="auto"/>
            <w:noWrap/>
            <w:vAlign w:val="center"/>
            <w:hideMark/>
          </w:tcPr>
          <w:p w14:paraId="4AEFA17A"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6612A9A6"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75032775"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Initial</w:t>
            </w:r>
          </w:p>
        </w:tc>
        <w:tc>
          <w:tcPr>
            <w:tcW w:w="1180" w:type="dxa"/>
            <w:tcBorders>
              <w:top w:val="nil"/>
              <w:left w:val="nil"/>
              <w:bottom w:val="nil"/>
              <w:right w:val="single" w:sz="8" w:space="0" w:color="auto"/>
            </w:tcBorders>
            <w:shd w:val="clear" w:color="auto" w:fill="auto"/>
            <w:noWrap/>
            <w:vAlign w:val="center"/>
            <w:hideMark/>
          </w:tcPr>
          <w:p w14:paraId="150DB1C3"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Oct +</w:t>
            </w:r>
          </w:p>
        </w:tc>
        <w:tc>
          <w:tcPr>
            <w:tcW w:w="1180" w:type="dxa"/>
            <w:tcBorders>
              <w:top w:val="nil"/>
              <w:left w:val="nil"/>
              <w:bottom w:val="nil"/>
              <w:right w:val="single" w:sz="8" w:space="0" w:color="auto"/>
            </w:tcBorders>
            <w:shd w:val="clear" w:color="auto" w:fill="auto"/>
            <w:noWrap/>
            <w:vAlign w:val="center"/>
            <w:hideMark/>
          </w:tcPr>
          <w:p w14:paraId="49693BDD"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Initial</w:t>
            </w:r>
          </w:p>
        </w:tc>
        <w:tc>
          <w:tcPr>
            <w:tcW w:w="1180" w:type="dxa"/>
            <w:tcBorders>
              <w:top w:val="nil"/>
              <w:left w:val="nil"/>
              <w:bottom w:val="nil"/>
              <w:right w:val="single" w:sz="8" w:space="0" w:color="auto"/>
            </w:tcBorders>
            <w:shd w:val="clear" w:color="auto" w:fill="auto"/>
            <w:noWrap/>
            <w:vAlign w:val="center"/>
            <w:hideMark/>
          </w:tcPr>
          <w:p w14:paraId="652A65B3"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revised</w:t>
            </w:r>
          </w:p>
        </w:tc>
        <w:tc>
          <w:tcPr>
            <w:tcW w:w="1180" w:type="dxa"/>
            <w:tcBorders>
              <w:top w:val="nil"/>
              <w:left w:val="nil"/>
              <w:bottom w:val="nil"/>
              <w:right w:val="single" w:sz="8" w:space="0" w:color="auto"/>
            </w:tcBorders>
            <w:shd w:val="clear" w:color="auto" w:fill="auto"/>
            <w:noWrap/>
            <w:vAlign w:val="center"/>
            <w:hideMark/>
          </w:tcPr>
          <w:p w14:paraId="268C6AC2" w14:textId="77777777" w:rsidR="00365210" w:rsidRPr="009C33ED" w:rsidRDefault="00365210" w:rsidP="00A951B6">
            <w:pPr>
              <w:spacing w:after="0" w:line="240" w:lineRule="auto"/>
              <w:jc w:val="center"/>
              <w:rPr>
                <w:rFonts w:ascii="Arial" w:eastAsia="Times New Roman" w:hAnsi="Arial" w:cs="Arial"/>
                <w:b/>
                <w:bCs/>
                <w:color w:val="000000"/>
                <w:lang w:eastAsia="en-GB"/>
              </w:rPr>
            </w:pPr>
          </w:p>
        </w:tc>
      </w:tr>
      <w:tr w:rsidR="00365210" w:rsidRPr="009C33ED" w14:paraId="30456546" w14:textId="77777777" w:rsidTr="00A951B6">
        <w:trPr>
          <w:trHeight w:val="315"/>
        </w:trPr>
        <w:tc>
          <w:tcPr>
            <w:tcW w:w="3220" w:type="dxa"/>
            <w:tcBorders>
              <w:top w:val="nil"/>
              <w:left w:val="single" w:sz="8" w:space="0" w:color="auto"/>
              <w:bottom w:val="single" w:sz="8" w:space="0" w:color="auto"/>
              <w:right w:val="nil"/>
            </w:tcBorders>
            <w:shd w:val="clear" w:color="auto" w:fill="auto"/>
            <w:noWrap/>
            <w:vAlign w:val="center"/>
            <w:hideMark/>
          </w:tcPr>
          <w:p w14:paraId="31484B60"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single" w:sz="8" w:space="0" w:color="auto"/>
              <w:right w:val="single" w:sz="8" w:space="0" w:color="auto"/>
            </w:tcBorders>
            <w:shd w:val="clear" w:color="auto" w:fill="auto"/>
            <w:noWrap/>
            <w:vAlign w:val="center"/>
            <w:hideMark/>
          </w:tcPr>
          <w:p w14:paraId="3D8063E3"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0184D648"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601D4153"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5D5FFDB2"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46947439"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483B9163"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w:t>
            </w:r>
          </w:p>
        </w:tc>
      </w:tr>
      <w:tr w:rsidR="00365210" w:rsidRPr="009C33ED" w14:paraId="5763E705" w14:textId="77777777" w:rsidTr="00A951B6">
        <w:trPr>
          <w:trHeight w:val="300"/>
        </w:trPr>
        <w:tc>
          <w:tcPr>
            <w:tcW w:w="3220" w:type="dxa"/>
            <w:tcBorders>
              <w:top w:val="nil"/>
              <w:left w:val="single" w:sz="8" w:space="0" w:color="auto"/>
              <w:bottom w:val="nil"/>
              <w:right w:val="nil"/>
            </w:tcBorders>
            <w:shd w:val="clear" w:color="auto" w:fill="auto"/>
            <w:noWrap/>
            <w:vAlign w:val="center"/>
            <w:hideMark/>
          </w:tcPr>
          <w:p w14:paraId="714AEDE4"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62953E42"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128262B0"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2F10C551"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316E83ED"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77C7EA38"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4B715F5A"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r>
      <w:tr w:rsidR="00365210" w:rsidRPr="009C33ED" w14:paraId="7C54BF31" w14:textId="77777777" w:rsidTr="00A951B6">
        <w:trPr>
          <w:trHeight w:val="300"/>
        </w:trPr>
        <w:tc>
          <w:tcPr>
            <w:tcW w:w="3220" w:type="dxa"/>
            <w:tcBorders>
              <w:top w:val="nil"/>
              <w:left w:val="single" w:sz="8" w:space="0" w:color="auto"/>
              <w:bottom w:val="nil"/>
              <w:right w:val="nil"/>
            </w:tcBorders>
            <w:shd w:val="clear" w:color="auto" w:fill="auto"/>
            <w:noWrap/>
            <w:vAlign w:val="center"/>
            <w:hideMark/>
          </w:tcPr>
          <w:p w14:paraId="2EA2972A"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Swansea LA OP Nursing Res rate</w:t>
            </w:r>
          </w:p>
        </w:tc>
        <w:tc>
          <w:tcPr>
            <w:tcW w:w="1180" w:type="dxa"/>
            <w:tcBorders>
              <w:top w:val="nil"/>
              <w:left w:val="nil"/>
              <w:bottom w:val="nil"/>
              <w:right w:val="single" w:sz="8" w:space="0" w:color="auto"/>
            </w:tcBorders>
            <w:shd w:val="clear" w:color="auto" w:fill="auto"/>
            <w:noWrap/>
            <w:vAlign w:val="center"/>
            <w:hideMark/>
          </w:tcPr>
          <w:p w14:paraId="2E8DF2C3"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640.00</w:t>
            </w:r>
          </w:p>
        </w:tc>
        <w:tc>
          <w:tcPr>
            <w:tcW w:w="1180" w:type="dxa"/>
            <w:tcBorders>
              <w:top w:val="nil"/>
              <w:left w:val="nil"/>
              <w:bottom w:val="nil"/>
              <w:right w:val="single" w:sz="8" w:space="0" w:color="auto"/>
            </w:tcBorders>
            <w:shd w:val="clear" w:color="auto" w:fill="auto"/>
            <w:noWrap/>
            <w:vAlign w:val="center"/>
            <w:hideMark/>
          </w:tcPr>
          <w:p w14:paraId="16A6E7C7"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653.00</w:t>
            </w:r>
          </w:p>
        </w:tc>
        <w:tc>
          <w:tcPr>
            <w:tcW w:w="1180" w:type="dxa"/>
            <w:tcBorders>
              <w:top w:val="nil"/>
              <w:left w:val="nil"/>
              <w:bottom w:val="nil"/>
              <w:right w:val="single" w:sz="8" w:space="0" w:color="auto"/>
            </w:tcBorders>
            <w:shd w:val="clear" w:color="auto" w:fill="auto"/>
            <w:noWrap/>
            <w:vAlign w:val="center"/>
            <w:hideMark/>
          </w:tcPr>
          <w:p w14:paraId="1C1674F8"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717.00</w:t>
            </w:r>
          </w:p>
        </w:tc>
        <w:tc>
          <w:tcPr>
            <w:tcW w:w="1180" w:type="dxa"/>
            <w:tcBorders>
              <w:top w:val="nil"/>
              <w:left w:val="nil"/>
              <w:bottom w:val="nil"/>
              <w:right w:val="single" w:sz="8" w:space="0" w:color="auto"/>
            </w:tcBorders>
            <w:shd w:val="clear" w:color="auto" w:fill="auto"/>
            <w:noWrap/>
            <w:vAlign w:val="center"/>
            <w:hideMark/>
          </w:tcPr>
          <w:p w14:paraId="2491FFFF"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752.00</w:t>
            </w:r>
          </w:p>
        </w:tc>
        <w:tc>
          <w:tcPr>
            <w:tcW w:w="1180" w:type="dxa"/>
            <w:tcBorders>
              <w:top w:val="nil"/>
              <w:left w:val="nil"/>
              <w:bottom w:val="nil"/>
              <w:right w:val="single" w:sz="8" w:space="0" w:color="auto"/>
            </w:tcBorders>
            <w:shd w:val="clear" w:color="auto" w:fill="auto"/>
            <w:noWrap/>
            <w:vAlign w:val="center"/>
            <w:hideMark/>
          </w:tcPr>
          <w:p w14:paraId="1016B26E"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752.00</w:t>
            </w:r>
          </w:p>
        </w:tc>
        <w:tc>
          <w:tcPr>
            <w:tcW w:w="1180" w:type="dxa"/>
            <w:tcBorders>
              <w:top w:val="nil"/>
              <w:left w:val="nil"/>
              <w:bottom w:val="nil"/>
              <w:right w:val="single" w:sz="8" w:space="0" w:color="auto"/>
            </w:tcBorders>
            <w:shd w:val="clear" w:color="auto" w:fill="auto"/>
            <w:noWrap/>
            <w:vAlign w:val="center"/>
            <w:hideMark/>
          </w:tcPr>
          <w:p w14:paraId="51C7E2CD"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838.00</w:t>
            </w:r>
          </w:p>
        </w:tc>
      </w:tr>
      <w:tr w:rsidR="00365210" w:rsidRPr="009C33ED" w14:paraId="1D66A84E" w14:textId="77777777" w:rsidTr="00A951B6">
        <w:trPr>
          <w:trHeight w:val="300"/>
        </w:trPr>
        <w:tc>
          <w:tcPr>
            <w:tcW w:w="3220" w:type="dxa"/>
            <w:tcBorders>
              <w:top w:val="nil"/>
              <w:left w:val="single" w:sz="8" w:space="0" w:color="auto"/>
              <w:bottom w:val="nil"/>
              <w:right w:val="nil"/>
            </w:tcBorders>
            <w:shd w:val="clear" w:color="auto" w:fill="auto"/>
            <w:noWrap/>
            <w:vAlign w:val="center"/>
            <w:hideMark/>
          </w:tcPr>
          <w:p w14:paraId="5A37AA25"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FNC rate - agreed Nationally</w:t>
            </w:r>
          </w:p>
        </w:tc>
        <w:tc>
          <w:tcPr>
            <w:tcW w:w="1180" w:type="dxa"/>
            <w:tcBorders>
              <w:top w:val="nil"/>
              <w:left w:val="nil"/>
              <w:bottom w:val="nil"/>
              <w:right w:val="single" w:sz="8" w:space="0" w:color="auto"/>
            </w:tcBorders>
            <w:shd w:val="clear" w:color="auto" w:fill="auto"/>
            <w:noWrap/>
            <w:vAlign w:val="center"/>
            <w:hideMark/>
          </w:tcPr>
          <w:p w14:paraId="24872449"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179.13</w:t>
            </w:r>
          </w:p>
        </w:tc>
        <w:tc>
          <w:tcPr>
            <w:tcW w:w="1180" w:type="dxa"/>
            <w:tcBorders>
              <w:top w:val="nil"/>
              <w:left w:val="nil"/>
              <w:bottom w:val="nil"/>
              <w:right w:val="single" w:sz="8" w:space="0" w:color="auto"/>
            </w:tcBorders>
            <w:shd w:val="clear" w:color="auto" w:fill="auto"/>
            <w:noWrap/>
            <w:vAlign w:val="center"/>
            <w:hideMark/>
          </w:tcPr>
          <w:p w14:paraId="6F87CC00"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184.32</w:t>
            </w:r>
          </w:p>
        </w:tc>
        <w:tc>
          <w:tcPr>
            <w:tcW w:w="1180" w:type="dxa"/>
            <w:tcBorders>
              <w:top w:val="nil"/>
              <w:left w:val="nil"/>
              <w:bottom w:val="nil"/>
              <w:right w:val="single" w:sz="8" w:space="0" w:color="auto"/>
            </w:tcBorders>
            <w:shd w:val="clear" w:color="auto" w:fill="auto"/>
            <w:noWrap/>
            <w:vAlign w:val="center"/>
            <w:hideMark/>
          </w:tcPr>
          <w:p w14:paraId="47AA00C7"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184.32</w:t>
            </w:r>
          </w:p>
        </w:tc>
        <w:tc>
          <w:tcPr>
            <w:tcW w:w="1180" w:type="dxa"/>
            <w:tcBorders>
              <w:top w:val="nil"/>
              <w:left w:val="nil"/>
              <w:bottom w:val="nil"/>
              <w:right w:val="single" w:sz="8" w:space="0" w:color="auto"/>
            </w:tcBorders>
            <w:shd w:val="clear" w:color="auto" w:fill="auto"/>
            <w:noWrap/>
            <w:vAlign w:val="center"/>
            <w:hideMark/>
          </w:tcPr>
          <w:p w14:paraId="5FECB7F8"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193.88</w:t>
            </w:r>
          </w:p>
        </w:tc>
        <w:tc>
          <w:tcPr>
            <w:tcW w:w="1180" w:type="dxa"/>
            <w:tcBorders>
              <w:top w:val="nil"/>
              <w:left w:val="nil"/>
              <w:bottom w:val="nil"/>
              <w:right w:val="single" w:sz="8" w:space="0" w:color="auto"/>
            </w:tcBorders>
            <w:shd w:val="clear" w:color="auto" w:fill="auto"/>
            <w:noWrap/>
            <w:vAlign w:val="center"/>
            <w:hideMark/>
          </w:tcPr>
          <w:p w14:paraId="175A9198"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199.04</w:t>
            </w:r>
          </w:p>
        </w:tc>
        <w:tc>
          <w:tcPr>
            <w:tcW w:w="1180" w:type="dxa"/>
            <w:tcBorders>
              <w:top w:val="nil"/>
              <w:left w:val="nil"/>
              <w:bottom w:val="nil"/>
              <w:right w:val="single" w:sz="8" w:space="0" w:color="auto"/>
            </w:tcBorders>
            <w:shd w:val="clear" w:color="auto" w:fill="auto"/>
            <w:noWrap/>
            <w:vAlign w:val="center"/>
            <w:hideMark/>
          </w:tcPr>
          <w:p w14:paraId="0890284C"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206.95</w:t>
            </w:r>
          </w:p>
        </w:tc>
      </w:tr>
      <w:tr w:rsidR="00365210" w:rsidRPr="009C33ED" w14:paraId="2F17CA65" w14:textId="77777777" w:rsidTr="00A951B6">
        <w:trPr>
          <w:trHeight w:val="315"/>
        </w:trPr>
        <w:tc>
          <w:tcPr>
            <w:tcW w:w="3220" w:type="dxa"/>
            <w:tcBorders>
              <w:top w:val="nil"/>
              <w:left w:val="single" w:sz="8" w:space="0" w:color="auto"/>
              <w:bottom w:val="nil"/>
              <w:right w:val="nil"/>
            </w:tcBorders>
            <w:shd w:val="clear" w:color="auto" w:fill="auto"/>
            <w:noWrap/>
            <w:vAlign w:val="center"/>
            <w:hideMark/>
          </w:tcPr>
          <w:p w14:paraId="065370C3"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4A1993B3"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52440FF8"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1825840C"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724789DC"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3D80C465"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0FFB19C1"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 </w:t>
            </w:r>
          </w:p>
        </w:tc>
      </w:tr>
      <w:tr w:rsidR="00365210" w:rsidRPr="009C33ED" w14:paraId="560396F6" w14:textId="77777777" w:rsidTr="00A951B6">
        <w:trPr>
          <w:trHeight w:val="315"/>
        </w:trPr>
        <w:tc>
          <w:tcPr>
            <w:tcW w:w="3220" w:type="dxa"/>
            <w:tcBorders>
              <w:top w:val="single" w:sz="8" w:space="0" w:color="auto"/>
              <w:left w:val="single" w:sz="8" w:space="0" w:color="auto"/>
              <w:bottom w:val="single" w:sz="8" w:space="0" w:color="auto"/>
              <w:right w:val="nil"/>
            </w:tcBorders>
            <w:shd w:val="clear" w:color="auto" w:fill="auto"/>
            <w:noWrap/>
            <w:vAlign w:val="center"/>
            <w:hideMark/>
          </w:tcPr>
          <w:p w14:paraId="3EBC50E5" w14:textId="77777777" w:rsidR="00365210" w:rsidRPr="009C33ED" w:rsidRDefault="00365210" w:rsidP="00A951B6">
            <w:pPr>
              <w:spacing w:after="0" w:line="240" w:lineRule="auto"/>
              <w:rPr>
                <w:rFonts w:ascii="Arial" w:eastAsia="Times New Roman" w:hAnsi="Arial" w:cs="Arial"/>
                <w:b/>
                <w:bCs/>
                <w:color w:val="000000"/>
                <w:lang w:eastAsia="en-GB"/>
              </w:rPr>
            </w:pPr>
            <w:r w:rsidRPr="009C33ED">
              <w:rPr>
                <w:rFonts w:ascii="Arial" w:eastAsia="Times New Roman" w:hAnsi="Arial" w:cs="Arial"/>
                <w:b/>
                <w:bCs/>
                <w:color w:val="000000"/>
                <w:lang w:eastAsia="en-GB"/>
              </w:rPr>
              <w:t>CHC Base Rate SBUHB</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5978309D" w14:textId="77777777" w:rsidR="00365210" w:rsidRPr="009C33ED" w:rsidRDefault="00365210" w:rsidP="00A951B6">
            <w:pPr>
              <w:spacing w:after="0" w:line="240" w:lineRule="auto"/>
              <w:jc w:val="right"/>
              <w:rPr>
                <w:rFonts w:ascii="Arial" w:eastAsia="Times New Roman" w:hAnsi="Arial" w:cs="Arial"/>
                <w:b/>
                <w:bCs/>
                <w:color w:val="000000"/>
                <w:lang w:eastAsia="en-GB"/>
              </w:rPr>
            </w:pPr>
            <w:r w:rsidRPr="009C33ED">
              <w:rPr>
                <w:rFonts w:ascii="Arial" w:eastAsia="Times New Roman" w:hAnsi="Arial" w:cs="Arial"/>
                <w:b/>
                <w:bCs/>
                <w:color w:val="000000"/>
                <w:lang w:eastAsia="en-GB"/>
              </w:rPr>
              <w:t>819.13</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72EDE58D" w14:textId="77777777" w:rsidR="00365210" w:rsidRPr="009C33ED" w:rsidRDefault="00365210" w:rsidP="00A951B6">
            <w:pPr>
              <w:spacing w:after="0" w:line="240" w:lineRule="auto"/>
              <w:jc w:val="right"/>
              <w:rPr>
                <w:rFonts w:ascii="Arial" w:eastAsia="Times New Roman" w:hAnsi="Arial" w:cs="Arial"/>
                <w:b/>
                <w:bCs/>
                <w:color w:val="000000"/>
                <w:lang w:eastAsia="en-GB"/>
              </w:rPr>
            </w:pPr>
            <w:r w:rsidRPr="009C33ED">
              <w:rPr>
                <w:rFonts w:ascii="Arial" w:eastAsia="Times New Roman" w:hAnsi="Arial" w:cs="Arial"/>
                <w:b/>
                <w:bCs/>
                <w:color w:val="000000"/>
                <w:lang w:eastAsia="en-GB"/>
              </w:rPr>
              <w:t>837.32</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2B8C4F5B" w14:textId="77777777" w:rsidR="00365210" w:rsidRPr="009C33ED" w:rsidRDefault="00365210" w:rsidP="00A951B6">
            <w:pPr>
              <w:spacing w:after="0" w:line="240" w:lineRule="auto"/>
              <w:jc w:val="right"/>
              <w:rPr>
                <w:rFonts w:ascii="Arial" w:eastAsia="Times New Roman" w:hAnsi="Arial" w:cs="Arial"/>
                <w:b/>
                <w:bCs/>
                <w:color w:val="000000"/>
                <w:lang w:eastAsia="en-GB"/>
              </w:rPr>
            </w:pPr>
            <w:r w:rsidRPr="009C33ED">
              <w:rPr>
                <w:rFonts w:ascii="Arial" w:eastAsia="Times New Roman" w:hAnsi="Arial" w:cs="Arial"/>
                <w:b/>
                <w:bCs/>
                <w:color w:val="000000"/>
                <w:lang w:eastAsia="en-GB"/>
              </w:rPr>
              <w:t>901.32</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40CD16B9" w14:textId="77777777" w:rsidR="00365210" w:rsidRPr="009C33ED" w:rsidRDefault="00365210" w:rsidP="00A951B6">
            <w:pPr>
              <w:spacing w:after="0" w:line="240" w:lineRule="auto"/>
              <w:jc w:val="right"/>
              <w:rPr>
                <w:rFonts w:ascii="Arial" w:eastAsia="Times New Roman" w:hAnsi="Arial" w:cs="Arial"/>
                <w:b/>
                <w:bCs/>
                <w:color w:val="000000"/>
                <w:lang w:eastAsia="en-GB"/>
              </w:rPr>
            </w:pPr>
            <w:r w:rsidRPr="009C33ED">
              <w:rPr>
                <w:rFonts w:ascii="Arial" w:eastAsia="Times New Roman" w:hAnsi="Arial" w:cs="Arial"/>
                <w:b/>
                <w:bCs/>
                <w:color w:val="000000"/>
                <w:lang w:eastAsia="en-GB"/>
              </w:rPr>
              <w:t>945.88</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16ED87AF" w14:textId="77777777" w:rsidR="00365210" w:rsidRPr="009C33ED" w:rsidRDefault="00365210" w:rsidP="00A951B6">
            <w:pPr>
              <w:spacing w:after="0" w:line="240" w:lineRule="auto"/>
              <w:jc w:val="right"/>
              <w:rPr>
                <w:rFonts w:ascii="Arial" w:eastAsia="Times New Roman" w:hAnsi="Arial" w:cs="Arial"/>
                <w:b/>
                <w:bCs/>
                <w:color w:val="000000"/>
                <w:lang w:eastAsia="en-GB"/>
              </w:rPr>
            </w:pPr>
            <w:r w:rsidRPr="009C33ED">
              <w:rPr>
                <w:rFonts w:ascii="Arial" w:eastAsia="Times New Roman" w:hAnsi="Arial" w:cs="Arial"/>
                <w:b/>
                <w:bCs/>
                <w:color w:val="000000"/>
                <w:lang w:eastAsia="en-GB"/>
              </w:rPr>
              <w:t>951.04</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317AFB33" w14:textId="77777777" w:rsidR="00365210" w:rsidRPr="009C33ED" w:rsidRDefault="00365210" w:rsidP="00A951B6">
            <w:pPr>
              <w:spacing w:after="0" w:line="240" w:lineRule="auto"/>
              <w:jc w:val="right"/>
              <w:rPr>
                <w:rFonts w:ascii="Arial" w:eastAsia="Times New Roman" w:hAnsi="Arial" w:cs="Arial"/>
                <w:b/>
                <w:bCs/>
                <w:color w:val="000000"/>
                <w:lang w:eastAsia="en-GB"/>
              </w:rPr>
            </w:pPr>
            <w:r w:rsidRPr="009C33ED">
              <w:rPr>
                <w:rFonts w:ascii="Arial" w:eastAsia="Times New Roman" w:hAnsi="Arial" w:cs="Arial"/>
                <w:b/>
                <w:bCs/>
                <w:color w:val="000000"/>
                <w:lang w:eastAsia="en-GB"/>
              </w:rPr>
              <w:t>1,044.95</w:t>
            </w:r>
          </w:p>
        </w:tc>
      </w:tr>
      <w:tr w:rsidR="00365210" w:rsidRPr="009C33ED" w14:paraId="5A708E5C" w14:textId="77777777" w:rsidTr="00A951B6">
        <w:trPr>
          <w:trHeight w:val="315"/>
        </w:trPr>
        <w:tc>
          <w:tcPr>
            <w:tcW w:w="3220" w:type="dxa"/>
            <w:tcBorders>
              <w:top w:val="nil"/>
              <w:left w:val="nil"/>
              <w:bottom w:val="nil"/>
              <w:right w:val="nil"/>
            </w:tcBorders>
            <w:shd w:val="clear" w:color="auto" w:fill="auto"/>
            <w:noWrap/>
            <w:vAlign w:val="bottom"/>
            <w:hideMark/>
          </w:tcPr>
          <w:p w14:paraId="62C3477D" w14:textId="77777777" w:rsidR="00365210" w:rsidRPr="009C33ED" w:rsidRDefault="00365210" w:rsidP="00A951B6">
            <w:pPr>
              <w:spacing w:after="0" w:line="240" w:lineRule="auto"/>
              <w:jc w:val="right"/>
              <w:rPr>
                <w:rFonts w:ascii="Arial" w:eastAsia="Times New Roman" w:hAnsi="Arial" w:cs="Arial"/>
                <w:b/>
                <w:bCs/>
                <w:color w:val="000000"/>
                <w:lang w:eastAsia="en-GB"/>
              </w:rPr>
            </w:pPr>
          </w:p>
        </w:tc>
        <w:tc>
          <w:tcPr>
            <w:tcW w:w="1180" w:type="dxa"/>
            <w:tcBorders>
              <w:top w:val="nil"/>
              <w:left w:val="nil"/>
              <w:bottom w:val="nil"/>
              <w:right w:val="nil"/>
            </w:tcBorders>
            <w:shd w:val="clear" w:color="auto" w:fill="auto"/>
            <w:noWrap/>
            <w:vAlign w:val="bottom"/>
            <w:hideMark/>
          </w:tcPr>
          <w:p w14:paraId="789A645E"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1180" w:type="dxa"/>
            <w:tcBorders>
              <w:top w:val="nil"/>
              <w:left w:val="nil"/>
              <w:bottom w:val="nil"/>
              <w:right w:val="nil"/>
            </w:tcBorders>
            <w:shd w:val="clear" w:color="auto" w:fill="auto"/>
            <w:noWrap/>
            <w:vAlign w:val="bottom"/>
            <w:hideMark/>
          </w:tcPr>
          <w:p w14:paraId="560961CF"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1180" w:type="dxa"/>
            <w:tcBorders>
              <w:top w:val="nil"/>
              <w:left w:val="nil"/>
              <w:bottom w:val="nil"/>
              <w:right w:val="nil"/>
            </w:tcBorders>
            <w:shd w:val="clear" w:color="auto" w:fill="auto"/>
            <w:noWrap/>
            <w:vAlign w:val="bottom"/>
            <w:hideMark/>
          </w:tcPr>
          <w:p w14:paraId="40FA1F2F"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1180" w:type="dxa"/>
            <w:tcBorders>
              <w:top w:val="nil"/>
              <w:left w:val="nil"/>
              <w:bottom w:val="nil"/>
              <w:right w:val="nil"/>
            </w:tcBorders>
            <w:shd w:val="clear" w:color="auto" w:fill="auto"/>
            <w:noWrap/>
            <w:vAlign w:val="bottom"/>
            <w:hideMark/>
          </w:tcPr>
          <w:p w14:paraId="568B37DF"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1180" w:type="dxa"/>
            <w:tcBorders>
              <w:top w:val="nil"/>
              <w:left w:val="nil"/>
              <w:bottom w:val="nil"/>
              <w:right w:val="nil"/>
            </w:tcBorders>
            <w:shd w:val="clear" w:color="auto" w:fill="auto"/>
            <w:noWrap/>
            <w:vAlign w:val="bottom"/>
            <w:hideMark/>
          </w:tcPr>
          <w:p w14:paraId="35EB5222"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1180" w:type="dxa"/>
            <w:tcBorders>
              <w:top w:val="nil"/>
              <w:left w:val="nil"/>
              <w:bottom w:val="nil"/>
              <w:right w:val="nil"/>
            </w:tcBorders>
            <w:shd w:val="clear" w:color="auto" w:fill="auto"/>
            <w:noWrap/>
            <w:vAlign w:val="bottom"/>
            <w:hideMark/>
          </w:tcPr>
          <w:p w14:paraId="1FBAC050" w14:textId="77777777" w:rsidR="00365210" w:rsidRPr="009C33ED" w:rsidRDefault="00365210" w:rsidP="00A951B6">
            <w:pPr>
              <w:spacing w:after="0" w:line="240" w:lineRule="auto"/>
              <w:rPr>
                <w:rFonts w:ascii="Arial" w:eastAsia="Times New Roman" w:hAnsi="Arial" w:cs="Arial"/>
                <w:sz w:val="20"/>
                <w:szCs w:val="20"/>
                <w:lang w:eastAsia="en-GB"/>
              </w:rPr>
            </w:pPr>
          </w:p>
        </w:tc>
      </w:tr>
      <w:tr w:rsidR="00365210" w:rsidRPr="009C33ED" w14:paraId="715EED7D" w14:textId="77777777" w:rsidTr="00A951B6">
        <w:trPr>
          <w:trHeight w:val="315"/>
        </w:trPr>
        <w:tc>
          <w:tcPr>
            <w:tcW w:w="3220" w:type="dxa"/>
            <w:tcBorders>
              <w:top w:val="single" w:sz="8" w:space="0" w:color="auto"/>
              <w:left w:val="single" w:sz="8" w:space="0" w:color="auto"/>
              <w:bottom w:val="single" w:sz="8" w:space="0" w:color="auto"/>
              <w:right w:val="nil"/>
            </w:tcBorders>
            <w:shd w:val="clear" w:color="auto" w:fill="auto"/>
            <w:noWrap/>
            <w:vAlign w:val="center"/>
            <w:hideMark/>
          </w:tcPr>
          <w:p w14:paraId="2B123C56" w14:textId="77777777" w:rsidR="00365210" w:rsidRPr="009C33ED" w:rsidRDefault="00365210" w:rsidP="00A951B6">
            <w:pPr>
              <w:spacing w:after="0" w:line="240" w:lineRule="auto"/>
              <w:rPr>
                <w:rFonts w:ascii="Arial" w:eastAsia="Times New Roman" w:hAnsi="Arial" w:cs="Arial"/>
                <w:b/>
                <w:bCs/>
                <w:color w:val="000000"/>
                <w:lang w:eastAsia="en-GB"/>
              </w:rPr>
            </w:pPr>
            <w:r w:rsidRPr="009C33ED">
              <w:rPr>
                <w:rFonts w:ascii="Arial" w:eastAsia="Times New Roman" w:hAnsi="Arial" w:cs="Arial"/>
                <w:b/>
                <w:bCs/>
                <w:color w:val="000000"/>
                <w:lang w:eastAsia="en-GB"/>
              </w:rPr>
              <w:t>% increase</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75A16BB5"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1.89</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4CADEEFF"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2.22</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47B68A5F"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7.64</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40E74144"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4.94</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02BFB6FB"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0.55</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0FDB7688"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10.47</w:t>
            </w:r>
          </w:p>
        </w:tc>
      </w:tr>
    </w:tbl>
    <w:p w14:paraId="61C9BA16" w14:textId="77777777" w:rsidR="00365210" w:rsidRPr="009C33ED" w:rsidRDefault="00365210" w:rsidP="00365210">
      <w:pPr>
        <w:spacing w:after="0" w:line="240" w:lineRule="auto"/>
        <w:jc w:val="both"/>
        <w:rPr>
          <w:rFonts w:ascii="Arial" w:eastAsia="Calibri" w:hAnsi="Arial" w:cs="Arial"/>
          <w:sz w:val="24"/>
          <w:szCs w:val="24"/>
        </w:rPr>
      </w:pPr>
    </w:p>
    <w:p w14:paraId="12F4CA91" w14:textId="77777777" w:rsidR="00365210" w:rsidRPr="009C33ED" w:rsidRDefault="00365210" w:rsidP="00365210">
      <w:pPr>
        <w:spacing w:after="0" w:line="240" w:lineRule="auto"/>
        <w:jc w:val="both"/>
        <w:rPr>
          <w:rFonts w:ascii="Arial" w:eastAsia="Calibri" w:hAnsi="Arial" w:cs="Arial"/>
          <w:sz w:val="24"/>
          <w:szCs w:val="24"/>
          <w:highlight w:val="yellow"/>
        </w:rPr>
      </w:pPr>
    </w:p>
    <w:p w14:paraId="540BD7B8"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 xml:space="preserve">The PCT Group has previously delivered savings through implementing structure and standardised processes. There was a downward trend in the number of patients receiving general community CHC packages of care, which reversed in 2018-19 with the more appropriate placement of individuals with dementia care needs in the community having an impact to the Health Boards overall CHC budget position. </w:t>
      </w:r>
    </w:p>
    <w:p w14:paraId="655F8CC7"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noProof/>
          <w:sz w:val="24"/>
          <w:szCs w:val="24"/>
          <w:lang w:eastAsia="en-GB"/>
        </w:rPr>
        <w:drawing>
          <wp:inline distT="0" distB="0" distL="0" distR="0" wp14:anchorId="43752298" wp14:editId="7FBCEEC4">
            <wp:extent cx="6581333" cy="1308100"/>
            <wp:effectExtent l="0" t="0" r="0" b="6350"/>
            <wp:docPr id="1"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of a number of people&#10;&#10;Description automatically generated with medium confidence"/>
                    <pic:cNvPicPr/>
                  </pic:nvPicPr>
                  <pic:blipFill>
                    <a:blip r:embed="rId14"/>
                    <a:stretch>
                      <a:fillRect/>
                    </a:stretch>
                  </pic:blipFill>
                  <pic:spPr>
                    <a:xfrm>
                      <a:off x="0" y="0"/>
                      <a:ext cx="6588695" cy="1309563"/>
                    </a:xfrm>
                    <a:prstGeom prst="rect">
                      <a:avLst/>
                    </a:prstGeom>
                  </pic:spPr>
                </pic:pic>
              </a:graphicData>
            </a:graphic>
          </wp:inline>
        </w:drawing>
      </w:r>
    </w:p>
    <w:p w14:paraId="1DA88D74" w14:textId="77777777" w:rsidR="00365210" w:rsidRPr="009C33ED" w:rsidRDefault="00365210" w:rsidP="00365210">
      <w:pPr>
        <w:spacing w:after="0" w:line="240" w:lineRule="auto"/>
        <w:jc w:val="both"/>
        <w:rPr>
          <w:rFonts w:ascii="Arial" w:hAnsi="Arial" w:cs="Arial"/>
          <w:sz w:val="24"/>
          <w:szCs w:val="24"/>
        </w:rPr>
      </w:pPr>
    </w:p>
    <w:p w14:paraId="664768D7" w14:textId="77777777" w:rsidR="00365210" w:rsidRPr="009C33ED" w:rsidRDefault="00365210" w:rsidP="00365210">
      <w:pPr>
        <w:spacing w:after="0" w:line="240" w:lineRule="auto"/>
        <w:jc w:val="both"/>
        <w:rPr>
          <w:rFonts w:ascii="Arial" w:hAnsi="Arial" w:cs="Arial"/>
          <w:sz w:val="24"/>
          <w:szCs w:val="24"/>
        </w:rPr>
      </w:pPr>
    </w:p>
    <w:p w14:paraId="5C8DE7CE"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sz w:val="24"/>
          <w:szCs w:val="24"/>
        </w:rPr>
        <w:t>The graph shows the reduction in case numbers and then the increase from the beginning of 2018.  The increase in the number of CHC placements in total was initially due to increased numbers within the Swansea area, however since Nov 22 the NPT year on year average has increased by 12-26%. Oct 23 saw a particularly high number of cases a slight decline in Nov and Dec 23.</w:t>
      </w:r>
    </w:p>
    <w:p w14:paraId="4B02B2A9" w14:textId="77777777" w:rsidR="00365210" w:rsidRPr="009C33ED" w:rsidRDefault="00365210" w:rsidP="00365210">
      <w:pPr>
        <w:spacing w:after="0" w:line="240" w:lineRule="auto"/>
        <w:jc w:val="both"/>
        <w:rPr>
          <w:rFonts w:ascii="Arial" w:hAnsi="Arial" w:cs="Arial"/>
          <w:sz w:val="24"/>
          <w:szCs w:val="24"/>
        </w:rPr>
      </w:pPr>
    </w:p>
    <w:p w14:paraId="418CDBA8" w14:textId="77777777" w:rsidR="00365210" w:rsidRPr="009C33ED" w:rsidRDefault="00365210" w:rsidP="00365210">
      <w:pPr>
        <w:spacing w:after="0" w:line="240" w:lineRule="auto"/>
        <w:jc w:val="both"/>
        <w:rPr>
          <w:rFonts w:ascii="Arial" w:hAnsi="Arial" w:cs="Arial"/>
          <w:sz w:val="24"/>
          <w:szCs w:val="24"/>
        </w:rPr>
      </w:pPr>
      <w:r w:rsidRPr="009C33ED">
        <w:rPr>
          <w:rFonts w:ascii="Arial" w:hAnsi="Arial" w:cs="Arial"/>
          <w:noProof/>
          <w:sz w:val="24"/>
          <w:szCs w:val="24"/>
          <w:lang w:eastAsia="en-GB"/>
        </w:rPr>
        <w:lastRenderedPageBreak/>
        <w:drawing>
          <wp:inline distT="0" distB="0" distL="0" distR="0" wp14:anchorId="0E20D555" wp14:editId="1CA4E8BC">
            <wp:extent cx="5731510" cy="2787180"/>
            <wp:effectExtent l="0" t="0" r="2540" b="0"/>
            <wp:docPr id="3" name="Picture 3" descr="A graph of numbers and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aph of numbers and a number of data&#10;&#10;Description automatically generated with medium confidence"/>
                    <pic:cNvPicPr/>
                  </pic:nvPicPr>
                  <pic:blipFill>
                    <a:blip r:embed="rId15"/>
                    <a:stretch>
                      <a:fillRect/>
                    </a:stretch>
                  </pic:blipFill>
                  <pic:spPr>
                    <a:xfrm>
                      <a:off x="0" y="0"/>
                      <a:ext cx="5731510" cy="2787180"/>
                    </a:xfrm>
                    <a:prstGeom prst="rect">
                      <a:avLst/>
                    </a:prstGeom>
                  </pic:spPr>
                </pic:pic>
              </a:graphicData>
            </a:graphic>
          </wp:inline>
        </w:drawing>
      </w:r>
    </w:p>
    <w:p w14:paraId="53D382D6" w14:textId="77777777" w:rsidR="00365210" w:rsidRPr="009C33ED" w:rsidRDefault="00365210" w:rsidP="00365210">
      <w:pPr>
        <w:spacing w:after="0" w:line="240" w:lineRule="auto"/>
        <w:jc w:val="both"/>
        <w:rPr>
          <w:rFonts w:ascii="Arial" w:hAnsi="Arial" w:cs="Arial"/>
          <w:sz w:val="24"/>
          <w:szCs w:val="24"/>
        </w:rPr>
      </w:pPr>
    </w:p>
    <w:tbl>
      <w:tblPr>
        <w:tblW w:w="8308" w:type="dxa"/>
        <w:tblLook w:val="04A0" w:firstRow="1" w:lastRow="0" w:firstColumn="1" w:lastColumn="0" w:noHBand="0" w:noVBand="1"/>
      </w:tblPr>
      <w:tblGrid>
        <w:gridCol w:w="1393"/>
        <w:gridCol w:w="955"/>
        <w:gridCol w:w="954"/>
        <w:gridCol w:w="954"/>
        <w:gridCol w:w="954"/>
        <w:gridCol w:w="954"/>
        <w:gridCol w:w="954"/>
        <w:gridCol w:w="954"/>
        <w:gridCol w:w="758"/>
        <w:gridCol w:w="21"/>
      </w:tblGrid>
      <w:tr w:rsidR="00365210" w:rsidRPr="009C33ED" w14:paraId="1ED3DFB6" w14:textId="77777777" w:rsidTr="00A951B6">
        <w:trPr>
          <w:trHeight w:val="315"/>
        </w:trPr>
        <w:tc>
          <w:tcPr>
            <w:tcW w:w="1393" w:type="dxa"/>
            <w:tcBorders>
              <w:top w:val="nil"/>
              <w:left w:val="nil"/>
              <w:bottom w:val="nil"/>
              <w:right w:val="nil"/>
            </w:tcBorders>
            <w:shd w:val="clear" w:color="auto" w:fill="auto"/>
            <w:noWrap/>
            <w:vAlign w:val="bottom"/>
            <w:hideMark/>
          </w:tcPr>
          <w:p w14:paraId="744F3E88" w14:textId="77777777" w:rsidR="00365210" w:rsidRPr="009C33ED" w:rsidRDefault="00365210" w:rsidP="00A951B6">
            <w:pPr>
              <w:spacing w:after="0" w:line="240" w:lineRule="auto"/>
              <w:jc w:val="both"/>
              <w:rPr>
                <w:rFonts w:ascii="Arial" w:hAnsi="Arial" w:cs="Arial"/>
                <w:sz w:val="24"/>
                <w:szCs w:val="24"/>
              </w:rPr>
            </w:pPr>
          </w:p>
          <w:p w14:paraId="1F1ECBBD" w14:textId="77777777" w:rsidR="00365210" w:rsidRPr="009C33ED" w:rsidRDefault="00365210" w:rsidP="00A951B6">
            <w:pPr>
              <w:spacing w:after="0" w:line="240" w:lineRule="auto"/>
              <w:rPr>
                <w:rFonts w:ascii="Arial" w:eastAsia="Times New Roman" w:hAnsi="Arial" w:cs="Arial"/>
                <w:sz w:val="24"/>
                <w:szCs w:val="24"/>
                <w:lang w:eastAsia="en-GB"/>
              </w:rPr>
            </w:pPr>
          </w:p>
        </w:tc>
        <w:tc>
          <w:tcPr>
            <w:tcW w:w="955" w:type="dxa"/>
            <w:tcBorders>
              <w:top w:val="nil"/>
              <w:left w:val="nil"/>
              <w:bottom w:val="nil"/>
              <w:right w:val="nil"/>
            </w:tcBorders>
            <w:shd w:val="clear" w:color="auto" w:fill="auto"/>
            <w:noWrap/>
            <w:vAlign w:val="bottom"/>
            <w:hideMark/>
          </w:tcPr>
          <w:p w14:paraId="7B7ACD86"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954" w:type="dxa"/>
            <w:tcBorders>
              <w:top w:val="nil"/>
              <w:left w:val="nil"/>
              <w:bottom w:val="nil"/>
              <w:right w:val="nil"/>
            </w:tcBorders>
            <w:shd w:val="clear" w:color="auto" w:fill="auto"/>
            <w:noWrap/>
            <w:vAlign w:val="bottom"/>
            <w:hideMark/>
          </w:tcPr>
          <w:p w14:paraId="312B92E7"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954" w:type="dxa"/>
            <w:tcBorders>
              <w:top w:val="nil"/>
              <w:left w:val="nil"/>
              <w:bottom w:val="nil"/>
              <w:right w:val="nil"/>
            </w:tcBorders>
            <w:shd w:val="clear" w:color="auto" w:fill="auto"/>
            <w:noWrap/>
            <w:vAlign w:val="bottom"/>
            <w:hideMark/>
          </w:tcPr>
          <w:p w14:paraId="6FAF8041"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954" w:type="dxa"/>
            <w:tcBorders>
              <w:top w:val="nil"/>
              <w:left w:val="nil"/>
              <w:bottom w:val="nil"/>
              <w:right w:val="nil"/>
            </w:tcBorders>
            <w:shd w:val="clear" w:color="auto" w:fill="auto"/>
            <w:noWrap/>
            <w:vAlign w:val="bottom"/>
            <w:hideMark/>
          </w:tcPr>
          <w:p w14:paraId="3AD843BC"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954" w:type="dxa"/>
            <w:tcBorders>
              <w:top w:val="nil"/>
              <w:left w:val="nil"/>
              <w:bottom w:val="nil"/>
              <w:right w:val="nil"/>
            </w:tcBorders>
            <w:shd w:val="clear" w:color="auto" w:fill="auto"/>
            <w:noWrap/>
            <w:vAlign w:val="bottom"/>
            <w:hideMark/>
          </w:tcPr>
          <w:p w14:paraId="15AB6289"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954" w:type="dxa"/>
            <w:tcBorders>
              <w:top w:val="nil"/>
              <w:left w:val="nil"/>
              <w:bottom w:val="nil"/>
              <w:right w:val="nil"/>
            </w:tcBorders>
            <w:shd w:val="clear" w:color="auto" w:fill="auto"/>
            <w:noWrap/>
            <w:vAlign w:val="bottom"/>
            <w:hideMark/>
          </w:tcPr>
          <w:p w14:paraId="6AEFD013"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954" w:type="dxa"/>
            <w:tcBorders>
              <w:top w:val="nil"/>
              <w:left w:val="nil"/>
              <w:bottom w:val="nil"/>
              <w:right w:val="nil"/>
            </w:tcBorders>
          </w:tcPr>
          <w:p w14:paraId="0D0E4C7C" w14:textId="77777777" w:rsidR="00365210" w:rsidRPr="009C33ED" w:rsidRDefault="00365210" w:rsidP="00A951B6">
            <w:pPr>
              <w:spacing w:after="0" w:line="240" w:lineRule="auto"/>
              <w:rPr>
                <w:rFonts w:ascii="Arial" w:eastAsia="Times New Roman" w:hAnsi="Arial" w:cs="Arial"/>
                <w:sz w:val="20"/>
                <w:szCs w:val="20"/>
                <w:lang w:eastAsia="en-GB"/>
              </w:rPr>
            </w:pPr>
          </w:p>
        </w:tc>
        <w:tc>
          <w:tcPr>
            <w:tcW w:w="236" w:type="dxa"/>
            <w:gridSpan w:val="2"/>
            <w:tcBorders>
              <w:top w:val="nil"/>
              <w:left w:val="nil"/>
              <w:bottom w:val="nil"/>
              <w:right w:val="nil"/>
            </w:tcBorders>
          </w:tcPr>
          <w:p w14:paraId="7898F3F4" w14:textId="77777777" w:rsidR="00365210" w:rsidRPr="009C33ED" w:rsidRDefault="00365210" w:rsidP="00A951B6">
            <w:pPr>
              <w:spacing w:after="0" w:line="240" w:lineRule="auto"/>
              <w:rPr>
                <w:rFonts w:ascii="Arial" w:eastAsia="Times New Roman" w:hAnsi="Arial" w:cs="Arial"/>
                <w:sz w:val="20"/>
                <w:szCs w:val="20"/>
                <w:lang w:eastAsia="en-GB"/>
              </w:rPr>
            </w:pPr>
          </w:p>
        </w:tc>
      </w:tr>
      <w:tr w:rsidR="00365210" w:rsidRPr="009C33ED" w14:paraId="38C1B905" w14:textId="77777777" w:rsidTr="00A951B6">
        <w:trPr>
          <w:gridAfter w:val="1"/>
          <w:wAfter w:w="7" w:type="dxa"/>
          <w:trHeight w:val="330"/>
        </w:trPr>
        <w:tc>
          <w:tcPr>
            <w:tcW w:w="1393" w:type="dxa"/>
            <w:tcBorders>
              <w:top w:val="nil"/>
              <w:left w:val="nil"/>
              <w:bottom w:val="single" w:sz="8" w:space="0" w:color="auto"/>
              <w:right w:val="nil"/>
            </w:tcBorders>
            <w:shd w:val="clear" w:color="auto" w:fill="auto"/>
            <w:noWrap/>
            <w:vAlign w:val="center"/>
            <w:hideMark/>
          </w:tcPr>
          <w:p w14:paraId="413A1D90" w14:textId="77777777" w:rsidR="00365210" w:rsidRPr="009C33ED" w:rsidRDefault="00365210" w:rsidP="00A951B6">
            <w:pPr>
              <w:spacing w:after="0" w:line="240" w:lineRule="auto"/>
              <w:rPr>
                <w:rFonts w:ascii="Arial" w:eastAsia="Times New Roman" w:hAnsi="Arial" w:cs="Arial"/>
                <w:color w:val="000000"/>
                <w:sz w:val="24"/>
                <w:szCs w:val="24"/>
                <w:lang w:eastAsia="en-GB"/>
              </w:rPr>
            </w:pPr>
            <w:r w:rsidRPr="009C33ED">
              <w:rPr>
                <w:rFonts w:ascii="Arial" w:eastAsia="Times New Roman" w:hAnsi="Arial" w:cs="Arial"/>
                <w:color w:val="000000"/>
                <w:sz w:val="24"/>
                <w:szCs w:val="24"/>
                <w:lang w:eastAsia="en-GB"/>
              </w:rPr>
              <w:t> </w:t>
            </w:r>
          </w:p>
        </w:tc>
        <w:tc>
          <w:tcPr>
            <w:tcW w:w="955" w:type="dxa"/>
            <w:tcBorders>
              <w:top w:val="single" w:sz="8" w:space="0" w:color="auto"/>
              <w:left w:val="single" w:sz="8" w:space="0" w:color="auto"/>
              <w:bottom w:val="single" w:sz="8" w:space="0" w:color="auto"/>
              <w:right w:val="single" w:sz="8" w:space="0" w:color="auto"/>
            </w:tcBorders>
          </w:tcPr>
          <w:p w14:paraId="6D8CEBFC" w14:textId="77777777" w:rsidR="00365210" w:rsidRPr="009C33ED" w:rsidRDefault="00365210" w:rsidP="00A951B6">
            <w:pPr>
              <w:spacing w:after="0" w:line="240" w:lineRule="auto"/>
              <w:jc w:val="center"/>
              <w:rPr>
                <w:rFonts w:ascii="Arial" w:eastAsia="Times New Roman" w:hAnsi="Arial" w:cs="Arial"/>
                <w:b/>
                <w:bCs/>
                <w:color w:val="000000"/>
                <w:lang w:eastAsia="en-GB"/>
              </w:rPr>
            </w:pPr>
          </w:p>
        </w:tc>
        <w:tc>
          <w:tcPr>
            <w:tcW w:w="5953"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246181C"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 of packages at each rate</w:t>
            </w:r>
          </w:p>
          <w:p w14:paraId="6617C3DC" w14:textId="77777777" w:rsidR="00365210" w:rsidRPr="009C33ED" w:rsidRDefault="00365210" w:rsidP="00A951B6">
            <w:pPr>
              <w:spacing w:after="0" w:line="240" w:lineRule="auto"/>
              <w:jc w:val="center"/>
              <w:rPr>
                <w:rFonts w:ascii="Arial" w:eastAsia="Times New Roman" w:hAnsi="Arial" w:cs="Arial"/>
                <w:b/>
                <w:bCs/>
                <w:color w:val="000000"/>
                <w:lang w:eastAsia="en-GB"/>
              </w:rPr>
            </w:pPr>
          </w:p>
        </w:tc>
      </w:tr>
      <w:tr w:rsidR="00365210" w:rsidRPr="009C33ED" w14:paraId="4EF6D1E3" w14:textId="77777777" w:rsidTr="00A951B6">
        <w:trPr>
          <w:trHeight w:val="421"/>
        </w:trPr>
        <w:tc>
          <w:tcPr>
            <w:tcW w:w="13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AE3D672" w14:textId="77777777" w:rsidR="00365210" w:rsidRPr="009C33ED" w:rsidRDefault="00365210" w:rsidP="00A951B6">
            <w:pPr>
              <w:spacing w:after="0" w:line="240" w:lineRule="auto"/>
              <w:rPr>
                <w:rFonts w:ascii="Arial" w:eastAsia="Times New Roman" w:hAnsi="Arial" w:cs="Arial"/>
                <w:b/>
                <w:bCs/>
                <w:color w:val="000000"/>
                <w:lang w:eastAsia="en-GB"/>
              </w:rPr>
            </w:pPr>
            <w:r w:rsidRPr="009C33ED">
              <w:rPr>
                <w:rFonts w:ascii="Arial" w:eastAsia="Times New Roman" w:hAnsi="Arial" w:cs="Arial"/>
                <w:b/>
                <w:bCs/>
                <w:color w:val="000000"/>
                <w:lang w:eastAsia="en-GB"/>
              </w:rPr>
              <w:t>Package Cost</w:t>
            </w:r>
          </w:p>
        </w:tc>
        <w:tc>
          <w:tcPr>
            <w:tcW w:w="95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1A6C742"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2018-19</w:t>
            </w:r>
          </w:p>
        </w:tc>
        <w:tc>
          <w:tcPr>
            <w:tcW w:w="95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636DB8F"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2019-20</w:t>
            </w:r>
          </w:p>
        </w:tc>
        <w:tc>
          <w:tcPr>
            <w:tcW w:w="95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191D9B6"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2020-21</w:t>
            </w:r>
          </w:p>
        </w:tc>
        <w:tc>
          <w:tcPr>
            <w:tcW w:w="95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59F004"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2021-22</w:t>
            </w:r>
          </w:p>
        </w:tc>
        <w:tc>
          <w:tcPr>
            <w:tcW w:w="95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C597535"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2022-23</w:t>
            </w:r>
          </w:p>
        </w:tc>
        <w:tc>
          <w:tcPr>
            <w:tcW w:w="954" w:type="dxa"/>
            <w:tcBorders>
              <w:top w:val="nil"/>
              <w:left w:val="nil"/>
              <w:bottom w:val="nil"/>
              <w:right w:val="single" w:sz="8" w:space="0" w:color="auto"/>
            </w:tcBorders>
            <w:shd w:val="clear" w:color="auto" w:fill="auto"/>
            <w:vAlign w:val="center"/>
            <w:hideMark/>
          </w:tcPr>
          <w:p w14:paraId="0EF27575" w14:textId="77777777" w:rsidR="00365210" w:rsidRPr="009C33ED" w:rsidRDefault="00365210" w:rsidP="00A951B6">
            <w:pPr>
              <w:spacing w:after="0" w:line="240" w:lineRule="auto"/>
              <w:jc w:val="center"/>
              <w:rPr>
                <w:rFonts w:ascii="Arial" w:eastAsia="Times New Roman" w:hAnsi="Arial" w:cs="Arial"/>
                <w:b/>
                <w:bCs/>
                <w:color w:val="000000"/>
                <w:lang w:eastAsia="en-GB"/>
              </w:rPr>
            </w:pPr>
            <w:proofErr w:type="spellStart"/>
            <w:r w:rsidRPr="009C33ED">
              <w:rPr>
                <w:rFonts w:ascii="Arial" w:eastAsia="Times New Roman" w:hAnsi="Arial" w:cs="Arial"/>
                <w:b/>
                <w:bCs/>
                <w:color w:val="000000"/>
                <w:lang w:eastAsia="en-GB"/>
              </w:rPr>
              <w:t>Qtr</w:t>
            </w:r>
            <w:proofErr w:type="spellEnd"/>
            <w:r w:rsidRPr="009C33ED">
              <w:rPr>
                <w:rFonts w:ascii="Arial" w:eastAsia="Times New Roman" w:hAnsi="Arial" w:cs="Arial"/>
                <w:b/>
                <w:bCs/>
                <w:color w:val="000000"/>
                <w:lang w:eastAsia="en-GB"/>
              </w:rPr>
              <w:t xml:space="preserve"> 1</w:t>
            </w:r>
          </w:p>
        </w:tc>
        <w:tc>
          <w:tcPr>
            <w:tcW w:w="954" w:type="dxa"/>
            <w:tcBorders>
              <w:top w:val="nil"/>
              <w:left w:val="nil"/>
              <w:bottom w:val="nil"/>
              <w:right w:val="single" w:sz="4" w:space="0" w:color="auto"/>
            </w:tcBorders>
            <w:vAlign w:val="center"/>
          </w:tcPr>
          <w:p w14:paraId="0690BF15" w14:textId="77777777" w:rsidR="00365210" w:rsidRPr="009C33ED" w:rsidRDefault="00365210" w:rsidP="00A951B6">
            <w:pPr>
              <w:spacing w:after="0" w:line="240" w:lineRule="auto"/>
              <w:jc w:val="center"/>
              <w:rPr>
                <w:rFonts w:ascii="Arial" w:eastAsia="Times New Roman" w:hAnsi="Arial" w:cs="Arial"/>
                <w:b/>
                <w:bCs/>
                <w:color w:val="000000"/>
                <w:lang w:eastAsia="en-GB"/>
              </w:rPr>
            </w:pPr>
            <w:proofErr w:type="spellStart"/>
            <w:r w:rsidRPr="009C33ED">
              <w:rPr>
                <w:rFonts w:ascii="Arial" w:eastAsia="Times New Roman" w:hAnsi="Arial" w:cs="Arial"/>
                <w:b/>
                <w:bCs/>
                <w:color w:val="000000"/>
                <w:lang w:eastAsia="en-GB"/>
              </w:rPr>
              <w:t>Qtr</w:t>
            </w:r>
            <w:proofErr w:type="spellEnd"/>
            <w:r w:rsidRPr="009C33ED">
              <w:rPr>
                <w:rFonts w:ascii="Arial" w:eastAsia="Times New Roman" w:hAnsi="Arial" w:cs="Arial"/>
                <w:b/>
                <w:bCs/>
                <w:color w:val="000000"/>
                <w:lang w:eastAsia="en-GB"/>
              </w:rPr>
              <w:t xml:space="preserve"> 2</w:t>
            </w:r>
          </w:p>
        </w:tc>
        <w:tc>
          <w:tcPr>
            <w:tcW w:w="236" w:type="dxa"/>
            <w:gridSpan w:val="2"/>
            <w:tcBorders>
              <w:top w:val="nil"/>
              <w:left w:val="single" w:sz="4" w:space="0" w:color="auto"/>
              <w:bottom w:val="nil"/>
              <w:right w:val="single" w:sz="8" w:space="0" w:color="auto"/>
            </w:tcBorders>
            <w:vAlign w:val="center"/>
          </w:tcPr>
          <w:p w14:paraId="79FF373B" w14:textId="77777777" w:rsidR="00365210" w:rsidRPr="009C33ED" w:rsidRDefault="00365210" w:rsidP="00A951B6">
            <w:pPr>
              <w:spacing w:after="0" w:line="240" w:lineRule="auto"/>
              <w:jc w:val="center"/>
              <w:rPr>
                <w:rFonts w:ascii="Arial" w:eastAsia="Times New Roman" w:hAnsi="Arial" w:cs="Arial"/>
                <w:b/>
                <w:bCs/>
                <w:color w:val="000000"/>
                <w:lang w:eastAsia="en-GB"/>
              </w:rPr>
            </w:pPr>
            <w:proofErr w:type="spellStart"/>
            <w:r w:rsidRPr="009C33ED">
              <w:rPr>
                <w:rFonts w:ascii="Arial" w:eastAsia="Times New Roman" w:hAnsi="Arial" w:cs="Arial"/>
                <w:b/>
                <w:bCs/>
                <w:color w:val="000000"/>
                <w:lang w:eastAsia="en-GB"/>
              </w:rPr>
              <w:t>Qtr</w:t>
            </w:r>
            <w:proofErr w:type="spellEnd"/>
            <w:r w:rsidRPr="009C33ED">
              <w:rPr>
                <w:rFonts w:ascii="Arial" w:eastAsia="Times New Roman" w:hAnsi="Arial" w:cs="Arial"/>
                <w:b/>
                <w:bCs/>
                <w:color w:val="000000"/>
                <w:lang w:eastAsia="en-GB"/>
              </w:rPr>
              <w:t xml:space="preserve"> 3</w:t>
            </w:r>
          </w:p>
        </w:tc>
      </w:tr>
      <w:tr w:rsidR="00365210" w:rsidRPr="009C33ED" w14:paraId="3B787AD9" w14:textId="77777777" w:rsidTr="00A951B6">
        <w:trPr>
          <w:trHeight w:val="315"/>
        </w:trPr>
        <w:tc>
          <w:tcPr>
            <w:tcW w:w="1393" w:type="dxa"/>
            <w:vMerge/>
            <w:tcBorders>
              <w:top w:val="nil"/>
              <w:left w:val="single" w:sz="8" w:space="0" w:color="auto"/>
              <w:bottom w:val="single" w:sz="8" w:space="0" w:color="000000"/>
              <w:right w:val="single" w:sz="8" w:space="0" w:color="auto"/>
            </w:tcBorders>
            <w:vAlign w:val="center"/>
            <w:hideMark/>
          </w:tcPr>
          <w:p w14:paraId="6DDECA41" w14:textId="77777777" w:rsidR="00365210" w:rsidRPr="009C33ED" w:rsidRDefault="00365210" w:rsidP="00A951B6">
            <w:pPr>
              <w:spacing w:after="0" w:line="240" w:lineRule="auto"/>
              <w:rPr>
                <w:rFonts w:ascii="Arial" w:eastAsia="Times New Roman" w:hAnsi="Arial" w:cs="Arial"/>
                <w:b/>
                <w:bCs/>
                <w:color w:val="000000"/>
                <w:lang w:eastAsia="en-GB"/>
              </w:rPr>
            </w:pPr>
          </w:p>
        </w:tc>
        <w:tc>
          <w:tcPr>
            <w:tcW w:w="955" w:type="dxa"/>
            <w:vMerge/>
            <w:tcBorders>
              <w:top w:val="nil"/>
              <w:left w:val="single" w:sz="8" w:space="0" w:color="auto"/>
              <w:bottom w:val="single" w:sz="8" w:space="0" w:color="000000"/>
              <w:right w:val="single" w:sz="8" w:space="0" w:color="auto"/>
            </w:tcBorders>
            <w:vAlign w:val="center"/>
            <w:hideMark/>
          </w:tcPr>
          <w:p w14:paraId="170202D2" w14:textId="77777777" w:rsidR="00365210" w:rsidRPr="009C33ED" w:rsidRDefault="00365210" w:rsidP="00A951B6">
            <w:pPr>
              <w:spacing w:after="0" w:line="240" w:lineRule="auto"/>
              <w:rPr>
                <w:rFonts w:ascii="Arial" w:eastAsia="Times New Roman" w:hAnsi="Arial" w:cs="Arial"/>
                <w:b/>
                <w:bCs/>
                <w:color w:val="000000"/>
                <w:lang w:eastAsia="en-GB"/>
              </w:rPr>
            </w:pPr>
          </w:p>
        </w:tc>
        <w:tc>
          <w:tcPr>
            <w:tcW w:w="954" w:type="dxa"/>
            <w:vMerge/>
            <w:tcBorders>
              <w:top w:val="nil"/>
              <w:left w:val="single" w:sz="8" w:space="0" w:color="auto"/>
              <w:bottom w:val="single" w:sz="8" w:space="0" w:color="000000"/>
              <w:right w:val="single" w:sz="8" w:space="0" w:color="auto"/>
            </w:tcBorders>
            <w:vAlign w:val="center"/>
            <w:hideMark/>
          </w:tcPr>
          <w:p w14:paraId="4332F8A6" w14:textId="77777777" w:rsidR="00365210" w:rsidRPr="009C33ED" w:rsidRDefault="00365210" w:rsidP="00A951B6">
            <w:pPr>
              <w:spacing w:after="0" w:line="240" w:lineRule="auto"/>
              <w:rPr>
                <w:rFonts w:ascii="Arial" w:eastAsia="Times New Roman" w:hAnsi="Arial" w:cs="Arial"/>
                <w:b/>
                <w:bCs/>
                <w:color w:val="000000"/>
                <w:lang w:eastAsia="en-GB"/>
              </w:rPr>
            </w:pPr>
          </w:p>
        </w:tc>
        <w:tc>
          <w:tcPr>
            <w:tcW w:w="954" w:type="dxa"/>
            <w:vMerge/>
            <w:tcBorders>
              <w:top w:val="nil"/>
              <w:left w:val="single" w:sz="8" w:space="0" w:color="auto"/>
              <w:bottom w:val="single" w:sz="8" w:space="0" w:color="000000"/>
              <w:right w:val="single" w:sz="8" w:space="0" w:color="auto"/>
            </w:tcBorders>
            <w:vAlign w:val="center"/>
            <w:hideMark/>
          </w:tcPr>
          <w:p w14:paraId="1579C14A" w14:textId="77777777" w:rsidR="00365210" w:rsidRPr="009C33ED" w:rsidRDefault="00365210" w:rsidP="00A951B6">
            <w:pPr>
              <w:spacing w:after="0" w:line="240" w:lineRule="auto"/>
              <w:rPr>
                <w:rFonts w:ascii="Arial" w:eastAsia="Times New Roman" w:hAnsi="Arial" w:cs="Arial"/>
                <w:b/>
                <w:bCs/>
                <w:color w:val="000000"/>
                <w:lang w:eastAsia="en-GB"/>
              </w:rPr>
            </w:pPr>
          </w:p>
        </w:tc>
        <w:tc>
          <w:tcPr>
            <w:tcW w:w="954" w:type="dxa"/>
            <w:vMerge/>
            <w:tcBorders>
              <w:top w:val="nil"/>
              <w:left w:val="single" w:sz="8" w:space="0" w:color="auto"/>
              <w:bottom w:val="single" w:sz="8" w:space="0" w:color="000000"/>
              <w:right w:val="single" w:sz="8" w:space="0" w:color="auto"/>
            </w:tcBorders>
            <w:vAlign w:val="center"/>
            <w:hideMark/>
          </w:tcPr>
          <w:p w14:paraId="7AF8E435" w14:textId="77777777" w:rsidR="00365210" w:rsidRPr="009C33ED" w:rsidRDefault="00365210" w:rsidP="00A951B6">
            <w:pPr>
              <w:spacing w:after="0" w:line="240" w:lineRule="auto"/>
              <w:rPr>
                <w:rFonts w:ascii="Arial" w:eastAsia="Times New Roman" w:hAnsi="Arial" w:cs="Arial"/>
                <w:b/>
                <w:bCs/>
                <w:color w:val="000000"/>
                <w:lang w:eastAsia="en-GB"/>
              </w:rPr>
            </w:pPr>
          </w:p>
        </w:tc>
        <w:tc>
          <w:tcPr>
            <w:tcW w:w="954" w:type="dxa"/>
            <w:vMerge/>
            <w:tcBorders>
              <w:top w:val="nil"/>
              <w:left w:val="single" w:sz="8" w:space="0" w:color="auto"/>
              <w:bottom w:val="single" w:sz="8" w:space="0" w:color="000000"/>
              <w:right w:val="single" w:sz="8" w:space="0" w:color="auto"/>
            </w:tcBorders>
            <w:vAlign w:val="center"/>
            <w:hideMark/>
          </w:tcPr>
          <w:p w14:paraId="3957CB87" w14:textId="77777777" w:rsidR="00365210" w:rsidRPr="009C33ED" w:rsidRDefault="00365210" w:rsidP="00A951B6">
            <w:pPr>
              <w:spacing w:after="0" w:line="240" w:lineRule="auto"/>
              <w:rPr>
                <w:rFonts w:ascii="Arial" w:eastAsia="Times New Roman" w:hAnsi="Arial" w:cs="Arial"/>
                <w:b/>
                <w:bCs/>
                <w:color w:val="000000"/>
                <w:lang w:eastAsia="en-GB"/>
              </w:rPr>
            </w:pPr>
          </w:p>
        </w:tc>
        <w:tc>
          <w:tcPr>
            <w:tcW w:w="954" w:type="dxa"/>
            <w:tcBorders>
              <w:top w:val="nil"/>
              <w:left w:val="nil"/>
              <w:bottom w:val="single" w:sz="8" w:space="0" w:color="auto"/>
              <w:right w:val="single" w:sz="8" w:space="0" w:color="auto"/>
            </w:tcBorders>
            <w:shd w:val="clear" w:color="auto" w:fill="auto"/>
            <w:vAlign w:val="center"/>
            <w:hideMark/>
          </w:tcPr>
          <w:p w14:paraId="7827C0B2"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2023-24</w:t>
            </w:r>
          </w:p>
        </w:tc>
        <w:tc>
          <w:tcPr>
            <w:tcW w:w="954" w:type="dxa"/>
            <w:tcBorders>
              <w:top w:val="nil"/>
              <w:left w:val="nil"/>
              <w:bottom w:val="single" w:sz="8" w:space="0" w:color="auto"/>
              <w:right w:val="single" w:sz="4" w:space="0" w:color="auto"/>
            </w:tcBorders>
            <w:vAlign w:val="center"/>
          </w:tcPr>
          <w:p w14:paraId="281877E2"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2023-24</w:t>
            </w:r>
          </w:p>
        </w:tc>
        <w:tc>
          <w:tcPr>
            <w:tcW w:w="236" w:type="dxa"/>
            <w:gridSpan w:val="2"/>
            <w:tcBorders>
              <w:top w:val="nil"/>
              <w:left w:val="single" w:sz="4" w:space="0" w:color="auto"/>
              <w:bottom w:val="single" w:sz="8" w:space="0" w:color="auto"/>
              <w:right w:val="single" w:sz="8" w:space="0" w:color="auto"/>
            </w:tcBorders>
            <w:vAlign w:val="center"/>
          </w:tcPr>
          <w:p w14:paraId="4DBBDF75" w14:textId="77777777" w:rsidR="00365210" w:rsidRPr="009C33ED" w:rsidRDefault="00365210" w:rsidP="00A951B6">
            <w:pPr>
              <w:spacing w:after="0" w:line="240" w:lineRule="auto"/>
              <w:jc w:val="center"/>
              <w:rPr>
                <w:rFonts w:ascii="Arial" w:eastAsia="Times New Roman" w:hAnsi="Arial" w:cs="Arial"/>
                <w:b/>
                <w:bCs/>
                <w:color w:val="000000"/>
                <w:lang w:eastAsia="en-GB"/>
              </w:rPr>
            </w:pPr>
            <w:r w:rsidRPr="009C33ED">
              <w:rPr>
                <w:rFonts w:ascii="Arial" w:eastAsia="Times New Roman" w:hAnsi="Arial" w:cs="Arial"/>
                <w:b/>
                <w:bCs/>
                <w:color w:val="000000"/>
                <w:lang w:eastAsia="en-GB"/>
              </w:rPr>
              <w:t>2023-24</w:t>
            </w:r>
          </w:p>
        </w:tc>
      </w:tr>
      <w:tr w:rsidR="00365210" w:rsidRPr="009C33ED" w14:paraId="10082CB2" w14:textId="77777777" w:rsidTr="00A951B6">
        <w:trPr>
          <w:trHeight w:val="300"/>
        </w:trPr>
        <w:tc>
          <w:tcPr>
            <w:tcW w:w="1393" w:type="dxa"/>
            <w:tcBorders>
              <w:top w:val="nil"/>
              <w:left w:val="single" w:sz="8" w:space="0" w:color="auto"/>
              <w:bottom w:val="nil"/>
              <w:right w:val="single" w:sz="8" w:space="0" w:color="auto"/>
            </w:tcBorders>
            <w:shd w:val="clear" w:color="auto" w:fill="auto"/>
            <w:noWrap/>
            <w:vAlign w:val="center"/>
            <w:hideMark/>
          </w:tcPr>
          <w:p w14:paraId="180DAD87"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Under 1K</w:t>
            </w:r>
          </w:p>
        </w:tc>
        <w:tc>
          <w:tcPr>
            <w:tcW w:w="955" w:type="dxa"/>
            <w:tcBorders>
              <w:top w:val="nil"/>
              <w:left w:val="single" w:sz="8" w:space="0" w:color="auto"/>
              <w:bottom w:val="nil"/>
              <w:right w:val="single" w:sz="8" w:space="0" w:color="auto"/>
            </w:tcBorders>
            <w:shd w:val="clear" w:color="auto" w:fill="auto"/>
            <w:noWrap/>
            <w:vAlign w:val="center"/>
            <w:hideMark/>
          </w:tcPr>
          <w:p w14:paraId="5FC6CD96"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73.6</w:t>
            </w:r>
          </w:p>
        </w:tc>
        <w:tc>
          <w:tcPr>
            <w:tcW w:w="954" w:type="dxa"/>
            <w:tcBorders>
              <w:top w:val="nil"/>
              <w:left w:val="nil"/>
              <w:bottom w:val="nil"/>
              <w:right w:val="single" w:sz="8" w:space="0" w:color="auto"/>
            </w:tcBorders>
            <w:shd w:val="clear" w:color="auto" w:fill="auto"/>
            <w:noWrap/>
            <w:vAlign w:val="center"/>
            <w:hideMark/>
          </w:tcPr>
          <w:p w14:paraId="68C9E083"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73.7</w:t>
            </w:r>
          </w:p>
        </w:tc>
        <w:tc>
          <w:tcPr>
            <w:tcW w:w="954" w:type="dxa"/>
            <w:tcBorders>
              <w:top w:val="nil"/>
              <w:left w:val="nil"/>
              <w:bottom w:val="nil"/>
              <w:right w:val="single" w:sz="8" w:space="0" w:color="auto"/>
            </w:tcBorders>
            <w:shd w:val="clear" w:color="auto" w:fill="auto"/>
            <w:noWrap/>
            <w:vAlign w:val="center"/>
            <w:hideMark/>
          </w:tcPr>
          <w:p w14:paraId="23B6E672"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69.5</w:t>
            </w:r>
          </w:p>
        </w:tc>
        <w:tc>
          <w:tcPr>
            <w:tcW w:w="954" w:type="dxa"/>
            <w:tcBorders>
              <w:top w:val="nil"/>
              <w:left w:val="nil"/>
              <w:bottom w:val="nil"/>
              <w:right w:val="single" w:sz="8" w:space="0" w:color="auto"/>
            </w:tcBorders>
            <w:shd w:val="clear" w:color="auto" w:fill="auto"/>
            <w:noWrap/>
            <w:vAlign w:val="center"/>
            <w:hideMark/>
          </w:tcPr>
          <w:p w14:paraId="3AB3699F"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67.3</w:t>
            </w:r>
          </w:p>
        </w:tc>
        <w:tc>
          <w:tcPr>
            <w:tcW w:w="954" w:type="dxa"/>
            <w:tcBorders>
              <w:top w:val="nil"/>
              <w:left w:val="nil"/>
              <w:bottom w:val="nil"/>
              <w:right w:val="single" w:sz="8" w:space="0" w:color="auto"/>
            </w:tcBorders>
            <w:shd w:val="clear" w:color="auto" w:fill="auto"/>
            <w:noWrap/>
            <w:vAlign w:val="center"/>
            <w:hideMark/>
          </w:tcPr>
          <w:p w14:paraId="0FE7DA2C"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61.1</w:t>
            </w:r>
          </w:p>
        </w:tc>
        <w:tc>
          <w:tcPr>
            <w:tcW w:w="954" w:type="dxa"/>
            <w:tcBorders>
              <w:top w:val="nil"/>
              <w:left w:val="nil"/>
              <w:bottom w:val="nil"/>
              <w:right w:val="single" w:sz="8" w:space="0" w:color="auto"/>
            </w:tcBorders>
            <w:shd w:val="clear" w:color="auto" w:fill="auto"/>
            <w:noWrap/>
            <w:vAlign w:val="center"/>
            <w:hideMark/>
          </w:tcPr>
          <w:p w14:paraId="4CA9828E"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5.6</w:t>
            </w:r>
          </w:p>
        </w:tc>
        <w:tc>
          <w:tcPr>
            <w:tcW w:w="954" w:type="dxa"/>
            <w:tcBorders>
              <w:top w:val="nil"/>
              <w:left w:val="nil"/>
              <w:bottom w:val="nil"/>
              <w:right w:val="single" w:sz="4" w:space="0" w:color="auto"/>
            </w:tcBorders>
            <w:vAlign w:val="center"/>
          </w:tcPr>
          <w:p w14:paraId="1E0260BF"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4.9</w:t>
            </w:r>
          </w:p>
        </w:tc>
        <w:tc>
          <w:tcPr>
            <w:tcW w:w="236" w:type="dxa"/>
            <w:gridSpan w:val="2"/>
            <w:tcBorders>
              <w:top w:val="nil"/>
              <w:left w:val="single" w:sz="4" w:space="0" w:color="auto"/>
              <w:bottom w:val="nil"/>
              <w:right w:val="single" w:sz="8" w:space="0" w:color="auto"/>
            </w:tcBorders>
            <w:vAlign w:val="center"/>
          </w:tcPr>
          <w:p w14:paraId="5C464D16"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4.0</w:t>
            </w:r>
          </w:p>
        </w:tc>
      </w:tr>
      <w:tr w:rsidR="00365210" w:rsidRPr="009C33ED" w14:paraId="2EEA719F" w14:textId="77777777" w:rsidTr="00A951B6">
        <w:trPr>
          <w:trHeight w:val="300"/>
        </w:trPr>
        <w:tc>
          <w:tcPr>
            <w:tcW w:w="1393" w:type="dxa"/>
            <w:tcBorders>
              <w:top w:val="nil"/>
              <w:left w:val="single" w:sz="8" w:space="0" w:color="auto"/>
              <w:bottom w:val="nil"/>
              <w:right w:val="single" w:sz="8" w:space="0" w:color="auto"/>
            </w:tcBorders>
            <w:shd w:val="clear" w:color="auto" w:fill="auto"/>
            <w:noWrap/>
            <w:vAlign w:val="center"/>
            <w:hideMark/>
          </w:tcPr>
          <w:p w14:paraId="24A76B21"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£1-2K</w:t>
            </w:r>
          </w:p>
        </w:tc>
        <w:tc>
          <w:tcPr>
            <w:tcW w:w="955" w:type="dxa"/>
            <w:tcBorders>
              <w:top w:val="nil"/>
              <w:left w:val="single" w:sz="8" w:space="0" w:color="auto"/>
              <w:bottom w:val="nil"/>
              <w:right w:val="single" w:sz="8" w:space="0" w:color="auto"/>
            </w:tcBorders>
            <w:shd w:val="clear" w:color="auto" w:fill="auto"/>
            <w:noWrap/>
            <w:vAlign w:val="center"/>
            <w:hideMark/>
          </w:tcPr>
          <w:p w14:paraId="45C588E2"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19.3</w:t>
            </w:r>
          </w:p>
        </w:tc>
        <w:tc>
          <w:tcPr>
            <w:tcW w:w="954" w:type="dxa"/>
            <w:tcBorders>
              <w:top w:val="nil"/>
              <w:left w:val="nil"/>
              <w:bottom w:val="nil"/>
              <w:right w:val="single" w:sz="8" w:space="0" w:color="auto"/>
            </w:tcBorders>
            <w:shd w:val="clear" w:color="auto" w:fill="auto"/>
            <w:noWrap/>
            <w:vAlign w:val="center"/>
            <w:hideMark/>
          </w:tcPr>
          <w:p w14:paraId="46213346"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18.7</w:t>
            </w:r>
          </w:p>
        </w:tc>
        <w:tc>
          <w:tcPr>
            <w:tcW w:w="954" w:type="dxa"/>
            <w:tcBorders>
              <w:top w:val="nil"/>
              <w:left w:val="nil"/>
              <w:bottom w:val="nil"/>
              <w:right w:val="single" w:sz="8" w:space="0" w:color="auto"/>
            </w:tcBorders>
            <w:shd w:val="clear" w:color="auto" w:fill="auto"/>
            <w:noWrap/>
            <w:vAlign w:val="center"/>
            <w:hideMark/>
          </w:tcPr>
          <w:p w14:paraId="02B8D0DC"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20.5</w:t>
            </w:r>
          </w:p>
        </w:tc>
        <w:tc>
          <w:tcPr>
            <w:tcW w:w="954" w:type="dxa"/>
            <w:tcBorders>
              <w:top w:val="nil"/>
              <w:left w:val="nil"/>
              <w:bottom w:val="nil"/>
              <w:right w:val="single" w:sz="8" w:space="0" w:color="auto"/>
            </w:tcBorders>
            <w:shd w:val="clear" w:color="auto" w:fill="auto"/>
            <w:noWrap/>
            <w:vAlign w:val="center"/>
            <w:hideMark/>
          </w:tcPr>
          <w:p w14:paraId="073145E4"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20.3</w:t>
            </w:r>
          </w:p>
        </w:tc>
        <w:tc>
          <w:tcPr>
            <w:tcW w:w="954" w:type="dxa"/>
            <w:tcBorders>
              <w:top w:val="nil"/>
              <w:left w:val="nil"/>
              <w:bottom w:val="nil"/>
              <w:right w:val="single" w:sz="8" w:space="0" w:color="auto"/>
            </w:tcBorders>
            <w:shd w:val="clear" w:color="auto" w:fill="auto"/>
            <w:noWrap/>
            <w:vAlign w:val="center"/>
            <w:hideMark/>
          </w:tcPr>
          <w:p w14:paraId="0852F7A1"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22.5</w:t>
            </w:r>
          </w:p>
        </w:tc>
        <w:tc>
          <w:tcPr>
            <w:tcW w:w="954" w:type="dxa"/>
            <w:tcBorders>
              <w:top w:val="nil"/>
              <w:left w:val="nil"/>
              <w:bottom w:val="nil"/>
              <w:right w:val="single" w:sz="8" w:space="0" w:color="auto"/>
            </w:tcBorders>
            <w:shd w:val="clear" w:color="auto" w:fill="auto"/>
            <w:noWrap/>
            <w:vAlign w:val="center"/>
            <w:hideMark/>
          </w:tcPr>
          <w:p w14:paraId="71F27DA5"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77</w:t>
            </w:r>
          </w:p>
        </w:tc>
        <w:tc>
          <w:tcPr>
            <w:tcW w:w="954" w:type="dxa"/>
            <w:tcBorders>
              <w:top w:val="nil"/>
              <w:left w:val="nil"/>
              <w:bottom w:val="nil"/>
              <w:right w:val="single" w:sz="4" w:space="0" w:color="auto"/>
            </w:tcBorders>
            <w:vAlign w:val="center"/>
          </w:tcPr>
          <w:p w14:paraId="7ECB0D4A"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77.9</w:t>
            </w:r>
          </w:p>
        </w:tc>
        <w:tc>
          <w:tcPr>
            <w:tcW w:w="236" w:type="dxa"/>
            <w:gridSpan w:val="2"/>
            <w:tcBorders>
              <w:top w:val="nil"/>
              <w:left w:val="single" w:sz="4" w:space="0" w:color="auto"/>
              <w:bottom w:val="nil"/>
              <w:right w:val="single" w:sz="8" w:space="0" w:color="auto"/>
            </w:tcBorders>
            <w:vAlign w:val="center"/>
          </w:tcPr>
          <w:p w14:paraId="4EC9CDD6"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77</w:t>
            </w:r>
          </w:p>
        </w:tc>
      </w:tr>
      <w:tr w:rsidR="00365210" w:rsidRPr="009C33ED" w14:paraId="4C3F869F" w14:textId="77777777" w:rsidTr="00A951B6">
        <w:trPr>
          <w:trHeight w:val="315"/>
        </w:trPr>
        <w:tc>
          <w:tcPr>
            <w:tcW w:w="1393" w:type="dxa"/>
            <w:tcBorders>
              <w:top w:val="nil"/>
              <w:left w:val="single" w:sz="8" w:space="0" w:color="auto"/>
              <w:bottom w:val="single" w:sz="8" w:space="0" w:color="auto"/>
              <w:right w:val="single" w:sz="8" w:space="0" w:color="auto"/>
            </w:tcBorders>
            <w:shd w:val="clear" w:color="auto" w:fill="auto"/>
            <w:noWrap/>
            <w:vAlign w:val="center"/>
            <w:hideMark/>
          </w:tcPr>
          <w:p w14:paraId="7315A34C" w14:textId="77777777" w:rsidR="00365210" w:rsidRPr="009C33ED" w:rsidRDefault="00365210" w:rsidP="00A951B6">
            <w:pPr>
              <w:spacing w:after="0" w:line="240" w:lineRule="auto"/>
              <w:rPr>
                <w:rFonts w:ascii="Arial" w:eastAsia="Times New Roman" w:hAnsi="Arial" w:cs="Arial"/>
                <w:color w:val="000000"/>
                <w:lang w:eastAsia="en-GB"/>
              </w:rPr>
            </w:pPr>
            <w:r w:rsidRPr="009C33ED">
              <w:rPr>
                <w:rFonts w:ascii="Arial" w:eastAsia="Times New Roman" w:hAnsi="Arial" w:cs="Arial"/>
                <w:color w:val="000000"/>
                <w:lang w:eastAsia="en-GB"/>
              </w:rPr>
              <w:t>Over £2k</w:t>
            </w:r>
          </w:p>
        </w:tc>
        <w:tc>
          <w:tcPr>
            <w:tcW w:w="955" w:type="dxa"/>
            <w:tcBorders>
              <w:top w:val="nil"/>
              <w:left w:val="single" w:sz="8" w:space="0" w:color="auto"/>
              <w:bottom w:val="single" w:sz="8" w:space="0" w:color="auto"/>
              <w:right w:val="single" w:sz="8" w:space="0" w:color="auto"/>
            </w:tcBorders>
            <w:shd w:val="clear" w:color="auto" w:fill="auto"/>
            <w:noWrap/>
            <w:vAlign w:val="center"/>
            <w:hideMark/>
          </w:tcPr>
          <w:p w14:paraId="20267FD7"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7.1</w:t>
            </w:r>
          </w:p>
        </w:tc>
        <w:tc>
          <w:tcPr>
            <w:tcW w:w="954" w:type="dxa"/>
            <w:tcBorders>
              <w:top w:val="nil"/>
              <w:left w:val="nil"/>
              <w:bottom w:val="single" w:sz="8" w:space="0" w:color="auto"/>
              <w:right w:val="single" w:sz="8" w:space="0" w:color="auto"/>
            </w:tcBorders>
            <w:shd w:val="clear" w:color="auto" w:fill="auto"/>
            <w:noWrap/>
            <w:vAlign w:val="center"/>
            <w:hideMark/>
          </w:tcPr>
          <w:p w14:paraId="00031DDF"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7.6</w:t>
            </w:r>
          </w:p>
        </w:tc>
        <w:tc>
          <w:tcPr>
            <w:tcW w:w="954" w:type="dxa"/>
            <w:tcBorders>
              <w:top w:val="nil"/>
              <w:left w:val="nil"/>
              <w:bottom w:val="single" w:sz="8" w:space="0" w:color="auto"/>
              <w:right w:val="single" w:sz="8" w:space="0" w:color="auto"/>
            </w:tcBorders>
            <w:shd w:val="clear" w:color="auto" w:fill="auto"/>
            <w:noWrap/>
            <w:vAlign w:val="center"/>
            <w:hideMark/>
          </w:tcPr>
          <w:p w14:paraId="129DA16C"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10.0</w:t>
            </w:r>
          </w:p>
        </w:tc>
        <w:tc>
          <w:tcPr>
            <w:tcW w:w="954" w:type="dxa"/>
            <w:tcBorders>
              <w:top w:val="nil"/>
              <w:left w:val="nil"/>
              <w:bottom w:val="single" w:sz="8" w:space="0" w:color="auto"/>
              <w:right w:val="single" w:sz="8" w:space="0" w:color="auto"/>
            </w:tcBorders>
            <w:shd w:val="clear" w:color="auto" w:fill="auto"/>
            <w:noWrap/>
            <w:vAlign w:val="center"/>
            <w:hideMark/>
          </w:tcPr>
          <w:p w14:paraId="4446628F"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12.4</w:t>
            </w:r>
          </w:p>
        </w:tc>
        <w:tc>
          <w:tcPr>
            <w:tcW w:w="954" w:type="dxa"/>
            <w:tcBorders>
              <w:top w:val="nil"/>
              <w:left w:val="nil"/>
              <w:bottom w:val="single" w:sz="8" w:space="0" w:color="auto"/>
              <w:right w:val="single" w:sz="8" w:space="0" w:color="auto"/>
            </w:tcBorders>
            <w:shd w:val="clear" w:color="auto" w:fill="auto"/>
            <w:noWrap/>
            <w:vAlign w:val="center"/>
            <w:hideMark/>
          </w:tcPr>
          <w:p w14:paraId="5B3FE3B3"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16.4</w:t>
            </w:r>
          </w:p>
        </w:tc>
        <w:tc>
          <w:tcPr>
            <w:tcW w:w="954" w:type="dxa"/>
            <w:tcBorders>
              <w:top w:val="nil"/>
              <w:left w:val="nil"/>
              <w:bottom w:val="single" w:sz="8" w:space="0" w:color="auto"/>
              <w:right w:val="single" w:sz="8" w:space="0" w:color="auto"/>
            </w:tcBorders>
            <w:shd w:val="clear" w:color="auto" w:fill="auto"/>
            <w:noWrap/>
            <w:vAlign w:val="center"/>
            <w:hideMark/>
          </w:tcPr>
          <w:p w14:paraId="3D0F20CB"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17.5</w:t>
            </w:r>
          </w:p>
        </w:tc>
        <w:tc>
          <w:tcPr>
            <w:tcW w:w="954" w:type="dxa"/>
            <w:tcBorders>
              <w:top w:val="nil"/>
              <w:left w:val="nil"/>
              <w:bottom w:val="single" w:sz="8" w:space="0" w:color="auto"/>
              <w:right w:val="single" w:sz="4" w:space="0" w:color="auto"/>
            </w:tcBorders>
            <w:vAlign w:val="center"/>
          </w:tcPr>
          <w:p w14:paraId="0869F2A0"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17.2</w:t>
            </w:r>
          </w:p>
        </w:tc>
        <w:tc>
          <w:tcPr>
            <w:tcW w:w="236" w:type="dxa"/>
            <w:gridSpan w:val="2"/>
            <w:tcBorders>
              <w:top w:val="nil"/>
              <w:left w:val="single" w:sz="4" w:space="0" w:color="auto"/>
              <w:bottom w:val="single" w:sz="8" w:space="0" w:color="auto"/>
              <w:right w:val="single" w:sz="8" w:space="0" w:color="auto"/>
            </w:tcBorders>
            <w:vAlign w:val="center"/>
          </w:tcPr>
          <w:p w14:paraId="638DA6A9" w14:textId="77777777" w:rsidR="00365210" w:rsidRPr="009C33ED" w:rsidRDefault="00365210" w:rsidP="00A951B6">
            <w:pPr>
              <w:spacing w:after="0" w:line="240" w:lineRule="auto"/>
              <w:jc w:val="right"/>
              <w:rPr>
                <w:rFonts w:ascii="Arial" w:eastAsia="Times New Roman" w:hAnsi="Arial" w:cs="Arial"/>
                <w:color w:val="000000"/>
                <w:lang w:eastAsia="en-GB"/>
              </w:rPr>
            </w:pPr>
            <w:r w:rsidRPr="009C33ED">
              <w:rPr>
                <w:rFonts w:ascii="Arial" w:eastAsia="Times New Roman" w:hAnsi="Arial" w:cs="Arial"/>
                <w:color w:val="000000"/>
                <w:lang w:eastAsia="en-GB"/>
              </w:rPr>
              <w:t>18.0</w:t>
            </w:r>
          </w:p>
        </w:tc>
      </w:tr>
    </w:tbl>
    <w:p w14:paraId="3C1C6AD0" w14:textId="77777777" w:rsidR="00365210" w:rsidRPr="009C33ED" w:rsidRDefault="00365210" w:rsidP="00365210">
      <w:pPr>
        <w:spacing w:line="240" w:lineRule="auto"/>
        <w:jc w:val="both"/>
        <w:rPr>
          <w:rFonts w:ascii="Arial" w:hAnsi="Arial" w:cs="Arial"/>
          <w:sz w:val="24"/>
          <w:szCs w:val="24"/>
        </w:rPr>
      </w:pPr>
    </w:p>
    <w:p w14:paraId="293A7A5E" w14:textId="77777777" w:rsidR="00365210" w:rsidRPr="009C33ED" w:rsidRDefault="00365210" w:rsidP="00365210">
      <w:pPr>
        <w:spacing w:line="240" w:lineRule="auto"/>
        <w:jc w:val="both"/>
        <w:rPr>
          <w:rFonts w:ascii="Arial" w:eastAsia="Calibri" w:hAnsi="Arial" w:cs="Arial"/>
          <w:sz w:val="24"/>
          <w:szCs w:val="24"/>
        </w:rPr>
      </w:pPr>
      <w:r w:rsidRPr="009C33ED">
        <w:rPr>
          <w:rFonts w:ascii="Arial" w:hAnsi="Arial" w:cs="Arial"/>
          <w:sz w:val="24"/>
          <w:szCs w:val="24"/>
        </w:rPr>
        <w:t xml:space="preserve">During the same period there has also been an increase in the number of high cost packages of care as a percentage of the total number of packages.  These include </w:t>
      </w:r>
      <w:r w:rsidRPr="009C33ED">
        <w:rPr>
          <w:rFonts w:ascii="Arial" w:eastAsia="Calibri" w:hAnsi="Arial" w:cs="Arial"/>
          <w:sz w:val="24"/>
          <w:szCs w:val="24"/>
        </w:rPr>
        <w:t xml:space="preserve">high cost placements or packages of care for conditions such as MND/MS/Huntington Chorea and complex Mental Health needs. In August 2023-24 the base CHC rate has increased and tipped over the £1k level, backdated to April 2023.  This means that 95% of packages are over £1k per week versus 39% in 2022-23. </w:t>
      </w:r>
    </w:p>
    <w:p w14:paraId="44EC32B7" w14:textId="77777777" w:rsidR="00D72338" w:rsidRPr="009C33ED" w:rsidRDefault="00D72338" w:rsidP="0047689D">
      <w:pPr>
        <w:shd w:val="clear" w:color="auto" w:fill="FFFFFF" w:themeFill="background1"/>
        <w:spacing w:after="0" w:line="240" w:lineRule="auto"/>
        <w:jc w:val="both"/>
        <w:rPr>
          <w:rFonts w:ascii="Arial" w:hAnsi="Arial" w:cs="Arial"/>
          <w:b/>
          <w:sz w:val="24"/>
          <w:szCs w:val="24"/>
          <w:u w:val="single"/>
        </w:rPr>
      </w:pPr>
    </w:p>
    <w:p w14:paraId="346266A8" w14:textId="77777777" w:rsidR="00CC236B" w:rsidRPr="009C33ED" w:rsidRDefault="00CC236B" w:rsidP="0047689D">
      <w:pPr>
        <w:shd w:val="clear" w:color="auto" w:fill="FFFFFF" w:themeFill="background1"/>
        <w:spacing w:after="0" w:line="240" w:lineRule="auto"/>
        <w:jc w:val="both"/>
        <w:rPr>
          <w:rFonts w:ascii="Arial" w:hAnsi="Arial" w:cs="Arial"/>
          <w:b/>
          <w:sz w:val="24"/>
          <w:szCs w:val="24"/>
          <w:u w:val="single"/>
        </w:rPr>
      </w:pPr>
    </w:p>
    <w:p w14:paraId="5814179B" w14:textId="77777777" w:rsidR="00944E50" w:rsidRPr="009C33ED" w:rsidRDefault="00944E50" w:rsidP="0047689D">
      <w:pPr>
        <w:spacing w:after="0" w:line="240" w:lineRule="auto"/>
        <w:rPr>
          <w:rFonts w:ascii="Arial" w:hAnsi="Arial" w:cs="Arial"/>
          <w:b/>
          <w:sz w:val="24"/>
          <w:szCs w:val="24"/>
          <w:u w:val="single"/>
        </w:rPr>
      </w:pPr>
    </w:p>
    <w:p w14:paraId="15DA6B1B" w14:textId="77777777" w:rsidR="00F74475" w:rsidRPr="009C33ED" w:rsidRDefault="00F74475" w:rsidP="00F74475">
      <w:pPr>
        <w:spacing w:after="0" w:line="240" w:lineRule="auto"/>
        <w:rPr>
          <w:rFonts w:ascii="Arial" w:hAnsi="Arial" w:cs="Arial"/>
          <w:b/>
          <w:sz w:val="24"/>
          <w:szCs w:val="24"/>
        </w:rPr>
      </w:pPr>
      <w:r w:rsidRPr="009C33ED">
        <w:rPr>
          <w:rFonts w:ascii="Arial" w:hAnsi="Arial" w:cs="Arial"/>
          <w:b/>
          <w:sz w:val="24"/>
          <w:szCs w:val="24"/>
          <w:u w:val="single"/>
        </w:rPr>
        <w:t>3: MENTAL HEALTH &amp; LEARNING DISABILITY</w:t>
      </w:r>
    </w:p>
    <w:p w14:paraId="774B9D75" w14:textId="77777777" w:rsidR="00F74475" w:rsidRPr="009C33ED" w:rsidRDefault="00F74475" w:rsidP="00F74475">
      <w:pPr>
        <w:spacing w:after="0" w:line="240" w:lineRule="auto"/>
        <w:jc w:val="both"/>
        <w:rPr>
          <w:rFonts w:ascii="Arial" w:hAnsi="Arial" w:cs="Arial"/>
          <w:sz w:val="24"/>
          <w:szCs w:val="24"/>
        </w:rPr>
      </w:pPr>
    </w:p>
    <w:p w14:paraId="2AE4899E" w14:textId="77777777" w:rsidR="00F74475" w:rsidRPr="009C33ED" w:rsidRDefault="00F74475" w:rsidP="00F74475">
      <w:pPr>
        <w:spacing w:after="0" w:line="240" w:lineRule="auto"/>
        <w:rPr>
          <w:rFonts w:ascii="Arial" w:eastAsia="Calibri" w:hAnsi="Arial" w:cs="Arial"/>
          <w:b/>
          <w:bCs/>
          <w:sz w:val="24"/>
          <w:szCs w:val="24"/>
          <w:u w:val="single"/>
        </w:rPr>
      </w:pPr>
    </w:p>
    <w:p w14:paraId="1C802C78" w14:textId="77777777" w:rsidR="00F74475" w:rsidRPr="009C33ED" w:rsidRDefault="00F74475" w:rsidP="00F74475">
      <w:pPr>
        <w:spacing w:after="0" w:line="240" w:lineRule="auto"/>
        <w:rPr>
          <w:rFonts w:ascii="Arial" w:eastAsia="Calibri" w:hAnsi="Arial" w:cs="Arial"/>
          <w:b/>
          <w:bCs/>
          <w:sz w:val="24"/>
          <w:szCs w:val="24"/>
          <w:u w:val="single"/>
        </w:rPr>
      </w:pPr>
      <w:r w:rsidRPr="009C33ED">
        <w:rPr>
          <w:rFonts w:ascii="Arial" w:eastAsia="Calibri" w:hAnsi="Arial" w:cs="Arial"/>
          <w:b/>
          <w:bCs/>
          <w:sz w:val="24"/>
          <w:szCs w:val="24"/>
          <w:u w:val="single"/>
        </w:rPr>
        <w:t xml:space="preserve">MENTAL HEALTH &amp; LEARNING DISABILITY – CHC Trend/Demand </w:t>
      </w:r>
    </w:p>
    <w:p w14:paraId="7C36C8AA" w14:textId="77777777" w:rsidR="00F74475" w:rsidRPr="009C33ED" w:rsidRDefault="00F74475" w:rsidP="00F74475">
      <w:pPr>
        <w:spacing w:after="0" w:line="240" w:lineRule="auto"/>
        <w:jc w:val="both"/>
        <w:rPr>
          <w:rFonts w:ascii="Arial" w:eastAsia="Calibri" w:hAnsi="Arial" w:cs="Arial"/>
        </w:rPr>
      </w:pPr>
    </w:p>
    <w:p w14:paraId="5CBD1020" w14:textId="77777777" w:rsidR="00F74475" w:rsidRPr="009C33ED" w:rsidRDefault="00F74475" w:rsidP="00F74475">
      <w:pPr>
        <w:spacing w:after="0" w:line="240" w:lineRule="auto"/>
        <w:jc w:val="both"/>
        <w:rPr>
          <w:rFonts w:ascii="Arial" w:eastAsia="Calibri" w:hAnsi="Arial" w:cs="Arial"/>
          <w:b/>
          <w:bCs/>
          <w:u w:val="single"/>
        </w:rPr>
      </w:pPr>
      <w:r w:rsidRPr="009C33ED">
        <w:rPr>
          <w:rFonts w:ascii="Arial" w:eastAsia="Calibri" w:hAnsi="Arial" w:cs="Arial"/>
          <w:b/>
          <w:bCs/>
          <w:u w:val="single"/>
        </w:rPr>
        <w:t>Currently Funded Cases as of 31</w:t>
      </w:r>
      <w:r w:rsidRPr="009C33ED">
        <w:rPr>
          <w:rFonts w:ascii="Arial" w:eastAsia="Calibri" w:hAnsi="Arial" w:cs="Arial"/>
          <w:b/>
          <w:bCs/>
          <w:u w:val="single"/>
          <w:vertAlign w:val="superscript"/>
        </w:rPr>
        <w:t>st</w:t>
      </w:r>
      <w:r w:rsidRPr="009C33ED">
        <w:rPr>
          <w:rFonts w:ascii="Arial" w:eastAsia="Calibri" w:hAnsi="Arial" w:cs="Arial"/>
          <w:b/>
          <w:bCs/>
          <w:u w:val="single"/>
        </w:rPr>
        <w:t xml:space="preserve"> December 2023 </w:t>
      </w:r>
    </w:p>
    <w:p w14:paraId="5C208AE4" w14:textId="77777777" w:rsidR="00F74475" w:rsidRPr="009C33ED" w:rsidRDefault="00F74475" w:rsidP="00F74475">
      <w:pPr>
        <w:spacing w:after="0" w:line="240" w:lineRule="auto"/>
        <w:jc w:val="both"/>
        <w:rPr>
          <w:rFonts w:ascii="Arial" w:eastAsia="Calibri" w:hAnsi="Arial" w:cs="Arial"/>
          <w:b/>
          <w:u w:val="single"/>
        </w:rPr>
      </w:pPr>
    </w:p>
    <w:p w14:paraId="677D42EA" w14:textId="77777777" w:rsidR="00F74475" w:rsidRPr="009C33ED" w:rsidRDefault="00F74475" w:rsidP="00F74475">
      <w:pPr>
        <w:spacing w:after="0" w:line="240" w:lineRule="auto"/>
        <w:jc w:val="both"/>
        <w:rPr>
          <w:rFonts w:ascii="Arial" w:eastAsia="Calibri" w:hAnsi="Arial" w:cs="Arial"/>
          <w:bCs/>
        </w:rPr>
      </w:pPr>
      <w:r w:rsidRPr="009C33ED">
        <w:rPr>
          <w:rFonts w:ascii="Arial" w:eastAsia="Calibri" w:hAnsi="Arial" w:cs="Arial"/>
          <w:bCs/>
        </w:rPr>
        <w:t xml:space="preserve">The MH and LD Service Group currently have </w:t>
      </w:r>
      <w:r w:rsidRPr="009C33ED">
        <w:rPr>
          <w:rFonts w:ascii="Arial" w:eastAsia="Calibri" w:hAnsi="Arial" w:cs="Arial"/>
          <w:b/>
          <w:bCs/>
        </w:rPr>
        <w:t>403</w:t>
      </w:r>
      <w:r w:rsidRPr="009C33ED">
        <w:rPr>
          <w:rFonts w:ascii="Arial" w:eastAsia="Calibri" w:hAnsi="Arial" w:cs="Arial"/>
          <w:bCs/>
        </w:rPr>
        <w:t xml:space="preserve"> individual patients. </w:t>
      </w:r>
    </w:p>
    <w:p w14:paraId="4B7CEF09" w14:textId="77777777" w:rsidR="00F74475" w:rsidRPr="009C33ED" w:rsidRDefault="00F74475" w:rsidP="00F74475">
      <w:pPr>
        <w:spacing w:after="0" w:line="240" w:lineRule="auto"/>
        <w:jc w:val="both"/>
        <w:rPr>
          <w:rFonts w:ascii="Arial" w:eastAsia="Calibri" w:hAnsi="Arial" w:cs="Arial"/>
          <w:bCs/>
        </w:rPr>
      </w:pPr>
    </w:p>
    <w:p w14:paraId="12EB18EB" w14:textId="77777777" w:rsidR="00F74475" w:rsidRPr="009C33ED" w:rsidRDefault="00F74475" w:rsidP="00F74475">
      <w:pPr>
        <w:numPr>
          <w:ilvl w:val="0"/>
          <w:numId w:val="17"/>
        </w:numPr>
        <w:spacing w:after="0" w:line="240" w:lineRule="auto"/>
        <w:jc w:val="both"/>
        <w:rPr>
          <w:rFonts w:ascii="Arial" w:eastAsia="Calibri" w:hAnsi="Arial" w:cs="Arial"/>
          <w:bCs/>
        </w:rPr>
      </w:pPr>
      <w:r w:rsidRPr="009C33ED">
        <w:rPr>
          <w:rFonts w:ascii="Arial" w:eastAsia="Calibri" w:hAnsi="Arial" w:cs="Arial"/>
          <w:bCs/>
        </w:rPr>
        <w:t>MH = 203 individual patients.</w:t>
      </w:r>
    </w:p>
    <w:p w14:paraId="6027B162" w14:textId="77777777" w:rsidR="00F74475" w:rsidRPr="009C33ED" w:rsidRDefault="00F74475" w:rsidP="00F74475">
      <w:pPr>
        <w:numPr>
          <w:ilvl w:val="0"/>
          <w:numId w:val="17"/>
        </w:numPr>
        <w:spacing w:after="0" w:line="240" w:lineRule="auto"/>
        <w:jc w:val="both"/>
        <w:rPr>
          <w:rFonts w:ascii="Arial" w:eastAsia="Calibri" w:hAnsi="Arial" w:cs="Arial"/>
          <w:bCs/>
        </w:rPr>
      </w:pPr>
      <w:proofErr w:type="gramStart"/>
      <w:r w:rsidRPr="009C33ED">
        <w:rPr>
          <w:rFonts w:ascii="Arial" w:eastAsia="Calibri" w:hAnsi="Arial" w:cs="Arial"/>
          <w:bCs/>
        </w:rPr>
        <w:t>LD  =</w:t>
      </w:r>
      <w:proofErr w:type="gramEnd"/>
      <w:r w:rsidRPr="009C33ED">
        <w:rPr>
          <w:rFonts w:ascii="Arial" w:eastAsia="Calibri" w:hAnsi="Arial" w:cs="Arial"/>
          <w:bCs/>
        </w:rPr>
        <w:t xml:space="preserve"> 200 individual patients.</w:t>
      </w:r>
    </w:p>
    <w:p w14:paraId="6DCCD76A" w14:textId="77777777" w:rsidR="00F74475" w:rsidRPr="009C33ED" w:rsidRDefault="00F74475" w:rsidP="00F74475">
      <w:pPr>
        <w:spacing w:after="0" w:line="240" w:lineRule="auto"/>
        <w:jc w:val="both"/>
        <w:rPr>
          <w:rFonts w:ascii="Arial" w:eastAsia="Calibri" w:hAnsi="Arial" w:cs="Arial"/>
        </w:rPr>
      </w:pPr>
    </w:p>
    <w:p w14:paraId="6670DD0A" w14:textId="77777777" w:rsidR="00F74475" w:rsidRPr="009C33ED" w:rsidRDefault="00F74475" w:rsidP="00F74475">
      <w:pPr>
        <w:spacing w:after="0" w:line="240" w:lineRule="auto"/>
        <w:jc w:val="both"/>
        <w:rPr>
          <w:rFonts w:ascii="Arial" w:eastAsia="Calibri" w:hAnsi="Arial" w:cs="Arial"/>
        </w:rPr>
      </w:pPr>
    </w:p>
    <w:p w14:paraId="12DCB941" w14:textId="77777777" w:rsidR="00F74475" w:rsidRPr="009C33ED" w:rsidRDefault="00F74475" w:rsidP="00F74475">
      <w:pPr>
        <w:spacing w:after="0" w:line="240" w:lineRule="auto"/>
        <w:jc w:val="both"/>
        <w:rPr>
          <w:rFonts w:ascii="Arial" w:eastAsia="Calibri" w:hAnsi="Arial" w:cs="Arial"/>
        </w:rPr>
      </w:pPr>
      <w:r w:rsidRPr="009C33ED">
        <w:rPr>
          <w:rFonts w:ascii="Arial" w:eastAsia="Calibri" w:hAnsi="Arial" w:cs="Arial"/>
          <w:noProof/>
          <w:sz w:val="24"/>
          <w:szCs w:val="24"/>
          <w:lang w:eastAsia="en-GB"/>
        </w:rPr>
        <w:drawing>
          <wp:inline distT="0" distB="0" distL="0" distR="0" wp14:anchorId="36A25326" wp14:editId="0C5CA011">
            <wp:extent cx="5743575" cy="3810000"/>
            <wp:effectExtent l="0" t="0" r="9525" b="0"/>
            <wp:docPr id="1784132953" name="Chart 17841329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BBA651" w14:textId="77777777" w:rsidR="00F74475" w:rsidRPr="009C33ED" w:rsidRDefault="00F74475" w:rsidP="00F74475">
      <w:pPr>
        <w:spacing w:after="0" w:line="240" w:lineRule="auto"/>
        <w:jc w:val="both"/>
        <w:rPr>
          <w:rFonts w:ascii="Arial" w:eastAsia="Calibri" w:hAnsi="Arial" w:cs="Arial"/>
          <w:b/>
          <w:bCs/>
          <w:u w:val="single"/>
        </w:rPr>
      </w:pPr>
    </w:p>
    <w:p w14:paraId="11E831A4" w14:textId="77777777" w:rsidR="00F74475" w:rsidRPr="009C33ED" w:rsidRDefault="00F74475" w:rsidP="00F74475">
      <w:pPr>
        <w:spacing w:after="0" w:line="240" w:lineRule="auto"/>
        <w:jc w:val="both"/>
        <w:rPr>
          <w:rFonts w:ascii="Arial" w:eastAsia="Calibri" w:hAnsi="Arial" w:cs="Arial"/>
          <w:b/>
          <w:bCs/>
          <w:u w:val="single"/>
        </w:rPr>
      </w:pPr>
      <w:r w:rsidRPr="009C33ED">
        <w:rPr>
          <w:rFonts w:ascii="Arial" w:eastAsia="Calibri" w:hAnsi="Arial" w:cs="Arial"/>
          <w:b/>
          <w:bCs/>
          <w:u w:val="single"/>
        </w:rPr>
        <w:t>Comparison of Funded Cases for Period April– Dec 2022</w:t>
      </w:r>
    </w:p>
    <w:p w14:paraId="13C52D9C" w14:textId="77777777" w:rsidR="00F74475" w:rsidRPr="009C33ED" w:rsidRDefault="00F74475" w:rsidP="00F74475">
      <w:pPr>
        <w:spacing w:after="0" w:line="240" w:lineRule="auto"/>
        <w:jc w:val="both"/>
        <w:rPr>
          <w:rFonts w:ascii="Arial" w:eastAsia="Calibri" w:hAnsi="Arial" w:cs="Arial"/>
          <w:b/>
          <w:u w:val="single"/>
        </w:rPr>
      </w:pPr>
    </w:p>
    <w:p w14:paraId="0E7362A9" w14:textId="77777777" w:rsidR="00F74475" w:rsidRPr="009C33ED" w:rsidRDefault="00F74475" w:rsidP="00F74475">
      <w:pPr>
        <w:spacing w:after="0" w:line="240" w:lineRule="auto"/>
        <w:jc w:val="both"/>
        <w:rPr>
          <w:rFonts w:ascii="Arial" w:eastAsia="Calibri" w:hAnsi="Arial" w:cs="Arial"/>
        </w:rPr>
      </w:pPr>
      <w:r w:rsidRPr="009C33ED">
        <w:rPr>
          <w:rFonts w:ascii="Arial" w:eastAsia="Calibri" w:hAnsi="Arial" w:cs="Arial"/>
        </w:rPr>
        <w:t xml:space="preserve">A comparison of funded cases for April 23 – December 23, with that of April - December 22 shows:- </w:t>
      </w:r>
    </w:p>
    <w:p w14:paraId="7B9CAE94" w14:textId="77777777" w:rsidR="00F74475" w:rsidRPr="009C33ED" w:rsidRDefault="00F74475" w:rsidP="00F74475">
      <w:pPr>
        <w:spacing w:after="0" w:line="240" w:lineRule="auto"/>
        <w:jc w:val="both"/>
        <w:rPr>
          <w:rFonts w:ascii="Arial" w:eastAsia="Calibri" w:hAnsi="Arial" w:cs="Arial"/>
        </w:rPr>
      </w:pPr>
    </w:p>
    <w:p w14:paraId="44E26504" w14:textId="77777777" w:rsidR="00F74475" w:rsidRPr="009C33ED" w:rsidRDefault="00F74475" w:rsidP="00F74475">
      <w:pPr>
        <w:numPr>
          <w:ilvl w:val="0"/>
          <w:numId w:val="22"/>
        </w:numPr>
        <w:spacing w:after="0" w:line="240" w:lineRule="auto"/>
        <w:contextualSpacing/>
        <w:jc w:val="both"/>
        <w:rPr>
          <w:rFonts w:ascii="Arial" w:eastAsia="Calibri" w:hAnsi="Arial" w:cs="Arial"/>
        </w:rPr>
      </w:pPr>
      <w:r w:rsidRPr="009C33ED">
        <w:rPr>
          <w:rFonts w:ascii="Arial" w:eastAsia="Calibri" w:hAnsi="Arial" w:cs="Arial"/>
        </w:rPr>
        <w:t xml:space="preserve">- 4.3% decrease for LD funded cases </w:t>
      </w:r>
    </w:p>
    <w:p w14:paraId="3C4A3108" w14:textId="77777777" w:rsidR="00F74475" w:rsidRPr="009C33ED" w:rsidRDefault="00F74475" w:rsidP="00F74475">
      <w:pPr>
        <w:numPr>
          <w:ilvl w:val="0"/>
          <w:numId w:val="22"/>
        </w:numPr>
        <w:spacing w:after="0" w:line="240" w:lineRule="auto"/>
        <w:contextualSpacing/>
        <w:jc w:val="both"/>
        <w:rPr>
          <w:rFonts w:ascii="Arial" w:eastAsia="Calibri" w:hAnsi="Arial" w:cs="Arial"/>
        </w:rPr>
      </w:pPr>
      <w:r w:rsidRPr="009C33ED">
        <w:rPr>
          <w:rFonts w:ascii="Arial" w:eastAsia="Calibri" w:hAnsi="Arial" w:cs="Arial"/>
        </w:rPr>
        <w:t xml:space="preserve">30.2% increase for MH funded cases </w:t>
      </w:r>
    </w:p>
    <w:p w14:paraId="0547CCF0" w14:textId="77777777" w:rsidR="00F74475" w:rsidRPr="009C33ED" w:rsidRDefault="00F74475" w:rsidP="00F74475">
      <w:pPr>
        <w:spacing w:after="0" w:line="240" w:lineRule="auto"/>
        <w:jc w:val="both"/>
        <w:rPr>
          <w:rFonts w:ascii="Arial" w:eastAsia="Calibri" w:hAnsi="Arial" w:cs="Arial"/>
          <w:b/>
          <w:u w:val="single"/>
        </w:rPr>
      </w:pPr>
    </w:p>
    <w:p w14:paraId="2E8DBC2D" w14:textId="77777777" w:rsidR="00F74475" w:rsidRPr="009C33ED" w:rsidRDefault="00F74475" w:rsidP="00F74475">
      <w:pPr>
        <w:spacing w:after="0" w:line="240" w:lineRule="auto"/>
        <w:jc w:val="both"/>
        <w:rPr>
          <w:rFonts w:ascii="Arial" w:eastAsia="Calibri" w:hAnsi="Arial" w:cs="Arial"/>
        </w:rPr>
      </w:pPr>
      <w:r w:rsidRPr="009C33ED">
        <w:rPr>
          <w:rFonts w:ascii="Arial" w:eastAsia="Calibri" w:hAnsi="Arial" w:cs="Arial"/>
        </w:rPr>
        <w:t xml:space="preserve">In 2022, the MH &amp; LD Service Group had </w:t>
      </w:r>
      <w:r w:rsidRPr="009C33ED">
        <w:rPr>
          <w:rFonts w:ascii="Arial" w:eastAsia="Calibri" w:hAnsi="Arial" w:cs="Arial"/>
          <w:b/>
        </w:rPr>
        <w:t xml:space="preserve">359 </w:t>
      </w:r>
      <w:r w:rsidRPr="009C33ED">
        <w:rPr>
          <w:rFonts w:ascii="Arial" w:eastAsia="Calibri" w:hAnsi="Arial" w:cs="Arial"/>
        </w:rPr>
        <w:t xml:space="preserve">individually funded patients. </w:t>
      </w:r>
    </w:p>
    <w:p w14:paraId="0E78CB8A" w14:textId="77777777" w:rsidR="00F74475" w:rsidRPr="009C33ED" w:rsidRDefault="00F74475" w:rsidP="00F74475">
      <w:pPr>
        <w:spacing w:after="0" w:line="240" w:lineRule="auto"/>
        <w:jc w:val="both"/>
        <w:rPr>
          <w:rFonts w:ascii="Arial" w:eastAsia="Calibri" w:hAnsi="Arial" w:cs="Arial"/>
        </w:rPr>
      </w:pPr>
    </w:p>
    <w:p w14:paraId="4B2521A8" w14:textId="77777777" w:rsidR="00F74475" w:rsidRPr="009C33ED" w:rsidRDefault="00F74475" w:rsidP="00F74475">
      <w:pPr>
        <w:numPr>
          <w:ilvl w:val="0"/>
          <w:numId w:val="21"/>
        </w:numPr>
        <w:spacing w:after="0" w:line="240" w:lineRule="auto"/>
        <w:contextualSpacing/>
        <w:jc w:val="both"/>
        <w:rPr>
          <w:rFonts w:ascii="Arial" w:eastAsia="Calibri" w:hAnsi="Arial" w:cs="Arial"/>
        </w:rPr>
      </w:pPr>
      <w:r w:rsidRPr="009C33ED">
        <w:rPr>
          <w:rFonts w:ascii="Arial" w:eastAsia="Calibri" w:hAnsi="Arial" w:cs="Arial"/>
        </w:rPr>
        <w:t>LD  funded cases there were 209</w:t>
      </w:r>
    </w:p>
    <w:p w14:paraId="6A891088" w14:textId="77777777" w:rsidR="00F74475" w:rsidRPr="009C33ED" w:rsidRDefault="00F74475" w:rsidP="00F74475">
      <w:pPr>
        <w:numPr>
          <w:ilvl w:val="0"/>
          <w:numId w:val="21"/>
        </w:numPr>
        <w:spacing w:after="0" w:line="240" w:lineRule="auto"/>
        <w:contextualSpacing/>
        <w:jc w:val="both"/>
        <w:rPr>
          <w:rFonts w:ascii="Arial" w:eastAsia="Calibri" w:hAnsi="Arial" w:cs="Arial"/>
        </w:rPr>
      </w:pPr>
      <w:r w:rsidRPr="009C33ED">
        <w:rPr>
          <w:rFonts w:ascii="Arial" w:eastAsia="Calibri" w:hAnsi="Arial" w:cs="Arial"/>
        </w:rPr>
        <w:t>MH funded cases there were 150</w:t>
      </w:r>
    </w:p>
    <w:p w14:paraId="274C1DD4" w14:textId="77777777" w:rsidR="00F74475" w:rsidRPr="009C33ED" w:rsidRDefault="00F74475" w:rsidP="00F74475">
      <w:pPr>
        <w:spacing w:after="0" w:line="240" w:lineRule="auto"/>
        <w:jc w:val="both"/>
        <w:rPr>
          <w:rFonts w:ascii="Arial" w:eastAsia="Calibri" w:hAnsi="Arial" w:cs="Arial"/>
        </w:rPr>
      </w:pPr>
    </w:p>
    <w:p w14:paraId="2E21217D" w14:textId="77777777" w:rsidR="00F74475" w:rsidRPr="009C33ED" w:rsidRDefault="00F74475" w:rsidP="00F74475">
      <w:pPr>
        <w:spacing w:after="0" w:line="240" w:lineRule="auto"/>
        <w:jc w:val="both"/>
        <w:rPr>
          <w:rFonts w:ascii="Arial" w:eastAsia="Calibri" w:hAnsi="Arial" w:cs="Arial"/>
          <w:sz w:val="24"/>
          <w:szCs w:val="24"/>
        </w:rPr>
      </w:pPr>
      <w:r w:rsidRPr="009C33ED">
        <w:rPr>
          <w:rFonts w:ascii="Arial" w:eastAsia="Calibri" w:hAnsi="Arial" w:cs="Arial"/>
          <w:noProof/>
          <w:sz w:val="24"/>
          <w:szCs w:val="24"/>
          <w:lang w:eastAsia="en-GB"/>
        </w:rPr>
        <w:lastRenderedPageBreak/>
        <w:drawing>
          <wp:inline distT="0" distB="0" distL="0" distR="0" wp14:anchorId="587555AF" wp14:editId="28650C8B">
            <wp:extent cx="5796280" cy="3384550"/>
            <wp:effectExtent l="0" t="0" r="13970" b="6350"/>
            <wp:docPr id="1189328152" name="Chart 1189328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80E7939" w14:textId="77777777" w:rsidR="00F74475" w:rsidRPr="009C33ED" w:rsidRDefault="00F74475" w:rsidP="00F74475">
      <w:pPr>
        <w:spacing w:after="0" w:line="240" w:lineRule="auto"/>
        <w:jc w:val="both"/>
        <w:rPr>
          <w:rFonts w:ascii="Arial" w:eastAsia="Calibri" w:hAnsi="Arial" w:cs="Arial"/>
          <w:sz w:val="24"/>
          <w:szCs w:val="24"/>
        </w:rPr>
      </w:pPr>
    </w:p>
    <w:p w14:paraId="6E4D5E1D" w14:textId="77777777" w:rsidR="00F74475" w:rsidRPr="009C33ED" w:rsidRDefault="00F74475" w:rsidP="00F74475">
      <w:pPr>
        <w:spacing w:after="0" w:line="240" w:lineRule="auto"/>
        <w:jc w:val="both"/>
        <w:rPr>
          <w:rFonts w:ascii="Arial" w:eastAsia="Calibri" w:hAnsi="Arial" w:cs="Arial"/>
          <w:b/>
          <w:sz w:val="24"/>
          <w:szCs w:val="24"/>
          <w:u w:val="single"/>
        </w:rPr>
      </w:pPr>
      <w:r w:rsidRPr="009C33ED">
        <w:rPr>
          <w:rFonts w:ascii="Arial" w:eastAsia="Calibri" w:hAnsi="Arial" w:cs="Arial"/>
          <w:b/>
          <w:sz w:val="24"/>
          <w:szCs w:val="24"/>
          <w:u w:val="single"/>
        </w:rPr>
        <w:t>Submissions Data for December 2023</w:t>
      </w:r>
    </w:p>
    <w:p w14:paraId="292079A5" w14:textId="77777777" w:rsidR="00F74475" w:rsidRPr="009C33ED" w:rsidRDefault="00F74475" w:rsidP="00F74475">
      <w:pPr>
        <w:spacing w:after="0" w:line="240" w:lineRule="auto"/>
        <w:jc w:val="both"/>
        <w:rPr>
          <w:rFonts w:ascii="Arial" w:eastAsia="Calibri" w:hAnsi="Arial" w:cs="Arial"/>
          <w:b/>
          <w:sz w:val="24"/>
          <w:szCs w:val="24"/>
          <w:u w:val="single"/>
        </w:rPr>
      </w:pPr>
    </w:p>
    <w:p w14:paraId="5DE77333" w14:textId="77777777" w:rsidR="00F74475" w:rsidRPr="009C33ED" w:rsidRDefault="00F74475" w:rsidP="00F74475">
      <w:pPr>
        <w:jc w:val="both"/>
        <w:rPr>
          <w:rFonts w:ascii="Arial" w:eastAsia="Calibri" w:hAnsi="Arial" w:cs="Arial"/>
        </w:rPr>
      </w:pPr>
      <w:r w:rsidRPr="009C33ED">
        <w:rPr>
          <w:rFonts w:ascii="Arial" w:eastAsia="Calibri" w:hAnsi="Arial" w:cs="Arial"/>
        </w:rPr>
        <w:t>As of the 1</w:t>
      </w:r>
      <w:r w:rsidRPr="009C33ED">
        <w:rPr>
          <w:rFonts w:ascii="Arial" w:eastAsia="Calibri" w:hAnsi="Arial" w:cs="Arial"/>
          <w:vertAlign w:val="superscript"/>
        </w:rPr>
        <w:t>st</w:t>
      </w:r>
      <w:r w:rsidRPr="009C33ED">
        <w:rPr>
          <w:rFonts w:ascii="Arial" w:eastAsia="Calibri" w:hAnsi="Arial" w:cs="Arial"/>
        </w:rPr>
        <w:t xml:space="preserve"> December 2023 to 30</w:t>
      </w:r>
      <w:r w:rsidRPr="009C33ED">
        <w:rPr>
          <w:rFonts w:ascii="Arial" w:eastAsia="Calibri" w:hAnsi="Arial" w:cs="Arial"/>
          <w:vertAlign w:val="superscript"/>
        </w:rPr>
        <w:t>th</w:t>
      </w:r>
      <w:r w:rsidRPr="009C33ED">
        <w:rPr>
          <w:rFonts w:ascii="Arial" w:eastAsia="Calibri" w:hAnsi="Arial" w:cs="Arial"/>
        </w:rPr>
        <w:t xml:space="preserve"> December 2023 there have been a total of </w:t>
      </w:r>
      <w:r w:rsidRPr="009C33ED">
        <w:rPr>
          <w:rFonts w:ascii="Arial" w:eastAsia="Calibri" w:hAnsi="Arial" w:cs="Arial"/>
          <w:b/>
        </w:rPr>
        <w:t xml:space="preserve">30 </w:t>
      </w:r>
      <w:r w:rsidRPr="009C33ED">
        <w:rPr>
          <w:rFonts w:ascii="Arial" w:eastAsia="Calibri" w:hAnsi="Arial" w:cs="Arial"/>
        </w:rPr>
        <w:t>submissions;</w:t>
      </w:r>
    </w:p>
    <w:p w14:paraId="133B5794"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16 MH submissions</w:t>
      </w:r>
    </w:p>
    <w:p w14:paraId="669B7964"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10 LD submissions</w:t>
      </w:r>
    </w:p>
    <w:p w14:paraId="758CED1B"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1 DST’s submissions</w:t>
      </w:r>
    </w:p>
    <w:p w14:paraId="3A7127B6" w14:textId="77777777" w:rsidR="00F74475" w:rsidRPr="009C33ED" w:rsidRDefault="00F74475" w:rsidP="00F74475">
      <w:pPr>
        <w:numPr>
          <w:ilvl w:val="0"/>
          <w:numId w:val="18"/>
        </w:numPr>
        <w:spacing w:after="0" w:line="240" w:lineRule="auto"/>
        <w:contextualSpacing/>
        <w:jc w:val="both"/>
        <w:rPr>
          <w:rFonts w:ascii="Arial" w:eastAsia="Calibri" w:hAnsi="Arial" w:cs="Arial"/>
          <w:sz w:val="24"/>
          <w:szCs w:val="24"/>
        </w:rPr>
      </w:pPr>
      <w:r w:rsidRPr="009C33ED">
        <w:rPr>
          <w:rFonts w:ascii="Arial" w:eastAsia="Calibri" w:hAnsi="Arial" w:cs="Arial"/>
        </w:rPr>
        <w:t xml:space="preserve">3 MH requests for Out of Panel submissions, </w:t>
      </w:r>
    </w:p>
    <w:p w14:paraId="220D312F" w14:textId="77777777" w:rsidR="00F74475" w:rsidRPr="009C33ED" w:rsidRDefault="00F74475" w:rsidP="00F74475">
      <w:pPr>
        <w:spacing w:after="0" w:line="240" w:lineRule="auto"/>
        <w:ind w:left="720"/>
        <w:contextualSpacing/>
        <w:jc w:val="both"/>
        <w:rPr>
          <w:rFonts w:ascii="Arial" w:eastAsia="Calibri" w:hAnsi="Arial" w:cs="Arial"/>
          <w:sz w:val="24"/>
          <w:szCs w:val="24"/>
        </w:rPr>
      </w:pPr>
    </w:p>
    <w:p w14:paraId="6F249729" w14:textId="77777777" w:rsidR="00F74475" w:rsidRPr="009C33ED" w:rsidRDefault="00F74475" w:rsidP="00F74475">
      <w:pPr>
        <w:spacing w:after="0" w:line="240" w:lineRule="auto"/>
        <w:jc w:val="both"/>
        <w:rPr>
          <w:rFonts w:ascii="Arial" w:eastAsia="Calibri" w:hAnsi="Arial" w:cs="Arial"/>
          <w:sz w:val="24"/>
          <w:szCs w:val="24"/>
        </w:rPr>
      </w:pPr>
      <w:r w:rsidRPr="009C33ED">
        <w:rPr>
          <w:rFonts w:ascii="Arial" w:eastAsia="Calibri" w:hAnsi="Arial" w:cs="Arial"/>
          <w:noProof/>
          <w:sz w:val="16"/>
          <w:szCs w:val="16"/>
          <w:lang w:eastAsia="en-GB"/>
        </w:rPr>
        <w:drawing>
          <wp:inline distT="0" distB="0" distL="0" distR="0" wp14:anchorId="479EEE89" wp14:editId="3731E6E5">
            <wp:extent cx="5596759" cy="3610303"/>
            <wp:effectExtent l="0" t="0" r="4445" b="952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9C7FDD9" w14:textId="77777777" w:rsidR="00F74475" w:rsidRPr="009C33ED" w:rsidRDefault="00F74475" w:rsidP="00F74475">
      <w:pPr>
        <w:spacing w:after="0" w:line="240" w:lineRule="auto"/>
        <w:jc w:val="both"/>
        <w:rPr>
          <w:rFonts w:ascii="Arial" w:eastAsia="Calibri" w:hAnsi="Arial" w:cs="Arial"/>
          <w:b/>
          <w:sz w:val="24"/>
          <w:szCs w:val="24"/>
          <w:u w:val="single"/>
        </w:rPr>
      </w:pPr>
      <w:r w:rsidRPr="009C33ED">
        <w:rPr>
          <w:rFonts w:ascii="Arial" w:eastAsia="Calibri" w:hAnsi="Arial" w:cs="Arial"/>
          <w:b/>
          <w:sz w:val="24"/>
          <w:szCs w:val="24"/>
          <w:u w:val="single"/>
        </w:rPr>
        <w:lastRenderedPageBreak/>
        <w:t>Comparison Submission Data for the period April - December 2023 &amp; 2022</w:t>
      </w:r>
    </w:p>
    <w:p w14:paraId="386254B6" w14:textId="77777777" w:rsidR="00F74475" w:rsidRPr="009C33ED" w:rsidRDefault="00F74475" w:rsidP="00F74475">
      <w:pPr>
        <w:spacing w:after="0" w:line="240" w:lineRule="auto"/>
        <w:jc w:val="both"/>
        <w:rPr>
          <w:rFonts w:ascii="Arial" w:eastAsia="Calibri" w:hAnsi="Arial" w:cs="Arial"/>
          <w:b/>
          <w:sz w:val="24"/>
          <w:szCs w:val="24"/>
          <w:u w:val="single"/>
        </w:rPr>
      </w:pPr>
    </w:p>
    <w:p w14:paraId="2F588CA8" w14:textId="77777777" w:rsidR="00F74475" w:rsidRPr="009C33ED" w:rsidRDefault="00F74475" w:rsidP="00F74475">
      <w:pPr>
        <w:jc w:val="both"/>
        <w:rPr>
          <w:rFonts w:ascii="Arial" w:eastAsia="Calibri" w:hAnsi="Arial" w:cs="Arial"/>
        </w:rPr>
      </w:pPr>
      <w:r w:rsidRPr="009C33ED">
        <w:rPr>
          <w:rFonts w:ascii="Arial" w:eastAsia="Calibri" w:hAnsi="Arial" w:cs="Arial"/>
        </w:rPr>
        <w:t>From 1</w:t>
      </w:r>
      <w:r w:rsidRPr="009C33ED">
        <w:rPr>
          <w:rFonts w:ascii="Arial" w:eastAsia="Calibri" w:hAnsi="Arial" w:cs="Arial"/>
          <w:vertAlign w:val="superscript"/>
        </w:rPr>
        <w:t>st</w:t>
      </w:r>
      <w:r w:rsidRPr="009C33ED">
        <w:rPr>
          <w:rFonts w:ascii="Arial" w:eastAsia="Calibri" w:hAnsi="Arial" w:cs="Arial"/>
        </w:rPr>
        <w:t xml:space="preserve"> April 2023 to 31</w:t>
      </w:r>
      <w:r w:rsidRPr="009C33ED">
        <w:rPr>
          <w:rFonts w:ascii="Arial" w:eastAsia="Calibri" w:hAnsi="Arial" w:cs="Arial"/>
          <w:vertAlign w:val="superscript"/>
        </w:rPr>
        <w:t>st</w:t>
      </w:r>
      <w:r w:rsidRPr="009C33ED">
        <w:rPr>
          <w:rFonts w:ascii="Arial" w:eastAsia="Calibri" w:hAnsi="Arial" w:cs="Arial"/>
        </w:rPr>
        <w:t xml:space="preserve"> December 2023 there have been a total of </w:t>
      </w:r>
      <w:r w:rsidRPr="009C33ED">
        <w:rPr>
          <w:rFonts w:ascii="Arial" w:eastAsia="Calibri" w:hAnsi="Arial" w:cs="Arial"/>
          <w:b/>
        </w:rPr>
        <w:t xml:space="preserve">194 </w:t>
      </w:r>
      <w:r w:rsidRPr="009C33ED">
        <w:rPr>
          <w:rFonts w:ascii="Arial" w:eastAsia="Calibri" w:hAnsi="Arial" w:cs="Arial"/>
        </w:rPr>
        <w:t>submissions;</w:t>
      </w:r>
    </w:p>
    <w:p w14:paraId="7318C7E5"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76 MH submissions</w:t>
      </w:r>
    </w:p>
    <w:p w14:paraId="18B9853E"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67 LD submissions</w:t>
      </w:r>
    </w:p>
    <w:p w14:paraId="2039687A"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14 DST’s submissions</w:t>
      </w:r>
    </w:p>
    <w:p w14:paraId="5569D8B3"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37 Out of Panel submissions, of which 26 are MH and 11 LD</w:t>
      </w:r>
    </w:p>
    <w:p w14:paraId="58AB36B3" w14:textId="77777777" w:rsidR="00F74475" w:rsidRPr="009C33ED" w:rsidRDefault="00F74475" w:rsidP="00F74475">
      <w:pPr>
        <w:jc w:val="both"/>
        <w:rPr>
          <w:rFonts w:ascii="Arial" w:eastAsia="Calibri" w:hAnsi="Arial" w:cs="Arial"/>
        </w:rPr>
      </w:pPr>
      <w:r w:rsidRPr="009C33ED">
        <w:rPr>
          <w:rFonts w:ascii="Arial" w:eastAsia="Calibri" w:hAnsi="Arial" w:cs="Arial"/>
        </w:rPr>
        <w:t>This is a reduction in comparison with submissions between the same dates in 2022 (1</w:t>
      </w:r>
      <w:r w:rsidRPr="009C33ED">
        <w:rPr>
          <w:rFonts w:ascii="Arial" w:eastAsia="Calibri" w:hAnsi="Arial" w:cs="Arial"/>
          <w:vertAlign w:val="superscript"/>
        </w:rPr>
        <w:t>st</w:t>
      </w:r>
      <w:r w:rsidRPr="009C33ED">
        <w:rPr>
          <w:rFonts w:ascii="Arial" w:eastAsia="Calibri" w:hAnsi="Arial" w:cs="Arial"/>
        </w:rPr>
        <w:t xml:space="preserve"> April 2022 to 31</w:t>
      </w:r>
      <w:r w:rsidRPr="009C33ED">
        <w:rPr>
          <w:rFonts w:ascii="Arial" w:eastAsia="Calibri" w:hAnsi="Arial" w:cs="Arial"/>
          <w:vertAlign w:val="superscript"/>
        </w:rPr>
        <w:t>st</w:t>
      </w:r>
      <w:r w:rsidRPr="009C33ED">
        <w:rPr>
          <w:rFonts w:ascii="Arial" w:eastAsia="Calibri" w:hAnsi="Arial" w:cs="Arial"/>
        </w:rPr>
        <w:t xml:space="preserve"> December 2022), where there were a total of </w:t>
      </w:r>
      <w:r w:rsidRPr="009C33ED">
        <w:rPr>
          <w:rFonts w:ascii="Arial" w:eastAsia="Calibri" w:hAnsi="Arial" w:cs="Arial"/>
          <w:b/>
        </w:rPr>
        <w:t xml:space="preserve">232 </w:t>
      </w:r>
      <w:r w:rsidRPr="009C33ED">
        <w:rPr>
          <w:rFonts w:ascii="Arial" w:eastAsia="Calibri" w:hAnsi="Arial" w:cs="Arial"/>
        </w:rPr>
        <w:t>submissions, with the exception of DSTs and Out of panel requests which have increased.</w:t>
      </w:r>
    </w:p>
    <w:p w14:paraId="3B5E4B8B"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 xml:space="preserve">  83 MH submissions</w:t>
      </w:r>
    </w:p>
    <w:p w14:paraId="2B84D728"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105 LD submissions</w:t>
      </w:r>
    </w:p>
    <w:p w14:paraId="223EF432"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 xml:space="preserve">  13 DST’s submissions</w:t>
      </w:r>
    </w:p>
    <w:p w14:paraId="642AF3C2" w14:textId="77777777" w:rsidR="00F74475" w:rsidRPr="009C33ED" w:rsidRDefault="00F74475" w:rsidP="00F74475">
      <w:pPr>
        <w:numPr>
          <w:ilvl w:val="0"/>
          <w:numId w:val="18"/>
        </w:numPr>
        <w:contextualSpacing/>
        <w:jc w:val="both"/>
        <w:rPr>
          <w:rFonts w:ascii="Arial" w:eastAsia="Calibri" w:hAnsi="Arial" w:cs="Arial"/>
        </w:rPr>
      </w:pPr>
      <w:r w:rsidRPr="009C33ED">
        <w:rPr>
          <w:rFonts w:ascii="Arial" w:eastAsia="Calibri" w:hAnsi="Arial" w:cs="Arial"/>
        </w:rPr>
        <w:t xml:space="preserve">  31 Out of Panel submissions, of which 26 were MH and 5 LD</w:t>
      </w:r>
    </w:p>
    <w:p w14:paraId="5ED65242" w14:textId="77777777" w:rsidR="00F74475" w:rsidRPr="009C33ED" w:rsidRDefault="00F74475" w:rsidP="00F74475">
      <w:pPr>
        <w:jc w:val="both"/>
        <w:rPr>
          <w:rFonts w:ascii="Arial" w:eastAsia="Calibri" w:hAnsi="Arial" w:cs="Arial"/>
        </w:rPr>
      </w:pPr>
      <w:r w:rsidRPr="009C33ED">
        <w:rPr>
          <w:rFonts w:ascii="Arial" w:eastAsia="Calibri" w:hAnsi="Arial" w:cs="Arial"/>
          <w:noProof/>
          <w:lang w:eastAsia="en-GB"/>
        </w:rPr>
        <w:drawing>
          <wp:inline distT="0" distB="0" distL="0" distR="0" wp14:anchorId="1073B2F7" wp14:editId="41A5640E">
            <wp:extent cx="5969000" cy="3060700"/>
            <wp:effectExtent l="0" t="0" r="12700" b="63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F1EA6AF" w14:textId="77777777" w:rsidR="00F74475" w:rsidRPr="009C33ED" w:rsidRDefault="00F74475" w:rsidP="00F74475">
      <w:pPr>
        <w:jc w:val="both"/>
        <w:rPr>
          <w:rFonts w:ascii="Arial" w:eastAsia="Calibri" w:hAnsi="Arial" w:cs="Arial"/>
          <w:b/>
          <w:sz w:val="24"/>
          <w:szCs w:val="24"/>
          <w:u w:val="single"/>
        </w:rPr>
      </w:pPr>
      <w:r w:rsidRPr="009C33ED">
        <w:rPr>
          <w:rFonts w:ascii="Arial" w:eastAsia="Calibri" w:hAnsi="Arial" w:cs="Arial"/>
          <w:b/>
          <w:sz w:val="24"/>
          <w:szCs w:val="24"/>
          <w:u w:val="single"/>
        </w:rPr>
        <w:t>Drivers</w:t>
      </w:r>
    </w:p>
    <w:p w14:paraId="35ED7951" w14:textId="77777777" w:rsidR="00F74475" w:rsidRPr="009C33ED" w:rsidRDefault="00F74475" w:rsidP="00F74475">
      <w:pPr>
        <w:jc w:val="both"/>
        <w:rPr>
          <w:rFonts w:ascii="Arial" w:eastAsia="Calibri" w:hAnsi="Arial" w:cs="Arial"/>
        </w:rPr>
      </w:pPr>
      <w:r w:rsidRPr="009C33ED">
        <w:rPr>
          <w:rFonts w:ascii="Arial" w:eastAsia="Calibri" w:hAnsi="Arial" w:cs="Arial"/>
        </w:rPr>
        <w:t xml:space="preserve">Several drivers contribute to the increase in demand within the month; </w:t>
      </w:r>
    </w:p>
    <w:p w14:paraId="7253E7EC" w14:textId="77777777" w:rsidR="00F74475" w:rsidRPr="009C33ED" w:rsidRDefault="00F74475" w:rsidP="00F74475">
      <w:pPr>
        <w:numPr>
          <w:ilvl w:val="0"/>
          <w:numId w:val="16"/>
        </w:numPr>
        <w:shd w:val="clear" w:color="auto" w:fill="FFFFFF"/>
        <w:spacing w:after="0" w:line="240" w:lineRule="auto"/>
        <w:jc w:val="both"/>
        <w:rPr>
          <w:rFonts w:ascii="Arial" w:eastAsia="Calibri" w:hAnsi="Arial" w:cs="Arial"/>
          <w:b/>
          <w:sz w:val="24"/>
          <w:szCs w:val="24"/>
          <w:u w:val="single"/>
        </w:rPr>
      </w:pPr>
      <w:r w:rsidRPr="009C33ED">
        <w:rPr>
          <w:rFonts w:ascii="Arial" w:eastAsia="Calibri" w:hAnsi="Arial" w:cs="Arial"/>
        </w:rPr>
        <w:t>Increase pressure within adult mental health services and unscheduled care which appears to be overflowing into complex care commissioning.</w:t>
      </w:r>
    </w:p>
    <w:p w14:paraId="17F53E3A" w14:textId="77777777" w:rsidR="00F74475" w:rsidRPr="009C33ED" w:rsidRDefault="00F74475" w:rsidP="00F74475">
      <w:pPr>
        <w:shd w:val="clear" w:color="auto" w:fill="FFFFFF"/>
        <w:spacing w:after="0" w:line="240" w:lineRule="auto"/>
        <w:jc w:val="both"/>
        <w:rPr>
          <w:rFonts w:ascii="Arial" w:eastAsia="Calibri" w:hAnsi="Arial" w:cs="Arial"/>
          <w:b/>
          <w:sz w:val="24"/>
          <w:szCs w:val="24"/>
          <w:u w:val="single"/>
        </w:rPr>
      </w:pPr>
      <w:r w:rsidRPr="009C33ED">
        <w:rPr>
          <w:rFonts w:ascii="Arial" w:eastAsia="Calibri" w:hAnsi="Arial" w:cs="Arial"/>
          <w:b/>
          <w:sz w:val="24"/>
          <w:szCs w:val="24"/>
          <w:u w:val="single"/>
        </w:rPr>
        <w:t xml:space="preserve"> </w:t>
      </w:r>
    </w:p>
    <w:p w14:paraId="3660E35B" w14:textId="77777777" w:rsidR="00F74475" w:rsidRPr="009C33ED" w:rsidRDefault="00F74475" w:rsidP="00F74475">
      <w:pPr>
        <w:shd w:val="clear" w:color="auto" w:fill="FFFFFF"/>
        <w:spacing w:after="0" w:line="240" w:lineRule="auto"/>
        <w:jc w:val="both"/>
        <w:rPr>
          <w:rFonts w:ascii="Arial" w:eastAsia="Calibri" w:hAnsi="Arial" w:cs="Arial"/>
          <w:b/>
          <w:sz w:val="24"/>
          <w:szCs w:val="24"/>
          <w:u w:val="single"/>
        </w:rPr>
      </w:pPr>
      <w:r w:rsidRPr="009C33ED">
        <w:rPr>
          <w:rFonts w:ascii="Arial" w:eastAsia="Calibri" w:hAnsi="Arial" w:cs="Arial"/>
          <w:b/>
          <w:sz w:val="24"/>
          <w:szCs w:val="24"/>
          <w:u w:val="single"/>
        </w:rPr>
        <w:t>FINANCIALS</w:t>
      </w:r>
    </w:p>
    <w:p w14:paraId="3DFEDAF2" w14:textId="77777777" w:rsidR="00F74475" w:rsidRPr="009C33ED" w:rsidRDefault="00F74475" w:rsidP="00F74475">
      <w:pPr>
        <w:shd w:val="clear" w:color="auto" w:fill="FFFFFF"/>
        <w:spacing w:after="0" w:line="240" w:lineRule="auto"/>
        <w:jc w:val="both"/>
        <w:rPr>
          <w:rFonts w:ascii="Arial" w:eastAsia="Calibri" w:hAnsi="Arial" w:cs="Arial"/>
          <w:b/>
          <w:sz w:val="24"/>
          <w:szCs w:val="24"/>
          <w:u w:val="single"/>
        </w:rPr>
      </w:pPr>
    </w:p>
    <w:p w14:paraId="75225B4A"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As part of the budget setting process the Complex Care budget has been set to match the projected full year cost of cases brought forward from the last financial year.</w:t>
      </w:r>
    </w:p>
    <w:p w14:paraId="42151CDE" w14:textId="77777777" w:rsidR="00F74475" w:rsidRPr="009C33ED" w:rsidRDefault="00F74475" w:rsidP="00F74475">
      <w:pPr>
        <w:spacing w:after="0" w:line="240" w:lineRule="auto"/>
        <w:ind w:right="237"/>
        <w:contextualSpacing/>
        <w:rPr>
          <w:rFonts w:ascii="Arial" w:eastAsia="Calibri" w:hAnsi="Arial" w:cs="Arial"/>
        </w:rPr>
      </w:pPr>
    </w:p>
    <w:p w14:paraId="3F015B92"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Recurrent funding has now been provided through the Health Board Financial Plan for:</w:t>
      </w:r>
    </w:p>
    <w:p w14:paraId="3222D199" w14:textId="77777777" w:rsidR="00F74475" w:rsidRPr="009C33ED" w:rsidRDefault="00F74475" w:rsidP="00F74475">
      <w:pPr>
        <w:spacing w:after="0" w:line="240" w:lineRule="auto"/>
        <w:ind w:right="237"/>
        <w:contextualSpacing/>
        <w:rPr>
          <w:rFonts w:ascii="Arial" w:eastAsia="Calibri" w:hAnsi="Arial" w:cs="Arial"/>
        </w:rPr>
      </w:pPr>
    </w:p>
    <w:p w14:paraId="7CCFA116" w14:textId="77777777" w:rsidR="00F74475" w:rsidRPr="009C33ED" w:rsidRDefault="00F74475" w:rsidP="00F74475">
      <w:pPr>
        <w:numPr>
          <w:ilvl w:val="0"/>
          <w:numId w:val="20"/>
        </w:numPr>
        <w:spacing w:after="0" w:line="240" w:lineRule="auto"/>
        <w:ind w:right="237"/>
        <w:contextualSpacing/>
        <w:rPr>
          <w:rFonts w:ascii="Arial" w:eastAsia="Calibri" w:hAnsi="Arial" w:cs="Arial"/>
        </w:rPr>
      </w:pPr>
      <w:r w:rsidRPr="009C33ED">
        <w:rPr>
          <w:rFonts w:ascii="Arial" w:eastAsia="Calibri" w:hAnsi="Arial" w:cs="Arial"/>
        </w:rPr>
        <w:t>2021-22 Complex Care Growth and Inflation.</w:t>
      </w:r>
    </w:p>
    <w:p w14:paraId="4463C646" w14:textId="77777777" w:rsidR="00F74475" w:rsidRPr="009C33ED" w:rsidRDefault="00F74475" w:rsidP="00F74475">
      <w:pPr>
        <w:numPr>
          <w:ilvl w:val="0"/>
          <w:numId w:val="20"/>
        </w:numPr>
        <w:spacing w:after="0" w:line="240" w:lineRule="auto"/>
        <w:ind w:right="237"/>
        <w:contextualSpacing/>
        <w:rPr>
          <w:rFonts w:ascii="Arial" w:eastAsia="Calibri" w:hAnsi="Arial" w:cs="Arial"/>
        </w:rPr>
      </w:pPr>
      <w:r w:rsidRPr="009C33ED">
        <w:rPr>
          <w:rFonts w:ascii="Arial" w:eastAsia="Calibri" w:hAnsi="Arial" w:cs="Arial"/>
        </w:rPr>
        <w:t>2022-23 Complex Care Growth, Inflation and Real Living Wage for providers’ employees.</w:t>
      </w:r>
    </w:p>
    <w:p w14:paraId="42BA39E1" w14:textId="77777777" w:rsidR="00F74475" w:rsidRPr="009C33ED" w:rsidRDefault="00F74475" w:rsidP="00F74475">
      <w:pPr>
        <w:numPr>
          <w:ilvl w:val="0"/>
          <w:numId w:val="20"/>
        </w:numPr>
        <w:spacing w:after="0" w:line="240" w:lineRule="auto"/>
        <w:ind w:right="237"/>
        <w:contextualSpacing/>
        <w:rPr>
          <w:rFonts w:ascii="Arial" w:eastAsia="Calibri" w:hAnsi="Arial" w:cs="Arial"/>
        </w:rPr>
      </w:pPr>
      <w:r w:rsidRPr="009C33ED">
        <w:rPr>
          <w:rFonts w:ascii="Arial" w:eastAsia="Calibri" w:hAnsi="Arial" w:cs="Arial"/>
        </w:rPr>
        <w:lastRenderedPageBreak/>
        <w:t>2023-24 Complex Care Growth and Inflation to be released into budget to match cost, total funding of £3.349m, £0.806m for growth and £2.525m for inflation.</w:t>
      </w:r>
    </w:p>
    <w:p w14:paraId="7D4B4D64" w14:textId="77777777" w:rsidR="00F74475" w:rsidRPr="009C33ED" w:rsidRDefault="00F74475" w:rsidP="00F74475">
      <w:pPr>
        <w:spacing w:after="0" w:line="240" w:lineRule="auto"/>
        <w:ind w:right="237"/>
        <w:contextualSpacing/>
        <w:rPr>
          <w:rFonts w:ascii="Arial" w:eastAsia="Calibri" w:hAnsi="Arial" w:cs="Arial"/>
        </w:rPr>
      </w:pPr>
    </w:p>
    <w:p w14:paraId="4CE501AB"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 xml:space="preserve">There will be further funding provided in year from Welsh Government to meet the actual costs of the RLW in 2023-24. </w:t>
      </w:r>
    </w:p>
    <w:p w14:paraId="087DDF35" w14:textId="77777777" w:rsidR="00F74475" w:rsidRPr="009C33ED" w:rsidRDefault="00F74475" w:rsidP="00F74475">
      <w:pPr>
        <w:spacing w:after="0" w:line="240" w:lineRule="auto"/>
        <w:ind w:right="237"/>
        <w:contextualSpacing/>
        <w:rPr>
          <w:rFonts w:ascii="Arial" w:eastAsia="Calibri" w:hAnsi="Arial" w:cs="Arial"/>
        </w:rPr>
      </w:pPr>
    </w:p>
    <w:p w14:paraId="5FE89ED0"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At month 8 total inflation funding of £4.118m has been released into budget of which £2.602m is the additional RLW funding</w:t>
      </w:r>
    </w:p>
    <w:p w14:paraId="7A2171FE" w14:textId="77777777" w:rsidR="00F74475" w:rsidRPr="009C33ED" w:rsidRDefault="00F74475" w:rsidP="00F74475">
      <w:pPr>
        <w:spacing w:after="0" w:line="240" w:lineRule="auto"/>
        <w:ind w:right="237"/>
        <w:contextualSpacing/>
        <w:rPr>
          <w:rFonts w:ascii="Arial" w:eastAsia="Calibri" w:hAnsi="Arial" w:cs="Arial"/>
        </w:rPr>
      </w:pPr>
    </w:p>
    <w:p w14:paraId="701F14B5"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To date all of the growth funding of £0.806m has also been released into budget.</w:t>
      </w:r>
    </w:p>
    <w:p w14:paraId="736A5245" w14:textId="77777777" w:rsidR="00F74475" w:rsidRPr="009C33ED" w:rsidRDefault="00F74475" w:rsidP="00F74475">
      <w:pPr>
        <w:spacing w:after="0" w:line="240" w:lineRule="auto"/>
        <w:ind w:right="237"/>
        <w:contextualSpacing/>
        <w:rPr>
          <w:rFonts w:ascii="Arial" w:eastAsia="Calibri" w:hAnsi="Arial" w:cs="Arial"/>
        </w:rPr>
      </w:pPr>
    </w:p>
    <w:p w14:paraId="50E31E45"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Further growth funding of £0.175m has now been brought into the position in month 8. This helps with the management of the overall Service Group financial position.</w:t>
      </w:r>
    </w:p>
    <w:p w14:paraId="340D2AFD" w14:textId="77777777" w:rsidR="00F74475" w:rsidRPr="009C33ED" w:rsidRDefault="00F74475" w:rsidP="00F74475">
      <w:pPr>
        <w:spacing w:after="0" w:line="240" w:lineRule="auto"/>
        <w:ind w:right="237"/>
        <w:contextualSpacing/>
        <w:rPr>
          <w:rFonts w:ascii="Arial" w:eastAsia="Calibri" w:hAnsi="Arial" w:cs="Arial"/>
          <w:highlight w:val="yellow"/>
        </w:rPr>
      </w:pPr>
    </w:p>
    <w:p w14:paraId="7836F14A" w14:textId="77777777" w:rsidR="00F74475" w:rsidRPr="009C33ED" w:rsidRDefault="00F74475" w:rsidP="00F74475">
      <w:pPr>
        <w:spacing w:after="0" w:line="240" w:lineRule="auto"/>
        <w:ind w:right="237"/>
        <w:contextualSpacing/>
        <w:rPr>
          <w:rFonts w:ascii="Arial" w:eastAsia="Calibri" w:hAnsi="Arial" w:cs="Arial"/>
          <w:b/>
          <w:u w:val="single"/>
        </w:rPr>
      </w:pPr>
      <w:r w:rsidRPr="009C33ED">
        <w:rPr>
          <w:rFonts w:ascii="Arial" w:eastAsia="Calibri" w:hAnsi="Arial" w:cs="Arial"/>
          <w:b/>
          <w:u w:val="single"/>
        </w:rPr>
        <w:t>Financial Position</w:t>
      </w:r>
    </w:p>
    <w:p w14:paraId="6ED3ABBA" w14:textId="77777777" w:rsidR="00F74475" w:rsidRPr="009C33ED" w:rsidRDefault="00F74475" w:rsidP="00F74475">
      <w:pPr>
        <w:spacing w:after="0" w:line="240" w:lineRule="auto"/>
        <w:ind w:right="237"/>
        <w:contextualSpacing/>
        <w:rPr>
          <w:rFonts w:ascii="Arial" w:eastAsia="Calibri" w:hAnsi="Arial" w:cs="Arial"/>
          <w:b/>
        </w:rPr>
      </w:pPr>
    </w:p>
    <w:p w14:paraId="496FE48C" w14:textId="77777777" w:rsidR="00F74475" w:rsidRPr="009C33ED" w:rsidRDefault="00F74475" w:rsidP="00F74475">
      <w:pPr>
        <w:spacing w:after="0" w:line="240" w:lineRule="auto"/>
        <w:ind w:right="237"/>
        <w:rPr>
          <w:rFonts w:ascii="Arial" w:eastAsia="Calibri" w:hAnsi="Arial" w:cs="Arial"/>
        </w:rPr>
      </w:pPr>
      <w:r w:rsidRPr="009C33ED">
        <w:rPr>
          <w:rFonts w:ascii="Arial" w:eastAsia="Calibri" w:hAnsi="Arial" w:cs="Arial"/>
        </w:rPr>
        <w:t xml:space="preserve">The YTD CHC closing position as at month 9 is an underspend of </w:t>
      </w:r>
      <w:proofErr w:type="gramStart"/>
      <w:r w:rsidRPr="009C33ED">
        <w:rPr>
          <w:rFonts w:ascii="Arial" w:eastAsia="Calibri" w:hAnsi="Arial" w:cs="Arial"/>
        </w:rPr>
        <w:t>£(</w:t>
      </w:r>
      <w:proofErr w:type="gramEnd"/>
      <w:r w:rsidRPr="009C33ED">
        <w:rPr>
          <w:rFonts w:ascii="Arial" w:eastAsia="Calibri" w:hAnsi="Arial" w:cs="Arial"/>
        </w:rPr>
        <w:t>1.215)m against CHC budget (Month 8 £(1.155)m). The underspending is due to the release of CHC balance sheet and 2022-23 end of year accruals, these are £0.767m and £0.184m respectively and total £0.951m. And to date it has been possible to manage growth and inflation to the funding that is available.</w:t>
      </w:r>
    </w:p>
    <w:p w14:paraId="649FB0F0" w14:textId="77777777" w:rsidR="00F74475" w:rsidRPr="009C33ED" w:rsidRDefault="00F74475" w:rsidP="00F74475">
      <w:pPr>
        <w:spacing w:after="0" w:line="240" w:lineRule="auto"/>
        <w:ind w:right="237"/>
        <w:rPr>
          <w:rFonts w:ascii="Arial" w:eastAsia="Calibri" w:hAnsi="Arial" w:cs="Arial"/>
        </w:rPr>
      </w:pPr>
    </w:p>
    <w:p w14:paraId="5D53DE79" w14:textId="77777777" w:rsidR="00F74475" w:rsidRPr="009C33ED" w:rsidRDefault="00F74475" w:rsidP="00F74475">
      <w:pPr>
        <w:shd w:val="clear" w:color="auto" w:fill="FFFFFF"/>
        <w:spacing w:after="0" w:line="240" w:lineRule="auto"/>
        <w:jc w:val="both"/>
        <w:rPr>
          <w:rFonts w:ascii="Arial" w:eastAsia="Calibri" w:hAnsi="Arial" w:cs="Arial"/>
          <w:b/>
          <w:sz w:val="24"/>
          <w:szCs w:val="24"/>
          <w:u w:val="single"/>
        </w:rPr>
      </w:pPr>
      <w:r w:rsidRPr="009C33ED">
        <w:rPr>
          <w:rFonts w:ascii="Arial" w:eastAsia="Calibri" w:hAnsi="Arial" w:cs="Arial"/>
          <w:b/>
          <w:noProof/>
          <w:sz w:val="24"/>
          <w:szCs w:val="24"/>
          <w:u w:val="single"/>
          <w:lang w:eastAsia="en-GB"/>
        </w:rPr>
        <w:drawing>
          <wp:inline distT="0" distB="0" distL="0" distR="0" wp14:anchorId="00FC3B04" wp14:editId="6770B855">
            <wp:extent cx="5731510" cy="782955"/>
            <wp:effectExtent l="0" t="0" r="2540" b="0"/>
            <wp:docPr id="10145404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782955"/>
                    </a:xfrm>
                    <a:prstGeom prst="rect">
                      <a:avLst/>
                    </a:prstGeom>
                    <a:noFill/>
                    <a:ln>
                      <a:noFill/>
                    </a:ln>
                  </pic:spPr>
                </pic:pic>
              </a:graphicData>
            </a:graphic>
          </wp:inline>
        </w:drawing>
      </w:r>
    </w:p>
    <w:p w14:paraId="758AA863" w14:textId="77777777" w:rsidR="00F74475" w:rsidRPr="009C33ED" w:rsidRDefault="00F74475" w:rsidP="00F74475">
      <w:pPr>
        <w:spacing w:after="0" w:line="240" w:lineRule="auto"/>
        <w:ind w:left="643" w:right="237"/>
        <w:contextualSpacing/>
        <w:jc w:val="both"/>
        <w:rPr>
          <w:rFonts w:ascii="Arial" w:eastAsia="Calibri" w:hAnsi="Arial" w:cs="Arial"/>
          <w:color w:val="FF0000"/>
          <w:highlight w:val="yellow"/>
        </w:rPr>
      </w:pPr>
    </w:p>
    <w:p w14:paraId="636AD566" w14:textId="77777777" w:rsidR="00F74475" w:rsidRPr="009C33ED" w:rsidRDefault="00F74475" w:rsidP="00F74475">
      <w:pPr>
        <w:spacing w:after="0" w:line="240" w:lineRule="auto"/>
        <w:ind w:right="237"/>
        <w:contextualSpacing/>
        <w:rPr>
          <w:rFonts w:ascii="Arial" w:eastAsia="Calibri" w:hAnsi="Arial" w:cs="Arial"/>
        </w:rPr>
      </w:pPr>
      <w:r w:rsidRPr="009C33ED">
        <w:rPr>
          <w:rFonts w:ascii="Arial" w:eastAsia="Calibri" w:hAnsi="Arial" w:cs="Arial"/>
        </w:rPr>
        <w:t>In month 9 there is further high cost from new cases and other increases in the cost of cases. This is offset by some high value reductions from cases that have ceased earlier in the year or have been over-accrued.  Retrospective Section 117 income has also benefitted the position in month.  Outstanding costs relating to the last financial year have now been accounted for in the financial position, these total £0.167m. These costs had been in included in the end of year projection.  Further growth funding of £0.225m has now been brought into the position in month 9 (month 8, £0.175m). This helps with the management of the overall Service Group financial position.</w:t>
      </w:r>
    </w:p>
    <w:p w14:paraId="14899894" w14:textId="77777777" w:rsidR="00F74475" w:rsidRPr="009C33ED" w:rsidRDefault="00F74475" w:rsidP="00F74475">
      <w:pPr>
        <w:spacing w:after="0" w:line="240" w:lineRule="auto"/>
        <w:ind w:right="237"/>
        <w:contextualSpacing/>
        <w:rPr>
          <w:rFonts w:ascii="Arial" w:eastAsia="Calibri" w:hAnsi="Arial" w:cs="Arial"/>
        </w:rPr>
      </w:pPr>
    </w:p>
    <w:p w14:paraId="7DAF162A" w14:textId="77777777" w:rsidR="00F74475" w:rsidRPr="009C33ED" w:rsidRDefault="00F74475" w:rsidP="00F74475">
      <w:pPr>
        <w:contextualSpacing/>
        <w:rPr>
          <w:rFonts w:ascii="Arial" w:eastAsia="Calibri" w:hAnsi="Arial" w:cs="Arial"/>
        </w:rPr>
      </w:pPr>
      <w:r w:rsidRPr="009C33ED">
        <w:rPr>
          <w:rFonts w:ascii="Arial" w:eastAsia="Calibri" w:hAnsi="Arial" w:cs="Arial"/>
        </w:rPr>
        <w:t>Budget has been removed during months 3 to 6 to match the reduced expenditure from savings delivery.</w:t>
      </w:r>
    </w:p>
    <w:p w14:paraId="40F2567F" w14:textId="77777777" w:rsidR="00F74475" w:rsidRPr="009C33ED" w:rsidRDefault="00F74475" w:rsidP="00F74475">
      <w:pPr>
        <w:contextualSpacing/>
        <w:rPr>
          <w:rFonts w:ascii="Arial" w:eastAsia="Calibri" w:hAnsi="Arial" w:cs="Arial"/>
        </w:rPr>
      </w:pPr>
    </w:p>
    <w:p w14:paraId="2BED2F1D" w14:textId="77777777" w:rsidR="00F74475" w:rsidRPr="009C33ED" w:rsidRDefault="00F74475" w:rsidP="00F74475">
      <w:pPr>
        <w:contextualSpacing/>
        <w:jc w:val="center"/>
        <w:rPr>
          <w:rFonts w:ascii="Arial" w:eastAsia="Calibri" w:hAnsi="Arial" w:cs="Arial"/>
        </w:rPr>
      </w:pPr>
      <w:r w:rsidRPr="009C33ED">
        <w:rPr>
          <w:rFonts w:ascii="Arial" w:eastAsia="Calibri" w:hAnsi="Arial" w:cs="Arial"/>
          <w:noProof/>
          <w:lang w:eastAsia="en-GB"/>
        </w:rPr>
        <w:drawing>
          <wp:inline distT="0" distB="0" distL="0" distR="0" wp14:anchorId="6A5C7157" wp14:editId="77750173">
            <wp:extent cx="3790950" cy="2052188"/>
            <wp:effectExtent l="0" t="0" r="0" b="5715"/>
            <wp:docPr id="11568211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01260" cy="2057769"/>
                    </a:xfrm>
                    <a:prstGeom prst="rect">
                      <a:avLst/>
                    </a:prstGeom>
                    <a:noFill/>
                    <a:ln>
                      <a:noFill/>
                    </a:ln>
                  </pic:spPr>
                </pic:pic>
              </a:graphicData>
            </a:graphic>
          </wp:inline>
        </w:drawing>
      </w:r>
    </w:p>
    <w:p w14:paraId="4535315E" w14:textId="77777777" w:rsidR="00F74475" w:rsidRPr="009C33ED" w:rsidRDefault="00F74475" w:rsidP="00F74475">
      <w:pPr>
        <w:spacing w:after="0" w:line="240" w:lineRule="auto"/>
        <w:ind w:right="237"/>
        <w:rPr>
          <w:rFonts w:ascii="Arial" w:eastAsia="Calibri" w:hAnsi="Arial" w:cs="Arial"/>
        </w:rPr>
      </w:pPr>
      <w:r w:rsidRPr="009C33ED">
        <w:rPr>
          <w:rFonts w:ascii="Arial" w:eastAsia="Calibri" w:hAnsi="Arial" w:cs="Arial"/>
        </w:rPr>
        <w:lastRenderedPageBreak/>
        <w:t>Of the total spend to date of £29.266m, £0.809m is due to net growth and the projected net growth for the full year is £1.522m (Prior month £1.211m). This is already more than the growth funding available in the financial plan of £0.806m. There is therefore much risk to the overall CHC position from further growth in the second part of the year.</w:t>
      </w:r>
    </w:p>
    <w:p w14:paraId="24B3C814" w14:textId="77777777" w:rsidR="00F74475" w:rsidRPr="009C33ED" w:rsidRDefault="00F74475" w:rsidP="00F74475">
      <w:pPr>
        <w:spacing w:after="0" w:line="240" w:lineRule="auto"/>
        <w:ind w:right="237"/>
        <w:rPr>
          <w:rFonts w:ascii="Arial" w:eastAsia="Calibri" w:hAnsi="Arial" w:cs="Arial"/>
          <w:highlight w:val="yellow"/>
        </w:rPr>
      </w:pPr>
    </w:p>
    <w:p w14:paraId="200F7472" w14:textId="77777777" w:rsidR="00F74475" w:rsidRPr="009C33ED" w:rsidRDefault="00F74475" w:rsidP="00F74475">
      <w:pPr>
        <w:spacing w:after="0" w:line="240" w:lineRule="auto"/>
        <w:ind w:right="237"/>
        <w:rPr>
          <w:rFonts w:ascii="Arial" w:eastAsia="Calibri" w:hAnsi="Arial" w:cs="Arial"/>
        </w:rPr>
      </w:pPr>
      <w:r w:rsidRPr="009C33ED">
        <w:rPr>
          <w:rFonts w:ascii="Arial" w:eastAsia="Calibri" w:hAnsi="Arial" w:cs="Arial"/>
        </w:rPr>
        <w:t>To note, there is risk in future months from further growth, inflation and retrospective cost for packages dating back to prior periods where there is no accrual.</w:t>
      </w:r>
    </w:p>
    <w:p w14:paraId="0BF2F057" w14:textId="77777777" w:rsidR="00F74475" w:rsidRPr="009C33ED" w:rsidRDefault="00F74475" w:rsidP="00F74475">
      <w:pPr>
        <w:spacing w:after="0" w:line="240" w:lineRule="auto"/>
        <w:ind w:right="237"/>
        <w:rPr>
          <w:rFonts w:ascii="Arial" w:eastAsia="Calibri" w:hAnsi="Arial" w:cs="Arial"/>
          <w:highlight w:val="yellow"/>
        </w:rPr>
      </w:pPr>
    </w:p>
    <w:p w14:paraId="01FAF28E" w14:textId="77777777" w:rsidR="00F74475" w:rsidRPr="009C33ED" w:rsidRDefault="00F74475" w:rsidP="00F74475">
      <w:pPr>
        <w:jc w:val="both"/>
        <w:rPr>
          <w:rFonts w:ascii="Arial" w:eastAsia="Calibri" w:hAnsi="Arial" w:cs="Arial"/>
          <w:b/>
          <w:color w:val="000000"/>
          <w:u w:val="single"/>
        </w:rPr>
      </w:pPr>
      <w:r w:rsidRPr="009C33ED">
        <w:rPr>
          <w:rFonts w:ascii="Arial" w:eastAsia="Calibri" w:hAnsi="Arial" w:cs="Arial"/>
          <w:b/>
          <w:color w:val="000000"/>
          <w:u w:val="single"/>
        </w:rPr>
        <w:t>Savings Plans</w:t>
      </w:r>
    </w:p>
    <w:p w14:paraId="1337E6DD" w14:textId="77777777" w:rsidR="00F74475" w:rsidRPr="009C33ED" w:rsidRDefault="00F74475" w:rsidP="00F74475">
      <w:pPr>
        <w:jc w:val="both"/>
        <w:rPr>
          <w:rFonts w:ascii="Arial" w:eastAsia="Calibri" w:hAnsi="Arial" w:cs="Arial"/>
        </w:rPr>
      </w:pPr>
      <w:r w:rsidRPr="009C33ED">
        <w:rPr>
          <w:rFonts w:ascii="Arial" w:eastAsia="Calibri" w:hAnsi="Arial" w:cs="Arial"/>
        </w:rPr>
        <w:t xml:space="preserve">In 2023-24 the Service Group has been set a recurrent savings target of £2.568m and there is a brought forward deficit of £0.812m from 2022-23 giving a total target in 2023-24 of £3.380m recurrently. </w:t>
      </w:r>
    </w:p>
    <w:p w14:paraId="62A06562" w14:textId="77777777" w:rsidR="00F74475" w:rsidRPr="009C33ED" w:rsidRDefault="00F74475" w:rsidP="00F74475">
      <w:pPr>
        <w:jc w:val="both"/>
        <w:rPr>
          <w:rFonts w:ascii="Arial" w:eastAsia="Calibri" w:hAnsi="Arial" w:cs="Arial"/>
        </w:rPr>
      </w:pPr>
      <w:r w:rsidRPr="009C33ED">
        <w:rPr>
          <w:rFonts w:ascii="Arial" w:eastAsia="Calibri" w:hAnsi="Arial" w:cs="Arial"/>
        </w:rPr>
        <w:t>The Service Group has developed a savings plan to deliver savings of £3.262m in year and £1.733m recurrently.</w:t>
      </w:r>
    </w:p>
    <w:p w14:paraId="3E5E3AD1" w14:textId="77777777" w:rsidR="00F74475" w:rsidRPr="009C33ED" w:rsidRDefault="00F74475" w:rsidP="00F74475">
      <w:pPr>
        <w:jc w:val="both"/>
        <w:rPr>
          <w:rFonts w:ascii="Arial" w:eastAsia="Calibri" w:hAnsi="Arial" w:cs="Arial"/>
        </w:rPr>
      </w:pPr>
      <w:r w:rsidRPr="009C33ED">
        <w:rPr>
          <w:rFonts w:ascii="Arial" w:eastAsia="Calibri" w:hAnsi="Arial" w:cs="Arial"/>
        </w:rPr>
        <w:t>£1.236m and £1.575m respectively come from Complex Care related schemes, as detailed below;</w:t>
      </w:r>
    </w:p>
    <w:p w14:paraId="40033214" w14:textId="77777777" w:rsidR="00F74475" w:rsidRPr="009C33ED" w:rsidRDefault="00F74475" w:rsidP="00F74475">
      <w:pPr>
        <w:jc w:val="both"/>
        <w:rPr>
          <w:rFonts w:ascii="Arial" w:eastAsia="Calibri" w:hAnsi="Arial" w:cs="Arial"/>
        </w:rPr>
      </w:pPr>
      <w:r w:rsidRPr="009C33ED">
        <w:rPr>
          <w:rFonts w:ascii="Arial" w:eastAsia="Calibri" w:hAnsi="Arial" w:cs="Arial"/>
          <w:noProof/>
          <w:lang w:eastAsia="en-GB"/>
        </w:rPr>
        <w:drawing>
          <wp:inline distT="0" distB="0" distL="0" distR="0" wp14:anchorId="5EC599BA" wp14:editId="5DA765A3">
            <wp:extent cx="5731510" cy="3016885"/>
            <wp:effectExtent l="0" t="0" r="2540" b="0"/>
            <wp:docPr id="14203590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3016885"/>
                    </a:xfrm>
                    <a:prstGeom prst="rect">
                      <a:avLst/>
                    </a:prstGeom>
                    <a:noFill/>
                    <a:ln>
                      <a:noFill/>
                    </a:ln>
                  </pic:spPr>
                </pic:pic>
              </a:graphicData>
            </a:graphic>
          </wp:inline>
        </w:drawing>
      </w:r>
    </w:p>
    <w:p w14:paraId="55A4EE0C" w14:textId="77777777" w:rsidR="00F74475" w:rsidRPr="009C33ED" w:rsidRDefault="00F74475" w:rsidP="00F74475">
      <w:pPr>
        <w:spacing w:after="0" w:line="240" w:lineRule="auto"/>
        <w:jc w:val="both"/>
        <w:rPr>
          <w:rFonts w:ascii="Arial" w:eastAsia="Calibri" w:hAnsi="Arial" w:cs="Arial"/>
          <w:b/>
          <w:sz w:val="24"/>
          <w:szCs w:val="24"/>
          <w:u w:val="single"/>
        </w:rPr>
      </w:pPr>
    </w:p>
    <w:p w14:paraId="334D38D2" w14:textId="77777777" w:rsidR="00F74475" w:rsidRPr="009C33ED" w:rsidRDefault="00F74475" w:rsidP="00F74475">
      <w:pPr>
        <w:spacing w:after="0" w:line="240" w:lineRule="auto"/>
        <w:jc w:val="both"/>
        <w:rPr>
          <w:rFonts w:ascii="Arial" w:eastAsia="Calibri" w:hAnsi="Arial" w:cs="Arial"/>
          <w:b/>
          <w:sz w:val="24"/>
          <w:szCs w:val="24"/>
          <w:u w:val="single"/>
        </w:rPr>
      </w:pPr>
      <w:r w:rsidRPr="009C33ED">
        <w:rPr>
          <w:rFonts w:ascii="Arial" w:eastAsia="Calibri" w:hAnsi="Arial" w:cs="Arial"/>
          <w:b/>
          <w:sz w:val="24"/>
          <w:szCs w:val="24"/>
          <w:u w:val="single"/>
        </w:rPr>
        <w:t>PERFORMANCE ACTIVITY</w:t>
      </w:r>
    </w:p>
    <w:p w14:paraId="3489B0CC" w14:textId="77777777" w:rsidR="00F74475" w:rsidRPr="009C33ED" w:rsidRDefault="00F74475" w:rsidP="00F74475">
      <w:pPr>
        <w:spacing w:after="0" w:line="240" w:lineRule="auto"/>
        <w:jc w:val="both"/>
        <w:rPr>
          <w:rFonts w:ascii="Arial" w:eastAsia="Calibri" w:hAnsi="Arial" w:cs="Arial"/>
          <w:b/>
          <w:sz w:val="24"/>
          <w:szCs w:val="24"/>
          <w:u w:val="single"/>
        </w:rPr>
      </w:pPr>
    </w:p>
    <w:p w14:paraId="21505A27" w14:textId="77777777" w:rsidR="00F74475" w:rsidRPr="009C33ED" w:rsidRDefault="00F74475" w:rsidP="00F74475">
      <w:pPr>
        <w:rPr>
          <w:rFonts w:ascii="Arial" w:eastAsia="Calibri" w:hAnsi="Arial" w:cs="Arial"/>
        </w:rPr>
      </w:pPr>
      <w:r w:rsidRPr="009C33ED">
        <w:rPr>
          <w:rFonts w:ascii="Arial" w:eastAsia="Calibri" w:hAnsi="Arial" w:cs="Arial"/>
        </w:rPr>
        <w:t>The issues that are new or remain relevant in terms of performance activity include:</w:t>
      </w:r>
    </w:p>
    <w:p w14:paraId="229F4E0E" w14:textId="77777777" w:rsidR="00F74475" w:rsidRPr="009C33ED" w:rsidRDefault="00F74475" w:rsidP="00F74475">
      <w:pPr>
        <w:numPr>
          <w:ilvl w:val="0"/>
          <w:numId w:val="2"/>
        </w:numPr>
        <w:contextualSpacing/>
        <w:rPr>
          <w:rFonts w:ascii="Arial" w:eastAsia="Calibri" w:hAnsi="Arial" w:cs="Arial"/>
        </w:rPr>
      </w:pPr>
      <w:r w:rsidRPr="009C33ED">
        <w:rPr>
          <w:rFonts w:ascii="Arial" w:eastAsia="Calibri" w:hAnsi="Arial" w:cs="Arial"/>
        </w:rPr>
        <w:t xml:space="preserve">Increasing number of routine reviews have identified a significant number of recipients of NHS Continuing Healthcare (CHC) requiring review of their CHC status. </w:t>
      </w:r>
    </w:p>
    <w:p w14:paraId="5482384A" w14:textId="77777777" w:rsidR="00F74475" w:rsidRPr="009C33ED" w:rsidRDefault="00F74475" w:rsidP="00F74475">
      <w:pPr>
        <w:rPr>
          <w:rFonts w:ascii="Arial" w:eastAsia="Calibri" w:hAnsi="Arial" w:cs="Arial"/>
          <w:b/>
          <w:u w:val="single"/>
        </w:rPr>
      </w:pPr>
      <w:r w:rsidRPr="009C33ED">
        <w:rPr>
          <w:rFonts w:ascii="Arial" w:eastAsia="Calibri" w:hAnsi="Arial" w:cs="Arial"/>
          <w:b/>
          <w:u w:val="single"/>
        </w:rPr>
        <w:t>Rightsizing</w:t>
      </w:r>
    </w:p>
    <w:p w14:paraId="22B65A7B" w14:textId="77777777" w:rsidR="00F74475" w:rsidRPr="009C33ED" w:rsidRDefault="00F74475" w:rsidP="00F74475">
      <w:pPr>
        <w:numPr>
          <w:ilvl w:val="0"/>
          <w:numId w:val="2"/>
        </w:numPr>
        <w:contextualSpacing/>
        <w:rPr>
          <w:rFonts w:ascii="Arial" w:eastAsia="Calibri" w:hAnsi="Arial" w:cs="Arial"/>
        </w:rPr>
      </w:pPr>
      <w:r w:rsidRPr="009C33ED">
        <w:rPr>
          <w:rFonts w:ascii="Arial" w:eastAsia="Calibri" w:hAnsi="Arial" w:cs="Arial"/>
        </w:rPr>
        <w:t xml:space="preserve">Our own in house rightsizing reviews have commenced.  </w:t>
      </w:r>
    </w:p>
    <w:p w14:paraId="48B9F43A" w14:textId="77777777" w:rsidR="00F74475" w:rsidRPr="009C33ED" w:rsidRDefault="00F74475" w:rsidP="00F74475">
      <w:pPr>
        <w:ind w:left="643"/>
        <w:contextualSpacing/>
        <w:rPr>
          <w:rFonts w:ascii="Arial" w:eastAsia="Calibri" w:hAnsi="Arial" w:cs="Arial"/>
        </w:rPr>
      </w:pPr>
    </w:p>
    <w:p w14:paraId="20DB4338" w14:textId="77777777" w:rsidR="00F74475" w:rsidRPr="009C33ED" w:rsidRDefault="00F74475" w:rsidP="00F74475">
      <w:pPr>
        <w:numPr>
          <w:ilvl w:val="0"/>
          <w:numId w:val="26"/>
        </w:numPr>
        <w:contextualSpacing/>
        <w:rPr>
          <w:rFonts w:ascii="Arial" w:eastAsia="Calibri" w:hAnsi="Arial" w:cs="Arial"/>
        </w:rPr>
      </w:pPr>
      <w:r w:rsidRPr="009C33ED">
        <w:rPr>
          <w:rFonts w:ascii="Arial" w:eastAsia="Calibri" w:hAnsi="Arial" w:cs="Arial"/>
        </w:rPr>
        <w:t>LD reviews were undertaken in December 2023.</w:t>
      </w:r>
    </w:p>
    <w:p w14:paraId="16AE6F46" w14:textId="77777777" w:rsidR="00F74475" w:rsidRPr="009C33ED" w:rsidRDefault="00F74475" w:rsidP="00F74475">
      <w:pPr>
        <w:numPr>
          <w:ilvl w:val="0"/>
          <w:numId w:val="25"/>
        </w:numPr>
        <w:contextualSpacing/>
        <w:rPr>
          <w:rFonts w:ascii="Arial" w:eastAsia="Calibri" w:hAnsi="Arial" w:cs="Arial"/>
        </w:rPr>
      </w:pPr>
      <w:r w:rsidRPr="009C33ED">
        <w:rPr>
          <w:rFonts w:ascii="Arial" w:eastAsia="Calibri" w:hAnsi="Arial" w:cs="Arial"/>
        </w:rPr>
        <w:t xml:space="preserve">Reviews have been booked in for January 2024. </w:t>
      </w:r>
    </w:p>
    <w:p w14:paraId="3CEF7F2F" w14:textId="77777777" w:rsidR="00F74475" w:rsidRPr="009C33ED" w:rsidRDefault="00F74475" w:rsidP="00F74475">
      <w:pPr>
        <w:ind w:left="643"/>
        <w:contextualSpacing/>
        <w:rPr>
          <w:rFonts w:ascii="Arial" w:eastAsia="Calibri" w:hAnsi="Arial" w:cs="Arial"/>
        </w:rPr>
      </w:pPr>
    </w:p>
    <w:p w14:paraId="4AEF151A" w14:textId="77777777" w:rsidR="00F74475" w:rsidRPr="009C33ED" w:rsidRDefault="00F74475" w:rsidP="00F74475">
      <w:pPr>
        <w:numPr>
          <w:ilvl w:val="0"/>
          <w:numId w:val="2"/>
        </w:numPr>
        <w:contextualSpacing/>
        <w:rPr>
          <w:rFonts w:ascii="Arial" w:eastAsia="Calibri" w:hAnsi="Arial" w:cs="Arial"/>
        </w:rPr>
      </w:pPr>
      <w:r w:rsidRPr="009C33ED">
        <w:rPr>
          <w:rFonts w:ascii="Arial" w:eastAsia="Calibri" w:hAnsi="Arial" w:cs="Arial"/>
        </w:rPr>
        <w:t xml:space="preserve">National Collaborative and Commissioning Unit on behalf of Welsh Government have undertaken 23 reviews of MH &amp; LD cases to date, 8 MH &amp; 15 LD.  Work is ongoing to </w:t>
      </w:r>
      <w:r w:rsidRPr="009C33ED">
        <w:rPr>
          <w:rFonts w:ascii="Arial" w:eastAsia="Calibri" w:hAnsi="Arial" w:cs="Arial"/>
        </w:rPr>
        <w:lastRenderedPageBreak/>
        <w:t xml:space="preserve">validate any comments / recommendations outlined by NCCU and then enact if the findings are agreed. </w:t>
      </w:r>
    </w:p>
    <w:p w14:paraId="510956EB" w14:textId="77777777" w:rsidR="00F74475" w:rsidRPr="009C33ED" w:rsidRDefault="00F74475" w:rsidP="00F74475">
      <w:pPr>
        <w:ind w:left="720"/>
        <w:contextualSpacing/>
        <w:rPr>
          <w:rFonts w:ascii="Arial" w:eastAsia="Calibri" w:hAnsi="Arial" w:cs="Arial"/>
        </w:rPr>
      </w:pPr>
    </w:p>
    <w:p w14:paraId="6E58525B" w14:textId="77777777" w:rsidR="00F74475" w:rsidRPr="009C33ED" w:rsidRDefault="00F74475" w:rsidP="00F74475">
      <w:pPr>
        <w:ind w:left="643"/>
        <w:contextualSpacing/>
        <w:rPr>
          <w:rFonts w:ascii="Arial" w:eastAsia="Calibri" w:hAnsi="Arial" w:cs="Arial"/>
        </w:rPr>
      </w:pPr>
      <w:r w:rsidRPr="009C33ED">
        <w:rPr>
          <w:rFonts w:ascii="Arial" w:eastAsia="Calibri" w:hAnsi="Arial" w:cs="Arial"/>
        </w:rPr>
        <w:t>We continue to meet with Welsh Government leads on a monthly basis to review this work.</w:t>
      </w:r>
    </w:p>
    <w:p w14:paraId="4D5C56DB" w14:textId="77777777" w:rsidR="00F74475" w:rsidRPr="009C33ED" w:rsidRDefault="00F74475" w:rsidP="00F74475">
      <w:pPr>
        <w:rPr>
          <w:rFonts w:ascii="Arial" w:eastAsia="Calibri" w:hAnsi="Arial" w:cs="Arial"/>
        </w:rPr>
      </w:pPr>
      <w:r w:rsidRPr="009C33ED">
        <w:rPr>
          <w:rFonts w:ascii="Arial" w:eastAsia="Calibri" w:hAnsi="Arial" w:cs="Arial"/>
          <w:b/>
          <w:u w:val="single"/>
        </w:rPr>
        <w:t>Reviews</w:t>
      </w:r>
    </w:p>
    <w:p w14:paraId="6A7CFBAE" w14:textId="77777777" w:rsidR="00F74475" w:rsidRPr="009C33ED" w:rsidRDefault="00F74475" w:rsidP="00F74475">
      <w:pPr>
        <w:numPr>
          <w:ilvl w:val="0"/>
          <w:numId w:val="2"/>
        </w:numPr>
        <w:ind w:left="785"/>
        <w:contextualSpacing/>
        <w:rPr>
          <w:rFonts w:ascii="Arial" w:eastAsia="Calibri" w:hAnsi="Arial" w:cs="Arial"/>
        </w:rPr>
      </w:pPr>
      <w:r w:rsidRPr="009C33ED">
        <w:rPr>
          <w:rFonts w:ascii="Arial" w:eastAsia="Calibri" w:hAnsi="Arial" w:cs="Arial"/>
        </w:rPr>
        <w:t xml:space="preserve">An assessment of all outstanding reviews has been undertaken and action plans discussed with Senior Team to address backlog and identify themes. The complex care team have re-established their monitoring system for statutory reviews as these out of date reviews were increasing. </w:t>
      </w:r>
    </w:p>
    <w:p w14:paraId="57D0202B" w14:textId="77777777" w:rsidR="00F74475" w:rsidRPr="009C33ED" w:rsidRDefault="00F74475" w:rsidP="00F74475">
      <w:pPr>
        <w:ind w:left="785"/>
        <w:contextualSpacing/>
        <w:rPr>
          <w:rFonts w:ascii="Arial" w:eastAsia="Calibri" w:hAnsi="Arial" w:cs="Arial"/>
        </w:rPr>
      </w:pPr>
    </w:p>
    <w:p w14:paraId="666F0948" w14:textId="77777777" w:rsidR="00F74475" w:rsidRPr="009C33ED" w:rsidRDefault="00F74475" w:rsidP="00F74475">
      <w:pPr>
        <w:numPr>
          <w:ilvl w:val="0"/>
          <w:numId w:val="2"/>
        </w:numPr>
        <w:ind w:left="785"/>
        <w:contextualSpacing/>
        <w:rPr>
          <w:rFonts w:ascii="Arial" w:eastAsia="Calibri" w:hAnsi="Arial" w:cs="Arial"/>
        </w:rPr>
      </w:pPr>
      <w:r w:rsidRPr="009C33ED">
        <w:rPr>
          <w:rFonts w:ascii="Arial" w:eastAsia="Calibri" w:hAnsi="Arial" w:cs="Arial"/>
        </w:rPr>
        <w:t>The full year’s review data is now shown in the graphs below as well as the in-month data.</w:t>
      </w:r>
    </w:p>
    <w:p w14:paraId="4CC3EC11" w14:textId="77777777" w:rsidR="00F74475" w:rsidRPr="009C33ED" w:rsidRDefault="00F74475" w:rsidP="00F74475">
      <w:pPr>
        <w:ind w:left="360"/>
        <w:rPr>
          <w:rFonts w:ascii="Arial" w:eastAsia="Calibri" w:hAnsi="Arial" w:cs="Arial"/>
          <w:b/>
          <w:i/>
          <w:u w:val="single"/>
        </w:rPr>
      </w:pPr>
      <w:r w:rsidRPr="009C33ED">
        <w:rPr>
          <w:rFonts w:ascii="Arial" w:eastAsia="Calibri" w:hAnsi="Arial" w:cs="Arial"/>
          <w:b/>
          <w:i/>
          <w:u w:val="single"/>
        </w:rPr>
        <w:t>Mental Health Reviews - 1st December 2023 to 31</w:t>
      </w:r>
      <w:r w:rsidRPr="009C33ED">
        <w:rPr>
          <w:rFonts w:ascii="Arial" w:eastAsia="Calibri" w:hAnsi="Arial" w:cs="Arial"/>
          <w:b/>
          <w:i/>
          <w:u w:val="single"/>
          <w:vertAlign w:val="superscript"/>
        </w:rPr>
        <w:t>st</w:t>
      </w:r>
      <w:r w:rsidRPr="009C33ED">
        <w:rPr>
          <w:rFonts w:ascii="Arial" w:eastAsia="Calibri" w:hAnsi="Arial" w:cs="Arial"/>
          <w:b/>
          <w:i/>
          <w:u w:val="single"/>
        </w:rPr>
        <w:t xml:space="preserve"> December 2023</w:t>
      </w:r>
    </w:p>
    <w:p w14:paraId="13442B02" w14:textId="77777777" w:rsidR="00F74475" w:rsidRPr="009C33ED" w:rsidRDefault="00F74475" w:rsidP="00F74475">
      <w:pPr>
        <w:numPr>
          <w:ilvl w:val="0"/>
          <w:numId w:val="19"/>
        </w:numPr>
        <w:spacing w:after="0"/>
        <w:rPr>
          <w:rFonts w:ascii="Arial" w:eastAsia="Calibri" w:hAnsi="Arial" w:cs="Arial"/>
        </w:rPr>
      </w:pPr>
      <w:r w:rsidRPr="009C33ED">
        <w:rPr>
          <w:rFonts w:ascii="Arial" w:eastAsia="Calibri" w:hAnsi="Arial" w:cs="Arial"/>
          <w:b/>
        </w:rPr>
        <w:t>9</w:t>
      </w:r>
      <w:r w:rsidRPr="009C33ED">
        <w:rPr>
          <w:rFonts w:ascii="Arial" w:eastAsia="Calibri" w:hAnsi="Arial" w:cs="Arial"/>
        </w:rPr>
        <w:t xml:space="preserve"> MH statutory reviews were due</w:t>
      </w:r>
    </w:p>
    <w:p w14:paraId="3932B59B" w14:textId="77777777" w:rsidR="00F74475" w:rsidRPr="009C33ED" w:rsidRDefault="00F74475" w:rsidP="00F74475">
      <w:pPr>
        <w:numPr>
          <w:ilvl w:val="0"/>
          <w:numId w:val="19"/>
        </w:numPr>
        <w:spacing w:after="0"/>
        <w:rPr>
          <w:rFonts w:ascii="Arial" w:eastAsia="Calibri" w:hAnsi="Arial" w:cs="Arial"/>
        </w:rPr>
      </w:pPr>
      <w:r w:rsidRPr="009C33ED">
        <w:rPr>
          <w:rFonts w:ascii="Arial" w:eastAsia="Calibri" w:hAnsi="Arial" w:cs="Arial"/>
          <w:b/>
        </w:rPr>
        <w:t xml:space="preserve">9 </w:t>
      </w:r>
      <w:r w:rsidRPr="009C33ED">
        <w:rPr>
          <w:rFonts w:ascii="Arial" w:eastAsia="Calibri" w:hAnsi="Arial" w:cs="Arial"/>
        </w:rPr>
        <w:t xml:space="preserve">reviews were completed, </w:t>
      </w:r>
      <w:r w:rsidRPr="009C33ED">
        <w:rPr>
          <w:rFonts w:ascii="Arial" w:eastAsia="Calibri" w:hAnsi="Arial" w:cs="Arial"/>
          <w:b/>
        </w:rPr>
        <w:t>5</w:t>
      </w:r>
      <w:r w:rsidRPr="009C33ED">
        <w:rPr>
          <w:rFonts w:ascii="Arial" w:eastAsia="Calibri" w:hAnsi="Arial" w:cs="Arial"/>
        </w:rPr>
        <w:t xml:space="preserve"> x 12 month statutory reviews and </w:t>
      </w:r>
      <w:r w:rsidRPr="009C33ED">
        <w:rPr>
          <w:rFonts w:ascii="Arial" w:eastAsia="Calibri" w:hAnsi="Arial" w:cs="Arial"/>
          <w:b/>
        </w:rPr>
        <w:t xml:space="preserve">4 </w:t>
      </w:r>
      <w:r w:rsidRPr="009C33ED">
        <w:rPr>
          <w:rFonts w:ascii="Arial" w:eastAsia="Calibri" w:hAnsi="Arial" w:cs="Arial"/>
        </w:rPr>
        <w:t xml:space="preserve">x 3 month review </w:t>
      </w:r>
    </w:p>
    <w:p w14:paraId="696DD8E4" w14:textId="77777777" w:rsidR="00F74475" w:rsidRPr="009C33ED" w:rsidRDefault="00F74475" w:rsidP="00F74475">
      <w:pPr>
        <w:spacing w:after="0"/>
        <w:rPr>
          <w:rFonts w:ascii="Arial" w:eastAsia="Calibri" w:hAnsi="Arial" w:cs="Arial"/>
        </w:rPr>
      </w:pPr>
    </w:p>
    <w:p w14:paraId="36269E03" w14:textId="77777777" w:rsidR="00F74475" w:rsidRPr="009C33ED" w:rsidRDefault="00F74475" w:rsidP="00F74475">
      <w:pPr>
        <w:rPr>
          <w:rFonts w:ascii="Arial" w:eastAsia="Calibri" w:hAnsi="Arial" w:cs="Arial"/>
        </w:rPr>
      </w:pPr>
      <w:r w:rsidRPr="009C33ED">
        <w:rPr>
          <w:rFonts w:ascii="Arial" w:eastAsia="Calibri" w:hAnsi="Arial" w:cs="Arial"/>
          <w:noProof/>
          <w:sz w:val="16"/>
          <w:szCs w:val="16"/>
          <w:lang w:eastAsia="en-GB"/>
        </w:rPr>
        <w:drawing>
          <wp:inline distT="0" distB="0" distL="0" distR="0" wp14:anchorId="79F2FBB9" wp14:editId="79AFDC6B">
            <wp:extent cx="5731510" cy="3200400"/>
            <wp:effectExtent l="0" t="0" r="254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288A43F" w14:textId="77777777" w:rsidR="00F74475" w:rsidRPr="009C33ED" w:rsidRDefault="00F74475" w:rsidP="00F74475">
      <w:pPr>
        <w:ind w:left="360"/>
        <w:rPr>
          <w:rFonts w:ascii="Arial" w:eastAsia="Calibri" w:hAnsi="Arial" w:cs="Arial"/>
          <w:b/>
          <w:i/>
          <w:u w:val="single"/>
        </w:rPr>
      </w:pPr>
    </w:p>
    <w:p w14:paraId="4F11BF7B" w14:textId="77777777" w:rsidR="00F74475" w:rsidRPr="009C33ED" w:rsidRDefault="00F74475" w:rsidP="00F74475">
      <w:pPr>
        <w:ind w:left="360"/>
        <w:rPr>
          <w:rFonts w:ascii="Arial" w:eastAsia="Calibri" w:hAnsi="Arial" w:cs="Arial"/>
          <w:b/>
          <w:i/>
          <w:u w:val="single"/>
        </w:rPr>
      </w:pPr>
      <w:r w:rsidRPr="009C33ED">
        <w:rPr>
          <w:rFonts w:ascii="Arial" w:eastAsia="Calibri" w:hAnsi="Arial" w:cs="Arial"/>
          <w:b/>
          <w:i/>
          <w:u w:val="single"/>
        </w:rPr>
        <w:t>Learning Disabilities - 1st December 2023 to 31</w:t>
      </w:r>
      <w:r w:rsidRPr="009C33ED">
        <w:rPr>
          <w:rFonts w:ascii="Arial" w:eastAsia="Calibri" w:hAnsi="Arial" w:cs="Arial"/>
          <w:b/>
          <w:i/>
          <w:u w:val="single"/>
          <w:vertAlign w:val="superscript"/>
        </w:rPr>
        <w:t>st</w:t>
      </w:r>
      <w:r w:rsidRPr="009C33ED">
        <w:rPr>
          <w:rFonts w:ascii="Arial" w:eastAsia="Calibri" w:hAnsi="Arial" w:cs="Arial"/>
          <w:b/>
          <w:i/>
          <w:u w:val="single"/>
        </w:rPr>
        <w:t xml:space="preserve"> December 2023 </w:t>
      </w:r>
    </w:p>
    <w:p w14:paraId="76EBAD2C" w14:textId="77777777" w:rsidR="00F74475" w:rsidRPr="009C33ED" w:rsidRDefault="00F74475" w:rsidP="00F74475">
      <w:pPr>
        <w:numPr>
          <w:ilvl w:val="0"/>
          <w:numId w:val="19"/>
        </w:numPr>
        <w:spacing w:after="0"/>
        <w:contextualSpacing/>
        <w:rPr>
          <w:rFonts w:ascii="Arial" w:eastAsia="Calibri" w:hAnsi="Arial" w:cs="Arial"/>
        </w:rPr>
      </w:pPr>
      <w:r w:rsidRPr="009C33ED">
        <w:rPr>
          <w:rFonts w:ascii="Arial" w:eastAsia="Calibri" w:hAnsi="Arial" w:cs="Arial"/>
          <w:b/>
        </w:rPr>
        <w:t>6</w:t>
      </w:r>
      <w:r w:rsidRPr="009C33ED">
        <w:rPr>
          <w:rFonts w:ascii="Arial" w:eastAsia="Calibri" w:hAnsi="Arial" w:cs="Arial"/>
        </w:rPr>
        <w:t xml:space="preserve"> statutory LD reviews due in December 2023</w:t>
      </w:r>
    </w:p>
    <w:p w14:paraId="4A5F5982" w14:textId="77777777" w:rsidR="00F74475" w:rsidRPr="009C33ED" w:rsidRDefault="00F74475" w:rsidP="00F74475">
      <w:pPr>
        <w:numPr>
          <w:ilvl w:val="0"/>
          <w:numId w:val="19"/>
        </w:numPr>
        <w:spacing w:after="0"/>
        <w:contextualSpacing/>
        <w:rPr>
          <w:rFonts w:ascii="Arial" w:eastAsia="Calibri" w:hAnsi="Arial" w:cs="Arial"/>
        </w:rPr>
      </w:pPr>
      <w:r w:rsidRPr="009C33ED">
        <w:rPr>
          <w:rFonts w:ascii="Arial" w:eastAsia="Calibri" w:hAnsi="Arial" w:cs="Arial"/>
          <w:b/>
        </w:rPr>
        <w:t xml:space="preserve">6 </w:t>
      </w:r>
      <w:r w:rsidRPr="009C33ED">
        <w:rPr>
          <w:rFonts w:ascii="Arial" w:eastAsia="Calibri" w:hAnsi="Arial" w:cs="Arial"/>
        </w:rPr>
        <w:t xml:space="preserve">reviews were actually completed, </w:t>
      </w:r>
      <w:r w:rsidRPr="009C33ED">
        <w:rPr>
          <w:rFonts w:ascii="Arial" w:eastAsia="Calibri" w:hAnsi="Arial" w:cs="Arial"/>
          <w:b/>
        </w:rPr>
        <w:t>4</w:t>
      </w:r>
      <w:r w:rsidRPr="009C33ED">
        <w:rPr>
          <w:rFonts w:ascii="Arial" w:eastAsia="Calibri" w:hAnsi="Arial" w:cs="Arial"/>
        </w:rPr>
        <w:t xml:space="preserve"> x 12 month statutory reviews and </w:t>
      </w:r>
      <w:r w:rsidRPr="009C33ED">
        <w:rPr>
          <w:rFonts w:ascii="Arial" w:eastAsia="Calibri" w:hAnsi="Arial" w:cs="Arial"/>
          <w:b/>
        </w:rPr>
        <w:t>2</w:t>
      </w:r>
      <w:r w:rsidRPr="009C33ED">
        <w:rPr>
          <w:rFonts w:ascii="Arial" w:eastAsia="Calibri" w:hAnsi="Arial" w:cs="Arial"/>
        </w:rPr>
        <w:t xml:space="preserve">  x 3 month statutory review</w:t>
      </w:r>
    </w:p>
    <w:p w14:paraId="46F9B90D" w14:textId="77777777" w:rsidR="00F74475" w:rsidRPr="009C33ED" w:rsidRDefault="00F74475" w:rsidP="00F74475">
      <w:pPr>
        <w:spacing w:after="0"/>
        <w:rPr>
          <w:rFonts w:ascii="Arial" w:eastAsia="Calibri" w:hAnsi="Arial" w:cs="Arial"/>
        </w:rPr>
      </w:pPr>
    </w:p>
    <w:p w14:paraId="753D05FB" w14:textId="77777777" w:rsidR="00F74475" w:rsidRPr="009C33ED" w:rsidRDefault="00F74475" w:rsidP="00F74475">
      <w:pPr>
        <w:rPr>
          <w:rFonts w:ascii="Arial" w:eastAsia="Calibri" w:hAnsi="Arial" w:cs="Arial"/>
        </w:rPr>
      </w:pPr>
      <w:r w:rsidRPr="009C33ED">
        <w:rPr>
          <w:rFonts w:ascii="Arial" w:eastAsia="Calibri" w:hAnsi="Arial" w:cs="Arial"/>
          <w:noProof/>
          <w:sz w:val="16"/>
          <w:szCs w:val="16"/>
          <w:lang w:eastAsia="en-GB"/>
        </w:rPr>
        <w:lastRenderedPageBreak/>
        <w:drawing>
          <wp:inline distT="0" distB="0" distL="0" distR="0" wp14:anchorId="6AA7EA95" wp14:editId="46DF3DC1">
            <wp:extent cx="5811715" cy="3349869"/>
            <wp:effectExtent l="0" t="0" r="17780" b="317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11B5B5B" w14:textId="77777777" w:rsidR="00F74475" w:rsidRPr="009C33ED" w:rsidRDefault="00F74475" w:rsidP="00F74475">
      <w:pPr>
        <w:spacing w:after="0" w:line="240" w:lineRule="auto"/>
        <w:rPr>
          <w:rFonts w:ascii="Arial" w:eastAsia="Calibri" w:hAnsi="Arial" w:cs="Arial"/>
        </w:rPr>
      </w:pPr>
    </w:p>
    <w:p w14:paraId="518C7E8F" w14:textId="77777777" w:rsidR="00F74475" w:rsidRPr="009C33ED" w:rsidRDefault="00F74475" w:rsidP="00F74475">
      <w:pPr>
        <w:spacing w:after="0" w:line="240" w:lineRule="auto"/>
        <w:rPr>
          <w:rFonts w:ascii="Arial" w:eastAsia="Calibri" w:hAnsi="Arial" w:cs="Arial"/>
          <w:b/>
          <w:i/>
          <w:u w:val="single"/>
        </w:rPr>
      </w:pPr>
      <w:r w:rsidRPr="009C33ED">
        <w:rPr>
          <w:rFonts w:ascii="Arial" w:eastAsia="Calibri" w:hAnsi="Arial" w:cs="Arial"/>
          <w:b/>
          <w:i/>
          <w:u w:val="single"/>
        </w:rPr>
        <w:t>OUTSTANDNG REVIEWS</w:t>
      </w:r>
    </w:p>
    <w:p w14:paraId="15E01F40" w14:textId="77777777" w:rsidR="00F74475" w:rsidRPr="009C33ED" w:rsidRDefault="00F74475" w:rsidP="00F74475">
      <w:pPr>
        <w:spacing w:after="0" w:line="240" w:lineRule="auto"/>
        <w:rPr>
          <w:rFonts w:ascii="Arial" w:eastAsia="Calibri" w:hAnsi="Arial" w:cs="Arial"/>
        </w:rPr>
      </w:pPr>
    </w:p>
    <w:p w14:paraId="521B91EC" w14:textId="77777777" w:rsidR="00F74475" w:rsidRPr="009C33ED" w:rsidRDefault="00F74475" w:rsidP="00F74475">
      <w:pPr>
        <w:spacing w:after="0" w:line="240" w:lineRule="auto"/>
        <w:rPr>
          <w:rFonts w:ascii="Arial" w:eastAsia="Calibri" w:hAnsi="Arial" w:cs="Arial"/>
        </w:rPr>
      </w:pPr>
      <w:r w:rsidRPr="009C33ED">
        <w:rPr>
          <w:rFonts w:ascii="Arial" w:eastAsia="Calibri" w:hAnsi="Arial" w:cs="Arial"/>
        </w:rPr>
        <w:t xml:space="preserve">There are a total of </w:t>
      </w:r>
      <w:r w:rsidRPr="009C33ED">
        <w:rPr>
          <w:rFonts w:ascii="Arial" w:eastAsia="Calibri" w:hAnsi="Arial" w:cs="Arial"/>
          <w:b/>
        </w:rPr>
        <w:t>102</w:t>
      </w:r>
      <w:r w:rsidRPr="009C33ED">
        <w:rPr>
          <w:rFonts w:ascii="Arial" w:eastAsia="Calibri" w:hAnsi="Arial" w:cs="Arial"/>
        </w:rPr>
        <w:t xml:space="preserve"> outstanding reviews as at 31</w:t>
      </w:r>
      <w:r w:rsidRPr="009C33ED">
        <w:rPr>
          <w:rFonts w:ascii="Arial" w:eastAsia="Calibri" w:hAnsi="Arial" w:cs="Arial"/>
          <w:vertAlign w:val="superscript"/>
        </w:rPr>
        <w:t>st</w:t>
      </w:r>
      <w:r w:rsidRPr="009C33ED">
        <w:rPr>
          <w:rFonts w:ascii="Arial" w:eastAsia="Calibri" w:hAnsi="Arial" w:cs="Arial"/>
        </w:rPr>
        <w:t xml:space="preserve"> December 2023.</w:t>
      </w:r>
    </w:p>
    <w:p w14:paraId="06B9E301" w14:textId="77777777" w:rsidR="00F74475" w:rsidRPr="009C33ED" w:rsidRDefault="00F74475" w:rsidP="00F74475">
      <w:pPr>
        <w:spacing w:after="0" w:line="240" w:lineRule="auto"/>
        <w:rPr>
          <w:rFonts w:ascii="Arial" w:eastAsia="Calibri" w:hAnsi="Arial" w:cs="Arial"/>
        </w:rPr>
      </w:pPr>
    </w:p>
    <w:p w14:paraId="24464FCB" w14:textId="77777777" w:rsidR="00F74475" w:rsidRPr="009C33ED" w:rsidRDefault="00F74475" w:rsidP="00F74475">
      <w:pPr>
        <w:spacing w:after="0" w:line="240" w:lineRule="auto"/>
        <w:jc w:val="center"/>
        <w:rPr>
          <w:rFonts w:ascii="Arial" w:eastAsia="Calibri" w:hAnsi="Arial" w:cs="Arial"/>
        </w:rPr>
      </w:pPr>
      <w:r w:rsidRPr="009C33ED">
        <w:rPr>
          <w:rFonts w:ascii="Arial" w:eastAsia="Calibri" w:hAnsi="Arial" w:cs="Arial"/>
          <w:noProof/>
          <w:lang w:eastAsia="en-GB"/>
        </w:rPr>
        <w:drawing>
          <wp:inline distT="0" distB="0" distL="0" distR="0" wp14:anchorId="7D50F6F7" wp14:editId="261F6A7A">
            <wp:extent cx="4213225" cy="3438525"/>
            <wp:effectExtent l="0" t="0" r="1587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86FDB97" w14:textId="77777777" w:rsidR="00F74475" w:rsidRPr="009C33ED" w:rsidRDefault="00F74475" w:rsidP="00F74475">
      <w:pPr>
        <w:spacing w:after="0" w:line="240" w:lineRule="auto"/>
        <w:rPr>
          <w:rFonts w:ascii="Arial" w:eastAsia="Calibri" w:hAnsi="Arial" w:cs="Arial"/>
        </w:rPr>
      </w:pPr>
    </w:p>
    <w:p w14:paraId="3647F637" w14:textId="77777777" w:rsidR="00F74475" w:rsidRPr="009C33ED" w:rsidRDefault="00F74475" w:rsidP="00F74475">
      <w:pPr>
        <w:spacing w:after="0" w:line="240" w:lineRule="auto"/>
        <w:rPr>
          <w:rFonts w:ascii="Arial" w:eastAsia="Calibri" w:hAnsi="Arial" w:cs="Arial"/>
        </w:rPr>
      </w:pPr>
    </w:p>
    <w:p w14:paraId="01BD64F7" w14:textId="77777777" w:rsidR="00F74475" w:rsidRPr="009C33ED" w:rsidRDefault="00F74475" w:rsidP="00F74475">
      <w:pPr>
        <w:spacing w:after="0" w:line="240" w:lineRule="auto"/>
        <w:rPr>
          <w:rFonts w:ascii="Arial" w:eastAsia="Calibri" w:hAnsi="Arial" w:cs="Arial"/>
        </w:rPr>
      </w:pPr>
    </w:p>
    <w:p w14:paraId="59D7080F" w14:textId="77777777" w:rsidR="00F74475" w:rsidRPr="009C33ED" w:rsidRDefault="00F74475" w:rsidP="00F74475">
      <w:pPr>
        <w:spacing w:after="0" w:line="240" w:lineRule="auto"/>
        <w:jc w:val="center"/>
        <w:rPr>
          <w:rFonts w:ascii="Arial" w:eastAsia="Calibri" w:hAnsi="Arial" w:cs="Arial"/>
        </w:rPr>
      </w:pPr>
      <w:r w:rsidRPr="009C33ED">
        <w:rPr>
          <w:rFonts w:ascii="Arial" w:eastAsia="Calibri" w:hAnsi="Arial" w:cs="Arial"/>
          <w:noProof/>
          <w:lang w:eastAsia="en-GB"/>
        </w:rPr>
        <w:lastRenderedPageBreak/>
        <w:drawing>
          <wp:inline distT="0" distB="0" distL="0" distR="0" wp14:anchorId="1E4490D5" wp14:editId="4774EBEF">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95D075D" w14:textId="77777777" w:rsidR="00F74475" w:rsidRPr="009C33ED" w:rsidRDefault="00F74475" w:rsidP="00F74475">
      <w:pPr>
        <w:spacing w:after="0" w:line="240" w:lineRule="auto"/>
        <w:rPr>
          <w:rFonts w:ascii="Arial" w:eastAsia="Calibri" w:hAnsi="Arial" w:cs="Arial"/>
        </w:rPr>
      </w:pPr>
    </w:p>
    <w:p w14:paraId="70F03214" w14:textId="77777777" w:rsidR="00F74475" w:rsidRPr="009C33ED" w:rsidRDefault="00F74475" w:rsidP="00F74475">
      <w:pPr>
        <w:spacing w:after="0" w:line="240" w:lineRule="auto"/>
        <w:rPr>
          <w:rFonts w:ascii="Arial" w:eastAsia="Calibri" w:hAnsi="Arial" w:cs="Arial"/>
        </w:rPr>
      </w:pPr>
    </w:p>
    <w:p w14:paraId="49BE2B6A" w14:textId="77777777" w:rsidR="00F74475" w:rsidRPr="009C33ED" w:rsidRDefault="00F74475" w:rsidP="00F74475">
      <w:pPr>
        <w:spacing w:after="0" w:line="240" w:lineRule="auto"/>
        <w:rPr>
          <w:rFonts w:ascii="Arial" w:eastAsia="Calibri" w:hAnsi="Arial" w:cs="Arial"/>
          <w:b/>
          <w:i/>
          <w:u w:val="single"/>
        </w:rPr>
      </w:pPr>
      <w:r w:rsidRPr="009C33ED">
        <w:rPr>
          <w:rFonts w:ascii="Arial" w:eastAsia="Calibri" w:hAnsi="Arial" w:cs="Arial"/>
          <w:b/>
          <w:i/>
          <w:u w:val="single"/>
        </w:rPr>
        <w:t>41 Mental Health Outstanding reviews as at 31</w:t>
      </w:r>
      <w:r w:rsidRPr="009C33ED">
        <w:rPr>
          <w:rFonts w:ascii="Arial" w:eastAsia="Calibri" w:hAnsi="Arial" w:cs="Arial"/>
          <w:b/>
          <w:i/>
          <w:u w:val="single"/>
          <w:vertAlign w:val="superscript"/>
        </w:rPr>
        <w:t>st</w:t>
      </w:r>
      <w:r w:rsidRPr="009C33ED">
        <w:rPr>
          <w:rFonts w:ascii="Arial" w:eastAsia="Calibri" w:hAnsi="Arial" w:cs="Arial"/>
          <w:b/>
          <w:i/>
          <w:u w:val="single"/>
        </w:rPr>
        <w:t xml:space="preserve"> December 2023</w:t>
      </w:r>
    </w:p>
    <w:p w14:paraId="1F946EFB" w14:textId="77777777" w:rsidR="00F74475" w:rsidRPr="009C33ED" w:rsidRDefault="00F74475" w:rsidP="00F74475">
      <w:pPr>
        <w:spacing w:after="0" w:line="240" w:lineRule="auto"/>
        <w:rPr>
          <w:rFonts w:ascii="Arial" w:eastAsia="Calibri" w:hAnsi="Arial" w:cs="Arial"/>
          <w:b/>
          <w:i/>
          <w:u w:val="single"/>
        </w:rPr>
      </w:pPr>
    </w:p>
    <w:p w14:paraId="1C72551F" w14:textId="77777777" w:rsidR="00F74475" w:rsidRPr="009C33ED" w:rsidRDefault="00F74475" w:rsidP="00F74475">
      <w:pPr>
        <w:spacing w:after="0" w:line="240" w:lineRule="auto"/>
        <w:rPr>
          <w:rFonts w:ascii="Arial" w:eastAsia="Calibri" w:hAnsi="Arial" w:cs="Arial"/>
        </w:rPr>
      </w:pPr>
      <w:r w:rsidRPr="009C33ED">
        <w:rPr>
          <w:rFonts w:ascii="Arial" w:eastAsia="Calibri" w:hAnsi="Arial" w:cs="Arial"/>
        </w:rPr>
        <w:t>41 outstanding reviews:</w:t>
      </w:r>
    </w:p>
    <w:p w14:paraId="69385A1B" w14:textId="77777777" w:rsidR="00F74475" w:rsidRPr="009C33ED" w:rsidRDefault="00F74475" w:rsidP="00F74475">
      <w:pPr>
        <w:spacing w:after="0" w:line="240" w:lineRule="auto"/>
        <w:rPr>
          <w:rFonts w:ascii="Arial" w:eastAsia="Calibri" w:hAnsi="Arial" w:cs="Arial"/>
          <w:b/>
        </w:rPr>
      </w:pPr>
    </w:p>
    <w:p w14:paraId="31E5A177" w14:textId="77777777" w:rsidR="00F74475" w:rsidRPr="009C33ED" w:rsidRDefault="00F74475" w:rsidP="00F74475">
      <w:pPr>
        <w:numPr>
          <w:ilvl w:val="0"/>
          <w:numId w:val="24"/>
        </w:numPr>
        <w:spacing w:after="0" w:line="240" w:lineRule="auto"/>
        <w:rPr>
          <w:rFonts w:ascii="Arial" w:eastAsia="Calibri" w:hAnsi="Arial" w:cs="Arial"/>
        </w:rPr>
      </w:pPr>
      <w:r w:rsidRPr="009C33ED">
        <w:rPr>
          <w:rFonts w:ascii="Arial" w:eastAsia="Calibri" w:hAnsi="Arial" w:cs="Arial"/>
        </w:rPr>
        <w:t>17 reviews booked for completion in January 2024</w:t>
      </w:r>
    </w:p>
    <w:p w14:paraId="51701C09" w14:textId="77777777" w:rsidR="00F74475" w:rsidRPr="009C33ED" w:rsidRDefault="00F74475" w:rsidP="00F74475">
      <w:pPr>
        <w:numPr>
          <w:ilvl w:val="0"/>
          <w:numId w:val="24"/>
        </w:numPr>
        <w:spacing w:after="0" w:line="240" w:lineRule="auto"/>
        <w:rPr>
          <w:rFonts w:ascii="Arial" w:eastAsia="Calibri" w:hAnsi="Arial" w:cs="Arial"/>
        </w:rPr>
      </w:pPr>
      <w:r w:rsidRPr="009C33ED">
        <w:rPr>
          <w:rFonts w:ascii="Arial" w:eastAsia="Calibri" w:hAnsi="Arial" w:cs="Arial"/>
        </w:rPr>
        <w:t>22 reviews not booked</w:t>
      </w:r>
    </w:p>
    <w:p w14:paraId="54F05BE3" w14:textId="77777777" w:rsidR="00F74475" w:rsidRPr="009C33ED" w:rsidRDefault="00F74475" w:rsidP="00F74475">
      <w:pPr>
        <w:numPr>
          <w:ilvl w:val="0"/>
          <w:numId w:val="24"/>
        </w:numPr>
        <w:spacing w:after="0" w:line="240" w:lineRule="auto"/>
        <w:rPr>
          <w:rFonts w:ascii="Arial" w:eastAsia="Calibri" w:hAnsi="Arial" w:cs="Arial"/>
        </w:rPr>
      </w:pPr>
      <w:r w:rsidRPr="009C33ED">
        <w:rPr>
          <w:rFonts w:ascii="Arial" w:eastAsia="Calibri" w:hAnsi="Arial" w:cs="Arial"/>
        </w:rPr>
        <w:t xml:space="preserve">  1 individual remains in hospital</w:t>
      </w:r>
    </w:p>
    <w:p w14:paraId="2401EC68" w14:textId="77777777" w:rsidR="00F74475" w:rsidRPr="009C33ED" w:rsidRDefault="00F74475" w:rsidP="00F74475">
      <w:pPr>
        <w:numPr>
          <w:ilvl w:val="0"/>
          <w:numId w:val="24"/>
        </w:numPr>
        <w:spacing w:after="0" w:line="240" w:lineRule="auto"/>
        <w:rPr>
          <w:rFonts w:ascii="Arial" w:eastAsia="Calibri" w:hAnsi="Arial" w:cs="Arial"/>
          <w:i/>
        </w:rPr>
      </w:pPr>
      <w:r w:rsidRPr="009C33ED">
        <w:rPr>
          <w:rFonts w:ascii="Arial" w:eastAsia="Calibri" w:hAnsi="Arial" w:cs="Arial"/>
        </w:rPr>
        <w:t xml:space="preserve">  1 individual has ongoing issues and Provider advised not to visit to review.</w:t>
      </w:r>
    </w:p>
    <w:p w14:paraId="78D71C8E" w14:textId="77777777" w:rsidR="00F74475" w:rsidRPr="009C33ED" w:rsidRDefault="00F74475" w:rsidP="00F74475">
      <w:pPr>
        <w:spacing w:after="0" w:line="240" w:lineRule="auto"/>
        <w:rPr>
          <w:rFonts w:ascii="Arial" w:eastAsia="Calibri" w:hAnsi="Arial" w:cs="Arial"/>
          <w:i/>
        </w:rPr>
      </w:pPr>
    </w:p>
    <w:p w14:paraId="6F6F7E6D" w14:textId="77777777" w:rsidR="00F74475" w:rsidRPr="009C33ED" w:rsidRDefault="00F74475" w:rsidP="00F74475">
      <w:pPr>
        <w:spacing w:after="0" w:line="240" w:lineRule="auto"/>
        <w:rPr>
          <w:rFonts w:ascii="Arial" w:eastAsia="Calibri" w:hAnsi="Arial" w:cs="Arial"/>
          <w:b/>
          <w:i/>
          <w:u w:val="single"/>
        </w:rPr>
      </w:pPr>
      <w:r w:rsidRPr="009C33ED">
        <w:rPr>
          <w:rFonts w:ascii="Arial" w:eastAsia="Calibri" w:hAnsi="Arial" w:cs="Arial"/>
          <w:b/>
          <w:i/>
          <w:u w:val="single"/>
        </w:rPr>
        <w:t>61 Learning Disabilities Outstanding reviews as at 31</w:t>
      </w:r>
      <w:r w:rsidRPr="009C33ED">
        <w:rPr>
          <w:rFonts w:ascii="Arial" w:eastAsia="Calibri" w:hAnsi="Arial" w:cs="Arial"/>
          <w:b/>
          <w:i/>
          <w:u w:val="single"/>
          <w:vertAlign w:val="superscript"/>
        </w:rPr>
        <w:t>st</w:t>
      </w:r>
      <w:r w:rsidRPr="009C33ED">
        <w:rPr>
          <w:rFonts w:ascii="Arial" w:eastAsia="Calibri" w:hAnsi="Arial" w:cs="Arial"/>
          <w:b/>
          <w:i/>
          <w:u w:val="single"/>
        </w:rPr>
        <w:t xml:space="preserve"> December 2023</w:t>
      </w:r>
    </w:p>
    <w:p w14:paraId="23520BC4" w14:textId="77777777" w:rsidR="00F74475" w:rsidRPr="009C33ED" w:rsidRDefault="00F74475" w:rsidP="00F74475">
      <w:pPr>
        <w:spacing w:after="0" w:line="240" w:lineRule="auto"/>
        <w:rPr>
          <w:rFonts w:ascii="Arial" w:eastAsia="Calibri" w:hAnsi="Arial" w:cs="Arial"/>
          <w:b/>
          <w:i/>
        </w:rPr>
      </w:pPr>
    </w:p>
    <w:p w14:paraId="1D9A34E6" w14:textId="77777777" w:rsidR="00F74475" w:rsidRPr="009C33ED" w:rsidRDefault="00F74475" w:rsidP="00F74475">
      <w:pPr>
        <w:spacing w:after="0" w:line="240" w:lineRule="auto"/>
        <w:rPr>
          <w:rFonts w:ascii="Arial" w:eastAsia="Calibri" w:hAnsi="Arial" w:cs="Arial"/>
        </w:rPr>
      </w:pPr>
      <w:r w:rsidRPr="009C33ED">
        <w:rPr>
          <w:rFonts w:ascii="Arial" w:eastAsia="Calibri" w:hAnsi="Arial" w:cs="Arial"/>
        </w:rPr>
        <w:t>61 outstanding reviews:</w:t>
      </w:r>
    </w:p>
    <w:p w14:paraId="3FEC151A" w14:textId="77777777" w:rsidR="00F74475" w:rsidRPr="009C33ED" w:rsidRDefault="00F74475" w:rsidP="00F74475">
      <w:pPr>
        <w:spacing w:after="0" w:line="240" w:lineRule="auto"/>
        <w:rPr>
          <w:rFonts w:ascii="Arial" w:eastAsia="Calibri" w:hAnsi="Arial" w:cs="Arial"/>
          <w:b/>
        </w:rPr>
      </w:pPr>
    </w:p>
    <w:p w14:paraId="5EF24D1A" w14:textId="77777777" w:rsidR="00F74475" w:rsidRPr="009C33ED" w:rsidRDefault="00F74475" w:rsidP="00F74475">
      <w:pPr>
        <w:numPr>
          <w:ilvl w:val="0"/>
          <w:numId w:val="24"/>
        </w:numPr>
        <w:spacing w:after="0" w:line="240" w:lineRule="auto"/>
        <w:rPr>
          <w:rFonts w:ascii="Arial" w:eastAsia="Calibri" w:hAnsi="Arial" w:cs="Arial"/>
        </w:rPr>
      </w:pPr>
      <w:r w:rsidRPr="009C33ED">
        <w:rPr>
          <w:rFonts w:ascii="Arial" w:eastAsia="Calibri" w:hAnsi="Arial" w:cs="Arial"/>
        </w:rPr>
        <w:t>20 reviews booked for completion in January 2024</w:t>
      </w:r>
    </w:p>
    <w:p w14:paraId="1084C34D" w14:textId="77777777" w:rsidR="00F74475" w:rsidRPr="009C33ED" w:rsidRDefault="00F74475" w:rsidP="00F74475">
      <w:pPr>
        <w:numPr>
          <w:ilvl w:val="0"/>
          <w:numId w:val="24"/>
        </w:numPr>
        <w:spacing w:after="0" w:line="240" w:lineRule="auto"/>
        <w:rPr>
          <w:rFonts w:ascii="Arial" w:eastAsia="Calibri" w:hAnsi="Arial" w:cs="Arial"/>
        </w:rPr>
      </w:pPr>
      <w:r w:rsidRPr="009C33ED">
        <w:rPr>
          <w:rFonts w:ascii="Arial" w:eastAsia="Calibri" w:hAnsi="Arial" w:cs="Arial"/>
        </w:rPr>
        <w:t>27 reviews not booked</w:t>
      </w:r>
    </w:p>
    <w:p w14:paraId="5045272E" w14:textId="77777777" w:rsidR="00F74475" w:rsidRPr="009C33ED" w:rsidRDefault="00F74475" w:rsidP="00F74475">
      <w:pPr>
        <w:numPr>
          <w:ilvl w:val="0"/>
          <w:numId w:val="24"/>
        </w:numPr>
        <w:spacing w:after="0" w:line="240" w:lineRule="auto"/>
        <w:rPr>
          <w:rFonts w:ascii="Arial" w:eastAsia="Calibri" w:hAnsi="Arial" w:cs="Arial"/>
        </w:rPr>
      </w:pPr>
      <w:r w:rsidRPr="009C33ED">
        <w:rPr>
          <w:rFonts w:ascii="Arial" w:eastAsia="Calibri" w:hAnsi="Arial" w:cs="Arial"/>
        </w:rPr>
        <w:t xml:space="preserve"> 2 individuals are in hospital (1 x review booked in January 2024)</w:t>
      </w:r>
    </w:p>
    <w:p w14:paraId="07FCF11F" w14:textId="77777777" w:rsidR="00F74475" w:rsidRPr="009C33ED" w:rsidRDefault="00F74475" w:rsidP="00F74475">
      <w:pPr>
        <w:numPr>
          <w:ilvl w:val="0"/>
          <w:numId w:val="24"/>
        </w:numPr>
        <w:spacing w:after="0" w:line="240" w:lineRule="auto"/>
        <w:rPr>
          <w:rFonts w:ascii="Arial" w:eastAsia="Calibri" w:hAnsi="Arial" w:cs="Arial"/>
          <w:b/>
        </w:rPr>
      </w:pPr>
      <w:r w:rsidRPr="009C33ED">
        <w:rPr>
          <w:rFonts w:ascii="Arial" w:eastAsia="Calibri" w:hAnsi="Arial" w:cs="Arial"/>
        </w:rPr>
        <w:t xml:space="preserve"> 3 outstanding reviews were completed in December 2023</w:t>
      </w:r>
    </w:p>
    <w:p w14:paraId="0DBAEAD6" w14:textId="77777777" w:rsidR="00F74475" w:rsidRPr="009C33ED" w:rsidRDefault="00F74475" w:rsidP="00F74475">
      <w:pPr>
        <w:numPr>
          <w:ilvl w:val="0"/>
          <w:numId w:val="24"/>
        </w:numPr>
        <w:spacing w:after="0" w:line="240" w:lineRule="auto"/>
        <w:rPr>
          <w:rFonts w:ascii="Arial" w:eastAsia="Calibri" w:hAnsi="Arial" w:cs="Arial"/>
          <w:b/>
        </w:rPr>
      </w:pPr>
      <w:r w:rsidRPr="009C33ED">
        <w:rPr>
          <w:rFonts w:ascii="Arial" w:eastAsia="Calibri" w:hAnsi="Arial" w:cs="Arial"/>
        </w:rPr>
        <w:t xml:space="preserve"> 9 outstanding reviews were completed in December 2023 but not uploaded to NCCD</w:t>
      </w:r>
    </w:p>
    <w:p w14:paraId="56CFCC89" w14:textId="77777777" w:rsidR="00F74475" w:rsidRPr="009C33ED" w:rsidRDefault="00F74475" w:rsidP="00F74475">
      <w:pPr>
        <w:spacing w:after="0" w:line="240" w:lineRule="auto"/>
        <w:rPr>
          <w:rFonts w:ascii="Arial" w:eastAsia="Calibri" w:hAnsi="Arial" w:cs="Arial"/>
        </w:rPr>
      </w:pPr>
    </w:p>
    <w:p w14:paraId="7CE697D4" w14:textId="77777777" w:rsidR="00F74475" w:rsidRPr="009C33ED" w:rsidRDefault="00F74475" w:rsidP="00F74475">
      <w:pPr>
        <w:spacing w:after="0" w:line="240" w:lineRule="auto"/>
        <w:rPr>
          <w:rFonts w:ascii="Arial" w:eastAsia="Calibri" w:hAnsi="Arial" w:cs="Arial"/>
        </w:rPr>
      </w:pPr>
      <w:r w:rsidRPr="009C33ED">
        <w:rPr>
          <w:rFonts w:ascii="Arial" w:eastAsia="Calibri" w:hAnsi="Arial" w:cs="Arial"/>
        </w:rPr>
        <w:t>The below graph shows the longest waiting reviews that are currently outstanding.  Case Managers have been asked to ensure that those significantly out of date are prioritised as a matter of urgency.</w:t>
      </w:r>
    </w:p>
    <w:p w14:paraId="355BAE15" w14:textId="77777777" w:rsidR="00F74475" w:rsidRPr="009C33ED" w:rsidRDefault="00F74475" w:rsidP="00F74475">
      <w:pPr>
        <w:spacing w:after="0" w:line="240" w:lineRule="auto"/>
        <w:jc w:val="center"/>
        <w:rPr>
          <w:rFonts w:ascii="Arial" w:eastAsia="Calibri" w:hAnsi="Arial" w:cs="Arial"/>
          <w:color w:val="FF0000"/>
        </w:rPr>
      </w:pPr>
    </w:p>
    <w:p w14:paraId="19321E18" w14:textId="77777777" w:rsidR="00F74475" w:rsidRPr="009C33ED" w:rsidRDefault="00F74475" w:rsidP="00F74475">
      <w:pPr>
        <w:spacing w:after="0" w:line="240" w:lineRule="auto"/>
        <w:jc w:val="center"/>
        <w:rPr>
          <w:rFonts w:ascii="Arial" w:eastAsia="Calibri" w:hAnsi="Arial" w:cs="Arial"/>
          <w:color w:val="FF0000"/>
        </w:rPr>
      </w:pPr>
    </w:p>
    <w:p w14:paraId="32B9369E" w14:textId="77777777" w:rsidR="00F74475" w:rsidRPr="009C33ED" w:rsidRDefault="00F74475" w:rsidP="00F74475">
      <w:pPr>
        <w:spacing w:after="0" w:line="240" w:lineRule="auto"/>
        <w:jc w:val="center"/>
        <w:rPr>
          <w:rFonts w:ascii="Arial" w:eastAsia="Calibri" w:hAnsi="Arial" w:cs="Arial"/>
          <w:color w:val="FF0000"/>
        </w:rPr>
      </w:pPr>
    </w:p>
    <w:p w14:paraId="06711236" w14:textId="77777777" w:rsidR="00F74475" w:rsidRPr="009C33ED" w:rsidRDefault="00F74475" w:rsidP="00F74475">
      <w:pPr>
        <w:spacing w:after="0" w:line="240" w:lineRule="auto"/>
        <w:jc w:val="center"/>
        <w:rPr>
          <w:rFonts w:ascii="Arial" w:eastAsia="Calibri" w:hAnsi="Arial" w:cs="Arial"/>
          <w:color w:val="FF0000"/>
        </w:rPr>
      </w:pPr>
      <w:r w:rsidRPr="009C33ED">
        <w:rPr>
          <w:rFonts w:ascii="Arial" w:eastAsia="Calibri" w:hAnsi="Arial" w:cs="Arial"/>
          <w:noProof/>
          <w:lang w:eastAsia="en-GB"/>
        </w:rPr>
        <w:lastRenderedPageBreak/>
        <w:drawing>
          <wp:inline distT="0" distB="0" distL="0" distR="0" wp14:anchorId="6B8BFE46" wp14:editId="74A6A416">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AD447AE" w14:textId="77777777" w:rsidR="00F74475" w:rsidRPr="009C33ED" w:rsidRDefault="00F74475" w:rsidP="00F74475">
      <w:pPr>
        <w:spacing w:after="0" w:line="240" w:lineRule="auto"/>
        <w:rPr>
          <w:rFonts w:ascii="Arial" w:eastAsia="Calibri" w:hAnsi="Arial" w:cs="Arial"/>
        </w:rPr>
      </w:pPr>
    </w:p>
    <w:p w14:paraId="7CCEC289" w14:textId="77777777" w:rsidR="00F74475" w:rsidRPr="009C33ED" w:rsidRDefault="00F74475" w:rsidP="00F74475">
      <w:pPr>
        <w:spacing w:after="0" w:line="240" w:lineRule="auto"/>
        <w:rPr>
          <w:rFonts w:ascii="Arial" w:eastAsia="Calibri" w:hAnsi="Arial" w:cs="Arial"/>
        </w:rPr>
      </w:pPr>
    </w:p>
    <w:p w14:paraId="230A0A4A" w14:textId="77777777" w:rsidR="00F74475" w:rsidRPr="009C33ED" w:rsidRDefault="00F74475" w:rsidP="00F74475">
      <w:pPr>
        <w:spacing w:after="0" w:line="240" w:lineRule="auto"/>
        <w:rPr>
          <w:rFonts w:ascii="Arial" w:eastAsia="Calibri" w:hAnsi="Arial" w:cs="Arial"/>
        </w:rPr>
      </w:pPr>
    </w:p>
    <w:p w14:paraId="533990EC" w14:textId="77777777" w:rsidR="00F74475" w:rsidRPr="009C33ED" w:rsidRDefault="00F74475" w:rsidP="00F74475">
      <w:pPr>
        <w:spacing w:after="0" w:line="240" w:lineRule="auto"/>
        <w:jc w:val="both"/>
        <w:rPr>
          <w:rFonts w:ascii="Arial" w:eastAsia="Calibri" w:hAnsi="Arial" w:cs="Arial"/>
          <w:b/>
          <w:color w:val="000000"/>
          <w:u w:val="single"/>
        </w:rPr>
      </w:pPr>
      <w:r w:rsidRPr="009C33ED">
        <w:rPr>
          <w:rFonts w:ascii="Arial" w:eastAsia="Calibri" w:hAnsi="Arial" w:cs="Arial"/>
          <w:b/>
          <w:color w:val="000000"/>
          <w:sz w:val="24"/>
          <w:szCs w:val="24"/>
          <w:u w:val="single"/>
        </w:rPr>
        <w:t>I</w:t>
      </w:r>
      <w:r w:rsidRPr="009C33ED">
        <w:rPr>
          <w:rFonts w:ascii="Arial" w:eastAsia="Calibri" w:hAnsi="Arial" w:cs="Arial"/>
          <w:b/>
          <w:color w:val="000000"/>
          <w:u w:val="single"/>
        </w:rPr>
        <w:t>SSUES IDENTIFED IN MONTH</w:t>
      </w:r>
    </w:p>
    <w:p w14:paraId="627997FB" w14:textId="77777777" w:rsidR="00F74475" w:rsidRPr="009C33ED" w:rsidRDefault="00F74475" w:rsidP="00F74475">
      <w:pPr>
        <w:spacing w:after="0" w:line="240" w:lineRule="auto"/>
        <w:jc w:val="both"/>
        <w:rPr>
          <w:rFonts w:ascii="Arial" w:eastAsia="Calibri" w:hAnsi="Arial" w:cs="Arial"/>
          <w:b/>
          <w:color w:val="000000"/>
          <w:u w:val="single"/>
        </w:rPr>
      </w:pPr>
    </w:p>
    <w:p w14:paraId="6DC867C0" w14:textId="77777777" w:rsidR="00F74475" w:rsidRPr="009C33ED" w:rsidRDefault="00F74475" w:rsidP="00F74475">
      <w:pPr>
        <w:spacing w:after="0" w:line="240" w:lineRule="auto"/>
        <w:jc w:val="both"/>
        <w:rPr>
          <w:rFonts w:ascii="Arial" w:eastAsia="Calibri" w:hAnsi="Arial" w:cs="Arial"/>
          <w:color w:val="000000"/>
        </w:rPr>
      </w:pPr>
      <w:r w:rsidRPr="009C33ED">
        <w:rPr>
          <w:rFonts w:ascii="Arial" w:eastAsia="Calibri" w:hAnsi="Arial" w:cs="Arial"/>
          <w:color w:val="000000"/>
        </w:rPr>
        <w:t>None in month</w:t>
      </w:r>
    </w:p>
    <w:p w14:paraId="3C411C59" w14:textId="77777777" w:rsidR="00F74475" w:rsidRPr="009C33ED" w:rsidRDefault="00F74475" w:rsidP="00F74475">
      <w:pPr>
        <w:spacing w:after="0" w:line="240" w:lineRule="auto"/>
        <w:jc w:val="both"/>
        <w:rPr>
          <w:rFonts w:ascii="Arial" w:eastAsia="Calibri" w:hAnsi="Arial" w:cs="Arial"/>
          <w:color w:val="000000"/>
        </w:rPr>
      </w:pPr>
    </w:p>
    <w:p w14:paraId="28E955E1" w14:textId="77777777" w:rsidR="00F74475" w:rsidRPr="009C33ED" w:rsidRDefault="00F74475" w:rsidP="00F74475">
      <w:pPr>
        <w:spacing w:after="0" w:line="240" w:lineRule="auto"/>
        <w:jc w:val="both"/>
        <w:rPr>
          <w:rFonts w:ascii="Arial" w:eastAsia="Calibri" w:hAnsi="Arial" w:cs="Arial"/>
          <w:b/>
          <w:color w:val="000000"/>
          <w:u w:val="single"/>
        </w:rPr>
      </w:pPr>
      <w:r w:rsidRPr="009C33ED">
        <w:rPr>
          <w:rFonts w:ascii="Arial" w:eastAsia="Calibri" w:hAnsi="Arial" w:cs="Arial"/>
          <w:b/>
          <w:color w:val="000000"/>
          <w:u w:val="single"/>
        </w:rPr>
        <w:t>MATTERS FOR FURTHER CONSIDERATION BY DIVISONS AND SERVICE GROUP</w:t>
      </w:r>
    </w:p>
    <w:p w14:paraId="1A906086" w14:textId="77777777" w:rsidR="00F74475" w:rsidRPr="009C33ED" w:rsidRDefault="00F74475" w:rsidP="00F74475">
      <w:pPr>
        <w:spacing w:after="0" w:line="240" w:lineRule="auto"/>
        <w:ind w:left="643"/>
        <w:contextualSpacing/>
        <w:jc w:val="both"/>
        <w:rPr>
          <w:rFonts w:ascii="Arial" w:eastAsia="Calibri" w:hAnsi="Arial" w:cs="Arial"/>
          <w:b/>
          <w:color w:val="000000"/>
          <w:u w:val="single"/>
        </w:rPr>
      </w:pPr>
    </w:p>
    <w:p w14:paraId="2FD3A89B" w14:textId="77777777" w:rsidR="00F74475" w:rsidRPr="009C33ED" w:rsidRDefault="00F74475" w:rsidP="00F74475">
      <w:pPr>
        <w:numPr>
          <w:ilvl w:val="0"/>
          <w:numId w:val="23"/>
        </w:numPr>
        <w:contextualSpacing/>
        <w:rPr>
          <w:rFonts w:ascii="Arial" w:eastAsia="Calibri" w:hAnsi="Arial" w:cs="Arial"/>
        </w:rPr>
      </w:pPr>
      <w:r w:rsidRPr="009C33ED">
        <w:rPr>
          <w:rFonts w:ascii="Arial" w:eastAsia="Calibri" w:hAnsi="Arial" w:cs="Arial"/>
        </w:rPr>
        <w:t>Ongoing work with both Local Authorities to try and get a joint funding agreement in place, next meeting is 15</w:t>
      </w:r>
      <w:r w:rsidRPr="009C33ED">
        <w:rPr>
          <w:rFonts w:ascii="Arial" w:eastAsia="Calibri" w:hAnsi="Arial" w:cs="Arial"/>
          <w:vertAlign w:val="superscript"/>
        </w:rPr>
        <w:t>th</w:t>
      </w:r>
      <w:r w:rsidRPr="009C33ED">
        <w:rPr>
          <w:rFonts w:ascii="Arial" w:eastAsia="Calibri" w:hAnsi="Arial" w:cs="Arial"/>
        </w:rPr>
        <w:t xml:space="preserve"> January. </w:t>
      </w:r>
    </w:p>
    <w:p w14:paraId="65F8176D" w14:textId="77777777" w:rsidR="00F74475" w:rsidRPr="009C33ED" w:rsidRDefault="00F74475" w:rsidP="00F74475">
      <w:pPr>
        <w:numPr>
          <w:ilvl w:val="0"/>
          <w:numId w:val="23"/>
        </w:numPr>
        <w:spacing w:after="0" w:line="240" w:lineRule="auto"/>
        <w:rPr>
          <w:rFonts w:ascii="Arial" w:eastAsia="Calibri" w:hAnsi="Arial" w:cs="Arial"/>
        </w:rPr>
      </w:pPr>
      <w:r w:rsidRPr="009C33ED">
        <w:rPr>
          <w:rFonts w:ascii="Arial" w:eastAsia="Calibri" w:hAnsi="Arial" w:cs="Arial"/>
        </w:rPr>
        <w:t xml:space="preserve">Awaiting for update in relation to workforce structure following Health Board review of Complex Care structures across the three Service Groups.  </w:t>
      </w:r>
    </w:p>
    <w:p w14:paraId="79A7979F" w14:textId="77777777" w:rsidR="00F74475" w:rsidRPr="009C33ED" w:rsidRDefault="00F74475" w:rsidP="00F74475">
      <w:pPr>
        <w:spacing w:after="0" w:line="240" w:lineRule="auto"/>
        <w:rPr>
          <w:rFonts w:ascii="Arial" w:eastAsia="Calibri" w:hAnsi="Arial" w:cs="Arial"/>
        </w:rPr>
      </w:pPr>
    </w:p>
    <w:p w14:paraId="2D70A599" w14:textId="77777777" w:rsidR="00F74475" w:rsidRPr="009C33ED" w:rsidRDefault="00F74475" w:rsidP="00F74475">
      <w:pPr>
        <w:numPr>
          <w:ilvl w:val="0"/>
          <w:numId w:val="23"/>
        </w:numPr>
        <w:spacing w:after="0" w:line="240" w:lineRule="auto"/>
        <w:rPr>
          <w:rFonts w:ascii="Arial" w:eastAsia="Calibri" w:hAnsi="Arial" w:cs="Arial"/>
        </w:rPr>
      </w:pPr>
      <w:r w:rsidRPr="009C33ED">
        <w:rPr>
          <w:rFonts w:ascii="Arial" w:eastAsia="Calibri" w:hAnsi="Arial" w:cs="Arial"/>
        </w:rPr>
        <w:t>Permanent Band 8a Directorate Manager post has been shortlisted and interviews scheduled for 9</w:t>
      </w:r>
      <w:r w:rsidRPr="009C33ED">
        <w:rPr>
          <w:rFonts w:ascii="Arial" w:eastAsia="Calibri" w:hAnsi="Arial" w:cs="Arial"/>
          <w:vertAlign w:val="superscript"/>
        </w:rPr>
        <w:t>th</w:t>
      </w:r>
      <w:r w:rsidRPr="009C33ED">
        <w:rPr>
          <w:rFonts w:ascii="Arial" w:eastAsia="Calibri" w:hAnsi="Arial" w:cs="Arial"/>
        </w:rPr>
        <w:t xml:space="preserve"> February 2024.</w:t>
      </w:r>
    </w:p>
    <w:p w14:paraId="558DBBB8" w14:textId="77777777" w:rsidR="00F74475" w:rsidRPr="009C33ED" w:rsidRDefault="00F74475" w:rsidP="00F74475">
      <w:pPr>
        <w:spacing w:after="0" w:line="240" w:lineRule="auto"/>
        <w:rPr>
          <w:rFonts w:ascii="Arial" w:eastAsia="Calibri" w:hAnsi="Arial" w:cs="Arial"/>
        </w:rPr>
      </w:pPr>
    </w:p>
    <w:p w14:paraId="39675337" w14:textId="77777777" w:rsidR="00F74475" w:rsidRPr="009C33ED" w:rsidRDefault="00F74475" w:rsidP="00F74475">
      <w:pPr>
        <w:numPr>
          <w:ilvl w:val="0"/>
          <w:numId w:val="23"/>
        </w:numPr>
        <w:spacing w:after="0" w:line="240" w:lineRule="auto"/>
        <w:rPr>
          <w:rFonts w:ascii="Arial" w:eastAsia="Calibri" w:hAnsi="Arial" w:cs="Arial"/>
        </w:rPr>
      </w:pPr>
      <w:r w:rsidRPr="009C33ED">
        <w:rPr>
          <w:rFonts w:ascii="Arial" w:eastAsia="Calibri" w:hAnsi="Arial" w:cs="Arial"/>
        </w:rPr>
        <w:t xml:space="preserve">Repatriation Plan to be developed in conjunction with Rehab &amp; Recovery Division. </w:t>
      </w:r>
    </w:p>
    <w:p w14:paraId="4BF048DC" w14:textId="77777777" w:rsidR="00DA70D8" w:rsidRPr="009C33ED" w:rsidRDefault="00F74475" w:rsidP="00DA70D8">
      <w:pPr>
        <w:spacing w:after="0" w:line="240" w:lineRule="auto"/>
        <w:jc w:val="both"/>
        <w:rPr>
          <w:rFonts w:ascii="Arial" w:hAnsi="Arial" w:cs="Arial"/>
          <w:b/>
          <w:sz w:val="24"/>
          <w:szCs w:val="24"/>
        </w:rPr>
      </w:pPr>
      <w:r w:rsidRPr="009C33ED">
        <w:rPr>
          <w:rFonts w:ascii="Arial" w:hAnsi="Arial" w:cs="Arial"/>
          <w:sz w:val="24"/>
          <w:szCs w:val="24"/>
        </w:rPr>
        <w:t xml:space="preserve"> </w:t>
      </w:r>
    </w:p>
    <w:p w14:paraId="5C27FEA1" w14:textId="77777777" w:rsidR="00944E50" w:rsidRPr="009C33ED" w:rsidRDefault="00944E50" w:rsidP="00366FEC">
      <w:pPr>
        <w:pStyle w:val="ListParagraph"/>
        <w:spacing w:after="0" w:line="240" w:lineRule="auto"/>
        <w:jc w:val="both"/>
        <w:rPr>
          <w:rFonts w:ascii="Arial" w:hAnsi="Arial" w:cs="Arial"/>
          <w:b/>
          <w:sz w:val="24"/>
          <w:szCs w:val="24"/>
        </w:rPr>
      </w:pPr>
      <w:r w:rsidRPr="009C33ED">
        <w:rPr>
          <w:rFonts w:ascii="Arial" w:hAnsi="Arial" w:cs="Arial"/>
          <w:sz w:val="24"/>
          <w:szCs w:val="24"/>
        </w:rPr>
        <w:t xml:space="preserve">  </w:t>
      </w:r>
    </w:p>
    <w:p w14:paraId="0560571C" w14:textId="77777777" w:rsidR="00677A6E" w:rsidRPr="009C33ED" w:rsidRDefault="00677A6E" w:rsidP="00F64FE9">
      <w:pPr>
        <w:spacing w:after="0" w:line="240" w:lineRule="auto"/>
        <w:jc w:val="both"/>
        <w:rPr>
          <w:rFonts w:ascii="Arial" w:hAnsi="Arial" w:cs="Arial"/>
          <w:b/>
          <w:sz w:val="24"/>
          <w:szCs w:val="24"/>
        </w:rPr>
      </w:pPr>
    </w:p>
    <w:p w14:paraId="5BFA80DF" w14:textId="77777777" w:rsidR="00366FEC" w:rsidRPr="009C33ED" w:rsidRDefault="00366FEC" w:rsidP="00366FEC">
      <w:pPr>
        <w:spacing w:after="0" w:line="240" w:lineRule="auto"/>
        <w:jc w:val="both"/>
        <w:rPr>
          <w:rFonts w:ascii="Arial" w:hAnsi="Arial" w:cs="Arial"/>
          <w:b/>
          <w:bCs/>
          <w:sz w:val="24"/>
          <w:szCs w:val="24"/>
          <w:u w:val="single"/>
        </w:rPr>
      </w:pPr>
      <w:r w:rsidRPr="009C33ED">
        <w:rPr>
          <w:rFonts w:ascii="Arial" w:hAnsi="Arial" w:cs="Arial"/>
          <w:b/>
          <w:bCs/>
          <w:sz w:val="24"/>
          <w:szCs w:val="24"/>
        </w:rPr>
        <w:t>4</w:t>
      </w:r>
      <w:r w:rsidRPr="009C33ED">
        <w:rPr>
          <w:rFonts w:ascii="Arial" w:hAnsi="Arial" w:cs="Arial"/>
          <w:b/>
          <w:bCs/>
          <w:sz w:val="24"/>
          <w:szCs w:val="24"/>
          <w:u w:val="single"/>
        </w:rPr>
        <w:t>: CHILDREN CONTINUING HEALTH CARE</w:t>
      </w:r>
    </w:p>
    <w:p w14:paraId="342ED197" w14:textId="77777777" w:rsidR="00F74475" w:rsidRPr="009C33ED" w:rsidRDefault="00F74475" w:rsidP="00366FEC">
      <w:pPr>
        <w:spacing w:after="0" w:line="240" w:lineRule="auto"/>
        <w:jc w:val="both"/>
        <w:rPr>
          <w:rFonts w:ascii="Arial" w:hAnsi="Arial" w:cs="Arial"/>
          <w:b/>
          <w:bCs/>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4"/>
        <w:gridCol w:w="1212"/>
        <w:gridCol w:w="1524"/>
        <w:gridCol w:w="1324"/>
        <w:gridCol w:w="3792"/>
      </w:tblGrid>
      <w:tr w:rsidR="00F74475" w:rsidRPr="009C33ED" w14:paraId="34757C56" w14:textId="77777777" w:rsidTr="00A14EA0">
        <w:tc>
          <w:tcPr>
            <w:tcW w:w="1179" w:type="dxa"/>
            <w:shd w:val="clear" w:color="auto" w:fill="8EAADB"/>
          </w:tcPr>
          <w:p w14:paraId="032B5AE3" w14:textId="77777777" w:rsidR="00F74475" w:rsidRPr="009C33ED" w:rsidRDefault="00F74475" w:rsidP="00A14EA0">
            <w:pPr>
              <w:spacing w:after="0" w:line="252" w:lineRule="auto"/>
              <w:jc w:val="both"/>
              <w:rPr>
                <w:rFonts w:ascii="Arial" w:hAnsi="Arial" w:cs="Arial"/>
              </w:rPr>
            </w:pPr>
            <w:r w:rsidRPr="009C33ED">
              <w:rPr>
                <w:rFonts w:ascii="Arial" w:hAnsi="Arial" w:cs="Arial"/>
              </w:rPr>
              <w:t>Quarter 3</w:t>
            </w:r>
          </w:p>
          <w:p w14:paraId="314A5F74" w14:textId="77777777" w:rsidR="00F74475" w:rsidRPr="009C33ED" w:rsidRDefault="00F74475" w:rsidP="00A14EA0">
            <w:pPr>
              <w:spacing w:after="0" w:line="240" w:lineRule="auto"/>
              <w:rPr>
                <w:rFonts w:ascii="Arial" w:hAnsi="Arial" w:cs="Arial"/>
              </w:rPr>
            </w:pPr>
            <w:r w:rsidRPr="009C33ED">
              <w:rPr>
                <w:rFonts w:ascii="Arial" w:hAnsi="Arial" w:cs="Arial"/>
              </w:rPr>
              <w:t>Panel CYP</w:t>
            </w:r>
          </w:p>
        </w:tc>
        <w:tc>
          <w:tcPr>
            <w:tcW w:w="1226" w:type="dxa"/>
            <w:shd w:val="clear" w:color="auto" w:fill="8EAADB"/>
          </w:tcPr>
          <w:p w14:paraId="0D3CA656" w14:textId="77777777" w:rsidR="00F74475" w:rsidRPr="009C33ED" w:rsidRDefault="00F74475" w:rsidP="00A14EA0">
            <w:pPr>
              <w:spacing w:after="0" w:line="240" w:lineRule="auto"/>
              <w:rPr>
                <w:rFonts w:ascii="Arial" w:hAnsi="Arial" w:cs="Arial"/>
              </w:rPr>
            </w:pPr>
            <w:r w:rsidRPr="009C33ED">
              <w:rPr>
                <w:rFonts w:ascii="Arial" w:hAnsi="Arial" w:cs="Arial"/>
              </w:rPr>
              <w:t>Referral declined</w:t>
            </w:r>
          </w:p>
        </w:tc>
        <w:tc>
          <w:tcPr>
            <w:tcW w:w="1418" w:type="dxa"/>
            <w:shd w:val="clear" w:color="auto" w:fill="8EAADB"/>
          </w:tcPr>
          <w:p w14:paraId="6AC5D668" w14:textId="77777777" w:rsidR="00F74475" w:rsidRPr="009C33ED" w:rsidRDefault="00F74475" w:rsidP="00A14EA0">
            <w:pPr>
              <w:spacing w:after="0" w:line="240" w:lineRule="auto"/>
              <w:rPr>
                <w:rFonts w:ascii="Arial" w:hAnsi="Arial" w:cs="Arial"/>
              </w:rPr>
            </w:pPr>
            <w:r w:rsidRPr="009C33ED">
              <w:rPr>
                <w:rFonts w:ascii="Arial" w:hAnsi="Arial" w:cs="Arial"/>
              </w:rPr>
              <w:t>New referral Cases Presented</w:t>
            </w:r>
          </w:p>
        </w:tc>
        <w:tc>
          <w:tcPr>
            <w:tcW w:w="1275" w:type="dxa"/>
            <w:shd w:val="clear" w:color="auto" w:fill="8EAADB"/>
          </w:tcPr>
          <w:p w14:paraId="42BF3138" w14:textId="77777777" w:rsidR="00F74475" w:rsidRPr="009C33ED" w:rsidRDefault="00F74475" w:rsidP="00A14EA0">
            <w:pPr>
              <w:spacing w:after="0" w:line="240" w:lineRule="auto"/>
              <w:rPr>
                <w:rFonts w:ascii="Arial" w:hAnsi="Arial" w:cs="Arial"/>
              </w:rPr>
            </w:pPr>
            <w:r w:rsidRPr="009C33ED">
              <w:rPr>
                <w:rFonts w:ascii="Arial" w:hAnsi="Arial" w:cs="Arial"/>
              </w:rPr>
              <w:t>Packages agreed</w:t>
            </w:r>
          </w:p>
        </w:tc>
        <w:tc>
          <w:tcPr>
            <w:tcW w:w="3918" w:type="dxa"/>
            <w:shd w:val="clear" w:color="auto" w:fill="8EAADB"/>
          </w:tcPr>
          <w:p w14:paraId="3BCFF84D" w14:textId="77777777" w:rsidR="00F74475" w:rsidRPr="009C33ED" w:rsidRDefault="00F74475" w:rsidP="00A14EA0">
            <w:pPr>
              <w:spacing w:after="0" w:line="240" w:lineRule="auto"/>
              <w:rPr>
                <w:rFonts w:ascii="Arial" w:hAnsi="Arial" w:cs="Arial"/>
              </w:rPr>
            </w:pPr>
            <w:r w:rsidRPr="009C33ED">
              <w:rPr>
                <w:rFonts w:ascii="Arial" w:hAnsi="Arial" w:cs="Arial"/>
              </w:rPr>
              <w:t>Changes  packages</w:t>
            </w:r>
          </w:p>
        </w:tc>
      </w:tr>
      <w:tr w:rsidR="00F74475" w:rsidRPr="009C33ED" w14:paraId="2CE5DE74" w14:textId="77777777" w:rsidTr="00A14EA0">
        <w:tc>
          <w:tcPr>
            <w:tcW w:w="1179" w:type="dxa"/>
            <w:shd w:val="clear" w:color="auto" w:fill="auto"/>
          </w:tcPr>
          <w:p w14:paraId="1A2FCB55"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Oct</w:t>
            </w:r>
          </w:p>
          <w:p w14:paraId="3698386C"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2023</w:t>
            </w:r>
          </w:p>
        </w:tc>
        <w:tc>
          <w:tcPr>
            <w:tcW w:w="1226" w:type="dxa"/>
            <w:shd w:val="clear" w:color="auto" w:fill="auto"/>
          </w:tcPr>
          <w:p w14:paraId="08B95816"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0</w:t>
            </w:r>
          </w:p>
          <w:p w14:paraId="4974F718" w14:textId="77777777" w:rsidR="00F74475" w:rsidRPr="009C33ED" w:rsidRDefault="00F74475" w:rsidP="00A14EA0">
            <w:pPr>
              <w:spacing w:after="0" w:line="240" w:lineRule="auto"/>
              <w:rPr>
                <w:rFonts w:ascii="Arial" w:hAnsi="Arial" w:cs="Arial"/>
                <w:sz w:val="24"/>
                <w:szCs w:val="24"/>
              </w:rPr>
            </w:pPr>
          </w:p>
        </w:tc>
        <w:tc>
          <w:tcPr>
            <w:tcW w:w="1418" w:type="dxa"/>
            <w:shd w:val="clear" w:color="auto" w:fill="auto"/>
          </w:tcPr>
          <w:p w14:paraId="273828EA"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1</w:t>
            </w:r>
          </w:p>
          <w:p w14:paraId="308660A4"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Referral Received 23</w:t>
            </w:r>
            <w:r w:rsidRPr="009C33ED">
              <w:rPr>
                <w:rFonts w:ascii="Arial" w:hAnsi="Arial" w:cs="Arial"/>
                <w:sz w:val="24"/>
                <w:szCs w:val="24"/>
                <w:vertAlign w:val="superscript"/>
              </w:rPr>
              <w:t>rd</w:t>
            </w:r>
            <w:r w:rsidRPr="009C33ED">
              <w:rPr>
                <w:rFonts w:ascii="Arial" w:hAnsi="Arial" w:cs="Arial"/>
                <w:sz w:val="24"/>
                <w:szCs w:val="24"/>
              </w:rPr>
              <w:t xml:space="preserve"> October 2023.  Checklist completed discussed on the </w:t>
            </w:r>
            <w:proofErr w:type="gramStart"/>
            <w:r w:rsidRPr="009C33ED">
              <w:rPr>
                <w:rFonts w:ascii="Arial" w:hAnsi="Arial" w:cs="Arial"/>
                <w:sz w:val="24"/>
                <w:szCs w:val="24"/>
              </w:rPr>
              <w:t>14</w:t>
            </w:r>
            <w:r w:rsidRPr="009C33ED">
              <w:rPr>
                <w:rFonts w:ascii="Arial" w:hAnsi="Arial" w:cs="Arial"/>
                <w:sz w:val="24"/>
                <w:szCs w:val="24"/>
                <w:vertAlign w:val="superscript"/>
              </w:rPr>
              <w:t>th</w:t>
            </w:r>
            <w:r w:rsidRPr="009C33ED">
              <w:rPr>
                <w:rFonts w:ascii="Arial" w:hAnsi="Arial" w:cs="Arial"/>
                <w:sz w:val="24"/>
                <w:szCs w:val="24"/>
              </w:rPr>
              <w:t xml:space="preserve">  </w:t>
            </w:r>
            <w:r w:rsidRPr="009C33ED">
              <w:rPr>
                <w:rFonts w:ascii="Arial" w:hAnsi="Arial" w:cs="Arial"/>
                <w:sz w:val="24"/>
                <w:szCs w:val="24"/>
              </w:rPr>
              <w:lastRenderedPageBreak/>
              <w:t>in</w:t>
            </w:r>
            <w:proofErr w:type="gramEnd"/>
            <w:r w:rsidRPr="009C33ED">
              <w:rPr>
                <w:rFonts w:ascii="Arial" w:hAnsi="Arial" w:cs="Arial"/>
                <w:sz w:val="24"/>
                <w:szCs w:val="24"/>
              </w:rPr>
              <w:t xml:space="preserve"> Quality Assurance. </w:t>
            </w:r>
          </w:p>
          <w:p w14:paraId="2E363FEE" w14:textId="77777777" w:rsidR="00F74475" w:rsidRPr="009C33ED" w:rsidRDefault="00F74475" w:rsidP="00A14EA0">
            <w:pPr>
              <w:snapToGrid w:val="0"/>
              <w:spacing w:after="0" w:line="240" w:lineRule="auto"/>
              <w:rPr>
                <w:rFonts w:ascii="Arial" w:eastAsia="Times New Roman" w:hAnsi="Arial" w:cs="Arial"/>
                <w:sz w:val="24"/>
                <w:szCs w:val="24"/>
              </w:rPr>
            </w:pPr>
            <w:r w:rsidRPr="009C33ED">
              <w:rPr>
                <w:rFonts w:ascii="Arial" w:eastAsia="Times New Roman" w:hAnsi="Arial" w:cs="Arial"/>
                <w:sz w:val="24"/>
                <w:szCs w:val="24"/>
              </w:rPr>
              <w:t xml:space="preserve">Checklist met criteria.  Assessment not progressed due to  parental decision </w:t>
            </w:r>
          </w:p>
          <w:p w14:paraId="723F6AD2" w14:textId="77777777" w:rsidR="00F74475" w:rsidRPr="009C33ED" w:rsidRDefault="00F74475" w:rsidP="00A14EA0">
            <w:pPr>
              <w:spacing w:after="0" w:line="240" w:lineRule="auto"/>
              <w:rPr>
                <w:rFonts w:ascii="Arial" w:hAnsi="Arial" w:cs="Arial"/>
                <w:sz w:val="24"/>
                <w:szCs w:val="24"/>
              </w:rPr>
            </w:pPr>
          </w:p>
        </w:tc>
        <w:tc>
          <w:tcPr>
            <w:tcW w:w="1275" w:type="dxa"/>
            <w:shd w:val="clear" w:color="auto" w:fill="auto"/>
          </w:tcPr>
          <w:p w14:paraId="05F1E092"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lastRenderedPageBreak/>
              <w:t>3</w:t>
            </w:r>
          </w:p>
          <w:p w14:paraId="2B40F245"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(Review existing packages)</w:t>
            </w:r>
          </w:p>
        </w:tc>
        <w:tc>
          <w:tcPr>
            <w:tcW w:w="3918" w:type="dxa"/>
            <w:shd w:val="clear" w:color="auto" w:fill="auto"/>
          </w:tcPr>
          <w:p w14:paraId="759B0180"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1</w:t>
            </w:r>
          </w:p>
          <w:p w14:paraId="569593CB"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 xml:space="preserve">CYP annual review.  Care package 7 nights using Band 3 (3 nights) &amp; B4 (4 nights). Request Increase to Band 4 to all 7 nights </w:t>
            </w:r>
          </w:p>
          <w:p w14:paraId="4353BC2C" w14:textId="77777777" w:rsidR="00F74475" w:rsidRPr="009C33ED" w:rsidRDefault="00F74475" w:rsidP="00A14EA0">
            <w:pPr>
              <w:spacing w:after="0" w:line="240" w:lineRule="auto"/>
              <w:jc w:val="both"/>
              <w:rPr>
                <w:rFonts w:ascii="Arial" w:hAnsi="Arial" w:cs="Arial"/>
                <w:b/>
                <w:sz w:val="24"/>
                <w:szCs w:val="24"/>
                <w:u w:val="single"/>
              </w:rPr>
            </w:pPr>
            <w:r w:rsidRPr="009C33ED">
              <w:rPr>
                <w:rFonts w:ascii="Arial" w:hAnsi="Arial" w:cs="Arial"/>
                <w:b/>
                <w:sz w:val="24"/>
                <w:szCs w:val="24"/>
                <w:u w:val="single"/>
              </w:rPr>
              <w:t>Decision</w:t>
            </w:r>
          </w:p>
          <w:p w14:paraId="7E66AD43"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The Panel unanimously agreed that CYP continues to meet criteria increase existing 3 nights band 3 to band 4</w:t>
            </w:r>
          </w:p>
          <w:p w14:paraId="4411D5E8" w14:textId="77777777" w:rsidR="00F74475" w:rsidRPr="009C33ED" w:rsidRDefault="00F74475" w:rsidP="00A14EA0">
            <w:pPr>
              <w:spacing w:after="0" w:line="240" w:lineRule="auto"/>
              <w:jc w:val="both"/>
              <w:rPr>
                <w:rFonts w:ascii="Arial" w:hAnsi="Arial" w:cs="Arial"/>
                <w:sz w:val="24"/>
                <w:szCs w:val="24"/>
              </w:rPr>
            </w:pPr>
          </w:p>
          <w:p w14:paraId="7B47F4C7" w14:textId="77777777" w:rsidR="00F74475" w:rsidRPr="009C33ED" w:rsidRDefault="00F74475" w:rsidP="00A14EA0">
            <w:pPr>
              <w:spacing w:after="0" w:line="240" w:lineRule="auto"/>
              <w:jc w:val="both"/>
              <w:rPr>
                <w:rFonts w:ascii="Arial" w:hAnsi="Arial" w:cs="Arial"/>
                <w:b/>
                <w:sz w:val="24"/>
                <w:szCs w:val="24"/>
                <w:u w:val="single"/>
              </w:rPr>
            </w:pPr>
            <w:r w:rsidRPr="009C33ED">
              <w:rPr>
                <w:rFonts w:ascii="Arial" w:hAnsi="Arial" w:cs="Arial"/>
                <w:b/>
                <w:sz w:val="24"/>
                <w:szCs w:val="24"/>
                <w:u w:val="single"/>
              </w:rPr>
              <w:t>Case 2</w:t>
            </w:r>
          </w:p>
          <w:p w14:paraId="12866BC9"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 xml:space="preserve">CYP case Reviewed.  Last audit 5x5 day package agreed, Recruitment ongoing. </w:t>
            </w:r>
          </w:p>
          <w:p w14:paraId="49E1AA4D" w14:textId="77777777" w:rsidR="00F74475" w:rsidRPr="009C33ED" w:rsidRDefault="00F74475" w:rsidP="00A14EA0">
            <w:pPr>
              <w:spacing w:after="0" w:line="240" w:lineRule="auto"/>
              <w:jc w:val="both"/>
              <w:rPr>
                <w:rFonts w:ascii="Arial" w:hAnsi="Arial" w:cs="Arial"/>
                <w:sz w:val="24"/>
                <w:szCs w:val="24"/>
              </w:rPr>
            </w:pPr>
          </w:p>
          <w:p w14:paraId="714F3339" w14:textId="77777777" w:rsidR="00F74475" w:rsidRPr="009C33ED" w:rsidRDefault="00F74475" w:rsidP="00A14EA0">
            <w:pPr>
              <w:spacing w:after="0" w:line="240" w:lineRule="auto"/>
              <w:jc w:val="both"/>
              <w:rPr>
                <w:rFonts w:ascii="Arial" w:hAnsi="Arial" w:cs="Arial"/>
                <w:b/>
                <w:sz w:val="24"/>
                <w:szCs w:val="24"/>
                <w:u w:val="single"/>
              </w:rPr>
            </w:pPr>
            <w:r w:rsidRPr="009C33ED">
              <w:rPr>
                <w:rFonts w:ascii="Arial" w:hAnsi="Arial" w:cs="Arial"/>
                <w:b/>
                <w:sz w:val="24"/>
                <w:szCs w:val="24"/>
                <w:u w:val="single"/>
              </w:rPr>
              <w:t xml:space="preserve">Case 3 </w:t>
            </w:r>
          </w:p>
          <w:p w14:paraId="066CF717"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 xml:space="preserve">CYP an annual review of an existing package. </w:t>
            </w:r>
          </w:p>
          <w:p w14:paraId="1D4FD7B1" w14:textId="77777777" w:rsidR="00F74475" w:rsidRPr="009C33ED" w:rsidRDefault="00F74475" w:rsidP="00A14EA0">
            <w:pPr>
              <w:spacing w:after="0" w:line="240" w:lineRule="auto"/>
              <w:jc w:val="both"/>
              <w:rPr>
                <w:rFonts w:ascii="Arial" w:hAnsi="Arial" w:cs="Arial"/>
                <w:b/>
                <w:sz w:val="24"/>
                <w:szCs w:val="24"/>
              </w:rPr>
            </w:pPr>
            <w:r w:rsidRPr="009C33ED">
              <w:rPr>
                <w:rFonts w:ascii="Arial" w:hAnsi="Arial" w:cs="Arial"/>
                <w:b/>
                <w:sz w:val="24"/>
                <w:szCs w:val="24"/>
              </w:rPr>
              <w:t xml:space="preserve">Decision </w:t>
            </w:r>
          </w:p>
          <w:p w14:paraId="1B126CD5"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The panel unanimously agreed that CYP continues to meet the criteria for continuing care and agreed</w:t>
            </w:r>
          </w:p>
        </w:tc>
      </w:tr>
      <w:tr w:rsidR="00F74475" w:rsidRPr="009C33ED" w14:paraId="4C2A60D1" w14:textId="77777777" w:rsidTr="00A14EA0">
        <w:tc>
          <w:tcPr>
            <w:tcW w:w="1179" w:type="dxa"/>
            <w:shd w:val="clear" w:color="auto" w:fill="auto"/>
          </w:tcPr>
          <w:p w14:paraId="0993CF07"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lastRenderedPageBreak/>
              <w:t>Nov</w:t>
            </w:r>
          </w:p>
          <w:p w14:paraId="0679EC94"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2023</w:t>
            </w:r>
          </w:p>
          <w:p w14:paraId="0E75A39D" w14:textId="77777777" w:rsidR="00F74475" w:rsidRPr="009C33ED" w:rsidRDefault="00F74475" w:rsidP="00A14EA0">
            <w:pPr>
              <w:spacing w:after="0" w:line="240" w:lineRule="auto"/>
              <w:rPr>
                <w:rFonts w:ascii="Arial" w:hAnsi="Arial" w:cs="Arial"/>
                <w:sz w:val="24"/>
                <w:szCs w:val="24"/>
              </w:rPr>
            </w:pPr>
          </w:p>
        </w:tc>
        <w:tc>
          <w:tcPr>
            <w:tcW w:w="1226" w:type="dxa"/>
            <w:shd w:val="clear" w:color="auto" w:fill="auto"/>
          </w:tcPr>
          <w:p w14:paraId="52127A34"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0</w:t>
            </w:r>
          </w:p>
        </w:tc>
        <w:tc>
          <w:tcPr>
            <w:tcW w:w="1418" w:type="dxa"/>
            <w:shd w:val="clear" w:color="auto" w:fill="auto"/>
          </w:tcPr>
          <w:p w14:paraId="29E6F143" w14:textId="77777777" w:rsidR="00F74475" w:rsidRPr="009C33ED" w:rsidRDefault="00F74475" w:rsidP="00A14EA0">
            <w:pPr>
              <w:snapToGrid w:val="0"/>
              <w:spacing w:after="0" w:line="240" w:lineRule="auto"/>
              <w:rPr>
                <w:rFonts w:ascii="Arial" w:hAnsi="Arial" w:cs="Arial"/>
                <w:sz w:val="24"/>
                <w:szCs w:val="24"/>
              </w:rPr>
            </w:pPr>
            <w:r w:rsidRPr="009C33ED">
              <w:rPr>
                <w:rFonts w:ascii="Arial" w:hAnsi="Arial" w:cs="Arial"/>
                <w:sz w:val="24"/>
                <w:szCs w:val="24"/>
              </w:rPr>
              <w:t>0</w:t>
            </w:r>
          </w:p>
        </w:tc>
        <w:tc>
          <w:tcPr>
            <w:tcW w:w="1275" w:type="dxa"/>
            <w:shd w:val="clear" w:color="auto" w:fill="auto"/>
          </w:tcPr>
          <w:p w14:paraId="1BC25F0C"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3</w:t>
            </w:r>
          </w:p>
          <w:p w14:paraId="0AC522AF"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(Review</w:t>
            </w:r>
          </w:p>
          <w:p w14:paraId="47D04673"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existing packages)</w:t>
            </w:r>
          </w:p>
        </w:tc>
        <w:tc>
          <w:tcPr>
            <w:tcW w:w="3918" w:type="dxa"/>
            <w:shd w:val="clear" w:color="auto" w:fill="auto"/>
          </w:tcPr>
          <w:p w14:paraId="1C2B906E"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Nov panel reviewed 1 new referral and 3 existing care packages.</w:t>
            </w:r>
          </w:p>
          <w:p w14:paraId="4E509FF4" w14:textId="77777777" w:rsidR="00F74475" w:rsidRPr="009C33ED" w:rsidRDefault="00F74475" w:rsidP="00A14EA0">
            <w:pPr>
              <w:spacing w:after="0" w:line="240" w:lineRule="auto"/>
              <w:rPr>
                <w:rFonts w:ascii="Arial" w:hAnsi="Arial" w:cs="Arial"/>
                <w:sz w:val="24"/>
                <w:szCs w:val="24"/>
              </w:rPr>
            </w:pPr>
          </w:p>
          <w:p w14:paraId="0615453C"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1</w:t>
            </w:r>
          </w:p>
          <w:p w14:paraId="790DD05B"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CYP for annual review with recommendation of 2-1 to continue with an earlier 3hrs</w:t>
            </w:r>
          </w:p>
          <w:p w14:paraId="21FF30CA"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Decision</w:t>
            </w:r>
          </w:p>
          <w:p w14:paraId="55FF876E"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The panel unanimously agreed that CYP continues to meet the criteria for continuing care and agreed to an earlier time start to facilitate family time.</w:t>
            </w:r>
          </w:p>
          <w:p w14:paraId="46FB5CD4" w14:textId="77777777" w:rsidR="00F74475" w:rsidRPr="009C33ED" w:rsidRDefault="00F74475" w:rsidP="00A14EA0">
            <w:pPr>
              <w:spacing w:after="0" w:line="240" w:lineRule="auto"/>
              <w:jc w:val="both"/>
              <w:rPr>
                <w:rFonts w:ascii="Arial" w:hAnsi="Arial" w:cs="Arial"/>
                <w:sz w:val="24"/>
                <w:szCs w:val="24"/>
              </w:rPr>
            </w:pPr>
          </w:p>
          <w:p w14:paraId="34251100"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2</w:t>
            </w:r>
          </w:p>
          <w:p w14:paraId="0D09FAA1"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CYP an annual review of an existing package.</w:t>
            </w:r>
          </w:p>
          <w:p w14:paraId="52E0ACDB" w14:textId="77777777" w:rsidR="00F74475" w:rsidRPr="009C33ED" w:rsidRDefault="00F74475" w:rsidP="00A14EA0">
            <w:pPr>
              <w:spacing w:after="0" w:line="240" w:lineRule="auto"/>
              <w:rPr>
                <w:rFonts w:ascii="Arial" w:hAnsi="Arial" w:cs="Arial"/>
                <w:b/>
                <w:bCs/>
                <w:sz w:val="24"/>
                <w:szCs w:val="24"/>
                <w:u w:val="single"/>
              </w:rPr>
            </w:pPr>
            <w:r w:rsidRPr="009C33ED">
              <w:rPr>
                <w:rFonts w:ascii="Arial" w:hAnsi="Arial" w:cs="Arial"/>
                <w:b/>
                <w:bCs/>
                <w:sz w:val="24"/>
                <w:szCs w:val="24"/>
                <w:u w:val="single"/>
              </w:rPr>
              <w:t xml:space="preserve">Decision </w:t>
            </w:r>
          </w:p>
          <w:p w14:paraId="10543A82"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The panel unanimously agreed that CYP continues to meet the criteria for continuing care. Care package to remain the same.</w:t>
            </w:r>
          </w:p>
          <w:p w14:paraId="0A5544C1" w14:textId="77777777" w:rsidR="00F74475" w:rsidRPr="009C33ED" w:rsidRDefault="00F74475" w:rsidP="00A14EA0">
            <w:pPr>
              <w:spacing w:after="0" w:line="240" w:lineRule="auto"/>
              <w:jc w:val="both"/>
              <w:rPr>
                <w:rFonts w:ascii="Arial" w:hAnsi="Arial" w:cs="Arial"/>
                <w:sz w:val="24"/>
                <w:szCs w:val="24"/>
              </w:rPr>
            </w:pPr>
          </w:p>
          <w:p w14:paraId="043B4415"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3</w:t>
            </w:r>
          </w:p>
          <w:p w14:paraId="70AF944C"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CYP 3-month review of existing care package</w:t>
            </w:r>
          </w:p>
          <w:p w14:paraId="1AD90A11" w14:textId="77777777" w:rsidR="00F74475" w:rsidRPr="009C33ED" w:rsidRDefault="00F74475" w:rsidP="00A14EA0">
            <w:pPr>
              <w:spacing w:after="0" w:line="240" w:lineRule="auto"/>
              <w:jc w:val="both"/>
              <w:rPr>
                <w:rFonts w:ascii="Arial" w:hAnsi="Arial" w:cs="Arial"/>
                <w:b/>
                <w:sz w:val="24"/>
                <w:szCs w:val="24"/>
                <w:u w:val="single"/>
              </w:rPr>
            </w:pPr>
            <w:r w:rsidRPr="009C33ED">
              <w:rPr>
                <w:rFonts w:ascii="Arial" w:hAnsi="Arial" w:cs="Arial"/>
                <w:b/>
                <w:sz w:val="24"/>
                <w:szCs w:val="24"/>
                <w:u w:val="single"/>
              </w:rPr>
              <w:t>Decision</w:t>
            </w:r>
          </w:p>
          <w:p w14:paraId="1363FBBB"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The Panel unanimously agreed to postpone panel because of CYP deteriorating health.</w:t>
            </w:r>
          </w:p>
          <w:p w14:paraId="7DBCE855" w14:textId="77777777" w:rsidR="00F74475" w:rsidRPr="009C33ED" w:rsidRDefault="00F74475" w:rsidP="00A14EA0">
            <w:pPr>
              <w:spacing w:after="0" w:line="240" w:lineRule="auto"/>
              <w:jc w:val="both"/>
              <w:rPr>
                <w:rFonts w:ascii="Arial" w:hAnsi="Arial" w:cs="Arial"/>
                <w:sz w:val="24"/>
                <w:szCs w:val="24"/>
              </w:rPr>
            </w:pPr>
          </w:p>
          <w:p w14:paraId="5329F5F2"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4</w:t>
            </w:r>
          </w:p>
          <w:p w14:paraId="0BCD2281"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New referral – CYP checklist met criteria.</w:t>
            </w:r>
          </w:p>
          <w:p w14:paraId="57B15D51"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lastRenderedPageBreak/>
              <w:t xml:space="preserve">Discussed in Quality assurance.  Assessment not progressed due to parental decision </w:t>
            </w:r>
          </w:p>
          <w:p w14:paraId="4A55DDF1" w14:textId="77777777" w:rsidR="00F74475" w:rsidRPr="009C33ED" w:rsidRDefault="00F74475" w:rsidP="00A14EA0">
            <w:pPr>
              <w:spacing w:after="0" w:line="240" w:lineRule="auto"/>
              <w:jc w:val="both"/>
              <w:rPr>
                <w:rFonts w:ascii="Arial" w:hAnsi="Arial" w:cs="Arial"/>
                <w:b/>
                <w:sz w:val="24"/>
                <w:szCs w:val="24"/>
                <w:u w:val="single"/>
              </w:rPr>
            </w:pPr>
            <w:r w:rsidRPr="009C33ED">
              <w:rPr>
                <w:rFonts w:ascii="Arial" w:hAnsi="Arial" w:cs="Arial"/>
                <w:b/>
                <w:sz w:val="24"/>
                <w:szCs w:val="24"/>
                <w:u w:val="single"/>
              </w:rPr>
              <w:t>Decision</w:t>
            </w:r>
          </w:p>
          <w:p w14:paraId="5B304782"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 xml:space="preserve">Outcome discussed and documented in Panel Meeting. No care package provided. </w:t>
            </w:r>
          </w:p>
          <w:p w14:paraId="663421B6" w14:textId="77777777" w:rsidR="00F74475" w:rsidRPr="009C33ED" w:rsidRDefault="00F74475" w:rsidP="00A14EA0">
            <w:pPr>
              <w:spacing w:after="0" w:line="240" w:lineRule="auto"/>
              <w:jc w:val="both"/>
              <w:rPr>
                <w:rFonts w:ascii="Arial" w:hAnsi="Arial" w:cs="Arial"/>
                <w:sz w:val="24"/>
                <w:szCs w:val="24"/>
              </w:rPr>
            </w:pPr>
          </w:p>
          <w:p w14:paraId="78FE3B00"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 xml:space="preserve"> </w:t>
            </w:r>
          </w:p>
        </w:tc>
      </w:tr>
      <w:tr w:rsidR="00F74475" w:rsidRPr="009C33ED" w14:paraId="2685D258" w14:textId="77777777" w:rsidTr="00A14EA0">
        <w:tc>
          <w:tcPr>
            <w:tcW w:w="1179" w:type="dxa"/>
            <w:shd w:val="clear" w:color="auto" w:fill="auto"/>
          </w:tcPr>
          <w:p w14:paraId="10D10879"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lastRenderedPageBreak/>
              <w:t xml:space="preserve">Dec 2023 </w:t>
            </w:r>
          </w:p>
        </w:tc>
        <w:tc>
          <w:tcPr>
            <w:tcW w:w="1226" w:type="dxa"/>
            <w:shd w:val="clear" w:color="auto" w:fill="auto"/>
          </w:tcPr>
          <w:p w14:paraId="3E3EB591"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0</w:t>
            </w:r>
          </w:p>
        </w:tc>
        <w:tc>
          <w:tcPr>
            <w:tcW w:w="1418" w:type="dxa"/>
            <w:shd w:val="clear" w:color="auto" w:fill="auto"/>
          </w:tcPr>
          <w:p w14:paraId="06C84A94"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1</w:t>
            </w:r>
          </w:p>
          <w:p w14:paraId="4CE1CD82" w14:textId="77777777" w:rsidR="00F74475" w:rsidRPr="009C33ED" w:rsidRDefault="00F74475" w:rsidP="00A14EA0">
            <w:pPr>
              <w:spacing w:after="0" w:line="240" w:lineRule="auto"/>
              <w:rPr>
                <w:rFonts w:ascii="Arial" w:hAnsi="Arial" w:cs="Arial"/>
                <w:sz w:val="24"/>
                <w:szCs w:val="24"/>
              </w:rPr>
            </w:pPr>
          </w:p>
          <w:p w14:paraId="0D95C17B"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Checklist completed 5</w:t>
            </w:r>
            <w:r w:rsidRPr="009C33ED">
              <w:rPr>
                <w:rFonts w:ascii="Arial" w:hAnsi="Arial" w:cs="Arial"/>
                <w:sz w:val="24"/>
                <w:szCs w:val="24"/>
                <w:vertAlign w:val="superscript"/>
              </w:rPr>
              <w:t>th</w:t>
            </w:r>
            <w:r w:rsidRPr="009C33ED">
              <w:rPr>
                <w:rFonts w:ascii="Arial" w:hAnsi="Arial" w:cs="Arial"/>
                <w:sz w:val="24"/>
                <w:szCs w:val="24"/>
              </w:rPr>
              <w:t xml:space="preserve"> Dec</w:t>
            </w:r>
          </w:p>
          <w:p w14:paraId="452C4993" w14:textId="77777777" w:rsidR="00F74475" w:rsidRPr="009C33ED" w:rsidRDefault="00F74475" w:rsidP="00A14EA0">
            <w:pPr>
              <w:spacing w:after="0" w:line="240" w:lineRule="auto"/>
              <w:rPr>
                <w:rFonts w:ascii="Arial" w:hAnsi="Arial" w:cs="Arial"/>
                <w:sz w:val="24"/>
                <w:szCs w:val="24"/>
              </w:rPr>
            </w:pPr>
            <w:r w:rsidRPr="009C33ED">
              <w:rPr>
                <w:rFonts w:ascii="Arial" w:eastAsia="Times New Roman" w:hAnsi="Arial" w:cs="Arial"/>
                <w:sz w:val="24"/>
                <w:szCs w:val="24"/>
              </w:rPr>
              <w:t>Checklist did not meet criteria.  Letter sent to parent</w:t>
            </w:r>
          </w:p>
          <w:p w14:paraId="4F0F6797" w14:textId="77777777" w:rsidR="00F74475" w:rsidRPr="009C33ED" w:rsidRDefault="00F74475" w:rsidP="00A14EA0">
            <w:pPr>
              <w:spacing w:after="0" w:line="240" w:lineRule="auto"/>
              <w:rPr>
                <w:rFonts w:ascii="Arial" w:hAnsi="Arial" w:cs="Arial"/>
                <w:sz w:val="24"/>
                <w:szCs w:val="24"/>
              </w:rPr>
            </w:pPr>
          </w:p>
        </w:tc>
        <w:tc>
          <w:tcPr>
            <w:tcW w:w="1275" w:type="dxa"/>
            <w:shd w:val="clear" w:color="auto" w:fill="auto"/>
          </w:tcPr>
          <w:p w14:paraId="1D05E7DF"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3</w:t>
            </w:r>
          </w:p>
          <w:p w14:paraId="069D0B97"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 xml:space="preserve">(Review existing packages) </w:t>
            </w:r>
          </w:p>
        </w:tc>
        <w:tc>
          <w:tcPr>
            <w:tcW w:w="3918" w:type="dxa"/>
            <w:shd w:val="clear" w:color="auto" w:fill="auto"/>
          </w:tcPr>
          <w:p w14:paraId="51D24E76"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1</w:t>
            </w:r>
          </w:p>
          <w:p w14:paraId="0C18DDF6"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 xml:space="preserve"> CYP an annual review of an existing package.</w:t>
            </w:r>
          </w:p>
          <w:p w14:paraId="3107D8B8"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Decision</w:t>
            </w:r>
          </w:p>
          <w:p w14:paraId="1511E715"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The panel agreed unanimously Term time package 5 days. Active recruitment ongoing</w:t>
            </w:r>
          </w:p>
          <w:p w14:paraId="6ADADB1B" w14:textId="77777777" w:rsidR="00F74475" w:rsidRPr="009C33ED" w:rsidRDefault="00F74475" w:rsidP="00A14EA0">
            <w:pPr>
              <w:spacing w:after="0" w:line="240" w:lineRule="auto"/>
              <w:rPr>
                <w:rFonts w:ascii="Arial" w:hAnsi="Arial" w:cs="Arial"/>
                <w:sz w:val="24"/>
                <w:szCs w:val="24"/>
              </w:rPr>
            </w:pPr>
          </w:p>
          <w:p w14:paraId="691489C6"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2</w:t>
            </w:r>
          </w:p>
          <w:p w14:paraId="53F67195"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CYP an annual review of an existing package. Current 5 nights.  Evidence to support increase to 7 nights</w:t>
            </w:r>
          </w:p>
          <w:p w14:paraId="30703640"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Decision</w:t>
            </w:r>
          </w:p>
          <w:p w14:paraId="5BDDF5E9"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 xml:space="preserve">The panel agreed unanimously care package to increase to 7 nights.  Active ongoing recruitment. </w:t>
            </w:r>
          </w:p>
          <w:p w14:paraId="6D2FE27A" w14:textId="77777777" w:rsidR="00F74475" w:rsidRPr="009C33ED" w:rsidRDefault="00F74475" w:rsidP="00A14EA0">
            <w:pPr>
              <w:spacing w:after="0" w:line="240" w:lineRule="auto"/>
              <w:rPr>
                <w:rFonts w:ascii="Arial" w:hAnsi="Arial" w:cs="Arial"/>
                <w:sz w:val="24"/>
                <w:szCs w:val="24"/>
              </w:rPr>
            </w:pPr>
          </w:p>
          <w:p w14:paraId="611065AB"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3</w:t>
            </w:r>
          </w:p>
          <w:p w14:paraId="4D193AFF"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CYP an annual review of an existing package. 6 nights</w:t>
            </w:r>
          </w:p>
          <w:p w14:paraId="5BF9155D"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Decision</w:t>
            </w:r>
          </w:p>
          <w:p w14:paraId="7DB56A9F"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 xml:space="preserve">The panel agreed unanimously care package increase to 7 nights.  Active ongoing recruitment. </w:t>
            </w:r>
          </w:p>
          <w:p w14:paraId="33C84DCC" w14:textId="77777777" w:rsidR="00F74475" w:rsidRPr="009C33ED" w:rsidRDefault="00F74475" w:rsidP="00A14EA0">
            <w:pPr>
              <w:spacing w:after="0" w:line="240" w:lineRule="auto"/>
              <w:rPr>
                <w:rFonts w:ascii="Arial" w:hAnsi="Arial" w:cs="Arial"/>
                <w:sz w:val="24"/>
                <w:szCs w:val="24"/>
              </w:rPr>
            </w:pPr>
          </w:p>
          <w:p w14:paraId="265D64A7"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Case 4</w:t>
            </w:r>
          </w:p>
          <w:p w14:paraId="67EB1077" w14:textId="77777777" w:rsidR="00F74475" w:rsidRPr="009C33ED" w:rsidRDefault="00F74475" w:rsidP="00A14EA0">
            <w:pPr>
              <w:spacing w:after="0" w:line="240" w:lineRule="auto"/>
              <w:rPr>
                <w:rFonts w:ascii="Arial" w:hAnsi="Arial" w:cs="Arial"/>
                <w:sz w:val="24"/>
                <w:szCs w:val="24"/>
              </w:rPr>
            </w:pPr>
            <w:r w:rsidRPr="009C33ED">
              <w:rPr>
                <w:rFonts w:ascii="Arial" w:hAnsi="Arial" w:cs="Arial"/>
                <w:sz w:val="24"/>
                <w:szCs w:val="24"/>
              </w:rPr>
              <w:t xml:space="preserve"> CYP an annual review of an existing package.</w:t>
            </w:r>
          </w:p>
          <w:p w14:paraId="3FE38F1B" w14:textId="77777777" w:rsidR="00F74475" w:rsidRPr="009C33ED" w:rsidRDefault="00F74475" w:rsidP="00A14EA0">
            <w:pPr>
              <w:spacing w:after="0" w:line="240" w:lineRule="auto"/>
              <w:rPr>
                <w:rFonts w:ascii="Arial" w:hAnsi="Arial" w:cs="Arial"/>
                <w:b/>
                <w:sz w:val="24"/>
                <w:szCs w:val="24"/>
                <w:u w:val="single"/>
              </w:rPr>
            </w:pPr>
            <w:r w:rsidRPr="009C33ED">
              <w:rPr>
                <w:rFonts w:ascii="Arial" w:hAnsi="Arial" w:cs="Arial"/>
                <w:b/>
                <w:sz w:val="24"/>
                <w:szCs w:val="24"/>
                <w:u w:val="single"/>
              </w:rPr>
              <w:t>Decision</w:t>
            </w:r>
          </w:p>
          <w:p w14:paraId="17F5CB8A" w14:textId="77777777" w:rsidR="00F74475" w:rsidRPr="009C33ED" w:rsidRDefault="00F74475" w:rsidP="00A14EA0">
            <w:pPr>
              <w:spacing w:after="0" w:line="240" w:lineRule="auto"/>
              <w:jc w:val="both"/>
              <w:rPr>
                <w:rFonts w:ascii="Arial" w:hAnsi="Arial" w:cs="Arial"/>
                <w:sz w:val="24"/>
                <w:szCs w:val="24"/>
              </w:rPr>
            </w:pPr>
            <w:r w:rsidRPr="009C33ED">
              <w:rPr>
                <w:rFonts w:ascii="Arial" w:hAnsi="Arial" w:cs="Arial"/>
                <w:sz w:val="24"/>
                <w:szCs w:val="24"/>
              </w:rPr>
              <w:t>The panel unanimously agreed that CYP continues to meet the criteria for continuing care. Care package to remain the same.</w:t>
            </w:r>
          </w:p>
          <w:p w14:paraId="4B8E209C" w14:textId="77777777" w:rsidR="00F74475" w:rsidRPr="009C33ED" w:rsidRDefault="00F74475" w:rsidP="00A14EA0">
            <w:pPr>
              <w:spacing w:after="0" w:line="240" w:lineRule="auto"/>
              <w:rPr>
                <w:rFonts w:ascii="Arial" w:hAnsi="Arial" w:cs="Arial"/>
                <w:sz w:val="24"/>
                <w:szCs w:val="24"/>
              </w:rPr>
            </w:pPr>
          </w:p>
        </w:tc>
      </w:tr>
    </w:tbl>
    <w:p w14:paraId="76E3535B" w14:textId="77777777" w:rsidR="00F74475" w:rsidRPr="009C33ED" w:rsidRDefault="00F74475" w:rsidP="00F74475">
      <w:pPr>
        <w:spacing w:after="0" w:line="240" w:lineRule="auto"/>
        <w:jc w:val="both"/>
        <w:rPr>
          <w:rFonts w:ascii="Arial" w:hAnsi="Arial" w:cs="Arial"/>
          <w:b/>
          <w:bCs/>
          <w:sz w:val="24"/>
          <w:szCs w:val="24"/>
          <w:u w:val="single"/>
        </w:rPr>
      </w:pPr>
    </w:p>
    <w:p w14:paraId="0A01BEA7" w14:textId="77777777" w:rsidR="00F74475" w:rsidRPr="009C33ED" w:rsidRDefault="00F74475" w:rsidP="00F74475">
      <w:pPr>
        <w:spacing w:after="0" w:line="240" w:lineRule="auto"/>
        <w:jc w:val="both"/>
        <w:rPr>
          <w:rFonts w:ascii="Arial" w:hAnsi="Arial" w:cs="Arial"/>
          <w:b/>
          <w:bCs/>
          <w:sz w:val="24"/>
          <w:szCs w:val="24"/>
          <w:u w:val="single"/>
        </w:rPr>
      </w:pPr>
    </w:p>
    <w:p w14:paraId="7FFBB20E" w14:textId="77777777" w:rsidR="00F74475" w:rsidRPr="009C33ED" w:rsidRDefault="00F74475" w:rsidP="00F74475">
      <w:pPr>
        <w:spacing w:after="0" w:line="240" w:lineRule="auto"/>
        <w:jc w:val="both"/>
        <w:rPr>
          <w:rFonts w:ascii="Arial" w:hAnsi="Arial" w:cs="Arial"/>
          <w:b/>
          <w:bCs/>
          <w:sz w:val="24"/>
          <w:szCs w:val="24"/>
          <w:u w:val="single"/>
        </w:rPr>
      </w:pPr>
    </w:p>
    <w:p w14:paraId="75EAB56C" w14:textId="77777777" w:rsidR="00F74475" w:rsidRPr="009C33ED" w:rsidRDefault="00F74475" w:rsidP="00F74475">
      <w:pPr>
        <w:spacing w:after="0" w:line="240" w:lineRule="auto"/>
        <w:jc w:val="both"/>
        <w:rPr>
          <w:rFonts w:ascii="Arial" w:hAnsi="Arial" w:cs="Arial"/>
          <w:b/>
          <w:bCs/>
          <w:sz w:val="24"/>
          <w:szCs w:val="24"/>
          <w:u w:val="single"/>
        </w:rPr>
      </w:pPr>
      <w:r w:rsidRPr="009C33ED">
        <w:rPr>
          <w:rFonts w:ascii="Arial" w:hAnsi="Arial" w:cs="Arial"/>
          <w:b/>
          <w:bCs/>
          <w:sz w:val="24"/>
          <w:szCs w:val="24"/>
          <w:u w:val="single"/>
        </w:rPr>
        <w:t xml:space="preserve">Overall summary of packages </w:t>
      </w:r>
    </w:p>
    <w:p w14:paraId="483EF7A1" w14:textId="77777777" w:rsidR="00F74475" w:rsidRPr="009C33ED" w:rsidRDefault="00F74475" w:rsidP="00F74475">
      <w:pPr>
        <w:spacing w:after="0" w:line="240" w:lineRule="auto"/>
        <w:jc w:val="both"/>
        <w:rPr>
          <w:rFonts w:ascii="Arial" w:hAnsi="Arial" w:cs="Arial"/>
          <w:b/>
          <w:bCs/>
          <w:sz w:val="24"/>
          <w:szCs w:val="24"/>
        </w:rPr>
      </w:pPr>
    </w:p>
    <w:p w14:paraId="32AEBE05"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 xml:space="preserve">Quarter 3 continuing care packages 17 in total.  </w:t>
      </w:r>
    </w:p>
    <w:p w14:paraId="74BC9A2F"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 xml:space="preserve">Weekly number of night hours is 714 and 223 hours for day care packages. </w:t>
      </w:r>
    </w:p>
    <w:p w14:paraId="0273EB26" w14:textId="77777777" w:rsidR="00F74475" w:rsidRPr="009C33ED" w:rsidRDefault="00F74475" w:rsidP="00F74475">
      <w:pPr>
        <w:spacing w:after="0" w:line="240" w:lineRule="auto"/>
        <w:jc w:val="both"/>
        <w:rPr>
          <w:rFonts w:ascii="Arial" w:eastAsia="Arial" w:hAnsi="Arial" w:cs="Arial"/>
          <w:sz w:val="24"/>
          <w:szCs w:val="24"/>
        </w:rPr>
      </w:pPr>
    </w:p>
    <w:p w14:paraId="3410BDD6" w14:textId="77777777" w:rsidR="00F74475" w:rsidRPr="009C33ED" w:rsidRDefault="00F74475" w:rsidP="00F74475">
      <w:pPr>
        <w:spacing w:after="0" w:line="269" w:lineRule="auto"/>
        <w:jc w:val="both"/>
        <w:rPr>
          <w:rFonts w:ascii="Arial" w:eastAsia="Arial" w:hAnsi="Arial" w:cs="Arial"/>
          <w:sz w:val="24"/>
          <w:szCs w:val="24"/>
        </w:rPr>
      </w:pPr>
    </w:p>
    <w:p w14:paraId="014F9AF5" w14:textId="77777777" w:rsidR="00F74475" w:rsidRPr="009C33ED" w:rsidRDefault="00F74475" w:rsidP="00F74475">
      <w:pPr>
        <w:spacing w:after="0" w:line="269" w:lineRule="auto"/>
        <w:jc w:val="both"/>
        <w:rPr>
          <w:rFonts w:ascii="Arial" w:eastAsia="Arial" w:hAnsi="Arial" w:cs="Arial"/>
          <w:b/>
          <w:bCs/>
          <w:sz w:val="24"/>
          <w:szCs w:val="24"/>
        </w:rPr>
      </w:pPr>
      <w:r w:rsidRPr="009C33ED">
        <w:rPr>
          <w:rFonts w:ascii="Arial" w:eastAsia="Arial" w:hAnsi="Arial" w:cs="Arial"/>
          <w:b/>
          <w:bCs/>
          <w:sz w:val="24"/>
          <w:szCs w:val="24"/>
          <w:u w:val="single"/>
        </w:rPr>
        <w:t>Workforce Investment and Improvements</w:t>
      </w:r>
      <w:r w:rsidRPr="009C33ED">
        <w:rPr>
          <w:rFonts w:ascii="Arial" w:eastAsia="Arial" w:hAnsi="Arial" w:cs="Arial"/>
          <w:b/>
          <w:bCs/>
          <w:sz w:val="24"/>
          <w:szCs w:val="24"/>
        </w:rPr>
        <w:t xml:space="preserve"> </w:t>
      </w:r>
    </w:p>
    <w:p w14:paraId="65F855CF" w14:textId="77777777" w:rsidR="00F74475" w:rsidRPr="009C33ED" w:rsidRDefault="00F74475" w:rsidP="00F74475">
      <w:pPr>
        <w:spacing w:after="0" w:line="269" w:lineRule="auto"/>
        <w:jc w:val="both"/>
        <w:rPr>
          <w:rFonts w:ascii="Arial" w:eastAsia="Arial" w:hAnsi="Arial" w:cs="Arial"/>
          <w:sz w:val="24"/>
          <w:szCs w:val="24"/>
        </w:rPr>
      </w:pPr>
    </w:p>
    <w:p w14:paraId="0300D7DF" w14:textId="77777777" w:rsidR="00F74475" w:rsidRPr="009C33ED" w:rsidRDefault="00F74475" w:rsidP="00F74475">
      <w:pPr>
        <w:pStyle w:val="ListParagraph"/>
        <w:numPr>
          <w:ilvl w:val="0"/>
          <w:numId w:val="13"/>
        </w:numPr>
        <w:spacing w:after="0" w:line="269" w:lineRule="auto"/>
        <w:jc w:val="both"/>
        <w:rPr>
          <w:rFonts w:ascii="Arial" w:eastAsia="Arial" w:hAnsi="Arial" w:cs="Arial"/>
          <w:sz w:val="24"/>
          <w:szCs w:val="24"/>
        </w:rPr>
      </w:pPr>
      <w:r w:rsidRPr="009C33ED">
        <w:rPr>
          <w:rFonts w:ascii="Arial" w:eastAsia="Arial" w:hAnsi="Arial" w:cs="Arial"/>
          <w:sz w:val="24"/>
          <w:szCs w:val="24"/>
        </w:rPr>
        <w:t>Workforce risk assessment reviewed at present is at a risk of 20 this is due to the fragility of the team in particular vacancies and sickness/absence in the non-registered workforce.</w:t>
      </w:r>
    </w:p>
    <w:p w14:paraId="526633A4"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 xml:space="preserve">Children Community Nursing team at Band 6 to full establishment. </w:t>
      </w:r>
    </w:p>
    <w:p w14:paraId="35D80C2C" w14:textId="77777777" w:rsidR="00F74475" w:rsidRPr="009C33ED" w:rsidRDefault="00F74475" w:rsidP="00F74475">
      <w:pPr>
        <w:pStyle w:val="ListParagraph"/>
        <w:numPr>
          <w:ilvl w:val="0"/>
          <w:numId w:val="1"/>
        </w:numPr>
        <w:spacing w:after="0" w:line="269" w:lineRule="auto"/>
        <w:jc w:val="both"/>
        <w:rPr>
          <w:rFonts w:ascii="Arial" w:eastAsia="Arial" w:hAnsi="Arial" w:cs="Arial"/>
          <w:sz w:val="24"/>
          <w:szCs w:val="24"/>
        </w:rPr>
      </w:pPr>
      <w:r w:rsidRPr="009C33ED">
        <w:rPr>
          <w:rFonts w:ascii="Arial" w:eastAsia="Arial" w:hAnsi="Arial" w:cs="Arial"/>
          <w:sz w:val="24"/>
          <w:szCs w:val="24"/>
        </w:rPr>
        <w:t>Band 7 Children Community Manager started in December 2023. This is to lead and manage the delivery of the recommendations and sustain the momentum of improvement Service.</w:t>
      </w:r>
    </w:p>
    <w:p w14:paraId="3C57CC8D"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 xml:space="preserve">Recruitment and retention continues to remain challenging. Band 3 &amp; Band 4 vacancies with active TRAC adverts, interviews pending. There has been an increase in staff absence which has increased our unavailability in the reporting period. </w:t>
      </w:r>
    </w:p>
    <w:p w14:paraId="0F4F0B87"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In line with service improvement the Children Community registered nursing team the twilight service has been implemented from January 14</w:t>
      </w:r>
      <w:r w:rsidRPr="009C33ED">
        <w:rPr>
          <w:rFonts w:ascii="Arial" w:eastAsia="Arial" w:hAnsi="Arial" w:cs="Arial"/>
          <w:sz w:val="24"/>
          <w:szCs w:val="24"/>
          <w:vertAlign w:val="superscript"/>
        </w:rPr>
        <w:t xml:space="preserve">th </w:t>
      </w:r>
      <w:r w:rsidRPr="009C33ED">
        <w:rPr>
          <w:rFonts w:ascii="Arial" w:eastAsia="Arial" w:hAnsi="Arial" w:cs="Arial"/>
          <w:sz w:val="24"/>
          <w:szCs w:val="24"/>
        </w:rPr>
        <w:t xml:space="preserve">2024 in a staged approach to further enhance the service provision. This will be further detailed in the next reporting period. </w:t>
      </w:r>
    </w:p>
    <w:p w14:paraId="6679E666" w14:textId="77777777" w:rsidR="00F74475" w:rsidRPr="009C33ED" w:rsidRDefault="00F74475" w:rsidP="00F74475">
      <w:pPr>
        <w:spacing w:after="0" w:line="240" w:lineRule="auto"/>
        <w:jc w:val="both"/>
        <w:rPr>
          <w:rFonts w:ascii="Arial" w:eastAsia="Arial" w:hAnsi="Arial" w:cs="Arial"/>
          <w:sz w:val="24"/>
          <w:szCs w:val="24"/>
        </w:rPr>
      </w:pPr>
    </w:p>
    <w:p w14:paraId="6D88C546" w14:textId="77777777" w:rsidR="00F74475" w:rsidRPr="009C33ED" w:rsidRDefault="00F74475" w:rsidP="00F74475">
      <w:pPr>
        <w:spacing w:after="0" w:line="240" w:lineRule="auto"/>
        <w:jc w:val="both"/>
        <w:rPr>
          <w:rFonts w:ascii="Arial" w:hAnsi="Arial" w:cs="Arial"/>
          <w:b/>
          <w:bCs/>
          <w:sz w:val="24"/>
          <w:szCs w:val="24"/>
          <w:u w:val="single"/>
        </w:rPr>
      </w:pPr>
      <w:r w:rsidRPr="009C33ED">
        <w:rPr>
          <w:rFonts w:ascii="Arial" w:hAnsi="Arial" w:cs="Arial"/>
          <w:b/>
          <w:bCs/>
          <w:sz w:val="24"/>
          <w:szCs w:val="24"/>
          <w:u w:val="single"/>
        </w:rPr>
        <w:t xml:space="preserve">Issues </w:t>
      </w:r>
      <w:proofErr w:type="gramStart"/>
      <w:r w:rsidRPr="009C33ED">
        <w:rPr>
          <w:rFonts w:ascii="Arial" w:hAnsi="Arial" w:cs="Arial"/>
          <w:b/>
          <w:bCs/>
          <w:sz w:val="24"/>
          <w:szCs w:val="24"/>
          <w:u w:val="single"/>
        </w:rPr>
        <w:t>Relating</w:t>
      </w:r>
      <w:proofErr w:type="gramEnd"/>
      <w:r w:rsidRPr="009C33ED">
        <w:rPr>
          <w:rFonts w:ascii="Arial" w:hAnsi="Arial" w:cs="Arial"/>
          <w:b/>
          <w:bCs/>
          <w:sz w:val="24"/>
          <w:szCs w:val="24"/>
          <w:u w:val="single"/>
        </w:rPr>
        <w:t xml:space="preserve"> to packages </w:t>
      </w:r>
    </w:p>
    <w:p w14:paraId="3304EFB0" w14:textId="77777777" w:rsidR="00F74475" w:rsidRPr="009C33ED" w:rsidRDefault="00F74475" w:rsidP="00F74475">
      <w:pPr>
        <w:spacing w:after="0" w:line="240" w:lineRule="auto"/>
        <w:jc w:val="both"/>
        <w:rPr>
          <w:rFonts w:ascii="Arial" w:eastAsia="Arial" w:hAnsi="Arial" w:cs="Arial"/>
          <w:sz w:val="24"/>
          <w:szCs w:val="24"/>
        </w:rPr>
      </w:pPr>
    </w:p>
    <w:p w14:paraId="5F6C0415"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 xml:space="preserve">20 Missed cares during this reporting period, all DATIX and reviewed. This relates to a high number of sickness.  This continues to be monitored and actively address through policy. </w:t>
      </w:r>
    </w:p>
    <w:p w14:paraId="4DE58EF7" w14:textId="77777777" w:rsidR="00F74475" w:rsidRPr="009C33ED" w:rsidRDefault="00F74475" w:rsidP="00F74475">
      <w:pPr>
        <w:pStyle w:val="ListParagraph"/>
        <w:spacing w:after="0" w:line="240" w:lineRule="auto"/>
        <w:jc w:val="both"/>
        <w:rPr>
          <w:rFonts w:ascii="Arial" w:eastAsia="Arial" w:hAnsi="Arial" w:cs="Arial"/>
          <w:sz w:val="24"/>
          <w:szCs w:val="24"/>
        </w:rPr>
      </w:pPr>
      <w:r w:rsidRPr="009C33ED">
        <w:rPr>
          <w:rFonts w:ascii="Arial" w:eastAsia="Arial" w:hAnsi="Arial" w:cs="Arial"/>
          <w:sz w:val="24"/>
          <w:szCs w:val="24"/>
        </w:rPr>
        <w:t>Within the last reporting period it was identified there was a delay in review of current packages due to vacancy in the team. All reviews have now been undertaken apart from one review due to lack of reports from professionals. A new date to be arranged and will be completed in Quarter 4.</w:t>
      </w:r>
    </w:p>
    <w:p w14:paraId="7AAA84CD" w14:textId="77777777" w:rsidR="00F74475" w:rsidRPr="009C33ED" w:rsidRDefault="00F74475" w:rsidP="00F74475">
      <w:pPr>
        <w:pStyle w:val="ListParagraph"/>
        <w:spacing w:after="0" w:line="240" w:lineRule="auto"/>
        <w:jc w:val="both"/>
        <w:rPr>
          <w:rFonts w:ascii="Arial" w:eastAsia="Arial" w:hAnsi="Arial" w:cs="Arial"/>
          <w:sz w:val="24"/>
          <w:szCs w:val="24"/>
        </w:rPr>
      </w:pPr>
    </w:p>
    <w:p w14:paraId="7AB59BF6" w14:textId="77777777" w:rsidR="00F74475" w:rsidRPr="009C33ED" w:rsidRDefault="00F74475" w:rsidP="00F74475">
      <w:pPr>
        <w:spacing w:after="0" w:line="240" w:lineRule="auto"/>
        <w:jc w:val="both"/>
        <w:rPr>
          <w:rFonts w:ascii="Arial" w:eastAsia="Arial" w:hAnsi="Arial" w:cs="Arial"/>
          <w:b/>
          <w:bCs/>
          <w:sz w:val="24"/>
          <w:szCs w:val="24"/>
          <w:u w:val="single"/>
        </w:rPr>
      </w:pPr>
      <w:r w:rsidRPr="009C33ED">
        <w:rPr>
          <w:rFonts w:ascii="Arial" w:eastAsia="Arial" w:hAnsi="Arial" w:cs="Arial"/>
          <w:b/>
          <w:bCs/>
          <w:sz w:val="24"/>
          <w:szCs w:val="24"/>
          <w:u w:val="single"/>
        </w:rPr>
        <w:t xml:space="preserve">Developments </w:t>
      </w:r>
    </w:p>
    <w:p w14:paraId="242D375C" w14:textId="77777777" w:rsidR="00F74475" w:rsidRPr="009C33ED" w:rsidRDefault="00F74475" w:rsidP="00F74475">
      <w:pPr>
        <w:spacing w:after="0" w:line="240" w:lineRule="auto"/>
        <w:jc w:val="both"/>
        <w:rPr>
          <w:rFonts w:ascii="Arial" w:eastAsia="Arial" w:hAnsi="Arial" w:cs="Arial"/>
          <w:sz w:val="24"/>
          <w:szCs w:val="24"/>
        </w:rPr>
      </w:pPr>
    </w:p>
    <w:p w14:paraId="75B19C29"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Learning disability nurse assessor has taken active role within CYP on packages that are within transition age, including home visits.</w:t>
      </w:r>
    </w:p>
    <w:p w14:paraId="39C0C5A2" w14:textId="77777777" w:rsidR="00F74475" w:rsidRPr="009C33ED" w:rsidRDefault="00F74475" w:rsidP="00F74475">
      <w:pPr>
        <w:pStyle w:val="ListParagraph"/>
        <w:spacing w:after="0" w:line="240" w:lineRule="auto"/>
        <w:jc w:val="both"/>
        <w:rPr>
          <w:rFonts w:ascii="Arial" w:eastAsia="Arial" w:hAnsi="Arial" w:cs="Arial"/>
          <w:sz w:val="24"/>
          <w:szCs w:val="24"/>
        </w:rPr>
      </w:pPr>
    </w:p>
    <w:p w14:paraId="336AB1B1" w14:textId="77777777" w:rsidR="00F74475" w:rsidRPr="009C33ED" w:rsidRDefault="00F74475" w:rsidP="00F74475">
      <w:pPr>
        <w:pStyle w:val="ListParagraph"/>
        <w:numPr>
          <w:ilvl w:val="0"/>
          <w:numId w:val="1"/>
        </w:numPr>
        <w:spacing w:after="0" w:line="240" w:lineRule="auto"/>
        <w:jc w:val="both"/>
        <w:rPr>
          <w:rFonts w:ascii="Arial" w:eastAsia="Arial" w:hAnsi="Arial" w:cs="Arial"/>
          <w:sz w:val="24"/>
          <w:szCs w:val="24"/>
        </w:rPr>
      </w:pPr>
      <w:r w:rsidRPr="009C33ED">
        <w:rPr>
          <w:rFonts w:ascii="Arial" w:eastAsia="Arial" w:hAnsi="Arial" w:cs="Arial"/>
          <w:sz w:val="24"/>
          <w:szCs w:val="24"/>
        </w:rPr>
        <w:t>Transition Continuing Care forum commenced. This was as a recommendation from the second review undertaken which reviewed specific areas of continuing care.</w:t>
      </w:r>
    </w:p>
    <w:p w14:paraId="1F2FA4FA" w14:textId="77777777" w:rsidR="00F74475" w:rsidRPr="009C33ED" w:rsidRDefault="00F74475" w:rsidP="00F74475">
      <w:pPr>
        <w:spacing w:after="0" w:line="240" w:lineRule="auto"/>
        <w:jc w:val="both"/>
        <w:rPr>
          <w:rFonts w:ascii="Arial" w:eastAsia="Arial" w:hAnsi="Arial" w:cs="Arial"/>
          <w:sz w:val="24"/>
          <w:szCs w:val="24"/>
        </w:rPr>
      </w:pPr>
    </w:p>
    <w:p w14:paraId="01D8BDDA" w14:textId="77777777" w:rsidR="00F74475" w:rsidRPr="009C33ED" w:rsidRDefault="00F74475" w:rsidP="00F74475">
      <w:pPr>
        <w:spacing w:after="0" w:line="240" w:lineRule="auto"/>
        <w:jc w:val="both"/>
        <w:rPr>
          <w:rFonts w:ascii="Arial" w:eastAsia="Arial" w:hAnsi="Arial" w:cs="Arial"/>
          <w:sz w:val="24"/>
          <w:szCs w:val="24"/>
        </w:rPr>
      </w:pPr>
    </w:p>
    <w:p w14:paraId="72F7FC0E" w14:textId="77777777" w:rsidR="00F74475" w:rsidRPr="009C33ED" w:rsidRDefault="00F74475" w:rsidP="00F74475">
      <w:pPr>
        <w:pStyle w:val="ListParagraph"/>
        <w:numPr>
          <w:ilvl w:val="0"/>
          <w:numId w:val="12"/>
        </w:numPr>
        <w:jc w:val="both"/>
        <w:rPr>
          <w:rFonts w:ascii="Arial" w:hAnsi="Arial" w:cs="Arial"/>
          <w:sz w:val="24"/>
          <w:szCs w:val="24"/>
        </w:rPr>
      </w:pPr>
      <w:r w:rsidRPr="009C33ED">
        <w:rPr>
          <w:rFonts w:ascii="Arial" w:hAnsi="Arial" w:cs="Arial"/>
          <w:sz w:val="24"/>
          <w:szCs w:val="24"/>
        </w:rPr>
        <w:t xml:space="preserve">The executive summary of the One Year on Report was very positive about the improvements made to this service. There are a small number of recommendation that remain outstanding and require focus attention on. The Health Board is committed to achieving all the recommendations to provide the best possible service. The reviewers praised the team and all the work they had </w:t>
      </w:r>
      <w:r w:rsidRPr="009C33ED">
        <w:rPr>
          <w:rFonts w:ascii="Arial" w:hAnsi="Arial" w:cs="Arial"/>
          <w:sz w:val="24"/>
          <w:szCs w:val="24"/>
        </w:rPr>
        <w:lastRenderedPageBreak/>
        <w:t>done to ensure services continue to improve for the children, the families and carers and the staff members working in the team. We acknowledge this this has been a difficult time for the team and however there has been resilience commitment from the team to continue to provide safe high standard of care and support to the families and their children despite the pressure of the impact the review has had on the team.</w:t>
      </w:r>
    </w:p>
    <w:p w14:paraId="2E8D9735" w14:textId="77777777" w:rsidR="00F74475" w:rsidRPr="009C33ED" w:rsidRDefault="00F74475" w:rsidP="00F74475">
      <w:pPr>
        <w:pStyle w:val="ListParagraph"/>
        <w:jc w:val="both"/>
        <w:rPr>
          <w:rFonts w:ascii="Arial" w:hAnsi="Arial" w:cs="Arial"/>
          <w:sz w:val="24"/>
          <w:szCs w:val="24"/>
        </w:rPr>
      </w:pPr>
    </w:p>
    <w:p w14:paraId="14D12B88" w14:textId="45B08000" w:rsidR="00E61FB1" w:rsidRPr="00766941" w:rsidRDefault="00F74475" w:rsidP="00766941">
      <w:pPr>
        <w:pStyle w:val="ListParagraph"/>
        <w:numPr>
          <w:ilvl w:val="0"/>
          <w:numId w:val="12"/>
        </w:numPr>
        <w:jc w:val="both"/>
        <w:rPr>
          <w:rFonts w:ascii="Arial" w:hAnsi="Arial" w:cs="Arial"/>
          <w:sz w:val="24"/>
          <w:szCs w:val="24"/>
        </w:rPr>
      </w:pPr>
      <w:r w:rsidRPr="009C33ED">
        <w:rPr>
          <w:rFonts w:ascii="Arial" w:hAnsi="Arial" w:cs="Arial"/>
          <w:sz w:val="24"/>
          <w:szCs w:val="24"/>
        </w:rPr>
        <w:t xml:space="preserve">The Children Community Nursing App is a digital application to record all nursing intervention in the community whilst providing care at night. A task and finish group have been working on its development, initial pilots have been completed and moving into proof-of-concept stage early 2024. This will be communicated to the families with an </w:t>
      </w:r>
      <w:proofErr w:type="gramStart"/>
      <w:r w:rsidRPr="009C33ED">
        <w:rPr>
          <w:rFonts w:ascii="Arial" w:hAnsi="Arial" w:cs="Arial"/>
          <w:sz w:val="24"/>
          <w:szCs w:val="24"/>
        </w:rPr>
        <w:t>invite  for</w:t>
      </w:r>
      <w:proofErr w:type="gramEnd"/>
      <w:r w:rsidRPr="009C33ED">
        <w:rPr>
          <w:rFonts w:ascii="Arial" w:hAnsi="Arial" w:cs="Arial"/>
          <w:sz w:val="24"/>
          <w:szCs w:val="24"/>
        </w:rPr>
        <w:t xml:space="preserve"> family participation in the App meetings . This will be a positive step for the service. </w:t>
      </w:r>
      <w:bookmarkStart w:id="2" w:name="_GoBack"/>
      <w:bookmarkEnd w:id="2"/>
    </w:p>
    <w:p w14:paraId="377FB801" w14:textId="77777777" w:rsidR="00F531BD" w:rsidRPr="009C33ED" w:rsidRDefault="00F531BD" w:rsidP="1D47E9B9">
      <w:pPr>
        <w:spacing w:after="0" w:line="240" w:lineRule="auto"/>
        <w:ind w:right="96"/>
        <w:jc w:val="both"/>
        <w:rPr>
          <w:rFonts w:ascii="Arial" w:hAnsi="Arial" w:cs="Arial"/>
          <w:color w:val="000000" w:themeColor="text1"/>
          <w:sz w:val="24"/>
          <w:szCs w:val="24"/>
        </w:rPr>
      </w:pPr>
    </w:p>
    <w:p w14:paraId="39C2CFA9" w14:textId="77777777" w:rsidR="00F531BD" w:rsidRPr="009C33ED" w:rsidRDefault="00607C0C" w:rsidP="00A53ECF">
      <w:pPr>
        <w:pStyle w:val="ListParagraph"/>
        <w:numPr>
          <w:ilvl w:val="0"/>
          <w:numId w:val="3"/>
        </w:numPr>
        <w:spacing w:after="0" w:line="240" w:lineRule="auto"/>
        <w:ind w:left="437" w:right="96"/>
        <w:jc w:val="both"/>
        <w:rPr>
          <w:rFonts w:ascii="Arial" w:hAnsi="Arial" w:cs="Arial"/>
          <w:color w:val="000000" w:themeColor="text1"/>
          <w:sz w:val="24"/>
          <w:szCs w:val="24"/>
          <w:u w:val="single"/>
        </w:rPr>
      </w:pPr>
      <w:r w:rsidRPr="009C33ED">
        <w:rPr>
          <w:rFonts w:ascii="Arial" w:hAnsi="Arial" w:cs="Arial"/>
          <w:b/>
          <w:bCs/>
          <w:sz w:val="24"/>
          <w:szCs w:val="24"/>
          <w:u w:val="single"/>
        </w:rPr>
        <w:t>5. R</w:t>
      </w:r>
      <w:r w:rsidR="00C33A04" w:rsidRPr="009C33ED">
        <w:rPr>
          <w:rFonts w:ascii="Arial" w:hAnsi="Arial" w:cs="Arial"/>
          <w:b/>
          <w:bCs/>
          <w:sz w:val="24"/>
          <w:szCs w:val="24"/>
          <w:u w:val="single"/>
        </w:rPr>
        <w:t>ECOMMENDATION</w:t>
      </w:r>
    </w:p>
    <w:p w14:paraId="01A5634F" w14:textId="77777777" w:rsidR="000C6934" w:rsidRPr="009C33ED" w:rsidRDefault="000C6934" w:rsidP="005E1B00">
      <w:pPr>
        <w:pStyle w:val="ListParagraph"/>
        <w:spacing w:after="0" w:line="240" w:lineRule="auto"/>
        <w:ind w:left="643"/>
        <w:rPr>
          <w:rFonts w:ascii="Arial" w:hAnsi="Arial" w:cs="Arial"/>
          <w:b/>
          <w:sz w:val="24"/>
          <w:szCs w:val="24"/>
        </w:rPr>
      </w:pPr>
    </w:p>
    <w:p w14:paraId="40DF8A2B" w14:textId="77777777" w:rsidR="004B4A7B" w:rsidRPr="009C33ED" w:rsidRDefault="0086360A" w:rsidP="0328FD0A">
      <w:pPr>
        <w:spacing w:line="240" w:lineRule="auto"/>
        <w:ind w:left="360"/>
        <w:rPr>
          <w:rFonts w:ascii="Arial" w:hAnsi="Arial" w:cs="Arial"/>
          <w:sz w:val="24"/>
          <w:szCs w:val="24"/>
        </w:rPr>
      </w:pPr>
      <w:r w:rsidRPr="009C33ED">
        <w:rPr>
          <w:rFonts w:ascii="Arial" w:hAnsi="Arial" w:cs="Arial"/>
          <w:sz w:val="24"/>
          <w:szCs w:val="24"/>
        </w:rPr>
        <w:t>The Committee is asked to:</w:t>
      </w:r>
    </w:p>
    <w:p w14:paraId="5AC45D80" w14:textId="77777777" w:rsidR="0086360A" w:rsidRPr="006F5CAD" w:rsidRDefault="0086360A" w:rsidP="00A53ECF">
      <w:pPr>
        <w:pStyle w:val="ListParagraph"/>
        <w:numPr>
          <w:ilvl w:val="0"/>
          <w:numId w:val="4"/>
        </w:numPr>
        <w:spacing w:line="240" w:lineRule="auto"/>
        <w:jc w:val="both"/>
        <w:rPr>
          <w:rFonts w:ascii="Arial" w:hAnsi="Arial" w:cs="Arial"/>
          <w:sz w:val="24"/>
          <w:szCs w:val="24"/>
        </w:rPr>
      </w:pPr>
      <w:r w:rsidRPr="009C33ED">
        <w:rPr>
          <w:rFonts w:ascii="Arial" w:hAnsi="Arial" w:cs="Arial"/>
          <w:sz w:val="24"/>
          <w:szCs w:val="24"/>
        </w:rPr>
        <w:t xml:space="preserve">Note the </w:t>
      </w:r>
      <w:r w:rsidR="00325F8B" w:rsidRPr="009C33ED">
        <w:rPr>
          <w:rFonts w:ascii="Arial" w:hAnsi="Arial" w:cs="Arial"/>
          <w:sz w:val="24"/>
          <w:szCs w:val="24"/>
        </w:rPr>
        <w:t>content of the report.</w:t>
      </w:r>
    </w:p>
    <w:p w14:paraId="3A43E08D" w14:textId="77777777" w:rsidR="005E1B00" w:rsidRPr="006F5CAD" w:rsidRDefault="005E1B00"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3144E376" w14:textId="77777777" w:rsidTr="00C95B3C">
        <w:tc>
          <w:tcPr>
            <w:tcW w:w="9245" w:type="dxa"/>
            <w:gridSpan w:val="3"/>
            <w:shd w:val="clear" w:color="auto" w:fill="D5DCE4" w:themeFill="text2" w:themeFillTint="33"/>
          </w:tcPr>
          <w:p w14:paraId="590A4E06" w14:textId="77777777" w:rsidR="00034194" w:rsidRPr="006F5CAD" w:rsidRDefault="0020539A">
            <w:pPr>
              <w:rPr>
                <w:rFonts w:ascii="Arial" w:hAnsi="Arial" w:cs="Arial"/>
                <w:b/>
                <w:sz w:val="24"/>
                <w:szCs w:val="24"/>
              </w:rPr>
            </w:pPr>
            <w:r w:rsidRPr="006F5CAD">
              <w:rPr>
                <w:rFonts w:ascii="Arial" w:hAnsi="Arial" w:cs="Arial"/>
                <w:b/>
                <w:sz w:val="24"/>
                <w:szCs w:val="24"/>
              </w:rPr>
              <w:t>Governance and Assurance</w:t>
            </w:r>
          </w:p>
          <w:p w14:paraId="7B601CFC" w14:textId="77777777" w:rsidR="00034194" w:rsidRPr="006F5CAD" w:rsidRDefault="00034194">
            <w:pPr>
              <w:rPr>
                <w:rFonts w:ascii="Arial" w:hAnsi="Arial" w:cs="Arial"/>
                <w:sz w:val="24"/>
                <w:szCs w:val="24"/>
              </w:rPr>
            </w:pPr>
          </w:p>
        </w:tc>
      </w:tr>
      <w:tr w:rsidR="00F5324A" w:rsidRPr="006F5CAD" w14:paraId="3254A223" w14:textId="77777777" w:rsidTr="00F5324A">
        <w:tc>
          <w:tcPr>
            <w:tcW w:w="1809" w:type="dxa"/>
            <w:vMerge w:val="restart"/>
          </w:tcPr>
          <w:p w14:paraId="3AD6FFB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651C946C"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1476F2FD"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5E01C211" w14:textId="77777777" w:rsidTr="00F5324A">
        <w:tc>
          <w:tcPr>
            <w:tcW w:w="1809" w:type="dxa"/>
            <w:vMerge/>
          </w:tcPr>
          <w:p w14:paraId="73DCE477" w14:textId="77777777" w:rsidR="00F5324A" w:rsidRPr="006F5CAD" w:rsidRDefault="00F5324A">
            <w:pPr>
              <w:rPr>
                <w:rFonts w:ascii="Arial" w:hAnsi="Arial" w:cs="Arial"/>
                <w:b/>
                <w:sz w:val="24"/>
                <w:szCs w:val="24"/>
              </w:rPr>
            </w:pPr>
          </w:p>
        </w:tc>
        <w:tc>
          <w:tcPr>
            <w:tcW w:w="5812" w:type="dxa"/>
          </w:tcPr>
          <w:p w14:paraId="7C359B91"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9E1113"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6D444B2" w14:textId="77777777" w:rsidTr="00F5324A">
        <w:tc>
          <w:tcPr>
            <w:tcW w:w="1809" w:type="dxa"/>
            <w:vMerge/>
          </w:tcPr>
          <w:p w14:paraId="047F00EA" w14:textId="77777777" w:rsidR="00F5324A" w:rsidRPr="006F5CAD" w:rsidRDefault="00F5324A">
            <w:pPr>
              <w:rPr>
                <w:rFonts w:ascii="Arial" w:hAnsi="Arial" w:cs="Arial"/>
                <w:b/>
                <w:sz w:val="24"/>
                <w:szCs w:val="24"/>
              </w:rPr>
            </w:pPr>
          </w:p>
        </w:tc>
        <w:tc>
          <w:tcPr>
            <w:tcW w:w="5812" w:type="dxa"/>
          </w:tcPr>
          <w:p w14:paraId="1752B25B"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A90FA04"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D5B52FA" w14:textId="77777777" w:rsidTr="00F5324A">
        <w:tc>
          <w:tcPr>
            <w:tcW w:w="1809" w:type="dxa"/>
            <w:vMerge/>
          </w:tcPr>
          <w:p w14:paraId="185C20F5" w14:textId="77777777" w:rsidR="00F5324A" w:rsidRPr="006F5CAD" w:rsidRDefault="00F5324A">
            <w:pPr>
              <w:rPr>
                <w:rFonts w:ascii="Arial" w:hAnsi="Arial" w:cs="Arial"/>
                <w:b/>
                <w:sz w:val="24"/>
                <w:szCs w:val="24"/>
              </w:rPr>
            </w:pPr>
          </w:p>
        </w:tc>
        <w:tc>
          <w:tcPr>
            <w:tcW w:w="5812" w:type="dxa"/>
          </w:tcPr>
          <w:p w14:paraId="216904A3"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54E3AC71"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ABE9A40" w14:textId="77777777" w:rsidTr="00F5324A">
        <w:tc>
          <w:tcPr>
            <w:tcW w:w="1809" w:type="dxa"/>
            <w:vMerge/>
          </w:tcPr>
          <w:p w14:paraId="738B182F"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3A2BBB56"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28D30507" w14:textId="77777777" w:rsidTr="00F5324A">
        <w:tc>
          <w:tcPr>
            <w:tcW w:w="1809" w:type="dxa"/>
            <w:vMerge/>
          </w:tcPr>
          <w:p w14:paraId="3D305215" w14:textId="77777777" w:rsidR="00F5324A" w:rsidRPr="006F5CAD" w:rsidRDefault="00F5324A" w:rsidP="00C107F2">
            <w:pPr>
              <w:rPr>
                <w:rFonts w:ascii="Arial" w:hAnsi="Arial" w:cs="Arial"/>
                <w:b/>
                <w:sz w:val="24"/>
                <w:szCs w:val="24"/>
              </w:rPr>
            </w:pPr>
          </w:p>
        </w:tc>
        <w:tc>
          <w:tcPr>
            <w:tcW w:w="5812" w:type="dxa"/>
          </w:tcPr>
          <w:p w14:paraId="01C9B863"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32B36FC1"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6D9A3FFF" w14:textId="77777777" w:rsidTr="00F5324A">
        <w:tc>
          <w:tcPr>
            <w:tcW w:w="1809" w:type="dxa"/>
            <w:vMerge/>
          </w:tcPr>
          <w:p w14:paraId="427493B7" w14:textId="77777777" w:rsidR="00F5324A" w:rsidRPr="006F5CAD" w:rsidRDefault="00F5324A" w:rsidP="00C107F2">
            <w:pPr>
              <w:rPr>
                <w:rFonts w:ascii="Arial" w:hAnsi="Arial" w:cs="Arial"/>
                <w:b/>
                <w:sz w:val="24"/>
                <w:szCs w:val="24"/>
              </w:rPr>
            </w:pPr>
          </w:p>
        </w:tc>
        <w:tc>
          <w:tcPr>
            <w:tcW w:w="5812" w:type="dxa"/>
          </w:tcPr>
          <w:p w14:paraId="0D53B9D6"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600CFEDD"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23B58F2" w14:textId="77777777" w:rsidTr="00F5324A">
        <w:tc>
          <w:tcPr>
            <w:tcW w:w="1809" w:type="dxa"/>
            <w:vMerge/>
          </w:tcPr>
          <w:p w14:paraId="51960010" w14:textId="77777777" w:rsidR="00F5324A" w:rsidRPr="006F5CAD" w:rsidRDefault="00F5324A" w:rsidP="00C107F2">
            <w:pPr>
              <w:rPr>
                <w:rFonts w:ascii="Arial" w:hAnsi="Arial" w:cs="Arial"/>
                <w:b/>
                <w:sz w:val="24"/>
                <w:szCs w:val="24"/>
              </w:rPr>
            </w:pPr>
          </w:p>
        </w:tc>
        <w:tc>
          <w:tcPr>
            <w:tcW w:w="5812" w:type="dxa"/>
          </w:tcPr>
          <w:p w14:paraId="028D4B58"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0190272B"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9B9594A" w14:textId="77777777" w:rsidTr="00F5324A">
        <w:tc>
          <w:tcPr>
            <w:tcW w:w="1809" w:type="dxa"/>
            <w:vMerge/>
          </w:tcPr>
          <w:p w14:paraId="09CFE87F" w14:textId="77777777" w:rsidR="00F5324A" w:rsidRPr="006F5CAD" w:rsidRDefault="00F5324A" w:rsidP="00C107F2">
            <w:pPr>
              <w:rPr>
                <w:rFonts w:ascii="Arial" w:hAnsi="Arial" w:cs="Arial"/>
                <w:b/>
                <w:sz w:val="24"/>
                <w:szCs w:val="24"/>
              </w:rPr>
            </w:pPr>
          </w:p>
        </w:tc>
        <w:tc>
          <w:tcPr>
            <w:tcW w:w="5812" w:type="dxa"/>
          </w:tcPr>
          <w:p w14:paraId="0816F36A"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7384D3AC"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E1EB53A" w14:textId="77777777" w:rsidTr="00F5324A">
        <w:tc>
          <w:tcPr>
            <w:tcW w:w="1809" w:type="dxa"/>
            <w:vMerge/>
          </w:tcPr>
          <w:p w14:paraId="66A335D6" w14:textId="77777777" w:rsidR="00F5324A" w:rsidRPr="006F5CAD" w:rsidRDefault="00F5324A" w:rsidP="00C107F2">
            <w:pPr>
              <w:rPr>
                <w:rFonts w:ascii="Arial" w:hAnsi="Arial" w:cs="Arial"/>
                <w:b/>
                <w:sz w:val="24"/>
                <w:szCs w:val="24"/>
              </w:rPr>
            </w:pPr>
          </w:p>
        </w:tc>
        <w:tc>
          <w:tcPr>
            <w:tcW w:w="5812" w:type="dxa"/>
          </w:tcPr>
          <w:p w14:paraId="1E55374C"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6372F4F"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31C5F51C" w14:textId="77777777" w:rsidTr="00CD7AA5">
        <w:tc>
          <w:tcPr>
            <w:tcW w:w="9245" w:type="dxa"/>
            <w:gridSpan w:val="3"/>
            <w:shd w:val="clear" w:color="auto" w:fill="D5DCE4" w:themeFill="text2" w:themeFillTint="33"/>
          </w:tcPr>
          <w:p w14:paraId="0B1B4F82"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05EAE34D" w14:textId="77777777" w:rsidTr="00F5324A">
        <w:tc>
          <w:tcPr>
            <w:tcW w:w="1809" w:type="dxa"/>
            <w:vMerge w:val="restart"/>
          </w:tcPr>
          <w:p w14:paraId="12590692"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7C5DC8E1"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4F068A2"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21EEBA3" w14:textId="77777777" w:rsidTr="00F5324A">
        <w:tc>
          <w:tcPr>
            <w:tcW w:w="1809" w:type="dxa"/>
            <w:vMerge/>
          </w:tcPr>
          <w:p w14:paraId="1F1EA949" w14:textId="77777777" w:rsidR="00F5324A" w:rsidRPr="006F5CAD" w:rsidRDefault="00F5324A" w:rsidP="00F5324A">
            <w:pPr>
              <w:rPr>
                <w:rFonts w:ascii="Arial" w:hAnsi="Arial" w:cs="Arial"/>
                <w:b/>
                <w:sz w:val="24"/>
                <w:szCs w:val="24"/>
              </w:rPr>
            </w:pPr>
          </w:p>
        </w:tc>
        <w:tc>
          <w:tcPr>
            <w:tcW w:w="5812" w:type="dxa"/>
          </w:tcPr>
          <w:p w14:paraId="765124B7"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21FA8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584D24C" w14:textId="77777777" w:rsidTr="00F5324A">
        <w:tc>
          <w:tcPr>
            <w:tcW w:w="1809" w:type="dxa"/>
            <w:vMerge/>
          </w:tcPr>
          <w:p w14:paraId="17428B9B" w14:textId="77777777" w:rsidR="00F5324A" w:rsidRPr="006F5CAD" w:rsidRDefault="00F5324A" w:rsidP="00F5324A">
            <w:pPr>
              <w:rPr>
                <w:rFonts w:ascii="Arial" w:hAnsi="Arial" w:cs="Arial"/>
                <w:b/>
                <w:sz w:val="24"/>
                <w:szCs w:val="24"/>
              </w:rPr>
            </w:pPr>
          </w:p>
        </w:tc>
        <w:tc>
          <w:tcPr>
            <w:tcW w:w="5812" w:type="dxa"/>
          </w:tcPr>
          <w:p w14:paraId="6EF28668"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91B4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808ACB4" w14:textId="77777777" w:rsidTr="00F5324A">
        <w:tc>
          <w:tcPr>
            <w:tcW w:w="1809" w:type="dxa"/>
            <w:vMerge/>
          </w:tcPr>
          <w:p w14:paraId="638488DF" w14:textId="77777777" w:rsidR="00F5324A" w:rsidRPr="006F5CAD" w:rsidRDefault="00F5324A" w:rsidP="00F5324A">
            <w:pPr>
              <w:rPr>
                <w:rFonts w:ascii="Arial" w:hAnsi="Arial" w:cs="Arial"/>
                <w:b/>
                <w:sz w:val="24"/>
                <w:szCs w:val="24"/>
              </w:rPr>
            </w:pPr>
          </w:p>
        </w:tc>
        <w:tc>
          <w:tcPr>
            <w:tcW w:w="5812" w:type="dxa"/>
          </w:tcPr>
          <w:p w14:paraId="6E83B5FD"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4DE9A91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0459C61" w14:textId="77777777" w:rsidTr="00F5324A">
        <w:tc>
          <w:tcPr>
            <w:tcW w:w="1809" w:type="dxa"/>
            <w:vMerge/>
          </w:tcPr>
          <w:p w14:paraId="1FD62499" w14:textId="77777777" w:rsidR="00F5324A" w:rsidRPr="006F5CAD" w:rsidRDefault="00F5324A" w:rsidP="00F5324A">
            <w:pPr>
              <w:rPr>
                <w:rFonts w:ascii="Arial" w:hAnsi="Arial" w:cs="Arial"/>
                <w:b/>
                <w:sz w:val="24"/>
                <w:szCs w:val="24"/>
              </w:rPr>
            </w:pPr>
          </w:p>
        </w:tc>
        <w:tc>
          <w:tcPr>
            <w:tcW w:w="5812" w:type="dxa"/>
          </w:tcPr>
          <w:p w14:paraId="7546C5B0"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371AF56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3A08900" w14:textId="77777777" w:rsidTr="00F5324A">
        <w:tc>
          <w:tcPr>
            <w:tcW w:w="1809" w:type="dxa"/>
            <w:vMerge/>
          </w:tcPr>
          <w:p w14:paraId="298D09E9" w14:textId="77777777" w:rsidR="00F5324A" w:rsidRPr="006F5CAD" w:rsidRDefault="00F5324A" w:rsidP="00F5324A">
            <w:pPr>
              <w:rPr>
                <w:rFonts w:ascii="Arial" w:hAnsi="Arial" w:cs="Arial"/>
                <w:b/>
                <w:sz w:val="24"/>
                <w:szCs w:val="24"/>
              </w:rPr>
            </w:pPr>
          </w:p>
        </w:tc>
        <w:tc>
          <w:tcPr>
            <w:tcW w:w="5812" w:type="dxa"/>
          </w:tcPr>
          <w:p w14:paraId="22C1ECDD"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04A89D2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CEFFA5A" w14:textId="77777777" w:rsidTr="00F5324A">
        <w:tc>
          <w:tcPr>
            <w:tcW w:w="1809" w:type="dxa"/>
            <w:vMerge/>
          </w:tcPr>
          <w:p w14:paraId="50B49D91" w14:textId="77777777" w:rsidR="00F5324A" w:rsidRPr="006F5CAD" w:rsidRDefault="00F5324A" w:rsidP="00F5324A">
            <w:pPr>
              <w:rPr>
                <w:rFonts w:ascii="Arial" w:hAnsi="Arial" w:cs="Arial"/>
                <w:b/>
                <w:sz w:val="24"/>
                <w:szCs w:val="24"/>
              </w:rPr>
            </w:pPr>
          </w:p>
        </w:tc>
        <w:tc>
          <w:tcPr>
            <w:tcW w:w="5812" w:type="dxa"/>
          </w:tcPr>
          <w:p w14:paraId="3C0D91FA"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FA5F68A"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7935481" w14:textId="77777777" w:rsidTr="00CD7AA5">
        <w:tc>
          <w:tcPr>
            <w:tcW w:w="9245" w:type="dxa"/>
            <w:gridSpan w:val="3"/>
            <w:shd w:val="clear" w:color="auto" w:fill="D5DCE4" w:themeFill="text2" w:themeFillTint="33"/>
          </w:tcPr>
          <w:p w14:paraId="2D64300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3FDF8651" w14:textId="77777777" w:rsidTr="00C95B3C">
        <w:tc>
          <w:tcPr>
            <w:tcW w:w="9245" w:type="dxa"/>
            <w:gridSpan w:val="3"/>
          </w:tcPr>
          <w:p w14:paraId="6A1DE281" w14:textId="77777777" w:rsidR="00F5324A" w:rsidRPr="006F5CAD" w:rsidRDefault="00BC00C6" w:rsidP="00BC00C6">
            <w:pPr>
              <w:rPr>
                <w:rFonts w:ascii="Arial" w:hAnsi="Arial" w:cs="Arial"/>
                <w:b/>
                <w:sz w:val="24"/>
                <w:szCs w:val="24"/>
              </w:rPr>
            </w:pPr>
            <w:r w:rsidRPr="006F5CAD">
              <w:rPr>
                <w:rFonts w:ascii="Arial" w:hAnsi="Arial" w:cs="Arial"/>
                <w:b/>
                <w:sz w:val="24"/>
                <w:szCs w:val="24"/>
              </w:rPr>
              <w:lastRenderedPageBreak/>
              <w:t xml:space="preserve">The Health Board has a responsibility to ensure that its duty of care extends to NHS provision </w:t>
            </w:r>
          </w:p>
          <w:p w14:paraId="178762A1" w14:textId="77777777" w:rsidR="000C6934" w:rsidRPr="006F5CAD" w:rsidRDefault="000C6934" w:rsidP="00BC00C6">
            <w:pPr>
              <w:rPr>
                <w:rFonts w:ascii="Arial" w:hAnsi="Arial" w:cs="Arial"/>
                <w:b/>
                <w:sz w:val="24"/>
                <w:szCs w:val="24"/>
              </w:rPr>
            </w:pPr>
          </w:p>
        </w:tc>
      </w:tr>
      <w:tr w:rsidR="00F5324A" w:rsidRPr="006F5CAD" w14:paraId="4E1EAD46" w14:textId="77777777" w:rsidTr="00CD7AA5">
        <w:tc>
          <w:tcPr>
            <w:tcW w:w="9245" w:type="dxa"/>
            <w:gridSpan w:val="3"/>
            <w:shd w:val="clear" w:color="auto" w:fill="D5DCE4" w:themeFill="text2" w:themeFillTint="33"/>
          </w:tcPr>
          <w:p w14:paraId="7D30A45E"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7792A103" w14:textId="77777777" w:rsidTr="00C95B3C">
        <w:tc>
          <w:tcPr>
            <w:tcW w:w="9245" w:type="dxa"/>
            <w:gridSpan w:val="3"/>
          </w:tcPr>
          <w:p w14:paraId="09EA2B7A"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2F41080C" w14:textId="77777777" w:rsidTr="00CD7AA5">
        <w:tc>
          <w:tcPr>
            <w:tcW w:w="9245" w:type="dxa"/>
            <w:gridSpan w:val="3"/>
            <w:shd w:val="clear" w:color="auto" w:fill="D5DCE4" w:themeFill="text2" w:themeFillTint="33"/>
          </w:tcPr>
          <w:p w14:paraId="4F37EB0C"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F3900C3" w14:textId="77777777" w:rsidTr="00C95B3C">
        <w:tc>
          <w:tcPr>
            <w:tcW w:w="9245" w:type="dxa"/>
            <w:gridSpan w:val="3"/>
          </w:tcPr>
          <w:p w14:paraId="6CDE8248" w14:textId="77777777" w:rsidR="00F5324A" w:rsidRPr="006F5CAD" w:rsidRDefault="001363A1" w:rsidP="001363A1">
            <w:pPr>
              <w:ind w:right="96"/>
              <w:rPr>
                <w:rFonts w:ascii="Arial" w:hAnsi="Arial" w:cs="Arial"/>
                <w:sz w:val="24"/>
                <w:szCs w:val="24"/>
              </w:rPr>
            </w:pPr>
            <w:r w:rsidRPr="006F5CAD">
              <w:rPr>
                <w:rFonts w:ascii="Arial" w:hAnsi="Arial" w:cs="Arial"/>
                <w:sz w:val="24"/>
                <w:szCs w:val="24"/>
              </w:rPr>
              <w:t xml:space="preserve">The Health Board is required to provide NHS funded care in line with agreed procedures. The sustainability of the independent sector, quality and governance concerns and the </w:t>
            </w:r>
            <w:r w:rsidR="004B3E13">
              <w:rPr>
                <w:rFonts w:ascii="Arial" w:hAnsi="Arial" w:cs="Arial"/>
                <w:sz w:val="24"/>
                <w:szCs w:val="24"/>
              </w:rPr>
              <w:t xml:space="preserve">pre Judicial Review from the Caron Group challenging the methodology of setting the CHC rates for the Health Board </w:t>
            </w:r>
            <w:r w:rsidRPr="006F5CAD">
              <w:rPr>
                <w:rFonts w:ascii="Arial" w:hAnsi="Arial" w:cs="Arial"/>
                <w:sz w:val="24"/>
                <w:szCs w:val="24"/>
              </w:rPr>
              <w:t>have been identified as potential risk.</w:t>
            </w:r>
          </w:p>
        </w:tc>
      </w:tr>
      <w:tr w:rsidR="00F5324A" w:rsidRPr="006F5CAD" w14:paraId="6143EA3A" w14:textId="77777777" w:rsidTr="00CD7AA5">
        <w:tc>
          <w:tcPr>
            <w:tcW w:w="9245" w:type="dxa"/>
            <w:gridSpan w:val="3"/>
            <w:shd w:val="clear" w:color="auto" w:fill="D5DCE4" w:themeFill="text2" w:themeFillTint="33"/>
          </w:tcPr>
          <w:p w14:paraId="38DF1561"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3A54DA09" w14:textId="77777777" w:rsidTr="00C95B3C">
        <w:tc>
          <w:tcPr>
            <w:tcW w:w="9245" w:type="dxa"/>
            <w:gridSpan w:val="3"/>
          </w:tcPr>
          <w:p w14:paraId="057D918F"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3D45D04C" w14:textId="77777777" w:rsidR="00F5324A" w:rsidRPr="006F5CAD" w:rsidRDefault="00F5324A" w:rsidP="00F5324A">
            <w:pPr>
              <w:ind w:right="96"/>
              <w:rPr>
                <w:rFonts w:ascii="Arial" w:hAnsi="Arial" w:cs="Arial"/>
                <w:sz w:val="24"/>
                <w:szCs w:val="24"/>
              </w:rPr>
            </w:pPr>
          </w:p>
        </w:tc>
      </w:tr>
    </w:tbl>
    <w:p w14:paraId="643D70B8" w14:textId="77777777" w:rsidR="00034194" w:rsidRPr="006F5CAD" w:rsidRDefault="00034194">
      <w:pPr>
        <w:rPr>
          <w:rFonts w:ascii="Arial" w:hAnsi="Arial" w:cs="Arial"/>
          <w:sz w:val="24"/>
          <w:szCs w:val="24"/>
        </w:rPr>
      </w:pPr>
    </w:p>
    <w:sectPr w:rsidR="00034194" w:rsidRPr="006F5CAD" w:rsidSect="00B80F97">
      <w:headerReference w:type="default" r:id="rId28"/>
      <w:headerReference w:type="first" r:id="rId29"/>
      <w:footerReference w:type="first" r:id="rId3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13B043" w14:textId="77777777" w:rsidR="005E3F5B" w:rsidRDefault="005E3F5B" w:rsidP="00C107F2">
      <w:pPr>
        <w:spacing w:after="0" w:line="240" w:lineRule="auto"/>
      </w:pPr>
      <w:r>
        <w:separator/>
      </w:r>
    </w:p>
  </w:endnote>
  <w:endnote w:type="continuationSeparator" w:id="0">
    <w:p w14:paraId="389F0606" w14:textId="77777777" w:rsidR="005E3F5B" w:rsidRDefault="005E3F5B" w:rsidP="00C107F2">
      <w:pPr>
        <w:spacing w:after="0" w:line="240" w:lineRule="auto"/>
      </w:pPr>
      <w:r>
        <w:continuationSeparator/>
      </w:r>
    </w:p>
  </w:endnote>
  <w:endnote w:type="continuationNotice" w:id="1">
    <w:p w14:paraId="4DDC1E40" w14:textId="77777777" w:rsidR="005E3F5B" w:rsidRDefault="005E3F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A91C3" w14:textId="499686B5" w:rsidR="00927C7F" w:rsidRDefault="00927C7F">
    <w:pPr>
      <w:pStyle w:val="Footer"/>
      <w:jc w:val="right"/>
    </w:pPr>
    <w:r>
      <w:fldChar w:fldCharType="begin"/>
    </w:r>
    <w:r>
      <w:instrText xml:space="preserve"> PAGE   \* MERGEFORMAT </w:instrText>
    </w:r>
    <w:r>
      <w:fldChar w:fldCharType="separate"/>
    </w:r>
    <w:r w:rsidR="00766941">
      <w:rPr>
        <w:noProof/>
      </w:rPr>
      <w:t>1</w:t>
    </w:r>
    <w:r>
      <w:rPr>
        <w:noProof/>
      </w:rPr>
      <w:fldChar w:fldCharType="end"/>
    </w:r>
  </w:p>
  <w:p w14:paraId="5E369CC3" w14:textId="77777777" w:rsidR="00927C7F" w:rsidRDefault="00927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B13621" w14:textId="77777777" w:rsidR="005E3F5B" w:rsidRDefault="005E3F5B" w:rsidP="00C107F2">
      <w:pPr>
        <w:spacing w:after="0" w:line="240" w:lineRule="auto"/>
      </w:pPr>
      <w:r>
        <w:separator/>
      </w:r>
    </w:p>
  </w:footnote>
  <w:footnote w:type="continuationSeparator" w:id="0">
    <w:p w14:paraId="36CF5B4D" w14:textId="77777777" w:rsidR="005E3F5B" w:rsidRDefault="005E3F5B" w:rsidP="00C107F2">
      <w:pPr>
        <w:spacing w:after="0" w:line="240" w:lineRule="auto"/>
      </w:pPr>
      <w:r>
        <w:continuationSeparator/>
      </w:r>
    </w:p>
  </w:footnote>
  <w:footnote w:type="continuationNotice" w:id="1">
    <w:p w14:paraId="13CBE8D1" w14:textId="77777777" w:rsidR="005E3F5B" w:rsidRDefault="005E3F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C9401" w14:textId="77777777" w:rsidR="00927C7F" w:rsidRDefault="00927C7F">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16B8A7" w14:textId="77777777" w:rsidR="00927C7F" w:rsidRDefault="00927C7F" w:rsidP="003B25E1">
    <w:pPr>
      <w:pStyle w:val="Header"/>
    </w:pPr>
    <w:r>
      <w:rPr>
        <w:noProof/>
        <w:lang w:eastAsia="en-GB"/>
      </w:rPr>
      <w:drawing>
        <wp:anchor distT="0" distB="0" distL="114300" distR="114300" simplePos="0" relativeHeight="251658240" behindDoc="1" locked="0" layoutInCell="1" allowOverlap="1" wp14:anchorId="167EEB96" wp14:editId="1E20A3AC">
          <wp:simplePos x="0" y="0"/>
          <wp:positionH relativeFrom="column">
            <wp:posOffset>1863090</wp:posOffset>
          </wp:positionH>
          <wp:positionV relativeFrom="paragraph">
            <wp:posOffset>-140970</wp:posOffset>
          </wp:positionV>
          <wp:extent cx="2960370" cy="502920"/>
          <wp:effectExtent l="0" t="0" r="0" b="0"/>
          <wp:wrapTight wrapText="bothSides">
            <wp:wrapPolygon edited="0">
              <wp:start x="0" y="0"/>
              <wp:lineTo x="0" y="20455"/>
              <wp:lineTo x="21405" y="20455"/>
              <wp:lineTo x="21405" y="0"/>
              <wp:lineTo x="0" y="0"/>
            </wp:wrapPolygon>
          </wp:wrapTight>
          <wp:docPr id="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60370" cy="5029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6533D094" wp14:editId="0FD5A877">
          <wp:extent cx="777240" cy="571500"/>
          <wp:effectExtent l="0" t="0" r="3810" b="0"/>
          <wp:docPr id="5"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777558" cy="571734"/>
                  </a:xfrm>
                  <a:prstGeom prst="rect">
                    <a:avLst/>
                  </a:prstGeom>
                </pic:spPr>
              </pic:pic>
            </a:graphicData>
          </a:graphic>
        </wp:inline>
      </w:drawing>
    </w: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47F32"/>
    <w:multiLevelType w:val="hybridMultilevel"/>
    <w:tmpl w:val="1B468F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5332AF5"/>
    <w:multiLevelType w:val="hybridMultilevel"/>
    <w:tmpl w:val="54B655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463363"/>
    <w:multiLevelType w:val="hybridMultilevel"/>
    <w:tmpl w:val="95E27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E559D3"/>
    <w:multiLevelType w:val="hybridMultilevel"/>
    <w:tmpl w:val="94B0B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537191"/>
    <w:multiLevelType w:val="hybridMultilevel"/>
    <w:tmpl w:val="0A2CA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095E88"/>
    <w:multiLevelType w:val="hybridMultilevel"/>
    <w:tmpl w:val="C5643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D35587"/>
    <w:multiLevelType w:val="hybridMultilevel"/>
    <w:tmpl w:val="7CD0A32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76470C"/>
    <w:multiLevelType w:val="hybridMultilevel"/>
    <w:tmpl w:val="C23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4C2F24"/>
    <w:multiLevelType w:val="hybridMultilevel"/>
    <w:tmpl w:val="CD04A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C0C4FE0"/>
    <w:multiLevelType w:val="hybridMultilevel"/>
    <w:tmpl w:val="E36C2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F12382"/>
    <w:multiLevelType w:val="hybridMultilevel"/>
    <w:tmpl w:val="6504C9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3EE5100"/>
    <w:multiLevelType w:val="hybridMultilevel"/>
    <w:tmpl w:val="83503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DB2365"/>
    <w:multiLevelType w:val="hybridMultilevel"/>
    <w:tmpl w:val="9912C292"/>
    <w:lvl w:ilvl="0" w:tplc="0A1C2338">
      <w:start w:val="4"/>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14" w15:restartNumberingAfterBreak="0">
    <w:nsid w:val="4F6A8A7A"/>
    <w:multiLevelType w:val="hybridMultilevel"/>
    <w:tmpl w:val="BBCE458C"/>
    <w:lvl w:ilvl="0" w:tplc="FFFFFFFF">
      <w:start w:val="1"/>
      <w:numFmt w:val="bullet"/>
      <w:lvlText w:val="·"/>
      <w:lvlJc w:val="left"/>
      <w:pPr>
        <w:ind w:left="720" w:hanging="360"/>
      </w:pPr>
      <w:rPr>
        <w:rFonts w:ascii="Symbol" w:hAnsi="Symbol" w:hint="default"/>
      </w:rPr>
    </w:lvl>
    <w:lvl w:ilvl="1" w:tplc="2B48D366">
      <w:start w:val="1"/>
      <w:numFmt w:val="bullet"/>
      <w:lvlText w:val="o"/>
      <w:lvlJc w:val="left"/>
      <w:pPr>
        <w:ind w:left="1440" w:hanging="360"/>
      </w:pPr>
      <w:rPr>
        <w:rFonts w:ascii="Courier New" w:hAnsi="Courier New" w:hint="default"/>
      </w:rPr>
    </w:lvl>
    <w:lvl w:ilvl="2" w:tplc="6D689250">
      <w:start w:val="1"/>
      <w:numFmt w:val="bullet"/>
      <w:lvlText w:val=""/>
      <w:lvlJc w:val="left"/>
      <w:pPr>
        <w:ind w:left="2160" w:hanging="360"/>
      </w:pPr>
      <w:rPr>
        <w:rFonts w:ascii="Wingdings" w:hAnsi="Wingdings" w:hint="default"/>
      </w:rPr>
    </w:lvl>
    <w:lvl w:ilvl="3" w:tplc="B1464A6A">
      <w:start w:val="1"/>
      <w:numFmt w:val="bullet"/>
      <w:lvlText w:val=""/>
      <w:lvlJc w:val="left"/>
      <w:pPr>
        <w:ind w:left="2880" w:hanging="360"/>
      </w:pPr>
      <w:rPr>
        <w:rFonts w:ascii="Symbol" w:hAnsi="Symbol" w:hint="default"/>
      </w:rPr>
    </w:lvl>
    <w:lvl w:ilvl="4" w:tplc="44223030">
      <w:start w:val="1"/>
      <w:numFmt w:val="bullet"/>
      <w:lvlText w:val="o"/>
      <w:lvlJc w:val="left"/>
      <w:pPr>
        <w:ind w:left="3600" w:hanging="360"/>
      </w:pPr>
      <w:rPr>
        <w:rFonts w:ascii="Courier New" w:hAnsi="Courier New" w:hint="default"/>
      </w:rPr>
    </w:lvl>
    <w:lvl w:ilvl="5" w:tplc="10782690">
      <w:start w:val="1"/>
      <w:numFmt w:val="bullet"/>
      <w:lvlText w:val=""/>
      <w:lvlJc w:val="left"/>
      <w:pPr>
        <w:ind w:left="4320" w:hanging="360"/>
      </w:pPr>
      <w:rPr>
        <w:rFonts w:ascii="Wingdings" w:hAnsi="Wingdings" w:hint="default"/>
      </w:rPr>
    </w:lvl>
    <w:lvl w:ilvl="6" w:tplc="CE8A1DD6">
      <w:start w:val="1"/>
      <w:numFmt w:val="bullet"/>
      <w:lvlText w:val=""/>
      <w:lvlJc w:val="left"/>
      <w:pPr>
        <w:ind w:left="5040" w:hanging="360"/>
      </w:pPr>
      <w:rPr>
        <w:rFonts w:ascii="Symbol" w:hAnsi="Symbol" w:hint="default"/>
      </w:rPr>
    </w:lvl>
    <w:lvl w:ilvl="7" w:tplc="04C2D7DC">
      <w:start w:val="1"/>
      <w:numFmt w:val="bullet"/>
      <w:lvlText w:val="o"/>
      <w:lvlJc w:val="left"/>
      <w:pPr>
        <w:ind w:left="5760" w:hanging="360"/>
      </w:pPr>
      <w:rPr>
        <w:rFonts w:ascii="Courier New" w:hAnsi="Courier New" w:hint="default"/>
      </w:rPr>
    </w:lvl>
    <w:lvl w:ilvl="8" w:tplc="BCE06FFE">
      <w:start w:val="1"/>
      <w:numFmt w:val="bullet"/>
      <w:lvlText w:val=""/>
      <w:lvlJc w:val="left"/>
      <w:pPr>
        <w:ind w:left="6480" w:hanging="360"/>
      </w:pPr>
      <w:rPr>
        <w:rFonts w:ascii="Wingdings" w:hAnsi="Wingdings" w:hint="default"/>
      </w:rPr>
    </w:lvl>
  </w:abstractNum>
  <w:abstractNum w:abstractNumId="15" w15:restartNumberingAfterBreak="0">
    <w:nsid w:val="57AF274A"/>
    <w:multiLevelType w:val="hybridMultilevel"/>
    <w:tmpl w:val="CAE2C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770ECF"/>
    <w:multiLevelType w:val="hybridMultilevel"/>
    <w:tmpl w:val="A4A871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7361E5"/>
    <w:multiLevelType w:val="hybridMultilevel"/>
    <w:tmpl w:val="CF8E1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CF08BE"/>
    <w:multiLevelType w:val="hybridMultilevel"/>
    <w:tmpl w:val="1EFCE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B2013F"/>
    <w:multiLevelType w:val="hybridMultilevel"/>
    <w:tmpl w:val="05E46ED0"/>
    <w:lvl w:ilvl="0" w:tplc="127A312E">
      <w:start w:val="6"/>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21" w15:restartNumberingAfterBreak="0">
    <w:nsid w:val="6DB0567A"/>
    <w:multiLevelType w:val="hybridMultilevel"/>
    <w:tmpl w:val="8E48F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F12A5A"/>
    <w:multiLevelType w:val="hybridMultilevel"/>
    <w:tmpl w:val="69B0EF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F44D59"/>
    <w:multiLevelType w:val="hybridMultilevel"/>
    <w:tmpl w:val="52A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24"/>
  </w:num>
  <w:num w:numId="3">
    <w:abstractNumId w:val="8"/>
  </w:num>
  <w:num w:numId="4">
    <w:abstractNumId w:val="1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7"/>
  </w:num>
  <w:num w:numId="8">
    <w:abstractNumId w:val="16"/>
  </w:num>
  <w:num w:numId="9">
    <w:abstractNumId w:val="9"/>
  </w:num>
  <w:num w:numId="10">
    <w:abstractNumId w:val="18"/>
  </w:num>
  <w:num w:numId="11">
    <w:abstractNumId w:val="15"/>
  </w:num>
  <w:num w:numId="12">
    <w:abstractNumId w:val="2"/>
  </w:num>
  <w:num w:numId="13">
    <w:abstractNumId w:val="6"/>
  </w:num>
  <w:num w:numId="14">
    <w:abstractNumId w:val="0"/>
  </w:num>
  <w:num w:numId="15">
    <w:abstractNumId w:val="22"/>
  </w:num>
  <w:num w:numId="16">
    <w:abstractNumId w:val="21"/>
  </w:num>
  <w:num w:numId="17">
    <w:abstractNumId w:val="23"/>
  </w:num>
  <w:num w:numId="18">
    <w:abstractNumId w:val="10"/>
  </w:num>
  <w:num w:numId="19">
    <w:abstractNumId w:val="11"/>
  </w:num>
  <w:num w:numId="20">
    <w:abstractNumId w:val="19"/>
  </w:num>
  <w:num w:numId="21">
    <w:abstractNumId w:val="5"/>
  </w:num>
  <w:num w:numId="22">
    <w:abstractNumId w:val="4"/>
  </w:num>
  <w:num w:numId="23">
    <w:abstractNumId w:val="12"/>
  </w:num>
  <w:num w:numId="24">
    <w:abstractNumId w:val="1"/>
  </w:num>
  <w:num w:numId="25">
    <w:abstractNumId w:val="20"/>
  </w:num>
  <w:num w:numId="26">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429E"/>
    <w:rsid w:val="00014356"/>
    <w:rsid w:val="00021C60"/>
    <w:rsid w:val="00034194"/>
    <w:rsid w:val="00043FFA"/>
    <w:rsid w:val="000460C1"/>
    <w:rsid w:val="000506DD"/>
    <w:rsid w:val="0005112A"/>
    <w:rsid w:val="000571A2"/>
    <w:rsid w:val="00062F39"/>
    <w:rsid w:val="000654ED"/>
    <w:rsid w:val="000677CD"/>
    <w:rsid w:val="000772EF"/>
    <w:rsid w:val="00080209"/>
    <w:rsid w:val="00083C77"/>
    <w:rsid w:val="00083FC0"/>
    <w:rsid w:val="000864B4"/>
    <w:rsid w:val="00092149"/>
    <w:rsid w:val="00092596"/>
    <w:rsid w:val="000938D7"/>
    <w:rsid w:val="0009595A"/>
    <w:rsid w:val="000A1B10"/>
    <w:rsid w:val="000A4C20"/>
    <w:rsid w:val="000A735F"/>
    <w:rsid w:val="000B300D"/>
    <w:rsid w:val="000B421B"/>
    <w:rsid w:val="000B6671"/>
    <w:rsid w:val="000C35AB"/>
    <w:rsid w:val="000C3BEB"/>
    <w:rsid w:val="000C4C69"/>
    <w:rsid w:val="000C6127"/>
    <w:rsid w:val="000C6934"/>
    <w:rsid w:val="000C7635"/>
    <w:rsid w:val="000D3BDD"/>
    <w:rsid w:val="000D3ED2"/>
    <w:rsid w:val="000D6527"/>
    <w:rsid w:val="000E0856"/>
    <w:rsid w:val="000E4988"/>
    <w:rsid w:val="000E7031"/>
    <w:rsid w:val="000F2752"/>
    <w:rsid w:val="000F361B"/>
    <w:rsid w:val="000F3C67"/>
    <w:rsid w:val="000F46EA"/>
    <w:rsid w:val="001005CF"/>
    <w:rsid w:val="00100D64"/>
    <w:rsid w:val="00100F38"/>
    <w:rsid w:val="00103D27"/>
    <w:rsid w:val="00106B1C"/>
    <w:rsid w:val="0012217B"/>
    <w:rsid w:val="00123BF9"/>
    <w:rsid w:val="0012421E"/>
    <w:rsid w:val="001314DE"/>
    <w:rsid w:val="0013350D"/>
    <w:rsid w:val="0013389B"/>
    <w:rsid w:val="00133EA1"/>
    <w:rsid w:val="00135D02"/>
    <w:rsid w:val="001363A1"/>
    <w:rsid w:val="00143A08"/>
    <w:rsid w:val="00146C21"/>
    <w:rsid w:val="00156E91"/>
    <w:rsid w:val="0016096B"/>
    <w:rsid w:val="001632F1"/>
    <w:rsid w:val="00165073"/>
    <w:rsid w:val="00171CA4"/>
    <w:rsid w:val="001747A2"/>
    <w:rsid w:val="001805D4"/>
    <w:rsid w:val="00180CEE"/>
    <w:rsid w:val="0018110C"/>
    <w:rsid w:val="00181AEB"/>
    <w:rsid w:val="00182FA5"/>
    <w:rsid w:val="00186AD9"/>
    <w:rsid w:val="00187058"/>
    <w:rsid w:val="00187490"/>
    <w:rsid w:val="001944CC"/>
    <w:rsid w:val="0019654A"/>
    <w:rsid w:val="0019686C"/>
    <w:rsid w:val="00197F48"/>
    <w:rsid w:val="001A55A2"/>
    <w:rsid w:val="001A6219"/>
    <w:rsid w:val="001A63DB"/>
    <w:rsid w:val="001A79D8"/>
    <w:rsid w:val="001B03BE"/>
    <w:rsid w:val="001C1032"/>
    <w:rsid w:val="001C29C0"/>
    <w:rsid w:val="001C357C"/>
    <w:rsid w:val="001C79C0"/>
    <w:rsid w:val="001D3DAA"/>
    <w:rsid w:val="001D7C01"/>
    <w:rsid w:val="001E68E6"/>
    <w:rsid w:val="001E709E"/>
    <w:rsid w:val="001F513A"/>
    <w:rsid w:val="00201DCA"/>
    <w:rsid w:val="0020539A"/>
    <w:rsid w:val="00207477"/>
    <w:rsid w:val="00207754"/>
    <w:rsid w:val="002105C1"/>
    <w:rsid w:val="0021442D"/>
    <w:rsid w:val="002145F2"/>
    <w:rsid w:val="00221ECF"/>
    <w:rsid w:val="00222772"/>
    <w:rsid w:val="00223684"/>
    <w:rsid w:val="00225883"/>
    <w:rsid w:val="0022616A"/>
    <w:rsid w:val="00227A71"/>
    <w:rsid w:val="00230F13"/>
    <w:rsid w:val="00232C89"/>
    <w:rsid w:val="00233330"/>
    <w:rsid w:val="00233C81"/>
    <w:rsid w:val="002368DD"/>
    <w:rsid w:val="00252739"/>
    <w:rsid w:val="00252F4B"/>
    <w:rsid w:val="002570AA"/>
    <w:rsid w:val="00257380"/>
    <w:rsid w:val="0026245A"/>
    <w:rsid w:val="00266CB8"/>
    <w:rsid w:val="002762AC"/>
    <w:rsid w:val="002769B4"/>
    <w:rsid w:val="002808E5"/>
    <w:rsid w:val="00295D22"/>
    <w:rsid w:val="00295F90"/>
    <w:rsid w:val="002962A3"/>
    <w:rsid w:val="002A1AA6"/>
    <w:rsid w:val="002A2A38"/>
    <w:rsid w:val="002A6F6A"/>
    <w:rsid w:val="002B0AAF"/>
    <w:rsid w:val="002B2E3E"/>
    <w:rsid w:val="002B36A4"/>
    <w:rsid w:val="002B3A45"/>
    <w:rsid w:val="002C03FD"/>
    <w:rsid w:val="002C34F4"/>
    <w:rsid w:val="002C5211"/>
    <w:rsid w:val="002C58EB"/>
    <w:rsid w:val="002D4C10"/>
    <w:rsid w:val="002D4D78"/>
    <w:rsid w:val="002D766A"/>
    <w:rsid w:val="002E119E"/>
    <w:rsid w:val="002E3A2E"/>
    <w:rsid w:val="002F3821"/>
    <w:rsid w:val="00301D8C"/>
    <w:rsid w:val="00303A3C"/>
    <w:rsid w:val="003062F9"/>
    <w:rsid w:val="003119B3"/>
    <w:rsid w:val="003234AB"/>
    <w:rsid w:val="00323B6A"/>
    <w:rsid w:val="00324C74"/>
    <w:rsid w:val="0032566A"/>
    <w:rsid w:val="00325F8B"/>
    <w:rsid w:val="00331B9E"/>
    <w:rsid w:val="003359BB"/>
    <w:rsid w:val="00341A3D"/>
    <w:rsid w:val="00346AEC"/>
    <w:rsid w:val="00346E0E"/>
    <w:rsid w:val="003477CD"/>
    <w:rsid w:val="003500D0"/>
    <w:rsid w:val="00350E7A"/>
    <w:rsid w:val="003517F7"/>
    <w:rsid w:val="003523EA"/>
    <w:rsid w:val="00353145"/>
    <w:rsid w:val="00357172"/>
    <w:rsid w:val="00365210"/>
    <w:rsid w:val="0036539F"/>
    <w:rsid w:val="00366DE5"/>
    <w:rsid w:val="00366FEC"/>
    <w:rsid w:val="003707E3"/>
    <w:rsid w:val="00370BB8"/>
    <w:rsid w:val="00376018"/>
    <w:rsid w:val="00382252"/>
    <w:rsid w:val="00386304"/>
    <w:rsid w:val="00387654"/>
    <w:rsid w:val="00392533"/>
    <w:rsid w:val="00397B46"/>
    <w:rsid w:val="003A421B"/>
    <w:rsid w:val="003A48F8"/>
    <w:rsid w:val="003A66E4"/>
    <w:rsid w:val="003A6C54"/>
    <w:rsid w:val="003B25E1"/>
    <w:rsid w:val="003B2DAB"/>
    <w:rsid w:val="003B4ABF"/>
    <w:rsid w:val="003B51F3"/>
    <w:rsid w:val="003C0F75"/>
    <w:rsid w:val="003C0FF8"/>
    <w:rsid w:val="003C4484"/>
    <w:rsid w:val="003D5DEE"/>
    <w:rsid w:val="003D6D14"/>
    <w:rsid w:val="003E53C2"/>
    <w:rsid w:val="003E674E"/>
    <w:rsid w:val="003E6C8C"/>
    <w:rsid w:val="003E6CE5"/>
    <w:rsid w:val="003F02E6"/>
    <w:rsid w:val="003F544A"/>
    <w:rsid w:val="004008D8"/>
    <w:rsid w:val="004118F6"/>
    <w:rsid w:val="00414894"/>
    <w:rsid w:val="0041774E"/>
    <w:rsid w:val="00417B86"/>
    <w:rsid w:val="00430DFF"/>
    <w:rsid w:val="00440A28"/>
    <w:rsid w:val="00443DBD"/>
    <w:rsid w:val="004448FE"/>
    <w:rsid w:val="00454766"/>
    <w:rsid w:val="00455CE3"/>
    <w:rsid w:val="004579AA"/>
    <w:rsid w:val="00460B31"/>
    <w:rsid w:val="00461835"/>
    <w:rsid w:val="00462D84"/>
    <w:rsid w:val="00470678"/>
    <w:rsid w:val="0047256C"/>
    <w:rsid w:val="0047689D"/>
    <w:rsid w:val="00477101"/>
    <w:rsid w:val="0048522C"/>
    <w:rsid w:val="004862E3"/>
    <w:rsid w:val="004A3177"/>
    <w:rsid w:val="004A3713"/>
    <w:rsid w:val="004A3CB2"/>
    <w:rsid w:val="004A42CA"/>
    <w:rsid w:val="004A69D5"/>
    <w:rsid w:val="004A75CD"/>
    <w:rsid w:val="004A775E"/>
    <w:rsid w:val="004A7DDA"/>
    <w:rsid w:val="004B34C1"/>
    <w:rsid w:val="004B3E13"/>
    <w:rsid w:val="004B417D"/>
    <w:rsid w:val="004B4A7B"/>
    <w:rsid w:val="004B74DA"/>
    <w:rsid w:val="004C0C9A"/>
    <w:rsid w:val="004D1CC9"/>
    <w:rsid w:val="004D2686"/>
    <w:rsid w:val="004D52A7"/>
    <w:rsid w:val="004D55D9"/>
    <w:rsid w:val="004D55FB"/>
    <w:rsid w:val="004E5AD8"/>
    <w:rsid w:val="004E6294"/>
    <w:rsid w:val="004F019C"/>
    <w:rsid w:val="004F0263"/>
    <w:rsid w:val="004F057F"/>
    <w:rsid w:val="0050301B"/>
    <w:rsid w:val="00504983"/>
    <w:rsid w:val="00505135"/>
    <w:rsid w:val="00505E88"/>
    <w:rsid w:val="00507EFF"/>
    <w:rsid w:val="00514467"/>
    <w:rsid w:val="0051544C"/>
    <w:rsid w:val="00522235"/>
    <w:rsid w:val="0052297E"/>
    <w:rsid w:val="00525BC7"/>
    <w:rsid w:val="0052623F"/>
    <w:rsid w:val="00532CBD"/>
    <w:rsid w:val="0053407F"/>
    <w:rsid w:val="00535E70"/>
    <w:rsid w:val="00536E3D"/>
    <w:rsid w:val="005406BF"/>
    <w:rsid w:val="00543846"/>
    <w:rsid w:val="0054596B"/>
    <w:rsid w:val="005509EC"/>
    <w:rsid w:val="005546B1"/>
    <w:rsid w:val="00563398"/>
    <w:rsid w:val="0057026F"/>
    <w:rsid w:val="00570395"/>
    <w:rsid w:val="00572284"/>
    <w:rsid w:val="00574B30"/>
    <w:rsid w:val="00575A98"/>
    <w:rsid w:val="0057798E"/>
    <w:rsid w:val="005809F8"/>
    <w:rsid w:val="00581398"/>
    <w:rsid w:val="00585277"/>
    <w:rsid w:val="00590D0B"/>
    <w:rsid w:val="00591292"/>
    <w:rsid w:val="00591CFA"/>
    <w:rsid w:val="005923C9"/>
    <w:rsid w:val="00597940"/>
    <w:rsid w:val="005A0EA1"/>
    <w:rsid w:val="005C0923"/>
    <w:rsid w:val="005C1570"/>
    <w:rsid w:val="005C5356"/>
    <w:rsid w:val="005C6841"/>
    <w:rsid w:val="005D056E"/>
    <w:rsid w:val="005D1652"/>
    <w:rsid w:val="005D1A19"/>
    <w:rsid w:val="005D7261"/>
    <w:rsid w:val="005E1B00"/>
    <w:rsid w:val="005E3F5B"/>
    <w:rsid w:val="005F06D0"/>
    <w:rsid w:val="005F3385"/>
    <w:rsid w:val="005F69EB"/>
    <w:rsid w:val="005F6ED4"/>
    <w:rsid w:val="00602E97"/>
    <w:rsid w:val="00607C0C"/>
    <w:rsid w:val="006116D5"/>
    <w:rsid w:val="00620D61"/>
    <w:rsid w:val="00620E39"/>
    <w:rsid w:val="006318BD"/>
    <w:rsid w:val="0063324F"/>
    <w:rsid w:val="00643224"/>
    <w:rsid w:val="006442F5"/>
    <w:rsid w:val="00646C1A"/>
    <w:rsid w:val="0064787E"/>
    <w:rsid w:val="006509A8"/>
    <w:rsid w:val="00653DA6"/>
    <w:rsid w:val="00655190"/>
    <w:rsid w:val="0065525C"/>
    <w:rsid w:val="00656876"/>
    <w:rsid w:val="00662218"/>
    <w:rsid w:val="00662A41"/>
    <w:rsid w:val="00663509"/>
    <w:rsid w:val="00677A6E"/>
    <w:rsid w:val="00685966"/>
    <w:rsid w:val="00685AE0"/>
    <w:rsid w:val="00694C9F"/>
    <w:rsid w:val="006A0450"/>
    <w:rsid w:val="006A7800"/>
    <w:rsid w:val="006B3DE5"/>
    <w:rsid w:val="006C0E5C"/>
    <w:rsid w:val="006C2A24"/>
    <w:rsid w:val="006C59F2"/>
    <w:rsid w:val="006D1998"/>
    <w:rsid w:val="006D608B"/>
    <w:rsid w:val="006E2209"/>
    <w:rsid w:val="006E2445"/>
    <w:rsid w:val="006E32A9"/>
    <w:rsid w:val="006E5DB1"/>
    <w:rsid w:val="006E7511"/>
    <w:rsid w:val="006F1EB3"/>
    <w:rsid w:val="006F4289"/>
    <w:rsid w:val="006F4304"/>
    <w:rsid w:val="006F4D96"/>
    <w:rsid w:val="006F5CAD"/>
    <w:rsid w:val="006F75F1"/>
    <w:rsid w:val="00700604"/>
    <w:rsid w:val="00711095"/>
    <w:rsid w:val="00715FE8"/>
    <w:rsid w:val="00722A22"/>
    <w:rsid w:val="007238F9"/>
    <w:rsid w:val="0072604C"/>
    <w:rsid w:val="00730294"/>
    <w:rsid w:val="00730A86"/>
    <w:rsid w:val="00733100"/>
    <w:rsid w:val="007337AB"/>
    <w:rsid w:val="00733E0E"/>
    <w:rsid w:val="00734589"/>
    <w:rsid w:val="00737533"/>
    <w:rsid w:val="0074459E"/>
    <w:rsid w:val="00752891"/>
    <w:rsid w:val="00755B37"/>
    <w:rsid w:val="00766941"/>
    <w:rsid w:val="00770D04"/>
    <w:rsid w:val="007715EE"/>
    <w:rsid w:val="00776759"/>
    <w:rsid w:val="00780D6F"/>
    <w:rsid w:val="00782531"/>
    <w:rsid w:val="0078415C"/>
    <w:rsid w:val="0078641E"/>
    <w:rsid w:val="007878CE"/>
    <w:rsid w:val="00787B3D"/>
    <w:rsid w:val="00790366"/>
    <w:rsid w:val="00794CE7"/>
    <w:rsid w:val="007A32ED"/>
    <w:rsid w:val="007B405C"/>
    <w:rsid w:val="007B50EB"/>
    <w:rsid w:val="007C1E70"/>
    <w:rsid w:val="007D3E31"/>
    <w:rsid w:val="007D56AA"/>
    <w:rsid w:val="007E68F1"/>
    <w:rsid w:val="007F28AC"/>
    <w:rsid w:val="008032C5"/>
    <w:rsid w:val="008114AE"/>
    <w:rsid w:val="00812797"/>
    <w:rsid w:val="008228C3"/>
    <w:rsid w:val="00822FA2"/>
    <w:rsid w:val="00824AC5"/>
    <w:rsid w:val="008257D0"/>
    <w:rsid w:val="008261A7"/>
    <w:rsid w:val="0083128A"/>
    <w:rsid w:val="00831DE9"/>
    <w:rsid w:val="008379F8"/>
    <w:rsid w:val="00845B7B"/>
    <w:rsid w:val="00846819"/>
    <w:rsid w:val="0086360A"/>
    <w:rsid w:val="0086412F"/>
    <w:rsid w:val="008679E7"/>
    <w:rsid w:val="0088677D"/>
    <w:rsid w:val="00890B7D"/>
    <w:rsid w:val="00896607"/>
    <w:rsid w:val="008A0452"/>
    <w:rsid w:val="008A47CF"/>
    <w:rsid w:val="008B27DC"/>
    <w:rsid w:val="008B27FF"/>
    <w:rsid w:val="008B2894"/>
    <w:rsid w:val="008B3242"/>
    <w:rsid w:val="008B6F0F"/>
    <w:rsid w:val="008C09C0"/>
    <w:rsid w:val="008C15D9"/>
    <w:rsid w:val="008C23DC"/>
    <w:rsid w:val="008C25AD"/>
    <w:rsid w:val="008C5977"/>
    <w:rsid w:val="008C5F87"/>
    <w:rsid w:val="008D0747"/>
    <w:rsid w:val="008E02B4"/>
    <w:rsid w:val="008E4EEE"/>
    <w:rsid w:val="008E62E0"/>
    <w:rsid w:val="008F0233"/>
    <w:rsid w:val="008F4259"/>
    <w:rsid w:val="008F4D0C"/>
    <w:rsid w:val="008F5045"/>
    <w:rsid w:val="008F69EA"/>
    <w:rsid w:val="00904417"/>
    <w:rsid w:val="009112DC"/>
    <w:rsid w:val="00917043"/>
    <w:rsid w:val="00920E67"/>
    <w:rsid w:val="00921513"/>
    <w:rsid w:val="00927C7F"/>
    <w:rsid w:val="009304B8"/>
    <w:rsid w:val="00931BDE"/>
    <w:rsid w:val="00932371"/>
    <w:rsid w:val="009337CE"/>
    <w:rsid w:val="00933848"/>
    <w:rsid w:val="00936FC1"/>
    <w:rsid w:val="00940413"/>
    <w:rsid w:val="00941EAB"/>
    <w:rsid w:val="009428B5"/>
    <w:rsid w:val="00943B40"/>
    <w:rsid w:val="00944E50"/>
    <w:rsid w:val="009529FA"/>
    <w:rsid w:val="00952CB3"/>
    <w:rsid w:val="00957082"/>
    <w:rsid w:val="00965392"/>
    <w:rsid w:val="0096665A"/>
    <w:rsid w:val="00966BDE"/>
    <w:rsid w:val="00971CA1"/>
    <w:rsid w:val="0097673C"/>
    <w:rsid w:val="009826F6"/>
    <w:rsid w:val="0098660F"/>
    <w:rsid w:val="00987F2C"/>
    <w:rsid w:val="009910A9"/>
    <w:rsid w:val="0099214A"/>
    <w:rsid w:val="00992547"/>
    <w:rsid w:val="00997553"/>
    <w:rsid w:val="009A038E"/>
    <w:rsid w:val="009B1DF1"/>
    <w:rsid w:val="009B335B"/>
    <w:rsid w:val="009B39DF"/>
    <w:rsid w:val="009B4E4D"/>
    <w:rsid w:val="009B5026"/>
    <w:rsid w:val="009B640E"/>
    <w:rsid w:val="009C33ED"/>
    <w:rsid w:val="009C51E9"/>
    <w:rsid w:val="009C6EA5"/>
    <w:rsid w:val="009E1471"/>
    <w:rsid w:val="009E7040"/>
    <w:rsid w:val="009E7AF7"/>
    <w:rsid w:val="009F2668"/>
    <w:rsid w:val="009F647B"/>
    <w:rsid w:val="00A03731"/>
    <w:rsid w:val="00A0468D"/>
    <w:rsid w:val="00A073FA"/>
    <w:rsid w:val="00A1145F"/>
    <w:rsid w:val="00A14EA0"/>
    <w:rsid w:val="00A157BC"/>
    <w:rsid w:val="00A178A5"/>
    <w:rsid w:val="00A20EDF"/>
    <w:rsid w:val="00A2129D"/>
    <w:rsid w:val="00A22FAC"/>
    <w:rsid w:val="00A23DF9"/>
    <w:rsid w:val="00A32D6D"/>
    <w:rsid w:val="00A34096"/>
    <w:rsid w:val="00A364A6"/>
    <w:rsid w:val="00A425A4"/>
    <w:rsid w:val="00A43313"/>
    <w:rsid w:val="00A46A0A"/>
    <w:rsid w:val="00A47FBB"/>
    <w:rsid w:val="00A52B0D"/>
    <w:rsid w:val="00A53150"/>
    <w:rsid w:val="00A53ECF"/>
    <w:rsid w:val="00A54766"/>
    <w:rsid w:val="00A64DEA"/>
    <w:rsid w:val="00A70960"/>
    <w:rsid w:val="00A73563"/>
    <w:rsid w:val="00A73E36"/>
    <w:rsid w:val="00A75413"/>
    <w:rsid w:val="00A8043E"/>
    <w:rsid w:val="00A81060"/>
    <w:rsid w:val="00A90E7B"/>
    <w:rsid w:val="00A952D7"/>
    <w:rsid w:val="00AA648F"/>
    <w:rsid w:val="00AA6FEF"/>
    <w:rsid w:val="00AC29BD"/>
    <w:rsid w:val="00AC4E02"/>
    <w:rsid w:val="00AC56F1"/>
    <w:rsid w:val="00AD064D"/>
    <w:rsid w:val="00AD384D"/>
    <w:rsid w:val="00AD7582"/>
    <w:rsid w:val="00AE1B1B"/>
    <w:rsid w:val="00AE3655"/>
    <w:rsid w:val="00B06056"/>
    <w:rsid w:val="00B22B73"/>
    <w:rsid w:val="00B24466"/>
    <w:rsid w:val="00B25583"/>
    <w:rsid w:val="00B271B0"/>
    <w:rsid w:val="00B330BD"/>
    <w:rsid w:val="00B3344D"/>
    <w:rsid w:val="00B33B55"/>
    <w:rsid w:val="00B407DD"/>
    <w:rsid w:val="00B41D3F"/>
    <w:rsid w:val="00B42776"/>
    <w:rsid w:val="00B42BEB"/>
    <w:rsid w:val="00B477DE"/>
    <w:rsid w:val="00B52445"/>
    <w:rsid w:val="00B53887"/>
    <w:rsid w:val="00B60E3C"/>
    <w:rsid w:val="00B754F4"/>
    <w:rsid w:val="00B8041A"/>
    <w:rsid w:val="00B80F97"/>
    <w:rsid w:val="00B836AC"/>
    <w:rsid w:val="00B85C1D"/>
    <w:rsid w:val="00B867C9"/>
    <w:rsid w:val="00B86A49"/>
    <w:rsid w:val="00B906F7"/>
    <w:rsid w:val="00B927E7"/>
    <w:rsid w:val="00B92F70"/>
    <w:rsid w:val="00B94541"/>
    <w:rsid w:val="00B94ADC"/>
    <w:rsid w:val="00B95A56"/>
    <w:rsid w:val="00B9623D"/>
    <w:rsid w:val="00BA0DB0"/>
    <w:rsid w:val="00BB6F85"/>
    <w:rsid w:val="00BC00C6"/>
    <w:rsid w:val="00BC241D"/>
    <w:rsid w:val="00BC47AB"/>
    <w:rsid w:val="00BC48A0"/>
    <w:rsid w:val="00BD10DB"/>
    <w:rsid w:val="00BD300A"/>
    <w:rsid w:val="00BE60CC"/>
    <w:rsid w:val="00BE6200"/>
    <w:rsid w:val="00BF0861"/>
    <w:rsid w:val="00BF703D"/>
    <w:rsid w:val="00C011B0"/>
    <w:rsid w:val="00C01B5B"/>
    <w:rsid w:val="00C107F2"/>
    <w:rsid w:val="00C11C55"/>
    <w:rsid w:val="00C1234C"/>
    <w:rsid w:val="00C23D70"/>
    <w:rsid w:val="00C33A04"/>
    <w:rsid w:val="00C430E8"/>
    <w:rsid w:val="00C45757"/>
    <w:rsid w:val="00C46950"/>
    <w:rsid w:val="00C53BDF"/>
    <w:rsid w:val="00C551FF"/>
    <w:rsid w:val="00C62F01"/>
    <w:rsid w:val="00C66440"/>
    <w:rsid w:val="00C7232C"/>
    <w:rsid w:val="00C73FAF"/>
    <w:rsid w:val="00C742EE"/>
    <w:rsid w:val="00C755C8"/>
    <w:rsid w:val="00C83EFA"/>
    <w:rsid w:val="00C84C78"/>
    <w:rsid w:val="00C8541D"/>
    <w:rsid w:val="00C85C4A"/>
    <w:rsid w:val="00C85E55"/>
    <w:rsid w:val="00C929E9"/>
    <w:rsid w:val="00C95B3C"/>
    <w:rsid w:val="00C96E2C"/>
    <w:rsid w:val="00CA44BF"/>
    <w:rsid w:val="00CA47AF"/>
    <w:rsid w:val="00CA492F"/>
    <w:rsid w:val="00CA66E1"/>
    <w:rsid w:val="00CB0425"/>
    <w:rsid w:val="00CB4883"/>
    <w:rsid w:val="00CC236B"/>
    <w:rsid w:val="00CC3587"/>
    <w:rsid w:val="00CC383C"/>
    <w:rsid w:val="00CC4C78"/>
    <w:rsid w:val="00CD039D"/>
    <w:rsid w:val="00CD3E00"/>
    <w:rsid w:val="00CD7AA5"/>
    <w:rsid w:val="00CD7BE8"/>
    <w:rsid w:val="00CE45D5"/>
    <w:rsid w:val="00CE502D"/>
    <w:rsid w:val="00CF0933"/>
    <w:rsid w:val="00CF436B"/>
    <w:rsid w:val="00CF6F46"/>
    <w:rsid w:val="00CF70FC"/>
    <w:rsid w:val="00D14299"/>
    <w:rsid w:val="00D17398"/>
    <w:rsid w:val="00D25AC3"/>
    <w:rsid w:val="00D302EF"/>
    <w:rsid w:val="00D344E1"/>
    <w:rsid w:val="00D347CD"/>
    <w:rsid w:val="00D34C13"/>
    <w:rsid w:val="00D37690"/>
    <w:rsid w:val="00D407DD"/>
    <w:rsid w:val="00D443D9"/>
    <w:rsid w:val="00D44EFF"/>
    <w:rsid w:val="00D52DBE"/>
    <w:rsid w:val="00D552BD"/>
    <w:rsid w:val="00D57E11"/>
    <w:rsid w:val="00D61857"/>
    <w:rsid w:val="00D61EF3"/>
    <w:rsid w:val="00D649F3"/>
    <w:rsid w:val="00D64CDE"/>
    <w:rsid w:val="00D71798"/>
    <w:rsid w:val="00D72338"/>
    <w:rsid w:val="00D735CF"/>
    <w:rsid w:val="00D7461C"/>
    <w:rsid w:val="00D7543A"/>
    <w:rsid w:val="00D76846"/>
    <w:rsid w:val="00D81B4A"/>
    <w:rsid w:val="00D84168"/>
    <w:rsid w:val="00D865BF"/>
    <w:rsid w:val="00D95F1E"/>
    <w:rsid w:val="00D963EA"/>
    <w:rsid w:val="00DA70D8"/>
    <w:rsid w:val="00DA76AD"/>
    <w:rsid w:val="00DB058D"/>
    <w:rsid w:val="00DB0E66"/>
    <w:rsid w:val="00DB34B0"/>
    <w:rsid w:val="00DC037C"/>
    <w:rsid w:val="00DC038D"/>
    <w:rsid w:val="00DC2731"/>
    <w:rsid w:val="00DD2471"/>
    <w:rsid w:val="00DD60CB"/>
    <w:rsid w:val="00DE71CD"/>
    <w:rsid w:val="00DE7AD9"/>
    <w:rsid w:val="00DF06BF"/>
    <w:rsid w:val="00E05B89"/>
    <w:rsid w:val="00E06A14"/>
    <w:rsid w:val="00E13F3C"/>
    <w:rsid w:val="00E1522D"/>
    <w:rsid w:val="00E217C6"/>
    <w:rsid w:val="00E2230B"/>
    <w:rsid w:val="00E22CBC"/>
    <w:rsid w:val="00E242E5"/>
    <w:rsid w:val="00E24645"/>
    <w:rsid w:val="00E27374"/>
    <w:rsid w:val="00E322B8"/>
    <w:rsid w:val="00E36B26"/>
    <w:rsid w:val="00E4184E"/>
    <w:rsid w:val="00E451E0"/>
    <w:rsid w:val="00E46056"/>
    <w:rsid w:val="00E51750"/>
    <w:rsid w:val="00E61FB1"/>
    <w:rsid w:val="00E72A50"/>
    <w:rsid w:val="00E818DB"/>
    <w:rsid w:val="00E82CEC"/>
    <w:rsid w:val="00E8359A"/>
    <w:rsid w:val="00E86087"/>
    <w:rsid w:val="00E96E16"/>
    <w:rsid w:val="00EA43FA"/>
    <w:rsid w:val="00EA4A1A"/>
    <w:rsid w:val="00EB1A89"/>
    <w:rsid w:val="00EC53D7"/>
    <w:rsid w:val="00EC5D9B"/>
    <w:rsid w:val="00ED04E9"/>
    <w:rsid w:val="00ED3BCF"/>
    <w:rsid w:val="00EE6502"/>
    <w:rsid w:val="00EF09F6"/>
    <w:rsid w:val="00EF18A4"/>
    <w:rsid w:val="00EF34E7"/>
    <w:rsid w:val="00EF6AA7"/>
    <w:rsid w:val="00F01299"/>
    <w:rsid w:val="00F015E6"/>
    <w:rsid w:val="00F0229D"/>
    <w:rsid w:val="00F02535"/>
    <w:rsid w:val="00F11CD2"/>
    <w:rsid w:val="00F1648B"/>
    <w:rsid w:val="00F30945"/>
    <w:rsid w:val="00F30B39"/>
    <w:rsid w:val="00F34273"/>
    <w:rsid w:val="00F40953"/>
    <w:rsid w:val="00F475B1"/>
    <w:rsid w:val="00F5082D"/>
    <w:rsid w:val="00F50955"/>
    <w:rsid w:val="00F51BA2"/>
    <w:rsid w:val="00F52963"/>
    <w:rsid w:val="00F531BD"/>
    <w:rsid w:val="00F5324A"/>
    <w:rsid w:val="00F547B9"/>
    <w:rsid w:val="00F57C68"/>
    <w:rsid w:val="00F622C2"/>
    <w:rsid w:val="00F64FE9"/>
    <w:rsid w:val="00F65DC4"/>
    <w:rsid w:val="00F666DB"/>
    <w:rsid w:val="00F70251"/>
    <w:rsid w:val="00F74475"/>
    <w:rsid w:val="00F744AE"/>
    <w:rsid w:val="00F7770E"/>
    <w:rsid w:val="00F779FB"/>
    <w:rsid w:val="00F8217E"/>
    <w:rsid w:val="00F82409"/>
    <w:rsid w:val="00F867DA"/>
    <w:rsid w:val="00F879C6"/>
    <w:rsid w:val="00F87F1A"/>
    <w:rsid w:val="00F903C9"/>
    <w:rsid w:val="00F9494A"/>
    <w:rsid w:val="00F94B92"/>
    <w:rsid w:val="00F95C20"/>
    <w:rsid w:val="00F974D1"/>
    <w:rsid w:val="00FA0CA9"/>
    <w:rsid w:val="00FA26D8"/>
    <w:rsid w:val="00FA555B"/>
    <w:rsid w:val="00FB1EB8"/>
    <w:rsid w:val="00FB311D"/>
    <w:rsid w:val="00FB5674"/>
    <w:rsid w:val="00FB60DA"/>
    <w:rsid w:val="00FC37BF"/>
    <w:rsid w:val="00FC5AE5"/>
    <w:rsid w:val="00FC63BC"/>
    <w:rsid w:val="00FD111D"/>
    <w:rsid w:val="00FD25DF"/>
    <w:rsid w:val="00FD39CF"/>
    <w:rsid w:val="00FD3FCC"/>
    <w:rsid w:val="00FE46BA"/>
    <w:rsid w:val="00FE68D5"/>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23056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618040">
      <w:bodyDiv w:val="1"/>
      <w:marLeft w:val="0"/>
      <w:marRight w:val="0"/>
      <w:marTop w:val="0"/>
      <w:marBottom w:val="0"/>
      <w:divBdr>
        <w:top w:val="none" w:sz="0" w:space="0" w:color="auto"/>
        <w:left w:val="none" w:sz="0" w:space="0" w:color="auto"/>
        <w:bottom w:val="none" w:sz="0" w:space="0" w:color="auto"/>
        <w:right w:val="none" w:sz="0" w:space="0" w:color="auto"/>
      </w:divBdr>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01966814">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6.xml"/><Relationship Id="rId26" Type="http://schemas.openxmlformats.org/officeDocument/2006/relationships/chart" Target="charts/chart11.xml"/><Relationship Id="rId3" Type="http://schemas.openxmlformats.org/officeDocument/2006/relationships/customXml" Target="../customXml/item3.xml"/><Relationship Id="rId21" Type="http://schemas.openxmlformats.org/officeDocument/2006/relationships/image" Target="media/image4.emf"/><Relationship Id="rId34"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5.xml"/><Relationship Id="rId25" Type="http://schemas.openxmlformats.org/officeDocument/2006/relationships/chart" Target="charts/chart10.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image" Target="media/image3.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chart" Target="charts/chart9.xm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chart" Target="charts/chart8.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hart" Target="charts/chart7.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image" Target="media/image5.emf"/><Relationship Id="rId27" Type="http://schemas.openxmlformats.org/officeDocument/2006/relationships/chart" Target="charts/chart12.xml"/><Relationship Id="rId30"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7.jpeg"/><Relationship Id="rId1"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1.bin"/></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embeddings/oleObject2.bin"/></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n-US" sz="1050"/>
              <a:t>Neath Port Talbot Care Homes Occupancy</a:t>
            </a:r>
          </a:p>
        </c:rich>
      </c:tx>
      <c:layout/>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9D16-4853-B050-35C86B1629C2}"/>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9D16-4853-B050-35C86B1629C2}"/>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9D16-4853-B050-35C86B1629C2}"/>
              </c:ext>
            </c:extLst>
          </c:dPt>
          <c:cat>
            <c:strRef>
              <c:f>Sheet1!$A$2:$A$4</c:f>
              <c:strCache>
                <c:ptCount val="3"/>
                <c:pt idx="0">
                  <c:v>&gt;90%</c:v>
                </c:pt>
                <c:pt idx="1">
                  <c:v>80-90%</c:v>
                </c:pt>
                <c:pt idx="2">
                  <c:v>&lt;80%</c:v>
                </c:pt>
              </c:strCache>
            </c:strRef>
          </c:cat>
          <c:val>
            <c:numRef>
              <c:f>Sheet1!$B$2:$B$4</c:f>
              <c:numCache>
                <c:formatCode>General</c:formatCode>
                <c:ptCount val="3"/>
                <c:pt idx="0">
                  <c:v>19</c:v>
                </c:pt>
                <c:pt idx="1">
                  <c:v>3</c:v>
                </c:pt>
                <c:pt idx="2">
                  <c:v>2</c:v>
                </c:pt>
              </c:numCache>
            </c:numRef>
          </c:val>
          <c:extLst>
            <c:ext xmlns:c16="http://schemas.microsoft.com/office/drawing/2014/chart" uri="{C3380CC4-5D6E-409C-BE32-E72D297353CC}">
              <c16:uniqueId val="{00000006-9D16-4853-B050-35C86B1629C2}"/>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Outstanding</a:t>
            </a:r>
            <a:r>
              <a:rPr lang="en-GB" baseline="0"/>
              <a:t> Reviews @ 31st December 2023</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tx>
            <c:strRef>
              <c:f>'[dec gaph.xlsx]Sheet2'!$A$18</c:f>
              <c:strCache>
                <c:ptCount val="1"/>
                <c:pt idx="0">
                  <c:v>MH</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'[dec gaph.xlsx]Sheet2'!$B$18:$C$18</c:f>
              <c:numCache>
                <c:formatCode>General</c:formatCode>
                <c:ptCount val="2"/>
                <c:pt idx="0">
                  <c:v>41</c:v>
                </c:pt>
              </c:numCache>
            </c:numRef>
          </c:val>
          <c:extLst>
            <c:ext xmlns:c16="http://schemas.microsoft.com/office/drawing/2014/chart" uri="{C3380CC4-5D6E-409C-BE32-E72D297353CC}">
              <c16:uniqueId val="{00000000-84CC-4ED6-872B-DD776C609EDD}"/>
            </c:ext>
          </c:extLst>
        </c:ser>
        <c:ser>
          <c:idx val="2"/>
          <c:order val="2"/>
          <c:tx>
            <c:strRef>
              <c:f>'[dec gaph.xlsx]Sheet2'!$A$19</c:f>
              <c:strCache>
                <c:ptCount val="1"/>
                <c:pt idx="0">
                  <c:v>LD</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'[dec gaph.xlsx]Sheet2'!$B$19:$C$19</c:f>
              <c:numCache>
                <c:formatCode>General</c:formatCode>
                <c:ptCount val="2"/>
                <c:pt idx="0">
                  <c:v>61</c:v>
                </c:pt>
              </c:numCache>
            </c:numRef>
          </c:val>
          <c:extLst>
            <c:ext xmlns:c16="http://schemas.microsoft.com/office/drawing/2014/chart" uri="{C3380CC4-5D6E-409C-BE32-E72D297353CC}">
              <c16:uniqueId val="{00000001-84CC-4ED6-872B-DD776C609EDD}"/>
            </c:ext>
          </c:extLst>
        </c:ser>
        <c:dLbls>
          <c:dLblPos val="outEnd"/>
          <c:showLegendKey val="0"/>
          <c:showVal val="1"/>
          <c:showCatName val="0"/>
          <c:showSerName val="0"/>
          <c:showPercent val="0"/>
          <c:showBubbleSize val="0"/>
        </c:dLbls>
        <c:gapWidth val="219"/>
        <c:overlap val="-27"/>
        <c:axId val="352545679"/>
        <c:axId val="352533199"/>
        <c:extLst>
          <c:ext xmlns:c15="http://schemas.microsoft.com/office/drawing/2012/chart" uri="{02D57815-91ED-43cb-92C2-25804820EDAC}">
            <c15:filteredBarSeries>
              <c15:ser>
                <c:idx val="0"/>
                <c:order val="0"/>
                <c:tx>
                  <c:strRef>
                    <c:extLst>
                      <c:ext uri="{02D57815-91ED-43cb-92C2-25804820EDAC}">
                        <c15:formulaRef>
                          <c15:sqref>'[dec gaph.xlsx]Sheet2'!$A$17</c15:sqref>
                        </c15:formulaRef>
                      </c:ext>
                    </c:extLst>
                    <c:strCache>
                      <c:ptCount val="1"/>
                      <c:pt idx="0">
                        <c:v>Outstanding Reviews @ 31st December 2023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'[dec gaph.xlsx]Sheet2'!$B$17:$C$17</c15:sqref>
                        </c15:formulaRef>
                      </c:ext>
                    </c:extLst>
                    <c:numCache>
                      <c:formatCode>General</c:formatCode>
                      <c:ptCount val="2"/>
                    </c:numCache>
                  </c:numRef>
                </c:val>
                <c:extLst>
                  <c:ext xmlns:c16="http://schemas.microsoft.com/office/drawing/2014/chart" uri="{C3380CC4-5D6E-409C-BE32-E72D297353CC}">
                    <c16:uniqueId val="{00000002-84CC-4ED6-872B-DD776C609EDD}"/>
                  </c:ext>
                </c:extLst>
              </c15:ser>
            </c15:filteredBarSeries>
          </c:ext>
        </c:extLst>
      </c:barChart>
      <c:catAx>
        <c:axId val="352545679"/>
        <c:scaling>
          <c:orientation val="minMax"/>
        </c:scaling>
        <c:delete val="1"/>
        <c:axPos val="b"/>
        <c:numFmt formatCode="General" sourceLinked="1"/>
        <c:majorTickMark val="out"/>
        <c:minorTickMark val="none"/>
        <c:tickLblPos val="nextTo"/>
        <c:crossAx val="352533199"/>
        <c:crosses val="autoZero"/>
        <c:auto val="1"/>
        <c:lblAlgn val="ctr"/>
        <c:lblOffset val="100"/>
        <c:noMultiLvlLbl val="0"/>
      </c:catAx>
      <c:valAx>
        <c:axId val="352533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254567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Breakdown of Outstanding Reviews @ 31st</a:t>
            </a:r>
            <a:r>
              <a:rPr lang="en-GB" baseline="0"/>
              <a:t> December 2023</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0F58-4C8C-AD84-7424F4E0D4C6}"/>
              </c:ext>
            </c:extLst>
          </c:dPt>
          <c:dPt>
            <c:idx val="1"/>
            <c:invertIfNegative val="0"/>
            <c:bubble3D val="0"/>
            <c:spPr>
              <a:solidFill>
                <a:srgbClr val="FF0000"/>
              </a:solidFill>
              <a:ln>
                <a:noFill/>
              </a:ln>
              <a:effectLst/>
            </c:spPr>
            <c:extLst>
              <c:ext xmlns:c16="http://schemas.microsoft.com/office/drawing/2014/chart" uri="{C3380CC4-5D6E-409C-BE32-E72D297353CC}">
                <c16:uniqueId val="{00000003-0F58-4C8C-AD84-7424F4E0D4C6}"/>
              </c:ext>
            </c:extLst>
          </c:dPt>
          <c:dPt>
            <c:idx val="2"/>
            <c:invertIfNegative val="0"/>
            <c:bubble3D val="0"/>
            <c:spPr>
              <a:solidFill>
                <a:srgbClr val="92D050"/>
              </a:solidFill>
              <a:ln>
                <a:noFill/>
              </a:ln>
              <a:effectLst/>
            </c:spPr>
            <c:extLst>
              <c:ext xmlns:c16="http://schemas.microsoft.com/office/drawing/2014/chart" uri="{C3380CC4-5D6E-409C-BE32-E72D297353CC}">
                <c16:uniqueId val="{00000005-0F58-4C8C-AD84-7424F4E0D4C6}"/>
              </c:ext>
            </c:extLst>
          </c:dPt>
          <c:dPt>
            <c:idx val="3"/>
            <c:invertIfNegative val="0"/>
            <c:bubble3D val="0"/>
            <c:spPr>
              <a:solidFill>
                <a:schemeClr val="accent4">
                  <a:lumMod val="40000"/>
                  <a:lumOff val="60000"/>
                </a:schemeClr>
              </a:solidFill>
              <a:ln>
                <a:noFill/>
              </a:ln>
              <a:effectLst/>
            </c:spPr>
            <c:extLst>
              <c:ext xmlns:c16="http://schemas.microsoft.com/office/drawing/2014/chart" uri="{C3380CC4-5D6E-409C-BE32-E72D297353CC}">
                <c16:uniqueId val="{00000007-0F58-4C8C-AD84-7424F4E0D4C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'[dec gaph.xlsx]Sheet2'!$A$22:$A$26</c:f>
              <c:strCache>
                <c:ptCount val="5"/>
                <c:pt idx="0">
                  <c:v>Booked</c:v>
                </c:pt>
                <c:pt idx="1">
                  <c:v>Not Booked</c:v>
                </c:pt>
                <c:pt idx="2">
                  <c:v>Completed</c:v>
                </c:pt>
                <c:pt idx="3">
                  <c:v>In Hospital</c:v>
                </c:pt>
                <c:pt idx="4">
                  <c:v>Total</c:v>
                </c:pt>
              </c:strCache>
            </c:strRef>
          </c:cat>
          <c:val>
            <c:numRef>
              <c:f>'[dec gaph.xlsx]Sheet2'!$B$22:$B$26</c:f>
              <c:numCache>
                <c:formatCode>General</c:formatCode>
                <c:ptCount val="5"/>
                <c:pt idx="0">
                  <c:v>37</c:v>
                </c:pt>
                <c:pt idx="1">
                  <c:v>49</c:v>
                </c:pt>
                <c:pt idx="2">
                  <c:v>12</c:v>
                </c:pt>
                <c:pt idx="3">
                  <c:v>4</c:v>
                </c:pt>
                <c:pt idx="4">
                  <c:v>102</c:v>
                </c:pt>
              </c:numCache>
            </c:numRef>
          </c:val>
          <c:extLst>
            <c:ext xmlns:c16="http://schemas.microsoft.com/office/drawing/2014/chart" uri="{C3380CC4-5D6E-409C-BE32-E72D297353CC}">
              <c16:uniqueId val="{00000008-0F58-4C8C-AD84-7424F4E0D4C6}"/>
            </c:ext>
          </c:extLst>
        </c:ser>
        <c:dLbls>
          <c:dLblPos val="outEnd"/>
          <c:showLegendKey val="0"/>
          <c:showVal val="1"/>
          <c:showCatName val="0"/>
          <c:showSerName val="0"/>
          <c:showPercent val="0"/>
          <c:showBubbleSize val="0"/>
        </c:dLbls>
        <c:gapWidth val="219"/>
        <c:overlap val="-27"/>
        <c:axId val="2099333071"/>
        <c:axId val="2099330991"/>
      </c:barChart>
      <c:catAx>
        <c:axId val="20993330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330991"/>
        <c:crosses val="autoZero"/>
        <c:auto val="1"/>
        <c:lblAlgn val="ctr"/>
        <c:lblOffset val="100"/>
        <c:noMultiLvlLbl val="0"/>
      </c:catAx>
      <c:valAx>
        <c:axId val="20993309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333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Outstanding Reviews Not Booked by Year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Sheet1!$C$38</c:f>
              <c:strCache>
                <c:ptCount val="1"/>
                <c:pt idx="0">
                  <c:v>LD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Sheet1!$D$37:$H$37</c:f>
              <c:numCache>
                <c:formatCode>General</c:formatCode>
                <c:ptCount val="5"/>
                <c:pt idx="0">
                  <c:v>2020</c:v>
                </c:pt>
                <c:pt idx="1">
                  <c:v>2021</c:v>
                </c:pt>
                <c:pt idx="2">
                  <c:v>2022</c:v>
                </c:pt>
                <c:pt idx="3">
                  <c:v>2023</c:v>
                </c:pt>
                <c:pt idx="4">
                  <c:v>2024</c:v>
                </c:pt>
              </c:numCache>
            </c:numRef>
          </c:cat>
          <c:val>
            <c:numRef>
              <c:f>Sheet1!$D$38:$H$38</c:f>
              <c:numCache>
                <c:formatCode>General</c:formatCode>
                <c:ptCount val="5"/>
                <c:pt idx="0">
                  <c:v>3</c:v>
                </c:pt>
                <c:pt idx="1">
                  <c:v>4</c:v>
                </c:pt>
                <c:pt idx="2">
                  <c:v>6</c:v>
                </c:pt>
                <c:pt idx="3">
                  <c:v>14</c:v>
                </c:pt>
              </c:numCache>
            </c:numRef>
          </c:val>
          <c:extLst>
            <c:ext xmlns:c16="http://schemas.microsoft.com/office/drawing/2014/chart" uri="{C3380CC4-5D6E-409C-BE32-E72D297353CC}">
              <c16:uniqueId val="{00000000-5639-4A22-B92F-60DC2841B4AA}"/>
            </c:ext>
          </c:extLst>
        </c:ser>
        <c:ser>
          <c:idx val="1"/>
          <c:order val="1"/>
          <c:tx>
            <c:strRef>
              <c:f>Sheet1!$C$39</c:f>
              <c:strCache>
                <c:ptCount val="1"/>
                <c:pt idx="0">
                  <c:v>MH</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Sheet1!$D$37:$H$37</c:f>
              <c:numCache>
                <c:formatCode>General</c:formatCode>
                <c:ptCount val="5"/>
                <c:pt idx="0">
                  <c:v>2020</c:v>
                </c:pt>
                <c:pt idx="1">
                  <c:v>2021</c:v>
                </c:pt>
                <c:pt idx="2">
                  <c:v>2022</c:v>
                </c:pt>
                <c:pt idx="3">
                  <c:v>2023</c:v>
                </c:pt>
                <c:pt idx="4">
                  <c:v>2024</c:v>
                </c:pt>
              </c:numCache>
            </c:numRef>
          </c:cat>
          <c:val>
            <c:numRef>
              <c:f>Sheet1!$D$39:$H$39</c:f>
              <c:numCache>
                <c:formatCode>General</c:formatCode>
                <c:ptCount val="5"/>
                <c:pt idx="2">
                  <c:v>1</c:v>
                </c:pt>
                <c:pt idx="3">
                  <c:v>19</c:v>
                </c:pt>
                <c:pt idx="4">
                  <c:v>2</c:v>
                </c:pt>
              </c:numCache>
            </c:numRef>
          </c:val>
          <c:extLst>
            <c:ext xmlns:c16="http://schemas.microsoft.com/office/drawing/2014/chart" uri="{C3380CC4-5D6E-409C-BE32-E72D297353CC}">
              <c16:uniqueId val="{00000001-5639-4A22-B92F-60DC2841B4AA}"/>
            </c:ext>
          </c:extLst>
        </c:ser>
        <c:dLbls>
          <c:dLblPos val="outEnd"/>
          <c:showLegendKey val="0"/>
          <c:showVal val="1"/>
          <c:showCatName val="0"/>
          <c:showSerName val="0"/>
          <c:showPercent val="0"/>
          <c:showBubbleSize val="0"/>
        </c:dLbls>
        <c:gapWidth val="219"/>
        <c:overlap val="-27"/>
        <c:axId val="204125471"/>
        <c:axId val="204122559"/>
      </c:barChart>
      <c:catAx>
        <c:axId val="204125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122559"/>
        <c:crosses val="autoZero"/>
        <c:auto val="1"/>
        <c:lblAlgn val="ctr"/>
        <c:lblOffset val="100"/>
        <c:noMultiLvlLbl val="0"/>
      </c:catAx>
      <c:valAx>
        <c:axId val="2041225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12547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Swansea Care Homes Occupancy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A9B4-42A2-AE84-4ABE9E528062}"/>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A9B4-42A2-AE84-4ABE9E528062}"/>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A9B4-42A2-AE84-4ABE9E528062}"/>
              </c:ext>
            </c:extLst>
          </c:dPt>
          <c:cat>
            <c:strRef>
              <c:f>Sheet1!$A$2:$A$4</c:f>
              <c:strCache>
                <c:ptCount val="3"/>
                <c:pt idx="0">
                  <c:v>&gt;90%</c:v>
                </c:pt>
                <c:pt idx="1">
                  <c:v>80-90%</c:v>
                </c:pt>
                <c:pt idx="2">
                  <c:v>&lt;80%</c:v>
                </c:pt>
              </c:strCache>
            </c:strRef>
          </c:cat>
          <c:val>
            <c:numRef>
              <c:f>Sheet1!$B$2:$B$4</c:f>
              <c:numCache>
                <c:formatCode>General</c:formatCode>
                <c:ptCount val="3"/>
                <c:pt idx="0">
                  <c:v>20</c:v>
                </c:pt>
                <c:pt idx="1">
                  <c:v>14</c:v>
                </c:pt>
                <c:pt idx="2">
                  <c:v>2</c:v>
                </c:pt>
              </c:numCache>
            </c:numRef>
          </c:val>
          <c:extLst>
            <c:ext xmlns:c16="http://schemas.microsoft.com/office/drawing/2014/chart" uri="{C3380CC4-5D6E-409C-BE32-E72D297353CC}">
              <c16:uniqueId val="{00000006-A9B4-42A2-AE84-4ABE9E528062}"/>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Reviews Comparison and Projection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2022/23</c:v>
                </c:pt>
              </c:strCache>
            </c:strRef>
          </c:tx>
          <c:spPr>
            <a:solidFill>
              <a:schemeClr val="accent1"/>
            </a:solidFill>
            <a:ln>
              <a:noFill/>
            </a:ln>
            <a:effectLst/>
          </c:spPr>
          <c:invertIfNegative val="0"/>
          <c:cat>
            <c:strRef>
              <c:f>Sheet1!$A$2:$A$8</c:f>
              <c:strCache>
                <c:ptCount val="6"/>
                <c:pt idx="0">
                  <c:v>Oct</c:v>
                </c:pt>
                <c:pt idx="1">
                  <c:v>Nov</c:v>
                </c:pt>
                <c:pt idx="2">
                  <c:v>Dec</c:v>
                </c:pt>
                <c:pt idx="3">
                  <c:v>Jan</c:v>
                </c:pt>
                <c:pt idx="4">
                  <c:v>Feb</c:v>
                </c:pt>
                <c:pt idx="5">
                  <c:v>March</c:v>
                </c:pt>
              </c:strCache>
            </c:strRef>
          </c:cat>
          <c:val>
            <c:numRef>
              <c:f>Sheet1!$B$2:$B$8</c:f>
              <c:numCache>
                <c:formatCode>General</c:formatCode>
                <c:ptCount val="7"/>
                <c:pt idx="0">
                  <c:v>684</c:v>
                </c:pt>
                <c:pt idx="1">
                  <c:v>560</c:v>
                </c:pt>
                <c:pt idx="2">
                  <c:v>449</c:v>
                </c:pt>
                <c:pt idx="3">
                  <c:v>266</c:v>
                </c:pt>
                <c:pt idx="4">
                  <c:v>95</c:v>
                </c:pt>
                <c:pt idx="5">
                  <c:v>71</c:v>
                </c:pt>
              </c:numCache>
            </c:numRef>
          </c:val>
          <c:extLst>
            <c:ext xmlns:c16="http://schemas.microsoft.com/office/drawing/2014/chart" uri="{C3380CC4-5D6E-409C-BE32-E72D297353CC}">
              <c16:uniqueId val="{00000000-055B-4E0F-94F9-57F777752769}"/>
            </c:ext>
          </c:extLst>
        </c:ser>
        <c:ser>
          <c:idx val="1"/>
          <c:order val="1"/>
          <c:tx>
            <c:strRef>
              <c:f>Sheet1!$C$1</c:f>
              <c:strCache>
                <c:ptCount val="1"/>
                <c:pt idx="0">
                  <c:v>2023/24</c:v>
                </c:pt>
              </c:strCache>
            </c:strRef>
          </c:tx>
          <c:spPr>
            <a:solidFill>
              <a:schemeClr val="accent2"/>
            </a:solidFill>
            <a:ln>
              <a:noFill/>
            </a:ln>
            <a:effectLst/>
          </c:spPr>
          <c:invertIfNegative val="0"/>
          <c:trendline>
            <c:spPr>
              <a:ln w="19050" cap="rnd">
                <a:solidFill>
                  <a:schemeClr val="accent2"/>
                </a:solidFill>
                <a:prstDash val="sysDot"/>
              </a:ln>
              <a:effectLst/>
            </c:spPr>
            <c:trendlineType val="linear"/>
            <c:dispRSqr val="0"/>
            <c:dispEq val="0"/>
          </c:trendline>
          <c:cat>
            <c:strRef>
              <c:f>Sheet1!$A$2:$A$8</c:f>
              <c:strCache>
                <c:ptCount val="6"/>
                <c:pt idx="0">
                  <c:v>Oct</c:v>
                </c:pt>
                <c:pt idx="1">
                  <c:v>Nov</c:v>
                </c:pt>
                <c:pt idx="2">
                  <c:v>Dec</c:v>
                </c:pt>
                <c:pt idx="3">
                  <c:v>Jan</c:v>
                </c:pt>
                <c:pt idx="4">
                  <c:v>Feb</c:v>
                </c:pt>
                <c:pt idx="5">
                  <c:v>March</c:v>
                </c:pt>
              </c:strCache>
            </c:strRef>
          </c:cat>
          <c:val>
            <c:numRef>
              <c:f>Sheet1!$C$2:$C$8</c:f>
              <c:numCache>
                <c:formatCode>General</c:formatCode>
                <c:ptCount val="7"/>
                <c:pt idx="0">
                  <c:v>714</c:v>
                </c:pt>
                <c:pt idx="1">
                  <c:v>616</c:v>
                </c:pt>
                <c:pt idx="2">
                  <c:v>513</c:v>
                </c:pt>
                <c:pt idx="3">
                  <c:v>370</c:v>
                </c:pt>
                <c:pt idx="4">
                  <c:v>166</c:v>
                </c:pt>
                <c:pt idx="5">
                  <c:v>-89</c:v>
                </c:pt>
              </c:numCache>
            </c:numRef>
          </c:val>
          <c:extLst>
            <c:ext xmlns:c16="http://schemas.microsoft.com/office/drawing/2014/chart" uri="{C3380CC4-5D6E-409C-BE32-E72D297353CC}">
              <c16:uniqueId val="{00000002-055B-4E0F-94F9-57F777752769}"/>
            </c:ext>
          </c:extLst>
        </c:ser>
        <c:dLbls>
          <c:showLegendKey val="0"/>
          <c:showVal val="0"/>
          <c:showCatName val="0"/>
          <c:showSerName val="0"/>
          <c:showPercent val="0"/>
          <c:showBubbleSize val="0"/>
        </c:dLbls>
        <c:gapWidth val="219"/>
        <c:overlap val="-27"/>
        <c:axId val="417141832"/>
        <c:axId val="417144784"/>
      </c:barChart>
      <c:catAx>
        <c:axId val="417141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144784"/>
        <c:crosses val="autoZero"/>
        <c:auto val="1"/>
        <c:lblAlgn val="ctr"/>
        <c:lblOffset val="100"/>
        <c:noMultiLvlLbl val="0"/>
      </c:catAx>
      <c:valAx>
        <c:axId val="417144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141832"/>
        <c:crosses val="autoZero"/>
        <c:crossBetween val="between"/>
      </c:valAx>
      <c:spPr>
        <a:noFill/>
        <a:ln>
          <a:noFill/>
        </a:ln>
        <a:effectLst/>
      </c:spPr>
    </c:plotArea>
    <c:legend>
      <c:legendPos val="b"/>
      <c:legendEntry>
        <c:idx val="2"/>
        <c:delete val="1"/>
      </c:legendEntry>
      <c:layout>
        <c:manualLayout>
          <c:xMode val="edge"/>
          <c:yMode val="edge"/>
          <c:x val="0.38688447798191894"/>
          <c:y val="0.9092257217847769"/>
          <c:w val="0.33271234324876059"/>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MH</a:t>
            </a:r>
            <a:r>
              <a:rPr lang="en-US" b="1" baseline="0">
                <a:solidFill>
                  <a:sysClr val="windowText" lastClr="000000"/>
                </a:solidFill>
              </a:rPr>
              <a:t> and LD Currently Funded Cases for </a:t>
            </a:r>
            <a:r>
              <a:rPr lang="en-US" sz="1400" b="1" i="0" u="none" strike="noStrike" kern="1200" spc="0" baseline="0">
                <a:solidFill>
                  <a:sysClr val="windowText" lastClr="000000"/>
                </a:solidFill>
                <a:latin typeface="+mn-lt"/>
                <a:ea typeface="+mn-ea"/>
                <a:cs typeface="+mn-cs"/>
              </a:rPr>
              <a:t>December</a:t>
            </a:r>
            <a:r>
              <a:rPr lang="en-US" b="1" baseline="0">
                <a:solidFill>
                  <a:sysClr val="windowText" lastClr="000000"/>
                </a:solidFill>
              </a:rPr>
              <a:t> 2023</a:t>
            </a:r>
            <a:endParaRPr lang="en-US" b="1">
              <a:solidFill>
                <a:sysClr val="windowText" lastClr="000000"/>
              </a:solidFill>
            </a:endParaRPr>
          </a:p>
        </c:rich>
      </c:tx>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April 2023 to November 2023</c:v>
                </c:pt>
              </c:strCache>
            </c:strRef>
          </c:tx>
          <c:spPr>
            <a:solidFill>
              <a:schemeClr val="accent2"/>
            </a:solidFill>
            <a:ln>
              <a:noFill/>
            </a:ln>
            <a:effectLst/>
          </c:spPr>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43B1-4C35-909D-34B91EE5072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Mental Health Funded Cases</c:v>
                </c:pt>
                <c:pt idx="1">
                  <c:v>Learning Disability Funded Cases</c:v>
                </c:pt>
              </c:strCache>
            </c:strRef>
          </c:cat>
          <c:val>
            <c:numRef>
              <c:f>Sheet1!$B$2:$B$3</c:f>
              <c:numCache>
                <c:formatCode>General</c:formatCode>
                <c:ptCount val="2"/>
                <c:pt idx="0">
                  <c:v>203</c:v>
                </c:pt>
                <c:pt idx="1">
                  <c:v>200</c:v>
                </c:pt>
              </c:numCache>
            </c:numRef>
          </c:val>
          <c:extLst>
            <c:ext xmlns:c16="http://schemas.microsoft.com/office/drawing/2014/chart" uri="{C3380CC4-5D6E-409C-BE32-E72D297353CC}">
              <c16:uniqueId val="{00000002-43B1-4C35-909D-34B91EE50727}"/>
            </c:ext>
          </c:extLst>
        </c:ser>
        <c:dLbls>
          <c:dLblPos val="outEnd"/>
          <c:showLegendKey val="0"/>
          <c:showVal val="1"/>
          <c:showCatName val="0"/>
          <c:showSerName val="0"/>
          <c:showPercent val="0"/>
          <c:showBubbleSize val="0"/>
        </c:dLbls>
        <c:gapWidth val="219"/>
        <c:overlap val="-27"/>
        <c:axId val="19918319"/>
        <c:axId val="19919151"/>
      </c:barChart>
      <c:catAx>
        <c:axId val="19918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19151"/>
        <c:crosses val="autoZero"/>
        <c:auto val="1"/>
        <c:lblAlgn val="ctr"/>
        <c:lblOffset val="100"/>
        <c:noMultiLvlLbl val="0"/>
      </c:catAx>
      <c:valAx>
        <c:axId val="19919151"/>
        <c:scaling>
          <c:orientation val="minMax"/>
          <c:min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1831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400" b="1">
                <a:solidFill>
                  <a:sysClr val="windowText" lastClr="000000"/>
                </a:solidFill>
              </a:rPr>
              <a:t>Comparison of MH and LD</a:t>
            </a:r>
            <a:r>
              <a:rPr lang="en-GB" sz="1400" b="1" baseline="0">
                <a:solidFill>
                  <a:sysClr val="windowText" lastClr="000000"/>
                </a:solidFill>
              </a:rPr>
              <a:t> </a:t>
            </a:r>
            <a:r>
              <a:rPr lang="en-GB" sz="1400" b="1">
                <a:solidFill>
                  <a:sysClr val="windowText" lastClr="000000"/>
                </a:solidFill>
              </a:rPr>
              <a:t>Funded Cases (Apr - Dec)</a:t>
            </a:r>
          </a:p>
        </c:rich>
      </c:tx>
      <c:layout/>
      <c:overlay val="0"/>
      <c:spPr>
        <a:noFill/>
        <a:ln>
          <a:noFill/>
        </a:ln>
        <a:effectLst/>
      </c:spPr>
      <c:txPr>
        <a:bodyPr rot="0" spcFirstLastPara="1" vertOverflow="ellipsis" vert="horz" wrap="square" anchor="ctr" anchorCtr="1"/>
        <a:lstStyle/>
        <a:p>
          <a:pPr>
            <a:defRPr sz="108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manualLayout>
          <c:layoutTarget val="inner"/>
          <c:xMode val="edge"/>
          <c:yMode val="edge"/>
          <c:x val="6.7720180810731986E-2"/>
          <c:y val="0.11150793650793651"/>
          <c:w val="0.9207057451151941"/>
          <c:h val="0.714168541432321"/>
        </c:manualLayout>
      </c:layout>
      <c:barChart>
        <c:barDir val="col"/>
        <c:grouping val="clustered"/>
        <c:varyColors val="0"/>
        <c:ser>
          <c:idx val="0"/>
          <c:order val="0"/>
          <c:tx>
            <c:strRef>
              <c:f>Sheet1!$B$1</c:f>
              <c:strCache>
                <c:ptCount val="1"/>
                <c:pt idx="0">
                  <c:v>April 22 -December 22</c:v>
                </c:pt>
              </c:strCache>
            </c:strRef>
          </c:tx>
          <c:spPr>
            <a:solidFill>
              <a:srgbClr val="C0504D">
                <a:lumMod val="60000"/>
                <a:lumOff val="40000"/>
              </a:srgbClr>
            </a:solidFill>
            <a:ln>
              <a:solidFill>
                <a:srgbClr val="4F81BD"/>
              </a:solidFill>
            </a:ln>
            <a:effectLst/>
          </c:spPr>
          <c:invertIfNegative val="0"/>
          <c:dPt>
            <c:idx val="0"/>
            <c:invertIfNegative val="0"/>
            <c:bubble3D val="0"/>
            <c:spPr>
              <a:solidFill>
                <a:srgbClr val="C0504D">
                  <a:lumMod val="60000"/>
                  <a:lumOff val="40000"/>
                </a:srgbClr>
              </a:solidFill>
              <a:ln>
                <a:solidFill>
                  <a:srgbClr val="4F81BD"/>
                </a:solidFill>
              </a:ln>
              <a:effectLst/>
            </c:spPr>
            <c:extLst>
              <c:ext xmlns:c16="http://schemas.microsoft.com/office/drawing/2014/chart" uri="{C3380CC4-5D6E-409C-BE32-E72D297353CC}">
                <c16:uniqueId val="{00000001-A478-4797-A72E-0D77C879946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MH Funded Cases </c:v>
                </c:pt>
                <c:pt idx="1">
                  <c:v>LD Funded Cases </c:v>
                </c:pt>
              </c:strCache>
            </c:strRef>
          </c:cat>
          <c:val>
            <c:numRef>
              <c:f>Sheet1!$B$2:$B$3</c:f>
              <c:numCache>
                <c:formatCode>General</c:formatCode>
                <c:ptCount val="2"/>
                <c:pt idx="0">
                  <c:v>150</c:v>
                </c:pt>
                <c:pt idx="1">
                  <c:v>209</c:v>
                </c:pt>
              </c:numCache>
            </c:numRef>
          </c:val>
          <c:extLst>
            <c:ext xmlns:c16="http://schemas.microsoft.com/office/drawing/2014/chart" uri="{C3380CC4-5D6E-409C-BE32-E72D297353CC}">
              <c16:uniqueId val="{00000002-A478-4797-A72E-0D77C879946F}"/>
            </c:ext>
          </c:extLst>
        </c:ser>
        <c:ser>
          <c:idx val="1"/>
          <c:order val="1"/>
          <c:tx>
            <c:strRef>
              <c:f>Sheet1!$C$1</c:f>
              <c:strCache>
                <c:ptCount val="1"/>
                <c:pt idx="0">
                  <c:v> April 23 - December 23</c:v>
                </c:pt>
              </c:strCache>
            </c:strRef>
          </c:tx>
          <c:spPr>
            <a:solidFill>
              <a:srgbClr val="92D050"/>
            </a:solidFill>
            <a:ln>
              <a:solidFill>
                <a:srgbClr val="C0504D"/>
              </a:solidFill>
            </a:ln>
            <a:effectLst/>
          </c:spPr>
          <c:invertIfNegative val="0"/>
          <c:dPt>
            <c:idx val="0"/>
            <c:invertIfNegative val="0"/>
            <c:bubble3D val="0"/>
            <c:spPr>
              <a:solidFill>
                <a:srgbClr val="92D050"/>
              </a:solidFill>
              <a:ln>
                <a:solidFill>
                  <a:srgbClr val="C0504D"/>
                </a:solidFill>
              </a:ln>
              <a:effectLst/>
            </c:spPr>
            <c:extLst>
              <c:ext xmlns:c16="http://schemas.microsoft.com/office/drawing/2014/chart" uri="{C3380CC4-5D6E-409C-BE32-E72D297353CC}">
                <c16:uniqueId val="{00000004-A478-4797-A72E-0D77C879946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MH Funded Cases </c:v>
                </c:pt>
                <c:pt idx="1">
                  <c:v>LD Funded Cases </c:v>
                </c:pt>
              </c:strCache>
            </c:strRef>
          </c:cat>
          <c:val>
            <c:numRef>
              <c:f>Sheet1!$C$2:$C$3</c:f>
              <c:numCache>
                <c:formatCode>General</c:formatCode>
                <c:ptCount val="2"/>
                <c:pt idx="0">
                  <c:v>203</c:v>
                </c:pt>
                <c:pt idx="1">
                  <c:v>200</c:v>
                </c:pt>
              </c:numCache>
            </c:numRef>
          </c:val>
          <c:extLst>
            <c:ext xmlns:c16="http://schemas.microsoft.com/office/drawing/2014/chart" uri="{C3380CC4-5D6E-409C-BE32-E72D297353CC}">
              <c16:uniqueId val="{00000005-A478-4797-A72E-0D77C879946F}"/>
            </c:ext>
          </c:extLst>
        </c:ser>
        <c:dLbls>
          <c:dLblPos val="outEnd"/>
          <c:showLegendKey val="0"/>
          <c:showVal val="1"/>
          <c:showCatName val="0"/>
          <c:showSerName val="0"/>
          <c:showPercent val="0"/>
          <c:showBubbleSize val="0"/>
        </c:dLbls>
        <c:gapWidth val="219"/>
        <c:overlap val="-27"/>
        <c:axId val="2011921343"/>
        <c:axId val="2011921759"/>
      </c:barChart>
      <c:catAx>
        <c:axId val="20119213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11921759"/>
        <c:crosses val="autoZero"/>
        <c:auto val="1"/>
        <c:lblAlgn val="ctr"/>
        <c:lblOffset val="100"/>
        <c:noMultiLvlLbl val="0"/>
      </c:catAx>
      <c:valAx>
        <c:axId val="2011921759"/>
        <c:scaling>
          <c:orientation val="minMax"/>
          <c:min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11921343"/>
        <c:crosses val="autoZero"/>
        <c:crossBetween val="between"/>
      </c:valAx>
      <c:spPr>
        <a:noFill/>
        <a:ln>
          <a:noFill/>
        </a:ln>
        <a:effectLst/>
      </c:spPr>
    </c:plotArea>
    <c:legend>
      <c:legendPos val="r"/>
      <c:layout>
        <c:manualLayout>
          <c:xMode val="edge"/>
          <c:yMode val="edge"/>
          <c:x val="0.39071956496235516"/>
          <c:y val="0.8362119040936018"/>
          <c:w val="0.27404818262747832"/>
          <c:h val="0.1609720642330590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b="1">
                <a:solidFill>
                  <a:sysClr val="windowText" lastClr="000000"/>
                </a:solidFill>
              </a:rPr>
              <a:t>Submissions Data for </a:t>
            </a:r>
            <a:r>
              <a:rPr lang="en-US" sz="1400" b="1" i="0" u="none" strike="noStrike" kern="1200" spc="0" baseline="0">
                <a:solidFill>
                  <a:sysClr val="windowText" lastClr="000000"/>
                </a:solidFill>
                <a:latin typeface="Arial" panose="020B0604020202020204" pitchFamily="34" charset="0"/>
                <a:ea typeface="+mn-ea"/>
                <a:cs typeface="Arial" panose="020B0604020202020204" pitchFamily="34" charset="0"/>
              </a:rPr>
              <a:t>December </a:t>
            </a:r>
            <a:r>
              <a:rPr lang="en-US" b="1">
                <a:solidFill>
                  <a:sysClr val="windowText" lastClr="000000"/>
                </a:solidFill>
              </a:rPr>
              <a:t>2023</a:t>
            </a:r>
          </a:p>
        </c:rich>
      </c:tx>
      <c:layout>
        <c:manualLayout>
          <c:xMode val="edge"/>
          <c:yMode val="edge"/>
          <c:x val="0.18123584432803724"/>
          <c:y val="4.275043455979612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Dec-23</c:v>
                </c:pt>
              </c:strCache>
            </c:strRef>
          </c:tx>
          <c:spPr>
            <a:solidFill>
              <a:schemeClr val="accent1"/>
            </a:solidFill>
            <a:ln>
              <a:noFill/>
            </a:ln>
            <a:effectLst/>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5464-4812-A18B-9BBD2A2FBC98}"/>
              </c:ext>
            </c:extLst>
          </c:dPt>
          <c:dPt>
            <c:idx val="2"/>
            <c:invertIfNegative val="0"/>
            <c:bubble3D val="0"/>
            <c:spPr>
              <a:solidFill>
                <a:schemeClr val="bg2">
                  <a:lumMod val="50000"/>
                </a:schemeClr>
              </a:solidFill>
              <a:ln>
                <a:noFill/>
              </a:ln>
              <a:effectLst/>
            </c:spPr>
            <c:extLst>
              <c:ext xmlns:c16="http://schemas.microsoft.com/office/drawing/2014/chart" uri="{C3380CC4-5D6E-409C-BE32-E72D297353CC}">
                <c16:uniqueId val="{00000003-5464-4812-A18B-9BBD2A2FBC98}"/>
              </c:ext>
            </c:extLst>
          </c:dPt>
          <c:dPt>
            <c:idx val="3"/>
            <c:invertIfNegative val="0"/>
            <c:bubble3D val="0"/>
            <c:spPr>
              <a:solidFill>
                <a:srgbClr val="C00000"/>
              </a:solidFill>
              <a:ln>
                <a:noFill/>
              </a:ln>
              <a:effectLst/>
            </c:spPr>
            <c:extLst>
              <c:ext xmlns:c16="http://schemas.microsoft.com/office/drawing/2014/chart" uri="{C3380CC4-5D6E-409C-BE32-E72D297353CC}">
                <c16:uniqueId val="{00000005-5464-4812-A18B-9BBD2A2FBC98}"/>
              </c:ext>
            </c:extLst>
          </c:dPt>
          <c:dLbls>
            <c:dLbl>
              <c:idx val="0"/>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5464-4812-A18B-9BBD2A2FBC98}"/>
                </c:ext>
              </c:extLst>
            </c:dLbl>
            <c:dLbl>
              <c:idx val="1"/>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464-4812-A18B-9BBD2A2FBC98}"/>
                </c:ext>
              </c:extLst>
            </c:dLbl>
            <c:dLbl>
              <c:idx val="2"/>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5464-4812-A18B-9BBD2A2FBC98}"/>
                </c:ext>
              </c:extLst>
            </c:dLbl>
            <c:dLbl>
              <c:idx val="3"/>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5464-4812-A18B-9BBD2A2FBC9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Mental Health </c:v>
                </c:pt>
                <c:pt idx="1">
                  <c:v>Learning Disabilites </c:v>
                </c:pt>
                <c:pt idx="2">
                  <c:v>DST's </c:v>
                </c:pt>
                <c:pt idx="3">
                  <c:v>Out of panel requests</c:v>
                </c:pt>
              </c:strCache>
            </c:strRef>
          </c:cat>
          <c:val>
            <c:numRef>
              <c:f>Sheet1!$B$2:$B$5</c:f>
              <c:numCache>
                <c:formatCode>General</c:formatCode>
                <c:ptCount val="4"/>
                <c:pt idx="0">
                  <c:v>16</c:v>
                </c:pt>
                <c:pt idx="1">
                  <c:v>10</c:v>
                </c:pt>
                <c:pt idx="2">
                  <c:v>1</c:v>
                </c:pt>
                <c:pt idx="3">
                  <c:v>3</c:v>
                </c:pt>
              </c:numCache>
            </c:numRef>
          </c:val>
          <c:extLst>
            <c:ext xmlns:c16="http://schemas.microsoft.com/office/drawing/2014/chart" uri="{C3380CC4-5D6E-409C-BE32-E72D297353CC}">
              <c16:uniqueId val="{00000007-5464-4812-A18B-9BBD2A2FBC98}"/>
            </c:ext>
          </c:extLst>
        </c:ser>
        <c:dLbls>
          <c:dLblPos val="outEnd"/>
          <c:showLegendKey val="0"/>
          <c:showVal val="1"/>
          <c:showCatName val="0"/>
          <c:showSerName val="0"/>
          <c:showPercent val="0"/>
          <c:showBubbleSize val="0"/>
        </c:dLbls>
        <c:gapWidth val="219"/>
        <c:overlap val="-27"/>
        <c:axId val="1459712239"/>
        <c:axId val="1459714319"/>
      </c:barChart>
      <c:catAx>
        <c:axId val="1459712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459714319"/>
        <c:crosses val="autoZero"/>
        <c:auto val="1"/>
        <c:lblAlgn val="ctr"/>
        <c:lblOffset val="100"/>
        <c:noMultiLvlLbl val="0"/>
      </c:catAx>
      <c:valAx>
        <c:axId val="1459714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45971223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Comparison</a:t>
            </a:r>
            <a:r>
              <a:rPr lang="en-GB" b="1" baseline="0"/>
              <a:t> of </a:t>
            </a:r>
            <a:r>
              <a:rPr lang="en-GB" b="1"/>
              <a:t>MH &amp; LD Submissions Data 2023</a:t>
            </a:r>
            <a:r>
              <a:rPr lang="en-GB" b="1" baseline="0"/>
              <a:t> with 2022</a:t>
            </a:r>
            <a:endParaRPr lang="en-GB"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April 2023 - December 2023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Mental Health </c:v>
                </c:pt>
                <c:pt idx="1">
                  <c:v>Learning Disabilites </c:v>
                </c:pt>
                <c:pt idx="2">
                  <c:v>DST's </c:v>
                </c:pt>
                <c:pt idx="3">
                  <c:v>Out of panel requests</c:v>
                </c:pt>
              </c:strCache>
            </c:strRef>
          </c:cat>
          <c:val>
            <c:numRef>
              <c:f>Sheet1!$B$2:$B$5</c:f>
              <c:numCache>
                <c:formatCode>General</c:formatCode>
                <c:ptCount val="4"/>
                <c:pt idx="0">
                  <c:v>76</c:v>
                </c:pt>
                <c:pt idx="1">
                  <c:v>67</c:v>
                </c:pt>
                <c:pt idx="2">
                  <c:v>14</c:v>
                </c:pt>
                <c:pt idx="3">
                  <c:v>37</c:v>
                </c:pt>
              </c:numCache>
            </c:numRef>
          </c:val>
          <c:extLst>
            <c:ext xmlns:c16="http://schemas.microsoft.com/office/drawing/2014/chart" uri="{C3380CC4-5D6E-409C-BE32-E72D297353CC}">
              <c16:uniqueId val="{00000000-465F-4224-9F07-CD09AD42457B}"/>
            </c:ext>
          </c:extLst>
        </c:ser>
        <c:ser>
          <c:idx val="1"/>
          <c:order val="1"/>
          <c:tx>
            <c:strRef>
              <c:f>Sheet1!$C$1</c:f>
              <c:strCache>
                <c:ptCount val="1"/>
                <c:pt idx="0">
                  <c:v>April 2022 - December 2022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Mental Health </c:v>
                </c:pt>
                <c:pt idx="1">
                  <c:v>Learning Disabilites </c:v>
                </c:pt>
                <c:pt idx="2">
                  <c:v>DST's </c:v>
                </c:pt>
                <c:pt idx="3">
                  <c:v>Out of panel requests</c:v>
                </c:pt>
              </c:strCache>
            </c:strRef>
          </c:cat>
          <c:val>
            <c:numRef>
              <c:f>Sheet1!$C$2:$C$5</c:f>
              <c:numCache>
                <c:formatCode>General</c:formatCode>
                <c:ptCount val="4"/>
                <c:pt idx="0">
                  <c:v>83</c:v>
                </c:pt>
                <c:pt idx="1">
                  <c:v>105</c:v>
                </c:pt>
                <c:pt idx="2">
                  <c:v>13</c:v>
                </c:pt>
                <c:pt idx="3">
                  <c:v>31</c:v>
                </c:pt>
              </c:numCache>
            </c:numRef>
          </c:val>
          <c:extLst>
            <c:ext xmlns:c16="http://schemas.microsoft.com/office/drawing/2014/chart" uri="{C3380CC4-5D6E-409C-BE32-E72D297353CC}">
              <c16:uniqueId val="{00000001-465F-4224-9F07-CD09AD42457B}"/>
            </c:ext>
          </c:extLst>
        </c:ser>
        <c:dLbls>
          <c:dLblPos val="outEnd"/>
          <c:showLegendKey val="0"/>
          <c:showVal val="1"/>
          <c:showCatName val="0"/>
          <c:showSerName val="0"/>
          <c:showPercent val="0"/>
          <c:showBubbleSize val="0"/>
        </c:dLbls>
        <c:gapWidth val="219"/>
        <c:overlap val="-27"/>
        <c:axId val="85279407"/>
        <c:axId val="86466879"/>
      </c:barChart>
      <c:catAx>
        <c:axId val="85279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66879"/>
        <c:crosses val="autoZero"/>
        <c:auto val="1"/>
        <c:lblAlgn val="ctr"/>
        <c:lblOffset val="100"/>
        <c:noMultiLvlLbl val="0"/>
      </c:catAx>
      <c:valAx>
        <c:axId val="864668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27940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b="1">
                <a:solidFill>
                  <a:sysClr val="windowText" lastClr="000000"/>
                </a:solidFill>
              </a:rPr>
              <a:t>MH Statutory Reviews for </a:t>
            </a:r>
            <a:r>
              <a:rPr lang="en-US" sz="1400" b="1" i="0" u="none" strike="noStrike" kern="1200" spc="0" baseline="0">
                <a:solidFill>
                  <a:sysClr val="windowText" lastClr="000000"/>
                </a:solidFill>
                <a:latin typeface="Arial" panose="020B0604020202020204" pitchFamily="34" charset="0"/>
                <a:ea typeface="+mn-ea"/>
                <a:cs typeface="Arial" panose="020B0604020202020204" pitchFamily="34" charset="0"/>
              </a:rPr>
              <a:t>December</a:t>
            </a:r>
            <a:r>
              <a:rPr lang="en-US" b="1">
                <a:solidFill>
                  <a:sysClr val="windowText" lastClr="000000"/>
                </a:solidFill>
              </a:rPr>
              <a:t> 2023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1st December 2023 - 31st December 2023 </c:v>
                </c:pt>
              </c:strCache>
            </c:strRef>
          </c:tx>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03DA-4ADC-9CC5-EC13E756FFC1}"/>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3-03DA-4ADC-9CC5-EC13E756FFC1}"/>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5-03DA-4ADC-9CC5-EC13E756FFC1}"/>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3 Month Review Completed  </c:v>
                </c:pt>
                <c:pt idx="1">
                  <c:v>12 Month Reviews Completed </c:v>
                </c:pt>
                <c:pt idx="2">
                  <c:v>Additional Reviews Completed </c:v>
                </c:pt>
                <c:pt idx="3">
                  <c:v>Overdue </c:v>
                </c:pt>
              </c:strCache>
            </c:strRef>
          </c:cat>
          <c:val>
            <c:numRef>
              <c:f>Sheet1!$B$2:$B$5</c:f>
              <c:numCache>
                <c:formatCode>General</c:formatCode>
                <c:ptCount val="4"/>
                <c:pt idx="0">
                  <c:v>4</c:v>
                </c:pt>
                <c:pt idx="1">
                  <c:v>5</c:v>
                </c:pt>
                <c:pt idx="2">
                  <c:v>0</c:v>
                </c:pt>
                <c:pt idx="3">
                  <c:v>0</c:v>
                </c:pt>
              </c:numCache>
            </c:numRef>
          </c:val>
          <c:extLst>
            <c:ext xmlns:c16="http://schemas.microsoft.com/office/drawing/2014/chart" uri="{C3380CC4-5D6E-409C-BE32-E72D297353CC}">
              <c16:uniqueId val="{00000006-03DA-4ADC-9CC5-EC13E756FFC1}"/>
            </c:ext>
          </c:extLst>
        </c:ser>
        <c:dLbls>
          <c:dLblPos val="outEnd"/>
          <c:showLegendKey val="0"/>
          <c:showVal val="1"/>
          <c:showCatName val="0"/>
          <c:showSerName val="0"/>
          <c:showPercent val="0"/>
          <c:showBubbleSize val="0"/>
        </c:dLbls>
        <c:gapWidth val="219"/>
        <c:overlap val="-27"/>
        <c:axId val="452653168"/>
        <c:axId val="452651920"/>
      </c:barChart>
      <c:catAx>
        <c:axId val="452653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52651920"/>
        <c:crosses val="autoZero"/>
        <c:auto val="1"/>
        <c:lblAlgn val="ctr"/>
        <c:lblOffset val="100"/>
        <c:noMultiLvlLbl val="0"/>
      </c:catAx>
      <c:valAx>
        <c:axId val="452651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52653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b="1">
                <a:solidFill>
                  <a:sysClr val="windowText" lastClr="000000"/>
                </a:solidFill>
              </a:rPr>
              <a:t>LD Statutory Reviews for </a:t>
            </a:r>
            <a:r>
              <a:rPr lang="en-US" sz="1400" b="1" i="0" u="none" strike="noStrike" kern="1200" spc="0" baseline="0">
                <a:solidFill>
                  <a:sysClr val="windowText" lastClr="000000"/>
                </a:solidFill>
                <a:latin typeface="Arial" panose="020B0604020202020204" pitchFamily="34" charset="0"/>
                <a:ea typeface="+mn-ea"/>
                <a:cs typeface="Arial" panose="020B0604020202020204" pitchFamily="34" charset="0"/>
              </a:rPr>
              <a:t>December </a:t>
            </a:r>
            <a:r>
              <a:rPr lang="en-US" b="1">
                <a:solidFill>
                  <a:sysClr val="windowText" lastClr="000000"/>
                </a:solidFill>
              </a:rPr>
              <a:t>2023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1st Nov 2023 - 31st November 2023 </c:v>
                </c:pt>
              </c:strCache>
            </c:strRef>
          </c:tx>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0113-4EEE-92E9-6D33104EA9C0}"/>
              </c:ext>
            </c:extLst>
          </c:dPt>
          <c:dPt>
            <c:idx val="2"/>
            <c:invertIfNegative val="0"/>
            <c:bubble3D val="0"/>
            <c:spPr>
              <a:solidFill>
                <a:srgbClr val="92D050"/>
              </a:solidFill>
              <a:ln>
                <a:noFill/>
              </a:ln>
              <a:effectLst/>
            </c:spPr>
            <c:extLst>
              <c:ext xmlns:c16="http://schemas.microsoft.com/office/drawing/2014/chart" uri="{C3380CC4-5D6E-409C-BE32-E72D297353CC}">
                <c16:uniqueId val="{00000003-0113-4EEE-92E9-6D33104EA9C0}"/>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5-0113-4EEE-92E9-6D33104EA9C0}"/>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3 Month Review Completed  </c:v>
                </c:pt>
                <c:pt idx="1">
                  <c:v>12 Month Reviews Completed </c:v>
                </c:pt>
                <c:pt idx="2">
                  <c:v>Additional Reviews Completed </c:v>
                </c:pt>
                <c:pt idx="3">
                  <c:v>Overdue</c:v>
                </c:pt>
              </c:strCache>
            </c:strRef>
          </c:cat>
          <c:val>
            <c:numRef>
              <c:f>Sheet1!$B$2:$B$5</c:f>
              <c:numCache>
                <c:formatCode>General</c:formatCode>
                <c:ptCount val="4"/>
                <c:pt idx="0">
                  <c:v>2</c:v>
                </c:pt>
                <c:pt idx="1">
                  <c:v>4</c:v>
                </c:pt>
                <c:pt idx="2">
                  <c:v>0</c:v>
                </c:pt>
                <c:pt idx="3">
                  <c:v>0</c:v>
                </c:pt>
              </c:numCache>
            </c:numRef>
          </c:val>
          <c:extLst>
            <c:ext xmlns:c16="http://schemas.microsoft.com/office/drawing/2014/chart" uri="{C3380CC4-5D6E-409C-BE32-E72D297353CC}">
              <c16:uniqueId val="{00000006-0113-4EEE-92E9-6D33104EA9C0}"/>
            </c:ext>
          </c:extLst>
        </c:ser>
        <c:dLbls>
          <c:dLblPos val="outEnd"/>
          <c:showLegendKey val="0"/>
          <c:showVal val="1"/>
          <c:showCatName val="0"/>
          <c:showSerName val="0"/>
          <c:showPercent val="0"/>
          <c:showBubbleSize val="0"/>
        </c:dLbls>
        <c:gapWidth val="219"/>
        <c:overlap val="-27"/>
        <c:axId val="452653168"/>
        <c:axId val="452651920"/>
      </c:barChart>
      <c:catAx>
        <c:axId val="452653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52651920"/>
        <c:crosses val="autoZero"/>
        <c:auto val="1"/>
        <c:lblAlgn val="ctr"/>
        <c:lblOffset val="100"/>
        <c:noMultiLvlLbl val="0"/>
      </c:catAx>
      <c:valAx>
        <c:axId val="452651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52653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0894"/>
    <w:rsid w:val="0001421A"/>
    <w:rsid w:val="0003176C"/>
    <w:rsid w:val="00045D68"/>
    <w:rsid w:val="00056992"/>
    <w:rsid w:val="000638BE"/>
    <w:rsid w:val="000870FB"/>
    <w:rsid w:val="000B3BC0"/>
    <w:rsid w:val="000F3E3C"/>
    <w:rsid w:val="00116AB3"/>
    <w:rsid w:val="001437A6"/>
    <w:rsid w:val="00181BDB"/>
    <w:rsid w:val="001C33D8"/>
    <w:rsid w:val="001D71BA"/>
    <w:rsid w:val="00203FCE"/>
    <w:rsid w:val="00230871"/>
    <w:rsid w:val="002828AC"/>
    <w:rsid w:val="002A2DDE"/>
    <w:rsid w:val="002D001C"/>
    <w:rsid w:val="002D4A4E"/>
    <w:rsid w:val="002D5F89"/>
    <w:rsid w:val="00340724"/>
    <w:rsid w:val="00340A3A"/>
    <w:rsid w:val="00365A8D"/>
    <w:rsid w:val="0036639C"/>
    <w:rsid w:val="00396FEA"/>
    <w:rsid w:val="003B6432"/>
    <w:rsid w:val="003C135A"/>
    <w:rsid w:val="003E06AB"/>
    <w:rsid w:val="003F1DF1"/>
    <w:rsid w:val="00413CB3"/>
    <w:rsid w:val="00415ACF"/>
    <w:rsid w:val="00422151"/>
    <w:rsid w:val="00425FFA"/>
    <w:rsid w:val="00460508"/>
    <w:rsid w:val="0048566F"/>
    <w:rsid w:val="00486426"/>
    <w:rsid w:val="004A2109"/>
    <w:rsid w:val="004B20A6"/>
    <w:rsid w:val="004B2C9B"/>
    <w:rsid w:val="004C54CF"/>
    <w:rsid w:val="004D02E1"/>
    <w:rsid w:val="00520F17"/>
    <w:rsid w:val="0052498D"/>
    <w:rsid w:val="00572CFB"/>
    <w:rsid w:val="005877FC"/>
    <w:rsid w:val="005B72FB"/>
    <w:rsid w:val="005D1E15"/>
    <w:rsid w:val="00607D5C"/>
    <w:rsid w:val="0063017F"/>
    <w:rsid w:val="006556C3"/>
    <w:rsid w:val="00694282"/>
    <w:rsid w:val="006A1332"/>
    <w:rsid w:val="006B23A1"/>
    <w:rsid w:val="006C1ABD"/>
    <w:rsid w:val="006E499F"/>
    <w:rsid w:val="00741823"/>
    <w:rsid w:val="007555DA"/>
    <w:rsid w:val="00755E6B"/>
    <w:rsid w:val="00757628"/>
    <w:rsid w:val="00764B34"/>
    <w:rsid w:val="0077058C"/>
    <w:rsid w:val="0077116F"/>
    <w:rsid w:val="007A12B2"/>
    <w:rsid w:val="007E2F12"/>
    <w:rsid w:val="00810698"/>
    <w:rsid w:val="00836532"/>
    <w:rsid w:val="00860FFF"/>
    <w:rsid w:val="00881320"/>
    <w:rsid w:val="0088624C"/>
    <w:rsid w:val="00891C58"/>
    <w:rsid w:val="008B2D1E"/>
    <w:rsid w:val="008F45EF"/>
    <w:rsid w:val="00907D5E"/>
    <w:rsid w:val="0091259E"/>
    <w:rsid w:val="00937F4D"/>
    <w:rsid w:val="00957EF2"/>
    <w:rsid w:val="00967BD9"/>
    <w:rsid w:val="00997553"/>
    <w:rsid w:val="009A64AD"/>
    <w:rsid w:val="009C4948"/>
    <w:rsid w:val="009E6923"/>
    <w:rsid w:val="009F1117"/>
    <w:rsid w:val="00A05E6E"/>
    <w:rsid w:val="00A23366"/>
    <w:rsid w:val="00A32451"/>
    <w:rsid w:val="00A55676"/>
    <w:rsid w:val="00A57D7B"/>
    <w:rsid w:val="00A75E2E"/>
    <w:rsid w:val="00AA2197"/>
    <w:rsid w:val="00AB060A"/>
    <w:rsid w:val="00B00FA5"/>
    <w:rsid w:val="00B117A1"/>
    <w:rsid w:val="00B12C23"/>
    <w:rsid w:val="00B23785"/>
    <w:rsid w:val="00B36924"/>
    <w:rsid w:val="00B43100"/>
    <w:rsid w:val="00B479E1"/>
    <w:rsid w:val="00B5484E"/>
    <w:rsid w:val="00B61C54"/>
    <w:rsid w:val="00B64040"/>
    <w:rsid w:val="00B67571"/>
    <w:rsid w:val="00BA03BE"/>
    <w:rsid w:val="00BB1C7A"/>
    <w:rsid w:val="00BD59E3"/>
    <w:rsid w:val="00BE3CC8"/>
    <w:rsid w:val="00C25F87"/>
    <w:rsid w:val="00C4003F"/>
    <w:rsid w:val="00C7381D"/>
    <w:rsid w:val="00C84F33"/>
    <w:rsid w:val="00C934E1"/>
    <w:rsid w:val="00CA076D"/>
    <w:rsid w:val="00CB55F9"/>
    <w:rsid w:val="00CD0DA5"/>
    <w:rsid w:val="00CD51B8"/>
    <w:rsid w:val="00CF0500"/>
    <w:rsid w:val="00CF051A"/>
    <w:rsid w:val="00CF4597"/>
    <w:rsid w:val="00D12D87"/>
    <w:rsid w:val="00D17E1E"/>
    <w:rsid w:val="00D24809"/>
    <w:rsid w:val="00D2515B"/>
    <w:rsid w:val="00D63A41"/>
    <w:rsid w:val="00D651BB"/>
    <w:rsid w:val="00D6569D"/>
    <w:rsid w:val="00D76699"/>
    <w:rsid w:val="00D9334B"/>
    <w:rsid w:val="00DA1579"/>
    <w:rsid w:val="00DC76A0"/>
    <w:rsid w:val="00DD3978"/>
    <w:rsid w:val="00DD6D88"/>
    <w:rsid w:val="00DE572D"/>
    <w:rsid w:val="00DF644A"/>
    <w:rsid w:val="00E00260"/>
    <w:rsid w:val="00E15377"/>
    <w:rsid w:val="00E236DE"/>
    <w:rsid w:val="00E40200"/>
    <w:rsid w:val="00E80BFD"/>
    <w:rsid w:val="00E85234"/>
    <w:rsid w:val="00E93DCA"/>
    <w:rsid w:val="00E979CB"/>
    <w:rsid w:val="00EB5CC0"/>
    <w:rsid w:val="00ED2CA5"/>
    <w:rsid w:val="00F00B95"/>
    <w:rsid w:val="00F371CD"/>
    <w:rsid w:val="00F41A4F"/>
    <w:rsid w:val="00F65875"/>
    <w:rsid w:val="00FA682D"/>
    <w:rsid w:val="00FC7648"/>
    <w:rsid w:val="00FE1410"/>
    <w:rsid w:val="00FF0E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775b8a43b1197342f896201ed0e8ee1">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0f61352a9a7185afc2ba85ef956a4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2.xml><?xml version="1.0" encoding="utf-8"?>
<ds:datastoreItem xmlns:ds="http://schemas.openxmlformats.org/officeDocument/2006/customXml" ds:itemID="{2A3566FB-0304-4138-9B8B-ECEAADA9E2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CF7D6CC4-A746-4F9C-ADA0-9FFCAC183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24</Pages>
  <Words>4849</Words>
  <Characters>27644</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7</cp:revision>
  <cp:lastPrinted>2021-01-13T12:45:00Z</cp:lastPrinted>
  <dcterms:created xsi:type="dcterms:W3CDTF">2024-02-14T18:00:00Z</dcterms:created>
  <dcterms:modified xsi:type="dcterms:W3CDTF">2024-02-20T11:44:00Z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