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6F215B" w14:textId="77777777" w:rsidR="002B2E8A" w:rsidRDefault="00C107F2" w:rsidP="00856987">
      <w:pPr>
        <w:adjustRightInd w:val="0"/>
        <w:spacing w:before="100" w:beforeAutospacing="1" w:after="100" w:afterAutospacing="1" w:line="240" w:lineRule="auto"/>
        <w:jc w:val="both"/>
        <w:rPr>
          <w:noProof/>
          <w:lang w:eastAsia="en-GB"/>
        </w:rPr>
      </w:pPr>
      <w:r>
        <w:rPr>
          <w:noProof/>
          <w:lang w:eastAsia="en-GB"/>
        </w:rPr>
        <w:drawing>
          <wp:anchor distT="0" distB="0" distL="114300" distR="114300" simplePos="0" relativeHeight="251659264" behindDoc="1" locked="0" layoutInCell="1" allowOverlap="1" wp14:anchorId="728D10AA" wp14:editId="28C53DD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1E18911" wp14:editId="34541A9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198D8673" wp14:editId="656BB0F5">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sidR="00E46C50">
        <w:rPr>
          <w:noProof/>
          <w:lang w:eastAsia="en-GB"/>
        </w:rPr>
        <w:tab/>
      </w: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2B2E8A" w:rsidRPr="007F6EB5" w14:paraId="34501E33" w14:textId="77777777" w:rsidTr="001A121C">
        <w:tc>
          <w:tcPr>
            <w:tcW w:w="2405" w:type="dxa"/>
          </w:tcPr>
          <w:p w14:paraId="57948BE4"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Meeting Date</w:t>
            </w:r>
          </w:p>
        </w:tc>
        <w:tc>
          <w:tcPr>
            <w:tcW w:w="3402" w:type="dxa"/>
            <w:gridSpan w:val="2"/>
          </w:tcPr>
          <w:p w14:paraId="78C79E6A" w14:textId="344FD667" w:rsidR="002B2E8A" w:rsidRPr="004D5ECE" w:rsidRDefault="00B07CDF" w:rsidP="00770AAE">
            <w:pPr>
              <w:jc w:val="both"/>
              <w:rPr>
                <w:rFonts w:ascii="Arial" w:hAnsi="Arial" w:cs="Arial"/>
                <w:b/>
                <w:sz w:val="24"/>
                <w:szCs w:val="24"/>
              </w:rPr>
            </w:pPr>
            <w:r>
              <w:rPr>
                <w:rFonts w:ascii="Arial" w:hAnsi="Arial" w:cs="Arial"/>
                <w:b/>
                <w:sz w:val="24"/>
                <w:szCs w:val="24"/>
              </w:rPr>
              <w:t>2</w:t>
            </w:r>
            <w:r w:rsidR="00770AAE">
              <w:rPr>
                <w:rFonts w:ascii="Arial" w:hAnsi="Arial" w:cs="Arial"/>
                <w:b/>
                <w:sz w:val="24"/>
                <w:szCs w:val="24"/>
              </w:rPr>
              <w:t>7</w:t>
            </w:r>
            <w:r>
              <w:rPr>
                <w:rFonts w:ascii="Arial" w:hAnsi="Arial" w:cs="Arial"/>
                <w:b/>
                <w:sz w:val="24"/>
                <w:szCs w:val="24"/>
              </w:rPr>
              <w:t>/0</w:t>
            </w:r>
            <w:r w:rsidR="00770AAE">
              <w:rPr>
                <w:rFonts w:ascii="Arial" w:hAnsi="Arial" w:cs="Arial"/>
                <w:b/>
                <w:sz w:val="24"/>
                <w:szCs w:val="24"/>
              </w:rPr>
              <w:t>2</w:t>
            </w:r>
            <w:r>
              <w:rPr>
                <w:rFonts w:ascii="Arial" w:hAnsi="Arial" w:cs="Arial"/>
                <w:b/>
                <w:sz w:val="24"/>
                <w:szCs w:val="24"/>
              </w:rPr>
              <w:t>/2024</w:t>
            </w:r>
          </w:p>
        </w:tc>
        <w:tc>
          <w:tcPr>
            <w:tcW w:w="2368" w:type="dxa"/>
            <w:gridSpan w:val="3"/>
          </w:tcPr>
          <w:p w14:paraId="1D153AA0"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Agenda Item</w:t>
            </w:r>
          </w:p>
        </w:tc>
        <w:tc>
          <w:tcPr>
            <w:tcW w:w="841" w:type="dxa"/>
          </w:tcPr>
          <w:p w14:paraId="5276D82D" w14:textId="31651FA3" w:rsidR="002B2E8A" w:rsidRPr="004D5ECE" w:rsidRDefault="00CC015E" w:rsidP="00856987">
            <w:pPr>
              <w:jc w:val="both"/>
              <w:rPr>
                <w:rFonts w:ascii="Arial" w:hAnsi="Arial" w:cs="Arial"/>
                <w:b/>
                <w:sz w:val="24"/>
                <w:szCs w:val="24"/>
              </w:rPr>
            </w:pPr>
            <w:r>
              <w:rPr>
                <w:rFonts w:ascii="Arial" w:hAnsi="Arial" w:cs="Arial"/>
                <w:b/>
                <w:sz w:val="24"/>
                <w:szCs w:val="24"/>
              </w:rPr>
              <w:t>5</w:t>
            </w:r>
            <w:r w:rsidR="008A2E12">
              <w:rPr>
                <w:rFonts w:ascii="Arial" w:hAnsi="Arial" w:cs="Arial"/>
                <w:b/>
                <w:sz w:val="24"/>
                <w:szCs w:val="24"/>
              </w:rPr>
              <w:t>.2</w:t>
            </w:r>
          </w:p>
        </w:tc>
      </w:tr>
      <w:tr w:rsidR="002B2E8A" w:rsidRPr="007F6EB5" w14:paraId="68B1A274" w14:textId="77777777" w:rsidTr="001A121C">
        <w:tc>
          <w:tcPr>
            <w:tcW w:w="2405" w:type="dxa"/>
          </w:tcPr>
          <w:p w14:paraId="00A35AEE"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Report Title</w:t>
            </w:r>
          </w:p>
        </w:tc>
        <w:tc>
          <w:tcPr>
            <w:tcW w:w="6611" w:type="dxa"/>
            <w:gridSpan w:val="6"/>
          </w:tcPr>
          <w:p w14:paraId="15E40C1E" w14:textId="36ADC93C" w:rsidR="002B2E8A" w:rsidRPr="004D5ECE" w:rsidRDefault="002B2E8A" w:rsidP="00856987">
            <w:pPr>
              <w:jc w:val="both"/>
              <w:rPr>
                <w:rFonts w:ascii="Arial" w:hAnsi="Arial" w:cs="Arial"/>
                <w:b/>
                <w:sz w:val="24"/>
                <w:szCs w:val="24"/>
              </w:rPr>
            </w:pPr>
            <w:r>
              <w:rPr>
                <w:rFonts w:ascii="Arial" w:eastAsia="Arial Unicode MS" w:hAnsi="Arial" w:cs="Arial"/>
                <w:b/>
                <w:sz w:val="24"/>
                <w:szCs w:val="24"/>
                <w:bdr w:val="nil"/>
              </w:rPr>
              <w:t>Cancer Performance Update</w:t>
            </w:r>
          </w:p>
        </w:tc>
      </w:tr>
      <w:tr w:rsidR="002B2E8A" w:rsidRPr="007F6EB5" w14:paraId="051B081B" w14:textId="77777777" w:rsidTr="001A121C">
        <w:tc>
          <w:tcPr>
            <w:tcW w:w="2405" w:type="dxa"/>
          </w:tcPr>
          <w:p w14:paraId="01B23365" w14:textId="77777777" w:rsidR="002B2E8A" w:rsidRPr="007F6EB5" w:rsidRDefault="002B2E8A" w:rsidP="00856987">
            <w:pPr>
              <w:jc w:val="both"/>
              <w:rPr>
                <w:rFonts w:ascii="Arial" w:hAnsi="Arial" w:cs="Arial"/>
                <w:b/>
                <w:color w:val="FF0000"/>
                <w:sz w:val="24"/>
                <w:szCs w:val="24"/>
              </w:rPr>
            </w:pPr>
            <w:r w:rsidRPr="004D5ECE">
              <w:rPr>
                <w:rFonts w:ascii="Arial" w:hAnsi="Arial" w:cs="Arial"/>
                <w:b/>
                <w:sz w:val="24"/>
                <w:szCs w:val="24"/>
              </w:rPr>
              <w:t>Report Author</w:t>
            </w:r>
          </w:p>
        </w:tc>
        <w:tc>
          <w:tcPr>
            <w:tcW w:w="6611" w:type="dxa"/>
            <w:gridSpan w:val="6"/>
          </w:tcPr>
          <w:p w14:paraId="2C6A4D0F" w14:textId="3BD6E091" w:rsidR="002B2E8A" w:rsidRPr="007F6EB5" w:rsidRDefault="007564A9" w:rsidP="00856987">
            <w:pPr>
              <w:jc w:val="both"/>
              <w:rPr>
                <w:rFonts w:ascii="Arial" w:hAnsi="Arial" w:cs="Arial"/>
                <w:color w:val="FF0000"/>
                <w:sz w:val="24"/>
                <w:szCs w:val="24"/>
              </w:rPr>
            </w:pPr>
            <w:r>
              <w:rPr>
                <w:rFonts w:ascii="Arial" w:hAnsi="Arial" w:cs="Arial"/>
                <w:sz w:val="24"/>
                <w:szCs w:val="24"/>
              </w:rPr>
              <w:t>Marisa Bennett, Cancer Performance &amp; Information Manager</w:t>
            </w:r>
          </w:p>
        </w:tc>
      </w:tr>
      <w:tr w:rsidR="002B2E8A" w:rsidRPr="007F6EB5" w14:paraId="1EE2C7E8" w14:textId="77777777" w:rsidTr="001A121C">
        <w:tc>
          <w:tcPr>
            <w:tcW w:w="2405" w:type="dxa"/>
          </w:tcPr>
          <w:p w14:paraId="79129B25"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Report Sponsor</w:t>
            </w:r>
          </w:p>
        </w:tc>
        <w:tc>
          <w:tcPr>
            <w:tcW w:w="6611" w:type="dxa"/>
            <w:gridSpan w:val="6"/>
          </w:tcPr>
          <w:p w14:paraId="59D6C224" w14:textId="68C5FC46" w:rsidR="002B2E8A" w:rsidRPr="004D5ECE" w:rsidRDefault="00221201" w:rsidP="00221201">
            <w:pPr>
              <w:jc w:val="both"/>
              <w:rPr>
                <w:rFonts w:ascii="Arial" w:hAnsi="Arial" w:cs="Arial"/>
                <w:sz w:val="24"/>
                <w:szCs w:val="24"/>
              </w:rPr>
            </w:pPr>
            <w:r>
              <w:rPr>
                <w:rFonts w:ascii="Arial" w:hAnsi="Arial" w:cs="Arial"/>
                <w:sz w:val="24"/>
                <w:szCs w:val="24"/>
              </w:rPr>
              <w:t>Craige Wilson</w:t>
            </w:r>
            <w:r w:rsidR="00DA30B2">
              <w:rPr>
                <w:rFonts w:ascii="Arial" w:hAnsi="Arial" w:cs="Arial"/>
                <w:sz w:val="24"/>
                <w:szCs w:val="24"/>
              </w:rPr>
              <w:t>,</w:t>
            </w:r>
            <w:r>
              <w:rPr>
                <w:rFonts w:ascii="Arial" w:hAnsi="Arial" w:cs="Arial"/>
                <w:sz w:val="24"/>
                <w:szCs w:val="24"/>
              </w:rPr>
              <w:t xml:space="preserve"> Deputy</w:t>
            </w:r>
            <w:r w:rsidR="00DA30B2">
              <w:rPr>
                <w:rFonts w:ascii="Arial" w:hAnsi="Arial" w:cs="Arial"/>
                <w:sz w:val="24"/>
                <w:szCs w:val="24"/>
              </w:rPr>
              <w:t xml:space="preserve"> Chief Operating Officer</w:t>
            </w:r>
          </w:p>
        </w:tc>
      </w:tr>
      <w:tr w:rsidR="002B2E8A" w:rsidRPr="007F6EB5" w14:paraId="126218D2" w14:textId="77777777" w:rsidTr="001A121C">
        <w:tc>
          <w:tcPr>
            <w:tcW w:w="2405" w:type="dxa"/>
          </w:tcPr>
          <w:p w14:paraId="7D1BC72D"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Presented by</w:t>
            </w:r>
          </w:p>
        </w:tc>
        <w:tc>
          <w:tcPr>
            <w:tcW w:w="6611" w:type="dxa"/>
            <w:gridSpan w:val="6"/>
          </w:tcPr>
          <w:p w14:paraId="2DB4F685" w14:textId="76A908E4" w:rsidR="002B2E8A" w:rsidRPr="004D5ECE" w:rsidRDefault="00DA30B2" w:rsidP="00856987">
            <w:pPr>
              <w:jc w:val="both"/>
              <w:rPr>
                <w:rFonts w:ascii="Arial" w:hAnsi="Arial" w:cs="Arial"/>
                <w:sz w:val="24"/>
                <w:szCs w:val="24"/>
              </w:rPr>
            </w:pPr>
            <w:r>
              <w:rPr>
                <w:rFonts w:ascii="Arial" w:hAnsi="Arial" w:cs="Arial"/>
                <w:sz w:val="24"/>
                <w:szCs w:val="24"/>
              </w:rPr>
              <w:t>Deb Lewis, Chief Operating Officer</w:t>
            </w:r>
          </w:p>
        </w:tc>
      </w:tr>
      <w:tr w:rsidR="002B2E8A" w:rsidRPr="007F6EB5" w14:paraId="1CF9CDAD" w14:textId="77777777" w:rsidTr="001A121C">
        <w:tc>
          <w:tcPr>
            <w:tcW w:w="2405" w:type="dxa"/>
          </w:tcPr>
          <w:p w14:paraId="585EF539"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 xml:space="preserve">Freedom of Information </w:t>
            </w:r>
          </w:p>
        </w:tc>
        <w:tc>
          <w:tcPr>
            <w:tcW w:w="6611" w:type="dxa"/>
            <w:gridSpan w:val="6"/>
            <w:vAlign w:val="center"/>
          </w:tcPr>
          <w:sdt>
            <w:sdtPr>
              <w:rPr>
                <w:rFonts w:ascii="Arial" w:hAnsi="Arial" w:cs="Arial"/>
                <w:sz w:val="24"/>
                <w:szCs w:val="24"/>
              </w:rPr>
              <w:id w:val="2080253580"/>
              <w:placeholder>
                <w:docPart w:val="D99440CD1ECD41AF9BB02DA8D21FBF24"/>
              </w:placeholder>
              <w:comboBox>
                <w:listItem w:value="Choose an item."/>
                <w:listItem w:displayText="Open" w:value="Open"/>
                <w:listItem w:displayText="Closed" w:value="Closed"/>
              </w:comboBox>
            </w:sdtPr>
            <w:sdtEndPr/>
            <w:sdtContent>
              <w:p w14:paraId="4DF269BE" w14:textId="77777777" w:rsidR="002B2E8A" w:rsidRPr="004D5ECE" w:rsidRDefault="002B2E8A" w:rsidP="00856987">
                <w:pPr>
                  <w:jc w:val="both"/>
                  <w:rPr>
                    <w:rFonts w:ascii="Arial" w:hAnsi="Arial" w:cs="Arial"/>
                    <w:sz w:val="24"/>
                    <w:szCs w:val="24"/>
                  </w:rPr>
                </w:pPr>
                <w:r w:rsidRPr="004D5ECE">
                  <w:rPr>
                    <w:rFonts w:ascii="Arial" w:hAnsi="Arial" w:cs="Arial"/>
                    <w:sz w:val="24"/>
                    <w:szCs w:val="24"/>
                  </w:rPr>
                  <w:t>Open</w:t>
                </w:r>
              </w:p>
            </w:sdtContent>
          </w:sdt>
          <w:p w14:paraId="67CF7649" w14:textId="77777777" w:rsidR="002B2E8A" w:rsidRPr="004D5ECE" w:rsidRDefault="002B2E8A" w:rsidP="00856987">
            <w:pPr>
              <w:jc w:val="both"/>
            </w:pPr>
          </w:p>
        </w:tc>
      </w:tr>
      <w:tr w:rsidR="002B2E8A" w:rsidRPr="007F6EB5" w14:paraId="587115EC" w14:textId="77777777" w:rsidTr="001A121C">
        <w:tc>
          <w:tcPr>
            <w:tcW w:w="2405" w:type="dxa"/>
          </w:tcPr>
          <w:p w14:paraId="365422B1" w14:textId="77777777" w:rsidR="002B2E8A" w:rsidRPr="007F6EB5" w:rsidRDefault="002B2E8A" w:rsidP="00856987">
            <w:pPr>
              <w:jc w:val="both"/>
              <w:rPr>
                <w:rFonts w:ascii="Arial" w:hAnsi="Arial" w:cs="Arial"/>
                <w:b/>
                <w:color w:val="FF0000"/>
                <w:sz w:val="24"/>
                <w:szCs w:val="24"/>
              </w:rPr>
            </w:pPr>
            <w:r w:rsidRPr="004D5ECE">
              <w:rPr>
                <w:rFonts w:ascii="Arial" w:hAnsi="Arial" w:cs="Arial"/>
                <w:b/>
                <w:sz w:val="24"/>
                <w:szCs w:val="24"/>
              </w:rPr>
              <w:t>Purpose of the Report</w:t>
            </w:r>
          </w:p>
        </w:tc>
        <w:tc>
          <w:tcPr>
            <w:tcW w:w="6611" w:type="dxa"/>
            <w:gridSpan w:val="6"/>
          </w:tcPr>
          <w:p w14:paraId="15CEF388" w14:textId="74EDF290" w:rsidR="00B81CB6" w:rsidRPr="006376E3" w:rsidRDefault="00B81CB6" w:rsidP="00856987">
            <w:pPr>
              <w:jc w:val="both"/>
              <w:rPr>
                <w:rFonts w:ascii="Arial" w:hAnsi="Arial" w:cs="Arial"/>
                <w:color w:val="000000" w:themeColor="text1"/>
                <w:sz w:val="24"/>
                <w:szCs w:val="24"/>
              </w:rPr>
            </w:pPr>
            <w:bookmarkStart w:id="0" w:name="_Hlk159178048"/>
            <w:r w:rsidRPr="006376E3">
              <w:rPr>
                <w:rFonts w:ascii="Arial" w:hAnsi="Arial" w:cs="Arial"/>
                <w:color w:val="000000" w:themeColor="text1"/>
                <w:sz w:val="24"/>
                <w:szCs w:val="24"/>
              </w:rPr>
              <w:t>The report provides an update on the delivery of the Single Cancer Pathway for Swansea Bay UHB patients</w:t>
            </w:r>
            <w:r w:rsidR="009912E9">
              <w:rPr>
                <w:rFonts w:ascii="Arial" w:hAnsi="Arial" w:cs="Arial"/>
                <w:color w:val="000000" w:themeColor="text1"/>
                <w:sz w:val="24"/>
                <w:szCs w:val="24"/>
              </w:rPr>
              <w:t>, which is now subject to Targeted Intervention</w:t>
            </w:r>
            <w:r w:rsidRPr="006376E3">
              <w:rPr>
                <w:rFonts w:ascii="Arial" w:hAnsi="Arial" w:cs="Arial"/>
                <w:color w:val="000000" w:themeColor="text1"/>
                <w:sz w:val="24"/>
                <w:szCs w:val="24"/>
              </w:rPr>
              <w:t>.  It focusses on recovery plans in place for the top tumour sites</w:t>
            </w:r>
            <w:r w:rsidR="00B452AC" w:rsidRPr="006376E3">
              <w:rPr>
                <w:rFonts w:ascii="Arial" w:hAnsi="Arial" w:cs="Arial"/>
                <w:color w:val="000000" w:themeColor="text1"/>
                <w:sz w:val="24"/>
                <w:szCs w:val="24"/>
              </w:rPr>
              <w:t>:</w:t>
            </w:r>
            <w:r w:rsidRPr="006376E3">
              <w:rPr>
                <w:rFonts w:ascii="Arial" w:hAnsi="Arial" w:cs="Arial"/>
                <w:color w:val="000000" w:themeColor="text1"/>
                <w:sz w:val="24"/>
                <w:szCs w:val="24"/>
              </w:rPr>
              <w:t xml:space="preserve"> </w:t>
            </w:r>
          </w:p>
          <w:p w14:paraId="3F61536A" w14:textId="77777777" w:rsidR="00B81CB6" w:rsidRPr="006376E3" w:rsidRDefault="00B81CB6" w:rsidP="00856987">
            <w:pPr>
              <w:pStyle w:val="ListParagraph"/>
              <w:numPr>
                <w:ilvl w:val="0"/>
                <w:numId w:val="2"/>
              </w:numPr>
              <w:jc w:val="both"/>
              <w:rPr>
                <w:rFonts w:ascii="Arial" w:hAnsi="Arial" w:cs="Arial"/>
                <w:color w:val="000000" w:themeColor="text1"/>
                <w:sz w:val="24"/>
                <w:szCs w:val="24"/>
              </w:rPr>
            </w:pPr>
            <w:r w:rsidRPr="006376E3">
              <w:rPr>
                <w:rFonts w:ascii="Arial" w:hAnsi="Arial" w:cs="Arial"/>
                <w:color w:val="000000" w:themeColor="text1"/>
                <w:sz w:val="24"/>
                <w:szCs w:val="24"/>
              </w:rPr>
              <w:t>Lower Gastrointestinal</w:t>
            </w:r>
          </w:p>
          <w:p w14:paraId="13C9ED64" w14:textId="77777777" w:rsidR="00B81CB6" w:rsidRPr="006376E3" w:rsidRDefault="00B81CB6" w:rsidP="00856987">
            <w:pPr>
              <w:pStyle w:val="ListParagraph"/>
              <w:numPr>
                <w:ilvl w:val="0"/>
                <w:numId w:val="2"/>
              </w:numPr>
              <w:jc w:val="both"/>
              <w:rPr>
                <w:rFonts w:ascii="Arial" w:hAnsi="Arial" w:cs="Arial"/>
                <w:color w:val="000000" w:themeColor="text1"/>
                <w:sz w:val="24"/>
                <w:szCs w:val="24"/>
              </w:rPr>
            </w:pPr>
            <w:r w:rsidRPr="006376E3">
              <w:rPr>
                <w:rFonts w:ascii="Arial" w:hAnsi="Arial" w:cs="Arial"/>
                <w:color w:val="000000" w:themeColor="text1"/>
                <w:sz w:val="24"/>
                <w:szCs w:val="24"/>
              </w:rPr>
              <w:t>Breast</w:t>
            </w:r>
          </w:p>
          <w:p w14:paraId="44A4CDAD" w14:textId="77777777" w:rsidR="00B81CB6" w:rsidRPr="006376E3" w:rsidRDefault="00B81CB6" w:rsidP="00856987">
            <w:pPr>
              <w:pStyle w:val="ListParagraph"/>
              <w:numPr>
                <w:ilvl w:val="0"/>
                <w:numId w:val="2"/>
              </w:numPr>
              <w:jc w:val="both"/>
              <w:rPr>
                <w:rFonts w:ascii="Arial" w:hAnsi="Arial" w:cs="Arial"/>
                <w:color w:val="000000" w:themeColor="text1"/>
                <w:sz w:val="24"/>
                <w:szCs w:val="24"/>
              </w:rPr>
            </w:pPr>
            <w:r w:rsidRPr="006376E3">
              <w:rPr>
                <w:rFonts w:ascii="Arial" w:hAnsi="Arial" w:cs="Arial"/>
                <w:color w:val="000000" w:themeColor="text1"/>
                <w:sz w:val="24"/>
                <w:szCs w:val="24"/>
              </w:rPr>
              <w:t>Upper Gastrointestinal</w:t>
            </w:r>
          </w:p>
          <w:p w14:paraId="0173301B" w14:textId="77777777" w:rsidR="00B81CB6" w:rsidRPr="006376E3" w:rsidRDefault="00B81CB6" w:rsidP="00856987">
            <w:pPr>
              <w:pStyle w:val="ListParagraph"/>
              <w:numPr>
                <w:ilvl w:val="0"/>
                <w:numId w:val="2"/>
              </w:numPr>
              <w:jc w:val="both"/>
              <w:rPr>
                <w:rFonts w:ascii="Arial" w:hAnsi="Arial" w:cs="Arial"/>
                <w:color w:val="000000" w:themeColor="text1"/>
                <w:sz w:val="24"/>
                <w:szCs w:val="24"/>
              </w:rPr>
            </w:pPr>
            <w:r w:rsidRPr="006376E3">
              <w:rPr>
                <w:rFonts w:ascii="Arial" w:hAnsi="Arial" w:cs="Arial"/>
                <w:color w:val="000000" w:themeColor="text1"/>
                <w:sz w:val="24"/>
                <w:szCs w:val="24"/>
              </w:rPr>
              <w:t>Gynaecological</w:t>
            </w:r>
          </w:p>
          <w:p w14:paraId="3B092F82" w14:textId="77777777" w:rsidR="00B81CB6" w:rsidRPr="006376E3" w:rsidRDefault="00B81CB6" w:rsidP="00856987">
            <w:pPr>
              <w:pStyle w:val="ListParagraph"/>
              <w:numPr>
                <w:ilvl w:val="0"/>
                <w:numId w:val="2"/>
              </w:numPr>
              <w:jc w:val="both"/>
              <w:rPr>
                <w:rFonts w:ascii="Arial" w:hAnsi="Arial" w:cs="Arial"/>
                <w:color w:val="000000" w:themeColor="text1"/>
                <w:sz w:val="24"/>
                <w:szCs w:val="24"/>
              </w:rPr>
            </w:pPr>
            <w:r w:rsidRPr="006376E3">
              <w:rPr>
                <w:rFonts w:ascii="Arial" w:hAnsi="Arial" w:cs="Arial"/>
                <w:color w:val="000000" w:themeColor="text1"/>
                <w:sz w:val="24"/>
                <w:szCs w:val="24"/>
              </w:rPr>
              <w:t>Urological</w:t>
            </w:r>
          </w:p>
          <w:p w14:paraId="6A7074CD" w14:textId="75294A7E" w:rsidR="00B81CB6" w:rsidRPr="006376E3" w:rsidRDefault="00DA30B2" w:rsidP="00856987">
            <w:pPr>
              <w:pStyle w:val="ListParagraph"/>
              <w:numPr>
                <w:ilvl w:val="0"/>
                <w:numId w:val="2"/>
              </w:numPr>
              <w:jc w:val="both"/>
              <w:rPr>
                <w:rFonts w:ascii="Arial" w:hAnsi="Arial" w:cs="Arial"/>
                <w:color w:val="000000" w:themeColor="text1"/>
                <w:sz w:val="24"/>
                <w:szCs w:val="24"/>
              </w:rPr>
            </w:pPr>
            <w:r w:rsidRPr="006376E3">
              <w:rPr>
                <w:rFonts w:ascii="Arial" w:hAnsi="Arial" w:cs="Arial"/>
                <w:color w:val="000000" w:themeColor="text1"/>
                <w:sz w:val="24"/>
                <w:szCs w:val="24"/>
              </w:rPr>
              <w:t>Lung</w:t>
            </w:r>
          </w:p>
          <w:bookmarkEnd w:id="0"/>
          <w:p w14:paraId="4F6107B2" w14:textId="22F7C1B5" w:rsidR="000E3A7C" w:rsidRPr="00BB0738" w:rsidRDefault="000E3A7C" w:rsidP="00BB0738">
            <w:pPr>
              <w:jc w:val="both"/>
              <w:rPr>
                <w:rFonts w:ascii="Arial" w:hAnsi="Arial" w:cs="Arial"/>
                <w:sz w:val="24"/>
                <w:szCs w:val="24"/>
                <w:highlight w:val="yellow"/>
              </w:rPr>
            </w:pPr>
          </w:p>
        </w:tc>
      </w:tr>
      <w:tr w:rsidR="002B2E8A" w:rsidRPr="007F6EB5" w14:paraId="626022C8" w14:textId="77777777" w:rsidTr="001A121C">
        <w:tc>
          <w:tcPr>
            <w:tcW w:w="2405" w:type="dxa"/>
          </w:tcPr>
          <w:p w14:paraId="0562EBE9"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Key Issues</w:t>
            </w:r>
          </w:p>
          <w:p w14:paraId="3F00EFB5" w14:textId="77777777" w:rsidR="002B2E8A" w:rsidRPr="007F6EB5" w:rsidRDefault="002B2E8A" w:rsidP="00856987">
            <w:pPr>
              <w:jc w:val="both"/>
              <w:rPr>
                <w:rFonts w:ascii="Arial" w:hAnsi="Arial" w:cs="Arial"/>
                <w:b/>
                <w:color w:val="FF0000"/>
                <w:sz w:val="24"/>
                <w:szCs w:val="24"/>
              </w:rPr>
            </w:pPr>
          </w:p>
        </w:tc>
        <w:tc>
          <w:tcPr>
            <w:tcW w:w="6611" w:type="dxa"/>
            <w:gridSpan w:val="6"/>
          </w:tcPr>
          <w:p w14:paraId="14B76F9C" w14:textId="42E28F8D" w:rsidR="00BB0738" w:rsidRPr="000B49E9" w:rsidRDefault="000B49E9" w:rsidP="000B49E9">
            <w:pPr>
              <w:pStyle w:val="ListParagraph"/>
              <w:numPr>
                <w:ilvl w:val="0"/>
                <w:numId w:val="24"/>
              </w:numPr>
              <w:ind w:right="96"/>
              <w:jc w:val="both"/>
              <w:rPr>
                <w:rFonts w:ascii="Arial" w:hAnsi="Arial" w:cs="Arial"/>
                <w:color w:val="000000" w:themeColor="text1"/>
                <w:sz w:val="24"/>
                <w:szCs w:val="24"/>
              </w:rPr>
            </w:pPr>
            <w:r w:rsidRPr="000B49E9">
              <w:rPr>
                <w:rFonts w:ascii="Arial" w:hAnsi="Arial" w:cs="Arial"/>
                <w:color w:val="000000" w:themeColor="text1"/>
                <w:sz w:val="24"/>
                <w:szCs w:val="24"/>
              </w:rPr>
              <w:t>H</w:t>
            </w:r>
            <w:r w:rsidR="00B81CB6" w:rsidRPr="000B49E9">
              <w:rPr>
                <w:rFonts w:ascii="Arial" w:hAnsi="Arial" w:cs="Arial"/>
                <w:color w:val="000000" w:themeColor="text1"/>
                <w:sz w:val="24"/>
                <w:szCs w:val="24"/>
              </w:rPr>
              <w:t xml:space="preserve">ighlight </w:t>
            </w:r>
            <w:r w:rsidR="00BB0738" w:rsidRPr="000B49E9">
              <w:rPr>
                <w:rFonts w:ascii="Arial" w:hAnsi="Arial" w:cs="Arial"/>
                <w:color w:val="000000" w:themeColor="text1"/>
                <w:sz w:val="24"/>
                <w:szCs w:val="24"/>
              </w:rPr>
              <w:t>current performance for both backlog and Single Cancer Pathway.</w:t>
            </w:r>
          </w:p>
          <w:p w14:paraId="53B77322" w14:textId="77777777" w:rsidR="00BB0738" w:rsidRDefault="00BB0738" w:rsidP="00856987">
            <w:pPr>
              <w:ind w:right="96"/>
              <w:jc w:val="both"/>
              <w:rPr>
                <w:rFonts w:ascii="Arial" w:hAnsi="Arial" w:cs="Arial"/>
                <w:color w:val="000000" w:themeColor="text1"/>
                <w:sz w:val="24"/>
                <w:szCs w:val="24"/>
              </w:rPr>
            </w:pPr>
          </w:p>
          <w:p w14:paraId="5D0AA7D2" w14:textId="00237554" w:rsidR="00BB0738" w:rsidRPr="000B49E9" w:rsidRDefault="00BB0738" w:rsidP="000B49E9">
            <w:pPr>
              <w:pStyle w:val="ListParagraph"/>
              <w:numPr>
                <w:ilvl w:val="0"/>
                <w:numId w:val="24"/>
              </w:numPr>
              <w:ind w:right="96"/>
              <w:jc w:val="both"/>
              <w:rPr>
                <w:rFonts w:ascii="Arial" w:hAnsi="Arial" w:cs="Arial"/>
                <w:color w:val="000000" w:themeColor="text1"/>
                <w:sz w:val="24"/>
                <w:szCs w:val="24"/>
              </w:rPr>
            </w:pPr>
            <w:r w:rsidRPr="000B49E9">
              <w:rPr>
                <w:rFonts w:ascii="Arial" w:hAnsi="Arial" w:cs="Arial"/>
                <w:color w:val="000000" w:themeColor="text1"/>
                <w:sz w:val="24"/>
                <w:szCs w:val="24"/>
              </w:rPr>
              <w:t>Demonstrates by tumour sites current perfor</w:t>
            </w:r>
            <w:r w:rsidR="00770AAE" w:rsidRPr="000B49E9">
              <w:rPr>
                <w:rFonts w:ascii="Arial" w:hAnsi="Arial" w:cs="Arial"/>
                <w:color w:val="000000" w:themeColor="text1"/>
                <w:sz w:val="24"/>
                <w:szCs w:val="24"/>
              </w:rPr>
              <w:t>mance to meet 10 day outpatient; 3</w:t>
            </w:r>
            <w:r w:rsidRPr="000B49E9">
              <w:rPr>
                <w:rFonts w:ascii="Arial" w:hAnsi="Arial" w:cs="Arial"/>
                <w:color w:val="000000" w:themeColor="text1"/>
                <w:sz w:val="24"/>
                <w:szCs w:val="24"/>
              </w:rPr>
              <w:t>1 day Decision to Treat internal targets</w:t>
            </w:r>
            <w:r w:rsidR="00770AAE" w:rsidRPr="000B49E9">
              <w:rPr>
                <w:rFonts w:ascii="Arial" w:hAnsi="Arial" w:cs="Arial"/>
                <w:color w:val="000000" w:themeColor="text1"/>
                <w:sz w:val="24"/>
                <w:szCs w:val="24"/>
              </w:rPr>
              <w:t xml:space="preserve"> and 5 day pathology turnaround.</w:t>
            </w:r>
          </w:p>
          <w:p w14:paraId="12C8E39C" w14:textId="77777777" w:rsidR="00BB0738" w:rsidRDefault="00BB0738" w:rsidP="00856987">
            <w:pPr>
              <w:ind w:right="96"/>
              <w:jc w:val="both"/>
              <w:rPr>
                <w:rFonts w:ascii="Arial" w:hAnsi="Arial" w:cs="Arial"/>
                <w:color w:val="000000" w:themeColor="text1"/>
                <w:sz w:val="24"/>
                <w:szCs w:val="24"/>
              </w:rPr>
            </w:pPr>
          </w:p>
          <w:p w14:paraId="0A9DC404" w14:textId="52626FEB" w:rsidR="00B81CB6" w:rsidRPr="00002173" w:rsidRDefault="00BB0738" w:rsidP="00002173">
            <w:pPr>
              <w:pStyle w:val="ListParagraph"/>
              <w:numPr>
                <w:ilvl w:val="0"/>
                <w:numId w:val="24"/>
              </w:numPr>
              <w:ind w:right="96"/>
              <w:jc w:val="both"/>
              <w:rPr>
                <w:rFonts w:ascii="Arial" w:hAnsi="Arial" w:cs="Arial"/>
                <w:color w:val="000000" w:themeColor="text1"/>
                <w:sz w:val="24"/>
                <w:szCs w:val="24"/>
              </w:rPr>
            </w:pPr>
            <w:r w:rsidRPr="00002173">
              <w:rPr>
                <w:rFonts w:ascii="Arial" w:hAnsi="Arial" w:cs="Arial"/>
                <w:color w:val="000000" w:themeColor="text1"/>
                <w:sz w:val="24"/>
                <w:szCs w:val="24"/>
              </w:rPr>
              <w:t>Identifies</w:t>
            </w:r>
            <w:r w:rsidR="00B81CB6" w:rsidRPr="00002173">
              <w:rPr>
                <w:rFonts w:ascii="Arial" w:hAnsi="Arial" w:cs="Arial"/>
                <w:color w:val="000000" w:themeColor="text1"/>
                <w:sz w:val="24"/>
                <w:szCs w:val="24"/>
              </w:rPr>
              <w:t xml:space="preserve"> </w:t>
            </w:r>
            <w:r w:rsidRPr="00002173">
              <w:rPr>
                <w:rFonts w:ascii="Arial" w:hAnsi="Arial" w:cs="Arial"/>
                <w:color w:val="000000" w:themeColor="text1"/>
                <w:sz w:val="24"/>
                <w:szCs w:val="24"/>
              </w:rPr>
              <w:t xml:space="preserve">key </w:t>
            </w:r>
            <w:r w:rsidR="00B81CB6" w:rsidRPr="00002173">
              <w:rPr>
                <w:rFonts w:ascii="Arial" w:hAnsi="Arial" w:cs="Arial"/>
                <w:color w:val="000000" w:themeColor="text1"/>
                <w:sz w:val="24"/>
                <w:szCs w:val="24"/>
              </w:rPr>
              <w:t>service delivery challenges</w:t>
            </w:r>
            <w:r w:rsidRPr="00002173">
              <w:rPr>
                <w:rFonts w:ascii="Arial" w:hAnsi="Arial" w:cs="Arial"/>
                <w:color w:val="000000" w:themeColor="text1"/>
                <w:sz w:val="24"/>
                <w:szCs w:val="24"/>
              </w:rPr>
              <w:t xml:space="preserve"> and mitigating actions</w:t>
            </w:r>
            <w:r w:rsidR="00B81CB6" w:rsidRPr="00002173">
              <w:rPr>
                <w:rFonts w:ascii="Arial" w:hAnsi="Arial" w:cs="Arial"/>
                <w:color w:val="000000" w:themeColor="text1"/>
                <w:sz w:val="24"/>
                <w:szCs w:val="24"/>
              </w:rPr>
              <w:t>.</w:t>
            </w:r>
          </w:p>
          <w:p w14:paraId="21F8D716" w14:textId="1545C06E" w:rsidR="002B2E8A" w:rsidRPr="007564A9" w:rsidRDefault="002B2E8A" w:rsidP="00856987">
            <w:pPr>
              <w:pStyle w:val="ListParagraph"/>
              <w:ind w:left="458" w:right="96"/>
              <w:jc w:val="both"/>
              <w:rPr>
                <w:rFonts w:ascii="Arial" w:hAnsi="Arial" w:cs="Arial"/>
                <w:sz w:val="24"/>
                <w:szCs w:val="24"/>
              </w:rPr>
            </w:pPr>
          </w:p>
        </w:tc>
      </w:tr>
      <w:tr w:rsidR="002B2E8A" w:rsidRPr="007F6EB5" w14:paraId="1715ABEB" w14:textId="77777777" w:rsidTr="001A121C">
        <w:trPr>
          <w:trHeight w:val="97"/>
        </w:trPr>
        <w:tc>
          <w:tcPr>
            <w:tcW w:w="2405" w:type="dxa"/>
            <w:vMerge w:val="restart"/>
          </w:tcPr>
          <w:p w14:paraId="1D2350EA"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 xml:space="preserve">Specific Action Required </w:t>
            </w:r>
          </w:p>
          <w:p w14:paraId="6EE3D6F4" w14:textId="77777777" w:rsidR="002B2E8A" w:rsidRPr="007F6EB5" w:rsidRDefault="002B2E8A" w:rsidP="00856987">
            <w:pPr>
              <w:jc w:val="both"/>
              <w:rPr>
                <w:rFonts w:ascii="Arial" w:hAnsi="Arial" w:cs="Arial"/>
                <w:b/>
                <w:i/>
                <w:color w:val="FF0000"/>
                <w:sz w:val="24"/>
                <w:szCs w:val="24"/>
              </w:rPr>
            </w:pPr>
            <w:r w:rsidRPr="004D5ECE">
              <w:rPr>
                <w:rFonts w:ascii="Arial" w:hAnsi="Arial" w:cs="Arial"/>
                <w:b/>
                <w:i/>
                <w:sz w:val="24"/>
                <w:szCs w:val="24"/>
              </w:rPr>
              <w:t>(please choose one only)</w:t>
            </w:r>
          </w:p>
        </w:tc>
        <w:tc>
          <w:tcPr>
            <w:tcW w:w="1711" w:type="dxa"/>
            <w:shd w:val="clear" w:color="auto" w:fill="D5DCE4" w:themeFill="text2" w:themeFillTint="33"/>
          </w:tcPr>
          <w:p w14:paraId="35BA4674"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Information</w:t>
            </w:r>
          </w:p>
        </w:tc>
        <w:tc>
          <w:tcPr>
            <w:tcW w:w="1723" w:type="dxa"/>
            <w:gridSpan w:val="2"/>
            <w:shd w:val="clear" w:color="auto" w:fill="D5DCE4" w:themeFill="text2" w:themeFillTint="33"/>
          </w:tcPr>
          <w:p w14:paraId="462D94B3"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Discussion</w:t>
            </w:r>
          </w:p>
        </w:tc>
        <w:tc>
          <w:tcPr>
            <w:tcW w:w="1661" w:type="dxa"/>
            <w:shd w:val="clear" w:color="auto" w:fill="D5DCE4" w:themeFill="text2" w:themeFillTint="33"/>
          </w:tcPr>
          <w:p w14:paraId="5DAE7895"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Assurance</w:t>
            </w:r>
          </w:p>
        </w:tc>
        <w:tc>
          <w:tcPr>
            <w:tcW w:w="1516" w:type="dxa"/>
            <w:gridSpan w:val="2"/>
            <w:shd w:val="clear" w:color="auto" w:fill="D5DCE4" w:themeFill="text2" w:themeFillTint="33"/>
          </w:tcPr>
          <w:p w14:paraId="0954D901"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Approval</w:t>
            </w:r>
          </w:p>
        </w:tc>
      </w:tr>
      <w:tr w:rsidR="002B2E8A" w:rsidRPr="007F6EB5" w14:paraId="74898537" w14:textId="77777777" w:rsidTr="001A121C">
        <w:trPr>
          <w:trHeight w:val="96"/>
        </w:trPr>
        <w:tc>
          <w:tcPr>
            <w:tcW w:w="2405" w:type="dxa"/>
            <w:vMerge/>
          </w:tcPr>
          <w:p w14:paraId="357124D2" w14:textId="77777777" w:rsidR="002B2E8A" w:rsidRPr="007F6EB5" w:rsidRDefault="002B2E8A" w:rsidP="00856987">
            <w:pPr>
              <w:jc w:val="both"/>
              <w:rPr>
                <w:rFonts w:ascii="Arial" w:hAnsi="Arial" w:cs="Arial"/>
                <w:b/>
                <w:color w:val="FF0000"/>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711" w:type="dxa"/>
              </w:tcPr>
              <w:p w14:paraId="509E6CF2" w14:textId="09F3B11F" w:rsidR="002B2E8A" w:rsidRPr="004D5ECE" w:rsidRDefault="000B49E9" w:rsidP="00856987">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68C665E4" w14:textId="50FB7177" w:rsidR="002B2E8A" w:rsidRPr="004D5ECE" w:rsidRDefault="000B49E9" w:rsidP="00856987">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1E3FBDD6" w14:textId="029E62F0" w:rsidR="002B2E8A" w:rsidRPr="004D5ECE" w:rsidRDefault="000B49E9" w:rsidP="00856987">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E6284B3" w14:textId="4B0AC688" w:rsidR="002B2E8A" w:rsidRPr="004D5ECE" w:rsidRDefault="000B49E9" w:rsidP="00856987">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2B2E8A" w:rsidRPr="007F6EB5" w14:paraId="04AFC4CD" w14:textId="77777777" w:rsidTr="001A121C">
        <w:trPr>
          <w:trHeight w:val="1383"/>
        </w:trPr>
        <w:tc>
          <w:tcPr>
            <w:tcW w:w="2405" w:type="dxa"/>
          </w:tcPr>
          <w:p w14:paraId="5AC8860A"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Recommendations</w:t>
            </w:r>
          </w:p>
          <w:p w14:paraId="59CB1F99" w14:textId="77777777" w:rsidR="002B2E8A" w:rsidRPr="007F6EB5" w:rsidRDefault="002B2E8A" w:rsidP="00856987">
            <w:pPr>
              <w:jc w:val="both"/>
              <w:rPr>
                <w:rFonts w:ascii="Arial" w:hAnsi="Arial" w:cs="Arial"/>
                <w:b/>
                <w:color w:val="FF0000"/>
                <w:sz w:val="24"/>
                <w:szCs w:val="24"/>
              </w:rPr>
            </w:pPr>
          </w:p>
        </w:tc>
        <w:tc>
          <w:tcPr>
            <w:tcW w:w="6611" w:type="dxa"/>
            <w:gridSpan w:val="6"/>
          </w:tcPr>
          <w:p w14:paraId="2ED3A941" w14:textId="77777777" w:rsidR="00B81CB6" w:rsidRPr="007564A9" w:rsidRDefault="00B81CB6" w:rsidP="00856987">
            <w:pPr>
              <w:ind w:right="96"/>
              <w:jc w:val="both"/>
              <w:rPr>
                <w:rFonts w:ascii="Arial" w:hAnsi="Arial" w:cs="Arial"/>
                <w:color w:val="000000" w:themeColor="text1"/>
                <w:sz w:val="24"/>
                <w:szCs w:val="24"/>
              </w:rPr>
            </w:pPr>
            <w:r w:rsidRPr="007564A9">
              <w:rPr>
                <w:rFonts w:ascii="Arial" w:hAnsi="Arial" w:cs="Arial"/>
                <w:color w:val="000000" w:themeColor="text1"/>
                <w:sz w:val="24"/>
                <w:szCs w:val="24"/>
              </w:rPr>
              <w:t>Members are asked to:</w:t>
            </w:r>
          </w:p>
          <w:p w14:paraId="0910F8DC" w14:textId="0A305A86" w:rsidR="00B81CB6" w:rsidRPr="007564A9" w:rsidRDefault="00B81CB6" w:rsidP="00D810AE">
            <w:pPr>
              <w:pStyle w:val="Default"/>
              <w:numPr>
                <w:ilvl w:val="0"/>
                <w:numId w:val="3"/>
              </w:numPr>
              <w:jc w:val="both"/>
              <w:rPr>
                <w:rFonts w:ascii="Arial" w:hAnsi="Arial" w:cs="Arial"/>
                <w:color w:val="000000" w:themeColor="text1"/>
              </w:rPr>
            </w:pPr>
            <w:r w:rsidRPr="007564A9">
              <w:rPr>
                <w:rFonts w:ascii="Arial" w:hAnsi="Arial" w:cs="Arial"/>
                <w:b/>
                <w:bCs/>
                <w:color w:val="000000" w:themeColor="text1"/>
              </w:rPr>
              <w:t xml:space="preserve">NOTE </w:t>
            </w:r>
            <w:r w:rsidRPr="007564A9">
              <w:rPr>
                <w:rFonts w:ascii="Arial" w:hAnsi="Arial" w:cs="Arial"/>
                <w:color w:val="000000" w:themeColor="text1"/>
              </w:rPr>
              <w:t>the performance and backlog volumes in the main tumour sites.</w:t>
            </w:r>
          </w:p>
          <w:p w14:paraId="6B27C605" w14:textId="2EC3234C" w:rsidR="00B81CB6" w:rsidRPr="007564A9" w:rsidRDefault="00B81CB6" w:rsidP="00D810AE">
            <w:pPr>
              <w:pStyle w:val="Default"/>
              <w:numPr>
                <w:ilvl w:val="0"/>
                <w:numId w:val="3"/>
              </w:numPr>
              <w:jc w:val="both"/>
              <w:rPr>
                <w:rFonts w:ascii="Arial" w:hAnsi="Arial" w:cs="Arial"/>
                <w:color w:val="000000" w:themeColor="text1"/>
              </w:rPr>
            </w:pPr>
            <w:r w:rsidRPr="007564A9">
              <w:rPr>
                <w:rFonts w:ascii="Arial" w:hAnsi="Arial" w:cs="Arial"/>
                <w:b/>
                <w:bCs/>
                <w:color w:val="000000" w:themeColor="text1"/>
              </w:rPr>
              <w:t xml:space="preserve">NOTE </w:t>
            </w:r>
            <w:r w:rsidRPr="007564A9">
              <w:rPr>
                <w:rFonts w:ascii="Arial" w:hAnsi="Arial" w:cs="Arial"/>
                <w:color w:val="000000" w:themeColor="text1"/>
              </w:rPr>
              <w:t>the additional work required to improve both performance and backlog.</w:t>
            </w:r>
          </w:p>
          <w:p w14:paraId="75ACE3E5" w14:textId="69DDAA1A" w:rsidR="002B2E8A" w:rsidRPr="007564A9" w:rsidRDefault="002B2E8A" w:rsidP="00BB0738">
            <w:pPr>
              <w:pStyle w:val="Default"/>
              <w:ind w:left="360"/>
              <w:jc w:val="both"/>
              <w:rPr>
                <w:rFonts w:ascii="Arial" w:hAnsi="Arial" w:cs="Arial"/>
                <w:color w:val="000000" w:themeColor="text1"/>
              </w:rPr>
            </w:pPr>
          </w:p>
        </w:tc>
      </w:tr>
    </w:tbl>
    <w:p w14:paraId="49583275" w14:textId="610E30CB" w:rsidR="00B81CB6" w:rsidRDefault="00B81CB6" w:rsidP="00856987">
      <w:pPr>
        <w:adjustRightInd w:val="0"/>
        <w:spacing w:before="100" w:beforeAutospacing="1" w:after="100" w:afterAutospacing="1" w:line="240" w:lineRule="auto"/>
        <w:jc w:val="both"/>
        <w:rPr>
          <w:noProof/>
          <w:lang w:eastAsia="en-GB"/>
        </w:rPr>
      </w:pPr>
    </w:p>
    <w:p w14:paraId="7872CE62" w14:textId="77777777" w:rsidR="00B81CB6" w:rsidRDefault="00B81CB6" w:rsidP="00856987">
      <w:pPr>
        <w:jc w:val="both"/>
        <w:rPr>
          <w:noProof/>
          <w:lang w:eastAsia="en-GB"/>
        </w:rPr>
      </w:pPr>
      <w:r>
        <w:rPr>
          <w:noProof/>
          <w:lang w:eastAsia="en-GB"/>
        </w:rPr>
        <w:br w:type="page"/>
      </w:r>
    </w:p>
    <w:p w14:paraId="00F23374" w14:textId="11100254" w:rsidR="0072604C" w:rsidRPr="00856987" w:rsidRDefault="000D68D7" w:rsidP="00856987">
      <w:pPr>
        <w:adjustRightInd w:val="0"/>
        <w:spacing w:before="100" w:beforeAutospacing="1" w:after="100" w:afterAutospacing="1" w:line="240" w:lineRule="auto"/>
        <w:jc w:val="center"/>
        <w:rPr>
          <w:rFonts w:ascii="Arial" w:hAnsi="Arial" w:cs="Arial"/>
          <w:b/>
          <w:sz w:val="28"/>
          <w:szCs w:val="28"/>
        </w:rPr>
      </w:pPr>
      <w:r>
        <w:rPr>
          <w:rFonts w:ascii="Arial" w:hAnsi="Arial" w:cs="Arial"/>
          <w:b/>
          <w:sz w:val="28"/>
          <w:szCs w:val="28"/>
        </w:rPr>
        <w:lastRenderedPageBreak/>
        <w:t>Cancer Performance Update</w:t>
      </w:r>
    </w:p>
    <w:p w14:paraId="66ACA41B" w14:textId="77777777" w:rsidR="00C33A04" w:rsidRPr="0072604C" w:rsidRDefault="00F531BD" w:rsidP="00856987">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14:paraId="343137C2" w14:textId="77777777" w:rsidR="009912E9" w:rsidRPr="006376E3" w:rsidRDefault="009912E9" w:rsidP="009912E9">
      <w:pPr>
        <w:jc w:val="both"/>
        <w:rPr>
          <w:rFonts w:ascii="Arial" w:hAnsi="Arial" w:cs="Arial"/>
          <w:color w:val="000000" w:themeColor="text1"/>
          <w:sz w:val="24"/>
          <w:szCs w:val="24"/>
        </w:rPr>
      </w:pPr>
      <w:r w:rsidRPr="006376E3">
        <w:rPr>
          <w:rFonts w:ascii="Arial" w:hAnsi="Arial" w:cs="Arial"/>
          <w:color w:val="000000" w:themeColor="text1"/>
          <w:sz w:val="24"/>
          <w:szCs w:val="24"/>
        </w:rPr>
        <w:t>The report provides an update on the delivery of the Single Cancer Pathway for Swansea Bay UHB patients</w:t>
      </w:r>
      <w:r>
        <w:rPr>
          <w:rFonts w:ascii="Arial" w:hAnsi="Arial" w:cs="Arial"/>
          <w:color w:val="000000" w:themeColor="text1"/>
          <w:sz w:val="24"/>
          <w:szCs w:val="24"/>
        </w:rPr>
        <w:t>, which is now subject to Targeted Intervention</w:t>
      </w:r>
      <w:r w:rsidRPr="006376E3">
        <w:rPr>
          <w:rFonts w:ascii="Arial" w:hAnsi="Arial" w:cs="Arial"/>
          <w:color w:val="000000" w:themeColor="text1"/>
          <w:sz w:val="24"/>
          <w:szCs w:val="24"/>
        </w:rPr>
        <w:t xml:space="preserve">.  It focusses on recovery plans in place for the top tumour sites: </w:t>
      </w:r>
    </w:p>
    <w:p w14:paraId="5F34CD17" w14:textId="77777777" w:rsidR="009912E9" w:rsidRPr="006376E3" w:rsidRDefault="009912E9" w:rsidP="009912E9">
      <w:pPr>
        <w:pStyle w:val="ListParagraph"/>
        <w:numPr>
          <w:ilvl w:val="0"/>
          <w:numId w:val="2"/>
        </w:numPr>
        <w:jc w:val="both"/>
        <w:rPr>
          <w:rFonts w:ascii="Arial" w:hAnsi="Arial" w:cs="Arial"/>
          <w:color w:val="000000" w:themeColor="text1"/>
          <w:sz w:val="24"/>
          <w:szCs w:val="24"/>
        </w:rPr>
      </w:pPr>
      <w:r w:rsidRPr="006376E3">
        <w:rPr>
          <w:rFonts w:ascii="Arial" w:hAnsi="Arial" w:cs="Arial"/>
          <w:color w:val="000000" w:themeColor="text1"/>
          <w:sz w:val="24"/>
          <w:szCs w:val="24"/>
        </w:rPr>
        <w:t>Lower Gastrointestinal</w:t>
      </w:r>
    </w:p>
    <w:p w14:paraId="07ACCD5E" w14:textId="77777777" w:rsidR="009912E9" w:rsidRPr="006376E3" w:rsidRDefault="009912E9" w:rsidP="009912E9">
      <w:pPr>
        <w:pStyle w:val="ListParagraph"/>
        <w:numPr>
          <w:ilvl w:val="0"/>
          <w:numId w:val="2"/>
        </w:numPr>
        <w:jc w:val="both"/>
        <w:rPr>
          <w:rFonts w:ascii="Arial" w:hAnsi="Arial" w:cs="Arial"/>
          <w:color w:val="000000" w:themeColor="text1"/>
          <w:sz w:val="24"/>
          <w:szCs w:val="24"/>
        </w:rPr>
      </w:pPr>
      <w:r w:rsidRPr="006376E3">
        <w:rPr>
          <w:rFonts w:ascii="Arial" w:hAnsi="Arial" w:cs="Arial"/>
          <w:color w:val="000000" w:themeColor="text1"/>
          <w:sz w:val="24"/>
          <w:szCs w:val="24"/>
        </w:rPr>
        <w:t>Breast</w:t>
      </w:r>
    </w:p>
    <w:p w14:paraId="0B4F32BE" w14:textId="77777777" w:rsidR="009912E9" w:rsidRPr="006376E3" w:rsidRDefault="009912E9" w:rsidP="009912E9">
      <w:pPr>
        <w:pStyle w:val="ListParagraph"/>
        <w:numPr>
          <w:ilvl w:val="0"/>
          <w:numId w:val="2"/>
        </w:numPr>
        <w:jc w:val="both"/>
        <w:rPr>
          <w:rFonts w:ascii="Arial" w:hAnsi="Arial" w:cs="Arial"/>
          <w:color w:val="000000" w:themeColor="text1"/>
          <w:sz w:val="24"/>
          <w:szCs w:val="24"/>
        </w:rPr>
      </w:pPr>
      <w:r w:rsidRPr="006376E3">
        <w:rPr>
          <w:rFonts w:ascii="Arial" w:hAnsi="Arial" w:cs="Arial"/>
          <w:color w:val="000000" w:themeColor="text1"/>
          <w:sz w:val="24"/>
          <w:szCs w:val="24"/>
        </w:rPr>
        <w:t>Upper Gastrointestinal</w:t>
      </w:r>
    </w:p>
    <w:p w14:paraId="785A6136" w14:textId="77777777" w:rsidR="009912E9" w:rsidRPr="006376E3" w:rsidRDefault="009912E9" w:rsidP="009912E9">
      <w:pPr>
        <w:pStyle w:val="ListParagraph"/>
        <w:numPr>
          <w:ilvl w:val="0"/>
          <w:numId w:val="2"/>
        </w:numPr>
        <w:jc w:val="both"/>
        <w:rPr>
          <w:rFonts w:ascii="Arial" w:hAnsi="Arial" w:cs="Arial"/>
          <w:color w:val="000000" w:themeColor="text1"/>
          <w:sz w:val="24"/>
          <w:szCs w:val="24"/>
        </w:rPr>
      </w:pPr>
      <w:r w:rsidRPr="006376E3">
        <w:rPr>
          <w:rFonts w:ascii="Arial" w:hAnsi="Arial" w:cs="Arial"/>
          <w:color w:val="000000" w:themeColor="text1"/>
          <w:sz w:val="24"/>
          <w:szCs w:val="24"/>
        </w:rPr>
        <w:t>Gynaecological</w:t>
      </w:r>
    </w:p>
    <w:p w14:paraId="3E504BAE" w14:textId="77777777" w:rsidR="009912E9" w:rsidRPr="006376E3" w:rsidRDefault="009912E9" w:rsidP="009912E9">
      <w:pPr>
        <w:pStyle w:val="ListParagraph"/>
        <w:numPr>
          <w:ilvl w:val="0"/>
          <w:numId w:val="2"/>
        </w:numPr>
        <w:jc w:val="both"/>
        <w:rPr>
          <w:rFonts w:ascii="Arial" w:hAnsi="Arial" w:cs="Arial"/>
          <w:color w:val="000000" w:themeColor="text1"/>
          <w:sz w:val="24"/>
          <w:szCs w:val="24"/>
        </w:rPr>
      </w:pPr>
      <w:r w:rsidRPr="006376E3">
        <w:rPr>
          <w:rFonts w:ascii="Arial" w:hAnsi="Arial" w:cs="Arial"/>
          <w:color w:val="000000" w:themeColor="text1"/>
          <w:sz w:val="24"/>
          <w:szCs w:val="24"/>
        </w:rPr>
        <w:t>Urological</w:t>
      </w:r>
    </w:p>
    <w:p w14:paraId="29741DD1" w14:textId="77777777" w:rsidR="009912E9" w:rsidRPr="006376E3" w:rsidRDefault="009912E9" w:rsidP="009912E9">
      <w:pPr>
        <w:pStyle w:val="ListParagraph"/>
        <w:numPr>
          <w:ilvl w:val="0"/>
          <w:numId w:val="2"/>
        </w:numPr>
        <w:jc w:val="both"/>
        <w:rPr>
          <w:rFonts w:ascii="Arial" w:hAnsi="Arial" w:cs="Arial"/>
          <w:color w:val="000000" w:themeColor="text1"/>
          <w:sz w:val="24"/>
          <w:szCs w:val="24"/>
        </w:rPr>
      </w:pPr>
      <w:r w:rsidRPr="006376E3">
        <w:rPr>
          <w:rFonts w:ascii="Arial" w:hAnsi="Arial" w:cs="Arial"/>
          <w:color w:val="000000" w:themeColor="text1"/>
          <w:sz w:val="24"/>
          <w:szCs w:val="24"/>
        </w:rPr>
        <w:t>Lung</w:t>
      </w:r>
    </w:p>
    <w:p w14:paraId="37C9257F" w14:textId="3F30F489" w:rsidR="00221201" w:rsidRPr="00422F28" w:rsidRDefault="00221201" w:rsidP="00544B4E">
      <w:pPr>
        <w:jc w:val="both"/>
        <w:rPr>
          <w:rFonts w:ascii="Arial" w:hAnsi="Arial" w:cs="Arial"/>
          <w:color w:val="000000" w:themeColor="text1"/>
          <w:sz w:val="24"/>
          <w:szCs w:val="24"/>
        </w:rPr>
      </w:pPr>
    </w:p>
    <w:p w14:paraId="7BA8DB2C" w14:textId="798583C6" w:rsidR="00C33A04" w:rsidRDefault="00C33A04" w:rsidP="00856987">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6A911434" w14:textId="45C7DB54" w:rsidR="00640647" w:rsidRDefault="00640647" w:rsidP="00856987">
      <w:pPr>
        <w:spacing w:after="0" w:line="240" w:lineRule="auto"/>
        <w:jc w:val="both"/>
        <w:rPr>
          <w:rFonts w:ascii="Arial" w:hAnsi="Arial" w:cs="Arial"/>
          <w:bCs/>
          <w:sz w:val="24"/>
          <w:szCs w:val="24"/>
        </w:rPr>
      </w:pPr>
    </w:p>
    <w:p w14:paraId="233DAF81" w14:textId="77777777" w:rsidR="00DA30B2" w:rsidRDefault="00E46C50" w:rsidP="00856987">
      <w:pPr>
        <w:spacing w:after="0" w:line="240" w:lineRule="auto"/>
        <w:jc w:val="both"/>
        <w:rPr>
          <w:rFonts w:ascii="Arial" w:hAnsi="Arial" w:cs="Arial"/>
          <w:bCs/>
          <w:sz w:val="24"/>
          <w:szCs w:val="24"/>
        </w:rPr>
      </w:pPr>
      <w:r>
        <w:rPr>
          <w:rFonts w:ascii="Arial" w:hAnsi="Arial" w:cs="Arial"/>
          <w:bCs/>
          <w:sz w:val="24"/>
          <w:szCs w:val="24"/>
        </w:rPr>
        <w:t xml:space="preserve">The HB </w:t>
      </w:r>
      <w:r w:rsidR="0098726D">
        <w:rPr>
          <w:rFonts w:ascii="Arial" w:hAnsi="Arial" w:cs="Arial"/>
          <w:bCs/>
          <w:sz w:val="24"/>
          <w:szCs w:val="24"/>
        </w:rPr>
        <w:t>monitors</w:t>
      </w:r>
      <w:r>
        <w:rPr>
          <w:rFonts w:ascii="Arial" w:hAnsi="Arial" w:cs="Arial"/>
          <w:bCs/>
          <w:sz w:val="24"/>
          <w:szCs w:val="24"/>
        </w:rPr>
        <w:t xml:space="preserve"> </w:t>
      </w:r>
      <w:r w:rsidR="00DA30B2">
        <w:rPr>
          <w:rFonts w:ascii="Arial" w:hAnsi="Arial" w:cs="Arial"/>
          <w:bCs/>
          <w:sz w:val="24"/>
          <w:szCs w:val="24"/>
        </w:rPr>
        <w:t>two main metrics for the single cancer pathway:</w:t>
      </w:r>
    </w:p>
    <w:p w14:paraId="7E0CA495" w14:textId="656984CC" w:rsidR="00DA30B2" w:rsidRDefault="00DA30B2" w:rsidP="00D810AE">
      <w:pPr>
        <w:pStyle w:val="ListParagraph"/>
        <w:numPr>
          <w:ilvl w:val="0"/>
          <w:numId w:val="4"/>
        </w:numPr>
        <w:spacing w:after="0" w:line="240" w:lineRule="auto"/>
        <w:jc w:val="both"/>
        <w:rPr>
          <w:rFonts w:ascii="Arial" w:hAnsi="Arial" w:cs="Arial"/>
          <w:bCs/>
          <w:sz w:val="24"/>
          <w:szCs w:val="24"/>
        </w:rPr>
      </w:pPr>
      <w:r>
        <w:rPr>
          <w:rFonts w:ascii="Arial" w:hAnsi="Arial" w:cs="Arial"/>
          <w:bCs/>
          <w:sz w:val="24"/>
          <w:szCs w:val="24"/>
        </w:rPr>
        <w:t xml:space="preserve">% Performance within the </w:t>
      </w:r>
      <w:r w:rsidR="00856987">
        <w:rPr>
          <w:rFonts w:ascii="Arial" w:hAnsi="Arial" w:cs="Arial"/>
          <w:bCs/>
          <w:sz w:val="24"/>
          <w:szCs w:val="24"/>
        </w:rPr>
        <w:t>62-day</w:t>
      </w:r>
      <w:r>
        <w:rPr>
          <w:rFonts w:ascii="Arial" w:hAnsi="Arial" w:cs="Arial"/>
          <w:bCs/>
          <w:sz w:val="24"/>
          <w:szCs w:val="24"/>
        </w:rPr>
        <w:t xml:space="preserve"> target</w:t>
      </w:r>
    </w:p>
    <w:p w14:paraId="05804E2A" w14:textId="07631574" w:rsidR="00DA30B2" w:rsidRPr="00DA30B2" w:rsidRDefault="00DA30B2" w:rsidP="00D810AE">
      <w:pPr>
        <w:pStyle w:val="ListParagraph"/>
        <w:numPr>
          <w:ilvl w:val="0"/>
          <w:numId w:val="4"/>
        </w:numPr>
        <w:spacing w:after="0" w:line="240" w:lineRule="auto"/>
        <w:jc w:val="both"/>
        <w:rPr>
          <w:rFonts w:ascii="Arial" w:hAnsi="Arial" w:cs="Arial"/>
          <w:bCs/>
          <w:sz w:val="24"/>
          <w:szCs w:val="24"/>
        </w:rPr>
      </w:pPr>
      <w:r>
        <w:rPr>
          <w:rFonts w:ascii="Arial" w:hAnsi="Arial" w:cs="Arial"/>
          <w:bCs/>
          <w:sz w:val="24"/>
          <w:szCs w:val="24"/>
        </w:rPr>
        <w:t>Backlog volumes (patients waiting over 62 days)</w:t>
      </w:r>
    </w:p>
    <w:p w14:paraId="5FE9054B" w14:textId="77777777" w:rsidR="00DA30B2" w:rsidRDefault="00DA30B2" w:rsidP="00856987">
      <w:pPr>
        <w:spacing w:after="0" w:line="240" w:lineRule="auto"/>
        <w:jc w:val="both"/>
        <w:rPr>
          <w:rFonts w:ascii="Arial" w:hAnsi="Arial" w:cs="Arial"/>
          <w:bCs/>
          <w:sz w:val="24"/>
          <w:szCs w:val="24"/>
        </w:rPr>
      </w:pPr>
    </w:p>
    <w:p w14:paraId="69763BD6" w14:textId="1682852B" w:rsidR="003D4E32" w:rsidRDefault="003D4E32" w:rsidP="00856987">
      <w:pPr>
        <w:spacing w:after="0" w:line="240" w:lineRule="auto"/>
        <w:jc w:val="both"/>
        <w:rPr>
          <w:rFonts w:ascii="Arial" w:hAnsi="Arial" w:cs="Arial"/>
          <w:b/>
          <w:sz w:val="24"/>
          <w:szCs w:val="24"/>
        </w:rPr>
      </w:pPr>
      <w:r w:rsidRPr="00856987">
        <w:rPr>
          <w:rFonts w:ascii="Arial" w:hAnsi="Arial" w:cs="Arial"/>
          <w:b/>
          <w:sz w:val="24"/>
          <w:szCs w:val="24"/>
        </w:rPr>
        <w:t>Performance 2022</w:t>
      </w:r>
      <w:r w:rsidR="00CB7B21">
        <w:rPr>
          <w:rFonts w:ascii="Arial" w:hAnsi="Arial" w:cs="Arial"/>
          <w:b/>
          <w:sz w:val="24"/>
          <w:szCs w:val="24"/>
        </w:rPr>
        <w:t>/23</w:t>
      </w:r>
    </w:p>
    <w:p w14:paraId="1F2348C8" w14:textId="77777777" w:rsidR="00BA3558" w:rsidRPr="00856987" w:rsidRDefault="00BA3558" w:rsidP="00856987">
      <w:pPr>
        <w:spacing w:after="0" w:line="240" w:lineRule="auto"/>
        <w:jc w:val="both"/>
        <w:rPr>
          <w:rFonts w:ascii="Arial" w:hAnsi="Arial" w:cs="Arial"/>
          <w:b/>
          <w:sz w:val="24"/>
          <w:szCs w:val="24"/>
        </w:rPr>
      </w:pPr>
    </w:p>
    <w:p w14:paraId="03533721" w14:textId="090766FD" w:rsidR="003D4E32" w:rsidRDefault="00FD714E" w:rsidP="00856987">
      <w:pPr>
        <w:spacing w:after="0" w:line="240" w:lineRule="auto"/>
        <w:jc w:val="both"/>
        <w:rPr>
          <w:rFonts w:ascii="Arial" w:hAnsi="Arial" w:cs="Arial"/>
          <w:bCs/>
          <w:sz w:val="24"/>
          <w:szCs w:val="24"/>
        </w:rPr>
      </w:pPr>
      <w:r>
        <w:rPr>
          <w:noProof/>
          <w:lang w:eastAsia="en-GB"/>
        </w:rPr>
        <w:drawing>
          <wp:inline distT="0" distB="0" distL="0" distR="0" wp14:anchorId="7C06A098" wp14:editId="50FF7341">
            <wp:extent cx="5731510" cy="2643172"/>
            <wp:effectExtent l="0" t="0" r="2540" b="508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1E05F3C" w14:textId="6E674EE8" w:rsidR="003D4E32" w:rsidRDefault="006A2BD7" w:rsidP="00856987">
      <w:pPr>
        <w:spacing w:after="0" w:line="240" w:lineRule="auto"/>
        <w:jc w:val="right"/>
        <w:rPr>
          <w:rFonts w:ascii="Arial" w:hAnsi="Arial" w:cs="Arial"/>
          <w:bCs/>
          <w:sz w:val="16"/>
          <w:szCs w:val="16"/>
        </w:rPr>
      </w:pPr>
      <w:r>
        <w:rPr>
          <w:rFonts w:ascii="Arial" w:hAnsi="Arial" w:cs="Arial"/>
          <w:bCs/>
          <w:sz w:val="16"/>
          <w:szCs w:val="16"/>
        </w:rPr>
        <w:t>Graph 1 – SCP Performance 22-23</w:t>
      </w:r>
    </w:p>
    <w:p w14:paraId="27E73750" w14:textId="77777777" w:rsidR="007564A9" w:rsidRDefault="007564A9" w:rsidP="00856987">
      <w:pPr>
        <w:spacing w:after="0" w:line="240" w:lineRule="auto"/>
        <w:jc w:val="both"/>
        <w:rPr>
          <w:rFonts w:ascii="Arial" w:hAnsi="Arial" w:cs="Arial"/>
          <w:bCs/>
          <w:sz w:val="24"/>
          <w:szCs w:val="24"/>
        </w:rPr>
      </w:pPr>
    </w:p>
    <w:p w14:paraId="16F93B09" w14:textId="3B08C271" w:rsidR="007564A9" w:rsidRDefault="003D4E32" w:rsidP="007564A9">
      <w:pPr>
        <w:spacing w:after="0" w:line="240" w:lineRule="auto"/>
        <w:jc w:val="both"/>
        <w:rPr>
          <w:rFonts w:ascii="Arial" w:hAnsi="Arial" w:cs="Arial"/>
          <w:bCs/>
          <w:sz w:val="24"/>
          <w:szCs w:val="24"/>
        </w:rPr>
      </w:pPr>
      <w:r>
        <w:rPr>
          <w:rFonts w:ascii="Arial" w:hAnsi="Arial" w:cs="Arial"/>
          <w:bCs/>
          <w:sz w:val="24"/>
          <w:szCs w:val="24"/>
        </w:rPr>
        <w:t>The graph above shows the HB’s SCP performance</w:t>
      </w:r>
      <w:r w:rsidR="007564A9">
        <w:rPr>
          <w:rFonts w:ascii="Arial" w:hAnsi="Arial" w:cs="Arial"/>
          <w:bCs/>
          <w:sz w:val="24"/>
          <w:szCs w:val="24"/>
        </w:rPr>
        <w:t xml:space="preserve"> over the last 13 months</w:t>
      </w:r>
      <w:r>
        <w:rPr>
          <w:rFonts w:ascii="Arial" w:hAnsi="Arial" w:cs="Arial"/>
          <w:bCs/>
          <w:sz w:val="24"/>
          <w:szCs w:val="24"/>
        </w:rPr>
        <w:t xml:space="preserve">.  It represents the patients receiving first definitive treatment (FDT) within the </w:t>
      </w:r>
      <w:r w:rsidR="006A2BD7">
        <w:rPr>
          <w:rFonts w:ascii="Arial" w:hAnsi="Arial" w:cs="Arial"/>
          <w:bCs/>
          <w:sz w:val="24"/>
          <w:szCs w:val="24"/>
        </w:rPr>
        <w:t>62-day</w:t>
      </w:r>
      <w:r>
        <w:rPr>
          <w:rFonts w:ascii="Arial" w:hAnsi="Arial" w:cs="Arial"/>
          <w:bCs/>
          <w:sz w:val="24"/>
          <w:szCs w:val="24"/>
        </w:rPr>
        <w:t xml:space="preserve"> target</w:t>
      </w:r>
      <w:r w:rsidR="006A2BD7">
        <w:rPr>
          <w:rFonts w:ascii="Arial" w:hAnsi="Arial" w:cs="Arial"/>
          <w:bCs/>
          <w:sz w:val="24"/>
          <w:szCs w:val="24"/>
        </w:rPr>
        <w:t xml:space="preserve"> against the target of 75%</w:t>
      </w:r>
      <w:r>
        <w:rPr>
          <w:rFonts w:ascii="Arial" w:hAnsi="Arial" w:cs="Arial"/>
          <w:bCs/>
          <w:sz w:val="24"/>
          <w:szCs w:val="24"/>
        </w:rPr>
        <w:t xml:space="preserve">. </w:t>
      </w:r>
      <w:r w:rsidR="00127A9C">
        <w:rPr>
          <w:rFonts w:ascii="Arial" w:hAnsi="Arial" w:cs="Arial"/>
          <w:bCs/>
          <w:sz w:val="24"/>
          <w:szCs w:val="24"/>
        </w:rPr>
        <w:t>As anticipated, p</w:t>
      </w:r>
      <w:r w:rsidR="007564A9">
        <w:rPr>
          <w:rFonts w:ascii="Arial" w:hAnsi="Arial" w:cs="Arial"/>
          <w:bCs/>
          <w:sz w:val="24"/>
          <w:szCs w:val="24"/>
        </w:rPr>
        <w:t xml:space="preserve">erformance </w:t>
      </w:r>
      <w:r w:rsidR="00FD714E">
        <w:rPr>
          <w:rFonts w:ascii="Arial" w:hAnsi="Arial" w:cs="Arial"/>
          <w:bCs/>
          <w:sz w:val="24"/>
          <w:szCs w:val="24"/>
        </w:rPr>
        <w:t xml:space="preserve">in December fell </w:t>
      </w:r>
      <w:r w:rsidR="00127A9C">
        <w:rPr>
          <w:rFonts w:ascii="Arial" w:hAnsi="Arial" w:cs="Arial"/>
          <w:bCs/>
          <w:sz w:val="24"/>
          <w:szCs w:val="24"/>
        </w:rPr>
        <w:t xml:space="preserve">slightly </w:t>
      </w:r>
      <w:r w:rsidR="00FD714E">
        <w:rPr>
          <w:rFonts w:ascii="Arial" w:hAnsi="Arial" w:cs="Arial"/>
          <w:bCs/>
          <w:sz w:val="24"/>
          <w:szCs w:val="24"/>
        </w:rPr>
        <w:t>to 51%; the volume of breaches reported in December equal to November, however, by comparison 12 fewer patients received FDT</w:t>
      </w:r>
      <w:r w:rsidR="00221201">
        <w:rPr>
          <w:rFonts w:ascii="Arial" w:hAnsi="Arial" w:cs="Arial"/>
          <w:bCs/>
          <w:sz w:val="24"/>
          <w:szCs w:val="24"/>
        </w:rPr>
        <w:t>.</w:t>
      </w:r>
      <w:r w:rsidR="007564A9">
        <w:rPr>
          <w:rFonts w:ascii="Arial" w:hAnsi="Arial" w:cs="Arial"/>
          <w:bCs/>
          <w:sz w:val="24"/>
          <w:szCs w:val="24"/>
        </w:rPr>
        <w:t xml:space="preserve"> </w:t>
      </w:r>
    </w:p>
    <w:p w14:paraId="58EA6D26" w14:textId="77777777" w:rsidR="007564A9" w:rsidRDefault="007564A9" w:rsidP="00856987">
      <w:pPr>
        <w:spacing w:after="0" w:line="240" w:lineRule="auto"/>
        <w:jc w:val="both"/>
        <w:rPr>
          <w:rFonts w:ascii="Arial" w:hAnsi="Arial" w:cs="Arial"/>
          <w:bCs/>
          <w:sz w:val="24"/>
          <w:szCs w:val="24"/>
        </w:rPr>
      </w:pPr>
    </w:p>
    <w:p w14:paraId="3B2FB2E0" w14:textId="23A09D92" w:rsidR="007564A9" w:rsidRDefault="007564A9" w:rsidP="00856987">
      <w:pPr>
        <w:spacing w:after="0" w:line="240" w:lineRule="auto"/>
        <w:jc w:val="both"/>
        <w:rPr>
          <w:rFonts w:ascii="Arial" w:hAnsi="Arial" w:cs="Arial"/>
          <w:bCs/>
          <w:sz w:val="24"/>
          <w:szCs w:val="24"/>
        </w:rPr>
      </w:pPr>
      <w:r>
        <w:rPr>
          <w:rFonts w:ascii="Arial" w:hAnsi="Arial" w:cs="Arial"/>
          <w:bCs/>
          <w:sz w:val="24"/>
          <w:szCs w:val="24"/>
        </w:rPr>
        <w:t xml:space="preserve">In-line with all Wales reporting schedules, data pre </w:t>
      </w:r>
      <w:r w:rsidR="00FD714E">
        <w:rPr>
          <w:rFonts w:ascii="Arial" w:hAnsi="Arial" w:cs="Arial"/>
          <w:bCs/>
          <w:sz w:val="24"/>
          <w:szCs w:val="24"/>
        </w:rPr>
        <w:t>October 2023</w:t>
      </w:r>
      <w:r>
        <w:rPr>
          <w:rFonts w:ascii="Arial" w:hAnsi="Arial" w:cs="Arial"/>
          <w:bCs/>
          <w:sz w:val="24"/>
          <w:szCs w:val="24"/>
        </w:rPr>
        <w:t xml:space="preserve"> reflects the quarterly resubmission position (final reported position).  Data for </w:t>
      </w:r>
      <w:r w:rsidR="00221201">
        <w:rPr>
          <w:rFonts w:ascii="Arial" w:hAnsi="Arial" w:cs="Arial"/>
          <w:bCs/>
          <w:sz w:val="24"/>
          <w:szCs w:val="24"/>
        </w:rPr>
        <w:t>July to September</w:t>
      </w:r>
      <w:r>
        <w:rPr>
          <w:rFonts w:ascii="Arial" w:hAnsi="Arial" w:cs="Arial"/>
          <w:bCs/>
          <w:sz w:val="24"/>
          <w:szCs w:val="24"/>
        </w:rPr>
        <w:t xml:space="preserve"> 2023 </w:t>
      </w:r>
      <w:r w:rsidR="00FD714E">
        <w:rPr>
          <w:rFonts w:ascii="Arial" w:hAnsi="Arial" w:cs="Arial"/>
          <w:bCs/>
          <w:sz w:val="24"/>
          <w:szCs w:val="24"/>
        </w:rPr>
        <w:t xml:space="preserve">was </w:t>
      </w:r>
      <w:r>
        <w:rPr>
          <w:rFonts w:ascii="Arial" w:hAnsi="Arial" w:cs="Arial"/>
          <w:bCs/>
          <w:sz w:val="24"/>
          <w:szCs w:val="24"/>
        </w:rPr>
        <w:t xml:space="preserve">resubmitted at the </w:t>
      </w:r>
      <w:r w:rsidR="00FD714E">
        <w:rPr>
          <w:rFonts w:ascii="Arial" w:hAnsi="Arial" w:cs="Arial"/>
          <w:bCs/>
          <w:sz w:val="24"/>
          <w:szCs w:val="24"/>
        </w:rPr>
        <w:t xml:space="preserve">beginning of February </w:t>
      </w:r>
      <w:r w:rsidR="00221201">
        <w:rPr>
          <w:rFonts w:ascii="Arial" w:hAnsi="Arial" w:cs="Arial"/>
          <w:bCs/>
          <w:sz w:val="24"/>
          <w:szCs w:val="24"/>
        </w:rPr>
        <w:t>2024</w:t>
      </w:r>
      <w:r w:rsidR="00FD714E">
        <w:rPr>
          <w:rFonts w:ascii="Arial" w:hAnsi="Arial" w:cs="Arial"/>
          <w:bCs/>
          <w:sz w:val="24"/>
          <w:szCs w:val="24"/>
        </w:rPr>
        <w:t xml:space="preserve"> and demonstrated an improvement </w:t>
      </w:r>
      <w:r w:rsidR="00FD714E">
        <w:rPr>
          <w:rFonts w:ascii="Arial" w:hAnsi="Arial" w:cs="Arial"/>
          <w:bCs/>
          <w:sz w:val="24"/>
          <w:szCs w:val="24"/>
        </w:rPr>
        <w:lastRenderedPageBreak/>
        <w:t>between of 4% and 7%</w:t>
      </w:r>
      <w:r>
        <w:rPr>
          <w:rFonts w:ascii="Arial" w:hAnsi="Arial" w:cs="Arial"/>
          <w:bCs/>
          <w:sz w:val="24"/>
          <w:szCs w:val="24"/>
        </w:rPr>
        <w:t>. The improved performance largely reflects an increase in the volume of patients confirmed as treated in target with a confirmed malignancy as a result of delayed pathology reporting. As pathology reporting times reduce, the variation between first and final reported position should also reduce.</w:t>
      </w:r>
      <w:r w:rsidR="00FD714E">
        <w:rPr>
          <w:rFonts w:ascii="Arial" w:hAnsi="Arial" w:cs="Arial"/>
          <w:bCs/>
          <w:sz w:val="24"/>
          <w:szCs w:val="24"/>
        </w:rPr>
        <w:t xml:space="preserve">  Recognising the uplift seen, </w:t>
      </w:r>
      <w:r w:rsidR="0099240D">
        <w:rPr>
          <w:rFonts w:ascii="Arial" w:hAnsi="Arial" w:cs="Arial"/>
          <w:bCs/>
          <w:sz w:val="24"/>
          <w:szCs w:val="24"/>
        </w:rPr>
        <w:t xml:space="preserve">the </w:t>
      </w:r>
      <w:r w:rsidR="00FD714E">
        <w:rPr>
          <w:rFonts w:ascii="Arial" w:hAnsi="Arial" w:cs="Arial"/>
          <w:bCs/>
          <w:sz w:val="24"/>
          <w:szCs w:val="24"/>
        </w:rPr>
        <w:t>WG reporting schedule has been refined slightly across Wales, to allow a few further days before first submission of the reported monthly position.</w:t>
      </w:r>
    </w:p>
    <w:p w14:paraId="37C9E4E2" w14:textId="77777777" w:rsidR="007564A9" w:rsidRDefault="007564A9" w:rsidP="00856987">
      <w:pPr>
        <w:spacing w:after="0" w:line="240" w:lineRule="auto"/>
        <w:jc w:val="both"/>
        <w:rPr>
          <w:rFonts w:ascii="Arial" w:hAnsi="Arial" w:cs="Arial"/>
          <w:bCs/>
          <w:sz w:val="24"/>
          <w:szCs w:val="24"/>
        </w:rPr>
      </w:pPr>
    </w:p>
    <w:p w14:paraId="59F09695" w14:textId="77777777" w:rsidR="00FD714E" w:rsidRPr="0036330B" w:rsidRDefault="00FD714E" w:rsidP="00FD714E">
      <w:pPr>
        <w:spacing w:after="0" w:line="240" w:lineRule="auto"/>
        <w:jc w:val="both"/>
        <w:rPr>
          <w:rFonts w:ascii="Arial" w:hAnsi="Arial" w:cs="Arial"/>
          <w:bCs/>
          <w:sz w:val="24"/>
          <w:szCs w:val="24"/>
        </w:rPr>
      </w:pPr>
      <w:r w:rsidRPr="0036330B">
        <w:rPr>
          <w:rFonts w:ascii="Arial" w:hAnsi="Arial" w:cs="Arial"/>
          <w:bCs/>
          <w:sz w:val="24"/>
          <w:szCs w:val="24"/>
        </w:rPr>
        <w:t xml:space="preserve">As can be seen below for </w:t>
      </w:r>
      <w:r>
        <w:rPr>
          <w:rFonts w:ascii="Arial" w:hAnsi="Arial" w:cs="Arial"/>
          <w:bCs/>
          <w:sz w:val="24"/>
          <w:szCs w:val="24"/>
        </w:rPr>
        <w:t>December</w:t>
      </w:r>
      <w:r w:rsidRPr="0036330B">
        <w:rPr>
          <w:rFonts w:ascii="Arial" w:hAnsi="Arial" w:cs="Arial"/>
          <w:bCs/>
          <w:sz w:val="24"/>
          <w:szCs w:val="24"/>
        </w:rPr>
        <w:t xml:space="preserve"> 2023, with the exception of </w:t>
      </w:r>
      <w:r>
        <w:rPr>
          <w:rFonts w:ascii="Arial" w:hAnsi="Arial" w:cs="Arial"/>
          <w:bCs/>
          <w:sz w:val="24"/>
          <w:szCs w:val="24"/>
        </w:rPr>
        <w:t xml:space="preserve">Skin, Brain/CNS and Children’s, </w:t>
      </w:r>
      <w:r w:rsidRPr="0036330B">
        <w:rPr>
          <w:rFonts w:ascii="Arial" w:hAnsi="Arial" w:cs="Arial"/>
          <w:bCs/>
          <w:sz w:val="24"/>
          <w:szCs w:val="24"/>
        </w:rPr>
        <w:t xml:space="preserve">the required time to treatment timescales were not met. There </w:t>
      </w:r>
      <w:r>
        <w:rPr>
          <w:rFonts w:ascii="Arial" w:hAnsi="Arial" w:cs="Arial"/>
          <w:bCs/>
          <w:sz w:val="24"/>
          <w:szCs w:val="24"/>
        </w:rPr>
        <w:t xml:space="preserve">number reported to breach in December was unchanged from November 2023, and </w:t>
      </w:r>
      <w:r w:rsidRPr="0036330B">
        <w:rPr>
          <w:rFonts w:ascii="Arial" w:hAnsi="Arial" w:cs="Arial"/>
          <w:bCs/>
          <w:sz w:val="24"/>
          <w:szCs w:val="24"/>
        </w:rPr>
        <w:t xml:space="preserve">whilst </w:t>
      </w:r>
      <w:r>
        <w:rPr>
          <w:rFonts w:ascii="Arial" w:hAnsi="Arial" w:cs="Arial"/>
          <w:bCs/>
          <w:sz w:val="24"/>
          <w:szCs w:val="24"/>
        </w:rPr>
        <w:t xml:space="preserve">the </w:t>
      </w:r>
      <w:r w:rsidRPr="0036330B">
        <w:rPr>
          <w:rFonts w:ascii="Arial" w:hAnsi="Arial" w:cs="Arial"/>
          <w:bCs/>
          <w:sz w:val="24"/>
          <w:szCs w:val="24"/>
        </w:rPr>
        <w:t xml:space="preserve">total volume treated remained high, </w:t>
      </w:r>
      <w:r>
        <w:rPr>
          <w:rFonts w:ascii="Arial" w:hAnsi="Arial" w:cs="Arial"/>
          <w:bCs/>
          <w:sz w:val="24"/>
          <w:szCs w:val="24"/>
        </w:rPr>
        <w:t>the volume was slightly lower, resulting in the drop in performance.</w:t>
      </w:r>
    </w:p>
    <w:p w14:paraId="7DCDAEBD" w14:textId="77777777" w:rsidR="00FD714E" w:rsidRPr="0036330B" w:rsidRDefault="00FD714E" w:rsidP="00FD714E">
      <w:pPr>
        <w:spacing w:after="0" w:line="240" w:lineRule="auto"/>
        <w:jc w:val="both"/>
        <w:rPr>
          <w:rFonts w:ascii="Arial" w:hAnsi="Arial" w:cs="Arial"/>
          <w:bCs/>
          <w:sz w:val="24"/>
          <w:szCs w:val="24"/>
        </w:rPr>
      </w:pPr>
    </w:p>
    <w:tbl>
      <w:tblPr>
        <w:tblW w:w="9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6"/>
        <w:gridCol w:w="983"/>
        <w:gridCol w:w="1205"/>
        <w:gridCol w:w="928"/>
        <w:gridCol w:w="1595"/>
        <w:gridCol w:w="983"/>
        <w:gridCol w:w="983"/>
        <w:gridCol w:w="1083"/>
      </w:tblGrid>
      <w:tr w:rsidR="00FD714E" w:rsidRPr="005F21C8" w14:paraId="4922C75C" w14:textId="77777777" w:rsidTr="00840CE7">
        <w:trPr>
          <w:trHeight w:val="1125"/>
        </w:trPr>
        <w:tc>
          <w:tcPr>
            <w:tcW w:w="1776" w:type="dxa"/>
            <w:shd w:val="clear" w:color="000000" w:fill="808080"/>
            <w:hideMark/>
          </w:tcPr>
          <w:p w14:paraId="56B575FB" w14:textId="77777777" w:rsidR="00FD714E" w:rsidRPr="005F21C8" w:rsidRDefault="00FD714E" w:rsidP="00840CE7">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Tumour Site</w:t>
            </w:r>
          </w:p>
        </w:tc>
        <w:tc>
          <w:tcPr>
            <w:tcW w:w="983" w:type="dxa"/>
            <w:shd w:val="clear" w:color="000000" w:fill="808080"/>
            <w:hideMark/>
          </w:tcPr>
          <w:p w14:paraId="0A7BF8A0" w14:textId="77777777" w:rsidR="00FD714E" w:rsidRPr="005F21C8" w:rsidRDefault="00FD714E" w:rsidP="00840CE7">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Total No. of patients treated</w:t>
            </w:r>
          </w:p>
        </w:tc>
        <w:tc>
          <w:tcPr>
            <w:tcW w:w="1205" w:type="dxa"/>
            <w:shd w:val="clear" w:color="000000" w:fill="808080"/>
            <w:hideMark/>
          </w:tcPr>
          <w:p w14:paraId="50FDCED1" w14:textId="77777777" w:rsidR="00FD714E" w:rsidRPr="005F21C8" w:rsidRDefault="00FD714E" w:rsidP="00840CE7">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No. of patients treated within target</w:t>
            </w:r>
          </w:p>
        </w:tc>
        <w:tc>
          <w:tcPr>
            <w:tcW w:w="928" w:type="dxa"/>
            <w:shd w:val="clear" w:color="000000" w:fill="808080"/>
            <w:hideMark/>
          </w:tcPr>
          <w:p w14:paraId="33F406B6" w14:textId="77777777" w:rsidR="00FD714E" w:rsidRPr="005F21C8" w:rsidRDefault="00FD714E" w:rsidP="00840CE7">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w:t>
            </w:r>
          </w:p>
        </w:tc>
        <w:tc>
          <w:tcPr>
            <w:tcW w:w="1595" w:type="dxa"/>
            <w:shd w:val="clear" w:color="000000" w:fill="808080"/>
          </w:tcPr>
          <w:p w14:paraId="33B24557" w14:textId="77777777" w:rsidR="00FD714E" w:rsidRPr="005F21C8" w:rsidRDefault="00FD714E" w:rsidP="00840CE7">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Tumour Site</w:t>
            </w:r>
          </w:p>
        </w:tc>
        <w:tc>
          <w:tcPr>
            <w:tcW w:w="983" w:type="dxa"/>
            <w:shd w:val="clear" w:color="000000" w:fill="808080"/>
          </w:tcPr>
          <w:p w14:paraId="591AF08C" w14:textId="77777777" w:rsidR="00FD714E" w:rsidRPr="005F21C8" w:rsidRDefault="00FD714E" w:rsidP="00840CE7">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Total No. of patients treated</w:t>
            </w:r>
          </w:p>
        </w:tc>
        <w:tc>
          <w:tcPr>
            <w:tcW w:w="983" w:type="dxa"/>
            <w:shd w:val="clear" w:color="000000" w:fill="808080"/>
          </w:tcPr>
          <w:p w14:paraId="798B11CF" w14:textId="77777777" w:rsidR="00FD714E" w:rsidRPr="005F21C8" w:rsidRDefault="00FD714E" w:rsidP="00840CE7">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No. of patients treated within target</w:t>
            </w:r>
          </w:p>
        </w:tc>
        <w:tc>
          <w:tcPr>
            <w:tcW w:w="1083" w:type="dxa"/>
            <w:shd w:val="clear" w:color="000000" w:fill="808080"/>
          </w:tcPr>
          <w:p w14:paraId="67372211" w14:textId="77777777" w:rsidR="00FD714E" w:rsidRPr="005F21C8" w:rsidRDefault="00FD714E" w:rsidP="00840CE7">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w:t>
            </w:r>
          </w:p>
        </w:tc>
      </w:tr>
      <w:tr w:rsidR="00FD714E" w:rsidRPr="003F6738" w14:paraId="7835431B" w14:textId="77777777" w:rsidTr="00840CE7">
        <w:trPr>
          <w:trHeight w:val="300"/>
        </w:trPr>
        <w:tc>
          <w:tcPr>
            <w:tcW w:w="1776" w:type="dxa"/>
            <w:shd w:val="clear" w:color="000000" w:fill="FFFFFF"/>
            <w:noWrap/>
            <w:hideMark/>
          </w:tcPr>
          <w:p w14:paraId="5646DE73" w14:textId="77777777" w:rsidR="00FD714E" w:rsidRPr="005F21C8" w:rsidRDefault="00FD714E" w:rsidP="00840CE7">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Head and neck</w:t>
            </w:r>
          </w:p>
        </w:tc>
        <w:tc>
          <w:tcPr>
            <w:tcW w:w="983" w:type="dxa"/>
            <w:shd w:val="clear" w:color="auto" w:fill="auto"/>
            <w:noWrap/>
            <w:hideMark/>
          </w:tcPr>
          <w:p w14:paraId="77D0CD4C"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13</w:t>
            </w:r>
          </w:p>
        </w:tc>
        <w:tc>
          <w:tcPr>
            <w:tcW w:w="1205" w:type="dxa"/>
            <w:shd w:val="clear" w:color="000000" w:fill="FFFFFF"/>
            <w:noWrap/>
            <w:hideMark/>
          </w:tcPr>
          <w:p w14:paraId="2060CF8D"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6</w:t>
            </w:r>
          </w:p>
        </w:tc>
        <w:tc>
          <w:tcPr>
            <w:tcW w:w="928" w:type="dxa"/>
            <w:shd w:val="clear" w:color="auto" w:fill="auto"/>
            <w:noWrap/>
            <w:hideMark/>
          </w:tcPr>
          <w:p w14:paraId="3D072046" w14:textId="77777777" w:rsidR="00FD714E" w:rsidRPr="00E82CF8" w:rsidRDefault="00FD714E" w:rsidP="00840CE7">
            <w:pPr>
              <w:spacing w:after="0" w:line="240" w:lineRule="auto"/>
              <w:ind w:firstLineChars="100" w:firstLine="200"/>
              <w:jc w:val="center"/>
              <w:rPr>
                <w:rFonts w:ascii="Arial" w:hAnsi="Arial" w:cs="Arial"/>
                <w:color w:val="FF0000"/>
                <w:sz w:val="20"/>
                <w:szCs w:val="20"/>
              </w:rPr>
            </w:pPr>
            <w:r w:rsidRPr="00E82CF8">
              <w:rPr>
                <w:rFonts w:ascii="Arial" w:hAnsi="Arial" w:cs="Arial"/>
                <w:color w:val="FF0000"/>
                <w:sz w:val="20"/>
                <w:szCs w:val="20"/>
              </w:rPr>
              <w:t>46%</w:t>
            </w:r>
          </w:p>
        </w:tc>
        <w:tc>
          <w:tcPr>
            <w:tcW w:w="1595" w:type="dxa"/>
          </w:tcPr>
          <w:p w14:paraId="556E0548" w14:textId="77777777" w:rsidR="00FD714E" w:rsidRPr="005F21C8" w:rsidRDefault="00FD714E" w:rsidP="00840CE7">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Breast</w:t>
            </w:r>
          </w:p>
        </w:tc>
        <w:tc>
          <w:tcPr>
            <w:tcW w:w="983" w:type="dxa"/>
            <w:shd w:val="clear" w:color="auto" w:fill="auto"/>
            <w:vAlign w:val="bottom"/>
          </w:tcPr>
          <w:p w14:paraId="78CD6B8D"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38</w:t>
            </w:r>
          </w:p>
        </w:tc>
        <w:tc>
          <w:tcPr>
            <w:tcW w:w="983" w:type="dxa"/>
            <w:shd w:val="clear" w:color="000000" w:fill="FFFFFF"/>
            <w:vAlign w:val="bottom"/>
          </w:tcPr>
          <w:p w14:paraId="7BA3FC9A"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5</w:t>
            </w:r>
          </w:p>
        </w:tc>
        <w:tc>
          <w:tcPr>
            <w:tcW w:w="1083" w:type="dxa"/>
            <w:shd w:val="clear" w:color="auto" w:fill="auto"/>
          </w:tcPr>
          <w:p w14:paraId="5D1E8DDD" w14:textId="77777777" w:rsidR="00FD714E" w:rsidRPr="00E82CF8" w:rsidRDefault="00FD714E" w:rsidP="00840CE7">
            <w:pPr>
              <w:spacing w:after="0" w:line="240" w:lineRule="auto"/>
              <w:ind w:firstLineChars="100" w:firstLine="200"/>
              <w:jc w:val="center"/>
              <w:rPr>
                <w:rFonts w:ascii="Arial" w:hAnsi="Arial" w:cs="Arial"/>
                <w:color w:val="FF0000"/>
                <w:sz w:val="20"/>
                <w:szCs w:val="20"/>
              </w:rPr>
            </w:pPr>
            <w:r w:rsidRPr="00E82CF8">
              <w:rPr>
                <w:rFonts w:ascii="Arial" w:hAnsi="Arial" w:cs="Arial"/>
                <w:color w:val="FF0000"/>
                <w:sz w:val="20"/>
                <w:szCs w:val="20"/>
              </w:rPr>
              <w:t>13%</w:t>
            </w:r>
          </w:p>
        </w:tc>
      </w:tr>
      <w:tr w:rsidR="00FD714E" w:rsidRPr="003F6738" w14:paraId="3DD15D3F" w14:textId="77777777" w:rsidTr="00840CE7">
        <w:trPr>
          <w:trHeight w:val="300"/>
        </w:trPr>
        <w:tc>
          <w:tcPr>
            <w:tcW w:w="1776" w:type="dxa"/>
            <w:shd w:val="clear" w:color="000000" w:fill="FFFFFF"/>
            <w:noWrap/>
            <w:hideMark/>
          </w:tcPr>
          <w:p w14:paraId="2E5C4B43" w14:textId="77777777" w:rsidR="00FD714E" w:rsidRPr="005F21C8" w:rsidRDefault="00FD714E" w:rsidP="00840CE7">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Upper GI</w:t>
            </w:r>
          </w:p>
        </w:tc>
        <w:tc>
          <w:tcPr>
            <w:tcW w:w="983" w:type="dxa"/>
            <w:shd w:val="clear" w:color="auto" w:fill="auto"/>
            <w:noWrap/>
            <w:hideMark/>
          </w:tcPr>
          <w:p w14:paraId="25C004E9"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16</w:t>
            </w:r>
          </w:p>
        </w:tc>
        <w:tc>
          <w:tcPr>
            <w:tcW w:w="1205" w:type="dxa"/>
            <w:shd w:val="clear" w:color="000000" w:fill="FFFFFF"/>
            <w:noWrap/>
            <w:hideMark/>
          </w:tcPr>
          <w:p w14:paraId="528921A1"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10</w:t>
            </w:r>
          </w:p>
        </w:tc>
        <w:tc>
          <w:tcPr>
            <w:tcW w:w="928" w:type="dxa"/>
            <w:shd w:val="clear" w:color="auto" w:fill="auto"/>
            <w:noWrap/>
            <w:hideMark/>
          </w:tcPr>
          <w:p w14:paraId="71DC0629" w14:textId="77777777" w:rsidR="00FD714E" w:rsidRPr="00E82CF8" w:rsidRDefault="00FD714E" w:rsidP="00840CE7">
            <w:pPr>
              <w:spacing w:after="0" w:line="240" w:lineRule="auto"/>
              <w:ind w:firstLineChars="100" w:firstLine="200"/>
              <w:jc w:val="center"/>
              <w:rPr>
                <w:rFonts w:ascii="Arial" w:hAnsi="Arial" w:cs="Arial"/>
                <w:color w:val="FF0000"/>
                <w:sz w:val="20"/>
                <w:szCs w:val="20"/>
              </w:rPr>
            </w:pPr>
            <w:r w:rsidRPr="00E82CF8">
              <w:rPr>
                <w:rFonts w:ascii="Arial" w:hAnsi="Arial" w:cs="Arial"/>
                <w:color w:val="FF0000"/>
                <w:sz w:val="20"/>
                <w:szCs w:val="20"/>
              </w:rPr>
              <w:t>63%</w:t>
            </w:r>
          </w:p>
        </w:tc>
        <w:tc>
          <w:tcPr>
            <w:tcW w:w="1595" w:type="dxa"/>
          </w:tcPr>
          <w:p w14:paraId="20E54995" w14:textId="77777777" w:rsidR="00FD714E" w:rsidRPr="005F21C8" w:rsidRDefault="00FD714E" w:rsidP="00840CE7">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Gynaecological</w:t>
            </w:r>
          </w:p>
        </w:tc>
        <w:tc>
          <w:tcPr>
            <w:tcW w:w="983" w:type="dxa"/>
            <w:shd w:val="clear" w:color="auto" w:fill="auto"/>
            <w:vAlign w:val="bottom"/>
          </w:tcPr>
          <w:p w14:paraId="1744A82E"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14</w:t>
            </w:r>
          </w:p>
        </w:tc>
        <w:tc>
          <w:tcPr>
            <w:tcW w:w="983" w:type="dxa"/>
            <w:shd w:val="clear" w:color="000000" w:fill="FFFFFF"/>
            <w:vAlign w:val="bottom"/>
          </w:tcPr>
          <w:p w14:paraId="3FF4B864"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1</w:t>
            </w:r>
          </w:p>
        </w:tc>
        <w:tc>
          <w:tcPr>
            <w:tcW w:w="1083" w:type="dxa"/>
            <w:shd w:val="clear" w:color="auto" w:fill="auto"/>
          </w:tcPr>
          <w:p w14:paraId="2A529957" w14:textId="77777777" w:rsidR="00FD714E" w:rsidRPr="00E82CF8" w:rsidRDefault="00FD714E" w:rsidP="00840CE7">
            <w:pPr>
              <w:spacing w:after="0" w:line="240" w:lineRule="auto"/>
              <w:ind w:firstLineChars="100" w:firstLine="200"/>
              <w:jc w:val="center"/>
              <w:rPr>
                <w:rFonts w:ascii="Arial" w:hAnsi="Arial" w:cs="Arial"/>
                <w:color w:val="FF0000"/>
                <w:sz w:val="20"/>
                <w:szCs w:val="20"/>
              </w:rPr>
            </w:pPr>
            <w:r w:rsidRPr="00E82CF8">
              <w:rPr>
                <w:rFonts w:ascii="Arial" w:hAnsi="Arial" w:cs="Arial"/>
                <w:color w:val="FF0000"/>
                <w:sz w:val="20"/>
                <w:szCs w:val="20"/>
              </w:rPr>
              <w:t>7%</w:t>
            </w:r>
          </w:p>
        </w:tc>
      </w:tr>
      <w:tr w:rsidR="00FD714E" w:rsidRPr="003F6738" w14:paraId="4BF133F8" w14:textId="77777777" w:rsidTr="00840CE7">
        <w:trPr>
          <w:trHeight w:val="300"/>
        </w:trPr>
        <w:tc>
          <w:tcPr>
            <w:tcW w:w="1776" w:type="dxa"/>
            <w:shd w:val="clear" w:color="000000" w:fill="FFFFFF"/>
            <w:noWrap/>
            <w:hideMark/>
          </w:tcPr>
          <w:p w14:paraId="23F30E09" w14:textId="77777777" w:rsidR="00FD714E" w:rsidRPr="005F21C8" w:rsidRDefault="00FD714E" w:rsidP="00840CE7">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Lower GI</w:t>
            </w:r>
          </w:p>
        </w:tc>
        <w:tc>
          <w:tcPr>
            <w:tcW w:w="983" w:type="dxa"/>
            <w:shd w:val="clear" w:color="auto" w:fill="auto"/>
            <w:noWrap/>
            <w:hideMark/>
          </w:tcPr>
          <w:p w14:paraId="3E6E2212"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24</w:t>
            </w:r>
          </w:p>
        </w:tc>
        <w:tc>
          <w:tcPr>
            <w:tcW w:w="1205" w:type="dxa"/>
            <w:shd w:val="clear" w:color="000000" w:fill="FFFFFF"/>
            <w:noWrap/>
            <w:hideMark/>
          </w:tcPr>
          <w:p w14:paraId="221DEC3A"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11</w:t>
            </w:r>
          </w:p>
        </w:tc>
        <w:tc>
          <w:tcPr>
            <w:tcW w:w="928" w:type="dxa"/>
            <w:shd w:val="clear" w:color="auto" w:fill="auto"/>
            <w:noWrap/>
            <w:hideMark/>
          </w:tcPr>
          <w:p w14:paraId="70FC1ED2" w14:textId="77777777" w:rsidR="00FD714E" w:rsidRPr="00E82CF8" w:rsidRDefault="00FD714E" w:rsidP="00840CE7">
            <w:pPr>
              <w:spacing w:after="0" w:line="240" w:lineRule="auto"/>
              <w:ind w:firstLineChars="100" w:firstLine="200"/>
              <w:jc w:val="center"/>
              <w:rPr>
                <w:rFonts w:ascii="Arial" w:hAnsi="Arial" w:cs="Arial"/>
                <w:color w:val="FF0000"/>
                <w:sz w:val="20"/>
                <w:szCs w:val="20"/>
              </w:rPr>
            </w:pPr>
            <w:r w:rsidRPr="00E82CF8">
              <w:rPr>
                <w:rFonts w:ascii="Arial" w:hAnsi="Arial" w:cs="Arial"/>
                <w:color w:val="FF0000"/>
                <w:sz w:val="20"/>
                <w:szCs w:val="20"/>
              </w:rPr>
              <w:t>46%</w:t>
            </w:r>
          </w:p>
        </w:tc>
        <w:tc>
          <w:tcPr>
            <w:tcW w:w="1595" w:type="dxa"/>
          </w:tcPr>
          <w:p w14:paraId="13374F82" w14:textId="77777777" w:rsidR="00FD714E" w:rsidRPr="005F21C8" w:rsidRDefault="00FD714E" w:rsidP="00840CE7">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Urological</w:t>
            </w:r>
          </w:p>
        </w:tc>
        <w:tc>
          <w:tcPr>
            <w:tcW w:w="983" w:type="dxa"/>
            <w:shd w:val="clear" w:color="auto" w:fill="auto"/>
            <w:vAlign w:val="bottom"/>
          </w:tcPr>
          <w:p w14:paraId="4BF1F363"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32</w:t>
            </w:r>
          </w:p>
        </w:tc>
        <w:tc>
          <w:tcPr>
            <w:tcW w:w="983" w:type="dxa"/>
            <w:shd w:val="clear" w:color="000000" w:fill="FFFFFF"/>
            <w:vAlign w:val="bottom"/>
          </w:tcPr>
          <w:p w14:paraId="1C12E98B"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14</w:t>
            </w:r>
          </w:p>
        </w:tc>
        <w:tc>
          <w:tcPr>
            <w:tcW w:w="1083" w:type="dxa"/>
            <w:shd w:val="clear" w:color="auto" w:fill="auto"/>
          </w:tcPr>
          <w:p w14:paraId="1C964567" w14:textId="77777777" w:rsidR="00FD714E" w:rsidRPr="00E82CF8" w:rsidRDefault="00FD714E" w:rsidP="00840CE7">
            <w:pPr>
              <w:spacing w:after="0" w:line="240" w:lineRule="auto"/>
              <w:ind w:firstLineChars="100" w:firstLine="200"/>
              <w:jc w:val="center"/>
              <w:rPr>
                <w:rFonts w:ascii="Arial" w:hAnsi="Arial" w:cs="Arial"/>
                <w:color w:val="FF0000"/>
                <w:sz w:val="20"/>
                <w:szCs w:val="20"/>
              </w:rPr>
            </w:pPr>
            <w:r w:rsidRPr="00E82CF8">
              <w:rPr>
                <w:rFonts w:ascii="Arial" w:hAnsi="Arial" w:cs="Arial"/>
                <w:color w:val="FF0000"/>
                <w:sz w:val="20"/>
                <w:szCs w:val="20"/>
              </w:rPr>
              <w:t>44%</w:t>
            </w:r>
          </w:p>
        </w:tc>
      </w:tr>
      <w:tr w:rsidR="00FD714E" w:rsidRPr="003F6738" w14:paraId="3750F06D" w14:textId="77777777" w:rsidTr="00840CE7">
        <w:trPr>
          <w:trHeight w:val="300"/>
        </w:trPr>
        <w:tc>
          <w:tcPr>
            <w:tcW w:w="1776" w:type="dxa"/>
            <w:shd w:val="clear" w:color="000000" w:fill="FFFFFF"/>
            <w:noWrap/>
            <w:hideMark/>
          </w:tcPr>
          <w:p w14:paraId="7F6389BB" w14:textId="77777777" w:rsidR="00FD714E" w:rsidRPr="005F21C8" w:rsidRDefault="00FD714E" w:rsidP="00840CE7">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Lung</w:t>
            </w:r>
          </w:p>
        </w:tc>
        <w:tc>
          <w:tcPr>
            <w:tcW w:w="983" w:type="dxa"/>
            <w:shd w:val="clear" w:color="auto" w:fill="auto"/>
            <w:noWrap/>
            <w:hideMark/>
          </w:tcPr>
          <w:p w14:paraId="28A7C691"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15</w:t>
            </w:r>
          </w:p>
        </w:tc>
        <w:tc>
          <w:tcPr>
            <w:tcW w:w="1205" w:type="dxa"/>
            <w:shd w:val="clear" w:color="000000" w:fill="FFFFFF"/>
            <w:noWrap/>
            <w:hideMark/>
          </w:tcPr>
          <w:p w14:paraId="4779776D"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7</w:t>
            </w:r>
          </w:p>
        </w:tc>
        <w:tc>
          <w:tcPr>
            <w:tcW w:w="928" w:type="dxa"/>
            <w:shd w:val="clear" w:color="auto" w:fill="auto"/>
            <w:noWrap/>
            <w:hideMark/>
          </w:tcPr>
          <w:p w14:paraId="19E766C5" w14:textId="77777777" w:rsidR="00FD714E" w:rsidRPr="00E82CF8" w:rsidRDefault="00FD714E" w:rsidP="00840CE7">
            <w:pPr>
              <w:spacing w:after="0" w:line="240" w:lineRule="auto"/>
              <w:ind w:firstLineChars="100" w:firstLine="200"/>
              <w:jc w:val="center"/>
              <w:rPr>
                <w:rFonts w:ascii="Arial" w:hAnsi="Arial" w:cs="Arial"/>
                <w:color w:val="FF0000"/>
                <w:sz w:val="20"/>
                <w:szCs w:val="20"/>
              </w:rPr>
            </w:pPr>
            <w:r w:rsidRPr="00E82CF8">
              <w:rPr>
                <w:rFonts w:ascii="Arial" w:hAnsi="Arial" w:cs="Arial"/>
                <w:color w:val="FF0000"/>
                <w:sz w:val="20"/>
                <w:szCs w:val="20"/>
              </w:rPr>
              <w:t>47%</w:t>
            </w:r>
          </w:p>
        </w:tc>
        <w:tc>
          <w:tcPr>
            <w:tcW w:w="1595" w:type="dxa"/>
          </w:tcPr>
          <w:p w14:paraId="5D5E42B2" w14:textId="77777777" w:rsidR="00FD714E" w:rsidRPr="005F21C8" w:rsidRDefault="00FD714E" w:rsidP="00840CE7">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Haematological</w:t>
            </w:r>
          </w:p>
        </w:tc>
        <w:tc>
          <w:tcPr>
            <w:tcW w:w="983" w:type="dxa"/>
            <w:shd w:val="clear" w:color="auto" w:fill="auto"/>
            <w:vAlign w:val="bottom"/>
          </w:tcPr>
          <w:p w14:paraId="04318A2C"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14</w:t>
            </w:r>
          </w:p>
        </w:tc>
        <w:tc>
          <w:tcPr>
            <w:tcW w:w="983" w:type="dxa"/>
            <w:shd w:val="clear" w:color="000000" w:fill="FFFFFF"/>
            <w:vAlign w:val="bottom"/>
          </w:tcPr>
          <w:p w14:paraId="7B8E75D9"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8</w:t>
            </w:r>
          </w:p>
        </w:tc>
        <w:tc>
          <w:tcPr>
            <w:tcW w:w="1083" w:type="dxa"/>
            <w:shd w:val="clear" w:color="auto" w:fill="auto"/>
          </w:tcPr>
          <w:p w14:paraId="234C0B0E" w14:textId="77777777" w:rsidR="00FD714E" w:rsidRPr="00E82CF8" w:rsidRDefault="00FD714E" w:rsidP="00840CE7">
            <w:pPr>
              <w:spacing w:after="0" w:line="240" w:lineRule="auto"/>
              <w:ind w:firstLineChars="100" w:firstLine="200"/>
              <w:jc w:val="center"/>
              <w:rPr>
                <w:rFonts w:ascii="Arial" w:hAnsi="Arial" w:cs="Arial"/>
                <w:color w:val="FF0000"/>
                <w:sz w:val="20"/>
                <w:szCs w:val="20"/>
              </w:rPr>
            </w:pPr>
            <w:r w:rsidRPr="00E82CF8">
              <w:rPr>
                <w:rFonts w:ascii="Arial" w:hAnsi="Arial" w:cs="Arial"/>
                <w:color w:val="FF0000"/>
                <w:sz w:val="20"/>
                <w:szCs w:val="20"/>
              </w:rPr>
              <w:t>57%</w:t>
            </w:r>
          </w:p>
        </w:tc>
      </w:tr>
      <w:tr w:rsidR="00FD714E" w:rsidRPr="003F6738" w14:paraId="7D529DC7" w14:textId="77777777" w:rsidTr="00840CE7">
        <w:trPr>
          <w:trHeight w:val="300"/>
        </w:trPr>
        <w:tc>
          <w:tcPr>
            <w:tcW w:w="1776" w:type="dxa"/>
            <w:shd w:val="clear" w:color="000000" w:fill="FFFFFF"/>
            <w:noWrap/>
            <w:hideMark/>
          </w:tcPr>
          <w:p w14:paraId="3724655B" w14:textId="77777777" w:rsidR="00FD714E" w:rsidRPr="005F21C8" w:rsidRDefault="00FD714E" w:rsidP="00840CE7">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Sarcoma</w:t>
            </w:r>
          </w:p>
        </w:tc>
        <w:tc>
          <w:tcPr>
            <w:tcW w:w="983" w:type="dxa"/>
            <w:shd w:val="clear" w:color="auto" w:fill="auto"/>
            <w:noWrap/>
            <w:hideMark/>
          </w:tcPr>
          <w:p w14:paraId="0A513325"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4</w:t>
            </w:r>
          </w:p>
        </w:tc>
        <w:tc>
          <w:tcPr>
            <w:tcW w:w="1205" w:type="dxa"/>
            <w:shd w:val="clear" w:color="000000" w:fill="FFFFFF"/>
            <w:noWrap/>
            <w:hideMark/>
          </w:tcPr>
          <w:p w14:paraId="6823D92C"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2</w:t>
            </w:r>
          </w:p>
        </w:tc>
        <w:tc>
          <w:tcPr>
            <w:tcW w:w="928" w:type="dxa"/>
            <w:shd w:val="clear" w:color="auto" w:fill="auto"/>
            <w:noWrap/>
            <w:hideMark/>
          </w:tcPr>
          <w:p w14:paraId="424F58CE" w14:textId="77777777" w:rsidR="00FD714E" w:rsidRPr="00E82CF8" w:rsidRDefault="00FD714E" w:rsidP="00840CE7">
            <w:pPr>
              <w:spacing w:after="0" w:line="240" w:lineRule="auto"/>
              <w:ind w:firstLineChars="100" w:firstLine="200"/>
              <w:jc w:val="center"/>
              <w:rPr>
                <w:rFonts w:ascii="Arial" w:hAnsi="Arial" w:cs="Arial"/>
                <w:color w:val="FF0000"/>
                <w:sz w:val="20"/>
                <w:szCs w:val="20"/>
              </w:rPr>
            </w:pPr>
            <w:r w:rsidRPr="00E82CF8">
              <w:rPr>
                <w:rFonts w:ascii="Arial" w:hAnsi="Arial" w:cs="Arial"/>
                <w:color w:val="FF0000"/>
                <w:sz w:val="20"/>
                <w:szCs w:val="20"/>
              </w:rPr>
              <w:t>50%</w:t>
            </w:r>
          </w:p>
        </w:tc>
        <w:tc>
          <w:tcPr>
            <w:tcW w:w="1595" w:type="dxa"/>
          </w:tcPr>
          <w:p w14:paraId="790EBF48" w14:textId="77777777" w:rsidR="00FD714E" w:rsidRPr="005F21C8" w:rsidRDefault="00FD714E" w:rsidP="00840CE7">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Acute Leuk</w:t>
            </w:r>
            <w:r>
              <w:rPr>
                <w:rFonts w:ascii="Arial" w:eastAsia="Times New Roman" w:hAnsi="Arial" w:cs="Arial"/>
                <w:color w:val="000000"/>
                <w:sz w:val="20"/>
                <w:szCs w:val="20"/>
                <w:lang w:eastAsia="en-GB"/>
              </w:rPr>
              <w:t>.</w:t>
            </w:r>
          </w:p>
        </w:tc>
        <w:tc>
          <w:tcPr>
            <w:tcW w:w="983" w:type="dxa"/>
            <w:shd w:val="clear" w:color="auto" w:fill="auto"/>
            <w:vAlign w:val="bottom"/>
          </w:tcPr>
          <w:p w14:paraId="45CD354D"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0</w:t>
            </w:r>
          </w:p>
        </w:tc>
        <w:tc>
          <w:tcPr>
            <w:tcW w:w="983" w:type="dxa"/>
            <w:shd w:val="clear" w:color="000000" w:fill="FFFFFF"/>
            <w:vAlign w:val="bottom"/>
          </w:tcPr>
          <w:p w14:paraId="6C82A675"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0</w:t>
            </w:r>
          </w:p>
        </w:tc>
        <w:tc>
          <w:tcPr>
            <w:tcW w:w="1083" w:type="dxa"/>
            <w:shd w:val="clear" w:color="auto" w:fill="auto"/>
          </w:tcPr>
          <w:p w14:paraId="6B38CE63" w14:textId="77777777" w:rsidR="00FD714E" w:rsidRPr="00E82CF8" w:rsidRDefault="00FD714E" w:rsidP="00840CE7">
            <w:pPr>
              <w:spacing w:after="0" w:line="240" w:lineRule="auto"/>
              <w:ind w:firstLineChars="100" w:firstLine="200"/>
              <w:jc w:val="center"/>
              <w:rPr>
                <w:rFonts w:ascii="Arial" w:hAnsi="Arial" w:cs="Arial"/>
                <w:sz w:val="20"/>
                <w:szCs w:val="20"/>
              </w:rPr>
            </w:pPr>
            <w:r w:rsidRPr="00E82CF8">
              <w:rPr>
                <w:rFonts w:ascii="Arial" w:hAnsi="Arial" w:cs="Arial"/>
                <w:sz w:val="20"/>
                <w:szCs w:val="20"/>
              </w:rPr>
              <w:t>N/A</w:t>
            </w:r>
          </w:p>
        </w:tc>
      </w:tr>
      <w:tr w:rsidR="00FD714E" w:rsidRPr="003F6738" w14:paraId="0D62251E" w14:textId="77777777" w:rsidTr="00840CE7">
        <w:trPr>
          <w:trHeight w:val="300"/>
        </w:trPr>
        <w:tc>
          <w:tcPr>
            <w:tcW w:w="1776" w:type="dxa"/>
            <w:shd w:val="clear" w:color="000000" w:fill="FFFFFF"/>
            <w:noWrap/>
            <w:hideMark/>
          </w:tcPr>
          <w:p w14:paraId="657BD832" w14:textId="77777777" w:rsidR="00FD714E" w:rsidRPr="005F21C8" w:rsidRDefault="00FD714E" w:rsidP="00840CE7">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Skin(c)</w:t>
            </w:r>
          </w:p>
        </w:tc>
        <w:tc>
          <w:tcPr>
            <w:tcW w:w="983" w:type="dxa"/>
            <w:shd w:val="clear" w:color="auto" w:fill="auto"/>
            <w:noWrap/>
            <w:hideMark/>
          </w:tcPr>
          <w:p w14:paraId="5B21EE93"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68</w:t>
            </w:r>
          </w:p>
        </w:tc>
        <w:tc>
          <w:tcPr>
            <w:tcW w:w="1205" w:type="dxa"/>
            <w:shd w:val="clear" w:color="000000" w:fill="FFFFFF"/>
            <w:noWrap/>
            <w:hideMark/>
          </w:tcPr>
          <w:p w14:paraId="3FCA5345"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55</w:t>
            </w:r>
          </w:p>
        </w:tc>
        <w:tc>
          <w:tcPr>
            <w:tcW w:w="928" w:type="dxa"/>
            <w:shd w:val="clear" w:color="auto" w:fill="auto"/>
            <w:noWrap/>
            <w:hideMark/>
          </w:tcPr>
          <w:p w14:paraId="4FE95E0D" w14:textId="77777777" w:rsidR="00FD714E" w:rsidRPr="00E82CF8" w:rsidRDefault="00FD714E" w:rsidP="00840CE7">
            <w:pPr>
              <w:spacing w:after="0" w:line="240" w:lineRule="auto"/>
              <w:ind w:firstLineChars="100" w:firstLine="200"/>
              <w:jc w:val="center"/>
              <w:rPr>
                <w:rFonts w:ascii="Arial" w:hAnsi="Arial" w:cs="Arial"/>
                <w:color w:val="00B050"/>
                <w:sz w:val="20"/>
                <w:szCs w:val="20"/>
              </w:rPr>
            </w:pPr>
            <w:r w:rsidRPr="00E82CF8">
              <w:rPr>
                <w:rFonts w:ascii="Arial" w:hAnsi="Arial" w:cs="Arial"/>
                <w:color w:val="00B050"/>
                <w:sz w:val="20"/>
                <w:szCs w:val="20"/>
              </w:rPr>
              <w:t>81%</w:t>
            </w:r>
          </w:p>
        </w:tc>
        <w:tc>
          <w:tcPr>
            <w:tcW w:w="1595" w:type="dxa"/>
          </w:tcPr>
          <w:p w14:paraId="46C9E659" w14:textId="77777777" w:rsidR="00FD714E" w:rsidRPr="005F21C8" w:rsidRDefault="00FD714E" w:rsidP="00840CE7">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 xml:space="preserve">Children's </w:t>
            </w:r>
          </w:p>
        </w:tc>
        <w:tc>
          <w:tcPr>
            <w:tcW w:w="983" w:type="dxa"/>
            <w:shd w:val="clear" w:color="auto" w:fill="auto"/>
            <w:vAlign w:val="bottom"/>
          </w:tcPr>
          <w:p w14:paraId="4A96C510"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1</w:t>
            </w:r>
          </w:p>
        </w:tc>
        <w:tc>
          <w:tcPr>
            <w:tcW w:w="983" w:type="dxa"/>
            <w:shd w:val="clear" w:color="000000" w:fill="FFFFFF"/>
            <w:vAlign w:val="bottom"/>
          </w:tcPr>
          <w:p w14:paraId="1512E3C3"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1</w:t>
            </w:r>
          </w:p>
        </w:tc>
        <w:tc>
          <w:tcPr>
            <w:tcW w:w="1083" w:type="dxa"/>
            <w:shd w:val="clear" w:color="auto" w:fill="auto"/>
          </w:tcPr>
          <w:p w14:paraId="10B8675D" w14:textId="77777777" w:rsidR="00FD714E" w:rsidRPr="00E82CF8" w:rsidRDefault="00FD714E" w:rsidP="00840CE7">
            <w:pPr>
              <w:spacing w:after="0" w:line="240" w:lineRule="auto"/>
              <w:ind w:firstLineChars="100" w:firstLine="200"/>
              <w:jc w:val="center"/>
              <w:rPr>
                <w:rFonts w:ascii="Arial" w:hAnsi="Arial" w:cs="Arial"/>
                <w:color w:val="00B050"/>
                <w:sz w:val="20"/>
                <w:szCs w:val="20"/>
              </w:rPr>
            </w:pPr>
            <w:r w:rsidRPr="00E82CF8">
              <w:rPr>
                <w:rFonts w:ascii="Arial" w:hAnsi="Arial" w:cs="Arial"/>
                <w:color w:val="00B050"/>
                <w:sz w:val="20"/>
                <w:szCs w:val="20"/>
              </w:rPr>
              <w:t>100%</w:t>
            </w:r>
          </w:p>
        </w:tc>
      </w:tr>
      <w:tr w:rsidR="00FD714E" w:rsidRPr="003F6738" w14:paraId="6276B064" w14:textId="77777777" w:rsidTr="00840CE7">
        <w:trPr>
          <w:trHeight w:val="300"/>
        </w:trPr>
        <w:tc>
          <w:tcPr>
            <w:tcW w:w="1776" w:type="dxa"/>
            <w:shd w:val="clear" w:color="000000" w:fill="FFFFFF"/>
            <w:noWrap/>
            <w:hideMark/>
          </w:tcPr>
          <w:p w14:paraId="0936AA92" w14:textId="77777777" w:rsidR="00FD714E" w:rsidRPr="005F21C8" w:rsidRDefault="00FD714E" w:rsidP="00840CE7">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Brain/CNS</w:t>
            </w:r>
          </w:p>
        </w:tc>
        <w:tc>
          <w:tcPr>
            <w:tcW w:w="983" w:type="dxa"/>
            <w:shd w:val="clear" w:color="auto" w:fill="auto"/>
            <w:noWrap/>
            <w:hideMark/>
          </w:tcPr>
          <w:p w14:paraId="113A5F22"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1</w:t>
            </w:r>
          </w:p>
        </w:tc>
        <w:tc>
          <w:tcPr>
            <w:tcW w:w="1205" w:type="dxa"/>
            <w:shd w:val="clear" w:color="000000" w:fill="FFFFFF"/>
            <w:noWrap/>
            <w:hideMark/>
          </w:tcPr>
          <w:p w14:paraId="076068C2"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1</w:t>
            </w:r>
          </w:p>
        </w:tc>
        <w:tc>
          <w:tcPr>
            <w:tcW w:w="928" w:type="dxa"/>
            <w:shd w:val="clear" w:color="auto" w:fill="auto"/>
            <w:noWrap/>
            <w:hideMark/>
          </w:tcPr>
          <w:p w14:paraId="189F7FF2" w14:textId="77777777" w:rsidR="00FD714E" w:rsidRPr="00E82CF8" w:rsidRDefault="00FD714E" w:rsidP="00840CE7">
            <w:pPr>
              <w:spacing w:after="0" w:line="240" w:lineRule="auto"/>
              <w:ind w:firstLineChars="100" w:firstLine="200"/>
              <w:jc w:val="center"/>
              <w:rPr>
                <w:rFonts w:ascii="Arial" w:hAnsi="Arial" w:cs="Arial"/>
                <w:color w:val="00B050"/>
                <w:sz w:val="20"/>
                <w:szCs w:val="20"/>
              </w:rPr>
            </w:pPr>
            <w:r w:rsidRPr="00E82CF8">
              <w:rPr>
                <w:rFonts w:ascii="Arial" w:hAnsi="Arial" w:cs="Arial"/>
                <w:color w:val="00B050"/>
                <w:sz w:val="20"/>
                <w:szCs w:val="20"/>
              </w:rPr>
              <w:t>100%</w:t>
            </w:r>
          </w:p>
        </w:tc>
        <w:tc>
          <w:tcPr>
            <w:tcW w:w="1595" w:type="dxa"/>
          </w:tcPr>
          <w:p w14:paraId="39FC137F" w14:textId="77777777" w:rsidR="00FD714E" w:rsidRPr="005F21C8" w:rsidRDefault="00FD714E" w:rsidP="00840CE7">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Other</w:t>
            </w:r>
          </w:p>
        </w:tc>
        <w:tc>
          <w:tcPr>
            <w:tcW w:w="983" w:type="dxa"/>
            <w:shd w:val="clear" w:color="auto" w:fill="auto"/>
            <w:vAlign w:val="bottom"/>
          </w:tcPr>
          <w:p w14:paraId="1684CBE7"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7</w:t>
            </w:r>
          </w:p>
        </w:tc>
        <w:tc>
          <w:tcPr>
            <w:tcW w:w="983" w:type="dxa"/>
            <w:shd w:val="clear" w:color="000000" w:fill="FFFFFF"/>
            <w:vAlign w:val="bottom"/>
          </w:tcPr>
          <w:p w14:paraId="7F8F0B72" w14:textId="77777777" w:rsidR="00FD714E" w:rsidRPr="00E82CF8" w:rsidRDefault="00FD714E" w:rsidP="00840CE7">
            <w:pPr>
              <w:ind w:firstLineChars="100" w:firstLine="200"/>
              <w:jc w:val="right"/>
              <w:rPr>
                <w:rFonts w:ascii="Arial" w:hAnsi="Arial" w:cs="Arial"/>
                <w:color w:val="000000"/>
                <w:sz w:val="20"/>
                <w:szCs w:val="20"/>
              </w:rPr>
            </w:pPr>
            <w:r w:rsidRPr="00E82CF8">
              <w:rPr>
                <w:rFonts w:ascii="Arial" w:hAnsi="Arial" w:cs="Arial"/>
                <w:color w:val="000000"/>
                <w:sz w:val="20"/>
                <w:szCs w:val="20"/>
              </w:rPr>
              <w:t>5</w:t>
            </w:r>
          </w:p>
        </w:tc>
        <w:tc>
          <w:tcPr>
            <w:tcW w:w="1083" w:type="dxa"/>
            <w:shd w:val="clear" w:color="auto" w:fill="auto"/>
          </w:tcPr>
          <w:p w14:paraId="2DB70CE6" w14:textId="77777777" w:rsidR="00FD714E" w:rsidRPr="00E82CF8" w:rsidRDefault="00FD714E" w:rsidP="00840CE7">
            <w:pPr>
              <w:spacing w:after="0" w:line="240" w:lineRule="auto"/>
              <w:ind w:firstLineChars="100" w:firstLine="200"/>
              <w:jc w:val="center"/>
              <w:rPr>
                <w:rFonts w:ascii="Arial" w:hAnsi="Arial" w:cs="Arial"/>
                <w:color w:val="FF0000"/>
                <w:sz w:val="20"/>
                <w:szCs w:val="20"/>
              </w:rPr>
            </w:pPr>
            <w:r w:rsidRPr="00E82CF8">
              <w:rPr>
                <w:rFonts w:ascii="Arial" w:hAnsi="Arial" w:cs="Arial"/>
                <w:color w:val="FF0000"/>
                <w:sz w:val="20"/>
                <w:szCs w:val="20"/>
              </w:rPr>
              <w:t>71%</w:t>
            </w:r>
          </w:p>
        </w:tc>
      </w:tr>
    </w:tbl>
    <w:p w14:paraId="7E59C830" w14:textId="77777777" w:rsidR="00FD714E" w:rsidRPr="0036330B" w:rsidRDefault="00FD714E" w:rsidP="00FD714E">
      <w:pPr>
        <w:spacing w:after="0" w:line="240" w:lineRule="auto"/>
        <w:jc w:val="both"/>
        <w:rPr>
          <w:rFonts w:ascii="Arial" w:hAnsi="Arial" w:cs="Arial"/>
          <w:bCs/>
          <w:sz w:val="24"/>
          <w:szCs w:val="24"/>
        </w:rPr>
      </w:pPr>
    </w:p>
    <w:p w14:paraId="2FFAEDE3" w14:textId="16614464" w:rsidR="00B37AA7" w:rsidRDefault="00FD714E" w:rsidP="00FD714E">
      <w:pPr>
        <w:spacing w:after="0" w:line="240" w:lineRule="auto"/>
        <w:jc w:val="both"/>
        <w:rPr>
          <w:rFonts w:ascii="Arial" w:hAnsi="Arial" w:cs="Arial"/>
          <w:bCs/>
          <w:sz w:val="24"/>
          <w:szCs w:val="24"/>
        </w:rPr>
      </w:pPr>
      <w:r w:rsidRPr="0036330B">
        <w:rPr>
          <w:rFonts w:ascii="Arial" w:hAnsi="Arial" w:cs="Arial"/>
          <w:bCs/>
          <w:sz w:val="24"/>
          <w:szCs w:val="24"/>
        </w:rPr>
        <w:t>Performance continues to fall short of the HB aspirations and this is in part as resul</w:t>
      </w:r>
      <w:r>
        <w:rPr>
          <w:rFonts w:ascii="Arial" w:hAnsi="Arial" w:cs="Arial"/>
          <w:bCs/>
          <w:sz w:val="24"/>
          <w:szCs w:val="24"/>
        </w:rPr>
        <w:t>t of the current backlog volumes.</w:t>
      </w:r>
    </w:p>
    <w:p w14:paraId="1372F5E5" w14:textId="77777777" w:rsidR="00FD714E" w:rsidRDefault="00FD714E" w:rsidP="00FD714E">
      <w:pPr>
        <w:spacing w:after="0" w:line="240" w:lineRule="auto"/>
        <w:jc w:val="both"/>
        <w:rPr>
          <w:rFonts w:ascii="Arial" w:hAnsi="Arial" w:cs="Arial"/>
          <w:bCs/>
          <w:sz w:val="24"/>
          <w:szCs w:val="24"/>
        </w:rPr>
      </w:pPr>
    </w:p>
    <w:p w14:paraId="0C886714" w14:textId="305C14A8" w:rsidR="007564A9" w:rsidRDefault="00FD714E" w:rsidP="007564A9">
      <w:pPr>
        <w:spacing w:after="0" w:line="240" w:lineRule="auto"/>
        <w:jc w:val="both"/>
        <w:rPr>
          <w:rFonts w:ascii="Arial" w:hAnsi="Arial" w:cs="Arial"/>
          <w:bCs/>
          <w:sz w:val="24"/>
          <w:szCs w:val="24"/>
        </w:rPr>
      </w:pPr>
      <w:r>
        <w:rPr>
          <w:rFonts w:ascii="Arial" w:hAnsi="Arial" w:cs="Arial"/>
          <w:bCs/>
          <w:sz w:val="24"/>
          <w:szCs w:val="24"/>
        </w:rPr>
        <w:t xml:space="preserve">The backlog </w:t>
      </w:r>
      <w:r w:rsidR="007564A9">
        <w:rPr>
          <w:rFonts w:ascii="Arial" w:hAnsi="Arial" w:cs="Arial"/>
          <w:bCs/>
          <w:sz w:val="24"/>
          <w:szCs w:val="24"/>
        </w:rPr>
        <w:t>tr</w:t>
      </w:r>
      <w:r w:rsidR="007564A9" w:rsidRPr="00306AD2">
        <w:rPr>
          <w:rFonts w:ascii="Arial" w:hAnsi="Arial" w:cs="Arial"/>
          <w:bCs/>
          <w:sz w:val="24"/>
          <w:szCs w:val="24"/>
        </w:rPr>
        <w:t xml:space="preserve">ajectories </w:t>
      </w:r>
      <w:r w:rsidR="007564A9">
        <w:rPr>
          <w:rFonts w:ascii="Arial" w:hAnsi="Arial" w:cs="Arial"/>
          <w:bCs/>
          <w:sz w:val="24"/>
          <w:szCs w:val="24"/>
        </w:rPr>
        <w:t xml:space="preserve">were </w:t>
      </w:r>
      <w:r w:rsidR="007564A9" w:rsidRPr="00306AD2">
        <w:rPr>
          <w:rFonts w:ascii="Arial" w:hAnsi="Arial" w:cs="Arial"/>
          <w:bCs/>
          <w:sz w:val="24"/>
          <w:szCs w:val="24"/>
        </w:rPr>
        <w:t>developed based on the anticipated improvement for i</w:t>
      </w:r>
      <w:r w:rsidR="007564A9">
        <w:rPr>
          <w:rFonts w:ascii="Arial" w:hAnsi="Arial" w:cs="Arial"/>
          <w:bCs/>
          <w:sz w:val="24"/>
          <w:szCs w:val="24"/>
        </w:rPr>
        <w:t>ndividualised tumour site</w:t>
      </w:r>
      <w:r w:rsidR="00BB0738">
        <w:rPr>
          <w:rFonts w:ascii="Arial" w:hAnsi="Arial" w:cs="Arial"/>
          <w:bCs/>
          <w:sz w:val="24"/>
          <w:szCs w:val="24"/>
        </w:rPr>
        <w:t>,</w:t>
      </w:r>
      <w:r w:rsidR="007564A9">
        <w:rPr>
          <w:rFonts w:ascii="Arial" w:hAnsi="Arial" w:cs="Arial"/>
          <w:bCs/>
          <w:sz w:val="24"/>
          <w:szCs w:val="24"/>
        </w:rPr>
        <w:t xml:space="preserve"> whilst reflecting </w:t>
      </w:r>
      <w:r w:rsidR="00BB0738">
        <w:rPr>
          <w:rFonts w:ascii="Arial" w:hAnsi="Arial" w:cs="Arial"/>
          <w:bCs/>
          <w:sz w:val="24"/>
          <w:szCs w:val="24"/>
        </w:rPr>
        <w:t xml:space="preserve">traditionally </w:t>
      </w:r>
      <w:r w:rsidR="007564A9">
        <w:rPr>
          <w:rFonts w:ascii="Arial" w:hAnsi="Arial" w:cs="Arial"/>
          <w:bCs/>
          <w:sz w:val="24"/>
          <w:szCs w:val="24"/>
        </w:rPr>
        <w:t xml:space="preserve">what happened </w:t>
      </w:r>
      <w:r w:rsidR="00BB0738">
        <w:rPr>
          <w:rFonts w:ascii="Arial" w:hAnsi="Arial" w:cs="Arial"/>
          <w:bCs/>
          <w:sz w:val="24"/>
          <w:szCs w:val="24"/>
        </w:rPr>
        <w:t>for previous</w:t>
      </w:r>
      <w:r w:rsidR="007564A9">
        <w:rPr>
          <w:rFonts w:ascii="Arial" w:hAnsi="Arial" w:cs="Arial"/>
          <w:bCs/>
          <w:sz w:val="24"/>
          <w:szCs w:val="24"/>
        </w:rPr>
        <w:t xml:space="preserve"> bank holidays and </w:t>
      </w:r>
      <w:r w:rsidR="00BB0738">
        <w:rPr>
          <w:rFonts w:ascii="Arial" w:hAnsi="Arial" w:cs="Arial"/>
          <w:bCs/>
          <w:sz w:val="24"/>
          <w:szCs w:val="24"/>
        </w:rPr>
        <w:t>holiday</w:t>
      </w:r>
      <w:r w:rsidR="007564A9">
        <w:rPr>
          <w:rFonts w:ascii="Arial" w:hAnsi="Arial" w:cs="Arial"/>
          <w:bCs/>
          <w:sz w:val="24"/>
          <w:szCs w:val="24"/>
        </w:rPr>
        <w:t xml:space="preserve"> period.  </w:t>
      </w:r>
      <w:r w:rsidR="007564A9" w:rsidRPr="002F64F5">
        <w:rPr>
          <w:rFonts w:ascii="Arial" w:hAnsi="Arial" w:cs="Arial"/>
          <w:bCs/>
          <w:sz w:val="24"/>
          <w:szCs w:val="24"/>
        </w:rPr>
        <w:t>Some tumour groups</w:t>
      </w:r>
      <w:r w:rsidR="00D97BE5">
        <w:rPr>
          <w:rFonts w:ascii="Arial" w:hAnsi="Arial" w:cs="Arial"/>
          <w:bCs/>
          <w:sz w:val="24"/>
          <w:szCs w:val="24"/>
        </w:rPr>
        <w:t xml:space="preserve"> targets</w:t>
      </w:r>
      <w:r w:rsidR="007564A9" w:rsidRPr="002F64F5">
        <w:rPr>
          <w:rFonts w:ascii="Arial" w:hAnsi="Arial" w:cs="Arial"/>
          <w:bCs/>
          <w:sz w:val="24"/>
          <w:szCs w:val="24"/>
        </w:rPr>
        <w:t xml:space="preserve"> </w:t>
      </w:r>
      <w:r w:rsidR="007564A9">
        <w:rPr>
          <w:rFonts w:ascii="Arial" w:hAnsi="Arial" w:cs="Arial"/>
          <w:bCs/>
          <w:sz w:val="24"/>
          <w:szCs w:val="24"/>
        </w:rPr>
        <w:t>were</w:t>
      </w:r>
      <w:r w:rsidR="007564A9" w:rsidRPr="002F64F5">
        <w:rPr>
          <w:rFonts w:ascii="Arial" w:hAnsi="Arial" w:cs="Arial"/>
          <w:bCs/>
          <w:sz w:val="24"/>
          <w:szCs w:val="24"/>
        </w:rPr>
        <w:t xml:space="preserve"> set at zero for backlog throughout the year</w:t>
      </w:r>
      <w:r w:rsidR="007564A9">
        <w:rPr>
          <w:rFonts w:ascii="Arial" w:hAnsi="Arial" w:cs="Arial"/>
          <w:bCs/>
          <w:sz w:val="24"/>
          <w:szCs w:val="24"/>
        </w:rPr>
        <w:t xml:space="preserve">: </w:t>
      </w:r>
      <w:r w:rsidR="007564A9" w:rsidRPr="002F64F5">
        <w:rPr>
          <w:rFonts w:ascii="Arial" w:hAnsi="Arial" w:cs="Arial"/>
          <w:bCs/>
          <w:sz w:val="24"/>
          <w:szCs w:val="24"/>
        </w:rPr>
        <w:t xml:space="preserve">Children’s Cancer, Acute Leukaemia and Brain/CNS, the reason for this is that </w:t>
      </w:r>
      <w:r w:rsidR="007564A9">
        <w:rPr>
          <w:rFonts w:ascii="Arial" w:hAnsi="Arial" w:cs="Arial"/>
          <w:bCs/>
          <w:sz w:val="24"/>
          <w:szCs w:val="24"/>
        </w:rPr>
        <w:t xml:space="preserve">referrals trigger </w:t>
      </w:r>
      <w:r w:rsidR="007564A9" w:rsidRPr="002F64F5">
        <w:rPr>
          <w:rFonts w:ascii="Arial" w:hAnsi="Arial" w:cs="Arial"/>
          <w:bCs/>
          <w:sz w:val="24"/>
          <w:szCs w:val="24"/>
        </w:rPr>
        <w:t>backlog infrequently and volumes do not impact on the overall position.</w:t>
      </w:r>
    </w:p>
    <w:p w14:paraId="4AE569B9" w14:textId="2C9C22CE" w:rsidR="00AA1F4F" w:rsidRDefault="00FD714E" w:rsidP="00856987">
      <w:pPr>
        <w:spacing w:after="0" w:line="240" w:lineRule="auto"/>
        <w:jc w:val="both"/>
        <w:rPr>
          <w:rFonts w:ascii="Arial" w:hAnsi="Arial" w:cs="Arial"/>
          <w:bCs/>
          <w:sz w:val="24"/>
          <w:szCs w:val="24"/>
        </w:rPr>
      </w:pPr>
      <w:r>
        <w:rPr>
          <w:noProof/>
          <w:lang w:eastAsia="en-GB"/>
        </w:rPr>
        <w:drawing>
          <wp:inline distT="0" distB="0" distL="0" distR="0" wp14:anchorId="1F85334B" wp14:editId="5CC06A6A">
            <wp:extent cx="5731510" cy="2059305"/>
            <wp:effectExtent l="0" t="0" r="2540" b="17145"/>
            <wp:docPr id="5" name="Chart 5">
              <a:extLst xmlns:a="http://schemas.openxmlformats.org/drawingml/2006/main">
                <a:ext uri="{FF2B5EF4-FFF2-40B4-BE49-F238E27FC236}">
                  <a16:creationId xmlns:a16="http://schemas.microsoft.com/office/drawing/2014/main" id="{00000000-0008-0000-0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B501A91" w14:textId="5C003885" w:rsidR="000726E2" w:rsidRDefault="00EC6B9B" w:rsidP="00856987">
      <w:pPr>
        <w:spacing w:after="0" w:line="240" w:lineRule="auto"/>
        <w:jc w:val="both"/>
        <w:rPr>
          <w:rFonts w:ascii="Arial" w:hAnsi="Arial" w:cs="Arial"/>
          <w:bCs/>
          <w:sz w:val="24"/>
          <w:szCs w:val="24"/>
        </w:rPr>
      </w:pPr>
      <w:r>
        <w:rPr>
          <w:rFonts w:ascii="Arial" w:hAnsi="Arial" w:cs="Arial"/>
          <w:bCs/>
          <w:sz w:val="24"/>
          <w:szCs w:val="24"/>
        </w:rPr>
        <w:lastRenderedPageBreak/>
        <w:t xml:space="preserve">The table below </w:t>
      </w:r>
      <w:r w:rsidR="00EC2D5D">
        <w:rPr>
          <w:rFonts w:ascii="Arial" w:hAnsi="Arial" w:cs="Arial"/>
          <w:bCs/>
          <w:sz w:val="24"/>
          <w:szCs w:val="24"/>
        </w:rPr>
        <w:t>details</w:t>
      </w:r>
      <w:r w:rsidR="00D97BE5">
        <w:rPr>
          <w:rFonts w:ascii="Arial" w:hAnsi="Arial" w:cs="Arial"/>
          <w:bCs/>
          <w:sz w:val="24"/>
          <w:szCs w:val="24"/>
        </w:rPr>
        <w:t xml:space="preserve"> the </w:t>
      </w:r>
      <w:r w:rsidR="00FD714E">
        <w:rPr>
          <w:rFonts w:ascii="Arial" w:hAnsi="Arial" w:cs="Arial"/>
          <w:bCs/>
          <w:sz w:val="24"/>
          <w:szCs w:val="24"/>
        </w:rPr>
        <w:t>recently reported</w:t>
      </w:r>
      <w:r>
        <w:rPr>
          <w:rFonts w:ascii="Arial" w:hAnsi="Arial" w:cs="Arial"/>
          <w:bCs/>
          <w:sz w:val="24"/>
          <w:szCs w:val="24"/>
        </w:rPr>
        <w:t xml:space="preserve"> backlog</w:t>
      </w:r>
      <w:r w:rsidR="00FD714E">
        <w:rPr>
          <w:rFonts w:ascii="Arial" w:hAnsi="Arial" w:cs="Arial"/>
          <w:bCs/>
          <w:sz w:val="24"/>
          <w:szCs w:val="24"/>
        </w:rPr>
        <w:t xml:space="preserve"> position</w:t>
      </w:r>
      <w:r>
        <w:rPr>
          <w:rFonts w:ascii="Arial" w:hAnsi="Arial" w:cs="Arial"/>
          <w:bCs/>
          <w:sz w:val="24"/>
          <w:szCs w:val="24"/>
        </w:rPr>
        <w:t xml:space="preserve">, which </w:t>
      </w:r>
      <w:r w:rsidR="007564A9">
        <w:rPr>
          <w:rFonts w:ascii="Arial" w:hAnsi="Arial" w:cs="Arial"/>
          <w:bCs/>
          <w:sz w:val="24"/>
          <w:szCs w:val="24"/>
        </w:rPr>
        <w:t xml:space="preserve">stands at </w:t>
      </w:r>
      <w:r w:rsidR="00FD714E">
        <w:rPr>
          <w:rFonts w:ascii="Arial" w:hAnsi="Arial" w:cs="Arial"/>
          <w:bCs/>
          <w:sz w:val="24"/>
          <w:szCs w:val="24"/>
        </w:rPr>
        <w:t>279</w:t>
      </w:r>
      <w:r w:rsidR="007564A9">
        <w:rPr>
          <w:rFonts w:ascii="Arial" w:hAnsi="Arial" w:cs="Arial"/>
          <w:bCs/>
          <w:sz w:val="24"/>
          <w:szCs w:val="24"/>
        </w:rPr>
        <w:t xml:space="preserve"> </w:t>
      </w:r>
      <w:r w:rsidR="004D258C">
        <w:rPr>
          <w:rFonts w:ascii="Arial" w:hAnsi="Arial" w:cs="Arial"/>
          <w:bCs/>
          <w:sz w:val="24"/>
          <w:szCs w:val="24"/>
        </w:rPr>
        <w:t>patients</w:t>
      </w:r>
      <w:r w:rsidR="00115D93">
        <w:rPr>
          <w:rFonts w:ascii="Arial" w:hAnsi="Arial" w:cs="Arial"/>
          <w:bCs/>
          <w:sz w:val="24"/>
          <w:szCs w:val="24"/>
        </w:rPr>
        <w:t xml:space="preserve">, </w:t>
      </w:r>
      <w:r w:rsidR="00FD714E">
        <w:rPr>
          <w:rFonts w:ascii="Arial" w:hAnsi="Arial" w:cs="Arial"/>
          <w:bCs/>
          <w:sz w:val="24"/>
          <w:szCs w:val="24"/>
        </w:rPr>
        <w:t xml:space="preserve">this is a </w:t>
      </w:r>
      <w:r w:rsidR="00221201">
        <w:rPr>
          <w:rFonts w:ascii="Arial" w:hAnsi="Arial" w:cs="Arial"/>
          <w:bCs/>
          <w:sz w:val="24"/>
          <w:szCs w:val="24"/>
        </w:rPr>
        <w:t xml:space="preserve">reduction </w:t>
      </w:r>
      <w:r w:rsidR="00FD714E">
        <w:rPr>
          <w:rFonts w:ascii="Arial" w:hAnsi="Arial" w:cs="Arial"/>
          <w:bCs/>
          <w:sz w:val="24"/>
          <w:szCs w:val="24"/>
        </w:rPr>
        <w:t xml:space="preserve">of 8% </w:t>
      </w:r>
      <w:r w:rsidR="00221201">
        <w:rPr>
          <w:rFonts w:ascii="Arial" w:hAnsi="Arial" w:cs="Arial"/>
          <w:bCs/>
          <w:sz w:val="24"/>
          <w:szCs w:val="24"/>
        </w:rPr>
        <w:t>since the last reported position to th</w:t>
      </w:r>
      <w:r w:rsidR="00D97BE5">
        <w:rPr>
          <w:rFonts w:ascii="Arial" w:hAnsi="Arial" w:cs="Arial"/>
          <w:bCs/>
          <w:sz w:val="24"/>
          <w:szCs w:val="24"/>
        </w:rPr>
        <w:t>e C</w:t>
      </w:r>
      <w:r w:rsidR="00221201">
        <w:rPr>
          <w:rFonts w:ascii="Arial" w:hAnsi="Arial" w:cs="Arial"/>
          <w:bCs/>
          <w:sz w:val="24"/>
          <w:szCs w:val="24"/>
        </w:rPr>
        <w:t xml:space="preserve">ommittee.  The </w:t>
      </w:r>
      <w:r w:rsidR="00D97BE5">
        <w:rPr>
          <w:rFonts w:ascii="Arial" w:hAnsi="Arial" w:cs="Arial"/>
          <w:bCs/>
          <w:sz w:val="24"/>
          <w:szCs w:val="24"/>
        </w:rPr>
        <w:t xml:space="preserve">highest </w:t>
      </w:r>
      <w:r w:rsidR="00115D93">
        <w:rPr>
          <w:rFonts w:ascii="Arial" w:hAnsi="Arial" w:cs="Arial"/>
          <w:bCs/>
          <w:sz w:val="24"/>
          <w:szCs w:val="24"/>
        </w:rPr>
        <w:t>percentage of pat</w:t>
      </w:r>
      <w:r w:rsidR="00306AD2">
        <w:rPr>
          <w:rFonts w:ascii="Arial" w:hAnsi="Arial" w:cs="Arial"/>
          <w:bCs/>
          <w:sz w:val="24"/>
          <w:szCs w:val="24"/>
        </w:rPr>
        <w:t>ient</w:t>
      </w:r>
      <w:r w:rsidR="00D97BE5">
        <w:rPr>
          <w:rFonts w:ascii="Arial" w:hAnsi="Arial" w:cs="Arial"/>
          <w:bCs/>
          <w:sz w:val="24"/>
          <w:szCs w:val="24"/>
        </w:rPr>
        <w:t>s</w:t>
      </w:r>
      <w:r w:rsidR="00306AD2">
        <w:rPr>
          <w:rFonts w:ascii="Arial" w:hAnsi="Arial" w:cs="Arial"/>
          <w:bCs/>
          <w:sz w:val="24"/>
          <w:szCs w:val="24"/>
        </w:rPr>
        <w:t xml:space="preserve"> are in </w:t>
      </w:r>
      <w:r w:rsidR="00FD714E">
        <w:rPr>
          <w:rFonts w:ascii="Arial" w:hAnsi="Arial" w:cs="Arial"/>
          <w:bCs/>
          <w:sz w:val="24"/>
          <w:szCs w:val="24"/>
        </w:rPr>
        <w:t>Urology and Lower Gastrointestinal.</w:t>
      </w:r>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60"/>
        <w:gridCol w:w="851"/>
        <w:gridCol w:w="850"/>
        <w:gridCol w:w="3402"/>
      </w:tblGrid>
      <w:tr w:rsidR="00FD714E" w:rsidRPr="007564A9" w14:paraId="6E4438CF" w14:textId="77777777" w:rsidTr="007564A9">
        <w:trPr>
          <w:trHeight w:val="290"/>
        </w:trPr>
        <w:tc>
          <w:tcPr>
            <w:tcW w:w="2860" w:type="dxa"/>
            <w:shd w:val="clear" w:color="auto" w:fill="DEEAF6" w:themeFill="accent1" w:themeFillTint="33"/>
          </w:tcPr>
          <w:p w14:paraId="62F5E50A" w14:textId="77777777" w:rsidR="00FD714E" w:rsidRPr="007564A9" w:rsidRDefault="00FD714E" w:rsidP="007564A9">
            <w:pPr>
              <w:autoSpaceDE w:val="0"/>
              <w:autoSpaceDN w:val="0"/>
              <w:adjustRightInd w:val="0"/>
              <w:spacing w:after="0" w:line="240" w:lineRule="auto"/>
              <w:rPr>
                <w:rFonts w:ascii="Arial" w:hAnsi="Arial" w:cs="Arial"/>
                <w:b/>
                <w:bCs/>
                <w:color w:val="000000"/>
                <w:sz w:val="24"/>
                <w:szCs w:val="24"/>
              </w:rPr>
            </w:pPr>
          </w:p>
        </w:tc>
        <w:tc>
          <w:tcPr>
            <w:tcW w:w="851" w:type="dxa"/>
            <w:shd w:val="clear" w:color="auto" w:fill="DEEAF6" w:themeFill="accent1" w:themeFillTint="33"/>
          </w:tcPr>
          <w:p w14:paraId="0E60969D" w14:textId="77777777" w:rsidR="00FD714E" w:rsidRPr="007564A9" w:rsidRDefault="00FD714E" w:rsidP="007564A9">
            <w:pPr>
              <w:autoSpaceDE w:val="0"/>
              <w:autoSpaceDN w:val="0"/>
              <w:adjustRightInd w:val="0"/>
              <w:spacing w:after="0" w:line="240" w:lineRule="auto"/>
              <w:jc w:val="center"/>
              <w:rPr>
                <w:rFonts w:ascii="Arial" w:hAnsi="Arial" w:cs="Arial"/>
                <w:b/>
                <w:bCs/>
                <w:color w:val="000000"/>
                <w:sz w:val="24"/>
                <w:szCs w:val="24"/>
              </w:rPr>
            </w:pPr>
            <w:r w:rsidRPr="007564A9">
              <w:rPr>
                <w:rFonts w:ascii="Arial" w:hAnsi="Arial" w:cs="Arial"/>
                <w:b/>
                <w:bCs/>
                <w:color w:val="000000"/>
                <w:sz w:val="24"/>
                <w:szCs w:val="24"/>
              </w:rPr>
              <w:t>Total</w:t>
            </w:r>
          </w:p>
        </w:tc>
        <w:tc>
          <w:tcPr>
            <w:tcW w:w="850" w:type="dxa"/>
            <w:shd w:val="clear" w:color="auto" w:fill="DEEAF6" w:themeFill="accent1" w:themeFillTint="33"/>
          </w:tcPr>
          <w:p w14:paraId="2A7EC0AE" w14:textId="77777777" w:rsidR="00FD714E" w:rsidRPr="007564A9" w:rsidRDefault="00FD714E" w:rsidP="007564A9">
            <w:pPr>
              <w:autoSpaceDE w:val="0"/>
              <w:autoSpaceDN w:val="0"/>
              <w:adjustRightInd w:val="0"/>
              <w:spacing w:after="0" w:line="240" w:lineRule="auto"/>
              <w:jc w:val="center"/>
              <w:rPr>
                <w:rFonts w:ascii="Arial" w:hAnsi="Arial" w:cs="Arial"/>
                <w:b/>
                <w:color w:val="000000"/>
                <w:sz w:val="24"/>
                <w:szCs w:val="24"/>
              </w:rPr>
            </w:pPr>
            <w:r w:rsidRPr="007564A9">
              <w:rPr>
                <w:rFonts w:ascii="Arial" w:hAnsi="Arial" w:cs="Arial"/>
                <w:b/>
                <w:color w:val="000000"/>
                <w:sz w:val="24"/>
                <w:szCs w:val="24"/>
              </w:rPr>
              <w:t>%</w:t>
            </w:r>
          </w:p>
        </w:tc>
        <w:tc>
          <w:tcPr>
            <w:tcW w:w="3402" w:type="dxa"/>
            <w:shd w:val="clear" w:color="auto" w:fill="DEEAF6" w:themeFill="accent1" w:themeFillTint="33"/>
          </w:tcPr>
          <w:p w14:paraId="5BB29D2A" w14:textId="77777777" w:rsidR="00FD714E" w:rsidRPr="007564A9" w:rsidRDefault="00FD714E" w:rsidP="007564A9">
            <w:pPr>
              <w:autoSpaceDE w:val="0"/>
              <w:autoSpaceDN w:val="0"/>
              <w:adjustRightInd w:val="0"/>
              <w:spacing w:after="0" w:line="240" w:lineRule="auto"/>
              <w:jc w:val="center"/>
              <w:rPr>
                <w:rFonts w:ascii="Arial" w:hAnsi="Arial" w:cs="Arial"/>
                <w:b/>
                <w:color w:val="000000"/>
                <w:sz w:val="24"/>
                <w:szCs w:val="24"/>
              </w:rPr>
            </w:pPr>
            <w:r w:rsidRPr="007564A9">
              <w:rPr>
                <w:rFonts w:ascii="Arial" w:hAnsi="Arial" w:cs="Arial"/>
                <w:b/>
                <w:color w:val="000000"/>
                <w:sz w:val="24"/>
                <w:szCs w:val="24"/>
              </w:rPr>
              <w:t>Compared with Trajectory</w:t>
            </w:r>
          </w:p>
        </w:tc>
      </w:tr>
      <w:tr w:rsidR="00FD714E" w:rsidRPr="007564A9" w14:paraId="26BEADFA" w14:textId="77777777" w:rsidTr="00983F4F">
        <w:trPr>
          <w:trHeight w:val="290"/>
        </w:trPr>
        <w:tc>
          <w:tcPr>
            <w:tcW w:w="2860" w:type="dxa"/>
            <w:shd w:val="clear" w:color="auto" w:fill="auto"/>
          </w:tcPr>
          <w:p w14:paraId="4A445443" w14:textId="77777777" w:rsidR="00FD714E" w:rsidRPr="007564A9" w:rsidRDefault="00FD714E" w:rsidP="00983F4F">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Urological</w:t>
            </w:r>
          </w:p>
        </w:tc>
        <w:tc>
          <w:tcPr>
            <w:tcW w:w="851" w:type="dxa"/>
            <w:shd w:val="clear" w:color="auto" w:fill="auto"/>
          </w:tcPr>
          <w:p w14:paraId="3A6159F1" w14:textId="77777777" w:rsidR="00FD714E" w:rsidRPr="007564A9" w:rsidRDefault="00FD714E" w:rsidP="00983F4F">
            <w:pPr>
              <w:autoSpaceDE w:val="0"/>
              <w:autoSpaceDN w:val="0"/>
              <w:adjustRightInd w:val="0"/>
              <w:spacing w:after="0" w:line="240" w:lineRule="auto"/>
              <w:jc w:val="right"/>
              <w:rPr>
                <w:rFonts w:ascii="Arial" w:hAnsi="Arial" w:cs="Arial"/>
                <w:color w:val="000000"/>
                <w:sz w:val="24"/>
                <w:szCs w:val="24"/>
              </w:rPr>
            </w:pPr>
            <w:r>
              <w:rPr>
                <w:rFonts w:ascii="Arial" w:hAnsi="Arial" w:cs="Arial"/>
                <w:color w:val="000000"/>
                <w:sz w:val="24"/>
                <w:szCs w:val="24"/>
              </w:rPr>
              <w:t>60</w:t>
            </w:r>
          </w:p>
        </w:tc>
        <w:tc>
          <w:tcPr>
            <w:tcW w:w="850" w:type="dxa"/>
            <w:shd w:val="clear" w:color="auto" w:fill="auto"/>
          </w:tcPr>
          <w:p w14:paraId="43C456F4" w14:textId="77777777" w:rsidR="00FD714E" w:rsidRPr="007564A9" w:rsidRDefault="00FD714E" w:rsidP="00FD714E">
            <w:pPr>
              <w:autoSpaceDE w:val="0"/>
              <w:autoSpaceDN w:val="0"/>
              <w:adjustRightInd w:val="0"/>
              <w:spacing w:after="0" w:line="240" w:lineRule="auto"/>
              <w:jc w:val="right"/>
              <w:rPr>
                <w:rFonts w:ascii="Arial" w:hAnsi="Arial" w:cs="Arial"/>
                <w:color w:val="000000"/>
                <w:sz w:val="24"/>
                <w:szCs w:val="24"/>
              </w:rPr>
            </w:pPr>
            <w:r>
              <w:rPr>
                <w:rFonts w:ascii="Arial" w:hAnsi="Arial" w:cs="Arial"/>
                <w:color w:val="000000"/>
                <w:sz w:val="24"/>
                <w:szCs w:val="24"/>
              </w:rPr>
              <w:t>22</w:t>
            </w:r>
            <w:r w:rsidRPr="007564A9">
              <w:rPr>
                <w:rFonts w:ascii="Arial" w:hAnsi="Arial" w:cs="Arial"/>
                <w:color w:val="000000"/>
                <w:sz w:val="24"/>
                <w:szCs w:val="24"/>
              </w:rPr>
              <w:t>%</w:t>
            </w:r>
          </w:p>
        </w:tc>
        <w:tc>
          <w:tcPr>
            <w:tcW w:w="3402" w:type="dxa"/>
          </w:tcPr>
          <w:p w14:paraId="5E48B7C3" w14:textId="77777777" w:rsidR="00FD714E" w:rsidRPr="007564A9" w:rsidRDefault="00FD714E" w:rsidP="00983F4F">
            <w:pPr>
              <w:autoSpaceDE w:val="0"/>
              <w:autoSpaceDN w:val="0"/>
              <w:adjustRightInd w:val="0"/>
              <w:spacing w:after="0" w:line="240" w:lineRule="auto"/>
              <w:jc w:val="center"/>
              <w:rPr>
                <w:rFonts w:ascii="Arial" w:hAnsi="Arial" w:cs="Arial"/>
                <w:color w:val="00B050"/>
                <w:sz w:val="24"/>
                <w:szCs w:val="24"/>
              </w:rPr>
            </w:pPr>
            <w:r w:rsidRPr="00221201">
              <w:rPr>
                <w:rFonts w:ascii="Arial" w:hAnsi="Arial" w:cs="Arial"/>
                <w:color w:val="FF0000"/>
                <w:sz w:val="24"/>
                <w:szCs w:val="24"/>
              </w:rPr>
              <w:t>+</w:t>
            </w:r>
            <w:r>
              <w:rPr>
                <w:rFonts w:ascii="Arial" w:hAnsi="Arial" w:cs="Arial"/>
                <w:color w:val="FF0000"/>
                <w:sz w:val="24"/>
                <w:szCs w:val="24"/>
              </w:rPr>
              <w:t>12</w:t>
            </w:r>
          </w:p>
        </w:tc>
      </w:tr>
      <w:tr w:rsidR="00FD714E" w:rsidRPr="007564A9" w14:paraId="0A3F8BEC" w14:textId="77777777" w:rsidTr="007564A9">
        <w:trPr>
          <w:trHeight w:val="290"/>
        </w:trPr>
        <w:tc>
          <w:tcPr>
            <w:tcW w:w="2860" w:type="dxa"/>
            <w:shd w:val="clear" w:color="auto" w:fill="auto"/>
          </w:tcPr>
          <w:p w14:paraId="7C250624" w14:textId="77777777" w:rsidR="00FD714E" w:rsidRPr="007564A9" w:rsidRDefault="00FD714E" w:rsidP="007564A9">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Lower Gastrointestinal</w:t>
            </w:r>
          </w:p>
        </w:tc>
        <w:tc>
          <w:tcPr>
            <w:tcW w:w="851" w:type="dxa"/>
            <w:shd w:val="clear" w:color="auto" w:fill="auto"/>
          </w:tcPr>
          <w:p w14:paraId="3369875E" w14:textId="77777777" w:rsidR="00FD714E" w:rsidRPr="007564A9" w:rsidRDefault="00FD714E" w:rsidP="007564A9">
            <w:pPr>
              <w:autoSpaceDE w:val="0"/>
              <w:autoSpaceDN w:val="0"/>
              <w:adjustRightInd w:val="0"/>
              <w:spacing w:after="0" w:line="240" w:lineRule="auto"/>
              <w:jc w:val="right"/>
              <w:rPr>
                <w:rFonts w:ascii="Arial" w:hAnsi="Arial" w:cs="Arial"/>
                <w:color w:val="000000"/>
                <w:sz w:val="24"/>
                <w:szCs w:val="24"/>
              </w:rPr>
            </w:pPr>
            <w:r>
              <w:rPr>
                <w:rFonts w:ascii="Arial" w:hAnsi="Arial" w:cs="Arial"/>
                <w:color w:val="000000"/>
                <w:sz w:val="24"/>
                <w:szCs w:val="24"/>
              </w:rPr>
              <w:t>52</w:t>
            </w:r>
          </w:p>
        </w:tc>
        <w:tc>
          <w:tcPr>
            <w:tcW w:w="850" w:type="dxa"/>
            <w:shd w:val="clear" w:color="auto" w:fill="auto"/>
          </w:tcPr>
          <w:p w14:paraId="727AF763" w14:textId="77777777" w:rsidR="00FD714E" w:rsidRPr="007564A9" w:rsidRDefault="00FD714E" w:rsidP="00FD714E">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1</w:t>
            </w:r>
            <w:r>
              <w:rPr>
                <w:rFonts w:ascii="Arial" w:hAnsi="Arial" w:cs="Arial"/>
                <w:color w:val="000000"/>
                <w:sz w:val="24"/>
                <w:szCs w:val="24"/>
              </w:rPr>
              <w:t>9</w:t>
            </w:r>
            <w:r w:rsidRPr="007564A9">
              <w:rPr>
                <w:rFonts w:ascii="Arial" w:hAnsi="Arial" w:cs="Arial"/>
                <w:color w:val="000000"/>
                <w:sz w:val="24"/>
                <w:szCs w:val="24"/>
              </w:rPr>
              <w:t>%</w:t>
            </w:r>
          </w:p>
        </w:tc>
        <w:tc>
          <w:tcPr>
            <w:tcW w:w="3402" w:type="dxa"/>
          </w:tcPr>
          <w:p w14:paraId="727193C9" w14:textId="77777777" w:rsidR="00FD714E" w:rsidRPr="007564A9" w:rsidRDefault="00FD714E" w:rsidP="00FD714E">
            <w:pPr>
              <w:autoSpaceDE w:val="0"/>
              <w:autoSpaceDN w:val="0"/>
              <w:adjustRightInd w:val="0"/>
              <w:spacing w:after="0" w:line="240" w:lineRule="auto"/>
              <w:jc w:val="center"/>
              <w:rPr>
                <w:rFonts w:ascii="Arial" w:hAnsi="Arial" w:cs="Arial"/>
                <w:color w:val="FF0000"/>
                <w:sz w:val="24"/>
                <w:szCs w:val="24"/>
              </w:rPr>
            </w:pPr>
            <w:r w:rsidRPr="007564A9">
              <w:rPr>
                <w:rFonts w:ascii="Arial" w:hAnsi="Arial" w:cs="Arial"/>
                <w:color w:val="FF0000"/>
                <w:sz w:val="24"/>
                <w:szCs w:val="24"/>
              </w:rPr>
              <w:t>+</w:t>
            </w:r>
            <w:r>
              <w:rPr>
                <w:rFonts w:ascii="Arial" w:hAnsi="Arial" w:cs="Arial"/>
                <w:color w:val="FF0000"/>
                <w:sz w:val="24"/>
                <w:szCs w:val="24"/>
              </w:rPr>
              <w:t>10</w:t>
            </w:r>
          </w:p>
        </w:tc>
      </w:tr>
      <w:tr w:rsidR="00FD714E" w:rsidRPr="007564A9" w14:paraId="3977C809" w14:textId="77777777" w:rsidTr="007564A9">
        <w:trPr>
          <w:trHeight w:val="290"/>
        </w:trPr>
        <w:tc>
          <w:tcPr>
            <w:tcW w:w="2860" w:type="dxa"/>
            <w:shd w:val="clear" w:color="auto" w:fill="auto"/>
          </w:tcPr>
          <w:p w14:paraId="42E780A0" w14:textId="77777777" w:rsidR="00FD714E" w:rsidRPr="007564A9" w:rsidRDefault="00FD714E" w:rsidP="007564A9">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Gynaecological</w:t>
            </w:r>
          </w:p>
        </w:tc>
        <w:tc>
          <w:tcPr>
            <w:tcW w:w="851" w:type="dxa"/>
            <w:shd w:val="clear" w:color="auto" w:fill="auto"/>
          </w:tcPr>
          <w:p w14:paraId="463E5430" w14:textId="77777777" w:rsidR="00FD714E" w:rsidRPr="007564A9" w:rsidRDefault="00FD714E" w:rsidP="007564A9">
            <w:pPr>
              <w:autoSpaceDE w:val="0"/>
              <w:autoSpaceDN w:val="0"/>
              <w:adjustRightInd w:val="0"/>
              <w:spacing w:after="0" w:line="240" w:lineRule="auto"/>
              <w:jc w:val="right"/>
              <w:rPr>
                <w:rFonts w:ascii="Arial" w:hAnsi="Arial" w:cs="Arial"/>
                <w:color w:val="000000"/>
                <w:sz w:val="24"/>
                <w:szCs w:val="24"/>
              </w:rPr>
            </w:pPr>
            <w:r>
              <w:rPr>
                <w:rFonts w:ascii="Arial" w:hAnsi="Arial" w:cs="Arial"/>
                <w:color w:val="000000"/>
                <w:sz w:val="24"/>
                <w:szCs w:val="24"/>
              </w:rPr>
              <w:t>41</w:t>
            </w:r>
          </w:p>
        </w:tc>
        <w:tc>
          <w:tcPr>
            <w:tcW w:w="850" w:type="dxa"/>
            <w:shd w:val="clear" w:color="auto" w:fill="auto"/>
          </w:tcPr>
          <w:p w14:paraId="60309C03" w14:textId="77777777" w:rsidR="00FD714E" w:rsidRPr="007564A9" w:rsidRDefault="00FD714E" w:rsidP="00FD714E">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1</w:t>
            </w:r>
            <w:r>
              <w:rPr>
                <w:rFonts w:ascii="Arial" w:hAnsi="Arial" w:cs="Arial"/>
                <w:color w:val="000000"/>
                <w:sz w:val="24"/>
                <w:szCs w:val="24"/>
              </w:rPr>
              <w:t>5</w:t>
            </w:r>
            <w:r w:rsidRPr="007564A9">
              <w:rPr>
                <w:rFonts w:ascii="Arial" w:hAnsi="Arial" w:cs="Arial"/>
                <w:color w:val="000000"/>
                <w:sz w:val="24"/>
                <w:szCs w:val="24"/>
              </w:rPr>
              <w:t>%</w:t>
            </w:r>
          </w:p>
        </w:tc>
        <w:tc>
          <w:tcPr>
            <w:tcW w:w="3402" w:type="dxa"/>
          </w:tcPr>
          <w:p w14:paraId="43DE127B" w14:textId="77777777" w:rsidR="00FD714E" w:rsidRPr="007564A9" w:rsidRDefault="00FD714E" w:rsidP="00FD714E">
            <w:pPr>
              <w:autoSpaceDE w:val="0"/>
              <w:autoSpaceDN w:val="0"/>
              <w:adjustRightInd w:val="0"/>
              <w:spacing w:after="0" w:line="240" w:lineRule="auto"/>
              <w:jc w:val="center"/>
              <w:rPr>
                <w:rFonts w:ascii="Arial" w:hAnsi="Arial" w:cs="Arial"/>
                <w:color w:val="000000"/>
                <w:sz w:val="24"/>
                <w:szCs w:val="24"/>
              </w:rPr>
            </w:pPr>
            <w:r w:rsidRPr="007564A9">
              <w:rPr>
                <w:rFonts w:ascii="Arial" w:hAnsi="Arial" w:cs="Arial"/>
                <w:color w:val="00B050"/>
                <w:sz w:val="24"/>
                <w:szCs w:val="24"/>
              </w:rPr>
              <w:t>-</w:t>
            </w:r>
            <w:r>
              <w:rPr>
                <w:rFonts w:ascii="Arial" w:hAnsi="Arial" w:cs="Arial"/>
                <w:color w:val="00B050"/>
                <w:sz w:val="24"/>
                <w:szCs w:val="24"/>
              </w:rPr>
              <w:t>15</w:t>
            </w:r>
          </w:p>
        </w:tc>
      </w:tr>
      <w:tr w:rsidR="00FD714E" w:rsidRPr="007564A9" w14:paraId="150BAC29" w14:textId="77777777" w:rsidTr="00983F4F">
        <w:trPr>
          <w:trHeight w:val="290"/>
        </w:trPr>
        <w:tc>
          <w:tcPr>
            <w:tcW w:w="2860" w:type="dxa"/>
            <w:shd w:val="clear" w:color="auto" w:fill="auto"/>
          </w:tcPr>
          <w:p w14:paraId="4341C275" w14:textId="77777777" w:rsidR="00FD714E" w:rsidRPr="007564A9" w:rsidRDefault="00FD714E" w:rsidP="00983F4F">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Upper Gastrointestinal</w:t>
            </w:r>
          </w:p>
        </w:tc>
        <w:tc>
          <w:tcPr>
            <w:tcW w:w="851" w:type="dxa"/>
            <w:shd w:val="clear" w:color="auto" w:fill="auto"/>
          </w:tcPr>
          <w:p w14:paraId="4CCDDD64" w14:textId="77777777" w:rsidR="00FD714E" w:rsidRPr="007564A9" w:rsidRDefault="00FD714E" w:rsidP="00983F4F">
            <w:pPr>
              <w:autoSpaceDE w:val="0"/>
              <w:autoSpaceDN w:val="0"/>
              <w:adjustRightInd w:val="0"/>
              <w:spacing w:after="0" w:line="240" w:lineRule="auto"/>
              <w:jc w:val="right"/>
              <w:rPr>
                <w:rFonts w:ascii="Arial" w:hAnsi="Arial" w:cs="Arial"/>
                <w:color w:val="000000"/>
                <w:sz w:val="24"/>
                <w:szCs w:val="24"/>
              </w:rPr>
            </w:pPr>
            <w:r>
              <w:rPr>
                <w:rFonts w:ascii="Arial" w:hAnsi="Arial" w:cs="Arial"/>
                <w:color w:val="000000"/>
                <w:sz w:val="24"/>
                <w:szCs w:val="24"/>
              </w:rPr>
              <w:t>34</w:t>
            </w:r>
          </w:p>
        </w:tc>
        <w:tc>
          <w:tcPr>
            <w:tcW w:w="850" w:type="dxa"/>
            <w:shd w:val="clear" w:color="auto" w:fill="auto"/>
          </w:tcPr>
          <w:p w14:paraId="10B32BD5" w14:textId="77777777" w:rsidR="00FD714E" w:rsidRPr="007564A9" w:rsidRDefault="00FD714E" w:rsidP="00FD714E">
            <w:pPr>
              <w:autoSpaceDE w:val="0"/>
              <w:autoSpaceDN w:val="0"/>
              <w:adjustRightInd w:val="0"/>
              <w:spacing w:after="0" w:line="240" w:lineRule="auto"/>
              <w:jc w:val="right"/>
              <w:rPr>
                <w:rFonts w:ascii="Arial" w:hAnsi="Arial" w:cs="Arial"/>
                <w:color w:val="000000"/>
                <w:sz w:val="24"/>
                <w:szCs w:val="24"/>
              </w:rPr>
            </w:pPr>
            <w:r w:rsidRPr="007564A9">
              <w:rPr>
                <w:rFonts w:ascii="Arial" w:hAnsi="Arial" w:cs="Arial"/>
                <w:color w:val="000000"/>
                <w:sz w:val="24"/>
                <w:szCs w:val="24"/>
              </w:rPr>
              <w:t>1</w:t>
            </w:r>
            <w:r>
              <w:rPr>
                <w:rFonts w:ascii="Arial" w:hAnsi="Arial" w:cs="Arial"/>
                <w:color w:val="000000"/>
                <w:sz w:val="24"/>
                <w:szCs w:val="24"/>
              </w:rPr>
              <w:t>2</w:t>
            </w:r>
            <w:r w:rsidRPr="007564A9">
              <w:rPr>
                <w:rFonts w:ascii="Arial" w:hAnsi="Arial" w:cs="Arial"/>
                <w:color w:val="000000"/>
                <w:sz w:val="24"/>
                <w:szCs w:val="24"/>
              </w:rPr>
              <w:t>%</w:t>
            </w:r>
          </w:p>
        </w:tc>
        <w:tc>
          <w:tcPr>
            <w:tcW w:w="3402" w:type="dxa"/>
          </w:tcPr>
          <w:p w14:paraId="44A55070" w14:textId="77777777" w:rsidR="00FD714E" w:rsidRPr="007564A9" w:rsidRDefault="00FD714E" w:rsidP="00983F4F">
            <w:pPr>
              <w:autoSpaceDE w:val="0"/>
              <w:autoSpaceDN w:val="0"/>
              <w:adjustRightInd w:val="0"/>
              <w:spacing w:after="0" w:line="240" w:lineRule="auto"/>
              <w:jc w:val="center"/>
              <w:rPr>
                <w:rFonts w:ascii="Arial" w:hAnsi="Arial" w:cs="Arial"/>
                <w:color w:val="FF0000"/>
                <w:sz w:val="24"/>
                <w:szCs w:val="24"/>
              </w:rPr>
            </w:pPr>
            <w:r>
              <w:rPr>
                <w:rFonts w:ascii="Arial" w:hAnsi="Arial" w:cs="Arial"/>
                <w:color w:val="FF0000"/>
                <w:sz w:val="24"/>
                <w:szCs w:val="24"/>
              </w:rPr>
              <w:t>+23</w:t>
            </w:r>
          </w:p>
        </w:tc>
      </w:tr>
      <w:tr w:rsidR="00FD714E" w:rsidRPr="007564A9" w14:paraId="051928F1" w14:textId="77777777" w:rsidTr="00983F4F">
        <w:trPr>
          <w:trHeight w:val="290"/>
        </w:trPr>
        <w:tc>
          <w:tcPr>
            <w:tcW w:w="2860" w:type="dxa"/>
            <w:shd w:val="clear" w:color="auto" w:fill="auto"/>
          </w:tcPr>
          <w:p w14:paraId="7BD861B4" w14:textId="77777777" w:rsidR="00FD714E" w:rsidRPr="007564A9" w:rsidRDefault="00FD714E" w:rsidP="00983F4F">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Lung</w:t>
            </w:r>
          </w:p>
        </w:tc>
        <w:tc>
          <w:tcPr>
            <w:tcW w:w="851" w:type="dxa"/>
            <w:shd w:val="clear" w:color="auto" w:fill="auto"/>
          </w:tcPr>
          <w:p w14:paraId="37293B2A" w14:textId="77777777" w:rsidR="00FD714E" w:rsidRPr="007564A9" w:rsidRDefault="00FD714E" w:rsidP="00983F4F">
            <w:pPr>
              <w:autoSpaceDE w:val="0"/>
              <w:autoSpaceDN w:val="0"/>
              <w:adjustRightInd w:val="0"/>
              <w:spacing w:after="0" w:line="240" w:lineRule="auto"/>
              <w:jc w:val="right"/>
              <w:rPr>
                <w:rFonts w:ascii="Arial" w:hAnsi="Arial" w:cs="Arial"/>
                <w:color w:val="000000"/>
                <w:sz w:val="24"/>
                <w:szCs w:val="24"/>
              </w:rPr>
            </w:pPr>
            <w:r>
              <w:rPr>
                <w:rFonts w:ascii="Arial" w:hAnsi="Arial" w:cs="Arial"/>
                <w:color w:val="000000"/>
                <w:sz w:val="24"/>
                <w:szCs w:val="24"/>
              </w:rPr>
              <w:t>27</w:t>
            </w:r>
          </w:p>
        </w:tc>
        <w:tc>
          <w:tcPr>
            <w:tcW w:w="850" w:type="dxa"/>
            <w:shd w:val="clear" w:color="auto" w:fill="auto"/>
          </w:tcPr>
          <w:p w14:paraId="43CF8F00" w14:textId="77777777" w:rsidR="00FD714E" w:rsidRPr="007564A9" w:rsidRDefault="00FD714E" w:rsidP="00FD714E">
            <w:pPr>
              <w:autoSpaceDE w:val="0"/>
              <w:autoSpaceDN w:val="0"/>
              <w:adjustRightInd w:val="0"/>
              <w:spacing w:after="0" w:line="240" w:lineRule="auto"/>
              <w:jc w:val="right"/>
              <w:rPr>
                <w:rFonts w:ascii="Arial" w:hAnsi="Arial" w:cs="Arial"/>
                <w:color w:val="000000"/>
                <w:sz w:val="24"/>
                <w:szCs w:val="24"/>
              </w:rPr>
            </w:pPr>
            <w:r>
              <w:rPr>
                <w:rFonts w:ascii="Arial" w:hAnsi="Arial" w:cs="Arial"/>
                <w:color w:val="000000"/>
                <w:sz w:val="24"/>
                <w:szCs w:val="24"/>
              </w:rPr>
              <w:t>10</w:t>
            </w:r>
            <w:r w:rsidRPr="007564A9">
              <w:rPr>
                <w:rFonts w:ascii="Arial" w:hAnsi="Arial" w:cs="Arial"/>
                <w:color w:val="000000"/>
                <w:sz w:val="24"/>
                <w:szCs w:val="24"/>
              </w:rPr>
              <w:t>%</w:t>
            </w:r>
          </w:p>
        </w:tc>
        <w:tc>
          <w:tcPr>
            <w:tcW w:w="3402" w:type="dxa"/>
          </w:tcPr>
          <w:p w14:paraId="0CADDD8D" w14:textId="77777777" w:rsidR="00FD714E" w:rsidRPr="007564A9" w:rsidRDefault="00FD714E" w:rsidP="00FD714E">
            <w:pPr>
              <w:autoSpaceDE w:val="0"/>
              <w:autoSpaceDN w:val="0"/>
              <w:adjustRightInd w:val="0"/>
              <w:spacing w:after="0" w:line="240" w:lineRule="auto"/>
              <w:jc w:val="center"/>
              <w:rPr>
                <w:rFonts w:ascii="Arial" w:hAnsi="Arial" w:cs="Arial"/>
                <w:color w:val="FF0000"/>
                <w:sz w:val="24"/>
                <w:szCs w:val="24"/>
              </w:rPr>
            </w:pPr>
            <w:r>
              <w:rPr>
                <w:rFonts w:ascii="Arial" w:hAnsi="Arial" w:cs="Arial"/>
                <w:color w:val="FF0000"/>
                <w:sz w:val="24"/>
                <w:szCs w:val="24"/>
              </w:rPr>
              <w:t>+12</w:t>
            </w:r>
          </w:p>
        </w:tc>
      </w:tr>
      <w:tr w:rsidR="00FD714E" w:rsidRPr="007564A9" w14:paraId="16011BB0" w14:textId="77777777" w:rsidTr="007564A9">
        <w:trPr>
          <w:trHeight w:val="290"/>
        </w:trPr>
        <w:tc>
          <w:tcPr>
            <w:tcW w:w="2860" w:type="dxa"/>
            <w:shd w:val="clear" w:color="auto" w:fill="auto"/>
          </w:tcPr>
          <w:p w14:paraId="31445A4D" w14:textId="77777777" w:rsidR="00FD714E" w:rsidRPr="007564A9" w:rsidRDefault="00FD714E" w:rsidP="007564A9">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Breast</w:t>
            </w:r>
          </w:p>
        </w:tc>
        <w:tc>
          <w:tcPr>
            <w:tcW w:w="851" w:type="dxa"/>
            <w:shd w:val="clear" w:color="auto" w:fill="auto"/>
          </w:tcPr>
          <w:p w14:paraId="26491105" w14:textId="77777777" w:rsidR="00FD714E" w:rsidRPr="007564A9" w:rsidRDefault="00FD714E" w:rsidP="007564A9">
            <w:pPr>
              <w:autoSpaceDE w:val="0"/>
              <w:autoSpaceDN w:val="0"/>
              <w:adjustRightInd w:val="0"/>
              <w:spacing w:after="0" w:line="240" w:lineRule="auto"/>
              <w:jc w:val="right"/>
              <w:rPr>
                <w:rFonts w:ascii="Arial" w:hAnsi="Arial" w:cs="Arial"/>
                <w:color w:val="000000"/>
                <w:sz w:val="24"/>
                <w:szCs w:val="24"/>
              </w:rPr>
            </w:pPr>
            <w:r>
              <w:rPr>
                <w:rFonts w:ascii="Arial" w:hAnsi="Arial" w:cs="Arial"/>
                <w:color w:val="000000"/>
                <w:sz w:val="24"/>
                <w:szCs w:val="24"/>
              </w:rPr>
              <w:t>24</w:t>
            </w:r>
          </w:p>
        </w:tc>
        <w:tc>
          <w:tcPr>
            <w:tcW w:w="850" w:type="dxa"/>
            <w:shd w:val="clear" w:color="auto" w:fill="auto"/>
          </w:tcPr>
          <w:p w14:paraId="5C1EA683" w14:textId="77777777" w:rsidR="00FD714E" w:rsidRPr="007564A9" w:rsidRDefault="00FD714E" w:rsidP="00FD714E">
            <w:pPr>
              <w:autoSpaceDE w:val="0"/>
              <w:autoSpaceDN w:val="0"/>
              <w:adjustRightInd w:val="0"/>
              <w:spacing w:after="0" w:line="240" w:lineRule="auto"/>
              <w:jc w:val="right"/>
              <w:rPr>
                <w:rFonts w:ascii="Arial" w:hAnsi="Arial" w:cs="Arial"/>
                <w:color w:val="000000"/>
                <w:sz w:val="24"/>
                <w:szCs w:val="24"/>
              </w:rPr>
            </w:pPr>
            <w:r>
              <w:rPr>
                <w:rFonts w:ascii="Arial" w:hAnsi="Arial" w:cs="Arial"/>
                <w:color w:val="000000"/>
                <w:sz w:val="24"/>
                <w:szCs w:val="24"/>
              </w:rPr>
              <w:t>9</w:t>
            </w:r>
            <w:r w:rsidRPr="007564A9">
              <w:rPr>
                <w:rFonts w:ascii="Arial" w:hAnsi="Arial" w:cs="Arial"/>
                <w:color w:val="000000"/>
                <w:sz w:val="24"/>
                <w:szCs w:val="24"/>
              </w:rPr>
              <w:t>%</w:t>
            </w:r>
          </w:p>
        </w:tc>
        <w:tc>
          <w:tcPr>
            <w:tcW w:w="3402" w:type="dxa"/>
          </w:tcPr>
          <w:p w14:paraId="1EE6C430" w14:textId="77777777" w:rsidR="00FD714E" w:rsidRPr="007564A9" w:rsidRDefault="00FD714E" w:rsidP="007564A9">
            <w:pPr>
              <w:autoSpaceDE w:val="0"/>
              <w:autoSpaceDN w:val="0"/>
              <w:adjustRightInd w:val="0"/>
              <w:spacing w:after="0" w:line="240" w:lineRule="auto"/>
              <w:jc w:val="center"/>
              <w:rPr>
                <w:rFonts w:ascii="Arial" w:hAnsi="Arial" w:cs="Arial"/>
                <w:color w:val="FF0000"/>
                <w:sz w:val="24"/>
                <w:szCs w:val="24"/>
              </w:rPr>
            </w:pPr>
            <w:r>
              <w:rPr>
                <w:rFonts w:ascii="Arial" w:hAnsi="Arial" w:cs="Arial"/>
                <w:color w:val="FF0000"/>
                <w:sz w:val="24"/>
                <w:szCs w:val="24"/>
              </w:rPr>
              <w:t>+16</w:t>
            </w:r>
          </w:p>
        </w:tc>
      </w:tr>
      <w:tr w:rsidR="00FD714E" w:rsidRPr="007564A9" w14:paraId="5A7F892D" w14:textId="77777777" w:rsidTr="007564A9">
        <w:trPr>
          <w:trHeight w:val="290"/>
        </w:trPr>
        <w:tc>
          <w:tcPr>
            <w:tcW w:w="2860" w:type="dxa"/>
            <w:shd w:val="clear" w:color="auto" w:fill="auto"/>
          </w:tcPr>
          <w:p w14:paraId="438FF5E5" w14:textId="77777777" w:rsidR="00FD714E" w:rsidRPr="007564A9" w:rsidRDefault="00FD714E" w:rsidP="007564A9">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Skin</w:t>
            </w:r>
          </w:p>
        </w:tc>
        <w:tc>
          <w:tcPr>
            <w:tcW w:w="851" w:type="dxa"/>
            <w:shd w:val="clear" w:color="auto" w:fill="auto"/>
          </w:tcPr>
          <w:p w14:paraId="04D92C8F" w14:textId="77777777" w:rsidR="00FD714E" w:rsidRPr="007564A9" w:rsidRDefault="00FD714E" w:rsidP="007564A9">
            <w:pPr>
              <w:autoSpaceDE w:val="0"/>
              <w:autoSpaceDN w:val="0"/>
              <w:adjustRightInd w:val="0"/>
              <w:spacing w:after="0" w:line="240" w:lineRule="auto"/>
              <w:jc w:val="right"/>
              <w:rPr>
                <w:rFonts w:ascii="Arial" w:hAnsi="Arial" w:cs="Arial"/>
                <w:color w:val="000000"/>
                <w:sz w:val="24"/>
                <w:szCs w:val="24"/>
              </w:rPr>
            </w:pPr>
            <w:r>
              <w:rPr>
                <w:rFonts w:ascii="Arial" w:hAnsi="Arial" w:cs="Arial"/>
                <w:color w:val="000000"/>
                <w:sz w:val="24"/>
                <w:szCs w:val="24"/>
              </w:rPr>
              <w:t>14</w:t>
            </w:r>
          </w:p>
        </w:tc>
        <w:tc>
          <w:tcPr>
            <w:tcW w:w="850" w:type="dxa"/>
            <w:shd w:val="clear" w:color="auto" w:fill="auto"/>
          </w:tcPr>
          <w:p w14:paraId="1A8F1FAD" w14:textId="77777777" w:rsidR="00FD714E" w:rsidRPr="007564A9" w:rsidRDefault="00FD714E" w:rsidP="00FD714E">
            <w:pPr>
              <w:autoSpaceDE w:val="0"/>
              <w:autoSpaceDN w:val="0"/>
              <w:adjustRightInd w:val="0"/>
              <w:spacing w:after="0" w:line="240" w:lineRule="auto"/>
              <w:jc w:val="right"/>
              <w:rPr>
                <w:rFonts w:ascii="Arial" w:hAnsi="Arial" w:cs="Arial"/>
                <w:color w:val="000000"/>
                <w:sz w:val="24"/>
                <w:szCs w:val="24"/>
              </w:rPr>
            </w:pPr>
            <w:r>
              <w:rPr>
                <w:rFonts w:ascii="Arial" w:hAnsi="Arial" w:cs="Arial"/>
                <w:color w:val="000000"/>
                <w:sz w:val="24"/>
                <w:szCs w:val="24"/>
              </w:rPr>
              <w:t>5</w:t>
            </w:r>
            <w:r w:rsidRPr="007564A9">
              <w:rPr>
                <w:rFonts w:ascii="Arial" w:hAnsi="Arial" w:cs="Arial"/>
                <w:color w:val="000000"/>
                <w:sz w:val="24"/>
                <w:szCs w:val="24"/>
              </w:rPr>
              <w:t>%</w:t>
            </w:r>
          </w:p>
        </w:tc>
        <w:tc>
          <w:tcPr>
            <w:tcW w:w="3402" w:type="dxa"/>
          </w:tcPr>
          <w:p w14:paraId="7FBEEC63" w14:textId="77777777" w:rsidR="00FD714E" w:rsidRPr="007564A9" w:rsidRDefault="00FD714E" w:rsidP="00FD714E">
            <w:pPr>
              <w:autoSpaceDE w:val="0"/>
              <w:autoSpaceDN w:val="0"/>
              <w:adjustRightInd w:val="0"/>
              <w:spacing w:after="0" w:line="240" w:lineRule="auto"/>
              <w:jc w:val="center"/>
              <w:rPr>
                <w:rFonts w:ascii="Arial" w:hAnsi="Arial" w:cs="Arial"/>
                <w:color w:val="FF0000"/>
                <w:sz w:val="24"/>
                <w:szCs w:val="24"/>
              </w:rPr>
            </w:pPr>
            <w:r w:rsidRPr="007564A9">
              <w:rPr>
                <w:rFonts w:ascii="Arial" w:hAnsi="Arial" w:cs="Arial"/>
                <w:color w:val="FF0000"/>
                <w:sz w:val="24"/>
                <w:szCs w:val="24"/>
              </w:rPr>
              <w:t>+</w:t>
            </w:r>
            <w:r>
              <w:rPr>
                <w:rFonts w:ascii="Arial" w:hAnsi="Arial" w:cs="Arial"/>
                <w:color w:val="FF0000"/>
                <w:sz w:val="24"/>
                <w:szCs w:val="24"/>
              </w:rPr>
              <w:t>4</w:t>
            </w:r>
          </w:p>
        </w:tc>
      </w:tr>
      <w:tr w:rsidR="00FD714E" w:rsidRPr="007564A9" w14:paraId="2FB95569" w14:textId="77777777" w:rsidTr="00983F4F">
        <w:trPr>
          <w:trHeight w:val="290"/>
        </w:trPr>
        <w:tc>
          <w:tcPr>
            <w:tcW w:w="2860" w:type="dxa"/>
            <w:shd w:val="clear" w:color="auto" w:fill="auto"/>
          </w:tcPr>
          <w:p w14:paraId="69BE5CE2" w14:textId="77777777" w:rsidR="00FD714E" w:rsidRPr="007564A9" w:rsidRDefault="00FD714E" w:rsidP="00FD714E">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Head and Neck</w:t>
            </w:r>
          </w:p>
        </w:tc>
        <w:tc>
          <w:tcPr>
            <w:tcW w:w="851" w:type="dxa"/>
            <w:shd w:val="clear" w:color="auto" w:fill="auto"/>
          </w:tcPr>
          <w:p w14:paraId="46FE4CA0" w14:textId="77777777" w:rsidR="00FD714E" w:rsidRPr="007564A9" w:rsidRDefault="00FD714E" w:rsidP="00FD714E">
            <w:pPr>
              <w:autoSpaceDE w:val="0"/>
              <w:autoSpaceDN w:val="0"/>
              <w:adjustRightInd w:val="0"/>
              <w:spacing w:after="0" w:line="240" w:lineRule="auto"/>
              <w:jc w:val="right"/>
              <w:rPr>
                <w:rFonts w:ascii="Arial" w:hAnsi="Arial" w:cs="Arial"/>
                <w:color w:val="000000"/>
                <w:sz w:val="24"/>
                <w:szCs w:val="24"/>
              </w:rPr>
            </w:pPr>
            <w:r>
              <w:rPr>
                <w:rFonts w:ascii="Arial" w:hAnsi="Arial" w:cs="Arial"/>
                <w:color w:val="000000"/>
                <w:sz w:val="24"/>
                <w:szCs w:val="24"/>
              </w:rPr>
              <w:t>14</w:t>
            </w:r>
          </w:p>
        </w:tc>
        <w:tc>
          <w:tcPr>
            <w:tcW w:w="850" w:type="dxa"/>
            <w:shd w:val="clear" w:color="auto" w:fill="auto"/>
          </w:tcPr>
          <w:p w14:paraId="24CE8000" w14:textId="77777777" w:rsidR="00FD714E" w:rsidRPr="007564A9" w:rsidRDefault="00FD714E" w:rsidP="00FD714E">
            <w:pPr>
              <w:autoSpaceDE w:val="0"/>
              <w:autoSpaceDN w:val="0"/>
              <w:adjustRightInd w:val="0"/>
              <w:spacing w:after="0" w:line="240" w:lineRule="auto"/>
              <w:jc w:val="right"/>
              <w:rPr>
                <w:rFonts w:ascii="Arial" w:hAnsi="Arial" w:cs="Arial"/>
                <w:color w:val="000000"/>
                <w:sz w:val="24"/>
                <w:szCs w:val="24"/>
              </w:rPr>
            </w:pPr>
            <w:r>
              <w:rPr>
                <w:rFonts w:ascii="Arial" w:hAnsi="Arial" w:cs="Arial"/>
                <w:color w:val="000000"/>
                <w:sz w:val="24"/>
                <w:szCs w:val="24"/>
              </w:rPr>
              <w:t>5</w:t>
            </w:r>
            <w:r w:rsidRPr="007564A9">
              <w:rPr>
                <w:rFonts w:ascii="Arial" w:hAnsi="Arial" w:cs="Arial"/>
                <w:color w:val="000000"/>
                <w:sz w:val="24"/>
                <w:szCs w:val="24"/>
              </w:rPr>
              <w:t>%</w:t>
            </w:r>
          </w:p>
        </w:tc>
        <w:tc>
          <w:tcPr>
            <w:tcW w:w="3402" w:type="dxa"/>
          </w:tcPr>
          <w:p w14:paraId="21114CBB" w14:textId="77777777" w:rsidR="00FD714E" w:rsidRPr="00221201" w:rsidRDefault="00FD714E" w:rsidP="00FD714E">
            <w:pPr>
              <w:autoSpaceDE w:val="0"/>
              <w:autoSpaceDN w:val="0"/>
              <w:adjustRightInd w:val="0"/>
              <w:spacing w:after="0" w:line="240" w:lineRule="auto"/>
              <w:jc w:val="center"/>
              <w:rPr>
                <w:rFonts w:ascii="Arial" w:hAnsi="Arial" w:cs="Arial"/>
                <w:color w:val="00B050"/>
                <w:sz w:val="24"/>
                <w:szCs w:val="24"/>
              </w:rPr>
            </w:pPr>
            <w:r w:rsidRPr="007564A9">
              <w:rPr>
                <w:rFonts w:ascii="Arial" w:hAnsi="Arial" w:cs="Arial"/>
                <w:color w:val="FF0000"/>
                <w:sz w:val="24"/>
                <w:szCs w:val="24"/>
              </w:rPr>
              <w:t>+</w:t>
            </w:r>
            <w:r>
              <w:rPr>
                <w:rFonts w:ascii="Arial" w:hAnsi="Arial" w:cs="Arial"/>
                <w:color w:val="FF0000"/>
                <w:sz w:val="24"/>
                <w:szCs w:val="24"/>
              </w:rPr>
              <w:t>4</w:t>
            </w:r>
          </w:p>
        </w:tc>
      </w:tr>
      <w:tr w:rsidR="00FD714E" w:rsidRPr="007564A9" w14:paraId="4B4D8D1A" w14:textId="77777777" w:rsidTr="007564A9">
        <w:trPr>
          <w:trHeight w:val="290"/>
        </w:trPr>
        <w:tc>
          <w:tcPr>
            <w:tcW w:w="2860" w:type="dxa"/>
            <w:shd w:val="clear" w:color="auto" w:fill="auto"/>
          </w:tcPr>
          <w:p w14:paraId="740E6ED0" w14:textId="77777777" w:rsidR="00FD714E" w:rsidRPr="007564A9" w:rsidRDefault="00FD714E" w:rsidP="007564A9">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Haematological</w:t>
            </w:r>
          </w:p>
        </w:tc>
        <w:tc>
          <w:tcPr>
            <w:tcW w:w="851" w:type="dxa"/>
            <w:shd w:val="clear" w:color="auto" w:fill="auto"/>
          </w:tcPr>
          <w:p w14:paraId="68BE2150" w14:textId="77777777" w:rsidR="00FD714E" w:rsidRPr="007564A9" w:rsidRDefault="00FD714E" w:rsidP="007564A9">
            <w:pPr>
              <w:autoSpaceDE w:val="0"/>
              <w:autoSpaceDN w:val="0"/>
              <w:adjustRightInd w:val="0"/>
              <w:spacing w:after="0" w:line="240" w:lineRule="auto"/>
              <w:jc w:val="right"/>
              <w:rPr>
                <w:rFonts w:ascii="Arial" w:hAnsi="Arial" w:cs="Arial"/>
                <w:color w:val="000000"/>
                <w:sz w:val="24"/>
                <w:szCs w:val="24"/>
              </w:rPr>
            </w:pPr>
            <w:r>
              <w:rPr>
                <w:rFonts w:ascii="Arial" w:hAnsi="Arial" w:cs="Arial"/>
                <w:color w:val="000000"/>
                <w:sz w:val="24"/>
                <w:szCs w:val="24"/>
              </w:rPr>
              <w:t>8</w:t>
            </w:r>
          </w:p>
        </w:tc>
        <w:tc>
          <w:tcPr>
            <w:tcW w:w="850" w:type="dxa"/>
            <w:shd w:val="clear" w:color="auto" w:fill="auto"/>
          </w:tcPr>
          <w:p w14:paraId="6110EEB9" w14:textId="77777777" w:rsidR="00FD714E" w:rsidRPr="007564A9" w:rsidRDefault="00FD714E" w:rsidP="007564A9">
            <w:pPr>
              <w:autoSpaceDE w:val="0"/>
              <w:autoSpaceDN w:val="0"/>
              <w:adjustRightInd w:val="0"/>
              <w:spacing w:after="0" w:line="240" w:lineRule="auto"/>
              <w:jc w:val="right"/>
              <w:rPr>
                <w:rFonts w:ascii="Arial" w:hAnsi="Arial" w:cs="Arial"/>
                <w:color w:val="000000"/>
                <w:sz w:val="24"/>
                <w:szCs w:val="24"/>
              </w:rPr>
            </w:pPr>
            <w:r>
              <w:rPr>
                <w:rFonts w:ascii="Arial" w:hAnsi="Arial" w:cs="Arial"/>
                <w:color w:val="000000"/>
                <w:sz w:val="24"/>
                <w:szCs w:val="24"/>
              </w:rPr>
              <w:t>3</w:t>
            </w:r>
            <w:r w:rsidRPr="007564A9">
              <w:rPr>
                <w:rFonts w:ascii="Arial" w:hAnsi="Arial" w:cs="Arial"/>
                <w:color w:val="000000"/>
                <w:sz w:val="24"/>
                <w:szCs w:val="24"/>
              </w:rPr>
              <w:t>%</w:t>
            </w:r>
          </w:p>
        </w:tc>
        <w:tc>
          <w:tcPr>
            <w:tcW w:w="3402" w:type="dxa"/>
          </w:tcPr>
          <w:p w14:paraId="61A3284A" w14:textId="77777777" w:rsidR="00FD714E" w:rsidRPr="007564A9" w:rsidRDefault="00FD714E" w:rsidP="007564A9">
            <w:pPr>
              <w:autoSpaceDE w:val="0"/>
              <w:autoSpaceDN w:val="0"/>
              <w:adjustRightInd w:val="0"/>
              <w:spacing w:after="0" w:line="240" w:lineRule="auto"/>
              <w:jc w:val="center"/>
              <w:rPr>
                <w:rFonts w:ascii="Arial" w:hAnsi="Arial" w:cs="Arial"/>
                <w:color w:val="00B050"/>
                <w:sz w:val="24"/>
                <w:szCs w:val="24"/>
              </w:rPr>
            </w:pPr>
            <w:r>
              <w:rPr>
                <w:rFonts w:ascii="Arial" w:hAnsi="Arial" w:cs="Arial"/>
                <w:color w:val="00B050"/>
                <w:sz w:val="24"/>
                <w:szCs w:val="24"/>
              </w:rPr>
              <w:t>-1</w:t>
            </w:r>
          </w:p>
        </w:tc>
      </w:tr>
      <w:tr w:rsidR="00FD714E" w:rsidRPr="007564A9" w14:paraId="5A682037" w14:textId="77777777" w:rsidTr="007564A9">
        <w:trPr>
          <w:trHeight w:val="290"/>
        </w:trPr>
        <w:tc>
          <w:tcPr>
            <w:tcW w:w="2860" w:type="dxa"/>
            <w:shd w:val="clear" w:color="auto" w:fill="auto"/>
          </w:tcPr>
          <w:p w14:paraId="792AFFB3" w14:textId="77777777" w:rsidR="00FD714E" w:rsidRPr="007564A9" w:rsidRDefault="00FD714E" w:rsidP="007564A9">
            <w:pPr>
              <w:autoSpaceDE w:val="0"/>
              <w:autoSpaceDN w:val="0"/>
              <w:adjustRightInd w:val="0"/>
              <w:spacing w:after="0" w:line="240" w:lineRule="auto"/>
              <w:rPr>
                <w:rFonts w:ascii="Arial" w:hAnsi="Arial" w:cs="Arial"/>
                <w:color w:val="000000"/>
                <w:sz w:val="24"/>
                <w:szCs w:val="24"/>
              </w:rPr>
            </w:pPr>
            <w:r w:rsidRPr="007564A9">
              <w:rPr>
                <w:rFonts w:ascii="Arial" w:hAnsi="Arial" w:cs="Arial"/>
                <w:color w:val="000000"/>
                <w:sz w:val="24"/>
                <w:szCs w:val="24"/>
              </w:rPr>
              <w:t>Sarcoma</w:t>
            </w:r>
          </w:p>
        </w:tc>
        <w:tc>
          <w:tcPr>
            <w:tcW w:w="851" w:type="dxa"/>
            <w:shd w:val="clear" w:color="auto" w:fill="auto"/>
          </w:tcPr>
          <w:p w14:paraId="01A06D64" w14:textId="77777777" w:rsidR="00FD714E" w:rsidRPr="007564A9" w:rsidRDefault="00FD714E" w:rsidP="007564A9">
            <w:pPr>
              <w:autoSpaceDE w:val="0"/>
              <w:autoSpaceDN w:val="0"/>
              <w:adjustRightInd w:val="0"/>
              <w:spacing w:after="0" w:line="240" w:lineRule="auto"/>
              <w:jc w:val="right"/>
              <w:rPr>
                <w:rFonts w:ascii="Arial" w:hAnsi="Arial" w:cs="Arial"/>
                <w:color w:val="000000"/>
                <w:sz w:val="24"/>
                <w:szCs w:val="24"/>
              </w:rPr>
            </w:pPr>
            <w:r>
              <w:rPr>
                <w:rFonts w:ascii="Arial" w:hAnsi="Arial" w:cs="Arial"/>
                <w:color w:val="000000"/>
                <w:sz w:val="24"/>
                <w:szCs w:val="24"/>
              </w:rPr>
              <w:t>5</w:t>
            </w:r>
          </w:p>
        </w:tc>
        <w:tc>
          <w:tcPr>
            <w:tcW w:w="850" w:type="dxa"/>
            <w:shd w:val="clear" w:color="auto" w:fill="auto"/>
          </w:tcPr>
          <w:p w14:paraId="02915672" w14:textId="77777777" w:rsidR="00FD714E" w:rsidRPr="007564A9" w:rsidRDefault="00FD714E" w:rsidP="00221201">
            <w:pPr>
              <w:autoSpaceDE w:val="0"/>
              <w:autoSpaceDN w:val="0"/>
              <w:adjustRightInd w:val="0"/>
              <w:spacing w:after="0" w:line="240" w:lineRule="auto"/>
              <w:jc w:val="right"/>
              <w:rPr>
                <w:rFonts w:ascii="Arial" w:hAnsi="Arial" w:cs="Arial"/>
                <w:color w:val="000000"/>
                <w:sz w:val="24"/>
                <w:szCs w:val="24"/>
              </w:rPr>
            </w:pPr>
            <w:r>
              <w:rPr>
                <w:rFonts w:ascii="Arial" w:hAnsi="Arial" w:cs="Arial"/>
                <w:color w:val="000000"/>
                <w:sz w:val="24"/>
                <w:szCs w:val="24"/>
              </w:rPr>
              <w:t>2</w:t>
            </w:r>
            <w:r w:rsidRPr="007564A9">
              <w:rPr>
                <w:rFonts w:ascii="Arial" w:hAnsi="Arial" w:cs="Arial"/>
                <w:color w:val="000000"/>
                <w:sz w:val="24"/>
                <w:szCs w:val="24"/>
              </w:rPr>
              <w:t>%</w:t>
            </w:r>
          </w:p>
        </w:tc>
        <w:tc>
          <w:tcPr>
            <w:tcW w:w="3402" w:type="dxa"/>
          </w:tcPr>
          <w:p w14:paraId="1CAE00F9" w14:textId="77777777" w:rsidR="00FD714E" w:rsidRPr="007564A9" w:rsidRDefault="00FD714E" w:rsidP="007564A9">
            <w:pPr>
              <w:autoSpaceDE w:val="0"/>
              <w:autoSpaceDN w:val="0"/>
              <w:adjustRightInd w:val="0"/>
              <w:spacing w:after="0" w:line="240" w:lineRule="auto"/>
              <w:jc w:val="center"/>
              <w:rPr>
                <w:rFonts w:ascii="Arial" w:hAnsi="Arial" w:cs="Arial"/>
                <w:color w:val="00B050"/>
                <w:sz w:val="24"/>
                <w:szCs w:val="24"/>
              </w:rPr>
            </w:pPr>
            <w:r w:rsidRPr="007564A9">
              <w:rPr>
                <w:rFonts w:ascii="Arial" w:hAnsi="Arial" w:cs="Arial"/>
                <w:color w:val="00B050"/>
                <w:sz w:val="24"/>
                <w:szCs w:val="24"/>
              </w:rPr>
              <w:t>-3</w:t>
            </w:r>
          </w:p>
        </w:tc>
      </w:tr>
    </w:tbl>
    <w:p w14:paraId="1EBCD6D2" w14:textId="77777777" w:rsidR="007564A9" w:rsidRPr="000726E2" w:rsidRDefault="007564A9" w:rsidP="00856987">
      <w:pPr>
        <w:spacing w:after="0" w:line="240" w:lineRule="auto"/>
        <w:jc w:val="both"/>
        <w:rPr>
          <w:rFonts w:ascii="Arial" w:hAnsi="Arial" w:cs="Arial"/>
          <w:bCs/>
          <w:sz w:val="24"/>
          <w:szCs w:val="24"/>
        </w:rPr>
      </w:pPr>
    </w:p>
    <w:p w14:paraId="5C56501E" w14:textId="68C0AC6F" w:rsidR="005A2BCA" w:rsidRDefault="005A2BCA" w:rsidP="00856987">
      <w:pPr>
        <w:spacing w:after="0" w:line="240" w:lineRule="auto"/>
        <w:jc w:val="both"/>
        <w:rPr>
          <w:rFonts w:ascii="Arial" w:hAnsi="Arial" w:cs="Arial"/>
          <w:bCs/>
          <w:sz w:val="16"/>
          <w:szCs w:val="16"/>
        </w:rPr>
      </w:pPr>
    </w:p>
    <w:p w14:paraId="326CDE91" w14:textId="3F23424E" w:rsidR="00F35C8A" w:rsidRPr="002B622C" w:rsidRDefault="000726E2" w:rsidP="000726E2">
      <w:pPr>
        <w:spacing w:after="0" w:line="240" w:lineRule="auto"/>
        <w:rPr>
          <w:rFonts w:ascii="Arial" w:hAnsi="Arial" w:cs="Arial"/>
          <w:sz w:val="24"/>
          <w:szCs w:val="24"/>
        </w:rPr>
      </w:pPr>
      <w:r w:rsidRPr="002B622C">
        <w:rPr>
          <w:rFonts w:ascii="Arial" w:hAnsi="Arial" w:cs="Arial"/>
          <w:sz w:val="24"/>
          <w:szCs w:val="24"/>
        </w:rPr>
        <w:t>W</w:t>
      </w:r>
      <w:r w:rsidR="00F35C8A" w:rsidRPr="002B622C">
        <w:rPr>
          <w:rFonts w:ascii="Arial" w:hAnsi="Arial" w:cs="Arial"/>
          <w:sz w:val="24"/>
          <w:szCs w:val="24"/>
        </w:rPr>
        <w:t>ithin the backlog:</w:t>
      </w:r>
    </w:p>
    <w:p w14:paraId="552B901E" w14:textId="5D3C8BB6" w:rsidR="002D027B" w:rsidRPr="002B622C" w:rsidRDefault="007564A9" w:rsidP="002D027B">
      <w:pPr>
        <w:pStyle w:val="ListParagraph"/>
        <w:numPr>
          <w:ilvl w:val="0"/>
          <w:numId w:val="17"/>
        </w:numPr>
        <w:spacing w:after="0" w:line="240" w:lineRule="auto"/>
        <w:contextualSpacing w:val="0"/>
        <w:rPr>
          <w:rFonts w:ascii="Arial" w:hAnsi="Arial" w:cs="Arial"/>
          <w:sz w:val="24"/>
          <w:szCs w:val="24"/>
        </w:rPr>
      </w:pPr>
      <w:r>
        <w:rPr>
          <w:rFonts w:ascii="Arial" w:hAnsi="Arial" w:cs="Arial"/>
          <w:sz w:val="24"/>
          <w:szCs w:val="24"/>
        </w:rPr>
        <w:t>3</w:t>
      </w:r>
      <w:r w:rsidR="00221201">
        <w:rPr>
          <w:rFonts w:ascii="Arial" w:hAnsi="Arial" w:cs="Arial"/>
          <w:sz w:val="24"/>
          <w:szCs w:val="24"/>
        </w:rPr>
        <w:t>4</w:t>
      </w:r>
      <w:r w:rsidR="002D027B" w:rsidRPr="002B622C">
        <w:rPr>
          <w:rFonts w:ascii="Arial" w:hAnsi="Arial" w:cs="Arial"/>
          <w:sz w:val="24"/>
          <w:szCs w:val="24"/>
        </w:rPr>
        <w:t xml:space="preserve">% of all patients in backlog do not have dates confirmed for next step </w:t>
      </w:r>
    </w:p>
    <w:p w14:paraId="14871131" w14:textId="09698090" w:rsidR="00E46724" w:rsidRPr="002B622C" w:rsidRDefault="00FD714E" w:rsidP="002D027B">
      <w:pPr>
        <w:pStyle w:val="ListParagraph"/>
        <w:numPr>
          <w:ilvl w:val="0"/>
          <w:numId w:val="17"/>
        </w:numPr>
        <w:spacing w:after="0" w:line="240" w:lineRule="auto"/>
        <w:contextualSpacing w:val="0"/>
        <w:rPr>
          <w:rFonts w:ascii="Arial" w:hAnsi="Arial" w:cs="Arial"/>
          <w:sz w:val="24"/>
          <w:szCs w:val="24"/>
        </w:rPr>
      </w:pPr>
      <w:r>
        <w:rPr>
          <w:rFonts w:ascii="Arial" w:hAnsi="Arial" w:cs="Arial"/>
          <w:sz w:val="24"/>
          <w:szCs w:val="24"/>
        </w:rPr>
        <w:t>3</w:t>
      </w:r>
      <w:r w:rsidR="003C08F3">
        <w:rPr>
          <w:rFonts w:ascii="Arial" w:hAnsi="Arial" w:cs="Arial"/>
          <w:sz w:val="24"/>
          <w:szCs w:val="24"/>
        </w:rPr>
        <w:t>9</w:t>
      </w:r>
      <w:r w:rsidR="002D027B" w:rsidRPr="002B622C">
        <w:rPr>
          <w:rFonts w:ascii="Arial" w:hAnsi="Arial" w:cs="Arial"/>
          <w:sz w:val="24"/>
          <w:szCs w:val="24"/>
        </w:rPr>
        <w:t>% of backlog is at diagnostic stage</w:t>
      </w:r>
    </w:p>
    <w:p w14:paraId="2604DB73" w14:textId="43DBF54B" w:rsidR="00E46724" w:rsidRPr="002B622C" w:rsidRDefault="002D027B" w:rsidP="00E46724">
      <w:pPr>
        <w:pStyle w:val="ListParagraph"/>
        <w:numPr>
          <w:ilvl w:val="1"/>
          <w:numId w:val="17"/>
        </w:numPr>
        <w:spacing w:after="0" w:line="240" w:lineRule="auto"/>
        <w:contextualSpacing w:val="0"/>
        <w:rPr>
          <w:rFonts w:ascii="Arial" w:hAnsi="Arial" w:cs="Arial"/>
          <w:sz w:val="24"/>
          <w:szCs w:val="24"/>
        </w:rPr>
      </w:pPr>
      <w:r w:rsidRPr="002B622C">
        <w:rPr>
          <w:rFonts w:ascii="Arial" w:hAnsi="Arial" w:cs="Arial"/>
          <w:sz w:val="24"/>
          <w:szCs w:val="24"/>
        </w:rPr>
        <w:t>1</w:t>
      </w:r>
      <w:r w:rsidR="00FD714E">
        <w:rPr>
          <w:rFonts w:ascii="Arial" w:hAnsi="Arial" w:cs="Arial"/>
          <w:sz w:val="24"/>
          <w:szCs w:val="24"/>
        </w:rPr>
        <w:t>7</w:t>
      </w:r>
      <w:r w:rsidRPr="002B622C">
        <w:rPr>
          <w:rFonts w:ascii="Arial" w:hAnsi="Arial" w:cs="Arial"/>
          <w:sz w:val="24"/>
          <w:szCs w:val="24"/>
        </w:rPr>
        <w:t xml:space="preserve">% endoscopy, </w:t>
      </w:r>
    </w:p>
    <w:p w14:paraId="0344C1D8" w14:textId="2BD5D5AF" w:rsidR="002D027B" w:rsidRPr="002B622C" w:rsidRDefault="003C08F3" w:rsidP="00E46724">
      <w:pPr>
        <w:pStyle w:val="ListParagraph"/>
        <w:numPr>
          <w:ilvl w:val="1"/>
          <w:numId w:val="17"/>
        </w:numPr>
        <w:spacing w:after="0" w:line="240" w:lineRule="auto"/>
        <w:contextualSpacing w:val="0"/>
        <w:rPr>
          <w:rFonts w:ascii="Arial" w:hAnsi="Arial" w:cs="Arial"/>
          <w:sz w:val="24"/>
          <w:szCs w:val="24"/>
        </w:rPr>
      </w:pPr>
      <w:r>
        <w:rPr>
          <w:rFonts w:ascii="Arial" w:hAnsi="Arial" w:cs="Arial"/>
          <w:sz w:val="24"/>
          <w:szCs w:val="24"/>
        </w:rPr>
        <w:t>1</w:t>
      </w:r>
      <w:r w:rsidR="00FD714E">
        <w:rPr>
          <w:rFonts w:ascii="Arial" w:hAnsi="Arial" w:cs="Arial"/>
          <w:sz w:val="24"/>
          <w:szCs w:val="24"/>
        </w:rPr>
        <w:t>9</w:t>
      </w:r>
      <w:r w:rsidR="002D027B" w:rsidRPr="002B622C">
        <w:rPr>
          <w:rFonts w:ascii="Arial" w:hAnsi="Arial" w:cs="Arial"/>
          <w:sz w:val="24"/>
          <w:szCs w:val="24"/>
        </w:rPr>
        <w:t xml:space="preserve">% </w:t>
      </w:r>
      <w:r w:rsidR="00E46724" w:rsidRPr="002B622C">
        <w:rPr>
          <w:rFonts w:ascii="Arial" w:hAnsi="Arial" w:cs="Arial"/>
          <w:sz w:val="24"/>
          <w:szCs w:val="24"/>
        </w:rPr>
        <w:t xml:space="preserve">cellular </w:t>
      </w:r>
      <w:r w:rsidR="002D027B" w:rsidRPr="002B622C">
        <w:rPr>
          <w:rFonts w:ascii="Arial" w:hAnsi="Arial" w:cs="Arial"/>
          <w:sz w:val="24"/>
          <w:szCs w:val="24"/>
        </w:rPr>
        <w:t>pathology.</w:t>
      </w:r>
    </w:p>
    <w:p w14:paraId="0AF856E1" w14:textId="6CDE085B" w:rsidR="002B622C" w:rsidRDefault="003C08F3" w:rsidP="002D027B">
      <w:pPr>
        <w:pStyle w:val="ListParagraph"/>
        <w:numPr>
          <w:ilvl w:val="0"/>
          <w:numId w:val="17"/>
        </w:numPr>
        <w:spacing w:after="0" w:line="240" w:lineRule="auto"/>
        <w:contextualSpacing w:val="0"/>
        <w:rPr>
          <w:rFonts w:ascii="Arial" w:hAnsi="Arial" w:cs="Arial"/>
          <w:sz w:val="24"/>
          <w:szCs w:val="24"/>
        </w:rPr>
      </w:pPr>
      <w:r>
        <w:rPr>
          <w:rFonts w:ascii="Arial" w:hAnsi="Arial" w:cs="Arial"/>
          <w:sz w:val="24"/>
          <w:szCs w:val="24"/>
        </w:rPr>
        <w:t>2</w:t>
      </w:r>
      <w:r w:rsidR="007564A9">
        <w:rPr>
          <w:rFonts w:ascii="Arial" w:hAnsi="Arial" w:cs="Arial"/>
          <w:sz w:val="24"/>
          <w:szCs w:val="24"/>
        </w:rPr>
        <w:t>4</w:t>
      </w:r>
      <w:r w:rsidR="002D027B" w:rsidRPr="002B622C">
        <w:rPr>
          <w:rFonts w:ascii="Arial" w:hAnsi="Arial" w:cs="Arial"/>
          <w:sz w:val="24"/>
          <w:szCs w:val="24"/>
        </w:rPr>
        <w:t xml:space="preserve"> patients </w:t>
      </w:r>
      <w:r w:rsidR="00B05CBB">
        <w:rPr>
          <w:rFonts w:ascii="Arial" w:hAnsi="Arial" w:cs="Arial"/>
          <w:sz w:val="24"/>
          <w:szCs w:val="24"/>
        </w:rPr>
        <w:t xml:space="preserve">do not </w:t>
      </w:r>
      <w:r w:rsidR="002D027B" w:rsidRPr="002B622C">
        <w:rPr>
          <w:rFonts w:ascii="Arial" w:hAnsi="Arial" w:cs="Arial"/>
          <w:sz w:val="24"/>
          <w:szCs w:val="24"/>
        </w:rPr>
        <w:t xml:space="preserve">yet </w:t>
      </w:r>
      <w:r w:rsidR="004D6EBC">
        <w:rPr>
          <w:rFonts w:ascii="Arial" w:hAnsi="Arial" w:cs="Arial"/>
          <w:sz w:val="24"/>
          <w:szCs w:val="24"/>
        </w:rPr>
        <w:t xml:space="preserve">have a </w:t>
      </w:r>
      <w:r w:rsidR="002D027B" w:rsidRPr="002B622C">
        <w:rPr>
          <w:rFonts w:ascii="Arial" w:hAnsi="Arial" w:cs="Arial"/>
          <w:sz w:val="24"/>
          <w:szCs w:val="24"/>
        </w:rPr>
        <w:t>date</w:t>
      </w:r>
      <w:r w:rsidR="004D6EBC">
        <w:rPr>
          <w:rFonts w:ascii="Arial" w:hAnsi="Arial" w:cs="Arial"/>
          <w:sz w:val="24"/>
          <w:szCs w:val="24"/>
        </w:rPr>
        <w:t xml:space="preserve"> </w:t>
      </w:r>
      <w:r w:rsidR="00D97BE5">
        <w:rPr>
          <w:rFonts w:ascii="Arial" w:hAnsi="Arial" w:cs="Arial"/>
          <w:sz w:val="24"/>
          <w:szCs w:val="24"/>
        </w:rPr>
        <w:t>for initial</w:t>
      </w:r>
      <w:r w:rsidR="004D6EBC">
        <w:rPr>
          <w:rFonts w:ascii="Arial" w:hAnsi="Arial" w:cs="Arial"/>
          <w:sz w:val="24"/>
          <w:szCs w:val="24"/>
        </w:rPr>
        <w:t xml:space="preserve"> treatment</w:t>
      </w:r>
      <w:r w:rsidR="00FC2FA2">
        <w:rPr>
          <w:rFonts w:ascii="Arial" w:hAnsi="Arial" w:cs="Arial"/>
          <w:sz w:val="24"/>
          <w:szCs w:val="24"/>
        </w:rPr>
        <w:t>,</w:t>
      </w:r>
      <w:r w:rsidR="002D027B" w:rsidRPr="002B622C">
        <w:rPr>
          <w:rFonts w:ascii="Arial" w:hAnsi="Arial" w:cs="Arial"/>
          <w:sz w:val="24"/>
          <w:szCs w:val="24"/>
        </w:rPr>
        <w:t xml:space="preserve"> </w:t>
      </w:r>
      <w:r w:rsidR="004D6EBC">
        <w:rPr>
          <w:rFonts w:ascii="Arial" w:hAnsi="Arial" w:cs="Arial"/>
          <w:sz w:val="24"/>
          <w:szCs w:val="24"/>
        </w:rPr>
        <w:t xml:space="preserve">shown </w:t>
      </w:r>
      <w:r w:rsidR="002D027B" w:rsidRPr="002B622C">
        <w:rPr>
          <w:rFonts w:ascii="Arial" w:hAnsi="Arial" w:cs="Arial"/>
          <w:sz w:val="24"/>
          <w:szCs w:val="24"/>
        </w:rPr>
        <w:t>below</w:t>
      </w:r>
      <w:r w:rsidR="00D97BE5">
        <w:rPr>
          <w:rFonts w:ascii="Arial" w:hAnsi="Arial" w:cs="Arial"/>
          <w:sz w:val="24"/>
          <w:szCs w:val="24"/>
        </w:rPr>
        <w:t>:</w:t>
      </w:r>
      <w:r w:rsidR="002D027B" w:rsidRPr="002B622C">
        <w:rPr>
          <w:rFonts w:ascii="Arial" w:hAnsi="Arial" w:cs="Arial"/>
          <w:sz w:val="24"/>
          <w:szCs w:val="24"/>
        </w:rPr>
        <w:t xml:space="preserve"> </w:t>
      </w:r>
    </w:p>
    <w:p w14:paraId="1EC62BC6" w14:textId="77777777" w:rsidR="00D97BE5" w:rsidRPr="002B622C" w:rsidRDefault="00D97BE5" w:rsidP="00D97BE5">
      <w:pPr>
        <w:pStyle w:val="ListParagraph"/>
        <w:spacing w:after="0" w:line="240" w:lineRule="auto"/>
        <w:contextualSpacing w:val="0"/>
        <w:rPr>
          <w:rFonts w:ascii="Arial" w:hAnsi="Arial" w:cs="Arial"/>
          <w:sz w:val="24"/>
          <w:szCs w:val="24"/>
        </w:rPr>
      </w:pPr>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77"/>
        <w:gridCol w:w="1134"/>
        <w:gridCol w:w="2410"/>
      </w:tblGrid>
      <w:tr w:rsidR="007564A9" w:rsidRPr="00FD714E" w14:paraId="1D89D1EF" w14:textId="77777777" w:rsidTr="00FD714E">
        <w:trPr>
          <w:trHeight w:val="290"/>
        </w:trPr>
        <w:tc>
          <w:tcPr>
            <w:tcW w:w="2577" w:type="dxa"/>
            <w:shd w:val="clear" w:color="auto" w:fill="DEEAF6" w:themeFill="accent1" w:themeFillTint="33"/>
          </w:tcPr>
          <w:p w14:paraId="2D7D0773" w14:textId="77777777" w:rsidR="007564A9" w:rsidRPr="00FD714E" w:rsidRDefault="007564A9" w:rsidP="00B5740A">
            <w:pPr>
              <w:autoSpaceDE w:val="0"/>
              <w:autoSpaceDN w:val="0"/>
              <w:adjustRightInd w:val="0"/>
              <w:spacing w:after="0" w:line="240" w:lineRule="auto"/>
              <w:rPr>
                <w:rFonts w:ascii="Arial" w:hAnsi="Arial" w:cs="Arial"/>
                <w:b/>
                <w:bCs/>
                <w:color w:val="000000"/>
              </w:rPr>
            </w:pPr>
          </w:p>
        </w:tc>
        <w:tc>
          <w:tcPr>
            <w:tcW w:w="1134" w:type="dxa"/>
            <w:shd w:val="clear" w:color="auto" w:fill="DEEAF6" w:themeFill="accent1" w:themeFillTint="33"/>
          </w:tcPr>
          <w:p w14:paraId="3093A1D1" w14:textId="38219DB4" w:rsidR="007564A9" w:rsidRPr="00FD714E" w:rsidRDefault="007564A9" w:rsidP="00B5740A">
            <w:pPr>
              <w:autoSpaceDE w:val="0"/>
              <w:autoSpaceDN w:val="0"/>
              <w:adjustRightInd w:val="0"/>
              <w:spacing w:after="0" w:line="240" w:lineRule="auto"/>
              <w:jc w:val="center"/>
              <w:rPr>
                <w:rFonts w:ascii="Arial" w:hAnsi="Arial" w:cs="Arial"/>
                <w:b/>
                <w:bCs/>
                <w:color w:val="000000"/>
              </w:rPr>
            </w:pPr>
            <w:r w:rsidRPr="00FD714E">
              <w:rPr>
                <w:rFonts w:ascii="Arial" w:hAnsi="Arial" w:cs="Arial"/>
                <w:b/>
                <w:bCs/>
                <w:color w:val="000000"/>
              </w:rPr>
              <w:t>Surgery</w:t>
            </w:r>
          </w:p>
        </w:tc>
        <w:tc>
          <w:tcPr>
            <w:tcW w:w="2410" w:type="dxa"/>
            <w:shd w:val="clear" w:color="auto" w:fill="DEEAF6" w:themeFill="accent1" w:themeFillTint="33"/>
          </w:tcPr>
          <w:p w14:paraId="2AB39D01" w14:textId="5634429C" w:rsidR="007564A9" w:rsidRPr="00FD714E" w:rsidRDefault="007564A9" w:rsidP="00B5740A">
            <w:pPr>
              <w:autoSpaceDE w:val="0"/>
              <w:autoSpaceDN w:val="0"/>
              <w:adjustRightInd w:val="0"/>
              <w:spacing w:after="0" w:line="240" w:lineRule="auto"/>
              <w:jc w:val="center"/>
              <w:rPr>
                <w:rFonts w:ascii="Arial" w:hAnsi="Arial" w:cs="Arial"/>
                <w:b/>
                <w:color w:val="000000"/>
              </w:rPr>
            </w:pPr>
            <w:r w:rsidRPr="00FD714E">
              <w:rPr>
                <w:rFonts w:ascii="Arial" w:hAnsi="Arial" w:cs="Arial"/>
                <w:b/>
                <w:color w:val="000000"/>
              </w:rPr>
              <w:t>SACT/Radiotherapy</w:t>
            </w:r>
          </w:p>
        </w:tc>
      </w:tr>
      <w:tr w:rsidR="007564A9" w:rsidRPr="00FD714E" w14:paraId="7262A0F5" w14:textId="77777777" w:rsidTr="00FD714E">
        <w:trPr>
          <w:trHeight w:val="290"/>
        </w:trPr>
        <w:tc>
          <w:tcPr>
            <w:tcW w:w="2577" w:type="dxa"/>
            <w:shd w:val="clear" w:color="auto" w:fill="auto"/>
          </w:tcPr>
          <w:p w14:paraId="680389B7" w14:textId="77777777" w:rsidR="007564A9" w:rsidRPr="00FD714E" w:rsidRDefault="007564A9" w:rsidP="00B5740A">
            <w:pPr>
              <w:autoSpaceDE w:val="0"/>
              <w:autoSpaceDN w:val="0"/>
              <w:adjustRightInd w:val="0"/>
              <w:spacing w:after="0" w:line="240" w:lineRule="auto"/>
              <w:rPr>
                <w:rFonts w:ascii="Arial" w:hAnsi="Arial" w:cs="Arial"/>
                <w:color w:val="000000"/>
              </w:rPr>
            </w:pPr>
            <w:r w:rsidRPr="00FD714E">
              <w:rPr>
                <w:rFonts w:ascii="Arial" w:hAnsi="Arial" w:cs="Arial"/>
                <w:color w:val="000000"/>
              </w:rPr>
              <w:t>Breast</w:t>
            </w:r>
          </w:p>
        </w:tc>
        <w:tc>
          <w:tcPr>
            <w:tcW w:w="1134" w:type="dxa"/>
            <w:shd w:val="clear" w:color="auto" w:fill="auto"/>
          </w:tcPr>
          <w:p w14:paraId="6AC71BE0" w14:textId="720B9423" w:rsidR="007564A9" w:rsidRPr="00FD714E" w:rsidRDefault="00FD714E" w:rsidP="00B5740A">
            <w:pPr>
              <w:autoSpaceDE w:val="0"/>
              <w:autoSpaceDN w:val="0"/>
              <w:adjustRightInd w:val="0"/>
              <w:spacing w:after="0" w:line="240" w:lineRule="auto"/>
              <w:jc w:val="center"/>
              <w:rPr>
                <w:rFonts w:ascii="Arial" w:hAnsi="Arial" w:cs="Arial"/>
              </w:rPr>
            </w:pPr>
            <w:r w:rsidRPr="00FD714E">
              <w:rPr>
                <w:rFonts w:ascii="Arial" w:hAnsi="Arial" w:cs="Arial"/>
              </w:rPr>
              <w:t>7</w:t>
            </w:r>
          </w:p>
        </w:tc>
        <w:tc>
          <w:tcPr>
            <w:tcW w:w="2410" w:type="dxa"/>
            <w:shd w:val="clear" w:color="auto" w:fill="auto"/>
          </w:tcPr>
          <w:p w14:paraId="73855DE1" w14:textId="6DCC93BB" w:rsidR="007564A9" w:rsidRPr="00FD714E" w:rsidRDefault="007564A9" w:rsidP="00B5740A">
            <w:pPr>
              <w:autoSpaceDE w:val="0"/>
              <w:autoSpaceDN w:val="0"/>
              <w:adjustRightInd w:val="0"/>
              <w:spacing w:after="0" w:line="240" w:lineRule="auto"/>
              <w:jc w:val="center"/>
              <w:rPr>
                <w:rFonts w:ascii="Arial" w:hAnsi="Arial" w:cs="Arial"/>
              </w:rPr>
            </w:pPr>
            <w:r w:rsidRPr="00FD714E">
              <w:rPr>
                <w:rFonts w:ascii="Arial" w:hAnsi="Arial" w:cs="Arial"/>
              </w:rPr>
              <w:t>0</w:t>
            </w:r>
          </w:p>
        </w:tc>
      </w:tr>
      <w:tr w:rsidR="007564A9" w:rsidRPr="00FD714E" w14:paraId="0924748F" w14:textId="77777777" w:rsidTr="00FD714E">
        <w:trPr>
          <w:trHeight w:val="290"/>
        </w:trPr>
        <w:tc>
          <w:tcPr>
            <w:tcW w:w="2577" w:type="dxa"/>
            <w:shd w:val="clear" w:color="auto" w:fill="auto"/>
          </w:tcPr>
          <w:p w14:paraId="4B477798" w14:textId="77777777" w:rsidR="007564A9" w:rsidRPr="00FD714E" w:rsidRDefault="007564A9" w:rsidP="00B5740A">
            <w:pPr>
              <w:autoSpaceDE w:val="0"/>
              <w:autoSpaceDN w:val="0"/>
              <w:adjustRightInd w:val="0"/>
              <w:spacing w:after="0" w:line="240" w:lineRule="auto"/>
              <w:rPr>
                <w:rFonts w:ascii="Arial" w:hAnsi="Arial" w:cs="Arial"/>
                <w:color w:val="000000"/>
              </w:rPr>
            </w:pPr>
            <w:r w:rsidRPr="00FD714E">
              <w:rPr>
                <w:rFonts w:ascii="Arial" w:hAnsi="Arial" w:cs="Arial"/>
                <w:color w:val="000000"/>
              </w:rPr>
              <w:t>Gynaecological</w:t>
            </w:r>
          </w:p>
        </w:tc>
        <w:tc>
          <w:tcPr>
            <w:tcW w:w="1134" w:type="dxa"/>
            <w:shd w:val="clear" w:color="auto" w:fill="auto"/>
          </w:tcPr>
          <w:p w14:paraId="0FC3DDC9" w14:textId="3F0883C3" w:rsidR="007564A9" w:rsidRPr="00FD714E" w:rsidRDefault="00FD714E" w:rsidP="007564A9">
            <w:pPr>
              <w:autoSpaceDE w:val="0"/>
              <w:autoSpaceDN w:val="0"/>
              <w:adjustRightInd w:val="0"/>
              <w:spacing w:after="0" w:line="240" w:lineRule="auto"/>
              <w:jc w:val="center"/>
              <w:rPr>
                <w:rFonts w:ascii="Arial" w:hAnsi="Arial" w:cs="Arial"/>
              </w:rPr>
            </w:pPr>
            <w:r w:rsidRPr="00FD714E">
              <w:rPr>
                <w:rFonts w:ascii="Arial" w:hAnsi="Arial" w:cs="Arial"/>
              </w:rPr>
              <w:t>4</w:t>
            </w:r>
          </w:p>
        </w:tc>
        <w:tc>
          <w:tcPr>
            <w:tcW w:w="2410" w:type="dxa"/>
            <w:shd w:val="clear" w:color="auto" w:fill="auto"/>
          </w:tcPr>
          <w:p w14:paraId="68201A25" w14:textId="52554D6E" w:rsidR="007564A9" w:rsidRPr="00FD714E" w:rsidRDefault="007564A9" w:rsidP="007564A9">
            <w:pPr>
              <w:autoSpaceDE w:val="0"/>
              <w:autoSpaceDN w:val="0"/>
              <w:adjustRightInd w:val="0"/>
              <w:spacing w:after="0" w:line="240" w:lineRule="auto"/>
              <w:jc w:val="center"/>
              <w:rPr>
                <w:rFonts w:ascii="Arial" w:hAnsi="Arial" w:cs="Arial"/>
              </w:rPr>
            </w:pPr>
            <w:r w:rsidRPr="00FD714E">
              <w:rPr>
                <w:rFonts w:ascii="Arial" w:hAnsi="Arial" w:cs="Arial"/>
              </w:rPr>
              <w:t>0</w:t>
            </w:r>
          </w:p>
        </w:tc>
      </w:tr>
      <w:tr w:rsidR="007564A9" w:rsidRPr="00FD714E" w14:paraId="1C747736" w14:textId="77777777" w:rsidTr="00FD714E">
        <w:trPr>
          <w:trHeight w:val="290"/>
        </w:trPr>
        <w:tc>
          <w:tcPr>
            <w:tcW w:w="2577" w:type="dxa"/>
            <w:shd w:val="clear" w:color="auto" w:fill="auto"/>
          </w:tcPr>
          <w:p w14:paraId="5698596E" w14:textId="77777777" w:rsidR="007564A9" w:rsidRPr="00FD714E" w:rsidRDefault="007564A9" w:rsidP="00B5740A">
            <w:pPr>
              <w:autoSpaceDE w:val="0"/>
              <w:autoSpaceDN w:val="0"/>
              <w:adjustRightInd w:val="0"/>
              <w:spacing w:after="0" w:line="240" w:lineRule="auto"/>
              <w:rPr>
                <w:rFonts w:ascii="Arial" w:hAnsi="Arial" w:cs="Arial"/>
                <w:color w:val="000000"/>
              </w:rPr>
            </w:pPr>
            <w:r w:rsidRPr="00FD714E">
              <w:rPr>
                <w:rFonts w:ascii="Arial" w:hAnsi="Arial" w:cs="Arial"/>
                <w:color w:val="000000"/>
              </w:rPr>
              <w:t>Lower Gastrointestinal</w:t>
            </w:r>
          </w:p>
        </w:tc>
        <w:tc>
          <w:tcPr>
            <w:tcW w:w="1134" w:type="dxa"/>
            <w:shd w:val="clear" w:color="auto" w:fill="auto"/>
          </w:tcPr>
          <w:p w14:paraId="2DABB5BE" w14:textId="443F9ACE" w:rsidR="007564A9" w:rsidRPr="00FD714E" w:rsidRDefault="00FD714E" w:rsidP="007564A9">
            <w:pPr>
              <w:autoSpaceDE w:val="0"/>
              <w:autoSpaceDN w:val="0"/>
              <w:adjustRightInd w:val="0"/>
              <w:spacing w:after="0" w:line="240" w:lineRule="auto"/>
              <w:jc w:val="center"/>
              <w:rPr>
                <w:rFonts w:ascii="Arial" w:hAnsi="Arial" w:cs="Arial"/>
              </w:rPr>
            </w:pPr>
            <w:r w:rsidRPr="00FD714E">
              <w:rPr>
                <w:rFonts w:ascii="Arial" w:hAnsi="Arial" w:cs="Arial"/>
              </w:rPr>
              <w:t>7</w:t>
            </w:r>
          </w:p>
        </w:tc>
        <w:tc>
          <w:tcPr>
            <w:tcW w:w="2410" w:type="dxa"/>
            <w:shd w:val="clear" w:color="auto" w:fill="auto"/>
          </w:tcPr>
          <w:p w14:paraId="2F67F944" w14:textId="33774791" w:rsidR="007564A9" w:rsidRPr="00FD714E" w:rsidRDefault="007564A9" w:rsidP="007564A9">
            <w:pPr>
              <w:autoSpaceDE w:val="0"/>
              <w:autoSpaceDN w:val="0"/>
              <w:adjustRightInd w:val="0"/>
              <w:spacing w:after="0" w:line="240" w:lineRule="auto"/>
              <w:jc w:val="center"/>
              <w:rPr>
                <w:rFonts w:ascii="Arial" w:hAnsi="Arial" w:cs="Arial"/>
              </w:rPr>
            </w:pPr>
            <w:r w:rsidRPr="00FD714E">
              <w:rPr>
                <w:rFonts w:ascii="Arial" w:hAnsi="Arial" w:cs="Arial"/>
              </w:rPr>
              <w:t>0</w:t>
            </w:r>
          </w:p>
        </w:tc>
      </w:tr>
      <w:tr w:rsidR="007564A9" w:rsidRPr="00FD714E" w14:paraId="2276D501" w14:textId="77777777" w:rsidTr="00FD714E">
        <w:trPr>
          <w:trHeight w:val="290"/>
        </w:trPr>
        <w:tc>
          <w:tcPr>
            <w:tcW w:w="2577" w:type="dxa"/>
            <w:shd w:val="clear" w:color="auto" w:fill="auto"/>
          </w:tcPr>
          <w:p w14:paraId="2B9E723E" w14:textId="77777777" w:rsidR="007564A9" w:rsidRPr="00FD714E" w:rsidRDefault="007564A9" w:rsidP="00B5740A">
            <w:pPr>
              <w:autoSpaceDE w:val="0"/>
              <w:autoSpaceDN w:val="0"/>
              <w:adjustRightInd w:val="0"/>
              <w:spacing w:after="0" w:line="240" w:lineRule="auto"/>
              <w:rPr>
                <w:rFonts w:ascii="Arial" w:hAnsi="Arial" w:cs="Arial"/>
                <w:color w:val="000000"/>
              </w:rPr>
            </w:pPr>
            <w:r w:rsidRPr="00FD714E">
              <w:rPr>
                <w:rFonts w:ascii="Arial" w:hAnsi="Arial" w:cs="Arial"/>
                <w:color w:val="000000"/>
              </w:rPr>
              <w:t>Lung</w:t>
            </w:r>
          </w:p>
        </w:tc>
        <w:tc>
          <w:tcPr>
            <w:tcW w:w="1134" w:type="dxa"/>
            <w:shd w:val="clear" w:color="auto" w:fill="auto"/>
          </w:tcPr>
          <w:p w14:paraId="7891745C" w14:textId="68334250" w:rsidR="007564A9" w:rsidRPr="00FD714E" w:rsidRDefault="00FD714E" w:rsidP="00B5740A">
            <w:pPr>
              <w:autoSpaceDE w:val="0"/>
              <w:autoSpaceDN w:val="0"/>
              <w:adjustRightInd w:val="0"/>
              <w:spacing w:after="0" w:line="240" w:lineRule="auto"/>
              <w:jc w:val="center"/>
              <w:rPr>
                <w:rFonts w:ascii="Arial" w:hAnsi="Arial" w:cs="Arial"/>
              </w:rPr>
            </w:pPr>
            <w:r w:rsidRPr="00FD714E">
              <w:rPr>
                <w:rFonts w:ascii="Arial" w:hAnsi="Arial" w:cs="Arial"/>
              </w:rPr>
              <w:t>4</w:t>
            </w:r>
          </w:p>
        </w:tc>
        <w:tc>
          <w:tcPr>
            <w:tcW w:w="2410" w:type="dxa"/>
            <w:shd w:val="clear" w:color="auto" w:fill="auto"/>
          </w:tcPr>
          <w:p w14:paraId="7F29E454" w14:textId="37630661" w:rsidR="007564A9" w:rsidRPr="00FD714E" w:rsidRDefault="007564A9" w:rsidP="00B5740A">
            <w:pPr>
              <w:autoSpaceDE w:val="0"/>
              <w:autoSpaceDN w:val="0"/>
              <w:adjustRightInd w:val="0"/>
              <w:spacing w:after="0" w:line="240" w:lineRule="auto"/>
              <w:jc w:val="center"/>
              <w:rPr>
                <w:rFonts w:ascii="Arial" w:hAnsi="Arial" w:cs="Arial"/>
              </w:rPr>
            </w:pPr>
            <w:r w:rsidRPr="00FD714E">
              <w:rPr>
                <w:rFonts w:ascii="Arial" w:hAnsi="Arial" w:cs="Arial"/>
              </w:rPr>
              <w:t>0</w:t>
            </w:r>
          </w:p>
        </w:tc>
      </w:tr>
      <w:tr w:rsidR="007564A9" w:rsidRPr="00FD714E" w14:paraId="035649F7" w14:textId="77777777" w:rsidTr="00FD714E">
        <w:trPr>
          <w:trHeight w:val="290"/>
        </w:trPr>
        <w:tc>
          <w:tcPr>
            <w:tcW w:w="2577" w:type="dxa"/>
            <w:shd w:val="clear" w:color="auto" w:fill="auto"/>
          </w:tcPr>
          <w:p w14:paraId="0F66BB83" w14:textId="77777777" w:rsidR="007564A9" w:rsidRPr="00FD714E" w:rsidRDefault="007564A9" w:rsidP="00B5740A">
            <w:pPr>
              <w:autoSpaceDE w:val="0"/>
              <w:autoSpaceDN w:val="0"/>
              <w:adjustRightInd w:val="0"/>
              <w:spacing w:after="0" w:line="240" w:lineRule="auto"/>
              <w:rPr>
                <w:rFonts w:ascii="Arial" w:hAnsi="Arial" w:cs="Arial"/>
                <w:color w:val="000000"/>
              </w:rPr>
            </w:pPr>
            <w:r w:rsidRPr="00FD714E">
              <w:rPr>
                <w:rFonts w:ascii="Arial" w:hAnsi="Arial" w:cs="Arial"/>
                <w:color w:val="000000"/>
              </w:rPr>
              <w:t>Skin</w:t>
            </w:r>
          </w:p>
        </w:tc>
        <w:tc>
          <w:tcPr>
            <w:tcW w:w="1134" w:type="dxa"/>
            <w:shd w:val="clear" w:color="auto" w:fill="auto"/>
          </w:tcPr>
          <w:p w14:paraId="733456A5" w14:textId="7EAAD2EB" w:rsidR="007564A9" w:rsidRPr="00FD714E" w:rsidRDefault="00FD714E" w:rsidP="00B5740A">
            <w:pPr>
              <w:autoSpaceDE w:val="0"/>
              <w:autoSpaceDN w:val="0"/>
              <w:adjustRightInd w:val="0"/>
              <w:spacing w:after="0" w:line="240" w:lineRule="auto"/>
              <w:jc w:val="center"/>
              <w:rPr>
                <w:rFonts w:ascii="Arial" w:hAnsi="Arial" w:cs="Arial"/>
              </w:rPr>
            </w:pPr>
            <w:r w:rsidRPr="00FD714E">
              <w:rPr>
                <w:rFonts w:ascii="Arial" w:hAnsi="Arial" w:cs="Arial"/>
              </w:rPr>
              <w:t>4</w:t>
            </w:r>
          </w:p>
        </w:tc>
        <w:tc>
          <w:tcPr>
            <w:tcW w:w="2410" w:type="dxa"/>
            <w:shd w:val="clear" w:color="auto" w:fill="auto"/>
          </w:tcPr>
          <w:p w14:paraId="39ECF1C7" w14:textId="267FFCFC" w:rsidR="007564A9" w:rsidRPr="00FD714E" w:rsidRDefault="007564A9" w:rsidP="00B5740A">
            <w:pPr>
              <w:autoSpaceDE w:val="0"/>
              <w:autoSpaceDN w:val="0"/>
              <w:adjustRightInd w:val="0"/>
              <w:spacing w:after="0" w:line="240" w:lineRule="auto"/>
              <w:jc w:val="center"/>
              <w:rPr>
                <w:rFonts w:ascii="Arial" w:hAnsi="Arial" w:cs="Arial"/>
              </w:rPr>
            </w:pPr>
            <w:r w:rsidRPr="00FD714E">
              <w:rPr>
                <w:rFonts w:ascii="Arial" w:hAnsi="Arial" w:cs="Arial"/>
              </w:rPr>
              <w:t>0</w:t>
            </w:r>
          </w:p>
        </w:tc>
      </w:tr>
      <w:tr w:rsidR="007564A9" w:rsidRPr="00FD714E" w14:paraId="5F755874" w14:textId="77777777" w:rsidTr="00FD714E">
        <w:trPr>
          <w:trHeight w:val="290"/>
        </w:trPr>
        <w:tc>
          <w:tcPr>
            <w:tcW w:w="2577" w:type="dxa"/>
            <w:shd w:val="clear" w:color="auto" w:fill="auto"/>
          </w:tcPr>
          <w:p w14:paraId="71420B55" w14:textId="77777777" w:rsidR="007564A9" w:rsidRPr="00FD714E" w:rsidRDefault="007564A9" w:rsidP="00B5740A">
            <w:pPr>
              <w:autoSpaceDE w:val="0"/>
              <w:autoSpaceDN w:val="0"/>
              <w:adjustRightInd w:val="0"/>
              <w:spacing w:after="0" w:line="240" w:lineRule="auto"/>
              <w:rPr>
                <w:rFonts w:ascii="Arial" w:hAnsi="Arial" w:cs="Arial"/>
                <w:color w:val="000000"/>
              </w:rPr>
            </w:pPr>
            <w:r w:rsidRPr="00FD714E">
              <w:rPr>
                <w:rFonts w:ascii="Arial" w:hAnsi="Arial" w:cs="Arial"/>
                <w:color w:val="000000"/>
              </w:rPr>
              <w:t>Upper Gastrointestinal</w:t>
            </w:r>
          </w:p>
        </w:tc>
        <w:tc>
          <w:tcPr>
            <w:tcW w:w="1134" w:type="dxa"/>
            <w:shd w:val="clear" w:color="auto" w:fill="auto"/>
          </w:tcPr>
          <w:p w14:paraId="0DB9BDCF" w14:textId="7CEBF961" w:rsidR="007564A9" w:rsidRPr="00FD714E" w:rsidRDefault="00FD714E" w:rsidP="00B5740A">
            <w:pPr>
              <w:autoSpaceDE w:val="0"/>
              <w:autoSpaceDN w:val="0"/>
              <w:adjustRightInd w:val="0"/>
              <w:spacing w:after="0" w:line="240" w:lineRule="auto"/>
              <w:jc w:val="center"/>
              <w:rPr>
                <w:rFonts w:ascii="Arial" w:hAnsi="Arial" w:cs="Arial"/>
              </w:rPr>
            </w:pPr>
            <w:r w:rsidRPr="00FD714E">
              <w:rPr>
                <w:rFonts w:ascii="Arial" w:hAnsi="Arial" w:cs="Arial"/>
              </w:rPr>
              <w:t>4</w:t>
            </w:r>
          </w:p>
        </w:tc>
        <w:tc>
          <w:tcPr>
            <w:tcW w:w="2410" w:type="dxa"/>
            <w:shd w:val="clear" w:color="auto" w:fill="auto"/>
          </w:tcPr>
          <w:p w14:paraId="29B3607A" w14:textId="3614B134" w:rsidR="007564A9" w:rsidRPr="00FD714E" w:rsidRDefault="007564A9" w:rsidP="00B5740A">
            <w:pPr>
              <w:autoSpaceDE w:val="0"/>
              <w:autoSpaceDN w:val="0"/>
              <w:adjustRightInd w:val="0"/>
              <w:spacing w:after="0" w:line="240" w:lineRule="auto"/>
              <w:jc w:val="center"/>
              <w:rPr>
                <w:rFonts w:ascii="Arial" w:hAnsi="Arial" w:cs="Arial"/>
              </w:rPr>
            </w:pPr>
            <w:r w:rsidRPr="00FD714E">
              <w:rPr>
                <w:rFonts w:ascii="Arial" w:hAnsi="Arial" w:cs="Arial"/>
              </w:rPr>
              <w:t>0</w:t>
            </w:r>
          </w:p>
        </w:tc>
      </w:tr>
      <w:tr w:rsidR="007564A9" w:rsidRPr="00FD714E" w14:paraId="185E35D6" w14:textId="77777777" w:rsidTr="00FD714E">
        <w:trPr>
          <w:trHeight w:val="290"/>
        </w:trPr>
        <w:tc>
          <w:tcPr>
            <w:tcW w:w="2577" w:type="dxa"/>
            <w:shd w:val="clear" w:color="auto" w:fill="auto"/>
          </w:tcPr>
          <w:p w14:paraId="3B0E0EEF" w14:textId="77777777" w:rsidR="007564A9" w:rsidRPr="00FD714E" w:rsidRDefault="007564A9" w:rsidP="00B5740A">
            <w:pPr>
              <w:autoSpaceDE w:val="0"/>
              <w:autoSpaceDN w:val="0"/>
              <w:adjustRightInd w:val="0"/>
              <w:spacing w:after="0" w:line="240" w:lineRule="auto"/>
              <w:rPr>
                <w:rFonts w:ascii="Arial" w:hAnsi="Arial" w:cs="Arial"/>
                <w:color w:val="000000"/>
              </w:rPr>
            </w:pPr>
            <w:r w:rsidRPr="00FD714E">
              <w:rPr>
                <w:rFonts w:ascii="Arial" w:hAnsi="Arial" w:cs="Arial"/>
                <w:color w:val="000000"/>
              </w:rPr>
              <w:t>Urological</w:t>
            </w:r>
          </w:p>
        </w:tc>
        <w:tc>
          <w:tcPr>
            <w:tcW w:w="1134" w:type="dxa"/>
            <w:shd w:val="clear" w:color="auto" w:fill="auto"/>
          </w:tcPr>
          <w:p w14:paraId="255FC922" w14:textId="11BC8F00" w:rsidR="007564A9" w:rsidRPr="00FD714E" w:rsidRDefault="00FD714E" w:rsidP="00FD714E">
            <w:pPr>
              <w:autoSpaceDE w:val="0"/>
              <w:autoSpaceDN w:val="0"/>
              <w:adjustRightInd w:val="0"/>
              <w:spacing w:after="0" w:line="240" w:lineRule="auto"/>
              <w:jc w:val="center"/>
              <w:rPr>
                <w:rFonts w:ascii="Arial" w:hAnsi="Arial" w:cs="Arial"/>
              </w:rPr>
            </w:pPr>
            <w:r w:rsidRPr="00FD714E">
              <w:rPr>
                <w:rFonts w:ascii="Arial" w:hAnsi="Arial" w:cs="Arial"/>
              </w:rPr>
              <w:t>7</w:t>
            </w:r>
          </w:p>
        </w:tc>
        <w:tc>
          <w:tcPr>
            <w:tcW w:w="2410" w:type="dxa"/>
            <w:shd w:val="clear" w:color="auto" w:fill="auto"/>
          </w:tcPr>
          <w:p w14:paraId="66B3DCD0" w14:textId="62B48071" w:rsidR="007564A9" w:rsidRPr="00FD714E" w:rsidRDefault="00FD714E" w:rsidP="007564A9">
            <w:pPr>
              <w:autoSpaceDE w:val="0"/>
              <w:autoSpaceDN w:val="0"/>
              <w:adjustRightInd w:val="0"/>
              <w:spacing w:after="0" w:line="240" w:lineRule="auto"/>
              <w:jc w:val="center"/>
              <w:rPr>
                <w:rFonts w:ascii="Arial" w:hAnsi="Arial" w:cs="Arial"/>
              </w:rPr>
            </w:pPr>
            <w:r w:rsidRPr="00FD714E">
              <w:rPr>
                <w:rFonts w:ascii="Arial" w:hAnsi="Arial" w:cs="Arial"/>
              </w:rPr>
              <w:t>1</w:t>
            </w:r>
          </w:p>
        </w:tc>
      </w:tr>
    </w:tbl>
    <w:p w14:paraId="49771B3B" w14:textId="77777777" w:rsidR="006376E3" w:rsidRDefault="006376E3" w:rsidP="00856987">
      <w:pPr>
        <w:spacing w:after="0" w:line="240" w:lineRule="auto"/>
        <w:jc w:val="both"/>
        <w:rPr>
          <w:rFonts w:ascii="Arial" w:hAnsi="Arial" w:cs="Arial"/>
          <w:bCs/>
          <w:sz w:val="24"/>
          <w:szCs w:val="24"/>
        </w:rPr>
      </w:pPr>
    </w:p>
    <w:p w14:paraId="6266E9E1" w14:textId="2F3B7544" w:rsidR="00E93DBB" w:rsidRDefault="00D97BE5" w:rsidP="00856987">
      <w:pPr>
        <w:spacing w:after="0" w:line="240" w:lineRule="auto"/>
        <w:jc w:val="both"/>
        <w:rPr>
          <w:rFonts w:ascii="Arial" w:hAnsi="Arial" w:cs="Arial"/>
          <w:bCs/>
          <w:sz w:val="24"/>
          <w:szCs w:val="24"/>
        </w:rPr>
      </w:pPr>
      <w:r>
        <w:rPr>
          <w:rFonts w:ascii="Arial" w:hAnsi="Arial" w:cs="Arial"/>
          <w:bCs/>
          <w:sz w:val="24"/>
          <w:szCs w:val="24"/>
        </w:rPr>
        <w:t>Whilst there has been a</w:t>
      </w:r>
      <w:r w:rsidR="007B7482">
        <w:rPr>
          <w:rFonts w:ascii="Arial" w:hAnsi="Arial" w:cs="Arial"/>
          <w:bCs/>
          <w:sz w:val="24"/>
          <w:szCs w:val="24"/>
        </w:rPr>
        <w:t xml:space="preserve"> </w:t>
      </w:r>
      <w:r w:rsidR="006376E3">
        <w:rPr>
          <w:rFonts w:ascii="Arial" w:hAnsi="Arial" w:cs="Arial"/>
          <w:bCs/>
          <w:sz w:val="24"/>
          <w:szCs w:val="24"/>
        </w:rPr>
        <w:t>reduction</w:t>
      </w:r>
      <w:r w:rsidR="007B7482">
        <w:rPr>
          <w:rFonts w:ascii="Arial" w:hAnsi="Arial" w:cs="Arial"/>
          <w:bCs/>
          <w:sz w:val="24"/>
          <w:szCs w:val="24"/>
        </w:rPr>
        <w:t xml:space="preserve"> in the</w:t>
      </w:r>
      <w:r w:rsidR="00C3295A">
        <w:rPr>
          <w:rFonts w:ascii="Arial" w:hAnsi="Arial" w:cs="Arial"/>
          <w:bCs/>
          <w:sz w:val="24"/>
          <w:szCs w:val="24"/>
        </w:rPr>
        <w:t xml:space="preserve"> overall</w:t>
      </w:r>
      <w:r w:rsidR="007B7482">
        <w:rPr>
          <w:rFonts w:ascii="Arial" w:hAnsi="Arial" w:cs="Arial"/>
          <w:bCs/>
          <w:sz w:val="24"/>
          <w:szCs w:val="24"/>
        </w:rPr>
        <w:t xml:space="preserve"> numbers of patients waiting over 62 days</w:t>
      </w:r>
      <w:r>
        <w:rPr>
          <w:rFonts w:ascii="Arial" w:hAnsi="Arial" w:cs="Arial"/>
          <w:bCs/>
          <w:sz w:val="24"/>
          <w:szCs w:val="24"/>
        </w:rPr>
        <w:t>, this has not been reflected in an</w:t>
      </w:r>
      <w:r w:rsidR="007B7482">
        <w:rPr>
          <w:rFonts w:ascii="Arial" w:hAnsi="Arial" w:cs="Arial"/>
          <w:bCs/>
          <w:sz w:val="24"/>
          <w:szCs w:val="24"/>
        </w:rPr>
        <w:t xml:space="preserve"> improvement </w:t>
      </w:r>
      <w:r>
        <w:rPr>
          <w:rFonts w:ascii="Arial" w:hAnsi="Arial" w:cs="Arial"/>
          <w:bCs/>
          <w:sz w:val="24"/>
          <w:szCs w:val="24"/>
        </w:rPr>
        <w:t xml:space="preserve">in </w:t>
      </w:r>
      <w:r w:rsidR="007B7482">
        <w:rPr>
          <w:rFonts w:ascii="Arial" w:hAnsi="Arial" w:cs="Arial"/>
          <w:bCs/>
          <w:sz w:val="24"/>
          <w:szCs w:val="24"/>
        </w:rPr>
        <w:t xml:space="preserve">performance against the </w:t>
      </w:r>
      <w:r w:rsidR="003C08F3">
        <w:rPr>
          <w:rFonts w:ascii="Arial" w:hAnsi="Arial" w:cs="Arial"/>
          <w:bCs/>
          <w:sz w:val="24"/>
          <w:szCs w:val="24"/>
        </w:rPr>
        <w:t xml:space="preserve">SCP </w:t>
      </w:r>
      <w:r w:rsidR="007B7482">
        <w:rPr>
          <w:rFonts w:ascii="Arial" w:hAnsi="Arial" w:cs="Arial"/>
          <w:bCs/>
          <w:sz w:val="24"/>
          <w:szCs w:val="24"/>
        </w:rPr>
        <w:t>target</w:t>
      </w:r>
      <w:r>
        <w:rPr>
          <w:rFonts w:ascii="Arial" w:hAnsi="Arial" w:cs="Arial"/>
          <w:bCs/>
          <w:sz w:val="24"/>
          <w:szCs w:val="24"/>
        </w:rPr>
        <w:t xml:space="preserve">. </w:t>
      </w:r>
      <w:r w:rsidR="007B7482">
        <w:rPr>
          <w:rFonts w:ascii="Arial" w:hAnsi="Arial" w:cs="Arial"/>
          <w:bCs/>
          <w:sz w:val="24"/>
          <w:szCs w:val="24"/>
        </w:rPr>
        <w:t xml:space="preserve">This is due to the backlog </w:t>
      </w:r>
      <w:r>
        <w:rPr>
          <w:rFonts w:ascii="Arial" w:hAnsi="Arial" w:cs="Arial"/>
          <w:bCs/>
          <w:sz w:val="24"/>
          <w:szCs w:val="24"/>
        </w:rPr>
        <w:t xml:space="preserve">number </w:t>
      </w:r>
      <w:r w:rsidR="007B7482">
        <w:rPr>
          <w:rFonts w:ascii="Arial" w:hAnsi="Arial" w:cs="Arial"/>
          <w:bCs/>
          <w:sz w:val="24"/>
          <w:szCs w:val="24"/>
        </w:rPr>
        <w:t>consisting of</w:t>
      </w:r>
      <w:r w:rsidR="00B7186A">
        <w:rPr>
          <w:rFonts w:ascii="Arial" w:hAnsi="Arial" w:cs="Arial"/>
          <w:bCs/>
          <w:sz w:val="24"/>
          <w:szCs w:val="24"/>
        </w:rPr>
        <w:t xml:space="preserve"> patients with a cancer diagnosis and those who do not yet have a clear diagnosis</w:t>
      </w:r>
      <w:r w:rsidR="003C08F3">
        <w:rPr>
          <w:rFonts w:ascii="Arial" w:hAnsi="Arial" w:cs="Arial"/>
          <w:bCs/>
          <w:sz w:val="24"/>
          <w:szCs w:val="24"/>
        </w:rPr>
        <w:t>; only confirmed new diagnoses of cancer contribute to the overall SCP target.</w:t>
      </w:r>
    </w:p>
    <w:p w14:paraId="170E828E" w14:textId="2E0B76F8" w:rsidR="00FD714E" w:rsidRDefault="00FD714E" w:rsidP="00856987">
      <w:pPr>
        <w:spacing w:after="0" w:line="240" w:lineRule="auto"/>
        <w:jc w:val="both"/>
        <w:rPr>
          <w:rFonts w:ascii="Arial" w:hAnsi="Arial" w:cs="Arial"/>
          <w:bCs/>
          <w:sz w:val="24"/>
          <w:szCs w:val="24"/>
        </w:rPr>
      </w:pPr>
    </w:p>
    <w:p w14:paraId="08DFC3D1" w14:textId="74730686" w:rsidR="00FD714E" w:rsidRDefault="00FD714E" w:rsidP="00856987">
      <w:pPr>
        <w:spacing w:after="0" w:line="240" w:lineRule="auto"/>
        <w:jc w:val="both"/>
        <w:rPr>
          <w:rFonts w:ascii="Arial" w:hAnsi="Arial" w:cs="Arial"/>
          <w:bCs/>
          <w:sz w:val="24"/>
          <w:szCs w:val="24"/>
        </w:rPr>
      </w:pPr>
      <w:r>
        <w:rPr>
          <w:rFonts w:ascii="Arial" w:hAnsi="Arial" w:cs="Arial"/>
          <w:bCs/>
          <w:sz w:val="24"/>
          <w:szCs w:val="24"/>
        </w:rPr>
        <w:t xml:space="preserve">An Internal Audit review of the SCP </w:t>
      </w:r>
      <w:r w:rsidR="009256D1">
        <w:rPr>
          <w:rFonts w:ascii="Arial" w:hAnsi="Arial" w:cs="Arial"/>
          <w:bCs/>
          <w:sz w:val="24"/>
          <w:szCs w:val="24"/>
        </w:rPr>
        <w:t>w</w:t>
      </w:r>
      <w:r>
        <w:rPr>
          <w:rFonts w:ascii="Arial" w:hAnsi="Arial" w:cs="Arial"/>
          <w:bCs/>
          <w:sz w:val="24"/>
          <w:szCs w:val="24"/>
        </w:rPr>
        <w:t xml:space="preserve">aiting </w:t>
      </w:r>
      <w:r w:rsidR="009256D1">
        <w:rPr>
          <w:rFonts w:ascii="Arial" w:hAnsi="Arial" w:cs="Arial"/>
          <w:bCs/>
          <w:sz w:val="24"/>
          <w:szCs w:val="24"/>
        </w:rPr>
        <w:t>l</w:t>
      </w:r>
      <w:r>
        <w:rPr>
          <w:rFonts w:ascii="Arial" w:hAnsi="Arial" w:cs="Arial"/>
          <w:bCs/>
          <w:sz w:val="24"/>
          <w:szCs w:val="24"/>
        </w:rPr>
        <w:t xml:space="preserve">ist management is </w:t>
      </w:r>
      <w:r w:rsidR="009256D1">
        <w:rPr>
          <w:rFonts w:ascii="Arial" w:hAnsi="Arial" w:cs="Arial"/>
          <w:bCs/>
          <w:sz w:val="24"/>
          <w:szCs w:val="24"/>
        </w:rPr>
        <w:t>being undertaken</w:t>
      </w:r>
      <w:r>
        <w:rPr>
          <w:rFonts w:ascii="Arial" w:hAnsi="Arial" w:cs="Arial"/>
          <w:bCs/>
          <w:sz w:val="24"/>
          <w:szCs w:val="24"/>
        </w:rPr>
        <w:t xml:space="preserve"> to </w:t>
      </w:r>
      <w:r w:rsidRPr="00FD714E">
        <w:rPr>
          <w:rFonts w:ascii="Arial" w:hAnsi="Arial" w:cs="Arial"/>
          <w:bCs/>
          <w:sz w:val="24"/>
          <w:szCs w:val="24"/>
        </w:rPr>
        <w:t xml:space="preserve">establish whether all patients on the waiting list have been assessed and assigned an appropriate priority rating in line with appropriate guidance. </w:t>
      </w:r>
    </w:p>
    <w:p w14:paraId="73682C47" w14:textId="1CF37D7A" w:rsidR="007B7482" w:rsidRDefault="007B7482" w:rsidP="00856987">
      <w:pPr>
        <w:spacing w:after="0" w:line="240" w:lineRule="auto"/>
        <w:jc w:val="both"/>
        <w:rPr>
          <w:rFonts w:ascii="Arial" w:hAnsi="Arial" w:cs="Arial"/>
          <w:bCs/>
          <w:sz w:val="24"/>
          <w:szCs w:val="24"/>
        </w:rPr>
      </w:pPr>
    </w:p>
    <w:p w14:paraId="7EDB3A92" w14:textId="01AB6A15" w:rsidR="00FD714E" w:rsidRDefault="00FD714E" w:rsidP="00FD714E">
      <w:pPr>
        <w:spacing w:after="0" w:line="240" w:lineRule="auto"/>
        <w:jc w:val="both"/>
        <w:rPr>
          <w:rFonts w:ascii="Arial" w:hAnsi="Arial" w:cs="Arial"/>
          <w:bCs/>
          <w:sz w:val="24"/>
          <w:szCs w:val="24"/>
        </w:rPr>
      </w:pPr>
      <w:r>
        <w:rPr>
          <w:rFonts w:ascii="Arial" w:hAnsi="Arial" w:cs="Arial"/>
          <w:bCs/>
          <w:sz w:val="24"/>
          <w:szCs w:val="24"/>
        </w:rPr>
        <w:t>In addition to the two pathway milestones</w:t>
      </w:r>
      <w:r w:rsidR="00334A04">
        <w:rPr>
          <w:rFonts w:ascii="Arial" w:hAnsi="Arial" w:cs="Arial"/>
          <w:bCs/>
          <w:sz w:val="24"/>
          <w:szCs w:val="24"/>
        </w:rPr>
        <w:t>,</w:t>
      </w:r>
      <w:r>
        <w:rPr>
          <w:rFonts w:ascii="Arial" w:hAnsi="Arial" w:cs="Arial"/>
          <w:bCs/>
          <w:sz w:val="24"/>
          <w:szCs w:val="24"/>
        </w:rPr>
        <w:t xml:space="preserve"> the Chief Operating Officer </w:t>
      </w:r>
      <w:r w:rsidR="00334A04">
        <w:rPr>
          <w:rFonts w:ascii="Arial" w:hAnsi="Arial" w:cs="Arial"/>
          <w:bCs/>
          <w:sz w:val="24"/>
          <w:szCs w:val="24"/>
        </w:rPr>
        <w:t xml:space="preserve">has </w:t>
      </w:r>
      <w:r w:rsidR="00360084">
        <w:rPr>
          <w:rFonts w:ascii="Arial" w:hAnsi="Arial" w:cs="Arial"/>
          <w:bCs/>
          <w:sz w:val="24"/>
          <w:szCs w:val="24"/>
        </w:rPr>
        <w:t xml:space="preserve">asked for </w:t>
      </w:r>
      <w:r>
        <w:rPr>
          <w:rFonts w:ascii="Arial" w:hAnsi="Arial" w:cs="Arial"/>
          <w:bCs/>
          <w:sz w:val="24"/>
          <w:szCs w:val="24"/>
        </w:rPr>
        <w:t xml:space="preserve">to further </w:t>
      </w:r>
      <w:r w:rsidR="00360084">
        <w:rPr>
          <w:rFonts w:ascii="Arial" w:hAnsi="Arial" w:cs="Arial"/>
          <w:bCs/>
          <w:sz w:val="24"/>
          <w:szCs w:val="24"/>
        </w:rPr>
        <w:t xml:space="preserve">monitoring to </w:t>
      </w:r>
      <w:r>
        <w:rPr>
          <w:rFonts w:ascii="Arial" w:hAnsi="Arial" w:cs="Arial"/>
          <w:bCs/>
          <w:sz w:val="24"/>
          <w:szCs w:val="24"/>
        </w:rPr>
        <w:t>improve the SCP performance by 31</w:t>
      </w:r>
      <w:r w:rsidRPr="00D97BE5">
        <w:rPr>
          <w:rFonts w:ascii="Arial" w:hAnsi="Arial" w:cs="Arial"/>
          <w:bCs/>
          <w:sz w:val="24"/>
          <w:szCs w:val="24"/>
          <w:vertAlign w:val="superscript"/>
        </w:rPr>
        <w:t>st</w:t>
      </w:r>
      <w:r>
        <w:rPr>
          <w:rFonts w:ascii="Arial" w:hAnsi="Arial" w:cs="Arial"/>
          <w:bCs/>
          <w:sz w:val="24"/>
          <w:szCs w:val="24"/>
        </w:rPr>
        <w:t xml:space="preserve"> March 2024</w:t>
      </w:r>
      <w:r w:rsidR="00360084">
        <w:rPr>
          <w:rFonts w:ascii="Arial" w:hAnsi="Arial" w:cs="Arial"/>
          <w:bCs/>
          <w:sz w:val="24"/>
          <w:szCs w:val="24"/>
        </w:rPr>
        <w:t xml:space="preserve"> and consequently the following </w:t>
      </w:r>
      <w:r>
        <w:rPr>
          <w:rFonts w:ascii="Arial" w:hAnsi="Arial" w:cs="Arial"/>
          <w:bCs/>
          <w:sz w:val="24"/>
          <w:szCs w:val="24"/>
        </w:rPr>
        <w:t xml:space="preserve">are </w:t>
      </w:r>
      <w:r w:rsidR="00360084">
        <w:rPr>
          <w:rFonts w:ascii="Arial" w:hAnsi="Arial" w:cs="Arial"/>
          <w:bCs/>
          <w:sz w:val="24"/>
          <w:szCs w:val="24"/>
        </w:rPr>
        <w:t xml:space="preserve">been monitoring </w:t>
      </w:r>
      <w:r>
        <w:rPr>
          <w:rFonts w:ascii="Arial" w:hAnsi="Arial" w:cs="Arial"/>
          <w:bCs/>
          <w:sz w:val="24"/>
          <w:szCs w:val="24"/>
        </w:rPr>
        <w:t xml:space="preserve">: </w:t>
      </w:r>
    </w:p>
    <w:p w14:paraId="3B630021" w14:textId="77777777" w:rsidR="00FD714E" w:rsidRDefault="00FD714E" w:rsidP="00FD714E">
      <w:pPr>
        <w:spacing w:after="0" w:line="240" w:lineRule="auto"/>
        <w:jc w:val="both"/>
        <w:rPr>
          <w:rFonts w:ascii="Arial" w:hAnsi="Arial" w:cs="Arial"/>
          <w:bCs/>
          <w:sz w:val="24"/>
          <w:szCs w:val="24"/>
        </w:rPr>
      </w:pPr>
    </w:p>
    <w:p w14:paraId="6008CD06" w14:textId="77777777" w:rsidR="00FD714E" w:rsidRPr="00D97BE5" w:rsidRDefault="00FD714E" w:rsidP="00FD714E">
      <w:pPr>
        <w:pStyle w:val="ListParagraph"/>
        <w:numPr>
          <w:ilvl w:val="0"/>
          <w:numId w:val="23"/>
        </w:numPr>
        <w:spacing w:after="0" w:line="240" w:lineRule="auto"/>
        <w:jc w:val="both"/>
        <w:rPr>
          <w:rFonts w:ascii="Arial" w:hAnsi="Arial" w:cs="Arial"/>
          <w:b/>
          <w:sz w:val="24"/>
          <w:szCs w:val="24"/>
        </w:rPr>
      </w:pPr>
      <w:r w:rsidRPr="00D97BE5">
        <w:rPr>
          <w:rFonts w:ascii="Arial" w:hAnsi="Arial" w:cs="Arial"/>
          <w:b/>
          <w:sz w:val="24"/>
          <w:szCs w:val="24"/>
        </w:rPr>
        <w:t xml:space="preserve">First outpatient attendance must be within two weeks of receipt of referral by the end of December 2023.  </w:t>
      </w:r>
    </w:p>
    <w:p w14:paraId="4CAE539E" w14:textId="77777777" w:rsidR="00FD714E" w:rsidRDefault="00FD714E" w:rsidP="00FD714E">
      <w:pPr>
        <w:pStyle w:val="ListParagraph"/>
        <w:spacing w:after="0" w:line="240" w:lineRule="auto"/>
        <w:jc w:val="both"/>
        <w:rPr>
          <w:rFonts w:ascii="Arial" w:hAnsi="Arial" w:cs="Arial"/>
          <w:bCs/>
          <w:sz w:val="24"/>
          <w:szCs w:val="24"/>
        </w:rPr>
      </w:pPr>
    </w:p>
    <w:p w14:paraId="56CAB894" w14:textId="77777777" w:rsidR="00FD714E" w:rsidRDefault="00FD714E" w:rsidP="00FD714E">
      <w:pPr>
        <w:pStyle w:val="ListParagraph"/>
        <w:spacing w:after="0" w:line="240" w:lineRule="auto"/>
        <w:ind w:left="0"/>
        <w:jc w:val="both"/>
        <w:rPr>
          <w:rFonts w:ascii="Arial" w:hAnsi="Arial" w:cs="Arial"/>
          <w:bCs/>
          <w:sz w:val="24"/>
          <w:szCs w:val="24"/>
        </w:rPr>
      </w:pPr>
      <w:r>
        <w:rPr>
          <w:rFonts w:ascii="Arial" w:hAnsi="Arial" w:cs="Arial"/>
          <w:bCs/>
          <w:sz w:val="24"/>
          <w:szCs w:val="24"/>
        </w:rPr>
        <w:lastRenderedPageBreak/>
        <w:t>The Planned Care Vitals Dashboard is used to report the waits based on activity within any month; this does not reflect patient choice/unavailability.  Additional monitoring arrangements and scrutiny is in place via tracking data and weekly review meetings with the services.</w:t>
      </w:r>
    </w:p>
    <w:p w14:paraId="3A17D9FC" w14:textId="77777777" w:rsidR="00FD714E" w:rsidRPr="0098386B" w:rsidRDefault="00FD714E" w:rsidP="00FD714E">
      <w:pPr>
        <w:spacing w:after="0" w:line="240" w:lineRule="auto"/>
        <w:jc w:val="both"/>
        <w:rPr>
          <w:rFonts w:ascii="Arial" w:hAnsi="Arial" w:cs="Arial"/>
          <w:bCs/>
          <w:sz w:val="24"/>
          <w:szCs w:val="24"/>
        </w:rPr>
      </w:pPr>
    </w:p>
    <w:p w14:paraId="401278AE" w14:textId="77777777" w:rsidR="00FD714E" w:rsidRPr="009356EE" w:rsidRDefault="00FD714E" w:rsidP="00FD714E">
      <w:pPr>
        <w:spacing w:after="0" w:line="240" w:lineRule="auto"/>
        <w:jc w:val="both"/>
        <w:rPr>
          <w:rFonts w:ascii="Arial" w:hAnsi="Arial" w:cs="Arial"/>
          <w:bCs/>
          <w:sz w:val="24"/>
          <w:szCs w:val="24"/>
        </w:rPr>
      </w:pPr>
      <w:r w:rsidRPr="009356EE">
        <w:rPr>
          <w:rFonts w:ascii="Arial" w:hAnsi="Arial" w:cs="Arial"/>
          <w:bCs/>
          <w:sz w:val="24"/>
          <w:szCs w:val="24"/>
        </w:rPr>
        <w:t xml:space="preserve">The table below reflects the median days and total USC activity undertaken in December 2023 </w:t>
      </w:r>
      <w:r>
        <w:rPr>
          <w:rFonts w:ascii="Arial" w:hAnsi="Arial" w:cs="Arial"/>
          <w:bCs/>
          <w:sz w:val="24"/>
          <w:szCs w:val="24"/>
        </w:rPr>
        <w:t xml:space="preserve">and January 2024 along with the </w:t>
      </w:r>
      <w:r w:rsidRPr="009356EE">
        <w:rPr>
          <w:rFonts w:ascii="Arial" w:hAnsi="Arial" w:cs="Arial"/>
          <w:bCs/>
          <w:sz w:val="24"/>
          <w:szCs w:val="24"/>
        </w:rPr>
        <w:t xml:space="preserve">percentage of patients seen within two weeks.  </w:t>
      </w:r>
    </w:p>
    <w:p w14:paraId="1FAC86C7" w14:textId="77777777" w:rsidR="00FD714E" w:rsidRDefault="00FD714E" w:rsidP="00FD714E">
      <w:pPr>
        <w:pStyle w:val="ListParagraph"/>
        <w:spacing w:after="0" w:line="240" w:lineRule="auto"/>
        <w:jc w:val="both"/>
        <w:rPr>
          <w:rFonts w:ascii="Arial" w:hAnsi="Arial" w:cs="Arial"/>
          <w:bCs/>
          <w:sz w:val="24"/>
          <w:szCs w:val="24"/>
        </w:rPr>
      </w:pPr>
    </w:p>
    <w:p w14:paraId="38BB326C" w14:textId="77777777" w:rsidR="00FD714E" w:rsidRDefault="00FD714E" w:rsidP="009B613E">
      <w:pPr>
        <w:pStyle w:val="ListParagraph"/>
        <w:spacing w:after="0" w:line="240" w:lineRule="auto"/>
        <w:ind w:left="0"/>
        <w:jc w:val="center"/>
        <w:rPr>
          <w:rFonts w:ascii="Arial" w:hAnsi="Arial" w:cs="Arial"/>
          <w:bCs/>
          <w:sz w:val="24"/>
          <w:szCs w:val="24"/>
        </w:rPr>
      </w:pPr>
      <w:r>
        <w:rPr>
          <w:noProof/>
          <w:lang w:eastAsia="en-GB"/>
        </w:rPr>
        <w:drawing>
          <wp:inline distT="0" distB="0" distL="0" distR="0" wp14:anchorId="4A6E8170" wp14:editId="293B09FF">
            <wp:extent cx="5807710" cy="1905233"/>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818771" cy="1908861"/>
                    </a:xfrm>
                    <a:prstGeom prst="rect">
                      <a:avLst/>
                    </a:prstGeom>
                  </pic:spPr>
                </pic:pic>
              </a:graphicData>
            </a:graphic>
          </wp:inline>
        </w:drawing>
      </w:r>
    </w:p>
    <w:p w14:paraId="43C68B2B" w14:textId="77777777" w:rsidR="005724CE" w:rsidRDefault="005724CE" w:rsidP="00FD714E">
      <w:pPr>
        <w:spacing w:after="0" w:line="240" w:lineRule="auto"/>
        <w:jc w:val="both"/>
        <w:rPr>
          <w:rFonts w:ascii="Arial" w:hAnsi="Arial" w:cs="Arial"/>
          <w:bCs/>
          <w:sz w:val="24"/>
          <w:szCs w:val="24"/>
        </w:rPr>
      </w:pPr>
    </w:p>
    <w:p w14:paraId="008A2092" w14:textId="14137A6B" w:rsidR="00FD714E" w:rsidRPr="009356EE" w:rsidRDefault="00FD714E" w:rsidP="00FD714E">
      <w:pPr>
        <w:spacing w:after="0" w:line="240" w:lineRule="auto"/>
        <w:jc w:val="both"/>
        <w:rPr>
          <w:rFonts w:ascii="Arial" w:hAnsi="Arial" w:cs="Arial"/>
          <w:bCs/>
          <w:sz w:val="24"/>
          <w:szCs w:val="24"/>
        </w:rPr>
      </w:pPr>
      <w:r w:rsidRPr="009356EE">
        <w:rPr>
          <w:rFonts w:ascii="Arial" w:hAnsi="Arial" w:cs="Arial"/>
          <w:bCs/>
          <w:sz w:val="24"/>
          <w:szCs w:val="24"/>
        </w:rPr>
        <w:t>There are</w:t>
      </w:r>
      <w:r w:rsidR="005724CE">
        <w:rPr>
          <w:rFonts w:ascii="Arial" w:hAnsi="Arial" w:cs="Arial"/>
          <w:bCs/>
          <w:sz w:val="24"/>
          <w:szCs w:val="24"/>
        </w:rPr>
        <w:t xml:space="preserve"> </w:t>
      </w:r>
      <w:proofErr w:type="gramStart"/>
      <w:r w:rsidR="005724CE">
        <w:rPr>
          <w:rFonts w:ascii="Arial" w:hAnsi="Arial" w:cs="Arial"/>
          <w:bCs/>
          <w:sz w:val="24"/>
          <w:szCs w:val="24"/>
        </w:rPr>
        <w:t xml:space="preserve">some </w:t>
      </w:r>
      <w:r w:rsidRPr="009356EE">
        <w:rPr>
          <w:rFonts w:ascii="Arial" w:hAnsi="Arial" w:cs="Arial"/>
          <w:bCs/>
          <w:sz w:val="24"/>
          <w:szCs w:val="24"/>
        </w:rPr>
        <w:t xml:space="preserve"> ‘one</w:t>
      </w:r>
      <w:proofErr w:type="gramEnd"/>
      <w:r w:rsidRPr="009356EE">
        <w:rPr>
          <w:rFonts w:ascii="Arial" w:hAnsi="Arial" w:cs="Arial"/>
          <w:bCs/>
          <w:sz w:val="24"/>
          <w:szCs w:val="24"/>
        </w:rPr>
        <w:t xml:space="preserve"> stop’ clinics, inclusive of diagnostic investigations i.e. breast</w:t>
      </w:r>
      <w:r>
        <w:rPr>
          <w:rFonts w:ascii="Arial" w:hAnsi="Arial" w:cs="Arial"/>
          <w:bCs/>
          <w:sz w:val="24"/>
          <w:szCs w:val="24"/>
        </w:rPr>
        <w:t xml:space="preserve"> and</w:t>
      </w:r>
      <w:r w:rsidRPr="009356EE">
        <w:rPr>
          <w:rFonts w:ascii="Arial" w:hAnsi="Arial" w:cs="Arial"/>
          <w:bCs/>
          <w:sz w:val="24"/>
          <w:szCs w:val="24"/>
        </w:rPr>
        <w:t xml:space="preserve"> haematuria.  Waits to these clinics need to be within the two-week wait monitoring in order for those requiring further investigation or who have a confirmed cancer diagnosis from the clinic </w:t>
      </w:r>
      <w:r>
        <w:rPr>
          <w:rFonts w:ascii="Arial" w:hAnsi="Arial" w:cs="Arial"/>
          <w:bCs/>
          <w:sz w:val="24"/>
          <w:szCs w:val="24"/>
        </w:rPr>
        <w:t>to be</w:t>
      </w:r>
      <w:r w:rsidRPr="009356EE">
        <w:rPr>
          <w:rFonts w:ascii="Arial" w:hAnsi="Arial" w:cs="Arial"/>
          <w:bCs/>
          <w:sz w:val="24"/>
          <w:szCs w:val="24"/>
        </w:rPr>
        <w:t xml:space="preserve"> able to progress to staging investigations and decision to treat.  </w:t>
      </w:r>
    </w:p>
    <w:p w14:paraId="4E103184" w14:textId="77777777" w:rsidR="00FD714E" w:rsidRDefault="00FD714E" w:rsidP="00FD714E">
      <w:pPr>
        <w:spacing w:after="0" w:line="240" w:lineRule="auto"/>
        <w:jc w:val="both"/>
        <w:rPr>
          <w:rFonts w:ascii="Arial" w:hAnsi="Arial" w:cs="Arial"/>
          <w:bCs/>
          <w:sz w:val="24"/>
          <w:szCs w:val="24"/>
        </w:rPr>
      </w:pPr>
    </w:p>
    <w:p w14:paraId="5E4882CC" w14:textId="09FD6111" w:rsidR="00FD714E" w:rsidRDefault="004E43D1" w:rsidP="00FD714E">
      <w:pPr>
        <w:spacing w:after="0" w:line="240" w:lineRule="auto"/>
        <w:jc w:val="both"/>
        <w:rPr>
          <w:rFonts w:ascii="Arial" w:hAnsi="Arial" w:cs="Arial"/>
          <w:bCs/>
          <w:sz w:val="24"/>
          <w:szCs w:val="24"/>
        </w:rPr>
      </w:pPr>
      <w:r>
        <w:rPr>
          <w:rFonts w:ascii="Arial" w:hAnsi="Arial" w:cs="Arial"/>
          <w:bCs/>
          <w:sz w:val="24"/>
          <w:szCs w:val="24"/>
        </w:rPr>
        <w:t>U</w:t>
      </w:r>
      <w:r w:rsidR="00FD714E">
        <w:rPr>
          <w:rFonts w:ascii="Arial" w:hAnsi="Arial" w:cs="Arial"/>
          <w:bCs/>
          <w:sz w:val="24"/>
          <w:szCs w:val="24"/>
        </w:rPr>
        <w:t xml:space="preserve">nsurprising, activity increased across all specialty services (bar Haematuria) during January 2024 and waits/activity impacted by the industrial action.  </w:t>
      </w:r>
    </w:p>
    <w:p w14:paraId="1ECEBC5B" w14:textId="77777777" w:rsidR="00FD714E" w:rsidRDefault="00FD714E" w:rsidP="00FD714E">
      <w:pPr>
        <w:spacing w:after="0" w:line="240" w:lineRule="auto"/>
        <w:jc w:val="both"/>
        <w:rPr>
          <w:rFonts w:ascii="Arial" w:hAnsi="Arial" w:cs="Arial"/>
          <w:bCs/>
          <w:sz w:val="24"/>
          <w:szCs w:val="24"/>
        </w:rPr>
      </w:pPr>
    </w:p>
    <w:p w14:paraId="7C1CA647" w14:textId="77777777" w:rsidR="00FD714E" w:rsidRPr="009356EE" w:rsidRDefault="00FD714E" w:rsidP="00FD714E">
      <w:pPr>
        <w:spacing w:after="0" w:line="240" w:lineRule="auto"/>
        <w:jc w:val="both"/>
        <w:rPr>
          <w:rFonts w:ascii="Arial" w:hAnsi="Arial" w:cs="Arial"/>
          <w:bCs/>
          <w:sz w:val="24"/>
          <w:szCs w:val="24"/>
        </w:rPr>
      </w:pPr>
      <w:r w:rsidRPr="009356EE">
        <w:rPr>
          <w:rFonts w:ascii="Arial" w:hAnsi="Arial" w:cs="Arial"/>
          <w:bCs/>
          <w:sz w:val="24"/>
          <w:szCs w:val="24"/>
        </w:rPr>
        <w:t xml:space="preserve">Services have been heavily reliant on waiting list initiatives to address outpatient delays </w:t>
      </w:r>
      <w:r>
        <w:rPr>
          <w:rFonts w:ascii="Arial" w:hAnsi="Arial" w:cs="Arial"/>
          <w:bCs/>
          <w:sz w:val="24"/>
          <w:szCs w:val="24"/>
        </w:rPr>
        <w:t>and have</w:t>
      </w:r>
      <w:r w:rsidRPr="009356EE">
        <w:rPr>
          <w:rFonts w:ascii="Arial" w:hAnsi="Arial" w:cs="Arial"/>
          <w:bCs/>
          <w:sz w:val="24"/>
          <w:szCs w:val="24"/>
        </w:rPr>
        <w:t xml:space="preserve"> been asked to ensure demand and capacity plans are in place to address the USC demand proactively. </w:t>
      </w:r>
    </w:p>
    <w:p w14:paraId="7223ECF9" w14:textId="77777777" w:rsidR="00FD714E" w:rsidRDefault="00FD714E" w:rsidP="00FD714E">
      <w:pPr>
        <w:pStyle w:val="ListParagraph"/>
        <w:spacing w:after="0" w:line="240" w:lineRule="auto"/>
        <w:jc w:val="both"/>
        <w:rPr>
          <w:rFonts w:ascii="Arial" w:hAnsi="Arial" w:cs="Arial"/>
          <w:bCs/>
          <w:sz w:val="24"/>
          <w:szCs w:val="24"/>
        </w:rPr>
      </w:pPr>
    </w:p>
    <w:p w14:paraId="6746FDF9" w14:textId="77777777" w:rsidR="00FD714E" w:rsidRPr="009356EE" w:rsidRDefault="00FD714E" w:rsidP="00FD714E">
      <w:pPr>
        <w:spacing w:after="0" w:line="240" w:lineRule="auto"/>
        <w:jc w:val="both"/>
        <w:rPr>
          <w:rFonts w:ascii="Arial" w:hAnsi="Arial" w:cs="Arial"/>
          <w:bCs/>
          <w:sz w:val="24"/>
          <w:szCs w:val="24"/>
        </w:rPr>
      </w:pPr>
      <w:r w:rsidRPr="009356EE">
        <w:rPr>
          <w:rFonts w:ascii="Arial" w:hAnsi="Arial" w:cs="Arial"/>
          <w:bCs/>
          <w:sz w:val="24"/>
          <w:szCs w:val="24"/>
        </w:rPr>
        <w:t xml:space="preserve">Across the majority of services, patient choice, unavailability and DNA’s are impacting waiting times.  </w:t>
      </w:r>
      <w:r>
        <w:rPr>
          <w:rFonts w:ascii="Arial" w:hAnsi="Arial" w:cs="Arial"/>
          <w:bCs/>
          <w:sz w:val="24"/>
          <w:szCs w:val="24"/>
        </w:rPr>
        <w:t>Inability to contact patients to agree appointments is often area affecting waiting times, despite efforts to direct book, utilising text messaging etc. the balance is thereafter to allow enough time for an appointment letter to reach the patient, who then may inform us at short notice they cannot attend.</w:t>
      </w:r>
    </w:p>
    <w:p w14:paraId="298A1A7E" w14:textId="77777777" w:rsidR="00FD714E" w:rsidRDefault="00FD714E" w:rsidP="00FD714E">
      <w:pPr>
        <w:pStyle w:val="ListParagraph"/>
        <w:spacing w:after="0" w:line="240" w:lineRule="auto"/>
        <w:jc w:val="both"/>
        <w:rPr>
          <w:rFonts w:ascii="Arial" w:hAnsi="Arial" w:cs="Arial"/>
          <w:bCs/>
          <w:sz w:val="24"/>
          <w:szCs w:val="24"/>
        </w:rPr>
      </w:pPr>
    </w:p>
    <w:p w14:paraId="32270FDE" w14:textId="77777777" w:rsidR="00FD714E" w:rsidRDefault="00FD714E" w:rsidP="00FD714E">
      <w:pPr>
        <w:spacing w:after="0" w:line="240" w:lineRule="auto"/>
        <w:jc w:val="both"/>
        <w:rPr>
          <w:rFonts w:ascii="Arial" w:hAnsi="Arial" w:cs="Arial"/>
          <w:bCs/>
          <w:sz w:val="24"/>
          <w:szCs w:val="24"/>
        </w:rPr>
      </w:pPr>
    </w:p>
    <w:p w14:paraId="1F98850D" w14:textId="77777777" w:rsidR="00FD714E" w:rsidRDefault="00FD714E" w:rsidP="00FD714E">
      <w:pPr>
        <w:pStyle w:val="ListParagraph"/>
        <w:numPr>
          <w:ilvl w:val="0"/>
          <w:numId w:val="23"/>
        </w:numPr>
        <w:spacing w:after="0" w:line="240" w:lineRule="auto"/>
        <w:jc w:val="both"/>
        <w:rPr>
          <w:rFonts w:ascii="Arial" w:hAnsi="Arial" w:cs="Arial"/>
          <w:b/>
          <w:sz w:val="24"/>
          <w:szCs w:val="24"/>
        </w:rPr>
      </w:pPr>
      <w:r w:rsidRPr="00A02FF7">
        <w:rPr>
          <w:rFonts w:ascii="Arial" w:hAnsi="Arial" w:cs="Arial"/>
          <w:b/>
          <w:sz w:val="24"/>
          <w:szCs w:val="24"/>
        </w:rPr>
        <w:t>That decision to treat must be attained by day 31 of pathway</w:t>
      </w:r>
      <w:r>
        <w:rPr>
          <w:rFonts w:ascii="Arial" w:hAnsi="Arial" w:cs="Arial"/>
          <w:b/>
          <w:sz w:val="24"/>
          <w:szCs w:val="24"/>
        </w:rPr>
        <w:t xml:space="preserve"> by the end of January 2024</w:t>
      </w:r>
    </w:p>
    <w:p w14:paraId="39350F8D" w14:textId="77777777" w:rsidR="00FD714E" w:rsidRPr="00A02FF7" w:rsidRDefault="00FD714E" w:rsidP="00FD714E">
      <w:pPr>
        <w:pStyle w:val="ListParagraph"/>
        <w:spacing w:after="0" w:line="240" w:lineRule="auto"/>
        <w:jc w:val="both"/>
        <w:rPr>
          <w:rFonts w:ascii="Arial" w:hAnsi="Arial" w:cs="Arial"/>
          <w:b/>
          <w:sz w:val="24"/>
          <w:szCs w:val="24"/>
        </w:rPr>
      </w:pPr>
    </w:p>
    <w:p w14:paraId="37309740" w14:textId="77777777" w:rsidR="005E2773" w:rsidRDefault="00FD714E" w:rsidP="00FD714E">
      <w:pPr>
        <w:spacing w:after="0" w:line="240" w:lineRule="auto"/>
        <w:jc w:val="both"/>
        <w:rPr>
          <w:rFonts w:ascii="Arial" w:hAnsi="Arial" w:cs="Arial"/>
          <w:bCs/>
          <w:sz w:val="24"/>
          <w:szCs w:val="24"/>
        </w:rPr>
      </w:pPr>
      <w:r w:rsidRPr="009356EE">
        <w:rPr>
          <w:rFonts w:ascii="Arial" w:hAnsi="Arial" w:cs="Arial"/>
          <w:bCs/>
          <w:sz w:val="24"/>
          <w:szCs w:val="24"/>
        </w:rPr>
        <w:t xml:space="preserve">The table below demonstrates the median and 75th centile wait days from suspicion to decision to treat from September to </w:t>
      </w:r>
      <w:r>
        <w:rPr>
          <w:rFonts w:ascii="Arial" w:hAnsi="Arial" w:cs="Arial"/>
          <w:bCs/>
          <w:sz w:val="24"/>
          <w:szCs w:val="24"/>
        </w:rPr>
        <w:t>December</w:t>
      </w:r>
      <w:r w:rsidRPr="009356EE">
        <w:rPr>
          <w:rFonts w:ascii="Arial" w:hAnsi="Arial" w:cs="Arial"/>
          <w:bCs/>
          <w:sz w:val="24"/>
          <w:szCs w:val="24"/>
        </w:rPr>
        <w:t xml:space="preserve"> 2023. </w:t>
      </w:r>
    </w:p>
    <w:p w14:paraId="43A2672B" w14:textId="391D6175" w:rsidR="00FD714E" w:rsidRPr="009356EE" w:rsidRDefault="00FD714E" w:rsidP="00FD714E">
      <w:pPr>
        <w:spacing w:after="0" w:line="240" w:lineRule="auto"/>
        <w:jc w:val="both"/>
        <w:rPr>
          <w:rFonts w:ascii="Arial" w:hAnsi="Arial" w:cs="Arial"/>
          <w:bCs/>
          <w:sz w:val="24"/>
          <w:szCs w:val="24"/>
        </w:rPr>
      </w:pPr>
      <w:r w:rsidRPr="009356EE">
        <w:rPr>
          <w:rFonts w:ascii="Arial" w:hAnsi="Arial" w:cs="Arial"/>
          <w:bCs/>
          <w:sz w:val="24"/>
          <w:szCs w:val="24"/>
        </w:rPr>
        <w:t xml:space="preserve"> </w:t>
      </w:r>
    </w:p>
    <w:p w14:paraId="2840B97F" w14:textId="20FD7577" w:rsidR="00FD714E" w:rsidRDefault="005E2773" w:rsidP="00FD714E">
      <w:pPr>
        <w:spacing w:after="0" w:line="240" w:lineRule="auto"/>
        <w:jc w:val="both"/>
        <w:rPr>
          <w:rFonts w:ascii="Arial" w:hAnsi="Arial" w:cs="Arial"/>
          <w:bCs/>
          <w:sz w:val="24"/>
          <w:szCs w:val="24"/>
        </w:rPr>
      </w:pPr>
      <w:r>
        <w:rPr>
          <w:rFonts w:ascii="Arial" w:hAnsi="Arial" w:cs="Arial"/>
          <w:bCs/>
          <w:sz w:val="24"/>
          <w:szCs w:val="24"/>
        </w:rPr>
        <w:t>S</w:t>
      </w:r>
      <w:r w:rsidR="00FD714E" w:rsidRPr="009356EE">
        <w:rPr>
          <w:rFonts w:ascii="Arial" w:hAnsi="Arial" w:cs="Arial"/>
          <w:bCs/>
          <w:sz w:val="24"/>
          <w:szCs w:val="24"/>
        </w:rPr>
        <w:t>kin is the only tumour site current</w:t>
      </w:r>
      <w:r w:rsidR="008A46B3">
        <w:rPr>
          <w:rFonts w:ascii="Arial" w:hAnsi="Arial" w:cs="Arial"/>
          <w:bCs/>
          <w:sz w:val="24"/>
          <w:szCs w:val="24"/>
        </w:rPr>
        <w:t>ly</w:t>
      </w:r>
      <w:r w:rsidR="00FD714E" w:rsidRPr="009356EE">
        <w:rPr>
          <w:rFonts w:ascii="Arial" w:hAnsi="Arial" w:cs="Arial"/>
          <w:bCs/>
          <w:sz w:val="24"/>
          <w:szCs w:val="24"/>
        </w:rPr>
        <w:t xml:space="preserve"> achieving this measure; largely due to the see and treat nature of the pathway. Delays in the diagnostic stage of pathway is major </w:t>
      </w:r>
      <w:r w:rsidR="00FD714E" w:rsidRPr="009356EE">
        <w:rPr>
          <w:rFonts w:ascii="Arial" w:hAnsi="Arial" w:cs="Arial"/>
          <w:bCs/>
          <w:sz w:val="24"/>
          <w:szCs w:val="24"/>
        </w:rPr>
        <w:lastRenderedPageBreak/>
        <w:t xml:space="preserve">contributor to these delays. </w:t>
      </w:r>
      <w:r w:rsidR="00FD714E">
        <w:rPr>
          <w:rFonts w:ascii="Arial" w:hAnsi="Arial" w:cs="Arial"/>
          <w:bCs/>
          <w:sz w:val="24"/>
          <w:szCs w:val="24"/>
        </w:rPr>
        <w:t>We did see an improvement when reviewing the waits and percentage achieved for all tumour sites combined during December 2023.</w:t>
      </w:r>
    </w:p>
    <w:p w14:paraId="4F2D3249" w14:textId="77777777" w:rsidR="008A46B3" w:rsidRPr="006376E3" w:rsidRDefault="008A46B3" w:rsidP="00FD714E">
      <w:pPr>
        <w:spacing w:after="0" w:line="240" w:lineRule="auto"/>
        <w:jc w:val="both"/>
        <w:rPr>
          <w:rFonts w:ascii="Arial" w:hAnsi="Arial" w:cs="Arial"/>
          <w:bCs/>
          <w:sz w:val="24"/>
          <w:szCs w:val="24"/>
        </w:rPr>
      </w:pPr>
    </w:p>
    <w:tbl>
      <w:tblPr>
        <w:tblW w:w="9214" w:type="dxa"/>
        <w:tblLook w:val="04A0" w:firstRow="1" w:lastRow="0" w:firstColumn="1" w:lastColumn="0" w:noHBand="0" w:noVBand="1"/>
      </w:tblPr>
      <w:tblGrid>
        <w:gridCol w:w="1266"/>
        <w:gridCol w:w="1673"/>
        <w:gridCol w:w="600"/>
        <w:gridCol w:w="600"/>
        <w:gridCol w:w="696"/>
        <w:gridCol w:w="600"/>
        <w:gridCol w:w="600"/>
        <w:gridCol w:w="600"/>
        <w:gridCol w:w="600"/>
        <w:gridCol w:w="600"/>
        <w:gridCol w:w="600"/>
        <w:gridCol w:w="779"/>
      </w:tblGrid>
      <w:tr w:rsidR="00FD714E" w:rsidRPr="006376E3" w14:paraId="5EDD1E79" w14:textId="77777777" w:rsidTr="00840CE7">
        <w:trPr>
          <w:trHeight w:val="1755"/>
        </w:trPr>
        <w:tc>
          <w:tcPr>
            <w:tcW w:w="2939" w:type="dxa"/>
            <w:gridSpan w:val="2"/>
            <w:tcBorders>
              <w:top w:val="nil"/>
              <w:left w:val="nil"/>
              <w:bottom w:val="single" w:sz="4" w:space="0" w:color="auto"/>
              <w:right w:val="single" w:sz="4" w:space="0" w:color="000000"/>
            </w:tcBorders>
            <w:shd w:val="clear" w:color="000000" w:fill="222B35"/>
            <w:vAlign w:val="center"/>
            <w:hideMark/>
          </w:tcPr>
          <w:p w14:paraId="56190F42" w14:textId="77777777" w:rsidR="00FD714E" w:rsidRPr="006376E3" w:rsidRDefault="00FD714E" w:rsidP="00840CE7">
            <w:pPr>
              <w:spacing w:after="0" w:line="240" w:lineRule="auto"/>
              <w:jc w:val="center"/>
              <w:rPr>
                <w:rFonts w:ascii="Calibri" w:eastAsia="Times New Roman" w:hAnsi="Calibri" w:cs="Calibri"/>
                <w:color w:val="FFFFFF"/>
                <w:lang w:eastAsia="en-GB"/>
              </w:rPr>
            </w:pPr>
            <w:r w:rsidRPr="006376E3">
              <w:rPr>
                <w:rFonts w:ascii="Calibri" w:eastAsia="Times New Roman" w:hAnsi="Calibri" w:cs="Calibri"/>
                <w:color w:val="FFFFFF"/>
                <w:lang w:eastAsia="en-GB"/>
              </w:rPr>
              <w:t xml:space="preserve">POS to </w:t>
            </w:r>
            <w:r w:rsidRPr="006376E3">
              <w:rPr>
                <w:rFonts w:ascii="Calibri" w:eastAsia="Times New Roman" w:hAnsi="Calibri" w:cs="Calibri"/>
                <w:color w:val="FFFFFF"/>
                <w:lang w:eastAsia="en-GB"/>
              </w:rPr>
              <w:br/>
              <w:t>From SCP Dataset, Closed (Treated)Pathways</w:t>
            </w:r>
          </w:p>
        </w:tc>
        <w:tc>
          <w:tcPr>
            <w:tcW w:w="600" w:type="dxa"/>
            <w:tcBorders>
              <w:top w:val="nil"/>
              <w:left w:val="nil"/>
              <w:bottom w:val="nil"/>
              <w:right w:val="nil"/>
            </w:tcBorders>
            <w:shd w:val="clear" w:color="000000" w:fill="222B35"/>
            <w:textDirection w:val="btLr"/>
            <w:vAlign w:val="bottom"/>
            <w:hideMark/>
          </w:tcPr>
          <w:p w14:paraId="1A6B33D1" w14:textId="77777777" w:rsidR="00FD714E" w:rsidRPr="006376E3" w:rsidRDefault="00FD714E" w:rsidP="00840CE7">
            <w:pPr>
              <w:spacing w:after="0" w:line="240" w:lineRule="auto"/>
              <w:rPr>
                <w:rFonts w:ascii="Calibri" w:eastAsia="Times New Roman" w:hAnsi="Calibri" w:cs="Calibri"/>
                <w:color w:val="FFFFFF"/>
                <w:lang w:eastAsia="en-GB"/>
              </w:rPr>
            </w:pPr>
            <w:r w:rsidRPr="006376E3">
              <w:rPr>
                <w:rFonts w:ascii="Calibri" w:eastAsia="Times New Roman" w:hAnsi="Calibri" w:cs="Calibri"/>
                <w:color w:val="FFFFFF"/>
                <w:lang w:eastAsia="en-GB"/>
              </w:rPr>
              <w:t>Breast</w:t>
            </w:r>
          </w:p>
        </w:tc>
        <w:tc>
          <w:tcPr>
            <w:tcW w:w="600" w:type="dxa"/>
            <w:tcBorders>
              <w:top w:val="nil"/>
              <w:left w:val="nil"/>
              <w:bottom w:val="nil"/>
              <w:right w:val="nil"/>
            </w:tcBorders>
            <w:shd w:val="clear" w:color="000000" w:fill="222B35"/>
            <w:textDirection w:val="btLr"/>
            <w:vAlign w:val="bottom"/>
            <w:hideMark/>
          </w:tcPr>
          <w:p w14:paraId="1DAF8E6D" w14:textId="77777777" w:rsidR="00FD714E" w:rsidRPr="006376E3" w:rsidRDefault="00FD714E" w:rsidP="00840CE7">
            <w:pPr>
              <w:spacing w:after="0" w:line="240" w:lineRule="auto"/>
              <w:rPr>
                <w:rFonts w:ascii="Calibri" w:eastAsia="Times New Roman" w:hAnsi="Calibri" w:cs="Calibri"/>
                <w:color w:val="FFFFFF"/>
                <w:lang w:eastAsia="en-GB"/>
              </w:rPr>
            </w:pPr>
            <w:r w:rsidRPr="006376E3">
              <w:rPr>
                <w:rFonts w:ascii="Calibri" w:eastAsia="Times New Roman" w:hAnsi="Calibri" w:cs="Calibri"/>
                <w:color w:val="FFFFFF"/>
                <w:lang w:eastAsia="en-GB"/>
              </w:rPr>
              <w:t>Gynaecological</w:t>
            </w:r>
          </w:p>
        </w:tc>
        <w:tc>
          <w:tcPr>
            <w:tcW w:w="696" w:type="dxa"/>
            <w:tcBorders>
              <w:top w:val="nil"/>
              <w:left w:val="nil"/>
              <w:bottom w:val="nil"/>
              <w:right w:val="nil"/>
            </w:tcBorders>
            <w:shd w:val="clear" w:color="000000" w:fill="222B35"/>
            <w:textDirection w:val="btLr"/>
            <w:vAlign w:val="bottom"/>
            <w:hideMark/>
          </w:tcPr>
          <w:p w14:paraId="72F7B998" w14:textId="77777777" w:rsidR="00FD714E" w:rsidRPr="006376E3" w:rsidRDefault="00FD714E" w:rsidP="00840CE7">
            <w:pPr>
              <w:spacing w:after="0" w:line="240" w:lineRule="auto"/>
              <w:rPr>
                <w:rFonts w:ascii="Calibri" w:eastAsia="Times New Roman" w:hAnsi="Calibri" w:cs="Calibri"/>
                <w:color w:val="FFFFFF"/>
                <w:lang w:eastAsia="en-GB"/>
              </w:rPr>
            </w:pPr>
            <w:r w:rsidRPr="006376E3">
              <w:rPr>
                <w:rFonts w:ascii="Calibri" w:eastAsia="Times New Roman" w:hAnsi="Calibri" w:cs="Calibri"/>
                <w:color w:val="FFFFFF"/>
                <w:lang w:eastAsia="en-GB"/>
              </w:rPr>
              <w:t>Haematological &amp; Acute Leukaemia</w:t>
            </w:r>
          </w:p>
        </w:tc>
        <w:tc>
          <w:tcPr>
            <w:tcW w:w="600" w:type="dxa"/>
            <w:tcBorders>
              <w:top w:val="nil"/>
              <w:left w:val="nil"/>
              <w:bottom w:val="nil"/>
              <w:right w:val="nil"/>
            </w:tcBorders>
            <w:shd w:val="clear" w:color="000000" w:fill="222B35"/>
            <w:textDirection w:val="btLr"/>
            <w:vAlign w:val="bottom"/>
            <w:hideMark/>
          </w:tcPr>
          <w:p w14:paraId="2497FFCB" w14:textId="77777777" w:rsidR="00FD714E" w:rsidRPr="006376E3" w:rsidRDefault="00FD714E" w:rsidP="00840CE7">
            <w:pPr>
              <w:spacing w:after="0" w:line="240" w:lineRule="auto"/>
              <w:rPr>
                <w:rFonts w:ascii="Calibri" w:eastAsia="Times New Roman" w:hAnsi="Calibri" w:cs="Calibri"/>
                <w:color w:val="FFFFFF"/>
                <w:lang w:eastAsia="en-GB"/>
              </w:rPr>
            </w:pPr>
            <w:r w:rsidRPr="006376E3">
              <w:rPr>
                <w:rFonts w:ascii="Calibri" w:eastAsia="Times New Roman" w:hAnsi="Calibri" w:cs="Calibri"/>
                <w:color w:val="FFFFFF"/>
                <w:lang w:eastAsia="en-GB"/>
              </w:rPr>
              <w:t>Head &amp; Neck</w:t>
            </w:r>
          </w:p>
        </w:tc>
        <w:tc>
          <w:tcPr>
            <w:tcW w:w="600" w:type="dxa"/>
            <w:tcBorders>
              <w:top w:val="nil"/>
              <w:left w:val="nil"/>
              <w:bottom w:val="nil"/>
              <w:right w:val="nil"/>
            </w:tcBorders>
            <w:shd w:val="clear" w:color="000000" w:fill="222B35"/>
            <w:textDirection w:val="btLr"/>
            <w:vAlign w:val="bottom"/>
            <w:hideMark/>
          </w:tcPr>
          <w:p w14:paraId="763CE715" w14:textId="77777777" w:rsidR="00FD714E" w:rsidRPr="006376E3" w:rsidRDefault="00FD714E" w:rsidP="00840CE7">
            <w:pPr>
              <w:spacing w:after="0" w:line="240" w:lineRule="auto"/>
              <w:rPr>
                <w:rFonts w:ascii="Calibri" w:eastAsia="Times New Roman" w:hAnsi="Calibri" w:cs="Calibri"/>
                <w:color w:val="FFFFFF"/>
                <w:lang w:eastAsia="en-GB"/>
              </w:rPr>
            </w:pPr>
            <w:r w:rsidRPr="006376E3">
              <w:rPr>
                <w:rFonts w:ascii="Calibri" w:eastAsia="Times New Roman" w:hAnsi="Calibri" w:cs="Calibri"/>
                <w:color w:val="FFFFFF"/>
                <w:lang w:eastAsia="en-GB"/>
              </w:rPr>
              <w:t>Lung</w:t>
            </w:r>
          </w:p>
        </w:tc>
        <w:tc>
          <w:tcPr>
            <w:tcW w:w="600" w:type="dxa"/>
            <w:tcBorders>
              <w:top w:val="nil"/>
              <w:left w:val="nil"/>
              <w:bottom w:val="nil"/>
              <w:right w:val="nil"/>
            </w:tcBorders>
            <w:shd w:val="clear" w:color="000000" w:fill="222B35"/>
            <w:textDirection w:val="btLr"/>
            <w:vAlign w:val="bottom"/>
            <w:hideMark/>
          </w:tcPr>
          <w:p w14:paraId="197A16C1" w14:textId="77777777" w:rsidR="00FD714E" w:rsidRPr="006376E3" w:rsidRDefault="00FD714E" w:rsidP="00840CE7">
            <w:pPr>
              <w:spacing w:after="0" w:line="240" w:lineRule="auto"/>
              <w:rPr>
                <w:rFonts w:ascii="Calibri" w:eastAsia="Times New Roman" w:hAnsi="Calibri" w:cs="Calibri"/>
                <w:color w:val="FFFFFF"/>
                <w:lang w:eastAsia="en-GB"/>
              </w:rPr>
            </w:pPr>
            <w:r w:rsidRPr="006376E3">
              <w:rPr>
                <w:rFonts w:ascii="Calibri" w:eastAsia="Times New Roman" w:hAnsi="Calibri" w:cs="Calibri"/>
                <w:color w:val="FFFFFF"/>
                <w:lang w:eastAsia="en-GB"/>
              </w:rPr>
              <w:t>Lower GI</w:t>
            </w:r>
          </w:p>
        </w:tc>
        <w:tc>
          <w:tcPr>
            <w:tcW w:w="600" w:type="dxa"/>
            <w:tcBorders>
              <w:top w:val="nil"/>
              <w:left w:val="nil"/>
              <w:bottom w:val="nil"/>
              <w:right w:val="nil"/>
            </w:tcBorders>
            <w:shd w:val="clear" w:color="000000" w:fill="222B35"/>
            <w:textDirection w:val="btLr"/>
            <w:vAlign w:val="bottom"/>
            <w:hideMark/>
          </w:tcPr>
          <w:p w14:paraId="7BC7A2FB" w14:textId="77777777" w:rsidR="00FD714E" w:rsidRPr="006376E3" w:rsidRDefault="00FD714E" w:rsidP="00840CE7">
            <w:pPr>
              <w:spacing w:after="0" w:line="240" w:lineRule="auto"/>
              <w:rPr>
                <w:rFonts w:ascii="Calibri" w:eastAsia="Times New Roman" w:hAnsi="Calibri" w:cs="Calibri"/>
                <w:color w:val="FFFFFF"/>
                <w:lang w:eastAsia="en-GB"/>
              </w:rPr>
            </w:pPr>
            <w:r w:rsidRPr="006376E3">
              <w:rPr>
                <w:rFonts w:ascii="Calibri" w:eastAsia="Times New Roman" w:hAnsi="Calibri" w:cs="Calibri"/>
                <w:color w:val="FFFFFF"/>
                <w:lang w:eastAsia="en-GB"/>
              </w:rPr>
              <w:t>Skin</w:t>
            </w:r>
          </w:p>
        </w:tc>
        <w:tc>
          <w:tcPr>
            <w:tcW w:w="600" w:type="dxa"/>
            <w:tcBorders>
              <w:top w:val="nil"/>
              <w:left w:val="nil"/>
              <w:bottom w:val="nil"/>
              <w:right w:val="nil"/>
            </w:tcBorders>
            <w:shd w:val="clear" w:color="000000" w:fill="222B35"/>
            <w:textDirection w:val="btLr"/>
            <w:vAlign w:val="bottom"/>
            <w:hideMark/>
          </w:tcPr>
          <w:p w14:paraId="34C47238" w14:textId="77777777" w:rsidR="00FD714E" w:rsidRPr="006376E3" w:rsidRDefault="00FD714E" w:rsidP="00840CE7">
            <w:pPr>
              <w:spacing w:after="0" w:line="240" w:lineRule="auto"/>
              <w:rPr>
                <w:rFonts w:ascii="Calibri" w:eastAsia="Times New Roman" w:hAnsi="Calibri" w:cs="Calibri"/>
                <w:color w:val="FFFFFF"/>
                <w:lang w:eastAsia="en-GB"/>
              </w:rPr>
            </w:pPr>
            <w:r w:rsidRPr="006376E3">
              <w:rPr>
                <w:rFonts w:ascii="Calibri" w:eastAsia="Times New Roman" w:hAnsi="Calibri" w:cs="Calibri"/>
                <w:color w:val="FFFFFF"/>
                <w:lang w:eastAsia="en-GB"/>
              </w:rPr>
              <w:t>Upper GI</w:t>
            </w:r>
          </w:p>
        </w:tc>
        <w:tc>
          <w:tcPr>
            <w:tcW w:w="600" w:type="dxa"/>
            <w:tcBorders>
              <w:top w:val="nil"/>
              <w:left w:val="nil"/>
              <w:bottom w:val="nil"/>
              <w:right w:val="nil"/>
            </w:tcBorders>
            <w:shd w:val="clear" w:color="000000" w:fill="222B35"/>
            <w:textDirection w:val="btLr"/>
            <w:vAlign w:val="bottom"/>
            <w:hideMark/>
          </w:tcPr>
          <w:p w14:paraId="6F5E8BB5" w14:textId="77777777" w:rsidR="00FD714E" w:rsidRPr="006376E3" w:rsidRDefault="00FD714E" w:rsidP="00840CE7">
            <w:pPr>
              <w:spacing w:after="0" w:line="240" w:lineRule="auto"/>
              <w:rPr>
                <w:rFonts w:ascii="Calibri" w:eastAsia="Times New Roman" w:hAnsi="Calibri" w:cs="Calibri"/>
                <w:color w:val="FFFFFF"/>
                <w:lang w:eastAsia="en-GB"/>
              </w:rPr>
            </w:pPr>
            <w:r w:rsidRPr="006376E3">
              <w:rPr>
                <w:rFonts w:ascii="Calibri" w:eastAsia="Times New Roman" w:hAnsi="Calibri" w:cs="Calibri"/>
                <w:color w:val="FFFFFF"/>
                <w:lang w:eastAsia="en-GB"/>
              </w:rPr>
              <w:t>Urological</w:t>
            </w:r>
          </w:p>
        </w:tc>
        <w:tc>
          <w:tcPr>
            <w:tcW w:w="779" w:type="dxa"/>
            <w:tcBorders>
              <w:top w:val="nil"/>
              <w:left w:val="nil"/>
              <w:bottom w:val="nil"/>
              <w:right w:val="nil"/>
            </w:tcBorders>
            <w:shd w:val="clear" w:color="000000" w:fill="222B35"/>
            <w:textDirection w:val="btLr"/>
            <w:vAlign w:val="bottom"/>
          </w:tcPr>
          <w:p w14:paraId="192295E5" w14:textId="77777777" w:rsidR="00FD714E" w:rsidRPr="006376E3" w:rsidRDefault="00FD714E" w:rsidP="00840CE7">
            <w:pPr>
              <w:spacing w:after="0" w:line="240" w:lineRule="auto"/>
              <w:jc w:val="both"/>
              <w:rPr>
                <w:rFonts w:ascii="Calibri" w:eastAsia="Times New Roman" w:hAnsi="Calibri" w:cs="Calibri"/>
                <w:color w:val="FFFFFF"/>
                <w:lang w:eastAsia="en-GB"/>
              </w:rPr>
            </w:pPr>
            <w:r>
              <w:rPr>
                <w:rFonts w:ascii="Calibri" w:eastAsia="Times New Roman" w:hAnsi="Calibri" w:cs="Calibri"/>
                <w:color w:val="FFFFFF"/>
                <w:lang w:eastAsia="en-GB"/>
              </w:rPr>
              <w:t>All Sites</w:t>
            </w:r>
          </w:p>
        </w:tc>
      </w:tr>
      <w:tr w:rsidR="00FD714E" w:rsidRPr="006376E3" w14:paraId="41191FD5" w14:textId="77777777" w:rsidTr="00840CE7">
        <w:trPr>
          <w:trHeight w:val="300"/>
        </w:trPr>
        <w:tc>
          <w:tcPr>
            <w:tcW w:w="1266" w:type="dxa"/>
            <w:vMerge w:val="restart"/>
            <w:tcBorders>
              <w:top w:val="nil"/>
              <w:left w:val="nil"/>
              <w:bottom w:val="single" w:sz="4" w:space="0" w:color="000000"/>
              <w:right w:val="single" w:sz="4" w:space="0" w:color="auto"/>
            </w:tcBorders>
            <w:shd w:val="clear" w:color="000000" w:fill="222B35"/>
            <w:noWrap/>
            <w:hideMark/>
          </w:tcPr>
          <w:p w14:paraId="63E6EF35" w14:textId="77777777" w:rsidR="00FD714E" w:rsidRPr="006376E3" w:rsidRDefault="00FD714E" w:rsidP="00840CE7">
            <w:pPr>
              <w:spacing w:after="0" w:line="240" w:lineRule="auto"/>
              <w:rPr>
                <w:rFonts w:ascii="Calibri" w:eastAsia="Times New Roman" w:hAnsi="Calibri" w:cs="Calibri"/>
                <w:color w:val="FFFFFF"/>
                <w:lang w:eastAsia="en-GB"/>
              </w:rPr>
            </w:pPr>
            <w:r w:rsidRPr="006376E3">
              <w:rPr>
                <w:rFonts w:ascii="Calibri" w:eastAsia="Times New Roman" w:hAnsi="Calibri" w:cs="Calibri"/>
                <w:color w:val="FFFFFF"/>
                <w:lang w:eastAsia="en-GB"/>
              </w:rPr>
              <w:t>Sep-23</w:t>
            </w:r>
          </w:p>
        </w:tc>
        <w:tc>
          <w:tcPr>
            <w:tcW w:w="1673" w:type="dxa"/>
            <w:tcBorders>
              <w:top w:val="nil"/>
              <w:left w:val="nil"/>
              <w:bottom w:val="single" w:sz="4" w:space="0" w:color="auto"/>
              <w:right w:val="single" w:sz="4" w:space="0" w:color="auto"/>
            </w:tcBorders>
            <w:shd w:val="clear" w:color="auto" w:fill="auto"/>
            <w:noWrap/>
            <w:hideMark/>
          </w:tcPr>
          <w:p w14:paraId="2D73A9A2" w14:textId="77777777" w:rsidR="00FD714E" w:rsidRPr="006376E3" w:rsidRDefault="00FD714E" w:rsidP="00840CE7">
            <w:pPr>
              <w:spacing w:after="0" w:line="240" w:lineRule="auto"/>
              <w:rPr>
                <w:rFonts w:ascii="Calibri" w:eastAsia="Times New Roman" w:hAnsi="Calibri" w:cs="Calibri"/>
                <w:color w:val="000000"/>
                <w:lang w:eastAsia="en-GB"/>
              </w:rPr>
            </w:pPr>
            <w:r w:rsidRPr="006376E3">
              <w:rPr>
                <w:rFonts w:ascii="Calibri" w:eastAsia="Times New Roman" w:hAnsi="Calibri" w:cs="Calibri"/>
                <w:color w:val="000000"/>
                <w:lang w:eastAsia="en-GB"/>
              </w:rPr>
              <w:t>Median Days</w:t>
            </w:r>
          </w:p>
        </w:tc>
        <w:tc>
          <w:tcPr>
            <w:tcW w:w="600" w:type="dxa"/>
            <w:tcBorders>
              <w:top w:val="single" w:sz="4" w:space="0" w:color="auto"/>
              <w:left w:val="nil"/>
              <w:bottom w:val="single" w:sz="4" w:space="0" w:color="auto"/>
              <w:right w:val="single" w:sz="4" w:space="0" w:color="auto"/>
            </w:tcBorders>
            <w:shd w:val="clear" w:color="auto" w:fill="auto"/>
            <w:noWrap/>
            <w:hideMark/>
          </w:tcPr>
          <w:p w14:paraId="493F7C79"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39</w:t>
            </w:r>
          </w:p>
        </w:tc>
        <w:tc>
          <w:tcPr>
            <w:tcW w:w="600" w:type="dxa"/>
            <w:tcBorders>
              <w:top w:val="single" w:sz="4" w:space="0" w:color="auto"/>
              <w:left w:val="nil"/>
              <w:bottom w:val="single" w:sz="4" w:space="0" w:color="auto"/>
              <w:right w:val="single" w:sz="4" w:space="0" w:color="auto"/>
            </w:tcBorders>
            <w:shd w:val="clear" w:color="auto" w:fill="auto"/>
            <w:noWrap/>
            <w:hideMark/>
          </w:tcPr>
          <w:p w14:paraId="239718E2"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54</w:t>
            </w:r>
          </w:p>
        </w:tc>
        <w:tc>
          <w:tcPr>
            <w:tcW w:w="696" w:type="dxa"/>
            <w:tcBorders>
              <w:top w:val="single" w:sz="4" w:space="0" w:color="auto"/>
              <w:left w:val="nil"/>
              <w:bottom w:val="single" w:sz="4" w:space="0" w:color="auto"/>
              <w:right w:val="single" w:sz="4" w:space="0" w:color="auto"/>
            </w:tcBorders>
            <w:shd w:val="clear" w:color="auto" w:fill="auto"/>
            <w:noWrap/>
            <w:hideMark/>
          </w:tcPr>
          <w:p w14:paraId="76A2514B"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58</w:t>
            </w:r>
          </w:p>
        </w:tc>
        <w:tc>
          <w:tcPr>
            <w:tcW w:w="600" w:type="dxa"/>
            <w:tcBorders>
              <w:top w:val="single" w:sz="4" w:space="0" w:color="auto"/>
              <w:left w:val="nil"/>
              <w:bottom w:val="single" w:sz="4" w:space="0" w:color="auto"/>
              <w:right w:val="single" w:sz="4" w:space="0" w:color="auto"/>
            </w:tcBorders>
            <w:shd w:val="clear" w:color="auto" w:fill="auto"/>
            <w:noWrap/>
            <w:hideMark/>
          </w:tcPr>
          <w:p w14:paraId="4C15971E"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46</w:t>
            </w:r>
          </w:p>
        </w:tc>
        <w:tc>
          <w:tcPr>
            <w:tcW w:w="600" w:type="dxa"/>
            <w:tcBorders>
              <w:top w:val="single" w:sz="4" w:space="0" w:color="auto"/>
              <w:left w:val="nil"/>
              <w:bottom w:val="single" w:sz="4" w:space="0" w:color="auto"/>
              <w:right w:val="single" w:sz="4" w:space="0" w:color="auto"/>
            </w:tcBorders>
            <w:shd w:val="clear" w:color="auto" w:fill="auto"/>
            <w:noWrap/>
            <w:hideMark/>
          </w:tcPr>
          <w:p w14:paraId="735330E3"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38</w:t>
            </w:r>
          </w:p>
        </w:tc>
        <w:tc>
          <w:tcPr>
            <w:tcW w:w="600" w:type="dxa"/>
            <w:tcBorders>
              <w:top w:val="single" w:sz="4" w:space="0" w:color="auto"/>
              <w:left w:val="nil"/>
              <w:bottom w:val="single" w:sz="4" w:space="0" w:color="auto"/>
              <w:right w:val="single" w:sz="4" w:space="0" w:color="auto"/>
            </w:tcBorders>
            <w:shd w:val="clear" w:color="auto" w:fill="auto"/>
            <w:noWrap/>
            <w:hideMark/>
          </w:tcPr>
          <w:p w14:paraId="5987703F"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50</w:t>
            </w:r>
          </w:p>
        </w:tc>
        <w:tc>
          <w:tcPr>
            <w:tcW w:w="600" w:type="dxa"/>
            <w:tcBorders>
              <w:top w:val="single" w:sz="4" w:space="0" w:color="auto"/>
              <w:left w:val="nil"/>
              <w:bottom w:val="single" w:sz="4" w:space="0" w:color="auto"/>
              <w:right w:val="single" w:sz="4" w:space="0" w:color="auto"/>
            </w:tcBorders>
            <w:shd w:val="clear" w:color="auto" w:fill="auto"/>
            <w:noWrap/>
            <w:hideMark/>
          </w:tcPr>
          <w:p w14:paraId="3BE9FD6C"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32</w:t>
            </w:r>
          </w:p>
        </w:tc>
        <w:tc>
          <w:tcPr>
            <w:tcW w:w="600" w:type="dxa"/>
            <w:tcBorders>
              <w:top w:val="single" w:sz="4" w:space="0" w:color="auto"/>
              <w:left w:val="nil"/>
              <w:bottom w:val="single" w:sz="4" w:space="0" w:color="auto"/>
              <w:right w:val="single" w:sz="4" w:space="0" w:color="auto"/>
            </w:tcBorders>
            <w:shd w:val="clear" w:color="auto" w:fill="auto"/>
            <w:noWrap/>
            <w:hideMark/>
          </w:tcPr>
          <w:p w14:paraId="1AABFE97"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60</w:t>
            </w:r>
          </w:p>
        </w:tc>
        <w:tc>
          <w:tcPr>
            <w:tcW w:w="600" w:type="dxa"/>
            <w:tcBorders>
              <w:top w:val="single" w:sz="4" w:space="0" w:color="auto"/>
              <w:left w:val="nil"/>
              <w:bottom w:val="single" w:sz="4" w:space="0" w:color="auto"/>
              <w:right w:val="single" w:sz="4" w:space="0" w:color="auto"/>
            </w:tcBorders>
            <w:shd w:val="clear" w:color="auto" w:fill="auto"/>
            <w:noWrap/>
            <w:hideMark/>
          </w:tcPr>
          <w:p w14:paraId="53529EFA"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57</w:t>
            </w:r>
          </w:p>
        </w:tc>
        <w:tc>
          <w:tcPr>
            <w:tcW w:w="779" w:type="dxa"/>
            <w:tcBorders>
              <w:top w:val="single" w:sz="4" w:space="0" w:color="auto"/>
              <w:left w:val="nil"/>
              <w:bottom w:val="single" w:sz="4" w:space="0" w:color="auto"/>
              <w:right w:val="single" w:sz="4" w:space="0" w:color="auto"/>
            </w:tcBorders>
          </w:tcPr>
          <w:p w14:paraId="23A9B889" w14:textId="77777777" w:rsidR="00FD714E" w:rsidRPr="00107DDC" w:rsidRDefault="00FD714E" w:rsidP="00840CE7">
            <w:pPr>
              <w:spacing w:after="0" w:line="240" w:lineRule="auto"/>
              <w:jc w:val="right"/>
              <w:rPr>
                <w:rFonts w:ascii="Calibri" w:eastAsia="Times New Roman" w:hAnsi="Calibri" w:cs="Calibri"/>
                <w:color w:val="000000"/>
                <w:lang w:eastAsia="en-GB"/>
              </w:rPr>
            </w:pPr>
            <w:r w:rsidRPr="00107DDC">
              <w:rPr>
                <w:rFonts w:ascii="Calibri" w:eastAsia="Times New Roman" w:hAnsi="Calibri" w:cs="Calibri"/>
                <w:color w:val="000000"/>
                <w:lang w:eastAsia="en-GB"/>
              </w:rPr>
              <w:t>48</w:t>
            </w:r>
          </w:p>
        </w:tc>
      </w:tr>
      <w:tr w:rsidR="00FD714E" w:rsidRPr="006376E3" w14:paraId="44F154ED" w14:textId="77777777" w:rsidTr="00840CE7">
        <w:trPr>
          <w:trHeight w:val="300"/>
        </w:trPr>
        <w:tc>
          <w:tcPr>
            <w:tcW w:w="1266" w:type="dxa"/>
            <w:vMerge/>
            <w:tcBorders>
              <w:top w:val="nil"/>
              <w:left w:val="nil"/>
              <w:bottom w:val="single" w:sz="4" w:space="0" w:color="000000"/>
              <w:right w:val="single" w:sz="4" w:space="0" w:color="auto"/>
            </w:tcBorders>
            <w:vAlign w:val="center"/>
            <w:hideMark/>
          </w:tcPr>
          <w:p w14:paraId="7BE713D4" w14:textId="77777777" w:rsidR="00FD714E" w:rsidRPr="006376E3" w:rsidRDefault="00FD714E" w:rsidP="00840CE7">
            <w:pPr>
              <w:spacing w:after="0" w:line="240" w:lineRule="auto"/>
              <w:rPr>
                <w:rFonts w:ascii="Calibri" w:eastAsia="Times New Roman" w:hAnsi="Calibri" w:cs="Calibri"/>
                <w:color w:val="FFFFFF"/>
                <w:lang w:eastAsia="en-GB"/>
              </w:rPr>
            </w:pPr>
          </w:p>
        </w:tc>
        <w:tc>
          <w:tcPr>
            <w:tcW w:w="1673" w:type="dxa"/>
            <w:tcBorders>
              <w:top w:val="nil"/>
              <w:left w:val="nil"/>
              <w:bottom w:val="single" w:sz="4" w:space="0" w:color="auto"/>
              <w:right w:val="single" w:sz="4" w:space="0" w:color="auto"/>
            </w:tcBorders>
            <w:shd w:val="clear" w:color="auto" w:fill="auto"/>
            <w:noWrap/>
            <w:hideMark/>
          </w:tcPr>
          <w:p w14:paraId="6AF0A9F8" w14:textId="77777777" w:rsidR="00FD714E" w:rsidRPr="006376E3" w:rsidRDefault="00FD714E" w:rsidP="00840CE7">
            <w:pPr>
              <w:spacing w:after="0" w:line="240" w:lineRule="auto"/>
              <w:rPr>
                <w:rFonts w:ascii="Calibri" w:eastAsia="Times New Roman" w:hAnsi="Calibri" w:cs="Calibri"/>
                <w:color w:val="000000"/>
                <w:lang w:eastAsia="en-GB"/>
              </w:rPr>
            </w:pPr>
            <w:r w:rsidRPr="006376E3">
              <w:rPr>
                <w:rFonts w:ascii="Calibri" w:eastAsia="Times New Roman" w:hAnsi="Calibri" w:cs="Calibri"/>
                <w:color w:val="000000"/>
                <w:lang w:eastAsia="en-GB"/>
              </w:rPr>
              <w:t>75th Centile</w:t>
            </w:r>
          </w:p>
        </w:tc>
        <w:tc>
          <w:tcPr>
            <w:tcW w:w="600" w:type="dxa"/>
            <w:tcBorders>
              <w:top w:val="nil"/>
              <w:left w:val="nil"/>
              <w:bottom w:val="single" w:sz="4" w:space="0" w:color="auto"/>
              <w:right w:val="single" w:sz="4" w:space="0" w:color="auto"/>
            </w:tcBorders>
            <w:shd w:val="clear" w:color="auto" w:fill="auto"/>
            <w:noWrap/>
            <w:hideMark/>
          </w:tcPr>
          <w:p w14:paraId="2DB575F9"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60</w:t>
            </w:r>
          </w:p>
        </w:tc>
        <w:tc>
          <w:tcPr>
            <w:tcW w:w="600" w:type="dxa"/>
            <w:tcBorders>
              <w:top w:val="nil"/>
              <w:left w:val="nil"/>
              <w:bottom w:val="single" w:sz="4" w:space="0" w:color="auto"/>
              <w:right w:val="single" w:sz="4" w:space="0" w:color="auto"/>
            </w:tcBorders>
            <w:shd w:val="clear" w:color="auto" w:fill="auto"/>
            <w:noWrap/>
            <w:hideMark/>
          </w:tcPr>
          <w:p w14:paraId="257B9412"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84</w:t>
            </w:r>
          </w:p>
        </w:tc>
        <w:tc>
          <w:tcPr>
            <w:tcW w:w="696" w:type="dxa"/>
            <w:tcBorders>
              <w:top w:val="nil"/>
              <w:left w:val="nil"/>
              <w:bottom w:val="single" w:sz="4" w:space="0" w:color="auto"/>
              <w:right w:val="single" w:sz="4" w:space="0" w:color="auto"/>
            </w:tcBorders>
            <w:shd w:val="clear" w:color="auto" w:fill="auto"/>
            <w:noWrap/>
            <w:hideMark/>
          </w:tcPr>
          <w:p w14:paraId="10EC3C60"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141</w:t>
            </w:r>
          </w:p>
        </w:tc>
        <w:tc>
          <w:tcPr>
            <w:tcW w:w="600" w:type="dxa"/>
            <w:tcBorders>
              <w:top w:val="nil"/>
              <w:left w:val="nil"/>
              <w:bottom w:val="single" w:sz="4" w:space="0" w:color="auto"/>
              <w:right w:val="single" w:sz="4" w:space="0" w:color="auto"/>
            </w:tcBorders>
            <w:shd w:val="clear" w:color="auto" w:fill="auto"/>
            <w:noWrap/>
            <w:hideMark/>
          </w:tcPr>
          <w:p w14:paraId="51D4ED70"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61</w:t>
            </w:r>
          </w:p>
        </w:tc>
        <w:tc>
          <w:tcPr>
            <w:tcW w:w="600" w:type="dxa"/>
            <w:tcBorders>
              <w:top w:val="nil"/>
              <w:left w:val="nil"/>
              <w:bottom w:val="single" w:sz="4" w:space="0" w:color="auto"/>
              <w:right w:val="single" w:sz="4" w:space="0" w:color="auto"/>
            </w:tcBorders>
            <w:shd w:val="clear" w:color="auto" w:fill="auto"/>
            <w:noWrap/>
            <w:hideMark/>
          </w:tcPr>
          <w:p w14:paraId="70A5D539"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83</w:t>
            </w:r>
          </w:p>
        </w:tc>
        <w:tc>
          <w:tcPr>
            <w:tcW w:w="600" w:type="dxa"/>
            <w:tcBorders>
              <w:top w:val="nil"/>
              <w:left w:val="nil"/>
              <w:bottom w:val="single" w:sz="4" w:space="0" w:color="auto"/>
              <w:right w:val="single" w:sz="4" w:space="0" w:color="auto"/>
            </w:tcBorders>
            <w:shd w:val="clear" w:color="auto" w:fill="auto"/>
            <w:noWrap/>
            <w:hideMark/>
          </w:tcPr>
          <w:p w14:paraId="24F1EF5C"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99</w:t>
            </w:r>
          </w:p>
        </w:tc>
        <w:tc>
          <w:tcPr>
            <w:tcW w:w="600" w:type="dxa"/>
            <w:tcBorders>
              <w:top w:val="nil"/>
              <w:left w:val="nil"/>
              <w:bottom w:val="single" w:sz="4" w:space="0" w:color="auto"/>
              <w:right w:val="single" w:sz="4" w:space="0" w:color="auto"/>
            </w:tcBorders>
            <w:shd w:val="clear" w:color="auto" w:fill="auto"/>
            <w:noWrap/>
            <w:hideMark/>
          </w:tcPr>
          <w:p w14:paraId="70785571"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57</w:t>
            </w:r>
          </w:p>
        </w:tc>
        <w:tc>
          <w:tcPr>
            <w:tcW w:w="600" w:type="dxa"/>
            <w:tcBorders>
              <w:top w:val="nil"/>
              <w:left w:val="nil"/>
              <w:bottom w:val="single" w:sz="4" w:space="0" w:color="auto"/>
              <w:right w:val="single" w:sz="4" w:space="0" w:color="auto"/>
            </w:tcBorders>
            <w:shd w:val="clear" w:color="auto" w:fill="auto"/>
            <w:noWrap/>
            <w:hideMark/>
          </w:tcPr>
          <w:p w14:paraId="5372B2A8"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77</w:t>
            </w:r>
          </w:p>
        </w:tc>
        <w:tc>
          <w:tcPr>
            <w:tcW w:w="600" w:type="dxa"/>
            <w:tcBorders>
              <w:top w:val="nil"/>
              <w:left w:val="nil"/>
              <w:bottom w:val="single" w:sz="4" w:space="0" w:color="auto"/>
              <w:right w:val="single" w:sz="4" w:space="0" w:color="auto"/>
            </w:tcBorders>
            <w:shd w:val="clear" w:color="auto" w:fill="auto"/>
            <w:noWrap/>
            <w:hideMark/>
          </w:tcPr>
          <w:p w14:paraId="723CB25E"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87</w:t>
            </w:r>
          </w:p>
        </w:tc>
        <w:tc>
          <w:tcPr>
            <w:tcW w:w="779" w:type="dxa"/>
            <w:tcBorders>
              <w:top w:val="nil"/>
              <w:left w:val="nil"/>
              <w:bottom w:val="single" w:sz="4" w:space="0" w:color="auto"/>
              <w:right w:val="single" w:sz="4" w:space="0" w:color="auto"/>
            </w:tcBorders>
          </w:tcPr>
          <w:p w14:paraId="1D93AA19" w14:textId="77777777" w:rsidR="00FD714E" w:rsidRPr="00107DDC" w:rsidRDefault="00FD714E" w:rsidP="00840CE7">
            <w:pPr>
              <w:spacing w:after="0" w:line="240" w:lineRule="auto"/>
              <w:jc w:val="right"/>
              <w:rPr>
                <w:rFonts w:ascii="Calibri" w:eastAsia="Times New Roman" w:hAnsi="Calibri" w:cs="Calibri"/>
                <w:color w:val="000000"/>
                <w:lang w:eastAsia="en-GB"/>
              </w:rPr>
            </w:pPr>
            <w:r w:rsidRPr="00107DDC">
              <w:rPr>
                <w:rFonts w:ascii="Calibri" w:eastAsia="Times New Roman" w:hAnsi="Calibri" w:cs="Calibri"/>
                <w:color w:val="000000"/>
                <w:lang w:eastAsia="en-GB"/>
              </w:rPr>
              <w:t>77</w:t>
            </w:r>
          </w:p>
        </w:tc>
      </w:tr>
      <w:tr w:rsidR="00FD714E" w:rsidRPr="006376E3" w14:paraId="206745E9" w14:textId="77777777" w:rsidTr="00840CE7">
        <w:trPr>
          <w:trHeight w:val="300"/>
        </w:trPr>
        <w:tc>
          <w:tcPr>
            <w:tcW w:w="1266" w:type="dxa"/>
            <w:vMerge/>
            <w:tcBorders>
              <w:top w:val="nil"/>
              <w:left w:val="nil"/>
              <w:bottom w:val="single" w:sz="4" w:space="0" w:color="000000"/>
              <w:right w:val="single" w:sz="4" w:space="0" w:color="auto"/>
            </w:tcBorders>
            <w:vAlign w:val="center"/>
            <w:hideMark/>
          </w:tcPr>
          <w:p w14:paraId="7953EBC0" w14:textId="77777777" w:rsidR="00FD714E" w:rsidRPr="006376E3" w:rsidRDefault="00FD714E" w:rsidP="00840CE7">
            <w:pPr>
              <w:spacing w:after="0" w:line="240" w:lineRule="auto"/>
              <w:rPr>
                <w:rFonts w:ascii="Calibri" w:eastAsia="Times New Roman" w:hAnsi="Calibri" w:cs="Calibri"/>
                <w:color w:val="FFFFFF"/>
                <w:lang w:eastAsia="en-GB"/>
              </w:rPr>
            </w:pPr>
          </w:p>
        </w:tc>
        <w:tc>
          <w:tcPr>
            <w:tcW w:w="1673" w:type="dxa"/>
            <w:tcBorders>
              <w:top w:val="nil"/>
              <w:left w:val="nil"/>
              <w:bottom w:val="single" w:sz="4" w:space="0" w:color="auto"/>
              <w:right w:val="single" w:sz="4" w:space="0" w:color="auto"/>
            </w:tcBorders>
            <w:shd w:val="clear" w:color="auto" w:fill="auto"/>
            <w:noWrap/>
            <w:hideMark/>
          </w:tcPr>
          <w:p w14:paraId="238814EB" w14:textId="77777777" w:rsidR="00FD714E" w:rsidRPr="006376E3" w:rsidRDefault="00FD714E" w:rsidP="00840CE7">
            <w:pPr>
              <w:spacing w:after="0" w:line="240" w:lineRule="auto"/>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 in 31 days</w:t>
            </w:r>
          </w:p>
        </w:tc>
        <w:tc>
          <w:tcPr>
            <w:tcW w:w="600" w:type="dxa"/>
            <w:tcBorders>
              <w:top w:val="nil"/>
              <w:left w:val="nil"/>
              <w:bottom w:val="single" w:sz="4" w:space="0" w:color="auto"/>
              <w:right w:val="single" w:sz="4" w:space="0" w:color="auto"/>
            </w:tcBorders>
            <w:shd w:val="clear" w:color="auto" w:fill="auto"/>
            <w:noWrap/>
            <w:vAlign w:val="bottom"/>
            <w:hideMark/>
          </w:tcPr>
          <w:p w14:paraId="36975210"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35%</w:t>
            </w:r>
          </w:p>
        </w:tc>
        <w:tc>
          <w:tcPr>
            <w:tcW w:w="600" w:type="dxa"/>
            <w:tcBorders>
              <w:top w:val="nil"/>
              <w:left w:val="nil"/>
              <w:bottom w:val="single" w:sz="4" w:space="0" w:color="auto"/>
              <w:right w:val="single" w:sz="4" w:space="0" w:color="auto"/>
            </w:tcBorders>
            <w:shd w:val="clear" w:color="auto" w:fill="auto"/>
            <w:noWrap/>
            <w:vAlign w:val="bottom"/>
            <w:hideMark/>
          </w:tcPr>
          <w:p w14:paraId="66340FB8"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0%</w:t>
            </w:r>
          </w:p>
        </w:tc>
        <w:tc>
          <w:tcPr>
            <w:tcW w:w="696" w:type="dxa"/>
            <w:tcBorders>
              <w:top w:val="nil"/>
              <w:left w:val="nil"/>
              <w:bottom w:val="single" w:sz="4" w:space="0" w:color="auto"/>
              <w:right w:val="single" w:sz="4" w:space="0" w:color="auto"/>
            </w:tcBorders>
            <w:shd w:val="clear" w:color="auto" w:fill="auto"/>
            <w:noWrap/>
            <w:vAlign w:val="bottom"/>
            <w:hideMark/>
          </w:tcPr>
          <w:p w14:paraId="764BF2DD"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23%</w:t>
            </w:r>
          </w:p>
        </w:tc>
        <w:tc>
          <w:tcPr>
            <w:tcW w:w="600" w:type="dxa"/>
            <w:tcBorders>
              <w:top w:val="nil"/>
              <w:left w:val="nil"/>
              <w:bottom w:val="single" w:sz="4" w:space="0" w:color="auto"/>
              <w:right w:val="single" w:sz="4" w:space="0" w:color="auto"/>
            </w:tcBorders>
            <w:shd w:val="clear" w:color="auto" w:fill="auto"/>
            <w:noWrap/>
            <w:vAlign w:val="bottom"/>
            <w:hideMark/>
          </w:tcPr>
          <w:p w14:paraId="5AB0ED23"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15%</w:t>
            </w:r>
          </w:p>
        </w:tc>
        <w:tc>
          <w:tcPr>
            <w:tcW w:w="600" w:type="dxa"/>
            <w:tcBorders>
              <w:top w:val="nil"/>
              <w:left w:val="nil"/>
              <w:bottom w:val="single" w:sz="4" w:space="0" w:color="auto"/>
              <w:right w:val="single" w:sz="4" w:space="0" w:color="auto"/>
            </w:tcBorders>
            <w:shd w:val="clear" w:color="auto" w:fill="auto"/>
            <w:noWrap/>
            <w:vAlign w:val="bottom"/>
            <w:hideMark/>
          </w:tcPr>
          <w:p w14:paraId="5086446F"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29%</w:t>
            </w:r>
          </w:p>
        </w:tc>
        <w:tc>
          <w:tcPr>
            <w:tcW w:w="600" w:type="dxa"/>
            <w:tcBorders>
              <w:top w:val="nil"/>
              <w:left w:val="nil"/>
              <w:bottom w:val="single" w:sz="4" w:space="0" w:color="auto"/>
              <w:right w:val="single" w:sz="4" w:space="0" w:color="auto"/>
            </w:tcBorders>
            <w:shd w:val="clear" w:color="auto" w:fill="auto"/>
            <w:noWrap/>
            <w:vAlign w:val="bottom"/>
            <w:hideMark/>
          </w:tcPr>
          <w:p w14:paraId="49FC45AB"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29%</w:t>
            </w:r>
          </w:p>
        </w:tc>
        <w:tc>
          <w:tcPr>
            <w:tcW w:w="600" w:type="dxa"/>
            <w:tcBorders>
              <w:top w:val="nil"/>
              <w:left w:val="nil"/>
              <w:bottom w:val="single" w:sz="4" w:space="0" w:color="auto"/>
              <w:right w:val="single" w:sz="4" w:space="0" w:color="auto"/>
            </w:tcBorders>
            <w:shd w:val="clear" w:color="auto" w:fill="auto"/>
            <w:noWrap/>
            <w:vAlign w:val="bottom"/>
            <w:hideMark/>
          </w:tcPr>
          <w:p w14:paraId="6E0987D0"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47%</w:t>
            </w:r>
          </w:p>
        </w:tc>
        <w:tc>
          <w:tcPr>
            <w:tcW w:w="600" w:type="dxa"/>
            <w:tcBorders>
              <w:top w:val="nil"/>
              <w:left w:val="nil"/>
              <w:bottom w:val="single" w:sz="4" w:space="0" w:color="auto"/>
              <w:right w:val="single" w:sz="4" w:space="0" w:color="auto"/>
            </w:tcBorders>
            <w:shd w:val="clear" w:color="auto" w:fill="auto"/>
            <w:noWrap/>
            <w:vAlign w:val="bottom"/>
            <w:hideMark/>
          </w:tcPr>
          <w:p w14:paraId="7EAC1678"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20%</w:t>
            </w:r>
          </w:p>
        </w:tc>
        <w:tc>
          <w:tcPr>
            <w:tcW w:w="600" w:type="dxa"/>
            <w:tcBorders>
              <w:top w:val="nil"/>
              <w:left w:val="nil"/>
              <w:bottom w:val="single" w:sz="4" w:space="0" w:color="auto"/>
              <w:right w:val="single" w:sz="4" w:space="0" w:color="auto"/>
            </w:tcBorders>
            <w:shd w:val="clear" w:color="auto" w:fill="auto"/>
            <w:noWrap/>
            <w:vAlign w:val="bottom"/>
            <w:hideMark/>
          </w:tcPr>
          <w:p w14:paraId="2AE6E69E"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14%</w:t>
            </w:r>
          </w:p>
        </w:tc>
        <w:tc>
          <w:tcPr>
            <w:tcW w:w="779" w:type="dxa"/>
            <w:tcBorders>
              <w:top w:val="nil"/>
              <w:left w:val="nil"/>
              <w:bottom w:val="single" w:sz="4" w:space="0" w:color="auto"/>
              <w:right w:val="single" w:sz="4" w:space="0" w:color="auto"/>
            </w:tcBorders>
            <w:vAlign w:val="bottom"/>
          </w:tcPr>
          <w:p w14:paraId="7729F9F6" w14:textId="77777777" w:rsidR="00FD714E" w:rsidRPr="00107DDC" w:rsidRDefault="00FD714E" w:rsidP="00840CE7">
            <w:pPr>
              <w:spacing w:after="0" w:line="240" w:lineRule="auto"/>
              <w:jc w:val="right"/>
              <w:rPr>
                <w:rFonts w:ascii="Calibri" w:eastAsia="Times New Roman" w:hAnsi="Calibri" w:cs="Calibri"/>
                <w:b/>
                <w:color w:val="000000"/>
                <w:lang w:eastAsia="en-GB"/>
              </w:rPr>
            </w:pPr>
            <w:r w:rsidRPr="00107DDC">
              <w:rPr>
                <w:rFonts w:ascii="Calibri" w:eastAsia="Times New Roman" w:hAnsi="Calibri" w:cs="Calibri"/>
                <w:b/>
                <w:color w:val="000000"/>
                <w:lang w:eastAsia="en-GB"/>
              </w:rPr>
              <w:t>31%</w:t>
            </w:r>
          </w:p>
        </w:tc>
      </w:tr>
      <w:tr w:rsidR="00FD714E" w:rsidRPr="006376E3" w14:paraId="4635C9F7" w14:textId="77777777" w:rsidTr="00840CE7">
        <w:trPr>
          <w:trHeight w:val="120"/>
        </w:trPr>
        <w:tc>
          <w:tcPr>
            <w:tcW w:w="8435" w:type="dxa"/>
            <w:gridSpan w:val="11"/>
            <w:tcBorders>
              <w:top w:val="single" w:sz="4" w:space="0" w:color="auto"/>
              <w:left w:val="nil"/>
              <w:bottom w:val="single" w:sz="4" w:space="0" w:color="auto"/>
              <w:right w:val="single" w:sz="4" w:space="0" w:color="000000"/>
            </w:tcBorders>
            <w:shd w:val="clear" w:color="000000" w:fill="222B35"/>
            <w:noWrap/>
            <w:hideMark/>
          </w:tcPr>
          <w:p w14:paraId="34F1B2B8" w14:textId="77777777" w:rsidR="00FD714E" w:rsidRPr="006376E3" w:rsidRDefault="00FD714E" w:rsidP="00840CE7">
            <w:pPr>
              <w:spacing w:after="0" w:line="240" w:lineRule="auto"/>
              <w:jc w:val="center"/>
              <w:rPr>
                <w:rFonts w:ascii="Calibri" w:eastAsia="Times New Roman" w:hAnsi="Calibri" w:cs="Calibri"/>
                <w:color w:val="FFFFFF"/>
                <w:lang w:eastAsia="en-GB"/>
              </w:rPr>
            </w:pPr>
            <w:r w:rsidRPr="006376E3">
              <w:rPr>
                <w:rFonts w:ascii="Calibri" w:eastAsia="Times New Roman" w:hAnsi="Calibri" w:cs="Calibri"/>
                <w:color w:val="FFFFFF"/>
                <w:lang w:eastAsia="en-GB"/>
              </w:rPr>
              <w:t> </w:t>
            </w:r>
          </w:p>
        </w:tc>
        <w:tc>
          <w:tcPr>
            <w:tcW w:w="779" w:type="dxa"/>
            <w:tcBorders>
              <w:top w:val="single" w:sz="4" w:space="0" w:color="auto"/>
              <w:left w:val="nil"/>
              <w:bottom w:val="single" w:sz="4" w:space="0" w:color="auto"/>
              <w:right w:val="single" w:sz="4" w:space="0" w:color="000000"/>
            </w:tcBorders>
            <w:shd w:val="clear" w:color="000000" w:fill="222B35"/>
          </w:tcPr>
          <w:p w14:paraId="376203BA" w14:textId="77777777" w:rsidR="00FD714E" w:rsidRPr="006376E3" w:rsidRDefault="00FD714E" w:rsidP="00840CE7">
            <w:pPr>
              <w:spacing w:after="0" w:line="240" w:lineRule="auto"/>
              <w:jc w:val="center"/>
              <w:rPr>
                <w:rFonts w:ascii="Calibri" w:eastAsia="Times New Roman" w:hAnsi="Calibri" w:cs="Calibri"/>
                <w:color w:val="FFFFFF"/>
                <w:lang w:eastAsia="en-GB"/>
              </w:rPr>
            </w:pPr>
          </w:p>
        </w:tc>
      </w:tr>
      <w:tr w:rsidR="00FD714E" w:rsidRPr="006376E3" w14:paraId="35E9D777" w14:textId="77777777" w:rsidTr="00840CE7">
        <w:trPr>
          <w:trHeight w:val="300"/>
        </w:trPr>
        <w:tc>
          <w:tcPr>
            <w:tcW w:w="1266" w:type="dxa"/>
            <w:vMerge w:val="restart"/>
            <w:tcBorders>
              <w:top w:val="nil"/>
              <w:left w:val="nil"/>
              <w:bottom w:val="single" w:sz="4" w:space="0" w:color="000000"/>
              <w:right w:val="single" w:sz="4" w:space="0" w:color="auto"/>
            </w:tcBorders>
            <w:shd w:val="clear" w:color="000000" w:fill="222B35"/>
            <w:noWrap/>
            <w:hideMark/>
          </w:tcPr>
          <w:p w14:paraId="1891E8F1" w14:textId="77777777" w:rsidR="00FD714E" w:rsidRPr="006376E3" w:rsidRDefault="00FD714E" w:rsidP="00840CE7">
            <w:pPr>
              <w:spacing w:after="0" w:line="240" w:lineRule="auto"/>
              <w:rPr>
                <w:rFonts w:ascii="Calibri" w:eastAsia="Times New Roman" w:hAnsi="Calibri" w:cs="Calibri"/>
                <w:color w:val="FFFFFF"/>
                <w:lang w:eastAsia="en-GB"/>
              </w:rPr>
            </w:pPr>
            <w:r w:rsidRPr="006376E3">
              <w:rPr>
                <w:rFonts w:ascii="Calibri" w:eastAsia="Times New Roman" w:hAnsi="Calibri" w:cs="Calibri"/>
                <w:color w:val="FFFFFF"/>
                <w:lang w:eastAsia="en-GB"/>
              </w:rPr>
              <w:t>Oct-23</w:t>
            </w:r>
          </w:p>
        </w:tc>
        <w:tc>
          <w:tcPr>
            <w:tcW w:w="1673" w:type="dxa"/>
            <w:tcBorders>
              <w:top w:val="nil"/>
              <w:left w:val="nil"/>
              <w:bottom w:val="single" w:sz="4" w:space="0" w:color="auto"/>
              <w:right w:val="single" w:sz="4" w:space="0" w:color="auto"/>
            </w:tcBorders>
            <w:shd w:val="clear" w:color="auto" w:fill="auto"/>
            <w:noWrap/>
            <w:hideMark/>
          </w:tcPr>
          <w:p w14:paraId="30A221B8" w14:textId="77777777" w:rsidR="00FD714E" w:rsidRPr="006376E3" w:rsidRDefault="00FD714E" w:rsidP="00840CE7">
            <w:pPr>
              <w:spacing w:after="0" w:line="240" w:lineRule="auto"/>
              <w:rPr>
                <w:rFonts w:ascii="Calibri" w:eastAsia="Times New Roman" w:hAnsi="Calibri" w:cs="Calibri"/>
                <w:color w:val="000000"/>
                <w:lang w:eastAsia="en-GB"/>
              </w:rPr>
            </w:pPr>
            <w:r w:rsidRPr="006376E3">
              <w:rPr>
                <w:rFonts w:ascii="Calibri" w:eastAsia="Times New Roman" w:hAnsi="Calibri" w:cs="Calibri"/>
                <w:color w:val="000000"/>
                <w:lang w:eastAsia="en-GB"/>
              </w:rPr>
              <w:t>Median Days</w:t>
            </w:r>
          </w:p>
        </w:tc>
        <w:tc>
          <w:tcPr>
            <w:tcW w:w="600" w:type="dxa"/>
            <w:tcBorders>
              <w:top w:val="nil"/>
              <w:left w:val="nil"/>
              <w:bottom w:val="single" w:sz="4" w:space="0" w:color="auto"/>
              <w:right w:val="single" w:sz="4" w:space="0" w:color="auto"/>
            </w:tcBorders>
            <w:shd w:val="clear" w:color="auto" w:fill="auto"/>
            <w:noWrap/>
            <w:hideMark/>
          </w:tcPr>
          <w:p w14:paraId="56F46436"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36</w:t>
            </w:r>
          </w:p>
        </w:tc>
        <w:tc>
          <w:tcPr>
            <w:tcW w:w="600" w:type="dxa"/>
            <w:tcBorders>
              <w:top w:val="nil"/>
              <w:left w:val="nil"/>
              <w:bottom w:val="single" w:sz="4" w:space="0" w:color="auto"/>
              <w:right w:val="single" w:sz="4" w:space="0" w:color="auto"/>
            </w:tcBorders>
            <w:shd w:val="clear" w:color="auto" w:fill="auto"/>
            <w:noWrap/>
            <w:hideMark/>
          </w:tcPr>
          <w:p w14:paraId="78B559AF"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48</w:t>
            </w:r>
          </w:p>
        </w:tc>
        <w:tc>
          <w:tcPr>
            <w:tcW w:w="696" w:type="dxa"/>
            <w:tcBorders>
              <w:top w:val="nil"/>
              <w:left w:val="nil"/>
              <w:bottom w:val="single" w:sz="4" w:space="0" w:color="auto"/>
              <w:right w:val="single" w:sz="4" w:space="0" w:color="auto"/>
            </w:tcBorders>
            <w:shd w:val="clear" w:color="auto" w:fill="auto"/>
            <w:noWrap/>
            <w:hideMark/>
          </w:tcPr>
          <w:p w14:paraId="603E8842"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54</w:t>
            </w:r>
          </w:p>
        </w:tc>
        <w:tc>
          <w:tcPr>
            <w:tcW w:w="600" w:type="dxa"/>
            <w:tcBorders>
              <w:top w:val="nil"/>
              <w:left w:val="nil"/>
              <w:bottom w:val="single" w:sz="4" w:space="0" w:color="auto"/>
              <w:right w:val="single" w:sz="4" w:space="0" w:color="auto"/>
            </w:tcBorders>
            <w:shd w:val="clear" w:color="auto" w:fill="auto"/>
            <w:noWrap/>
            <w:hideMark/>
          </w:tcPr>
          <w:p w14:paraId="59FE2537"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51</w:t>
            </w:r>
          </w:p>
        </w:tc>
        <w:tc>
          <w:tcPr>
            <w:tcW w:w="600" w:type="dxa"/>
            <w:tcBorders>
              <w:top w:val="nil"/>
              <w:left w:val="nil"/>
              <w:bottom w:val="single" w:sz="4" w:space="0" w:color="auto"/>
              <w:right w:val="single" w:sz="4" w:space="0" w:color="auto"/>
            </w:tcBorders>
            <w:shd w:val="clear" w:color="auto" w:fill="auto"/>
            <w:noWrap/>
            <w:hideMark/>
          </w:tcPr>
          <w:p w14:paraId="05E695A3"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47</w:t>
            </w:r>
          </w:p>
        </w:tc>
        <w:tc>
          <w:tcPr>
            <w:tcW w:w="600" w:type="dxa"/>
            <w:tcBorders>
              <w:top w:val="nil"/>
              <w:left w:val="nil"/>
              <w:bottom w:val="single" w:sz="4" w:space="0" w:color="auto"/>
              <w:right w:val="single" w:sz="4" w:space="0" w:color="auto"/>
            </w:tcBorders>
            <w:shd w:val="clear" w:color="auto" w:fill="auto"/>
            <w:noWrap/>
            <w:hideMark/>
          </w:tcPr>
          <w:p w14:paraId="7A073BD8"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63</w:t>
            </w:r>
          </w:p>
        </w:tc>
        <w:tc>
          <w:tcPr>
            <w:tcW w:w="600" w:type="dxa"/>
            <w:tcBorders>
              <w:top w:val="nil"/>
              <w:left w:val="nil"/>
              <w:bottom w:val="single" w:sz="4" w:space="0" w:color="auto"/>
              <w:right w:val="single" w:sz="4" w:space="0" w:color="auto"/>
            </w:tcBorders>
            <w:shd w:val="clear" w:color="auto" w:fill="auto"/>
            <w:noWrap/>
            <w:hideMark/>
          </w:tcPr>
          <w:p w14:paraId="028FBF10"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22</w:t>
            </w:r>
          </w:p>
        </w:tc>
        <w:tc>
          <w:tcPr>
            <w:tcW w:w="600" w:type="dxa"/>
            <w:tcBorders>
              <w:top w:val="nil"/>
              <w:left w:val="nil"/>
              <w:bottom w:val="single" w:sz="4" w:space="0" w:color="auto"/>
              <w:right w:val="single" w:sz="4" w:space="0" w:color="auto"/>
            </w:tcBorders>
            <w:shd w:val="clear" w:color="auto" w:fill="auto"/>
            <w:noWrap/>
            <w:hideMark/>
          </w:tcPr>
          <w:p w14:paraId="5FA18A60"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42</w:t>
            </w:r>
          </w:p>
        </w:tc>
        <w:tc>
          <w:tcPr>
            <w:tcW w:w="600" w:type="dxa"/>
            <w:tcBorders>
              <w:top w:val="nil"/>
              <w:left w:val="nil"/>
              <w:bottom w:val="single" w:sz="4" w:space="0" w:color="auto"/>
              <w:right w:val="single" w:sz="4" w:space="0" w:color="auto"/>
            </w:tcBorders>
            <w:shd w:val="clear" w:color="auto" w:fill="auto"/>
            <w:noWrap/>
            <w:hideMark/>
          </w:tcPr>
          <w:p w14:paraId="53465C3E"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86</w:t>
            </w:r>
          </w:p>
        </w:tc>
        <w:tc>
          <w:tcPr>
            <w:tcW w:w="779" w:type="dxa"/>
            <w:tcBorders>
              <w:top w:val="nil"/>
              <w:left w:val="nil"/>
              <w:bottom w:val="single" w:sz="4" w:space="0" w:color="auto"/>
              <w:right w:val="single" w:sz="4" w:space="0" w:color="auto"/>
            </w:tcBorders>
          </w:tcPr>
          <w:p w14:paraId="4D4D9F6C" w14:textId="77777777" w:rsidR="00FD714E" w:rsidRPr="00107DDC" w:rsidRDefault="00FD714E" w:rsidP="00840CE7">
            <w:pPr>
              <w:spacing w:after="0" w:line="240" w:lineRule="auto"/>
              <w:jc w:val="right"/>
              <w:rPr>
                <w:rFonts w:ascii="Calibri" w:eastAsia="Times New Roman" w:hAnsi="Calibri" w:cs="Calibri"/>
                <w:color w:val="000000"/>
                <w:lang w:eastAsia="en-GB"/>
              </w:rPr>
            </w:pPr>
            <w:r w:rsidRPr="00107DDC">
              <w:rPr>
                <w:rFonts w:ascii="Calibri" w:eastAsia="Times New Roman" w:hAnsi="Calibri" w:cs="Calibri"/>
                <w:color w:val="000000"/>
                <w:lang w:eastAsia="en-GB"/>
              </w:rPr>
              <w:t>45</w:t>
            </w:r>
          </w:p>
        </w:tc>
      </w:tr>
      <w:tr w:rsidR="00FD714E" w:rsidRPr="006376E3" w14:paraId="4B88B8D2" w14:textId="77777777" w:rsidTr="00840CE7">
        <w:trPr>
          <w:trHeight w:val="300"/>
        </w:trPr>
        <w:tc>
          <w:tcPr>
            <w:tcW w:w="1266" w:type="dxa"/>
            <w:vMerge/>
            <w:tcBorders>
              <w:top w:val="nil"/>
              <w:left w:val="nil"/>
              <w:bottom w:val="single" w:sz="4" w:space="0" w:color="000000"/>
              <w:right w:val="single" w:sz="4" w:space="0" w:color="auto"/>
            </w:tcBorders>
            <w:vAlign w:val="center"/>
            <w:hideMark/>
          </w:tcPr>
          <w:p w14:paraId="66FBB2EA" w14:textId="77777777" w:rsidR="00FD714E" w:rsidRPr="006376E3" w:rsidRDefault="00FD714E" w:rsidP="00840CE7">
            <w:pPr>
              <w:spacing w:after="0" w:line="240" w:lineRule="auto"/>
              <w:rPr>
                <w:rFonts w:ascii="Calibri" w:eastAsia="Times New Roman" w:hAnsi="Calibri" w:cs="Calibri"/>
                <w:color w:val="FFFFFF"/>
                <w:lang w:eastAsia="en-GB"/>
              </w:rPr>
            </w:pPr>
          </w:p>
        </w:tc>
        <w:tc>
          <w:tcPr>
            <w:tcW w:w="1673" w:type="dxa"/>
            <w:tcBorders>
              <w:top w:val="nil"/>
              <w:left w:val="nil"/>
              <w:bottom w:val="single" w:sz="4" w:space="0" w:color="auto"/>
              <w:right w:val="single" w:sz="4" w:space="0" w:color="auto"/>
            </w:tcBorders>
            <w:shd w:val="clear" w:color="auto" w:fill="auto"/>
            <w:noWrap/>
            <w:hideMark/>
          </w:tcPr>
          <w:p w14:paraId="610BAE2C" w14:textId="77777777" w:rsidR="00FD714E" w:rsidRPr="006376E3" w:rsidRDefault="00FD714E" w:rsidP="00840CE7">
            <w:pPr>
              <w:spacing w:after="0" w:line="240" w:lineRule="auto"/>
              <w:rPr>
                <w:rFonts w:ascii="Calibri" w:eastAsia="Times New Roman" w:hAnsi="Calibri" w:cs="Calibri"/>
                <w:color w:val="000000"/>
                <w:lang w:eastAsia="en-GB"/>
              </w:rPr>
            </w:pPr>
            <w:r w:rsidRPr="006376E3">
              <w:rPr>
                <w:rFonts w:ascii="Calibri" w:eastAsia="Times New Roman" w:hAnsi="Calibri" w:cs="Calibri"/>
                <w:color w:val="000000"/>
                <w:lang w:eastAsia="en-GB"/>
              </w:rPr>
              <w:t>75th Centile</w:t>
            </w:r>
          </w:p>
        </w:tc>
        <w:tc>
          <w:tcPr>
            <w:tcW w:w="600" w:type="dxa"/>
            <w:tcBorders>
              <w:top w:val="nil"/>
              <w:left w:val="nil"/>
              <w:bottom w:val="single" w:sz="4" w:space="0" w:color="auto"/>
              <w:right w:val="single" w:sz="4" w:space="0" w:color="auto"/>
            </w:tcBorders>
            <w:shd w:val="clear" w:color="auto" w:fill="auto"/>
            <w:noWrap/>
            <w:hideMark/>
          </w:tcPr>
          <w:p w14:paraId="1825AECB"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50</w:t>
            </w:r>
          </w:p>
        </w:tc>
        <w:tc>
          <w:tcPr>
            <w:tcW w:w="600" w:type="dxa"/>
            <w:tcBorders>
              <w:top w:val="nil"/>
              <w:left w:val="nil"/>
              <w:bottom w:val="single" w:sz="4" w:space="0" w:color="auto"/>
              <w:right w:val="single" w:sz="4" w:space="0" w:color="auto"/>
            </w:tcBorders>
            <w:shd w:val="clear" w:color="auto" w:fill="auto"/>
            <w:noWrap/>
            <w:hideMark/>
          </w:tcPr>
          <w:p w14:paraId="78AF6F4B"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100</w:t>
            </w:r>
          </w:p>
        </w:tc>
        <w:tc>
          <w:tcPr>
            <w:tcW w:w="696" w:type="dxa"/>
            <w:tcBorders>
              <w:top w:val="nil"/>
              <w:left w:val="nil"/>
              <w:bottom w:val="single" w:sz="4" w:space="0" w:color="auto"/>
              <w:right w:val="single" w:sz="4" w:space="0" w:color="auto"/>
            </w:tcBorders>
            <w:shd w:val="clear" w:color="auto" w:fill="auto"/>
            <w:noWrap/>
            <w:hideMark/>
          </w:tcPr>
          <w:p w14:paraId="7D4D905F"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86</w:t>
            </w:r>
          </w:p>
        </w:tc>
        <w:tc>
          <w:tcPr>
            <w:tcW w:w="600" w:type="dxa"/>
            <w:tcBorders>
              <w:top w:val="nil"/>
              <w:left w:val="nil"/>
              <w:bottom w:val="single" w:sz="4" w:space="0" w:color="auto"/>
              <w:right w:val="single" w:sz="4" w:space="0" w:color="auto"/>
            </w:tcBorders>
            <w:shd w:val="clear" w:color="auto" w:fill="auto"/>
            <w:noWrap/>
            <w:hideMark/>
          </w:tcPr>
          <w:p w14:paraId="23A87DBB"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65</w:t>
            </w:r>
          </w:p>
        </w:tc>
        <w:tc>
          <w:tcPr>
            <w:tcW w:w="600" w:type="dxa"/>
            <w:tcBorders>
              <w:top w:val="nil"/>
              <w:left w:val="nil"/>
              <w:bottom w:val="single" w:sz="4" w:space="0" w:color="auto"/>
              <w:right w:val="single" w:sz="4" w:space="0" w:color="auto"/>
            </w:tcBorders>
            <w:shd w:val="clear" w:color="auto" w:fill="auto"/>
            <w:noWrap/>
            <w:hideMark/>
          </w:tcPr>
          <w:p w14:paraId="11EC3418"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74</w:t>
            </w:r>
          </w:p>
        </w:tc>
        <w:tc>
          <w:tcPr>
            <w:tcW w:w="600" w:type="dxa"/>
            <w:tcBorders>
              <w:top w:val="nil"/>
              <w:left w:val="nil"/>
              <w:bottom w:val="single" w:sz="4" w:space="0" w:color="auto"/>
              <w:right w:val="single" w:sz="4" w:space="0" w:color="auto"/>
            </w:tcBorders>
            <w:shd w:val="clear" w:color="auto" w:fill="auto"/>
            <w:noWrap/>
            <w:hideMark/>
          </w:tcPr>
          <w:p w14:paraId="2D97494C"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94</w:t>
            </w:r>
          </w:p>
        </w:tc>
        <w:tc>
          <w:tcPr>
            <w:tcW w:w="600" w:type="dxa"/>
            <w:tcBorders>
              <w:top w:val="nil"/>
              <w:left w:val="nil"/>
              <w:bottom w:val="single" w:sz="4" w:space="0" w:color="auto"/>
              <w:right w:val="single" w:sz="4" w:space="0" w:color="auto"/>
            </w:tcBorders>
            <w:shd w:val="clear" w:color="auto" w:fill="auto"/>
            <w:noWrap/>
            <w:hideMark/>
          </w:tcPr>
          <w:p w14:paraId="1FE3B484"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50</w:t>
            </w:r>
          </w:p>
        </w:tc>
        <w:tc>
          <w:tcPr>
            <w:tcW w:w="600" w:type="dxa"/>
            <w:tcBorders>
              <w:top w:val="nil"/>
              <w:left w:val="nil"/>
              <w:bottom w:val="single" w:sz="4" w:space="0" w:color="auto"/>
              <w:right w:val="single" w:sz="4" w:space="0" w:color="auto"/>
            </w:tcBorders>
            <w:shd w:val="clear" w:color="auto" w:fill="auto"/>
            <w:noWrap/>
            <w:hideMark/>
          </w:tcPr>
          <w:p w14:paraId="7D90DF80"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92</w:t>
            </w:r>
          </w:p>
        </w:tc>
        <w:tc>
          <w:tcPr>
            <w:tcW w:w="600" w:type="dxa"/>
            <w:tcBorders>
              <w:top w:val="nil"/>
              <w:left w:val="nil"/>
              <w:bottom w:val="single" w:sz="4" w:space="0" w:color="auto"/>
              <w:right w:val="single" w:sz="4" w:space="0" w:color="auto"/>
            </w:tcBorders>
            <w:shd w:val="clear" w:color="auto" w:fill="auto"/>
            <w:noWrap/>
            <w:hideMark/>
          </w:tcPr>
          <w:p w14:paraId="39DB3081"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109</w:t>
            </w:r>
          </w:p>
        </w:tc>
        <w:tc>
          <w:tcPr>
            <w:tcW w:w="779" w:type="dxa"/>
            <w:tcBorders>
              <w:top w:val="nil"/>
              <w:left w:val="nil"/>
              <w:bottom w:val="single" w:sz="4" w:space="0" w:color="auto"/>
              <w:right w:val="single" w:sz="4" w:space="0" w:color="auto"/>
            </w:tcBorders>
          </w:tcPr>
          <w:p w14:paraId="28E09A35" w14:textId="77777777" w:rsidR="00FD714E" w:rsidRPr="00107DDC" w:rsidRDefault="00FD714E" w:rsidP="00840CE7">
            <w:pPr>
              <w:spacing w:after="0" w:line="240" w:lineRule="auto"/>
              <w:jc w:val="right"/>
              <w:rPr>
                <w:rFonts w:ascii="Calibri" w:eastAsia="Times New Roman" w:hAnsi="Calibri" w:cs="Calibri"/>
                <w:color w:val="000000"/>
                <w:lang w:eastAsia="en-GB"/>
              </w:rPr>
            </w:pPr>
            <w:r w:rsidRPr="00107DDC">
              <w:rPr>
                <w:rFonts w:ascii="Calibri" w:eastAsia="Times New Roman" w:hAnsi="Calibri" w:cs="Calibri"/>
                <w:color w:val="000000"/>
                <w:lang w:eastAsia="en-GB"/>
              </w:rPr>
              <w:t>73</w:t>
            </w:r>
          </w:p>
        </w:tc>
      </w:tr>
      <w:tr w:rsidR="00FD714E" w:rsidRPr="006376E3" w14:paraId="755F3452" w14:textId="77777777" w:rsidTr="00840CE7">
        <w:trPr>
          <w:trHeight w:val="300"/>
        </w:trPr>
        <w:tc>
          <w:tcPr>
            <w:tcW w:w="1266" w:type="dxa"/>
            <w:vMerge/>
            <w:tcBorders>
              <w:top w:val="nil"/>
              <w:left w:val="nil"/>
              <w:bottom w:val="single" w:sz="4" w:space="0" w:color="000000"/>
              <w:right w:val="single" w:sz="4" w:space="0" w:color="auto"/>
            </w:tcBorders>
            <w:vAlign w:val="center"/>
            <w:hideMark/>
          </w:tcPr>
          <w:p w14:paraId="57273AC3" w14:textId="77777777" w:rsidR="00FD714E" w:rsidRPr="006376E3" w:rsidRDefault="00FD714E" w:rsidP="00840CE7">
            <w:pPr>
              <w:spacing w:after="0" w:line="240" w:lineRule="auto"/>
              <w:rPr>
                <w:rFonts w:ascii="Calibri" w:eastAsia="Times New Roman" w:hAnsi="Calibri" w:cs="Calibri"/>
                <w:color w:val="FFFFFF"/>
                <w:lang w:eastAsia="en-GB"/>
              </w:rPr>
            </w:pPr>
          </w:p>
        </w:tc>
        <w:tc>
          <w:tcPr>
            <w:tcW w:w="1673" w:type="dxa"/>
            <w:tcBorders>
              <w:top w:val="nil"/>
              <w:left w:val="nil"/>
              <w:bottom w:val="single" w:sz="4" w:space="0" w:color="auto"/>
              <w:right w:val="single" w:sz="4" w:space="0" w:color="auto"/>
            </w:tcBorders>
            <w:shd w:val="clear" w:color="auto" w:fill="auto"/>
            <w:noWrap/>
            <w:hideMark/>
          </w:tcPr>
          <w:p w14:paraId="170628F4" w14:textId="77777777" w:rsidR="00FD714E" w:rsidRPr="006376E3" w:rsidRDefault="00FD714E" w:rsidP="00840CE7">
            <w:pPr>
              <w:spacing w:after="0" w:line="240" w:lineRule="auto"/>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 in 31 days</w:t>
            </w:r>
          </w:p>
        </w:tc>
        <w:tc>
          <w:tcPr>
            <w:tcW w:w="600" w:type="dxa"/>
            <w:tcBorders>
              <w:top w:val="nil"/>
              <w:left w:val="nil"/>
              <w:bottom w:val="single" w:sz="4" w:space="0" w:color="auto"/>
              <w:right w:val="single" w:sz="4" w:space="0" w:color="auto"/>
            </w:tcBorders>
            <w:shd w:val="clear" w:color="auto" w:fill="auto"/>
            <w:noWrap/>
            <w:vAlign w:val="bottom"/>
            <w:hideMark/>
          </w:tcPr>
          <w:p w14:paraId="625DD182"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31%</w:t>
            </w:r>
          </w:p>
        </w:tc>
        <w:tc>
          <w:tcPr>
            <w:tcW w:w="600" w:type="dxa"/>
            <w:tcBorders>
              <w:top w:val="nil"/>
              <w:left w:val="nil"/>
              <w:bottom w:val="single" w:sz="4" w:space="0" w:color="auto"/>
              <w:right w:val="single" w:sz="4" w:space="0" w:color="auto"/>
            </w:tcBorders>
            <w:shd w:val="clear" w:color="auto" w:fill="auto"/>
            <w:noWrap/>
            <w:vAlign w:val="bottom"/>
            <w:hideMark/>
          </w:tcPr>
          <w:p w14:paraId="443B6342"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20%</w:t>
            </w:r>
          </w:p>
        </w:tc>
        <w:tc>
          <w:tcPr>
            <w:tcW w:w="696" w:type="dxa"/>
            <w:tcBorders>
              <w:top w:val="nil"/>
              <w:left w:val="nil"/>
              <w:bottom w:val="single" w:sz="4" w:space="0" w:color="auto"/>
              <w:right w:val="single" w:sz="4" w:space="0" w:color="auto"/>
            </w:tcBorders>
            <w:shd w:val="clear" w:color="auto" w:fill="auto"/>
            <w:noWrap/>
            <w:vAlign w:val="bottom"/>
            <w:hideMark/>
          </w:tcPr>
          <w:p w14:paraId="355BBE8F"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23%</w:t>
            </w:r>
          </w:p>
        </w:tc>
        <w:tc>
          <w:tcPr>
            <w:tcW w:w="600" w:type="dxa"/>
            <w:tcBorders>
              <w:top w:val="nil"/>
              <w:left w:val="nil"/>
              <w:bottom w:val="single" w:sz="4" w:space="0" w:color="auto"/>
              <w:right w:val="single" w:sz="4" w:space="0" w:color="auto"/>
            </w:tcBorders>
            <w:shd w:val="clear" w:color="auto" w:fill="auto"/>
            <w:noWrap/>
            <w:vAlign w:val="bottom"/>
            <w:hideMark/>
          </w:tcPr>
          <w:p w14:paraId="1BAA36CA"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23%</w:t>
            </w:r>
          </w:p>
        </w:tc>
        <w:tc>
          <w:tcPr>
            <w:tcW w:w="600" w:type="dxa"/>
            <w:tcBorders>
              <w:top w:val="nil"/>
              <w:left w:val="nil"/>
              <w:bottom w:val="single" w:sz="4" w:space="0" w:color="auto"/>
              <w:right w:val="single" w:sz="4" w:space="0" w:color="auto"/>
            </w:tcBorders>
            <w:shd w:val="clear" w:color="auto" w:fill="auto"/>
            <w:noWrap/>
            <w:vAlign w:val="bottom"/>
            <w:hideMark/>
          </w:tcPr>
          <w:p w14:paraId="6C0497C1"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25%</w:t>
            </w:r>
          </w:p>
        </w:tc>
        <w:tc>
          <w:tcPr>
            <w:tcW w:w="600" w:type="dxa"/>
            <w:tcBorders>
              <w:top w:val="nil"/>
              <w:left w:val="nil"/>
              <w:bottom w:val="single" w:sz="4" w:space="0" w:color="auto"/>
              <w:right w:val="single" w:sz="4" w:space="0" w:color="auto"/>
            </w:tcBorders>
            <w:shd w:val="clear" w:color="auto" w:fill="auto"/>
            <w:noWrap/>
            <w:vAlign w:val="bottom"/>
            <w:hideMark/>
          </w:tcPr>
          <w:p w14:paraId="073EC60C"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21%</w:t>
            </w:r>
          </w:p>
        </w:tc>
        <w:tc>
          <w:tcPr>
            <w:tcW w:w="600" w:type="dxa"/>
            <w:tcBorders>
              <w:top w:val="nil"/>
              <w:left w:val="nil"/>
              <w:bottom w:val="single" w:sz="4" w:space="0" w:color="auto"/>
              <w:right w:val="single" w:sz="4" w:space="0" w:color="auto"/>
            </w:tcBorders>
            <w:shd w:val="clear" w:color="auto" w:fill="auto"/>
            <w:noWrap/>
            <w:vAlign w:val="bottom"/>
            <w:hideMark/>
          </w:tcPr>
          <w:p w14:paraId="0E406273"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57%</w:t>
            </w:r>
          </w:p>
        </w:tc>
        <w:tc>
          <w:tcPr>
            <w:tcW w:w="600" w:type="dxa"/>
            <w:tcBorders>
              <w:top w:val="nil"/>
              <w:left w:val="nil"/>
              <w:bottom w:val="single" w:sz="4" w:space="0" w:color="auto"/>
              <w:right w:val="single" w:sz="4" w:space="0" w:color="auto"/>
            </w:tcBorders>
            <w:shd w:val="clear" w:color="auto" w:fill="auto"/>
            <w:noWrap/>
            <w:vAlign w:val="bottom"/>
            <w:hideMark/>
          </w:tcPr>
          <w:p w14:paraId="570D9012"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24%</w:t>
            </w:r>
          </w:p>
        </w:tc>
        <w:tc>
          <w:tcPr>
            <w:tcW w:w="600" w:type="dxa"/>
            <w:tcBorders>
              <w:top w:val="nil"/>
              <w:left w:val="nil"/>
              <w:bottom w:val="single" w:sz="4" w:space="0" w:color="auto"/>
              <w:right w:val="single" w:sz="4" w:space="0" w:color="auto"/>
            </w:tcBorders>
            <w:shd w:val="clear" w:color="auto" w:fill="auto"/>
            <w:noWrap/>
            <w:vAlign w:val="bottom"/>
            <w:hideMark/>
          </w:tcPr>
          <w:p w14:paraId="3E5CE884"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27%</w:t>
            </w:r>
          </w:p>
        </w:tc>
        <w:tc>
          <w:tcPr>
            <w:tcW w:w="779" w:type="dxa"/>
            <w:tcBorders>
              <w:top w:val="nil"/>
              <w:left w:val="nil"/>
              <w:bottom w:val="single" w:sz="4" w:space="0" w:color="auto"/>
              <w:right w:val="single" w:sz="4" w:space="0" w:color="auto"/>
            </w:tcBorders>
            <w:vAlign w:val="bottom"/>
          </w:tcPr>
          <w:p w14:paraId="0D50F1F6" w14:textId="77777777" w:rsidR="00FD714E" w:rsidRPr="00107DDC" w:rsidRDefault="00FD714E" w:rsidP="00840CE7">
            <w:pPr>
              <w:spacing w:after="0" w:line="240" w:lineRule="auto"/>
              <w:jc w:val="right"/>
              <w:rPr>
                <w:rFonts w:ascii="Calibri" w:eastAsia="Times New Roman" w:hAnsi="Calibri" w:cs="Calibri"/>
                <w:b/>
                <w:color w:val="000000"/>
                <w:lang w:eastAsia="en-GB"/>
              </w:rPr>
            </w:pPr>
            <w:r w:rsidRPr="00107DDC">
              <w:rPr>
                <w:rFonts w:ascii="Calibri" w:eastAsia="Times New Roman" w:hAnsi="Calibri" w:cs="Calibri"/>
                <w:b/>
                <w:color w:val="000000"/>
                <w:lang w:eastAsia="en-GB"/>
              </w:rPr>
              <w:t>33%</w:t>
            </w:r>
          </w:p>
        </w:tc>
      </w:tr>
      <w:tr w:rsidR="00FD714E" w:rsidRPr="006376E3" w14:paraId="06D54D65" w14:textId="77777777" w:rsidTr="00840CE7">
        <w:trPr>
          <w:trHeight w:val="120"/>
        </w:trPr>
        <w:tc>
          <w:tcPr>
            <w:tcW w:w="8435" w:type="dxa"/>
            <w:gridSpan w:val="11"/>
            <w:tcBorders>
              <w:top w:val="single" w:sz="4" w:space="0" w:color="auto"/>
              <w:left w:val="nil"/>
              <w:bottom w:val="single" w:sz="4" w:space="0" w:color="auto"/>
              <w:right w:val="single" w:sz="4" w:space="0" w:color="000000"/>
            </w:tcBorders>
            <w:shd w:val="clear" w:color="000000" w:fill="222B35"/>
            <w:noWrap/>
            <w:hideMark/>
          </w:tcPr>
          <w:p w14:paraId="60671257" w14:textId="77777777" w:rsidR="00FD714E" w:rsidRPr="006376E3" w:rsidRDefault="00FD714E" w:rsidP="00840CE7">
            <w:pPr>
              <w:spacing w:after="0" w:line="240" w:lineRule="auto"/>
              <w:jc w:val="center"/>
              <w:rPr>
                <w:rFonts w:ascii="Calibri" w:eastAsia="Times New Roman" w:hAnsi="Calibri" w:cs="Calibri"/>
                <w:color w:val="FFFFFF"/>
                <w:lang w:eastAsia="en-GB"/>
              </w:rPr>
            </w:pPr>
            <w:r w:rsidRPr="006376E3">
              <w:rPr>
                <w:rFonts w:ascii="Calibri" w:eastAsia="Times New Roman" w:hAnsi="Calibri" w:cs="Calibri"/>
                <w:color w:val="FFFFFF"/>
                <w:lang w:eastAsia="en-GB"/>
              </w:rPr>
              <w:t> </w:t>
            </w:r>
          </w:p>
        </w:tc>
        <w:tc>
          <w:tcPr>
            <w:tcW w:w="779" w:type="dxa"/>
            <w:tcBorders>
              <w:top w:val="single" w:sz="4" w:space="0" w:color="auto"/>
              <w:left w:val="nil"/>
              <w:bottom w:val="single" w:sz="4" w:space="0" w:color="auto"/>
              <w:right w:val="single" w:sz="4" w:space="0" w:color="000000"/>
            </w:tcBorders>
            <w:shd w:val="clear" w:color="000000" w:fill="222B35"/>
          </w:tcPr>
          <w:p w14:paraId="6D378AD0" w14:textId="77777777" w:rsidR="00FD714E" w:rsidRPr="006376E3" w:rsidRDefault="00FD714E" w:rsidP="00840CE7">
            <w:pPr>
              <w:spacing w:after="0" w:line="240" w:lineRule="auto"/>
              <w:jc w:val="center"/>
              <w:rPr>
                <w:rFonts w:ascii="Calibri" w:eastAsia="Times New Roman" w:hAnsi="Calibri" w:cs="Calibri"/>
                <w:color w:val="FFFFFF"/>
                <w:lang w:eastAsia="en-GB"/>
              </w:rPr>
            </w:pPr>
          </w:p>
        </w:tc>
      </w:tr>
      <w:tr w:rsidR="00FD714E" w:rsidRPr="006376E3" w14:paraId="128CF335" w14:textId="77777777" w:rsidTr="00840CE7">
        <w:trPr>
          <w:trHeight w:val="300"/>
        </w:trPr>
        <w:tc>
          <w:tcPr>
            <w:tcW w:w="1266" w:type="dxa"/>
            <w:vMerge w:val="restart"/>
            <w:tcBorders>
              <w:top w:val="nil"/>
              <w:left w:val="nil"/>
              <w:bottom w:val="single" w:sz="4" w:space="0" w:color="000000"/>
              <w:right w:val="single" w:sz="4" w:space="0" w:color="auto"/>
            </w:tcBorders>
            <w:shd w:val="clear" w:color="000000" w:fill="222B35"/>
            <w:noWrap/>
            <w:hideMark/>
          </w:tcPr>
          <w:p w14:paraId="4006CAAC" w14:textId="77777777" w:rsidR="00FD714E" w:rsidRPr="006376E3" w:rsidRDefault="00FD714E" w:rsidP="00840CE7">
            <w:pPr>
              <w:spacing w:after="0" w:line="240" w:lineRule="auto"/>
              <w:rPr>
                <w:rFonts w:ascii="Calibri" w:eastAsia="Times New Roman" w:hAnsi="Calibri" w:cs="Calibri"/>
                <w:color w:val="FFFFFF"/>
                <w:lang w:eastAsia="en-GB"/>
              </w:rPr>
            </w:pPr>
            <w:r w:rsidRPr="006376E3">
              <w:rPr>
                <w:rFonts w:ascii="Calibri" w:eastAsia="Times New Roman" w:hAnsi="Calibri" w:cs="Calibri"/>
                <w:color w:val="FFFFFF"/>
                <w:lang w:eastAsia="en-GB"/>
              </w:rPr>
              <w:t>Nov-23</w:t>
            </w:r>
          </w:p>
        </w:tc>
        <w:tc>
          <w:tcPr>
            <w:tcW w:w="1673" w:type="dxa"/>
            <w:tcBorders>
              <w:top w:val="nil"/>
              <w:left w:val="nil"/>
              <w:bottom w:val="single" w:sz="4" w:space="0" w:color="auto"/>
              <w:right w:val="single" w:sz="4" w:space="0" w:color="auto"/>
            </w:tcBorders>
            <w:shd w:val="clear" w:color="auto" w:fill="auto"/>
            <w:noWrap/>
            <w:hideMark/>
          </w:tcPr>
          <w:p w14:paraId="5F99FE0D" w14:textId="77777777" w:rsidR="00FD714E" w:rsidRPr="006376E3" w:rsidRDefault="00FD714E" w:rsidP="00840CE7">
            <w:pPr>
              <w:spacing w:after="0" w:line="240" w:lineRule="auto"/>
              <w:rPr>
                <w:rFonts w:ascii="Calibri" w:eastAsia="Times New Roman" w:hAnsi="Calibri" w:cs="Calibri"/>
                <w:color w:val="000000"/>
                <w:lang w:eastAsia="en-GB"/>
              </w:rPr>
            </w:pPr>
            <w:r w:rsidRPr="006376E3">
              <w:rPr>
                <w:rFonts w:ascii="Calibri" w:eastAsia="Times New Roman" w:hAnsi="Calibri" w:cs="Calibri"/>
                <w:color w:val="000000"/>
                <w:lang w:eastAsia="en-GB"/>
              </w:rPr>
              <w:t>Median Days</w:t>
            </w:r>
          </w:p>
        </w:tc>
        <w:tc>
          <w:tcPr>
            <w:tcW w:w="600" w:type="dxa"/>
            <w:tcBorders>
              <w:top w:val="nil"/>
              <w:left w:val="nil"/>
              <w:bottom w:val="single" w:sz="4" w:space="0" w:color="auto"/>
              <w:right w:val="single" w:sz="4" w:space="0" w:color="auto"/>
            </w:tcBorders>
            <w:shd w:val="clear" w:color="auto" w:fill="auto"/>
            <w:noWrap/>
            <w:hideMark/>
          </w:tcPr>
          <w:p w14:paraId="31B42332"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45</w:t>
            </w:r>
          </w:p>
        </w:tc>
        <w:tc>
          <w:tcPr>
            <w:tcW w:w="600" w:type="dxa"/>
            <w:tcBorders>
              <w:top w:val="nil"/>
              <w:left w:val="nil"/>
              <w:bottom w:val="single" w:sz="4" w:space="0" w:color="auto"/>
              <w:right w:val="single" w:sz="4" w:space="0" w:color="auto"/>
            </w:tcBorders>
            <w:shd w:val="clear" w:color="auto" w:fill="auto"/>
            <w:noWrap/>
            <w:hideMark/>
          </w:tcPr>
          <w:p w14:paraId="66B71346"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97</w:t>
            </w:r>
          </w:p>
        </w:tc>
        <w:tc>
          <w:tcPr>
            <w:tcW w:w="696" w:type="dxa"/>
            <w:tcBorders>
              <w:top w:val="nil"/>
              <w:left w:val="nil"/>
              <w:bottom w:val="single" w:sz="4" w:space="0" w:color="auto"/>
              <w:right w:val="single" w:sz="4" w:space="0" w:color="auto"/>
            </w:tcBorders>
            <w:shd w:val="clear" w:color="auto" w:fill="auto"/>
            <w:noWrap/>
            <w:hideMark/>
          </w:tcPr>
          <w:p w14:paraId="186B43AB"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84</w:t>
            </w:r>
          </w:p>
        </w:tc>
        <w:tc>
          <w:tcPr>
            <w:tcW w:w="600" w:type="dxa"/>
            <w:tcBorders>
              <w:top w:val="nil"/>
              <w:left w:val="nil"/>
              <w:bottom w:val="single" w:sz="4" w:space="0" w:color="auto"/>
              <w:right w:val="single" w:sz="4" w:space="0" w:color="auto"/>
            </w:tcBorders>
            <w:shd w:val="clear" w:color="auto" w:fill="auto"/>
            <w:noWrap/>
            <w:hideMark/>
          </w:tcPr>
          <w:p w14:paraId="660FA56D"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36</w:t>
            </w:r>
          </w:p>
        </w:tc>
        <w:tc>
          <w:tcPr>
            <w:tcW w:w="600" w:type="dxa"/>
            <w:tcBorders>
              <w:top w:val="nil"/>
              <w:left w:val="nil"/>
              <w:bottom w:val="single" w:sz="4" w:space="0" w:color="auto"/>
              <w:right w:val="single" w:sz="4" w:space="0" w:color="auto"/>
            </w:tcBorders>
            <w:shd w:val="clear" w:color="auto" w:fill="auto"/>
            <w:noWrap/>
            <w:hideMark/>
          </w:tcPr>
          <w:p w14:paraId="014A2A2E"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40</w:t>
            </w:r>
          </w:p>
        </w:tc>
        <w:tc>
          <w:tcPr>
            <w:tcW w:w="600" w:type="dxa"/>
            <w:tcBorders>
              <w:top w:val="nil"/>
              <w:left w:val="nil"/>
              <w:bottom w:val="single" w:sz="4" w:space="0" w:color="auto"/>
              <w:right w:val="single" w:sz="4" w:space="0" w:color="auto"/>
            </w:tcBorders>
            <w:shd w:val="clear" w:color="auto" w:fill="auto"/>
            <w:noWrap/>
            <w:hideMark/>
          </w:tcPr>
          <w:p w14:paraId="1540E98D"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51</w:t>
            </w:r>
          </w:p>
        </w:tc>
        <w:tc>
          <w:tcPr>
            <w:tcW w:w="600" w:type="dxa"/>
            <w:tcBorders>
              <w:top w:val="nil"/>
              <w:left w:val="nil"/>
              <w:bottom w:val="single" w:sz="4" w:space="0" w:color="auto"/>
              <w:right w:val="single" w:sz="4" w:space="0" w:color="auto"/>
            </w:tcBorders>
            <w:shd w:val="clear" w:color="auto" w:fill="auto"/>
            <w:noWrap/>
            <w:hideMark/>
          </w:tcPr>
          <w:p w14:paraId="764C7A99"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29</w:t>
            </w:r>
          </w:p>
        </w:tc>
        <w:tc>
          <w:tcPr>
            <w:tcW w:w="600" w:type="dxa"/>
            <w:tcBorders>
              <w:top w:val="nil"/>
              <w:left w:val="nil"/>
              <w:bottom w:val="single" w:sz="4" w:space="0" w:color="auto"/>
              <w:right w:val="single" w:sz="4" w:space="0" w:color="auto"/>
            </w:tcBorders>
            <w:shd w:val="clear" w:color="auto" w:fill="auto"/>
            <w:noWrap/>
            <w:hideMark/>
          </w:tcPr>
          <w:p w14:paraId="6F0823A5"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43</w:t>
            </w:r>
          </w:p>
        </w:tc>
        <w:tc>
          <w:tcPr>
            <w:tcW w:w="600" w:type="dxa"/>
            <w:tcBorders>
              <w:top w:val="nil"/>
              <w:left w:val="nil"/>
              <w:bottom w:val="single" w:sz="4" w:space="0" w:color="auto"/>
              <w:right w:val="single" w:sz="4" w:space="0" w:color="auto"/>
            </w:tcBorders>
            <w:shd w:val="clear" w:color="auto" w:fill="auto"/>
            <w:noWrap/>
            <w:hideMark/>
          </w:tcPr>
          <w:p w14:paraId="264C744B"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64</w:t>
            </w:r>
          </w:p>
        </w:tc>
        <w:tc>
          <w:tcPr>
            <w:tcW w:w="779" w:type="dxa"/>
            <w:tcBorders>
              <w:top w:val="nil"/>
              <w:left w:val="nil"/>
              <w:bottom w:val="single" w:sz="4" w:space="0" w:color="auto"/>
              <w:right w:val="single" w:sz="4" w:space="0" w:color="auto"/>
            </w:tcBorders>
          </w:tcPr>
          <w:p w14:paraId="5E1624C1" w14:textId="77777777" w:rsidR="00FD714E" w:rsidRPr="00107DDC" w:rsidRDefault="00FD714E" w:rsidP="00840CE7">
            <w:pPr>
              <w:spacing w:after="0" w:line="240" w:lineRule="auto"/>
              <w:jc w:val="right"/>
              <w:rPr>
                <w:rFonts w:ascii="Calibri" w:eastAsia="Times New Roman" w:hAnsi="Calibri" w:cs="Calibri"/>
                <w:color w:val="000000"/>
                <w:lang w:eastAsia="en-GB"/>
              </w:rPr>
            </w:pPr>
            <w:r w:rsidRPr="00107DDC">
              <w:rPr>
                <w:rFonts w:ascii="Calibri" w:eastAsia="Times New Roman" w:hAnsi="Calibri" w:cs="Calibri"/>
                <w:color w:val="000000"/>
                <w:lang w:eastAsia="en-GB"/>
              </w:rPr>
              <w:t>45</w:t>
            </w:r>
          </w:p>
        </w:tc>
      </w:tr>
      <w:tr w:rsidR="00FD714E" w:rsidRPr="006376E3" w14:paraId="670B24DC" w14:textId="77777777" w:rsidTr="00840CE7">
        <w:trPr>
          <w:trHeight w:val="300"/>
        </w:trPr>
        <w:tc>
          <w:tcPr>
            <w:tcW w:w="1266" w:type="dxa"/>
            <w:vMerge/>
            <w:tcBorders>
              <w:top w:val="nil"/>
              <w:left w:val="nil"/>
              <w:bottom w:val="single" w:sz="4" w:space="0" w:color="000000"/>
              <w:right w:val="single" w:sz="4" w:space="0" w:color="auto"/>
            </w:tcBorders>
            <w:vAlign w:val="center"/>
            <w:hideMark/>
          </w:tcPr>
          <w:p w14:paraId="445AEBBB" w14:textId="77777777" w:rsidR="00FD714E" w:rsidRPr="006376E3" w:rsidRDefault="00FD714E" w:rsidP="00840CE7">
            <w:pPr>
              <w:spacing w:after="0" w:line="240" w:lineRule="auto"/>
              <w:rPr>
                <w:rFonts w:ascii="Calibri" w:eastAsia="Times New Roman" w:hAnsi="Calibri" w:cs="Calibri"/>
                <w:color w:val="FFFFFF"/>
                <w:lang w:eastAsia="en-GB"/>
              </w:rPr>
            </w:pPr>
          </w:p>
        </w:tc>
        <w:tc>
          <w:tcPr>
            <w:tcW w:w="1673" w:type="dxa"/>
            <w:tcBorders>
              <w:top w:val="nil"/>
              <w:left w:val="nil"/>
              <w:bottom w:val="single" w:sz="4" w:space="0" w:color="auto"/>
              <w:right w:val="single" w:sz="4" w:space="0" w:color="auto"/>
            </w:tcBorders>
            <w:shd w:val="clear" w:color="auto" w:fill="auto"/>
            <w:noWrap/>
            <w:hideMark/>
          </w:tcPr>
          <w:p w14:paraId="6F12369A" w14:textId="77777777" w:rsidR="00FD714E" w:rsidRPr="006376E3" w:rsidRDefault="00FD714E" w:rsidP="00840CE7">
            <w:pPr>
              <w:spacing w:after="0" w:line="240" w:lineRule="auto"/>
              <w:rPr>
                <w:rFonts w:ascii="Calibri" w:eastAsia="Times New Roman" w:hAnsi="Calibri" w:cs="Calibri"/>
                <w:color w:val="000000"/>
                <w:lang w:eastAsia="en-GB"/>
              </w:rPr>
            </w:pPr>
            <w:r w:rsidRPr="006376E3">
              <w:rPr>
                <w:rFonts w:ascii="Calibri" w:eastAsia="Times New Roman" w:hAnsi="Calibri" w:cs="Calibri"/>
                <w:color w:val="000000"/>
                <w:lang w:eastAsia="en-GB"/>
              </w:rPr>
              <w:t>75th Centile</w:t>
            </w:r>
          </w:p>
        </w:tc>
        <w:tc>
          <w:tcPr>
            <w:tcW w:w="600" w:type="dxa"/>
            <w:tcBorders>
              <w:top w:val="nil"/>
              <w:left w:val="nil"/>
              <w:bottom w:val="single" w:sz="4" w:space="0" w:color="auto"/>
              <w:right w:val="single" w:sz="4" w:space="0" w:color="auto"/>
            </w:tcBorders>
            <w:shd w:val="clear" w:color="auto" w:fill="auto"/>
            <w:noWrap/>
            <w:hideMark/>
          </w:tcPr>
          <w:p w14:paraId="28C5B1B3"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52</w:t>
            </w:r>
          </w:p>
        </w:tc>
        <w:tc>
          <w:tcPr>
            <w:tcW w:w="600" w:type="dxa"/>
            <w:tcBorders>
              <w:top w:val="nil"/>
              <w:left w:val="nil"/>
              <w:bottom w:val="single" w:sz="4" w:space="0" w:color="auto"/>
              <w:right w:val="single" w:sz="4" w:space="0" w:color="auto"/>
            </w:tcBorders>
            <w:shd w:val="clear" w:color="auto" w:fill="auto"/>
            <w:noWrap/>
            <w:hideMark/>
          </w:tcPr>
          <w:p w14:paraId="433EEE54"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118</w:t>
            </w:r>
          </w:p>
        </w:tc>
        <w:tc>
          <w:tcPr>
            <w:tcW w:w="696" w:type="dxa"/>
            <w:tcBorders>
              <w:top w:val="nil"/>
              <w:left w:val="nil"/>
              <w:bottom w:val="single" w:sz="4" w:space="0" w:color="auto"/>
              <w:right w:val="single" w:sz="4" w:space="0" w:color="auto"/>
            </w:tcBorders>
            <w:shd w:val="clear" w:color="auto" w:fill="auto"/>
            <w:noWrap/>
            <w:hideMark/>
          </w:tcPr>
          <w:p w14:paraId="6049DF3C"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125</w:t>
            </w:r>
          </w:p>
        </w:tc>
        <w:tc>
          <w:tcPr>
            <w:tcW w:w="600" w:type="dxa"/>
            <w:tcBorders>
              <w:top w:val="nil"/>
              <w:left w:val="nil"/>
              <w:bottom w:val="single" w:sz="4" w:space="0" w:color="auto"/>
              <w:right w:val="single" w:sz="4" w:space="0" w:color="auto"/>
            </w:tcBorders>
            <w:shd w:val="clear" w:color="auto" w:fill="auto"/>
            <w:noWrap/>
            <w:hideMark/>
          </w:tcPr>
          <w:p w14:paraId="0D05EF05"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41</w:t>
            </w:r>
          </w:p>
        </w:tc>
        <w:tc>
          <w:tcPr>
            <w:tcW w:w="600" w:type="dxa"/>
            <w:tcBorders>
              <w:top w:val="nil"/>
              <w:left w:val="nil"/>
              <w:bottom w:val="single" w:sz="4" w:space="0" w:color="auto"/>
              <w:right w:val="single" w:sz="4" w:space="0" w:color="auto"/>
            </w:tcBorders>
            <w:shd w:val="clear" w:color="auto" w:fill="auto"/>
            <w:noWrap/>
            <w:hideMark/>
          </w:tcPr>
          <w:p w14:paraId="37AF4DB6"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57</w:t>
            </w:r>
          </w:p>
        </w:tc>
        <w:tc>
          <w:tcPr>
            <w:tcW w:w="600" w:type="dxa"/>
            <w:tcBorders>
              <w:top w:val="nil"/>
              <w:left w:val="nil"/>
              <w:bottom w:val="single" w:sz="4" w:space="0" w:color="auto"/>
              <w:right w:val="single" w:sz="4" w:space="0" w:color="auto"/>
            </w:tcBorders>
            <w:shd w:val="clear" w:color="auto" w:fill="auto"/>
            <w:noWrap/>
            <w:hideMark/>
          </w:tcPr>
          <w:p w14:paraId="5B45101D"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67</w:t>
            </w:r>
          </w:p>
        </w:tc>
        <w:tc>
          <w:tcPr>
            <w:tcW w:w="600" w:type="dxa"/>
            <w:tcBorders>
              <w:top w:val="nil"/>
              <w:left w:val="nil"/>
              <w:bottom w:val="single" w:sz="4" w:space="0" w:color="auto"/>
              <w:right w:val="single" w:sz="4" w:space="0" w:color="auto"/>
            </w:tcBorders>
            <w:shd w:val="clear" w:color="auto" w:fill="auto"/>
            <w:noWrap/>
            <w:hideMark/>
          </w:tcPr>
          <w:p w14:paraId="03880FF1"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53</w:t>
            </w:r>
          </w:p>
        </w:tc>
        <w:tc>
          <w:tcPr>
            <w:tcW w:w="600" w:type="dxa"/>
            <w:tcBorders>
              <w:top w:val="nil"/>
              <w:left w:val="nil"/>
              <w:bottom w:val="single" w:sz="4" w:space="0" w:color="auto"/>
              <w:right w:val="single" w:sz="4" w:space="0" w:color="auto"/>
            </w:tcBorders>
            <w:shd w:val="clear" w:color="auto" w:fill="auto"/>
            <w:noWrap/>
            <w:hideMark/>
          </w:tcPr>
          <w:p w14:paraId="15D83724"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51</w:t>
            </w:r>
          </w:p>
        </w:tc>
        <w:tc>
          <w:tcPr>
            <w:tcW w:w="600" w:type="dxa"/>
            <w:tcBorders>
              <w:top w:val="nil"/>
              <w:left w:val="nil"/>
              <w:bottom w:val="single" w:sz="4" w:space="0" w:color="auto"/>
              <w:right w:val="single" w:sz="4" w:space="0" w:color="auto"/>
            </w:tcBorders>
            <w:shd w:val="clear" w:color="auto" w:fill="auto"/>
            <w:noWrap/>
            <w:hideMark/>
          </w:tcPr>
          <w:p w14:paraId="22C82876" w14:textId="77777777" w:rsidR="00FD714E" w:rsidRPr="006376E3" w:rsidRDefault="00FD714E" w:rsidP="00840CE7">
            <w:pPr>
              <w:spacing w:after="0" w:line="240" w:lineRule="auto"/>
              <w:jc w:val="right"/>
              <w:rPr>
                <w:rFonts w:ascii="Calibri" w:eastAsia="Times New Roman" w:hAnsi="Calibri" w:cs="Calibri"/>
                <w:color w:val="000000"/>
                <w:lang w:eastAsia="en-GB"/>
              </w:rPr>
            </w:pPr>
            <w:r w:rsidRPr="006376E3">
              <w:rPr>
                <w:rFonts w:ascii="Calibri" w:eastAsia="Times New Roman" w:hAnsi="Calibri" w:cs="Calibri"/>
                <w:color w:val="000000"/>
                <w:lang w:eastAsia="en-GB"/>
              </w:rPr>
              <w:t>94</w:t>
            </w:r>
          </w:p>
        </w:tc>
        <w:tc>
          <w:tcPr>
            <w:tcW w:w="779" w:type="dxa"/>
            <w:tcBorders>
              <w:top w:val="nil"/>
              <w:left w:val="nil"/>
              <w:bottom w:val="single" w:sz="4" w:space="0" w:color="auto"/>
              <w:right w:val="single" w:sz="4" w:space="0" w:color="auto"/>
            </w:tcBorders>
          </w:tcPr>
          <w:p w14:paraId="73C4FC2C" w14:textId="77777777" w:rsidR="00FD714E" w:rsidRPr="00107DDC" w:rsidRDefault="00FD714E" w:rsidP="00840CE7">
            <w:pPr>
              <w:spacing w:after="0" w:line="240" w:lineRule="auto"/>
              <w:jc w:val="right"/>
              <w:rPr>
                <w:rFonts w:ascii="Calibri" w:eastAsia="Times New Roman" w:hAnsi="Calibri" w:cs="Calibri"/>
                <w:color w:val="000000"/>
                <w:lang w:eastAsia="en-GB"/>
              </w:rPr>
            </w:pPr>
            <w:r w:rsidRPr="00107DDC">
              <w:rPr>
                <w:rFonts w:ascii="Calibri" w:eastAsia="Times New Roman" w:hAnsi="Calibri" w:cs="Calibri"/>
                <w:color w:val="000000"/>
                <w:lang w:eastAsia="en-GB"/>
              </w:rPr>
              <w:t>70</w:t>
            </w:r>
          </w:p>
        </w:tc>
      </w:tr>
      <w:tr w:rsidR="00FD714E" w:rsidRPr="006376E3" w14:paraId="5D1BC6BC" w14:textId="77777777" w:rsidTr="00840CE7">
        <w:trPr>
          <w:trHeight w:val="300"/>
        </w:trPr>
        <w:tc>
          <w:tcPr>
            <w:tcW w:w="1266" w:type="dxa"/>
            <w:vMerge/>
            <w:tcBorders>
              <w:top w:val="nil"/>
              <w:left w:val="nil"/>
              <w:bottom w:val="single" w:sz="4" w:space="0" w:color="000000"/>
              <w:right w:val="single" w:sz="4" w:space="0" w:color="auto"/>
            </w:tcBorders>
            <w:vAlign w:val="center"/>
            <w:hideMark/>
          </w:tcPr>
          <w:p w14:paraId="3191F5F2" w14:textId="77777777" w:rsidR="00FD714E" w:rsidRPr="006376E3" w:rsidRDefault="00FD714E" w:rsidP="00840CE7">
            <w:pPr>
              <w:spacing w:after="0" w:line="240" w:lineRule="auto"/>
              <w:rPr>
                <w:rFonts w:ascii="Calibri" w:eastAsia="Times New Roman" w:hAnsi="Calibri" w:cs="Calibri"/>
                <w:color w:val="FFFFFF"/>
                <w:lang w:eastAsia="en-GB"/>
              </w:rPr>
            </w:pPr>
          </w:p>
        </w:tc>
        <w:tc>
          <w:tcPr>
            <w:tcW w:w="1673" w:type="dxa"/>
            <w:tcBorders>
              <w:top w:val="nil"/>
              <w:left w:val="nil"/>
              <w:bottom w:val="single" w:sz="4" w:space="0" w:color="auto"/>
              <w:right w:val="single" w:sz="4" w:space="0" w:color="auto"/>
            </w:tcBorders>
            <w:shd w:val="clear" w:color="auto" w:fill="auto"/>
            <w:noWrap/>
            <w:hideMark/>
          </w:tcPr>
          <w:p w14:paraId="47951F94" w14:textId="77777777" w:rsidR="00FD714E" w:rsidRPr="006376E3" w:rsidRDefault="00FD714E" w:rsidP="00840CE7">
            <w:pPr>
              <w:spacing w:after="0" w:line="240" w:lineRule="auto"/>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 in 31 days</w:t>
            </w:r>
          </w:p>
        </w:tc>
        <w:tc>
          <w:tcPr>
            <w:tcW w:w="600" w:type="dxa"/>
            <w:tcBorders>
              <w:top w:val="nil"/>
              <w:left w:val="nil"/>
              <w:bottom w:val="single" w:sz="4" w:space="0" w:color="auto"/>
              <w:right w:val="single" w:sz="4" w:space="0" w:color="auto"/>
            </w:tcBorders>
            <w:shd w:val="clear" w:color="auto" w:fill="auto"/>
            <w:noWrap/>
            <w:vAlign w:val="bottom"/>
            <w:hideMark/>
          </w:tcPr>
          <w:p w14:paraId="3EE9425D"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10%</w:t>
            </w:r>
          </w:p>
        </w:tc>
        <w:tc>
          <w:tcPr>
            <w:tcW w:w="600" w:type="dxa"/>
            <w:tcBorders>
              <w:top w:val="nil"/>
              <w:left w:val="nil"/>
              <w:bottom w:val="single" w:sz="4" w:space="0" w:color="auto"/>
              <w:right w:val="single" w:sz="4" w:space="0" w:color="auto"/>
            </w:tcBorders>
            <w:shd w:val="clear" w:color="auto" w:fill="auto"/>
            <w:noWrap/>
            <w:vAlign w:val="bottom"/>
            <w:hideMark/>
          </w:tcPr>
          <w:p w14:paraId="15A3BC36"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0%</w:t>
            </w:r>
          </w:p>
        </w:tc>
        <w:tc>
          <w:tcPr>
            <w:tcW w:w="696" w:type="dxa"/>
            <w:tcBorders>
              <w:top w:val="nil"/>
              <w:left w:val="nil"/>
              <w:bottom w:val="single" w:sz="4" w:space="0" w:color="auto"/>
              <w:right w:val="single" w:sz="4" w:space="0" w:color="auto"/>
            </w:tcBorders>
            <w:shd w:val="clear" w:color="auto" w:fill="auto"/>
            <w:noWrap/>
            <w:vAlign w:val="bottom"/>
            <w:hideMark/>
          </w:tcPr>
          <w:p w14:paraId="45780F9A"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21%</w:t>
            </w:r>
          </w:p>
        </w:tc>
        <w:tc>
          <w:tcPr>
            <w:tcW w:w="600" w:type="dxa"/>
            <w:tcBorders>
              <w:top w:val="nil"/>
              <w:left w:val="nil"/>
              <w:bottom w:val="single" w:sz="4" w:space="0" w:color="auto"/>
              <w:right w:val="single" w:sz="4" w:space="0" w:color="auto"/>
            </w:tcBorders>
            <w:shd w:val="clear" w:color="auto" w:fill="auto"/>
            <w:noWrap/>
            <w:vAlign w:val="bottom"/>
            <w:hideMark/>
          </w:tcPr>
          <w:p w14:paraId="29FB5253"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21%</w:t>
            </w:r>
          </w:p>
        </w:tc>
        <w:tc>
          <w:tcPr>
            <w:tcW w:w="600" w:type="dxa"/>
            <w:tcBorders>
              <w:top w:val="nil"/>
              <w:left w:val="nil"/>
              <w:bottom w:val="single" w:sz="4" w:space="0" w:color="auto"/>
              <w:right w:val="single" w:sz="4" w:space="0" w:color="auto"/>
            </w:tcBorders>
            <w:shd w:val="clear" w:color="auto" w:fill="auto"/>
            <w:noWrap/>
            <w:vAlign w:val="bottom"/>
            <w:hideMark/>
          </w:tcPr>
          <w:p w14:paraId="299209A7"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39%</w:t>
            </w:r>
          </w:p>
        </w:tc>
        <w:tc>
          <w:tcPr>
            <w:tcW w:w="600" w:type="dxa"/>
            <w:tcBorders>
              <w:top w:val="nil"/>
              <w:left w:val="nil"/>
              <w:bottom w:val="single" w:sz="4" w:space="0" w:color="auto"/>
              <w:right w:val="single" w:sz="4" w:space="0" w:color="auto"/>
            </w:tcBorders>
            <w:shd w:val="clear" w:color="auto" w:fill="auto"/>
            <w:noWrap/>
            <w:vAlign w:val="bottom"/>
            <w:hideMark/>
          </w:tcPr>
          <w:p w14:paraId="62891ACA"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26%</w:t>
            </w:r>
          </w:p>
        </w:tc>
        <w:tc>
          <w:tcPr>
            <w:tcW w:w="600" w:type="dxa"/>
            <w:tcBorders>
              <w:top w:val="nil"/>
              <w:left w:val="nil"/>
              <w:bottom w:val="single" w:sz="4" w:space="0" w:color="auto"/>
              <w:right w:val="single" w:sz="4" w:space="0" w:color="auto"/>
            </w:tcBorders>
            <w:shd w:val="clear" w:color="auto" w:fill="auto"/>
            <w:noWrap/>
            <w:vAlign w:val="bottom"/>
            <w:hideMark/>
          </w:tcPr>
          <w:p w14:paraId="40D5B064"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56%</w:t>
            </w:r>
          </w:p>
        </w:tc>
        <w:tc>
          <w:tcPr>
            <w:tcW w:w="600" w:type="dxa"/>
            <w:tcBorders>
              <w:top w:val="nil"/>
              <w:left w:val="nil"/>
              <w:bottom w:val="single" w:sz="4" w:space="0" w:color="auto"/>
              <w:right w:val="single" w:sz="4" w:space="0" w:color="auto"/>
            </w:tcBorders>
            <w:shd w:val="clear" w:color="auto" w:fill="auto"/>
            <w:noWrap/>
            <w:vAlign w:val="bottom"/>
            <w:hideMark/>
          </w:tcPr>
          <w:p w14:paraId="60DCD394"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23%</w:t>
            </w:r>
          </w:p>
        </w:tc>
        <w:tc>
          <w:tcPr>
            <w:tcW w:w="600" w:type="dxa"/>
            <w:tcBorders>
              <w:top w:val="nil"/>
              <w:left w:val="nil"/>
              <w:bottom w:val="single" w:sz="4" w:space="0" w:color="auto"/>
              <w:right w:val="single" w:sz="4" w:space="0" w:color="auto"/>
            </w:tcBorders>
            <w:shd w:val="clear" w:color="auto" w:fill="auto"/>
            <w:noWrap/>
            <w:vAlign w:val="bottom"/>
            <w:hideMark/>
          </w:tcPr>
          <w:p w14:paraId="12ADBA26" w14:textId="77777777" w:rsidR="00FD714E" w:rsidRPr="006376E3" w:rsidRDefault="00FD714E" w:rsidP="00840CE7">
            <w:pPr>
              <w:spacing w:after="0" w:line="240" w:lineRule="auto"/>
              <w:jc w:val="right"/>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26%</w:t>
            </w:r>
          </w:p>
        </w:tc>
        <w:tc>
          <w:tcPr>
            <w:tcW w:w="779" w:type="dxa"/>
            <w:tcBorders>
              <w:top w:val="nil"/>
              <w:left w:val="nil"/>
              <w:bottom w:val="single" w:sz="4" w:space="0" w:color="auto"/>
              <w:right w:val="single" w:sz="4" w:space="0" w:color="auto"/>
            </w:tcBorders>
            <w:vAlign w:val="bottom"/>
          </w:tcPr>
          <w:p w14:paraId="2DCAEE11" w14:textId="77777777" w:rsidR="00FD714E" w:rsidRPr="00107DDC" w:rsidRDefault="00FD714E" w:rsidP="00840CE7">
            <w:pPr>
              <w:spacing w:after="0" w:line="240" w:lineRule="auto"/>
              <w:jc w:val="right"/>
              <w:rPr>
                <w:rFonts w:ascii="Calibri" w:eastAsia="Times New Roman" w:hAnsi="Calibri" w:cs="Calibri"/>
                <w:b/>
                <w:color w:val="000000"/>
                <w:lang w:eastAsia="en-GB"/>
              </w:rPr>
            </w:pPr>
            <w:r w:rsidRPr="00107DDC">
              <w:rPr>
                <w:rFonts w:ascii="Calibri" w:eastAsia="Times New Roman" w:hAnsi="Calibri" w:cs="Calibri"/>
                <w:b/>
                <w:color w:val="000000"/>
                <w:lang w:eastAsia="en-GB"/>
              </w:rPr>
              <w:t>32%</w:t>
            </w:r>
          </w:p>
        </w:tc>
      </w:tr>
      <w:tr w:rsidR="00FD714E" w:rsidRPr="006376E3" w14:paraId="4A3EAE18" w14:textId="77777777" w:rsidTr="00840CE7">
        <w:trPr>
          <w:trHeight w:val="120"/>
        </w:trPr>
        <w:tc>
          <w:tcPr>
            <w:tcW w:w="8435" w:type="dxa"/>
            <w:gridSpan w:val="11"/>
            <w:tcBorders>
              <w:top w:val="single" w:sz="4" w:space="0" w:color="auto"/>
              <w:left w:val="nil"/>
              <w:bottom w:val="single" w:sz="4" w:space="0" w:color="auto"/>
              <w:right w:val="single" w:sz="4" w:space="0" w:color="000000"/>
            </w:tcBorders>
            <w:shd w:val="clear" w:color="000000" w:fill="222B35"/>
            <w:noWrap/>
            <w:hideMark/>
          </w:tcPr>
          <w:p w14:paraId="0DA3FBDB" w14:textId="77777777" w:rsidR="00FD714E" w:rsidRPr="006376E3" w:rsidRDefault="00FD714E" w:rsidP="00840CE7">
            <w:pPr>
              <w:spacing w:after="0" w:line="240" w:lineRule="auto"/>
              <w:jc w:val="center"/>
              <w:rPr>
                <w:rFonts w:ascii="Calibri" w:eastAsia="Times New Roman" w:hAnsi="Calibri" w:cs="Calibri"/>
                <w:color w:val="FFFFFF"/>
                <w:lang w:eastAsia="en-GB"/>
              </w:rPr>
            </w:pPr>
            <w:r w:rsidRPr="006376E3">
              <w:rPr>
                <w:rFonts w:ascii="Calibri" w:eastAsia="Times New Roman" w:hAnsi="Calibri" w:cs="Calibri"/>
                <w:color w:val="FFFFFF"/>
                <w:lang w:eastAsia="en-GB"/>
              </w:rPr>
              <w:t> </w:t>
            </w:r>
          </w:p>
        </w:tc>
        <w:tc>
          <w:tcPr>
            <w:tcW w:w="779" w:type="dxa"/>
            <w:tcBorders>
              <w:top w:val="single" w:sz="4" w:space="0" w:color="auto"/>
              <w:left w:val="nil"/>
              <w:bottom w:val="single" w:sz="4" w:space="0" w:color="auto"/>
              <w:right w:val="single" w:sz="4" w:space="0" w:color="000000"/>
            </w:tcBorders>
            <w:shd w:val="clear" w:color="000000" w:fill="222B35"/>
          </w:tcPr>
          <w:p w14:paraId="6701C710" w14:textId="77777777" w:rsidR="00FD714E" w:rsidRPr="006376E3" w:rsidRDefault="00FD714E" w:rsidP="00840CE7">
            <w:pPr>
              <w:spacing w:after="0" w:line="240" w:lineRule="auto"/>
              <w:jc w:val="center"/>
              <w:rPr>
                <w:rFonts w:ascii="Calibri" w:eastAsia="Times New Roman" w:hAnsi="Calibri" w:cs="Calibri"/>
                <w:color w:val="FFFFFF"/>
                <w:lang w:eastAsia="en-GB"/>
              </w:rPr>
            </w:pPr>
          </w:p>
        </w:tc>
      </w:tr>
      <w:tr w:rsidR="00FD714E" w:rsidRPr="006376E3" w14:paraId="2C8EA649" w14:textId="77777777" w:rsidTr="00840CE7">
        <w:trPr>
          <w:trHeight w:val="300"/>
        </w:trPr>
        <w:tc>
          <w:tcPr>
            <w:tcW w:w="1266" w:type="dxa"/>
            <w:tcBorders>
              <w:top w:val="single" w:sz="4" w:space="0" w:color="auto"/>
              <w:left w:val="single" w:sz="4" w:space="0" w:color="auto"/>
              <w:bottom w:val="single" w:sz="4" w:space="0" w:color="auto"/>
              <w:right w:val="single" w:sz="4" w:space="0" w:color="auto"/>
            </w:tcBorders>
            <w:shd w:val="clear" w:color="000000" w:fill="222B35"/>
            <w:noWrap/>
            <w:hideMark/>
          </w:tcPr>
          <w:p w14:paraId="61A99D2B" w14:textId="77777777" w:rsidR="00FD714E" w:rsidRPr="006376E3" w:rsidRDefault="00FD714E" w:rsidP="00840CE7">
            <w:pPr>
              <w:spacing w:after="0" w:line="240" w:lineRule="auto"/>
              <w:rPr>
                <w:rFonts w:ascii="Calibri" w:eastAsia="Times New Roman" w:hAnsi="Calibri" w:cs="Calibri"/>
                <w:color w:val="FFFFFF"/>
                <w:lang w:eastAsia="en-GB"/>
              </w:rPr>
            </w:pPr>
            <w:r>
              <w:rPr>
                <w:rFonts w:ascii="Calibri" w:eastAsia="Times New Roman" w:hAnsi="Calibri" w:cs="Calibri"/>
                <w:color w:val="FFFFFF"/>
                <w:lang w:eastAsia="en-GB"/>
              </w:rPr>
              <w:t>Dec</w:t>
            </w:r>
            <w:r w:rsidRPr="006376E3">
              <w:rPr>
                <w:rFonts w:ascii="Calibri" w:eastAsia="Times New Roman" w:hAnsi="Calibri" w:cs="Calibri"/>
                <w:color w:val="FFFFFF"/>
                <w:lang w:eastAsia="en-GB"/>
              </w:rPr>
              <w:t>-23</w:t>
            </w:r>
          </w:p>
        </w:tc>
        <w:tc>
          <w:tcPr>
            <w:tcW w:w="1673" w:type="dxa"/>
            <w:tcBorders>
              <w:top w:val="single" w:sz="4" w:space="0" w:color="auto"/>
              <w:left w:val="nil"/>
              <w:bottom w:val="single" w:sz="4" w:space="0" w:color="auto"/>
              <w:right w:val="single" w:sz="4" w:space="0" w:color="auto"/>
            </w:tcBorders>
            <w:shd w:val="clear" w:color="auto" w:fill="auto"/>
            <w:noWrap/>
            <w:hideMark/>
          </w:tcPr>
          <w:p w14:paraId="42FF5B47" w14:textId="77777777" w:rsidR="00FD714E" w:rsidRPr="006376E3" w:rsidRDefault="00FD714E" w:rsidP="00840CE7">
            <w:pPr>
              <w:spacing w:after="0" w:line="240" w:lineRule="auto"/>
              <w:rPr>
                <w:rFonts w:ascii="Calibri" w:eastAsia="Times New Roman" w:hAnsi="Calibri" w:cs="Calibri"/>
                <w:color w:val="000000"/>
                <w:lang w:eastAsia="en-GB"/>
              </w:rPr>
            </w:pPr>
            <w:r w:rsidRPr="006376E3">
              <w:rPr>
                <w:rFonts w:ascii="Calibri" w:eastAsia="Times New Roman" w:hAnsi="Calibri" w:cs="Calibri"/>
                <w:color w:val="000000"/>
                <w:lang w:eastAsia="en-GB"/>
              </w:rPr>
              <w:t>Median Days</w:t>
            </w:r>
          </w:p>
        </w:tc>
        <w:tc>
          <w:tcPr>
            <w:tcW w:w="600" w:type="dxa"/>
            <w:tcBorders>
              <w:top w:val="single" w:sz="4" w:space="0" w:color="auto"/>
              <w:left w:val="nil"/>
              <w:bottom w:val="single" w:sz="4" w:space="0" w:color="auto"/>
              <w:right w:val="single" w:sz="4" w:space="0" w:color="auto"/>
            </w:tcBorders>
            <w:shd w:val="clear" w:color="auto" w:fill="auto"/>
            <w:noWrap/>
            <w:hideMark/>
          </w:tcPr>
          <w:p w14:paraId="595D98C5" w14:textId="77777777" w:rsidR="00FD714E" w:rsidRDefault="00FD714E" w:rsidP="00840CE7">
            <w:pPr>
              <w:jc w:val="right"/>
              <w:rPr>
                <w:rFonts w:ascii="Calibri" w:hAnsi="Calibri" w:cs="Calibri"/>
                <w:color w:val="000000"/>
              </w:rPr>
            </w:pPr>
            <w:r>
              <w:rPr>
                <w:rFonts w:ascii="Calibri" w:hAnsi="Calibri" w:cs="Calibri"/>
                <w:color w:val="000000"/>
              </w:rPr>
              <w:t>33</w:t>
            </w:r>
          </w:p>
        </w:tc>
        <w:tc>
          <w:tcPr>
            <w:tcW w:w="600" w:type="dxa"/>
            <w:tcBorders>
              <w:top w:val="single" w:sz="4" w:space="0" w:color="auto"/>
              <w:left w:val="nil"/>
              <w:bottom w:val="single" w:sz="4" w:space="0" w:color="auto"/>
              <w:right w:val="single" w:sz="4" w:space="0" w:color="auto"/>
            </w:tcBorders>
            <w:shd w:val="clear" w:color="auto" w:fill="auto"/>
            <w:noWrap/>
            <w:hideMark/>
          </w:tcPr>
          <w:p w14:paraId="76BA9F92" w14:textId="77777777" w:rsidR="00FD714E" w:rsidRDefault="00FD714E" w:rsidP="00840CE7">
            <w:pPr>
              <w:jc w:val="right"/>
              <w:rPr>
                <w:rFonts w:ascii="Calibri" w:hAnsi="Calibri" w:cs="Calibri"/>
                <w:color w:val="000000"/>
              </w:rPr>
            </w:pPr>
            <w:r>
              <w:rPr>
                <w:rFonts w:ascii="Calibri" w:hAnsi="Calibri" w:cs="Calibri"/>
                <w:color w:val="000000"/>
              </w:rPr>
              <w:t>89</w:t>
            </w:r>
          </w:p>
        </w:tc>
        <w:tc>
          <w:tcPr>
            <w:tcW w:w="696" w:type="dxa"/>
            <w:tcBorders>
              <w:top w:val="single" w:sz="4" w:space="0" w:color="auto"/>
              <w:left w:val="nil"/>
              <w:bottom w:val="single" w:sz="4" w:space="0" w:color="auto"/>
              <w:right w:val="single" w:sz="4" w:space="0" w:color="auto"/>
            </w:tcBorders>
            <w:shd w:val="clear" w:color="auto" w:fill="auto"/>
            <w:noWrap/>
            <w:hideMark/>
          </w:tcPr>
          <w:p w14:paraId="7088945B" w14:textId="77777777" w:rsidR="00FD714E" w:rsidRDefault="00FD714E" w:rsidP="00840CE7">
            <w:pPr>
              <w:jc w:val="right"/>
              <w:rPr>
                <w:rFonts w:ascii="Calibri" w:hAnsi="Calibri" w:cs="Calibri"/>
                <w:color w:val="000000"/>
              </w:rPr>
            </w:pPr>
            <w:r>
              <w:rPr>
                <w:rFonts w:ascii="Calibri" w:hAnsi="Calibri" w:cs="Calibri"/>
                <w:color w:val="000000"/>
              </w:rPr>
              <w:t>58</w:t>
            </w:r>
          </w:p>
        </w:tc>
        <w:tc>
          <w:tcPr>
            <w:tcW w:w="600" w:type="dxa"/>
            <w:tcBorders>
              <w:top w:val="single" w:sz="4" w:space="0" w:color="auto"/>
              <w:left w:val="nil"/>
              <w:bottom w:val="single" w:sz="4" w:space="0" w:color="auto"/>
              <w:right w:val="single" w:sz="4" w:space="0" w:color="auto"/>
            </w:tcBorders>
            <w:shd w:val="clear" w:color="auto" w:fill="auto"/>
            <w:noWrap/>
            <w:hideMark/>
          </w:tcPr>
          <w:p w14:paraId="42B04BB0" w14:textId="77777777" w:rsidR="00FD714E" w:rsidRDefault="00FD714E" w:rsidP="00840CE7">
            <w:pPr>
              <w:jc w:val="right"/>
              <w:rPr>
                <w:rFonts w:ascii="Calibri" w:hAnsi="Calibri" w:cs="Calibri"/>
                <w:color w:val="000000"/>
              </w:rPr>
            </w:pPr>
            <w:r>
              <w:rPr>
                <w:rFonts w:ascii="Calibri" w:hAnsi="Calibri" w:cs="Calibri"/>
                <w:color w:val="000000"/>
              </w:rPr>
              <w:t>41</w:t>
            </w:r>
          </w:p>
        </w:tc>
        <w:tc>
          <w:tcPr>
            <w:tcW w:w="600" w:type="dxa"/>
            <w:tcBorders>
              <w:top w:val="single" w:sz="4" w:space="0" w:color="auto"/>
              <w:left w:val="nil"/>
              <w:bottom w:val="single" w:sz="4" w:space="0" w:color="auto"/>
              <w:right w:val="single" w:sz="4" w:space="0" w:color="auto"/>
            </w:tcBorders>
            <w:shd w:val="clear" w:color="auto" w:fill="auto"/>
            <w:noWrap/>
            <w:hideMark/>
          </w:tcPr>
          <w:p w14:paraId="005476AF" w14:textId="77777777" w:rsidR="00FD714E" w:rsidRDefault="00FD714E" w:rsidP="00840CE7">
            <w:pPr>
              <w:jc w:val="right"/>
              <w:rPr>
                <w:rFonts w:ascii="Calibri" w:hAnsi="Calibri" w:cs="Calibri"/>
                <w:color w:val="000000"/>
              </w:rPr>
            </w:pPr>
            <w:r>
              <w:rPr>
                <w:rFonts w:ascii="Calibri" w:hAnsi="Calibri" w:cs="Calibri"/>
                <w:color w:val="000000"/>
              </w:rPr>
              <w:t>59</w:t>
            </w:r>
          </w:p>
        </w:tc>
        <w:tc>
          <w:tcPr>
            <w:tcW w:w="600" w:type="dxa"/>
            <w:tcBorders>
              <w:top w:val="single" w:sz="4" w:space="0" w:color="auto"/>
              <w:left w:val="nil"/>
              <w:bottom w:val="single" w:sz="4" w:space="0" w:color="auto"/>
              <w:right w:val="single" w:sz="4" w:space="0" w:color="auto"/>
            </w:tcBorders>
            <w:shd w:val="clear" w:color="auto" w:fill="auto"/>
            <w:noWrap/>
            <w:hideMark/>
          </w:tcPr>
          <w:p w14:paraId="4359BF96" w14:textId="77777777" w:rsidR="00FD714E" w:rsidRDefault="00FD714E" w:rsidP="00840CE7">
            <w:pPr>
              <w:jc w:val="right"/>
              <w:rPr>
                <w:rFonts w:ascii="Calibri" w:hAnsi="Calibri" w:cs="Calibri"/>
                <w:color w:val="000000"/>
              </w:rPr>
            </w:pPr>
            <w:r>
              <w:rPr>
                <w:rFonts w:ascii="Calibri" w:hAnsi="Calibri" w:cs="Calibri"/>
                <w:color w:val="000000"/>
              </w:rPr>
              <w:t>57</w:t>
            </w:r>
          </w:p>
        </w:tc>
        <w:tc>
          <w:tcPr>
            <w:tcW w:w="600" w:type="dxa"/>
            <w:tcBorders>
              <w:top w:val="single" w:sz="4" w:space="0" w:color="auto"/>
              <w:left w:val="nil"/>
              <w:bottom w:val="single" w:sz="4" w:space="0" w:color="auto"/>
              <w:right w:val="single" w:sz="4" w:space="0" w:color="auto"/>
            </w:tcBorders>
            <w:shd w:val="clear" w:color="auto" w:fill="auto"/>
            <w:noWrap/>
            <w:hideMark/>
          </w:tcPr>
          <w:p w14:paraId="6517B72E" w14:textId="77777777" w:rsidR="00FD714E" w:rsidRDefault="00FD714E" w:rsidP="00840CE7">
            <w:pPr>
              <w:jc w:val="right"/>
              <w:rPr>
                <w:rFonts w:ascii="Calibri" w:hAnsi="Calibri" w:cs="Calibri"/>
                <w:color w:val="000000"/>
              </w:rPr>
            </w:pPr>
            <w:r>
              <w:rPr>
                <w:rFonts w:ascii="Calibri" w:hAnsi="Calibri" w:cs="Calibri"/>
                <w:color w:val="000000"/>
              </w:rPr>
              <w:t>14</w:t>
            </w:r>
          </w:p>
        </w:tc>
        <w:tc>
          <w:tcPr>
            <w:tcW w:w="600" w:type="dxa"/>
            <w:tcBorders>
              <w:top w:val="single" w:sz="4" w:space="0" w:color="auto"/>
              <w:left w:val="nil"/>
              <w:bottom w:val="single" w:sz="4" w:space="0" w:color="auto"/>
              <w:right w:val="single" w:sz="4" w:space="0" w:color="auto"/>
            </w:tcBorders>
            <w:shd w:val="clear" w:color="auto" w:fill="auto"/>
            <w:noWrap/>
            <w:hideMark/>
          </w:tcPr>
          <w:p w14:paraId="59DB5832" w14:textId="77777777" w:rsidR="00FD714E" w:rsidRDefault="00FD714E" w:rsidP="00840CE7">
            <w:pPr>
              <w:jc w:val="right"/>
              <w:rPr>
                <w:rFonts w:ascii="Calibri" w:hAnsi="Calibri" w:cs="Calibri"/>
                <w:color w:val="000000"/>
              </w:rPr>
            </w:pPr>
            <w:r>
              <w:rPr>
                <w:rFonts w:ascii="Calibri" w:hAnsi="Calibri" w:cs="Calibri"/>
                <w:color w:val="000000"/>
              </w:rPr>
              <w:t>32</w:t>
            </w:r>
          </w:p>
        </w:tc>
        <w:tc>
          <w:tcPr>
            <w:tcW w:w="600" w:type="dxa"/>
            <w:tcBorders>
              <w:top w:val="single" w:sz="4" w:space="0" w:color="auto"/>
              <w:left w:val="nil"/>
              <w:bottom w:val="single" w:sz="4" w:space="0" w:color="auto"/>
              <w:right w:val="single" w:sz="4" w:space="0" w:color="auto"/>
            </w:tcBorders>
            <w:shd w:val="clear" w:color="auto" w:fill="auto"/>
            <w:noWrap/>
            <w:hideMark/>
          </w:tcPr>
          <w:p w14:paraId="4ED35300" w14:textId="77777777" w:rsidR="00FD714E" w:rsidRDefault="00FD714E" w:rsidP="00840CE7">
            <w:pPr>
              <w:jc w:val="right"/>
              <w:rPr>
                <w:rFonts w:ascii="Calibri" w:hAnsi="Calibri" w:cs="Calibri"/>
                <w:color w:val="000000"/>
              </w:rPr>
            </w:pPr>
            <w:r>
              <w:rPr>
                <w:rFonts w:ascii="Calibri" w:hAnsi="Calibri" w:cs="Calibri"/>
                <w:color w:val="000000"/>
              </w:rPr>
              <w:t>64</w:t>
            </w:r>
          </w:p>
        </w:tc>
        <w:tc>
          <w:tcPr>
            <w:tcW w:w="779" w:type="dxa"/>
            <w:tcBorders>
              <w:top w:val="single" w:sz="4" w:space="0" w:color="auto"/>
              <w:left w:val="nil"/>
              <w:bottom w:val="single" w:sz="4" w:space="0" w:color="auto"/>
              <w:right w:val="single" w:sz="4" w:space="0" w:color="auto"/>
            </w:tcBorders>
          </w:tcPr>
          <w:p w14:paraId="1C2402DD" w14:textId="77777777" w:rsidR="00FD714E" w:rsidRDefault="00FD714E" w:rsidP="00840CE7">
            <w:pPr>
              <w:jc w:val="right"/>
              <w:rPr>
                <w:rFonts w:ascii="Calibri" w:hAnsi="Calibri" w:cs="Calibri"/>
                <w:color w:val="000000"/>
              </w:rPr>
            </w:pPr>
            <w:r>
              <w:rPr>
                <w:rFonts w:ascii="Calibri" w:hAnsi="Calibri" w:cs="Calibri"/>
                <w:color w:val="000000"/>
              </w:rPr>
              <w:t>36</w:t>
            </w:r>
          </w:p>
        </w:tc>
      </w:tr>
      <w:tr w:rsidR="00FD714E" w:rsidRPr="006376E3" w14:paraId="33AEEC78" w14:textId="77777777" w:rsidTr="00840CE7">
        <w:trPr>
          <w:trHeight w:val="300"/>
        </w:trPr>
        <w:tc>
          <w:tcPr>
            <w:tcW w:w="1266" w:type="dxa"/>
            <w:tcBorders>
              <w:top w:val="single" w:sz="4" w:space="0" w:color="auto"/>
              <w:left w:val="single" w:sz="4" w:space="0" w:color="auto"/>
              <w:bottom w:val="single" w:sz="4" w:space="0" w:color="auto"/>
              <w:right w:val="single" w:sz="4" w:space="0" w:color="auto"/>
            </w:tcBorders>
            <w:shd w:val="clear" w:color="000000" w:fill="222B35"/>
            <w:noWrap/>
          </w:tcPr>
          <w:p w14:paraId="778E1BBA" w14:textId="77777777" w:rsidR="00FD714E" w:rsidRPr="006376E3" w:rsidRDefault="00FD714E" w:rsidP="00840CE7">
            <w:pPr>
              <w:spacing w:after="0" w:line="240" w:lineRule="auto"/>
              <w:rPr>
                <w:rFonts w:ascii="Calibri" w:eastAsia="Times New Roman" w:hAnsi="Calibri" w:cs="Calibri"/>
                <w:color w:val="FFFFFF"/>
                <w:lang w:eastAsia="en-GB"/>
              </w:rPr>
            </w:pPr>
          </w:p>
        </w:tc>
        <w:tc>
          <w:tcPr>
            <w:tcW w:w="1673" w:type="dxa"/>
            <w:tcBorders>
              <w:top w:val="single" w:sz="4" w:space="0" w:color="auto"/>
              <w:left w:val="nil"/>
              <w:bottom w:val="single" w:sz="4" w:space="0" w:color="auto"/>
              <w:right w:val="single" w:sz="4" w:space="0" w:color="auto"/>
            </w:tcBorders>
            <w:shd w:val="clear" w:color="auto" w:fill="auto"/>
            <w:noWrap/>
          </w:tcPr>
          <w:p w14:paraId="21CAAD47" w14:textId="77777777" w:rsidR="00FD714E" w:rsidRPr="006376E3" w:rsidRDefault="00FD714E" w:rsidP="00840CE7">
            <w:pPr>
              <w:spacing w:after="0" w:line="240" w:lineRule="auto"/>
              <w:rPr>
                <w:rFonts w:ascii="Calibri" w:eastAsia="Times New Roman" w:hAnsi="Calibri" w:cs="Calibri"/>
                <w:color w:val="000000"/>
                <w:lang w:eastAsia="en-GB"/>
              </w:rPr>
            </w:pPr>
            <w:r w:rsidRPr="006376E3">
              <w:rPr>
                <w:rFonts w:ascii="Calibri" w:eastAsia="Times New Roman" w:hAnsi="Calibri" w:cs="Calibri"/>
                <w:color w:val="000000"/>
                <w:lang w:eastAsia="en-GB"/>
              </w:rPr>
              <w:t>75th Centile</w:t>
            </w:r>
          </w:p>
        </w:tc>
        <w:tc>
          <w:tcPr>
            <w:tcW w:w="600" w:type="dxa"/>
            <w:tcBorders>
              <w:top w:val="single" w:sz="4" w:space="0" w:color="auto"/>
              <w:left w:val="nil"/>
              <w:bottom w:val="single" w:sz="4" w:space="0" w:color="auto"/>
              <w:right w:val="single" w:sz="4" w:space="0" w:color="auto"/>
            </w:tcBorders>
            <w:shd w:val="clear" w:color="auto" w:fill="auto"/>
            <w:noWrap/>
          </w:tcPr>
          <w:p w14:paraId="77663643" w14:textId="77777777" w:rsidR="00FD714E" w:rsidRDefault="00FD714E" w:rsidP="00840CE7">
            <w:pPr>
              <w:jc w:val="right"/>
              <w:rPr>
                <w:rFonts w:ascii="Calibri" w:hAnsi="Calibri" w:cs="Calibri"/>
                <w:color w:val="000000"/>
              </w:rPr>
            </w:pPr>
            <w:r>
              <w:rPr>
                <w:rFonts w:ascii="Calibri" w:hAnsi="Calibri" w:cs="Calibri"/>
                <w:color w:val="000000"/>
              </w:rPr>
              <w:t>41</w:t>
            </w:r>
          </w:p>
        </w:tc>
        <w:tc>
          <w:tcPr>
            <w:tcW w:w="600" w:type="dxa"/>
            <w:tcBorders>
              <w:top w:val="single" w:sz="4" w:space="0" w:color="auto"/>
              <w:left w:val="nil"/>
              <w:bottom w:val="single" w:sz="4" w:space="0" w:color="auto"/>
              <w:right w:val="single" w:sz="4" w:space="0" w:color="auto"/>
            </w:tcBorders>
            <w:shd w:val="clear" w:color="auto" w:fill="auto"/>
            <w:noWrap/>
          </w:tcPr>
          <w:p w14:paraId="273C8E65" w14:textId="77777777" w:rsidR="00FD714E" w:rsidRDefault="00FD714E" w:rsidP="00840CE7">
            <w:pPr>
              <w:jc w:val="right"/>
              <w:rPr>
                <w:rFonts w:ascii="Calibri" w:hAnsi="Calibri" w:cs="Calibri"/>
                <w:color w:val="000000"/>
              </w:rPr>
            </w:pPr>
            <w:r>
              <w:rPr>
                <w:rFonts w:ascii="Calibri" w:hAnsi="Calibri" w:cs="Calibri"/>
                <w:color w:val="000000"/>
              </w:rPr>
              <w:t>129</w:t>
            </w:r>
          </w:p>
        </w:tc>
        <w:tc>
          <w:tcPr>
            <w:tcW w:w="696" w:type="dxa"/>
            <w:tcBorders>
              <w:top w:val="single" w:sz="4" w:space="0" w:color="auto"/>
              <w:left w:val="nil"/>
              <w:bottom w:val="single" w:sz="4" w:space="0" w:color="auto"/>
              <w:right w:val="single" w:sz="4" w:space="0" w:color="auto"/>
            </w:tcBorders>
            <w:shd w:val="clear" w:color="auto" w:fill="auto"/>
            <w:noWrap/>
          </w:tcPr>
          <w:p w14:paraId="592F7B74" w14:textId="77777777" w:rsidR="00FD714E" w:rsidRDefault="00FD714E" w:rsidP="00840CE7">
            <w:pPr>
              <w:jc w:val="right"/>
              <w:rPr>
                <w:rFonts w:ascii="Calibri" w:hAnsi="Calibri" w:cs="Calibri"/>
                <w:color w:val="000000"/>
              </w:rPr>
            </w:pPr>
            <w:r>
              <w:rPr>
                <w:rFonts w:ascii="Calibri" w:hAnsi="Calibri" w:cs="Calibri"/>
                <w:color w:val="000000"/>
              </w:rPr>
              <w:t>77</w:t>
            </w:r>
          </w:p>
        </w:tc>
        <w:tc>
          <w:tcPr>
            <w:tcW w:w="600" w:type="dxa"/>
            <w:tcBorders>
              <w:top w:val="single" w:sz="4" w:space="0" w:color="auto"/>
              <w:left w:val="nil"/>
              <w:bottom w:val="single" w:sz="4" w:space="0" w:color="auto"/>
              <w:right w:val="single" w:sz="4" w:space="0" w:color="auto"/>
            </w:tcBorders>
            <w:shd w:val="clear" w:color="auto" w:fill="auto"/>
            <w:noWrap/>
          </w:tcPr>
          <w:p w14:paraId="0D9FE4EA" w14:textId="77777777" w:rsidR="00FD714E" w:rsidRDefault="00FD714E" w:rsidP="00840CE7">
            <w:pPr>
              <w:jc w:val="right"/>
              <w:rPr>
                <w:rFonts w:ascii="Calibri" w:hAnsi="Calibri" w:cs="Calibri"/>
                <w:color w:val="000000"/>
              </w:rPr>
            </w:pPr>
            <w:r>
              <w:rPr>
                <w:rFonts w:ascii="Calibri" w:hAnsi="Calibri" w:cs="Calibri"/>
                <w:color w:val="000000"/>
              </w:rPr>
              <w:t>51</w:t>
            </w:r>
          </w:p>
        </w:tc>
        <w:tc>
          <w:tcPr>
            <w:tcW w:w="600" w:type="dxa"/>
            <w:tcBorders>
              <w:top w:val="single" w:sz="4" w:space="0" w:color="auto"/>
              <w:left w:val="nil"/>
              <w:bottom w:val="single" w:sz="4" w:space="0" w:color="auto"/>
              <w:right w:val="single" w:sz="4" w:space="0" w:color="auto"/>
            </w:tcBorders>
            <w:shd w:val="clear" w:color="auto" w:fill="auto"/>
            <w:noWrap/>
          </w:tcPr>
          <w:p w14:paraId="4A1D9B55" w14:textId="77777777" w:rsidR="00FD714E" w:rsidRDefault="00FD714E" w:rsidP="00840CE7">
            <w:pPr>
              <w:jc w:val="right"/>
              <w:rPr>
                <w:rFonts w:ascii="Calibri" w:hAnsi="Calibri" w:cs="Calibri"/>
                <w:color w:val="000000"/>
              </w:rPr>
            </w:pPr>
            <w:r>
              <w:rPr>
                <w:rFonts w:ascii="Calibri" w:hAnsi="Calibri" w:cs="Calibri"/>
                <w:color w:val="000000"/>
              </w:rPr>
              <w:t>81</w:t>
            </w:r>
          </w:p>
        </w:tc>
        <w:tc>
          <w:tcPr>
            <w:tcW w:w="600" w:type="dxa"/>
            <w:tcBorders>
              <w:top w:val="single" w:sz="4" w:space="0" w:color="auto"/>
              <w:left w:val="nil"/>
              <w:bottom w:val="single" w:sz="4" w:space="0" w:color="auto"/>
              <w:right w:val="single" w:sz="4" w:space="0" w:color="auto"/>
            </w:tcBorders>
            <w:shd w:val="clear" w:color="auto" w:fill="auto"/>
            <w:noWrap/>
          </w:tcPr>
          <w:p w14:paraId="6CDCD9CD" w14:textId="77777777" w:rsidR="00FD714E" w:rsidRDefault="00FD714E" w:rsidP="00840CE7">
            <w:pPr>
              <w:jc w:val="right"/>
              <w:rPr>
                <w:rFonts w:ascii="Calibri" w:hAnsi="Calibri" w:cs="Calibri"/>
                <w:color w:val="000000"/>
              </w:rPr>
            </w:pPr>
            <w:r>
              <w:rPr>
                <w:rFonts w:ascii="Calibri" w:hAnsi="Calibri" w:cs="Calibri"/>
                <w:color w:val="000000"/>
              </w:rPr>
              <w:t>70</w:t>
            </w:r>
          </w:p>
        </w:tc>
        <w:tc>
          <w:tcPr>
            <w:tcW w:w="600" w:type="dxa"/>
            <w:tcBorders>
              <w:top w:val="single" w:sz="4" w:space="0" w:color="auto"/>
              <w:left w:val="nil"/>
              <w:bottom w:val="single" w:sz="4" w:space="0" w:color="auto"/>
              <w:right w:val="single" w:sz="4" w:space="0" w:color="auto"/>
            </w:tcBorders>
            <w:shd w:val="clear" w:color="auto" w:fill="auto"/>
            <w:noWrap/>
          </w:tcPr>
          <w:p w14:paraId="6F9C8A13" w14:textId="77777777" w:rsidR="00FD714E" w:rsidRDefault="00FD714E" w:rsidP="00840CE7">
            <w:pPr>
              <w:jc w:val="right"/>
              <w:rPr>
                <w:rFonts w:ascii="Calibri" w:hAnsi="Calibri" w:cs="Calibri"/>
                <w:color w:val="000000"/>
              </w:rPr>
            </w:pPr>
            <w:r>
              <w:rPr>
                <w:rFonts w:ascii="Calibri" w:hAnsi="Calibri" w:cs="Calibri"/>
                <w:color w:val="000000"/>
              </w:rPr>
              <w:t>26</w:t>
            </w:r>
          </w:p>
        </w:tc>
        <w:tc>
          <w:tcPr>
            <w:tcW w:w="600" w:type="dxa"/>
            <w:tcBorders>
              <w:top w:val="single" w:sz="4" w:space="0" w:color="auto"/>
              <w:left w:val="nil"/>
              <w:bottom w:val="single" w:sz="4" w:space="0" w:color="auto"/>
              <w:right w:val="single" w:sz="4" w:space="0" w:color="auto"/>
            </w:tcBorders>
            <w:shd w:val="clear" w:color="auto" w:fill="auto"/>
            <w:noWrap/>
          </w:tcPr>
          <w:p w14:paraId="6369FDCD" w14:textId="77777777" w:rsidR="00FD714E" w:rsidRDefault="00FD714E" w:rsidP="00840CE7">
            <w:pPr>
              <w:jc w:val="right"/>
              <w:rPr>
                <w:rFonts w:ascii="Calibri" w:hAnsi="Calibri" w:cs="Calibri"/>
                <w:color w:val="000000"/>
              </w:rPr>
            </w:pPr>
            <w:r>
              <w:rPr>
                <w:rFonts w:ascii="Calibri" w:hAnsi="Calibri" w:cs="Calibri"/>
                <w:color w:val="000000"/>
              </w:rPr>
              <w:t>66</w:t>
            </w:r>
          </w:p>
        </w:tc>
        <w:tc>
          <w:tcPr>
            <w:tcW w:w="600" w:type="dxa"/>
            <w:tcBorders>
              <w:top w:val="single" w:sz="4" w:space="0" w:color="auto"/>
              <w:left w:val="nil"/>
              <w:bottom w:val="single" w:sz="4" w:space="0" w:color="auto"/>
              <w:right w:val="single" w:sz="4" w:space="0" w:color="auto"/>
            </w:tcBorders>
            <w:shd w:val="clear" w:color="auto" w:fill="auto"/>
            <w:noWrap/>
          </w:tcPr>
          <w:p w14:paraId="743A87E6" w14:textId="77777777" w:rsidR="00FD714E" w:rsidRDefault="00FD714E" w:rsidP="00840CE7">
            <w:pPr>
              <w:jc w:val="right"/>
              <w:rPr>
                <w:rFonts w:ascii="Calibri" w:hAnsi="Calibri" w:cs="Calibri"/>
                <w:color w:val="000000"/>
              </w:rPr>
            </w:pPr>
            <w:r>
              <w:rPr>
                <w:rFonts w:ascii="Calibri" w:hAnsi="Calibri" w:cs="Calibri"/>
                <w:color w:val="000000"/>
              </w:rPr>
              <w:t>85</w:t>
            </w:r>
          </w:p>
        </w:tc>
        <w:tc>
          <w:tcPr>
            <w:tcW w:w="779" w:type="dxa"/>
            <w:tcBorders>
              <w:top w:val="single" w:sz="4" w:space="0" w:color="auto"/>
              <w:left w:val="nil"/>
              <w:bottom w:val="single" w:sz="4" w:space="0" w:color="auto"/>
              <w:right w:val="single" w:sz="4" w:space="0" w:color="auto"/>
            </w:tcBorders>
          </w:tcPr>
          <w:p w14:paraId="047C6803" w14:textId="77777777" w:rsidR="00FD714E" w:rsidRDefault="00FD714E" w:rsidP="00840CE7">
            <w:pPr>
              <w:jc w:val="right"/>
              <w:rPr>
                <w:rFonts w:ascii="Calibri" w:hAnsi="Calibri" w:cs="Calibri"/>
                <w:color w:val="000000"/>
              </w:rPr>
            </w:pPr>
            <w:r>
              <w:rPr>
                <w:rFonts w:ascii="Calibri" w:hAnsi="Calibri" w:cs="Calibri"/>
                <w:color w:val="000000"/>
              </w:rPr>
              <w:t>67</w:t>
            </w:r>
          </w:p>
        </w:tc>
      </w:tr>
      <w:tr w:rsidR="00FD714E" w:rsidRPr="006376E3" w14:paraId="092AC444" w14:textId="77777777" w:rsidTr="00840CE7">
        <w:trPr>
          <w:trHeight w:val="300"/>
        </w:trPr>
        <w:tc>
          <w:tcPr>
            <w:tcW w:w="1266" w:type="dxa"/>
            <w:tcBorders>
              <w:top w:val="single" w:sz="4" w:space="0" w:color="auto"/>
              <w:left w:val="single" w:sz="4" w:space="0" w:color="auto"/>
              <w:bottom w:val="single" w:sz="4" w:space="0" w:color="auto"/>
              <w:right w:val="single" w:sz="4" w:space="0" w:color="auto"/>
            </w:tcBorders>
            <w:shd w:val="clear" w:color="000000" w:fill="222B35"/>
            <w:noWrap/>
          </w:tcPr>
          <w:p w14:paraId="58B285F8" w14:textId="77777777" w:rsidR="00FD714E" w:rsidRPr="006376E3" w:rsidRDefault="00FD714E" w:rsidP="00840CE7">
            <w:pPr>
              <w:spacing w:after="0" w:line="240" w:lineRule="auto"/>
              <w:rPr>
                <w:rFonts w:ascii="Calibri" w:eastAsia="Times New Roman" w:hAnsi="Calibri" w:cs="Calibri"/>
                <w:color w:val="FFFFFF"/>
                <w:lang w:eastAsia="en-GB"/>
              </w:rPr>
            </w:pPr>
          </w:p>
        </w:tc>
        <w:tc>
          <w:tcPr>
            <w:tcW w:w="1673" w:type="dxa"/>
            <w:tcBorders>
              <w:top w:val="single" w:sz="4" w:space="0" w:color="auto"/>
              <w:left w:val="nil"/>
              <w:bottom w:val="single" w:sz="4" w:space="0" w:color="auto"/>
              <w:right w:val="single" w:sz="4" w:space="0" w:color="auto"/>
            </w:tcBorders>
            <w:shd w:val="clear" w:color="auto" w:fill="auto"/>
            <w:noWrap/>
          </w:tcPr>
          <w:p w14:paraId="53CA54C8" w14:textId="77777777" w:rsidR="00FD714E" w:rsidRPr="006376E3" w:rsidRDefault="00FD714E" w:rsidP="00840CE7">
            <w:pPr>
              <w:spacing w:after="0" w:line="240" w:lineRule="auto"/>
              <w:rPr>
                <w:rFonts w:ascii="Calibri" w:eastAsia="Times New Roman" w:hAnsi="Calibri" w:cs="Calibri"/>
                <w:b/>
                <w:bCs/>
                <w:color w:val="000000"/>
                <w:lang w:eastAsia="en-GB"/>
              </w:rPr>
            </w:pPr>
            <w:r w:rsidRPr="006376E3">
              <w:rPr>
                <w:rFonts w:ascii="Calibri" w:eastAsia="Times New Roman" w:hAnsi="Calibri" w:cs="Calibri"/>
                <w:b/>
                <w:bCs/>
                <w:color w:val="000000"/>
                <w:lang w:eastAsia="en-GB"/>
              </w:rPr>
              <w:t>% in 31 days</w:t>
            </w:r>
          </w:p>
        </w:tc>
        <w:tc>
          <w:tcPr>
            <w:tcW w:w="600" w:type="dxa"/>
            <w:tcBorders>
              <w:top w:val="single" w:sz="4" w:space="0" w:color="auto"/>
              <w:left w:val="nil"/>
              <w:bottom w:val="single" w:sz="4" w:space="0" w:color="auto"/>
              <w:right w:val="single" w:sz="4" w:space="0" w:color="auto"/>
            </w:tcBorders>
            <w:shd w:val="clear" w:color="auto" w:fill="auto"/>
            <w:noWrap/>
            <w:vAlign w:val="bottom"/>
          </w:tcPr>
          <w:p w14:paraId="142366C2" w14:textId="77777777" w:rsidR="00FD714E" w:rsidRDefault="00FD714E" w:rsidP="00840CE7">
            <w:pPr>
              <w:jc w:val="right"/>
              <w:rPr>
                <w:rFonts w:ascii="Calibri" w:hAnsi="Calibri" w:cs="Calibri"/>
                <w:b/>
                <w:bCs/>
                <w:color w:val="000000"/>
              </w:rPr>
            </w:pPr>
            <w:r>
              <w:rPr>
                <w:rFonts w:ascii="Calibri" w:hAnsi="Calibri" w:cs="Calibri"/>
                <w:b/>
                <w:bCs/>
                <w:color w:val="000000"/>
              </w:rPr>
              <w:t>37%</w:t>
            </w:r>
          </w:p>
        </w:tc>
        <w:tc>
          <w:tcPr>
            <w:tcW w:w="600" w:type="dxa"/>
            <w:tcBorders>
              <w:top w:val="single" w:sz="4" w:space="0" w:color="auto"/>
              <w:left w:val="nil"/>
              <w:bottom w:val="single" w:sz="4" w:space="0" w:color="auto"/>
              <w:right w:val="single" w:sz="4" w:space="0" w:color="auto"/>
            </w:tcBorders>
            <w:shd w:val="clear" w:color="auto" w:fill="auto"/>
            <w:noWrap/>
            <w:vAlign w:val="bottom"/>
          </w:tcPr>
          <w:p w14:paraId="2D29DBBF" w14:textId="77777777" w:rsidR="00FD714E" w:rsidRDefault="00FD714E" w:rsidP="00840CE7">
            <w:pPr>
              <w:jc w:val="right"/>
              <w:rPr>
                <w:rFonts w:ascii="Calibri" w:hAnsi="Calibri" w:cs="Calibri"/>
                <w:b/>
                <w:bCs/>
                <w:color w:val="000000"/>
              </w:rPr>
            </w:pPr>
            <w:r>
              <w:rPr>
                <w:rFonts w:ascii="Calibri" w:hAnsi="Calibri" w:cs="Calibri"/>
                <w:b/>
                <w:bCs/>
                <w:color w:val="000000"/>
              </w:rPr>
              <w:t>14%</w:t>
            </w:r>
          </w:p>
        </w:tc>
        <w:tc>
          <w:tcPr>
            <w:tcW w:w="696" w:type="dxa"/>
            <w:tcBorders>
              <w:top w:val="single" w:sz="4" w:space="0" w:color="auto"/>
              <w:left w:val="nil"/>
              <w:bottom w:val="single" w:sz="4" w:space="0" w:color="auto"/>
              <w:right w:val="single" w:sz="4" w:space="0" w:color="auto"/>
            </w:tcBorders>
            <w:shd w:val="clear" w:color="auto" w:fill="auto"/>
            <w:noWrap/>
            <w:vAlign w:val="bottom"/>
          </w:tcPr>
          <w:p w14:paraId="39DFFBDD" w14:textId="77777777" w:rsidR="00FD714E" w:rsidRDefault="00FD714E" w:rsidP="00840CE7">
            <w:pPr>
              <w:jc w:val="right"/>
              <w:rPr>
                <w:rFonts w:ascii="Calibri" w:hAnsi="Calibri" w:cs="Calibri"/>
                <w:b/>
                <w:bCs/>
                <w:color w:val="000000"/>
              </w:rPr>
            </w:pPr>
            <w:r>
              <w:rPr>
                <w:rFonts w:ascii="Calibri" w:hAnsi="Calibri" w:cs="Calibri"/>
                <w:b/>
                <w:bCs/>
                <w:color w:val="000000"/>
              </w:rPr>
              <w:t>43%</w:t>
            </w:r>
          </w:p>
        </w:tc>
        <w:tc>
          <w:tcPr>
            <w:tcW w:w="600" w:type="dxa"/>
            <w:tcBorders>
              <w:top w:val="single" w:sz="4" w:space="0" w:color="auto"/>
              <w:left w:val="nil"/>
              <w:bottom w:val="single" w:sz="4" w:space="0" w:color="auto"/>
              <w:right w:val="single" w:sz="4" w:space="0" w:color="auto"/>
            </w:tcBorders>
            <w:shd w:val="clear" w:color="auto" w:fill="auto"/>
            <w:noWrap/>
            <w:vAlign w:val="bottom"/>
          </w:tcPr>
          <w:p w14:paraId="60CE2014" w14:textId="77777777" w:rsidR="00FD714E" w:rsidRDefault="00FD714E" w:rsidP="00840CE7">
            <w:pPr>
              <w:jc w:val="right"/>
              <w:rPr>
                <w:rFonts w:ascii="Calibri" w:hAnsi="Calibri" w:cs="Calibri"/>
                <w:b/>
                <w:bCs/>
                <w:color w:val="000000"/>
              </w:rPr>
            </w:pPr>
            <w:r>
              <w:rPr>
                <w:rFonts w:ascii="Calibri" w:hAnsi="Calibri" w:cs="Calibri"/>
                <w:b/>
                <w:bCs/>
                <w:color w:val="000000"/>
              </w:rPr>
              <w:t>31%</w:t>
            </w:r>
          </w:p>
        </w:tc>
        <w:tc>
          <w:tcPr>
            <w:tcW w:w="600" w:type="dxa"/>
            <w:tcBorders>
              <w:top w:val="single" w:sz="4" w:space="0" w:color="auto"/>
              <w:left w:val="nil"/>
              <w:bottom w:val="single" w:sz="4" w:space="0" w:color="auto"/>
              <w:right w:val="single" w:sz="4" w:space="0" w:color="auto"/>
            </w:tcBorders>
            <w:shd w:val="clear" w:color="auto" w:fill="auto"/>
            <w:noWrap/>
            <w:vAlign w:val="bottom"/>
          </w:tcPr>
          <w:p w14:paraId="5EB19474" w14:textId="77777777" w:rsidR="00FD714E" w:rsidRDefault="00FD714E" w:rsidP="00840CE7">
            <w:pPr>
              <w:jc w:val="right"/>
              <w:rPr>
                <w:rFonts w:ascii="Calibri" w:hAnsi="Calibri" w:cs="Calibri"/>
                <w:b/>
                <w:bCs/>
                <w:color w:val="000000"/>
              </w:rPr>
            </w:pPr>
            <w:r>
              <w:rPr>
                <w:rFonts w:ascii="Calibri" w:hAnsi="Calibri" w:cs="Calibri"/>
                <w:b/>
                <w:bCs/>
                <w:color w:val="000000"/>
              </w:rPr>
              <w:t>7%</w:t>
            </w:r>
          </w:p>
        </w:tc>
        <w:tc>
          <w:tcPr>
            <w:tcW w:w="600" w:type="dxa"/>
            <w:tcBorders>
              <w:top w:val="single" w:sz="4" w:space="0" w:color="auto"/>
              <w:left w:val="nil"/>
              <w:bottom w:val="single" w:sz="4" w:space="0" w:color="auto"/>
              <w:right w:val="single" w:sz="4" w:space="0" w:color="auto"/>
            </w:tcBorders>
            <w:shd w:val="clear" w:color="auto" w:fill="auto"/>
            <w:noWrap/>
            <w:vAlign w:val="bottom"/>
          </w:tcPr>
          <w:p w14:paraId="5D990346" w14:textId="77777777" w:rsidR="00FD714E" w:rsidRDefault="00FD714E" w:rsidP="00840CE7">
            <w:pPr>
              <w:jc w:val="right"/>
              <w:rPr>
                <w:rFonts w:ascii="Calibri" w:hAnsi="Calibri" w:cs="Calibri"/>
                <w:b/>
                <w:bCs/>
                <w:color w:val="000000"/>
              </w:rPr>
            </w:pPr>
            <w:r>
              <w:rPr>
                <w:rFonts w:ascii="Calibri" w:hAnsi="Calibri" w:cs="Calibri"/>
                <w:b/>
                <w:bCs/>
                <w:color w:val="000000"/>
              </w:rPr>
              <w:t>21%</w:t>
            </w:r>
          </w:p>
        </w:tc>
        <w:tc>
          <w:tcPr>
            <w:tcW w:w="600" w:type="dxa"/>
            <w:tcBorders>
              <w:top w:val="single" w:sz="4" w:space="0" w:color="auto"/>
              <w:left w:val="nil"/>
              <w:bottom w:val="single" w:sz="4" w:space="0" w:color="auto"/>
              <w:right w:val="single" w:sz="4" w:space="0" w:color="auto"/>
            </w:tcBorders>
            <w:shd w:val="clear" w:color="auto" w:fill="auto"/>
            <w:noWrap/>
            <w:vAlign w:val="bottom"/>
          </w:tcPr>
          <w:p w14:paraId="521F8C2A" w14:textId="77777777" w:rsidR="00FD714E" w:rsidRDefault="00FD714E" w:rsidP="00840CE7">
            <w:pPr>
              <w:jc w:val="right"/>
              <w:rPr>
                <w:rFonts w:ascii="Calibri" w:hAnsi="Calibri" w:cs="Calibri"/>
                <w:b/>
                <w:bCs/>
                <w:color w:val="000000"/>
              </w:rPr>
            </w:pPr>
            <w:r>
              <w:rPr>
                <w:rFonts w:ascii="Calibri" w:hAnsi="Calibri" w:cs="Calibri"/>
                <w:b/>
                <w:bCs/>
                <w:color w:val="000000"/>
              </w:rPr>
              <w:t>76%</w:t>
            </w:r>
          </w:p>
        </w:tc>
        <w:tc>
          <w:tcPr>
            <w:tcW w:w="600" w:type="dxa"/>
            <w:tcBorders>
              <w:top w:val="single" w:sz="4" w:space="0" w:color="auto"/>
              <w:left w:val="nil"/>
              <w:bottom w:val="single" w:sz="4" w:space="0" w:color="auto"/>
              <w:right w:val="single" w:sz="4" w:space="0" w:color="auto"/>
            </w:tcBorders>
            <w:shd w:val="clear" w:color="auto" w:fill="auto"/>
            <w:noWrap/>
            <w:vAlign w:val="bottom"/>
          </w:tcPr>
          <w:p w14:paraId="1F510B24" w14:textId="77777777" w:rsidR="00FD714E" w:rsidRDefault="00FD714E" w:rsidP="00840CE7">
            <w:pPr>
              <w:jc w:val="right"/>
              <w:rPr>
                <w:rFonts w:ascii="Calibri" w:hAnsi="Calibri" w:cs="Calibri"/>
                <w:b/>
                <w:bCs/>
                <w:color w:val="000000"/>
              </w:rPr>
            </w:pPr>
            <w:r>
              <w:rPr>
                <w:rFonts w:ascii="Calibri" w:hAnsi="Calibri" w:cs="Calibri"/>
                <w:b/>
                <w:bCs/>
                <w:color w:val="000000"/>
              </w:rPr>
              <w:t>56%</w:t>
            </w:r>
          </w:p>
        </w:tc>
        <w:tc>
          <w:tcPr>
            <w:tcW w:w="600" w:type="dxa"/>
            <w:tcBorders>
              <w:top w:val="single" w:sz="4" w:space="0" w:color="auto"/>
              <w:left w:val="nil"/>
              <w:bottom w:val="single" w:sz="4" w:space="0" w:color="auto"/>
              <w:right w:val="single" w:sz="4" w:space="0" w:color="auto"/>
            </w:tcBorders>
            <w:shd w:val="clear" w:color="auto" w:fill="auto"/>
            <w:noWrap/>
            <w:vAlign w:val="bottom"/>
          </w:tcPr>
          <w:p w14:paraId="03251C6E" w14:textId="77777777" w:rsidR="00FD714E" w:rsidRDefault="00FD714E" w:rsidP="00840CE7">
            <w:pPr>
              <w:jc w:val="right"/>
              <w:rPr>
                <w:rFonts w:ascii="Calibri" w:hAnsi="Calibri" w:cs="Calibri"/>
                <w:b/>
                <w:bCs/>
                <w:color w:val="000000"/>
              </w:rPr>
            </w:pPr>
            <w:r>
              <w:rPr>
                <w:rFonts w:ascii="Calibri" w:hAnsi="Calibri" w:cs="Calibri"/>
                <w:b/>
                <w:bCs/>
                <w:color w:val="000000"/>
              </w:rPr>
              <w:t>16%</w:t>
            </w:r>
          </w:p>
        </w:tc>
        <w:tc>
          <w:tcPr>
            <w:tcW w:w="779" w:type="dxa"/>
            <w:tcBorders>
              <w:top w:val="single" w:sz="4" w:space="0" w:color="auto"/>
              <w:left w:val="nil"/>
              <w:bottom w:val="single" w:sz="4" w:space="0" w:color="auto"/>
              <w:right w:val="single" w:sz="4" w:space="0" w:color="auto"/>
            </w:tcBorders>
            <w:vAlign w:val="bottom"/>
          </w:tcPr>
          <w:p w14:paraId="41C04BDA" w14:textId="77777777" w:rsidR="00FD714E" w:rsidRDefault="00FD714E" w:rsidP="00840CE7">
            <w:pPr>
              <w:jc w:val="right"/>
              <w:rPr>
                <w:rFonts w:ascii="Calibri" w:hAnsi="Calibri" w:cs="Calibri"/>
                <w:b/>
                <w:bCs/>
                <w:color w:val="000000"/>
              </w:rPr>
            </w:pPr>
            <w:r>
              <w:rPr>
                <w:rFonts w:ascii="Calibri" w:hAnsi="Calibri" w:cs="Calibri"/>
                <w:b/>
                <w:bCs/>
                <w:color w:val="000000"/>
              </w:rPr>
              <w:t>41%</w:t>
            </w:r>
          </w:p>
        </w:tc>
      </w:tr>
    </w:tbl>
    <w:p w14:paraId="48B8158E" w14:textId="77777777" w:rsidR="00FD714E" w:rsidRPr="006376E3" w:rsidRDefault="00FD714E" w:rsidP="00FD714E">
      <w:pPr>
        <w:spacing w:after="0" w:line="240" w:lineRule="auto"/>
        <w:jc w:val="both"/>
        <w:rPr>
          <w:rFonts w:ascii="Arial" w:hAnsi="Arial" w:cs="Arial"/>
          <w:bCs/>
          <w:sz w:val="24"/>
          <w:szCs w:val="24"/>
        </w:rPr>
      </w:pPr>
    </w:p>
    <w:p w14:paraId="591FD2E8" w14:textId="77777777" w:rsidR="00FD714E" w:rsidRDefault="00FD714E" w:rsidP="00FD714E">
      <w:pPr>
        <w:pStyle w:val="ListParagraph"/>
        <w:numPr>
          <w:ilvl w:val="0"/>
          <w:numId w:val="23"/>
        </w:numPr>
        <w:spacing w:after="0" w:line="240" w:lineRule="auto"/>
        <w:jc w:val="both"/>
        <w:rPr>
          <w:rFonts w:ascii="Arial" w:hAnsi="Arial" w:cs="Arial"/>
          <w:b/>
          <w:bCs/>
          <w:sz w:val="24"/>
          <w:szCs w:val="24"/>
        </w:rPr>
      </w:pPr>
      <w:r>
        <w:rPr>
          <w:rFonts w:ascii="Arial" w:hAnsi="Arial" w:cs="Arial"/>
          <w:b/>
          <w:bCs/>
          <w:sz w:val="24"/>
          <w:szCs w:val="24"/>
        </w:rPr>
        <w:t>That cellular pathology reports will be available within 5 days</w:t>
      </w:r>
    </w:p>
    <w:p w14:paraId="34EB04D2" w14:textId="77777777" w:rsidR="00FD714E" w:rsidRDefault="00FD714E" w:rsidP="00FD714E">
      <w:pPr>
        <w:spacing w:after="0" w:line="240" w:lineRule="auto"/>
        <w:jc w:val="both"/>
        <w:rPr>
          <w:rFonts w:ascii="Arial" w:hAnsi="Arial" w:cs="Arial"/>
          <w:b/>
          <w:bCs/>
          <w:sz w:val="24"/>
          <w:szCs w:val="24"/>
        </w:rPr>
      </w:pPr>
    </w:p>
    <w:p w14:paraId="3724AD67" w14:textId="77777777" w:rsidR="00FD714E" w:rsidRDefault="00FD714E" w:rsidP="00FD714E">
      <w:pPr>
        <w:spacing w:after="0" w:line="240" w:lineRule="auto"/>
        <w:jc w:val="both"/>
        <w:rPr>
          <w:rFonts w:ascii="Arial" w:hAnsi="Arial" w:cs="Arial"/>
          <w:sz w:val="24"/>
          <w:szCs w:val="24"/>
        </w:rPr>
      </w:pPr>
      <w:r w:rsidRPr="00107DDC">
        <w:rPr>
          <w:rFonts w:ascii="Arial" w:hAnsi="Arial" w:cs="Arial"/>
          <w:sz w:val="24"/>
          <w:szCs w:val="24"/>
        </w:rPr>
        <w:t xml:space="preserve">The cellular pathology service remains under extreme pressure and whilst there has been an improvement in reporting USC cases there is an ongoing requirement to outsource specimens for processing and reporting, this will remain in place for the remainder of 23/24. </w:t>
      </w:r>
    </w:p>
    <w:p w14:paraId="151D1C57" w14:textId="77777777" w:rsidR="00FD714E" w:rsidRDefault="00FD714E" w:rsidP="00FD714E">
      <w:pPr>
        <w:spacing w:after="0" w:line="240" w:lineRule="auto"/>
        <w:jc w:val="both"/>
        <w:rPr>
          <w:rFonts w:ascii="Arial" w:hAnsi="Arial" w:cs="Arial"/>
          <w:sz w:val="24"/>
          <w:szCs w:val="24"/>
        </w:rPr>
      </w:pPr>
    </w:p>
    <w:p w14:paraId="18D4F9DE" w14:textId="77777777" w:rsidR="00FD714E" w:rsidRPr="00107DDC" w:rsidRDefault="00FD714E" w:rsidP="00FD714E">
      <w:pPr>
        <w:spacing w:after="0" w:line="240" w:lineRule="auto"/>
        <w:jc w:val="both"/>
        <w:rPr>
          <w:rFonts w:ascii="Arial" w:hAnsi="Arial" w:cs="Arial"/>
          <w:bCs/>
          <w:sz w:val="24"/>
          <w:szCs w:val="24"/>
        </w:rPr>
      </w:pPr>
      <w:r>
        <w:rPr>
          <w:rFonts w:ascii="Arial" w:hAnsi="Arial" w:cs="Arial"/>
          <w:sz w:val="24"/>
          <w:szCs w:val="24"/>
        </w:rPr>
        <w:t>The table below demonstrates the specimen turnaround times within cellular pathology for those labelled ‘USC’.  Information is currently provided on a monthly basis, the department are working to be able to produce this weekly for closer monitoring.</w:t>
      </w:r>
    </w:p>
    <w:tbl>
      <w:tblPr>
        <w:tblStyle w:val="TableGrid"/>
        <w:tblW w:w="0" w:type="auto"/>
        <w:tblLook w:val="04A0" w:firstRow="1" w:lastRow="0" w:firstColumn="1" w:lastColumn="0" w:noHBand="0" w:noVBand="1"/>
      </w:tblPr>
      <w:tblGrid>
        <w:gridCol w:w="1279"/>
        <w:gridCol w:w="773"/>
        <w:gridCol w:w="774"/>
        <w:gridCol w:w="774"/>
        <w:gridCol w:w="773"/>
        <w:gridCol w:w="773"/>
        <w:gridCol w:w="774"/>
        <w:gridCol w:w="774"/>
        <w:gridCol w:w="774"/>
      </w:tblGrid>
      <w:tr w:rsidR="00FD714E" w:rsidRPr="00107DDC" w14:paraId="4E1FE313" w14:textId="77777777" w:rsidTr="00840CE7">
        <w:trPr>
          <w:cantSplit/>
          <w:trHeight w:val="1327"/>
        </w:trPr>
        <w:tc>
          <w:tcPr>
            <w:tcW w:w="1279" w:type="dxa"/>
            <w:shd w:val="clear" w:color="auto" w:fill="222A35" w:themeFill="text2" w:themeFillShade="80"/>
            <w:vAlign w:val="center"/>
          </w:tcPr>
          <w:p w14:paraId="3D827F55" w14:textId="77777777" w:rsidR="00FD714E" w:rsidRPr="00107DDC" w:rsidRDefault="00FD714E" w:rsidP="00840CE7">
            <w:pPr>
              <w:jc w:val="center"/>
              <w:rPr>
                <w:rFonts w:ascii="Arial" w:hAnsi="Arial" w:cs="Arial"/>
                <w:bCs/>
                <w:sz w:val="20"/>
                <w:szCs w:val="20"/>
              </w:rPr>
            </w:pPr>
            <w:r w:rsidRPr="00107DDC">
              <w:rPr>
                <w:rFonts w:ascii="Arial" w:hAnsi="Arial" w:cs="Arial"/>
                <w:bCs/>
                <w:sz w:val="20"/>
                <w:szCs w:val="20"/>
              </w:rPr>
              <w:t>w/c</w:t>
            </w:r>
          </w:p>
        </w:tc>
        <w:tc>
          <w:tcPr>
            <w:tcW w:w="773" w:type="dxa"/>
            <w:shd w:val="clear" w:color="auto" w:fill="222A35" w:themeFill="text2" w:themeFillShade="80"/>
            <w:textDirection w:val="btLr"/>
            <w:vAlign w:val="center"/>
          </w:tcPr>
          <w:p w14:paraId="525BB6DF" w14:textId="77777777" w:rsidR="00FD714E" w:rsidRPr="00107DDC" w:rsidRDefault="00FD714E" w:rsidP="00840CE7">
            <w:pPr>
              <w:ind w:left="113" w:right="113"/>
              <w:jc w:val="both"/>
              <w:rPr>
                <w:rFonts w:ascii="Arial" w:hAnsi="Arial" w:cs="Arial"/>
                <w:bCs/>
                <w:sz w:val="20"/>
                <w:szCs w:val="20"/>
              </w:rPr>
            </w:pPr>
            <w:r w:rsidRPr="00107DDC">
              <w:rPr>
                <w:rFonts w:ascii="Arial" w:hAnsi="Arial" w:cs="Arial"/>
                <w:bCs/>
                <w:sz w:val="20"/>
                <w:szCs w:val="20"/>
              </w:rPr>
              <w:t>Specimens</w:t>
            </w:r>
          </w:p>
        </w:tc>
        <w:tc>
          <w:tcPr>
            <w:tcW w:w="774" w:type="dxa"/>
            <w:shd w:val="clear" w:color="auto" w:fill="222A35" w:themeFill="text2" w:themeFillShade="80"/>
            <w:textDirection w:val="btLr"/>
            <w:vAlign w:val="center"/>
          </w:tcPr>
          <w:p w14:paraId="23835E6F" w14:textId="77777777" w:rsidR="00FD714E" w:rsidRPr="00107DDC" w:rsidRDefault="00FD714E" w:rsidP="00840CE7">
            <w:pPr>
              <w:ind w:left="113" w:right="113"/>
              <w:jc w:val="both"/>
              <w:rPr>
                <w:rFonts w:ascii="Arial" w:hAnsi="Arial" w:cs="Arial"/>
                <w:bCs/>
                <w:sz w:val="20"/>
                <w:szCs w:val="20"/>
              </w:rPr>
            </w:pPr>
            <w:r>
              <w:rPr>
                <w:rFonts w:ascii="Arial" w:hAnsi="Arial" w:cs="Arial"/>
                <w:bCs/>
                <w:sz w:val="20"/>
                <w:szCs w:val="20"/>
              </w:rPr>
              <w:t>Turnaround (days)</w:t>
            </w:r>
          </w:p>
        </w:tc>
        <w:tc>
          <w:tcPr>
            <w:tcW w:w="774" w:type="dxa"/>
            <w:shd w:val="clear" w:color="auto" w:fill="222A35" w:themeFill="text2" w:themeFillShade="80"/>
            <w:textDirection w:val="btLr"/>
            <w:vAlign w:val="center"/>
          </w:tcPr>
          <w:p w14:paraId="01CA7E80" w14:textId="77777777" w:rsidR="00FD714E" w:rsidRPr="00107DDC" w:rsidRDefault="00FD714E" w:rsidP="00840CE7">
            <w:pPr>
              <w:ind w:left="113" w:right="113"/>
              <w:jc w:val="both"/>
              <w:rPr>
                <w:rFonts w:ascii="Arial" w:hAnsi="Arial" w:cs="Arial"/>
                <w:bCs/>
                <w:sz w:val="20"/>
                <w:szCs w:val="20"/>
              </w:rPr>
            </w:pPr>
            <w:r>
              <w:rPr>
                <w:rFonts w:ascii="Arial" w:hAnsi="Arial" w:cs="Arial"/>
                <w:bCs/>
                <w:sz w:val="20"/>
                <w:szCs w:val="20"/>
              </w:rPr>
              <w:t>&lt;=5 days</w:t>
            </w:r>
          </w:p>
        </w:tc>
        <w:tc>
          <w:tcPr>
            <w:tcW w:w="773" w:type="dxa"/>
            <w:shd w:val="clear" w:color="auto" w:fill="222A35" w:themeFill="text2" w:themeFillShade="80"/>
            <w:textDirection w:val="btLr"/>
            <w:vAlign w:val="center"/>
          </w:tcPr>
          <w:p w14:paraId="5063B47D" w14:textId="77777777" w:rsidR="00FD714E" w:rsidRPr="00107DDC" w:rsidRDefault="00FD714E" w:rsidP="00840CE7">
            <w:pPr>
              <w:ind w:left="113" w:right="113"/>
              <w:jc w:val="both"/>
              <w:rPr>
                <w:rFonts w:ascii="Arial" w:hAnsi="Arial" w:cs="Arial"/>
                <w:bCs/>
                <w:sz w:val="20"/>
                <w:szCs w:val="20"/>
              </w:rPr>
            </w:pPr>
            <w:r>
              <w:rPr>
                <w:rFonts w:ascii="Arial" w:hAnsi="Arial" w:cs="Arial"/>
                <w:bCs/>
                <w:sz w:val="20"/>
                <w:szCs w:val="20"/>
              </w:rPr>
              <w:t>%&lt;=5 days</w:t>
            </w:r>
          </w:p>
        </w:tc>
        <w:tc>
          <w:tcPr>
            <w:tcW w:w="773" w:type="dxa"/>
            <w:shd w:val="clear" w:color="auto" w:fill="222A35" w:themeFill="text2" w:themeFillShade="80"/>
            <w:textDirection w:val="btLr"/>
            <w:vAlign w:val="center"/>
          </w:tcPr>
          <w:p w14:paraId="1C0FFDE6" w14:textId="77777777" w:rsidR="00FD714E" w:rsidRPr="00107DDC" w:rsidRDefault="00FD714E" w:rsidP="00840CE7">
            <w:pPr>
              <w:ind w:left="113" w:right="113"/>
              <w:jc w:val="both"/>
              <w:rPr>
                <w:rFonts w:ascii="Arial" w:hAnsi="Arial" w:cs="Arial"/>
                <w:bCs/>
                <w:sz w:val="20"/>
                <w:szCs w:val="20"/>
              </w:rPr>
            </w:pPr>
            <w:r>
              <w:rPr>
                <w:rFonts w:ascii="Arial" w:hAnsi="Arial" w:cs="Arial"/>
                <w:bCs/>
                <w:sz w:val="20"/>
                <w:szCs w:val="20"/>
              </w:rPr>
              <w:t>&lt;=10 days</w:t>
            </w:r>
          </w:p>
        </w:tc>
        <w:tc>
          <w:tcPr>
            <w:tcW w:w="774" w:type="dxa"/>
            <w:shd w:val="clear" w:color="auto" w:fill="222A35" w:themeFill="text2" w:themeFillShade="80"/>
            <w:textDirection w:val="btLr"/>
            <w:vAlign w:val="center"/>
          </w:tcPr>
          <w:p w14:paraId="2C8C2CE8" w14:textId="77777777" w:rsidR="00FD714E" w:rsidRPr="00107DDC" w:rsidRDefault="00FD714E" w:rsidP="00840CE7">
            <w:pPr>
              <w:ind w:left="113" w:right="113"/>
              <w:jc w:val="both"/>
              <w:rPr>
                <w:rFonts w:ascii="Arial" w:hAnsi="Arial" w:cs="Arial"/>
                <w:bCs/>
                <w:sz w:val="20"/>
                <w:szCs w:val="20"/>
              </w:rPr>
            </w:pPr>
            <w:r>
              <w:rPr>
                <w:rFonts w:ascii="Arial" w:hAnsi="Arial" w:cs="Arial"/>
                <w:bCs/>
                <w:sz w:val="20"/>
                <w:szCs w:val="20"/>
              </w:rPr>
              <w:t>%&lt;=10 days</w:t>
            </w:r>
          </w:p>
        </w:tc>
        <w:tc>
          <w:tcPr>
            <w:tcW w:w="774" w:type="dxa"/>
            <w:shd w:val="clear" w:color="auto" w:fill="222A35" w:themeFill="text2" w:themeFillShade="80"/>
            <w:textDirection w:val="btLr"/>
            <w:vAlign w:val="center"/>
          </w:tcPr>
          <w:p w14:paraId="18A39DA5" w14:textId="77777777" w:rsidR="00FD714E" w:rsidRPr="00107DDC" w:rsidRDefault="00FD714E" w:rsidP="00840CE7">
            <w:pPr>
              <w:ind w:left="113" w:right="113"/>
              <w:jc w:val="both"/>
              <w:rPr>
                <w:rFonts w:ascii="Arial" w:hAnsi="Arial" w:cs="Arial"/>
                <w:bCs/>
                <w:sz w:val="20"/>
                <w:szCs w:val="20"/>
              </w:rPr>
            </w:pPr>
            <w:r>
              <w:rPr>
                <w:rFonts w:ascii="Arial" w:hAnsi="Arial" w:cs="Arial"/>
                <w:bCs/>
                <w:sz w:val="20"/>
                <w:szCs w:val="20"/>
              </w:rPr>
              <w:t>&gt;20 days</w:t>
            </w:r>
          </w:p>
        </w:tc>
        <w:tc>
          <w:tcPr>
            <w:tcW w:w="774" w:type="dxa"/>
            <w:shd w:val="clear" w:color="auto" w:fill="222A35" w:themeFill="text2" w:themeFillShade="80"/>
            <w:textDirection w:val="btLr"/>
            <w:vAlign w:val="center"/>
          </w:tcPr>
          <w:p w14:paraId="57E382DB" w14:textId="77777777" w:rsidR="00FD714E" w:rsidRPr="00107DDC" w:rsidRDefault="00FD714E" w:rsidP="00840CE7">
            <w:pPr>
              <w:ind w:left="113" w:right="113"/>
              <w:jc w:val="both"/>
              <w:rPr>
                <w:rFonts w:ascii="Arial" w:hAnsi="Arial" w:cs="Arial"/>
                <w:bCs/>
                <w:sz w:val="20"/>
                <w:szCs w:val="20"/>
              </w:rPr>
            </w:pPr>
            <w:r>
              <w:rPr>
                <w:rFonts w:ascii="Arial" w:hAnsi="Arial" w:cs="Arial"/>
                <w:bCs/>
                <w:sz w:val="20"/>
                <w:szCs w:val="20"/>
              </w:rPr>
              <w:t>%&gt;20 days</w:t>
            </w:r>
          </w:p>
        </w:tc>
      </w:tr>
      <w:tr w:rsidR="00FD714E" w:rsidRPr="00107DDC" w14:paraId="0DD06C7C" w14:textId="77777777" w:rsidTr="00840CE7">
        <w:tc>
          <w:tcPr>
            <w:tcW w:w="1279" w:type="dxa"/>
            <w:vAlign w:val="bottom"/>
          </w:tcPr>
          <w:p w14:paraId="38572FBD" w14:textId="77777777" w:rsidR="00FD714E" w:rsidRDefault="00FD714E" w:rsidP="00840CE7">
            <w:pPr>
              <w:jc w:val="right"/>
              <w:rPr>
                <w:rFonts w:ascii="Calibri" w:hAnsi="Calibri" w:cs="Calibri"/>
                <w:color w:val="000000"/>
              </w:rPr>
            </w:pPr>
            <w:r>
              <w:rPr>
                <w:rFonts w:ascii="Calibri" w:hAnsi="Calibri" w:cs="Calibri"/>
                <w:color w:val="000000"/>
              </w:rPr>
              <w:t>30/10/2023</w:t>
            </w:r>
          </w:p>
        </w:tc>
        <w:tc>
          <w:tcPr>
            <w:tcW w:w="773" w:type="dxa"/>
            <w:vAlign w:val="bottom"/>
          </w:tcPr>
          <w:p w14:paraId="03CF255A" w14:textId="77777777" w:rsidR="00FD714E" w:rsidRDefault="00FD714E" w:rsidP="00840CE7">
            <w:pPr>
              <w:jc w:val="right"/>
              <w:rPr>
                <w:rFonts w:ascii="Calibri" w:hAnsi="Calibri" w:cs="Calibri"/>
                <w:color w:val="000000"/>
              </w:rPr>
            </w:pPr>
            <w:r>
              <w:rPr>
                <w:rFonts w:ascii="Calibri" w:hAnsi="Calibri" w:cs="Calibri"/>
                <w:color w:val="000000"/>
              </w:rPr>
              <w:t>706</w:t>
            </w:r>
          </w:p>
        </w:tc>
        <w:tc>
          <w:tcPr>
            <w:tcW w:w="774" w:type="dxa"/>
            <w:vAlign w:val="bottom"/>
          </w:tcPr>
          <w:p w14:paraId="3CD8B04F" w14:textId="77777777" w:rsidR="00FD714E" w:rsidRDefault="00FD714E" w:rsidP="00840CE7">
            <w:pPr>
              <w:jc w:val="right"/>
              <w:rPr>
                <w:rFonts w:ascii="Calibri" w:hAnsi="Calibri" w:cs="Calibri"/>
                <w:color w:val="000000"/>
              </w:rPr>
            </w:pPr>
            <w:r>
              <w:rPr>
                <w:rFonts w:ascii="Calibri" w:hAnsi="Calibri" w:cs="Calibri"/>
                <w:color w:val="000000"/>
              </w:rPr>
              <w:t>15.6</w:t>
            </w:r>
          </w:p>
        </w:tc>
        <w:tc>
          <w:tcPr>
            <w:tcW w:w="774" w:type="dxa"/>
            <w:vAlign w:val="bottom"/>
          </w:tcPr>
          <w:p w14:paraId="5FF08C88" w14:textId="77777777" w:rsidR="00FD714E" w:rsidRDefault="00FD714E" w:rsidP="00840CE7">
            <w:pPr>
              <w:jc w:val="right"/>
              <w:rPr>
                <w:rFonts w:ascii="Calibri" w:hAnsi="Calibri" w:cs="Calibri"/>
                <w:color w:val="000000"/>
              </w:rPr>
            </w:pPr>
            <w:r>
              <w:rPr>
                <w:rFonts w:ascii="Calibri" w:hAnsi="Calibri" w:cs="Calibri"/>
                <w:color w:val="000000"/>
              </w:rPr>
              <w:t>66</w:t>
            </w:r>
          </w:p>
        </w:tc>
        <w:tc>
          <w:tcPr>
            <w:tcW w:w="773" w:type="dxa"/>
            <w:shd w:val="clear" w:color="auto" w:fill="D5DCE4" w:themeFill="text2" w:themeFillTint="33"/>
            <w:vAlign w:val="bottom"/>
          </w:tcPr>
          <w:p w14:paraId="2A4C2256" w14:textId="77777777" w:rsidR="00FD714E" w:rsidRDefault="00FD714E" w:rsidP="00840CE7">
            <w:pPr>
              <w:jc w:val="right"/>
              <w:rPr>
                <w:rFonts w:ascii="Calibri" w:hAnsi="Calibri" w:cs="Calibri"/>
                <w:color w:val="000000"/>
              </w:rPr>
            </w:pPr>
            <w:r>
              <w:rPr>
                <w:rFonts w:ascii="Calibri" w:hAnsi="Calibri" w:cs="Calibri"/>
                <w:color w:val="000000"/>
              </w:rPr>
              <w:t>9.3</w:t>
            </w:r>
          </w:p>
        </w:tc>
        <w:tc>
          <w:tcPr>
            <w:tcW w:w="773" w:type="dxa"/>
            <w:vAlign w:val="bottom"/>
          </w:tcPr>
          <w:p w14:paraId="45CE0A6B" w14:textId="77777777" w:rsidR="00FD714E" w:rsidRDefault="00FD714E" w:rsidP="00840CE7">
            <w:pPr>
              <w:jc w:val="right"/>
              <w:rPr>
                <w:rFonts w:ascii="Calibri" w:hAnsi="Calibri" w:cs="Calibri"/>
                <w:color w:val="000000"/>
              </w:rPr>
            </w:pPr>
            <w:r>
              <w:rPr>
                <w:rFonts w:ascii="Calibri" w:hAnsi="Calibri" w:cs="Calibri"/>
                <w:color w:val="000000"/>
              </w:rPr>
              <w:t>136</w:t>
            </w:r>
          </w:p>
        </w:tc>
        <w:tc>
          <w:tcPr>
            <w:tcW w:w="774" w:type="dxa"/>
            <w:shd w:val="clear" w:color="auto" w:fill="D5DCE4" w:themeFill="text2" w:themeFillTint="33"/>
            <w:vAlign w:val="bottom"/>
          </w:tcPr>
          <w:p w14:paraId="0C728829" w14:textId="77777777" w:rsidR="00FD714E" w:rsidRDefault="00FD714E" w:rsidP="00840CE7">
            <w:pPr>
              <w:jc w:val="right"/>
              <w:rPr>
                <w:rFonts w:ascii="Calibri" w:hAnsi="Calibri" w:cs="Calibri"/>
                <w:color w:val="000000"/>
              </w:rPr>
            </w:pPr>
            <w:r>
              <w:rPr>
                <w:rFonts w:ascii="Calibri" w:hAnsi="Calibri" w:cs="Calibri"/>
                <w:color w:val="000000"/>
              </w:rPr>
              <w:t>19.3</w:t>
            </w:r>
          </w:p>
        </w:tc>
        <w:tc>
          <w:tcPr>
            <w:tcW w:w="774" w:type="dxa"/>
            <w:vAlign w:val="bottom"/>
          </w:tcPr>
          <w:p w14:paraId="20DE45D8" w14:textId="77777777" w:rsidR="00FD714E" w:rsidRDefault="00FD714E" w:rsidP="00840CE7">
            <w:pPr>
              <w:jc w:val="right"/>
              <w:rPr>
                <w:rFonts w:ascii="Calibri" w:hAnsi="Calibri" w:cs="Calibri"/>
                <w:color w:val="000000"/>
              </w:rPr>
            </w:pPr>
            <w:r>
              <w:rPr>
                <w:rFonts w:ascii="Calibri" w:hAnsi="Calibri" w:cs="Calibri"/>
                <w:color w:val="000000"/>
              </w:rPr>
              <w:t>140</w:t>
            </w:r>
          </w:p>
        </w:tc>
        <w:tc>
          <w:tcPr>
            <w:tcW w:w="774" w:type="dxa"/>
            <w:shd w:val="clear" w:color="auto" w:fill="D5DCE4" w:themeFill="text2" w:themeFillTint="33"/>
            <w:vAlign w:val="bottom"/>
          </w:tcPr>
          <w:p w14:paraId="0A2A24BF" w14:textId="77777777" w:rsidR="00FD714E" w:rsidRDefault="00FD714E" w:rsidP="00840CE7">
            <w:pPr>
              <w:jc w:val="right"/>
              <w:rPr>
                <w:rFonts w:ascii="Calibri" w:hAnsi="Calibri" w:cs="Calibri"/>
                <w:color w:val="000000"/>
              </w:rPr>
            </w:pPr>
            <w:r>
              <w:rPr>
                <w:rFonts w:ascii="Calibri" w:hAnsi="Calibri" w:cs="Calibri"/>
                <w:color w:val="000000"/>
              </w:rPr>
              <w:t>19.8</w:t>
            </w:r>
          </w:p>
        </w:tc>
      </w:tr>
      <w:tr w:rsidR="00FD714E" w:rsidRPr="00107DDC" w14:paraId="514ABFD5" w14:textId="77777777" w:rsidTr="00840CE7">
        <w:tc>
          <w:tcPr>
            <w:tcW w:w="1279" w:type="dxa"/>
            <w:vAlign w:val="bottom"/>
          </w:tcPr>
          <w:p w14:paraId="0FDE9443" w14:textId="77777777" w:rsidR="00FD714E" w:rsidRDefault="00FD714E" w:rsidP="00840CE7">
            <w:pPr>
              <w:jc w:val="right"/>
              <w:rPr>
                <w:rFonts w:ascii="Calibri" w:hAnsi="Calibri" w:cs="Calibri"/>
                <w:color w:val="000000"/>
              </w:rPr>
            </w:pPr>
            <w:r>
              <w:rPr>
                <w:rFonts w:ascii="Calibri" w:hAnsi="Calibri" w:cs="Calibri"/>
                <w:color w:val="000000"/>
              </w:rPr>
              <w:t>06/11/2023</w:t>
            </w:r>
          </w:p>
        </w:tc>
        <w:tc>
          <w:tcPr>
            <w:tcW w:w="773" w:type="dxa"/>
            <w:vAlign w:val="bottom"/>
          </w:tcPr>
          <w:p w14:paraId="68EA7F31" w14:textId="77777777" w:rsidR="00FD714E" w:rsidRDefault="00FD714E" w:rsidP="00840CE7">
            <w:pPr>
              <w:jc w:val="right"/>
              <w:rPr>
                <w:rFonts w:ascii="Calibri" w:hAnsi="Calibri" w:cs="Calibri"/>
                <w:color w:val="000000"/>
              </w:rPr>
            </w:pPr>
            <w:r>
              <w:rPr>
                <w:rFonts w:ascii="Calibri" w:hAnsi="Calibri" w:cs="Calibri"/>
                <w:color w:val="000000"/>
              </w:rPr>
              <w:t>698</w:t>
            </w:r>
          </w:p>
        </w:tc>
        <w:tc>
          <w:tcPr>
            <w:tcW w:w="774" w:type="dxa"/>
            <w:vAlign w:val="bottom"/>
          </w:tcPr>
          <w:p w14:paraId="071E6521" w14:textId="77777777" w:rsidR="00FD714E" w:rsidRDefault="00FD714E" w:rsidP="00840CE7">
            <w:pPr>
              <w:jc w:val="right"/>
              <w:rPr>
                <w:rFonts w:ascii="Calibri" w:hAnsi="Calibri" w:cs="Calibri"/>
                <w:color w:val="000000"/>
              </w:rPr>
            </w:pPr>
            <w:r>
              <w:rPr>
                <w:rFonts w:ascii="Calibri" w:hAnsi="Calibri" w:cs="Calibri"/>
                <w:color w:val="000000"/>
              </w:rPr>
              <w:t>14.7</w:t>
            </w:r>
          </w:p>
        </w:tc>
        <w:tc>
          <w:tcPr>
            <w:tcW w:w="774" w:type="dxa"/>
            <w:vAlign w:val="bottom"/>
          </w:tcPr>
          <w:p w14:paraId="341A4CCD" w14:textId="77777777" w:rsidR="00FD714E" w:rsidRDefault="00FD714E" w:rsidP="00840CE7">
            <w:pPr>
              <w:jc w:val="right"/>
              <w:rPr>
                <w:rFonts w:ascii="Calibri" w:hAnsi="Calibri" w:cs="Calibri"/>
                <w:color w:val="000000"/>
              </w:rPr>
            </w:pPr>
            <w:r>
              <w:rPr>
                <w:rFonts w:ascii="Calibri" w:hAnsi="Calibri" w:cs="Calibri"/>
                <w:color w:val="000000"/>
              </w:rPr>
              <w:t>47</w:t>
            </w:r>
          </w:p>
        </w:tc>
        <w:tc>
          <w:tcPr>
            <w:tcW w:w="773" w:type="dxa"/>
            <w:shd w:val="clear" w:color="auto" w:fill="D5DCE4" w:themeFill="text2" w:themeFillTint="33"/>
            <w:vAlign w:val="bottom"/>
          </w:tcPr>
          <w:p w14:paraId="70011595" w14:textId="77777777" w:rsidR="00FD714E" w:rsidRDefault="00FD714E" w:rsidP="00840CE7">
            <w:pPr>
              <w:jc w:val="right"/>
              <w:rPr>
                <w:rFonts w:ascii="Calibri" w:hAnsi="Calibri" w:cs="Calibri"/>
                <w:color w:val="000000"/>
              </w:rPr>
            </w:pPr>
            <w:r>
              <w:rPr>
                <w:rFonts w:ascii="Calibri" w:hAnsi="Calibri" w:cs="Calibri"/>
                <w:color w:val="000000"/>
              </w:rPr>
              <w:t>6.7</w:t>
            </w:r>
          </w:p>
        </w:tc>
        <w:tc>
          <w:tcPr>
            <w:tcW w:w="773" w:type="dxa"/>
            <w:vAlign w:val="bottom"/>
          </w:tcPr>
          <w:p w14:paraId="74A5EF69" w14:textId="77777777" w:rsidR="00FD714E" w:rsidRDefault="00FD714E" w:rsidP="00840CE7">
            <w:pPr>
              <w:jc w:val="right"/>
              <w:rPr>
                <w:rFonts w:ascii="Calibri" w:hAnsi="Calibri" w:cs="Calibri"/>
                <w:color w:val="000000"/>
              </w:rPr>
            </w:pPr>
            <w:r>
              <w:rPr>
                <w:rFonts w:ascii="Calibri" w:hAnsi="Calibri" w:cs="Calibri"/>
                <w:color w:val="000000"/>
              </w:rPr>
              <w:t>194</w:t>
            </w:r>
          </w:p>
        </w:tc>
        <w:tc>
          <w:tcPr>
            <w:tcW w:w="774" w:type="dxa"/>
            <w:shd w:val="clear" w:color="auto" w:fill="D5DCE4" w:themeFill="text2" w:themeFillTint="33"/>
            <w:vAlign w:val="bottom"/>
          </w:tcPr>
          <w:p w14:paraId="1CDE79C5" w14:textId="77777777" w:rsidR="00FD714E" w:rsidRDefault="00FD714E" w:rsidP="00840CE7">
            <w:pPr>
              <w:jc w:val="right"/>
              <w:rPr>
                <w:rFonts w:ascii="Calibri" w:hAnsi="Calibri" w:cs="Calibri"/>
                <w:color w:val="000000"/>
              </w:rPr>
            </w:pPr>
            <w:r>
              <w:rPr>
                <w:rFonts w:ascii="Calibri" w:hAnsi="Calibri" w:cs="Calibri"/>
                <w:color w:val="000000"/>
              </w:rPr>
              <w:t>27.8</w:t>
            </w:r>
          </w:p>
        </w:tc>
        <w:tc>
          <w:tcPr>
            <w:tcW w:w="774" w:type="dxa"/>
            <w:vAlign w:val="bottom"/>
          </w:tcPr>
          <w:p w14:paraId="1DF24054" w14:textId="77777777" w:rsidR="00FD714E" w:rsidRDefault="00FD714E" w:rsidP="00840CE7">
            <w:pPr>
              <w:jc w:val="right"/>
              <w:rPr>
                <w:rFonts w:ascii="Calibri" w:hAnsi="Calibri" w:cs="Calibri"/>
                <w:color w:val="000000"/>
              </w:rPr>
            </w:pPr>
            <w:r>
              <w:rPr>
                <w:rFonts w:ascii="Calibri" w:hAnsi="Calibri" w:cs="Calibri"/>
                <w:color w:val="000000"/>
              </w:rPr>
              <w:t>104</w:t>
            </w:r>
          </w:p>
        </w:tc>
        <w:tc>
          <w:tcPr>
            <w:tcW w:w="774" w:type="dxa"/>
            <w:shd w:val="clear" w:color="auto" w:fill="D5DCE4" w:themeFill="text2" w:themeFillTint="33"/>
            <w:vAlign w:val="bottom"/>
          </w:tcPr>
          <w:p w14:paraId="719A8E1C" w14:textId="77777777" w:rsidR="00FD714E" w:rsidRDefault="00FD714E" w:rsidP="00840CE7">
            <w:pPr>
              <w:jc w:val="right"/>
              <w:rPr>
                <w:rFonts w:ascii="Calibri" w:hAnsi="Calibri" w:cs="Calibri"/>
                <w:color w:val="000000"/>
              </w:rPr>
            </w:pPr>
            <w:r>
              <w:rPr>
                <w:rFonts w:ascii="Calibri" w:hAnsi="Calibri" w:cs="Calibri"/>
                <w:color w:val="000000"/>
              </w:rPr>
              <w:t>14.9</w:t>
            </w:r>
          </w:p>
        </w:tc>
      </w:tr>
      <w:tr w:rsidR="00FD714E" w:rsidRPr="00107DDC" w14:paraId="7793B3B0" w14:textId="77777777" w:rsidTr="00840CE7">
        <w:tc>
          <w:tcPr>
            <w:tcW w:w="1279" w:type="dxa"/>
            <w:vAlign w:val="bottom"/>
          </w:tcPr>
          <w:p w14:paraId="3BAE2B5E" w14:textId="77777777" w:rsidR="00FD714E" w:rsidRDefault="00FD714E" w:rsidP="00840CE7">
            <w:pPr>
              <w:jc w:val="right"/>
              <w:rPr>
                <w:rFonts w:ascii="Calibri" w:hAnsi="Calibri" w:cs="Calibri"/>
                <w:color w:val="000000"/>
              </w:rPr>
            </w:pPr>
            <w:r>
              <w:rPr>
                <w:rFonts w:ascii="Calibri" w:hAnsi="Calibri" w:cs="Calibri"/>
                <w:color w:val="000000"/>
              </w:rPr>
              <w:t>13/11/2023</w:t>
            </w:r>
          </w:p>
        </w:tc>
        <w:tc>
          <w:tcPr>
            <w:tcW w:w="773" w:type="dxa"/>
            <w:vAlign w:val="bottom"/>
          </w:tcPr>
          <w:p w14:paraId="23C27896" w14:textId="77777777" w:rsidR="00FD714E" w:rsidRDefault="00FD714E" w:rsidP="00840CE7">
            <w:pPr>
              <w:jc w:val="right"/>
              <w:rPr>
                <w:rFonts w:ascii="Calibri" w:hAnsi="Calibri" w:cs="Calibri"/>
                <w:color w:val="000000"/>
              </w:rPr>
            </w:pPr>
            <w:r>
              <w:rPr>
                <w:rFonts w:ascii="Calibri" w:hAnsi="Calibri" w:cs="Calibri"/>
                <w:color w:val="000000"/>
              </w:rPr>
              <w:t>602</w:t>
            </w:r>
          </w:p>
        </w:tc>
        <w:tc>
          <w:tcPr>
            <w:tcW w:w="774" w:type="dxa"/>
            <w:vAlign w:val="bottom"/>
          </w:tcPr>
          <w:p w14:paraId="7698D83F" w14:textId="77777777" w:rsidR="00FD714E" w:rsidRDefault="00FD714E" w:rsidP="00840CE7">
            <w:pPr>
              <w:jc w:val="right"/>
              <w:rPr>
                <w:rFonts w:ascii="Calibri" w:hAnsi="Calibri" w:cs="Calibri"/>
                <w:color w:val="000000"/>
              </w:rPr>
            </w:pPr>
            <w:r>
              <w:rPr>
                <w:rFonts w:ascii="Calibri" w:hAnsi="Calibri" w:cs="Calibri"/>
                <w:color w:val="000000"/>
              </w:rPr>
              <w:t>11.6</w:t>
            </w:r>
          </w:p>
        </w:tc>
        <w:tc>
          <w:tcPr>
            <w:tcW w:w="774" w:type="dxa"/>
            <w:vAlign w:val="bottom"/>
          </w:tcPr>
          <w:p w14:paraId="60ACED35" w14:textId="77777777" w:rsidR="00FD714E" w:rsidRDefault="00FD714E" w:rsidP="00840CE7">
            <w:pPr>
              <w:jc w:val="right"/>
              <w:rPr>
                <w:rFonts w:ascii="Calibri" w:hAnsi="Calibri" w:cs="Calibri"/>
                <w:color w:val="000000"/>
              </w:rPr>
            </w:pPr>
            <w:r>
              <w:rPr>
                <w:rFonts w:ascii="Calibri" w:hAnsi="Calibri" w:cs="Calibri"/>
                <w:color w:val="000000"/>
              </w:rPr>
              <w:t>99</w:t>
            </w:r>
          </w:p>
        </w:tc>
        <w:tc>
          <w:tcPr>
            <w:tcW w:w="773" w:type="dxa"/>
            <w:shd w:val="clear" w:color="auto" w:fill="D5DCE4" w:themeFill="text2" w:themeFillTint="33"/>
            <w:vAlign w:val="bottom"/>
          </w:tcPr>
          <w:p w14:paraId="65150210" w14:textId="77777777" w:rsidR="00FD714E" w:rsidRDefault="00FD714E" w:rsidP="00840CE7">
            <w:pPr>
              <w:jc w:val="right"/>
              <w:rPr>
                <w:rFonts w:ascii="Calibri" w:hAnsi="Calibri" w:cs="Calibri"/>
                <w:color w:val="000000"/>
              </w:rPr>
            </w:pPr>
            <w:r>
              <w:rPr>
                <w:rFonts w:ascii="Calibri" w:hAnsi="Calibri" w:cs="Calibri"/>
                <w:color w:val="000000"/>
              </w:rPr>
              <w:t>16.4</w:t>
            </w:r>
          </w:p>
        </w:tc>
        <w:tc>
          <w:tcPr>
            <w:tcW w:w="773" w:type="dxa"/>
            <w:vAlign w:val="bottom"/>
          </w:tcPr>
          <w:p w14:paraId="71FD0AA8" w14:textId="77777777" w:rsidR="00FD714E" w:rsidRDefault="00FD714E" w:rsidP="00840CE7">
            <w:pPr>
              <w:jc w:val="right"/>
              <w:rPr>
                <w:rFonts w:ascii="Calibri" w:hAnsi="Calibri" w:cs="Calibri"/>
                <w:color w:val="000000"/>
              </w:rPr>
            </w:pPr>
            <w:r>
              <w:rPr>
                <w:rFonts w:ascii="Calibri" w:hAnsi="Calibri" w:cs="Calibri"/>
                <w:color w:val="000000"/>
              </w:rPr>
              <w:t>289</w:t>
            </w:r>
          </w:p>
        </w:tc>
        <w:tc>
          <w:tcPr>
            <w:tcW w:w="774" w:type="dxa"/>
            <w:shd w:val="clear" w:color="auto" w:fill="D5DCE4" w:themeFill="text2" w:themeFillTint="33"/>
            <w:vAlign w:val="bottom"/>
          </w:tcPr>
          <w:p w14:paraId="138ECFFC" w14:textId="77777777" w:rsidR="00FD714E" w:rsidRDefault="00FD714E" w:rsidP="00840CE7">
            <w:pPr>
              <w:jc w:val="right"/>
              <w:rPr>
                <w:rFonts w:ascii="Calibri" w:hAnsi="Calibri" w:cs="Calibri"/>
                <w:color w:val="000000"/>
              </w:rPr>
            </w:pPr>
            <w:r>
              <w:rPr>
                <w:rFonts w:ascii="Calibri" w:hAnsi="Calibri" w:cs="Calibri"/>
                <w:color w:val="000000"/>
              </w:rPr>
              <w:t>48.0</w:t>
            </w:r>
          </w:p>
        </w:tc>
        <w:tc>
          <w:tcPr>
            <w:tcW w:w="774" w:type="dxa"/>
            <w:vAlign w:val="bottom"/>
          </w:tcPr>
          <w:p w14:paraId="68CDC140" w14:textId="77777777" w:rsidR="00FD714E" w:rsidRDefault="00FD714E" w:rsidP="00840CE7">
            <w:pPr>
              <w:jc w:val="right"/>
              <w:rPr>
                <w:rFonts w:ascii="Calibri" w:hAnsi="Calibri" w:cs="Calibri"/>
                <w:color w:val="000000"/>
              </w:rPr>
            </w:pPr>
            <w:r>
              <w:rPr>
                <w:rFonts w:ascii="Calibri" w:hAnsi="Calibri" w:cs="Calibri"/>
                <w:color w:val="000000"/>
              </w:rPr>
              <w:t>64</w:t>
            </w:r>
          </w:p>
        </w:tc>
        <w:tc>
          <w:tcPr>
            <w:tcW w:w="774" w:type="dxa"/>
            <w:shd w:val="clear" w:color="auto" w:fill="D5DCE4" w:themeFill="text2" w:themeFillTint="33"/>
            <w:vAlign w:val="bottom"/>
          </w:tcPr>
          <w:p w14:paraId="387B91C3" w14:textId="77777777" w:rsidR="00FD714E" w:rsidRDefault="00FD714E" w:rsidP="00840CE7">
            <w:pPr>
              <w:jc w:val="right"/>
              <w:rPr>
                <w:rFonts w:ascii="Calibri" w:hAnsi="Calibri" w:cs="Calibri"/>
                <w:color w:val="000000"/>
              </w:rPr>
            </w:pPr>
            <w:r>
              <w:rPr>
                <w:rFonts w:ascii="Calibri" w:hAnsi="Calibri" w:cs="Calibri"/>
                <w:color w:val="000000"/>
              </w:rPr>
              <w:t>10.6</w:t>
            </w:r>
          </w:p>
        </w:tc>
      </w:tr>
      <w:tr w:rsidR="00FD714E" w:rsidRPr="00107DDC" w14:paraId="5430EABD" w14:textId="77777777" w:rsidTr="00840CE7">
        <w:tc>
          <w:tcPr>
            <w:tcW w:w="1279" w:type="dxa"/>
            <w:vAlign w:val="bottom"/>
          </w:tcPr>
          <w:p w14:paraId="78615C92" w14:textId="77777777" w:rsidR="00FD714E" w:rsidRDefault="00FD714E" w:rsidP="00840CE7">
            <w:pPr>
              <w:jc w:val="right"/>
              <w:rPr>
                <w:rFonts w:ascii="Calibri" w:hAnsi="Calibri" w:cs="Calibri"/>
                <w:color w:val="000000"/>
              </w:rPr>
            </w:pPr>
            <w:r>
              <w:rPr>
                <w:rFonts w:ascii="Calibri" w:hAnsi="Calibri" w:cs="Calibri"/>
                <w:color w:val="000000"/>
              </w:rPr>
              <w:t>20/11/2023</w:t>
            </w:r>
          </w:p>
        </w:tc>
        <w:tc>
          <w:tcPr>
            <w:tcW w:w="773" w:type="dxa"/>
            <w:vAlign w:val="bottom"/>
          </w:tcPr>
          <w:p w14:paraId="4A295422" w14:textId="77777777" w:rsidR="00FD714E" w:rsidRDefault="00FD714E" w:rsidP="00840CE7">
            <w:pPr>
              <w:jc w:val="right"/>
              <w:rPr>
                <w:rFonts w:ascii="Calibri" w:hAnsi="Calibri" w:cs="Calibri"/>
                <w:color w:val="000000"/>
              </w:rPr>
            </w:pPr>
            <w:r>
              <w:rPr>
                <w:rFonts w:ascii="Calibri" w:hAnsi="Calibri" w:cs="Calibri"/>
                <w:color w:val="000000"/>
              </w:rPr>
              <w:t>830</w:t>
            </w:r>
          </w:p>
        </w:tc>
        <w:tc>
          <w:tcPr>
            <w:tcW w:w="774" w:type="dxa"/>
            <w:vAlign w:val="bottom"/>
          </w:tcPr>
          <w:p w14:paraId="2E8D8960" w14:textId="77777777" w:rsidR="00FD714E" w:rsidRDefault="00FD714E" w:rsidP="00840CE7">
            <w:pPr>
              <w:jc w:val="right"/>
              <w:rPr>
                <w:rFonts w:ascii="Calibri" w:hAnsi="Calibri" w:cs="Calibri"/>
                <w:color w:val="000000"/>
              </w:rPr>
            </w:pPr>
            <w:r>
              <w:rPr>
                <w:rFonts w:ascii="Calibri" w:hAnsi="Calibri" w:cs="Calibri"/>
                <w:color w:val="000000"/>
              </w:rPr>
              <w:t>12.8</w:t>
            </w:r>
          </w:p>
        </w:tc>
        <w:tc>
          <w:tcPr>
            <w:tcW w:w="774" w:type="dxa"/>
            <w:vAlign w:val="bottom"/>
          </w:tcPr>
          <w:p w14:paraId="06DBE65E" w14:textId="77777777" w:rsidR="00FD714E" w:rsidRDefault="00FD714E" w:rsidP="00840CE7">
            <w:pPr>
              <w:jc w:val="right"/>
              <w:rPr>
                <w:rFonts w:ascii="Calibri" w:hAnsi="Calibri" w:cs="Calibri"/>
                <w:color w:val="000000"/>
              </w:rPr>
            </w:pPr>
            <w:r>
              <w:rPr>
                <w:rFonts w:ascii="Calibri" w:hAnsi="Calibri" w:cs="Calibri"/>
                <w:color w:val="000000"/>
              </w:rPr>
              <w:t>141</w:t>
            </w:r>
          </w:p>
        </w:tc>
        <w:tc>
          <w:tcPr>
            <w:tcW w:w="773" w:type="dxa"/>
            <w:shd w:val="clear" w:color="auto" w:fill="D5DCE4" w:themeFill="text2" w:themeFillTint="33"/>
            <w:vAlign w:val="bottom"/>
          </w:tcPr>
          <w:p w14:paraId="3D216A5B" w14:textId="77777777" w:rsidR="00FD714E" w:rsidRDefault="00FD714E" w:rsidP="00840CE7">
            <w:pPr>
              <w:jc w:val="right"/>
              <w:rPr>
                <w:rFonts w:ascii="Calibri" w:hAnsi="Calibri" w:cs="Calibri"/>
                <w:color w:val="000000"/>
              </w:rPr>
            </w:pPr>
            <w:r>
              <w:rPr>
                <w:rFonts w:ascii="Calibri" w:hAnsi="Calibri" w:cs="Calibri"/>
                <w:color w:val="000000"/>
              </w:rPr>
              <w:t>17.0</w:t>
            </w:r>
          </w:p>
        </w:tc>
        <w:tc>
          <w:tcPr>
            <w:tcW w:w="773" w:type="dxa"/>
            <w:vAlign w:val="bottom"/>
          </w:tcPr>
          <w:p w14:paraId="45FA0677" w14:textId="77777777" w:rsidR="00FD714E" w:rsidRDefault="00FD714E" w:rsidP="00840CE7">
            <w:pPr>
              <w:jc w:val="right"/>
              <w:rPr>
                <w:rFonts w:ascii="Calibri" w:hAnsi="Calibri" w:cs="Calibri"/>
                <w:color w:val="000000"/>
              </w:rPr>
            </w:pPr>
            <w:r>
              <w:rPr>
                <w:rFonts w:ascii="Calibri" w:hAnsi="Calibri" w:cs="Calibri"/>
                <w:color w:val="000000"/>
              </w:rPr>
              <w:t>460</w:t>
            </w:r>
          </w:p>
        </w:tc>
        <w:tc>
          <w:tcPr>
            <w:tcW w:w="774" w:type="dxa"/>
            <w:shd w:val="clear" w:color="auto" w:fill="D5DCE4" w:themeFill="text2" w:themeFillTint="33"/>
            <w:vAlign w:val="bottom"/>
          </w:tcPr>
          <w:p w14:paraId="23D6E22B" w14:textId="77777777" w:rsidR="00FD714E" w:rsidRDefault="00FD714E" w:rsidP="00840CE7">
            <w:pPr>
              <w:jc w:val="right"/>
              <w:rPr>
                <w:rFonts w:ascii="Calibri" w:hAnsi="Calibri" w:cs="Calibri"/>
                <w:color w:val="000000"/>
              </w:rPr>
            </w:pPr>
            <w:r>
              <w:rPr>
                <w:rFonts w:ascii="Calibri" w:hAnsi="Calibri" w:cs="Calibri"/>
                <w:color w:val="000000"/>
              </w:rPr>
              <w:t>55.4</w:t>
            </w:r>
          </w:p>
        </w:tc>
        <w:tc>
          <w:tcPr>
            <w:tcW w:w="774" w:type="dxa"/>
            <w:vAlign w:val="bottom"/>
          </w:tcPr>
          <w:p w14:paraId="05AF446C" w14:textId="77777777" w:rsidR="00FD714E" w:rsidRDefault="00FD714E" w:rsidP="00840CE7">
            <w:pPr>
              <w:jc w:val="right"/>
              <w:rPr>
                <w:rFonts w:ascii="Calibri" w:hAnsi="Calibri" w:cs="Calibri"/>
                <w:color w:val="000000"/>
              </w:rPr>
            </w:pPr>
            <w:r>
              <w:rPr>
                <w:rFonts w:ascii="Calibri" w:hAnsi="Calibri" w:cs="Calibri"/>
                <w:color w:val="000000"/>
              </w:rPr>
              <w:t>135</w:t>
            </w:r>
          </w:p>
        </w:tc>
        <w:tc>
          <w:tcPr>
            <w:tcW w:w="774" w:type="dxa"/>
            <w:shd w:val="clear" w:color="auto" w:fill="D5DCE4" w:themeFill="text2" w:themeFillTint="33"/>
            <w:vAlign w:val="bottom"/>
          </w:tcPr>
          <w:p w14:paraId="2FE08A93" w14:textId="77777777" w:rsidR="00FD714E" w:rsidRDefault="00FD714E" w:rsidP="00840CE7">
            <w:pPr>
              <w:jc w:val="right"/>
              <w:rPr>
                <w:rFonts w:ascii="Calibri" w:hAnsi="Calibri" w:cs="Calibri"/>
                <w:color w:val="000000"/>
              </w:rPr>
            </w:pPr>
            <w:r>
              <w:rPr>
                <w:rFonts w:ascii="Calibri" w:hAnsi="Calibri" w:cs="Calibri"/>
                <w:color w:val="000000"/>
              </w:rPr>
              <w:t>16.3</w:t>
            </w:r>
          </w:p>
        </w:tc>
      </w:tr>
      <w:tr w:rsidR="00FD714E" w:rsidRPr="00107DDC" w14:paraId="33CAF979" w14:textId="77777777" w:rsidTr="00840CE7">
        <w:tc>
          <w:tcPr>
            <w:tcW w:w="1279" w:type="dxa"/>
            <w:vAlign w:val="bottom"/>
          </w:tcPr>
          <w:p w14:paraId="73AA3D7B" w14:textId="77777777" w:rsidR="00FD714E" w:rsidRDefault="00FD714E" w:rsidP="00840CE7">
            <w:pPr>
              <w:jc w:val="right"/>
              <w:rPr>
                <w:rFonts w:ascii="Calibri" w:hAnsi="Calibri" w:cs="Calibri"/>
                <w:color w:val="000000"/>
              </w:rPr>
            </w:pPr>
            <w:r>
              <w:rPr>
                <w:rFonts w:ascii="Calibri" w:hAnsi="Calibri" w:cs="Calibri"/>
                <w:color w:val="000000"/>
              </w:rPr>
              <w:t>27/11/2023</w:t>
            </w:r>
          </w:p>
        </w:tc>
        <w:tc>
          <w:tcPr>
            <w:tcW w:w="773" w:type="dxa"/>
            <w:vAlign w:val="bottom"/>
          </w:tcPr>
          <w:p w14:paraId="65059C4E" w14:textId="77777777" w:rsidR="00FD714E" w:rsidRDefault="00FD714E" w:rsidP="00840CE7">
            <w:pPr>
              <w:jc w:val="right"/>
              <w:rPr>
                <w:rFonts w:ascii="Calibri" w:hAnsi="Calibri" w:cs="Calibri"/>
                <w:color w:val="000000"/>
              </w:rPr>
            </w:pPr>
            <w:r>
              <w:rPr>
                <w:rFonts w:ascii="Calibri" w:hAnsi="Calibri" w:cs="Calibri"/>
                <w:color w:val="000000"/>
              </w:rPr>
              <w:t>656</w:t>
            </w:r>
          </w:p>
        </w:tc>
        <w:tc>
          <w:tcPr>
            <w:tcW w:w="774" w:type="dxa"/>
            <w:vAlign w:val="bottom"/>
          </w:tcPr>
          <w:p w14:paraId="234A49A9" w14:textId="77777777" w:rsidR="00FD714E" w:rsidRDefault="00FD714E" w:rsidP="00840CE7">
            <w:pPr>
              <w:jc w:val="right"/>
              <w:rPr>
                <w:rFonts w:ascii="Calibri" w:hAnsi="Calibri" w:cs="Calibri"/>
                <w:color w:val="000000"/>
              </w:rPr>
            </w:pPr>
            <w:r>
              <w:rPr>
                <w:rFonts w:ascii="Calibri" w:hAnsi="Calibri" w:cs="Calibri"/>
                <w:color w:val="000000"/>
              </w:rPr>
              <w:t>15.5</w:t>
            </w:r>
          </w:p>
        </w:tc>
        <w:tc>
          <w:tcPr>
            <w:tcW w:w="774" w:type="dxa"/>
            <w:vAlign w:val="bottom"/>
          </w:tcPr>
          <w:p w14:paraId="73F88C64" w14:textId="77777777" w:rsidR="00FD714E" w:rsidRDefault="00FD714E" w:rsidP="00840CE7">
            <w:pPr>
              <w:jc w:val="right"/>
              <w:rPr>
                <w:rFonts w:ascii="Calibri" w:hAnsi="Calibri" w:cs="Calibri"/>
                <w:color w:val="000000"/>
              </w:rPr>
            </w:pPr>
            <w:r>
              <w:rPr>
                <w:rFonts w:ascii="Calibri" w:hAnsi="Calibri" w:cs="Calibri"/>
                <w:color w:val="000000"/>
              </w:rPr>
              <w:t>60</w:t>
            </w:r>
          </w:p>
        </w:tc>
        <w:tc>
          <w:tcPr>
            <w:tcW w:w="773" w:type="dxa"/>
            <w:shd w:val="clear" w:color="auto" w:fill="D5DCE4" w:themeFill="text2" w:themeFillTint="33"/>
            <w:vAlign w:val="bottom"/>
          </w:tcPr>
          <w:p w14:paraId="212EDAC8" w14:textId="77777777" w:rsidR="00FD714E" w:rsidRDefault="00FD714E" w:rsidP="00840CE7">
            <w:pPr>
              <w:jc w:val="right"/>
              <w:rPr>
                <w:rFonts w:ascii="Calibri" w:hAnsi="Calibri" w:cs="Calibri"/>
                <w:color w:val="000000"/>
              </w:rPr>
            </w:pPr>
            <w:r>
              <w:rPr>
                <w:rFonts w:ascii="Calibri" w:hAnsi="Calibri" w:cs="Calibri"/>
                <w:color w:val="000000"/>
              </w:rPr>
              <w:t>9.1</w:t>
            </w:r>
          </w:p>
        </w:tc>
        <w:tc>
          <w:tcPr>
            <w:tcW w:w="773" w:type="dxa"/>
            <w:vAlign w:val="bottom"/>
          </w:tcPr>
          <w:p w14:paraId="1D8BE747" w14:textId="77777777" w:rsidR="00FD714E" w:rsidRDefault="00FD714E" w:rsidP="00840CE7">
            <w:pPr>
              <w:jc w:val="right"/>
              <w:rPr>
                <w:rFonts w:ascii="Calibri" w:hAnsi="Calibri" w:cs="Calibri"/>
                <w:color w:val="000000"/>
              </w:rPr>
            </w:pPr>
            <w:r>
              <w:rPr>
                <w:rFonts w:ascii="Calibri" w:hAnsi="Calibri" w:cs="Calibri"/>
                <w:color w:val="000000"/>
              </w:rPr>
              <w:t>244</w:t>
            </w:r>
          </w:p>
        </w:tc>
        <w:tc>
          <w:tcPr>
            <w:tcW w:w="774" w:type="dxa"/>
            <w:shd w:val="clear" w:color="auto" w:fill="D5DCE4" w:themeFill="text2" w:themeFillTint="33"/>
            <w:vAlign w:val="bottom"/>
          </w:tcPr>
          <w:p w14:paraId="1B344040" w14:textId="77777777" w:rsidR="00FD714E" w:rsidRDefault="00FD714E" w:rsidP="00840CE7">
            <w:pPr>
              <w:jc w:val="right"/>
              <w:rPr>
                <w:rFonts w:ascii="Calibri" w:hAnsi="Calibri" w:cs="Calibri"/>
                <w:color w:val="000000"/>
              </w:rPr>
            </w:pPr>
            <w:r>
              <w:rPr>
                <w:rFonts w:ascii="Calibri" w:hAnsi="Calibri" w:cs="Calibri"/>
                <w:color w:val="000000"/>
              </w:rPr>
              <w:t>37.2</w:t>
            </w:r>
          </w:p>
        </w:tc>
        <w:tc>
          <w:tcPr>
            <w:tcW w:w="774" w:type="dxa"/>
            <w:vAlign w:val="bottom"/>
          </w:tcPr>
          <w:p w14:paraId="3E91863B" w14:textId="77777777" w:rsidR="00FD714E" w:rsidRDefault="00FD714E" w:rsidP="00840CE7">
            <w:pPr>
              <w:jc w:val="right"/>
              <w:rPr>
                <w:rFonts w:ascii="Calibri" w:hAnsi="Calibri" w:cs="Calibri"/>
                <w:color w:val="000000"/>
              </w:rPr>
            </w:pPr>
            <w:r>
              <w:rPr>
                <w:rFonts w:ascii="Calibri" w:hAnsi="Calibri" w:cs="Calibri"/>
                <w:color w:val="000000"/>
              </w:rPr>
              <w:t>133</w:t>
            </w:r>
          </w:p>
        </w:tc>
        <w:tc>
          <w:tcPr>
            <w:tcW w:w="774" w:type="dxa"/>
            <w:shd w:val="clear" w:color="auto" w:fill="D5DCE4" w:themeFill="text2" w:themeFillTint="33"/>
            <w:vAlign w:val="bottom"/>
          </w:tcPr>
          <w:p w14:paraId="6FD75B00" w14:textId="77777777" w:rsidR="00FD714E" w:rsidRDefault="00FD714E" w:rsidP="00840CE7">
            <w:pPr>
              <w:jc w:val="right"/>
              <w:rPr>
                <w:rFonts w:ascii="Calibri" w:hAnsi="Calibri" w:cs="Calibri"/>
                <w:color w:val="000000"/>
              </w:rPr>
            </w:pPr>
            <w:r>
              <w:rPr>
                <w:rFonts w:ascii="Calibri" w:hAnsi="Calibri" w:cs="Calibri"/>
                <w:color w:val="000000"/>
              </w:rPr>
              <w:t>20.3</w:t>
            </w:r>
          </w:p>
        </w:tc>
      </w:tr>
      <w:tr w:rsidR="00FD714E" w:rsidRPr="00107DDC" w14:paraId="52D9036E" w14:textId="77777777" w:rsidTr="00840CE7">
        <w:tc>
          <w:tcPr>
            <w:tcW w:w="1279" w:type="dxa"/>
            <w:vAlign w:val="bottom"/>
          </w:tcPr>
          <w:p w14:paraId="0CD17525" w14:textId="77777777" w:rsidR="00FD714E" w:rsidRDefault="00FD714E" w:rsidP="00840CE7">
            <w:pPr>
              <w:jc w:val="right"/>
              <w:rPr>
                <w:rFonts w:ascii="Calibri" w:hAnsi="Calibri" w:cs="Calibri"/>
                <w:color w:val="000000"/>
              </w:rPr>
            </w:pPr>
            <w:r>
              <w:rPr>
                <w:rFonts w:ascii="Calibri" w:hAnsi="Calibri" w:cs="Calibri"/>
                <w:color w:val="000000"/>
              </w:rPr>
              <w:t>04/12/2023</w:t>
            </w:r>
          </w:p>
        </w:tc>
        <w:tc>
          <w:tcPr>
            <w:tcW w:w="773" w:type="dxa"/>
            <w:vAlign w:val="bottom"/>
          </w:tcPr>
          <w:p w14:paraId="5A87CC47" w14:textId="77777777" w:rsidR="00FD714E" w:rsidRDefault="00FD714E" w:rsidP="00840CE7">
            <w:pPr>
              <w:jc w:val="right"/>
              <w:rPr>
                <w:rFonts w:ascii="Calibri" w:hAnsi="Calibri" w:cs="Calibri"/>
                <w:color w:val="000000"/>
              </w:rPr>
            </w:pPr>
            <w:r>
              <w:rPr>
                <w:rFonts w:ascii="Calibri" w:hAnsi="Calibri" w:cs="Calibri"/>
                <w:color w:val="000000"/>
              </w:rPr>
              <w:t>741</w:t>
            </w:r>
          </w:p>
        </w:tc>
        <w:tc>
          <w:tcPr>
            <w:tcW w:w="774" w:type="dxa"/>
            <w:vAlign w:val="bottom"/>
          </w:tcPr>
          <w:p w14:paraId="26B4B6B5" w14:textId="77777777" w:rsidR="00FD714E" w:rsidRDefault="00FD714E" w:rsidP="00840CE7">
            <w:pPr>
              <w:jc w:val="right"/>
              <w:rPr>
                <w:rFonts w:ascii="Calibri" w:hAnsi="Calibri" w:cs="Calibri"/>
                <w:color w:val="000000"/>
              </w:rPr>
            </w:pPr>
            <w:r>
              <w:rPr>
                <w:rFonts w:ascii="Calibri" w:hAnsi="Calibri" w:cs="Calibri"/>
                <w:color w:val="000000"/>
              </w:rPr>
              <w:t>17.4</w:t>
            </w:r>
          </w:p>
        </w:tc>
        <w:tc>
          <w:tcPr>
            <w:tcW w:w="774" w:type="dxa"/>
            <w:vAlign w:val="bottom"/>
          </w:tcPr>
          <w:p w14:paraId="7DD1FB57" w14:textId="77777777" w:rsidR="00FD714E" w:rsidRDefault="00FD714E" w:rsidP="00840CE7">
            <w:pPr>
              <w:jc w:val="right"/>
              <w:rPr>
                <w:rFonts w:ascii="Calibri" w:hAnsi="Calibri" w:cs="Calibri"/>
                <w:color w:val="000000"/>
              </w:rPr>
            </w:pPr>
            <w:r>
              <w:rPr>
                <w:rFonts w:ascii="Calibri" w:hAnsi="Calibri" w:cs="Calibri"/>
                <w:color w:val="000000"/>
              </w:rPr>
              <w:t>79</w:t>
            </w:r>
          </w:p>
        </w:tc>
        <w:tc>
          <w:tcPr>
            <w:tcW w:w="773" w:type="dxa"/>
            <w:shd w:val="clear" w:color="auto" w:fill="D5DCE4" w:themeFill="text2" w:themeFillTint="33"/>
            <w:vAlign w:val="bottom"/>
          </w:tcPr>
          <w:p w14:paraId="7BA444A5" w14:textId="77777777" w:rsidR="00FD714E" w:rsidRDefault="00FD714E" w:rsidP="00840CE7">
            <w:pPr>
              <w:jc w:val="right"/>
              <w:rPr>
                <w:rFonts w:ascii="Calibri" w:hAnsi="Calibri" w:cs="Calibri"/>
                <w:color w:val="000000"/>
              </w:rPr>
            </w:pPr>
            <w:r>
              <w:rPr>
                <w:rFonts w:ascii="Calibri" w:hAnsi="Calibri" w:cs="Calibri"/>
                <w:color w:val="000000"/>
              </w:rPr>
              <w:t>10.7</w:t>
            </w:r>
          </w:p>
        </w:tc>
        <w:tc>
          <w:tcPr>
            <w:tcW w:w="773" w:type="dxa"/>
            <w:vAlign w:val="bottom"/>
          </w:tcPr>
          <w:p w14:paraId="67EA5A83" w14:textId="77777777" w:rsidR="00FD714E" w:rsidRDefault="00FD714E" w:rsidP="00840CE7">
            <w:pPr>
              <w:jc w:val="right"/>
              <w:rPr>
                <w:rFonts w:ascii="Calibri" w:hAnsi="Calibri" w:cs="Calibri"/>
                <w:color w:val="000000"/>
              </w:rPr>
            </w:pPr>
            <w:r>
              <w:rPr>
                <w:rFonts w:ascii="Calibri" w:hAnsi="Calibri" w:cs="Calibri"/>
                <w:color w:val="000000"/>
              </w:rPr>
              <w:t>197</w:t>
            </w:r>
          </w:p>
        </w:tc>
        <w:tc>
          <w:tcPr>
            <w:tcW w:w="774" w:type="dxa"/>
            <w:shd w:val="clear" w:color="auto" w:fill="D5DCE4" w:themeFill="text2" w:themeFillTint="33"/>
            <w:vAlign w:val="bottom"/>
          </w:tcPr>
          <w:p w14:paraId="249F3513" w14:textId="77777777" w:rsidR="00FD714E" w:rsidRDefault="00FD714E" w:rsidP="00840CE7">
            <w:pPr>
              <w:jc w:val="right"/>
              <w:rPr>
                <w:rFonts w:ascii="Calibri" w:hAnsi="Calibri" w:cs="Calibri"/>
                <w:color w:val="000000"/>
              </w:rPr>
            </w:pPr>
            <w:r>
              <w:rPr>
                <w:rFonts w:ascii="Calibri" w:hAnsi="Calibri" w:cs="Calibri"/>
                <w:color w:val="000000"/>
              </w:rPr>
              <w:t>26.6</w:t>
            </w:r>
          </w:p>
        </w:tc>
        <w:tc>
          <w:tcPr>
            <w:tcW w:w="774" w:type="dxa"/>
            <w:vAlign w:val="bottom"/>
          </w:tcPr>
          <w:p w14:paraId="0AC3D972" w14:textId="77777777" w:rsidR="00FD714E" w:rsidRDefault="00FD714E" w:rsidP="00840CE7">
            <w:pPr>
              <w:jc w:val="right"/>
              <w:rPr>
                <w:rFonts w:ascii="Calibri" w:hAnsi="Calibri" w:cs="Calibri"/>
                <w:color w:val="000000"/>
              </w:rPr>
            </w:pPr>
            <w:r>
              <w:rPr>
                <w:rFonts w:ascii="Calibri" w:hAnsi="Calibri" w:cs="Calibri"/>
                <w:color w:val="000000"/>
              </w:rPr>
              <w:t>277</w:t>
            </w:r>
          </w:p>
        </w:tc>
        <w:tc>
          <w:tcPr>
            <w:tcW w:w="774" w:type="dxa"/>
            <w:shd w:val="clear" w:color="auto" w:fill="D5DCE4" w:themeFill="text2" w:themeFillTint="33"/>
            <w:vAlign w:val="bottom"/>
          </w:tcPr>
          <w:p w14:paraId="16799F17" w14:textId="77777777" w:rsidR="00FD714E" w:rsidRDefault="00FD714E" w:rsidP="00840CE7">
            <w:pPr>
              <w:jc w:val="right"/>
              <w:rPr>
                <w:rFonts w:ascii="Calibri" w:hAnsi="Calibri" w:cs="Calibri"/>
                <w:color w:val="000000"/>
              </w:rPr>
            </w:pPr>
            <w:r>
              <w:rPr>
                <w:rFonts w:ascii="Calibri" w:hAnsi="Calibri" w:cs="Calibri"/>
                <w:color w:val="000000"/>
              </w:rPr>
              <w:t>37.4</w:t>
            </w:r>
          </w:p>
        </w:tc>
      </w:tr>
      <w:tr w:rsidR="00FD714E" w:rsidRPr="00107DDC" w14:paraId="1A496662" w14:textId="77777777" w:rsidTr="00840CE7">
        <w:tc>
          <w:tcPr>
            <w:tcW w:w="1279" w:type="dxa"/>
            <w:vAlign w:val="bottom"/>
          </w:tcPr>
          <w:p w14:paraId="6A657723" w14:textId="77777777" w:rsidR="00FD714E" w:rsidRDefault="00FD714E" w:rsidP="00840CE7">
            <w:pPr>
              <w:jc w:val="right"/>
              <w:rPr>
                <w:rFonts w:ascii="Calibri" w:hAnsi="Calibri" w:cs="Calibri"/>
                <w:color w:val="000000"/>
              </w:rPr>
            </w:pPr>
            <w:r>
              <w:rPr>
                <w:rFonts w:ascii="Calibri" w:hAnsi="Calibri" w:cs="Calibri"/>
                <w:color w:val="000000"/>
              </w:rPr>
              <w:t>11/12/2023</w:t>
            </w:r>
          </w:p>
        </w:tc>
        <w:tc>
          <w:tcPr>
            <w:tcW w:w="773" w:type="dxa"/>
            <w:vAlign w:val="bottom"/>
          </w:tcPr>
          <w:p w14:paraId="5198744C" w14:textId="77777777" w:rsidR="00FD714E" w:rsidRDefault="00FD714E" w:rsidP="00840CE7">
            <w:pPr>
              <w:jc w:val="right"/>
              <w:rPr>
                <w:rFonts w:ascii="Calibri" w:hAnsi="Calibri" w:cs="Calibri"/>
                <w:color w:val="000000"/>
              </w:rPr>
            </w:pPr>
            <w:r>
              <w:rPr>
                <w:rFonts w:ascii="Calibri" w:hAnsi="Calibri" w:cs="Calibri"/>
                <w:color w:val="000000"/>
              </w:rPr>
              <w:t>729</w:t>
            </w:r>
          </w:p>
        </w:tc>
        <w:tc>
          <w:tcPr>
            <w:tcW w:w="774" w:type="dxa"/>
            <w:vAlign w:val="bottom"/>
          </w:tcPr>
          <w:p w14:paraId="60B267BE" w14:textId="77777777" w:rsidR="00FD714E" w:rsidRDefault="00FD714E" w:rsidP="00840CE7">
            <w:pPr>
              <w:jc w:val="right"/>
              <w:rPr>
                <w:rFonts w:ascii="Calibri" w:hAnsi="Calibri" w:cs="Calibri"/>
                <w:color w:val="000000"/>
              </w:rPr>
            </w:pPr>
            <w:r>
              <w:rPr>
                <w:rFonts w:ascii="Calibri" w:hAnsi="Calibri" w:cs="Calibri"/>
                <w:color w:val="000000"/>
              </w:rPr>
              <w:t>17.5</w:t>
            </w:r>
          </w:p>
        </w:tc>
        <w:tc>
          <w:tcPr>
            <w:tcW w:w="774" w:type="dxa"/>
            <w:vAlign w:val="bottom"/>
          </w:tcPr>
          <w:p w14:paraId="3742BF96" w14:textId="77777777" w:rsidR="00FD714E" w:rsidRDefault="00FD714E" w:rsidP="00840CE7">
            <w:pPr>
              <w:jc w:val="right"/>
              <w:rPr>
                <w:rFonts w:ascii="Calibri" w:hAnsi="Calibri" w:cs="Calibri"/>
                <w:color w:val="000000"/>
              </w:rPr>
            </w:pPr>
            <w:r>
              <w:rPr>
                <w:rFonts w:ascii="Calibri" w:hAnsi="Calibri" w:cs="Calibri"/>
                <w:color w:val="000000"/>
              </w:rPr>
              <w:t>70</w:t>
            </w:r>
          </w:p>
        </w:tc>
        <w:tc>
          <w:tcPr>
            <w:tcW w:w="773" w:type="dxa"/>
            <w:shd w:val="clear" w:color="auto" w:fill="D5DCE4" w:themeFill="text2" w:themeFillTint="33"/>
            <w:vAlign w:val="bottom"/>
          </w:tcPr>
          <w:p w14:paraId="16BCB5FC" w14:textId="77777777" w:rsidR="00FD714E" w:rsidRDefault="00FD714E" w:rsidP="00840CE7">
            <w:pPr>
              <w:jc w:val="right"/>
              <w:rPr>
                <w:rFonts w:ascii="Calibri" w:hAnsi="Calibri" w:cs="Calibri"/>
                <w:color w:val="000000"/>
              </w:rPr>
            </w:pPr>
            <w:r>
              <w:rPr>
                <w:rFonts w:ascii="Calibri" w:hAnsi="Calibri" w:cs="Calibri"/>
                <w:color w:val="000000"/>
              </w:rPr>
              <w:t>9.6</w:t>
            </w:r>
          </w:p>
        </w:tc>
        <w:tc>
          <w:tcPr>
            <w:tcW w:w="773" w:type="dxa"/>
            <w:vAlign w:val="bottom"/>
          </w:tcPr>
          <w:p w14:paraId="609E4BE0" w14:textId="77777777" w:rsidR="00FD714E" w:rsidRDefault="00FD714E" w:rsidP="00840CE7">
            <w:pPr>
              <w:jc w:val="right"/>
              <w:rPr>
                <w:rFonts w:ascii="Calibri" w:hAnsi="Calibri" w:cs="Calibri"/>
                <w:color w:val="000000"/>
              </w:rPr>
            </w:pPr>
            <w:r>
              <w:rPr>
                <w:rFonts w:ascii="Calibri" w:hAnsi="Calibri" w:cs="Calibri"/>
                <w:color w:val="000000"/>
              </w:rPr>
              <w:t>197</w:t>
            </w:r>
          </w:p>
        </w:tc>
        <w:tc>
          <w:tcPr>
            <w:tcW w:w="774" w:type="dxa"/>
            <w:shd w:val="clear" w:color="auto" w:fill="D5DCE4" w:themeFill="text2" w:themeFillTint="33"/>
            <w:vAlign w:val="bottom"/>
          </w:tcPr>
          <w:p w14:paraId="33D1CD95" w14:textId="77777777" w:rsidR="00FD714E" w:rsidRDefault="00FD714E" w:rsidP="00840CE7">
            <w:pPr>
              <w:jc w:val="right"/>
              <w:rPr>
                <w:rFonts w:ascii="Calibri" w:hAnsi="Calibri" w:cs="Calibri"/>
                <w:color w:val="000000"/>
              </w:rPr>
            </w:pPr>
            <w:r>
              <w:rPr>
                <w:rFonts w:ascii="Calibri" w:hAnsi="Calibri" w:cs="Calibri"/>
                <w:color w:val="000000"/>
              </w:rPr>
              <w:t>27.0</w:t>
            </w:r>
          </w:p>
        </w:tc>
        <w:tc>
          <w:tcPr>
            <w:tcW w:w="774" w:type="dxa"/>
            <w:vAlign w:val="bottom"/>
          </w:tcPr>
          <w:p w14:paraId="12C8949D" w14:textId="77777777" w:rsidR="00FD714E" w:rsidRDefault="00FD714E" w:rsidP="00840CE7">
            <w:pPr>
              <w:jc w:val="right"/>
              <w:rPr>
                <w:rFonts w:ascii="Calibri" w:hAnsi="Calibri" w:cs="Calibri"/>
                <w:color w:val="000000"/>
              </w:rPr>
            </w:pPr>
            <w:r>
              <w:rPr>
                <w:rFonts w:ascii="Calibri" w:hAnsi="Calibri" w:cs="Calibri"/>
                <w:color w:val="000000"/>
              </w:rPr>
              <w:t>309</w:t>
            </w:r>
          </w:p>
        </w:tc>
        <w:tc>
          <w:tcPr>
            <w:tcW w:w="774" w:type="dxa"/>
            <w:shd w:val="clear" w:color="auto" w:fill="D5DCE4" w:themeFill="text2" w:themeFillTint="33"/>
            <w:vAlign w:val="bottom"/>
          </w:tcPr>
          <w:p w14:paraId="33FA0974" w14:textId="77777777" w:rsidR="00FD714E" w:rsidRDefault="00FD714E" w:rsidP="00840CE7">
            <w:pPr>
              <w:jc w:val="right"/>
              <w:rPr>
                <w:rFonts w:ascii="Calibri" w:hAnsi="Calibri" w:cs="Calibri"/>
                <w:color w:val="000000"/>
              </w:rPr>
            </w:pPr>
            <w:r>
              <w:rPr>
                <w:rFonts w:ascii="Calibri" w:hAnsi="Calibri" w:cs="Calibri"/>
                <w:color w:val="000000"/>
              </w:rPr>
              <w:t>42.4</w:t>
            </w:r>
          </w:p>
        </w:tc>
      </w:tr>
      <w:tr w:rsidR="00FD714E" w:rsidRPr="00107DDC" w14:paraId="0B1FC5C3" w14:textId="77777777" w:rsidTr="00840CE7">
        <w:tc>
          <w:tcPr>
            <w:tcW w:w="1279" w:type="dxa"/>
            <w:vAlign w:val="bottom"/>
          </w:tcPr>
          <w:p w14:paraId="0CE97CC5" w14:textId="77777777" w:rsidR="00FD714E" w:rsidRDefault="00FD714E" w:rsidP="00840CE7">
            <w:pPr>
              <w:jc w:val="right"/>
              <w:rPr>
                <w:rFonts w:ascii="Calibri" w:hAnsi="Calibri" w:cs="Calibri"/>
                <w:color w:val="000000"/>
              </w:rPr>
            </w:pPr>
            <w:r>
              <w:rPr>
                <w:rFonts w:ascii="Calibri" w:hAnsi="Calibri" w:cs="Calibri"/>
                <w:color w:val="000000"/>
              </w:rPr>
              <w:lastRenderedPageBreak/>
              <w:t>18/12/2023</w:t>
            </w:r>
          </w:p>
        </w:tc>
        <w:tc>
          <w:tcPr>
            <w:tcW w:w="773" w:type="dxa"/>
            <w:vAlign w:val="bottom"/>
          </w:tcPr>
          <w:p w14:paraId="746449C2" w14:textId="77777777" w:rsidR="00FD714E" w:rsidRDefault="00FD714E" w:rsidP="00840CE7">
            <w:pPr>
              <w:jc w:val="right"/>
              <w:rPr>
                <w:rFonts w:ascii="Calibri" w:hAnsi="Calibri" w:cs="Calibri"/>
                <w:color w:val="000000"/>
              </w:rPr>
            </w:pPr>
            <w:r>
              <w:rPr>
                <w:rFonts w:ascii="Calibri" w:hAnsi="Calibri" w:cs="Calibri"/>
                <w:color w:val="000000"/>
              </w:rPr>
              <w:t>632</w:t>
            </w:r>
          </w:p>
        </w:tc>
        <w:tc>
          <w:tcPr>
            <w:tcW w:w="774" w:type="dxa"/>
            <w:vAlign w:val="bottom"/>
          </w:tcPr>
          <w:p w14:paraId="466EA085" w14:textId="77777777" w:rsidR="00FD714E" w:rsidRDefault="00FD714E" w:rsidP="00840CE7">
            <w:pPr>
              <w:jc w:val="right"/>
              <w:rPr>
                <w:rFonts w:ascii="Calibri" w:hAnsi="Calibri" w:cs="Calibri"/>
                <w:color w:val="000000"/>
              </w:rPr>
            </w:pPr>
            <w:r>
              <w:rPr>
                <w:rFonts w:ascii="Calibri" w:hAnsi="Calibri" w:cs="Calibri"/>
                <w:color w:val="000000"/>
              </w:rPr>
              <w:t>17.9</w:t>
            </w:r>
          </w:p>
        </w:tc>
        <w:tc>
          <w:tcPr>
            <w:tcW w:w="774" w:type="dxa"/>
            <w:vAlign w:val="bottom"/>
          </w:tcPr>
          <w:p w14:paraId="1D10F0B3" w14:textId="77777777" w:rsidR="00FD714E" w:rsidRDefault="00FD714E" w:rsidP="00840CE7">
            <w:pPr>
              <w:jc w:val="right"/>
              <w:rPr>
                <w:rFonts w:ascii="Calibri" w:hAnsi="Calibri" w:cs="Calibri"/>
                <w:color w:val="000000"/>
              </w:rPr>
            </w:pPr>
            <w:r>
              <w:rPr>
                <w:rFonts w:ascii="Calibri" w:hAnsi="Calibri" w:cs="Calibri"/>
                <w:color w:val="000000"/>
              </w:rPr>
              <w:t>25</w:t>
            </w:r>
          </w:p>
        </w:tc>
        <w:tc>
          <w:tcPr>
            <w:tcW w:w="773" w:type="dxa"/>
            <w:shd w:val="clear" w:color="auto" w:fill="D5DCE4" w:themeFill="text2" w:themeFillTint="33"/>
            <w:vAlign w:val="bottom"/>
          </w:tcPr>
          <w:p w14:paraId="2DEEC976" w14:textId="77777777" w:rsidR="00FD714E" w:rsidRDefault="00FD714E" w:rsidP="00840CE7">
            <w:pPr>
              <w:jc w:val="right"/>
              <w:rPr>
                <w:rFonts w:ascii="Calibri" w:hAnsi="Calibri" w:cs="Calibri"/>
                <w:color w:val="000000"/>
              </w:rPr>
            </w:pPr>
            <w:r>
              <w:rPr>
                <w:rFonts w:ascii="Calibri" w:hAnsi="Calibri" w:cs="Calibri"/>
                <w:color w:val="000000"/>
              </w:rPr>
              <w:t>4.0</w:t>
            </w:r>
          </w:p>
        </w:tc>
        <w:tc>
          <w:tcPr>
            <w:tcW w:w="773" w:type="dxa"/>
            <w:vAlign w:val="bottom"/>
          </w:tcPr>
          <w:p w14:paraId="3CB383D1" w14:textId="77777777" w:rsidR="00FD714E" w:rsidRDefault="00FD714E" w:rsidP="00840CE7">
            <w:pPr>
              <w:jc w:val="right"/>
              <w:rPr>
                <w:rFonts w:ascii="Calibri" w:hAnsi="Calibri" w:cs="Calibri"/>
                <w:color w:val="000000"/>
              </w:rPr>
            </w:pPr>
            <w:r>
              <w:rPr>
                <w:rFonts w:ascii="Calibri" w:hAnsi="Calibri" w:cs="Calibri"/>
                <w:color w:val="000000"/>
              </w:rPr>
              <w:t>74</w:t>
            </w:r>
          </w:p>
        </w:tc>
        <w:tc>
          <w:tcPr>
            <w:tcW w:w="774" w:type="dxa"/>
            <w:shd w:val="clear" w:color="auto" w:fill="D5DCE4" w:themeFill="text2" w:themeFillTint="33"/>
            <w:vAlign w:val="bottom"/>
          </w:tcPr>
          <w:p w14:paraId="4DD4BB7F" w14:textId="77777777" w:rsidR="00FD714E" w:rsidRDefault="00FD714E" w:rsidP="00840CE7">
            <w:pPr>
              <w:jc w:val="right"/>
              <w:rPr>
                <w:rFonts w:ascii="Calibri" w:hAnsi="Calibri" w:cs="Calibri"/>
                <w:color w:val="000000"/>
              </w:rPr>
            </w:pPr>
            <w:r>
              <w:rPr>
                <w:rFonts w:ascii="Calibri" w:hAnsi="Calibri" w:cs="Calibri"/>
                <w:color w:val="000000"/>
              </w:rPr>
              <w:t>11.7</w:t>
            </w:r>
          </w:p>
        </w:tc>
        <w:tc>
          <w:tcPr>
            <w:tcW w:w="774" w:type="dxa"/>
            <w:vAlign w:val="bottom"/>
          </w:tcPr>
          <w:p w14:paraId="7529D76B" w14:textId="77777777" w:rsidR="00FD714E" w:rsidRDefault="00FD714E" w:rsidP="00840CE7">
            <w:pPr>
              <w:jc w:val="right"/>
              <w:rPr>
                <w:rFonts w:ascii="Calibri" w:hAnsi="Calibri" w:cs="Calibri"/>
                <w:color w:val="000000"/>
              </w:rPr>
            </w:pPr>
            <w:r>
              <w:rPr>
                <w:rFonts w:ascii="Calibri" w:hAnsi="Calibri" w:cs="Calibri"/>
                <w:color w:val="000000"/>
              </w:rPr>
              <w:t>222</w:t>
            </w:r>
          </w:p>
        </w:tc>
        <w:tc>
          <w:tcPr>
            <w:tcW w:w="774" w:type="dxa"/>
            <w:shd w:val="clear" w:color="auto" w:fill="D5DCE4" w:themeFill="text2" w:themeFillTint="33"/>
            <w:vAlign w:val="bottom"/>
          </w:tcPr>
          <w:p w14:paraId="613A0D5E" w14:textId="77777777" w:rsidR="00FD714E" w:rsidRDefault="00FD714E" w:rsidP="00840CE7">
            <w:pPr>
              <w:jc w:val="right"/>
              <w:rPr>
                <w:rFonts w:ascii="Calibri" w:hAnsi="Calibri" w:cs="Calibri"/>
                <w:color w:val="000000"/>
              </w:rPr>
            </w:pPr>
            <w:r>
              <w:rPr>
                <w:rFonts w:ascii="Calibri" w:hAnsi="Calibri" w:cs="Calibri"/>
                <w:color w:val="000000"/>
              </w:rPr>
              <w:t>35.1</w:t>
            </w:r>
          </w:p>
        </w:tc>
      </w:tr>
      <w:tr w:rsidR="00FD714E" w:rsidRPr="00107DDC" w14:paraId="7BB7BC42" w14:textId="77777777" w:rsidTr="00840CE7">
        <w:tc>
          <w:tcPr>
            <w:tcW w:w="1279" w:type="dxa"/>
            <w:vAlign w:val="bottom"/>
          </w:tcPr>
          <w:p w14:paraId="5CF291EB" w14:textId="77777777" w:rsidR="00FD714E" w:rsidRDefault="00FD714E" w:rsidP="00840CE7">
            <w:pPr>
              <w:jc w:val="right"/>
              <w:rPr>
                <w:rFonts w:ascii="Calibri" w:hAnsi="Calibri" w:cs="Calibri"/>
                <w:color w:val="000000"/>
              </w:rPr>
            </w:pPr>
            <w:r>
              <w:rPr>
                <w:rFonts w:ascii="Calibri" w:hAnsi="Calibri" w:cs="Calibri"/>
                <w:color w:val="000000"/>
              </w:rPr>
              <w:t>25/12/2023</w:t>
            </w:r>
          </w:p>
        </w:tc>
        <w:tc>
          <w:tcPr>
            <w:tcW w:w="773" w:type="dxa"/>
            <w:vAlign w:val="bottom"/>
          </w:tcPr>
          <w:p w14:paraId="60D4DA88" w14:textId="77777777" w:rsidR="00FD714E" w:rsidRDefault="00FD714E" w:rsidP="00840CE7">
            <w:pPr>
              <w:jc w:val="right"/>
              <w:rPr>
                <w:rFonts w:ascii="Calibri" w:hAnsi="Calibri" w:cs="Calibri"/>
                <w:color w:val="000000"/>
              </w:rPr>
            </w:pPr>
            <w:r>
              <w:rPr>
                <w:rFonts w:ascii="Calibri" w:hAnsi="Calibri" w:cs="Calibri"/>
                <w:color w:val="000000"/>
              </w:rPr>
              <w:t>289</w:t>
            </w:r>
          </w:p>
        </w:tc>
        <w:tc>
          <w:tcPr>
            <w:tcW w:w="774" w:type="dxa"/>
            <w:vAlign w:val="bottom"/>
          </w:tcPr>
          <w:p w14:paraId="60D07E67" w14:textId="77777777" w:rsidR="00FD714E" w:rsidRDefault="00FD714E" w:rsidP="00840CE7">
            <w:pPr>
              <w:jc w:val="right"/>
              <w:rPr>
                <w:rFonts w:ascii="Calibri" w:hAnsi="Calibri" w:cs="Calibri"/>
                <w:color w:val="000000"/>
              </w:rPr>
            </w:pPr>
            <w:r>
              <w:rPr>
                <w:rFonts w:ascii="Calibri" w:hAnsi="Calibri" w:cs="Calibri"/>
                <w:color w:val="000000"/>
              </w:rPr>
              <w:t>16.6</w:t>
            </w:r>
          </w:p>
        </w:tc>
        <w:tc>
          <w:tcPr>
            <w:tcW w:w="774" w:type="dxa"/>
            <w:vAlign w:val="bottom"/>
          </w:tcPr>
          <w:p w14:paraId="398E1DF2" w14:textId="77777777" w:rsidR="00FD714E" w:rsidRDefault="00FD714E" w:rsidP="00840CE7">
            <w:pPr>
              <w:jc w:val="right"/>
              <w:rPr>
                <w:rFonts w:ascii="Calibri" w:hAnsi="Calibri" w:cs="Calibri"/>
                <w:color w:val="000000"/>
              </w:rPr>
            </w:pPr>
            <w:r>
              <w:rPr>
                <w:rFonts w:ascii="Calibri" w:hAnsi="Calibri" w:cs="Calibri"/>
                <w:color w:val="000000"/>
              </w:rPr>
              <w:t>6</w:t>
            </w:r>
          </w:p>
        </w:tc>
        <w:tc>
          <w:tcPr>
            <w:tcW w:w="773" w:type="dxa"/>
            <w:shd w:val="clear" w:color="auto" w:fill="D5DCE4" w:themeFill="text2" w:themeFillTint="33"/>
            <w:vAlign w:val="bottom"/>
          </w:tcPr>
          <w:p w14:paraId="1C1F8F4E" w14:textId="77777777" w:rsidR="00FD714E" w:rsidRDefault="00FD714E" w:rsidP="00840CE7">
            <w:pPr>
              <w:jc w:val="right"/>
              <w:rPr>
                <w:rFonts w:ascii="Calibri" w:hAnsi="Calibri" w:cs="Calibri"/>
                <w:color w:val="000000"/>
              </w:rPr>
            </w:pPr>
            <w:r>
              <w:rPr>
                <w:rFonts w:ascii="Calibri" w:hAnsi="Calibri" w:cs="Calibri"/>
                <w:color w:val="000000"/>
              </w:rPr>
              <w:t>2.1</w:t>
            </w:r>
          </w:p>
        </w:tc>
        <w:tc>
          <w:tcPr>
            <w:tcW w:w="773" w:type="dxa"/>
            <w:vAlign w:val="bottom"/>
          </w:tcPr>
          <w:p w14:paraId="01C95445" w14:textId="77777777" w:rsidR="00FD714E" w:rsidRDefault="00FD714E" w:rsidP="00840CE7">
            <w:pPr>
              <w:jc w:val="right"/>
              <w:rPr>
                <w:rFonts w:ascii="Calibri" w:hAnsi="Calibri" w:cs="Calibri"/>
                <w:color w:val="000000"/>
              </w:rPr>
            </w:pPr>
            <w:r>
              <w:rPr>
                <w:rFonts w:ascii="Calibri" w:hAnsi="Calibri" w:cs="Calibri"/>
                <w:color w:val="000000"/>
              </w:rPr>
              <w:t>35</w:t>
            </w:r>
          </w:p>
        </w:tc>
        <w:tc>
          <w:tcPr>
            <w:tcW w:w="774" w:type="dxa"/>
            <w:shd w:val="clear" w:color="auto" w:fill="D5DCE4" w:themeFill="text2" w:themeFillTint="33"/>
            <w:vAlign w:val="bottom"/>
          </w:tcPr>
          <w:p w14:paraId="23B27FA2" w14:textId="77777777" w:rsidR="00FD714E" w:rsidRDefault="00FD714E" w:rsidP="00840CE7">
            <w:pPr>
              <w:jc w:val="right"/>
              <w:rPr>
                <w:rFonts w:ascii="Calibri" w:hAnsi="Calibri" w:cs="Calibri"/>
                <w:color w:val="000000"/>
              </w:rPr>
            </w:pPr>
            <w:r>
              <w:rPr>
                <w:rFonts w:ascii="Calibri" w:hAnsi="Calibri" w:cs="Calibri"/>
                <w:color w:val="000000"/>
              </w:rPr>
              <w:t>12.1</w:t>
            </w:r>
          </w:p>
        </w:tc>
        <w:tc>
          <w:tcPr>
            <w:tcW w:w="774" w:type="dxa"/>
            <w:vAlign w:val="bottom"/>
          </w:tcPr>
          <w:p w14:paraId="11D735E9" w14:textId="77777777" w:rsidR="00FD714E" w:rsidRDefault="00FD714E" w:rsidP="00840CE7">
            <w:pPr>
              <w:jc w:val="right"/>
              <w:rPr>
                <w:rFonts w:ascii="Calibri" w:hAnsi="Calibri" w:cs="Calibri"/>
                <w:color w:val="000000"/>
              </w:rPr>
            </w:pPr>
            <w:r>
              <w:rPr>
                <w:rFonts w:ascii="Calibri" w:hAnsi="Calibri" w:cs="Calibri"/>
                <w:color w:val="000000"/>
              </w:rPr>
              <w:t>86</w:t>
            </w:r>
          </w:p>
        </w:tc>
        <w:tc>
          <w:tcPr>
            <w:tcW w:w="774" w:type="dxa"/>
            <w:shd w:val="clear" w:color="auto" w:fill="D5DCE4" w:themeFill="text2" w:themeFillTint="33"/>
            <w:vAlign w:val="bottom"/>
          </w:tcPr>
          <w:p w14:paraId="083BDDC6" w14:textId="77777777" w:rsidR="00FD714E" w:rsidRDefault="00FD714E" w:rsidP="00840CE7">
            <w:pPr>
              <w:jc w:val="right"/>
              <w:rPr>
                <w:rFonts w:ascii="Calibri" w:hAnsi="Calibri" w:cs="Calibri"/>
                <w:color w:val="000000"/>
              </w:rPr>
            </w:pPr>
            <w:r>
              <w:rPr>
                <w:rFonts w:ascii="Calibri" w:hAnsi="Calibri" w:cs="Calibri"/>
                <w:color w:val="000000"/>
              </w:rPr>
              <w:t>29.8</w:t>
            </w:r>
          </w:p>
        </w:tc>
      </w:tr>
      <w:tr w:rsidR="00FD714E" w:rsidRPr="00107DDC" w14:paraId="72161DEA" w14:textId="77777777" w:rsidTr="00840CE7">
        <w:tc>
          <w:tcPr>
            <w:tcW w:w="1279" w:type="dxa"/>
            <w:vAlign w:val="bottom"/>
          </w:tcPr>
          <w:p w14:paraId="52BE2D2E" w14:textId="77777777" w:rsidR="00FD714E" w:rsidRDefault="00FD714E" w:rsidP="00840CE7">
            <w:pPr>
              <w:jc w:val="right"/>
              <w:rPr>
                <w:rFonts w:ascii="Calibri" w:hAnsi="Calibri" w:cs="Calibri"/>
                <w:color w:val="000000"/>
              </w:rPr>
            </w:pPr>
            <w:r>
              <w:rPr>
                <w:rFonts w:ascii="Calibri" w:hAnsi="Calibri" w:cs="Calibri"/>
                <w:color w:val="000000"/>
              </w:rPr>
              <w:t>01/01/2024</w:t>
            </w:r>
          </w:p>
        </w:tc>
        <w:tc>
          <w:tcPr>
            <w:tcW w:w="773" w:type="dxa"/>
            <w:vAlign w:val="bottom"/>
          </w:tcPr>
          <w:p w14:paraId="64D82BA1" w14:textId="77777777" w:rsidR="00FD714E" w:rsidRDefault="00FD714E" w:rsidP="00840CE7">
            <w:pPr>
              <w:jc w:val="right"/>
              <w:rPr>
                <w:rFonts w:ascii="Calibri" w:hAnsi="Calibri" w:cs="Calibri"/>
                <w:color w:val="000000"/>
              </w:rPr>
            </w:pPr>
            <w:r>
              <w:rPr>
                <w:rFonts w:ascii="Calibri" w:hAnsi="Calibri" w:cs="Calibri"/>
                <w:color w:val="000000"/>
              </w:rPr>
              <w:t>547</w:t>
            </w:r>
          </w:p>
        </w:tc>
        <w:tc>
          <w:tcPr>
            <w:tcW w:w="774" w:type="dxa"/>
            <w:vAlign w:val="bottom"/>
          </w:tcPr>
          <w:p w14:paraId="540EAB3C" w14:textId="77777777" w:rsidR="00FD714E" w:rsidRDefault="00FD714E" w:rsidP="00840CE7">
            <w:pPr>
              <w:jc w:val="right"/>
              <w:rPr>
                <w:rFonts w:ascii="Calibri" w:hAnsi="Calibri" w:cs="Calibri"/>
                <w:color w:val="000000"/>
              </w:rPr>
            </w:pPr>
            <w:r>
              <w:rPr>
                <w:rFonts w:ascii="Calibri" w:hAnsi="Calibri" w:cs="Calibri"/>
                <w:color w:val="000000"/>
              </w:rPr>
              <w:t>13.2</w:t>
            </w:r>
          </w:p>
        </w:tc>
        <w:tc>
          <w:tcPr>
            <w:tcW w:w="774" w:type="dxa"/>
            <w:vAlign w:val="bottom"/>
          </w:tcPr>
          <w:p w14:paraId="51CBFE47" w14:textId="77777777" w:rsidR="00FD714E" w:rsidRDefault="00FD714E" w:rsidP="00840CE7">
            <w:pPr>
              <w:jc w:val="right"/>
              <w:rPr>
                <w:rFonts w:ascii="Calibri" w:hAnsi="Calibri" w:cs="Calibri"/>
                <w:color w:val="000000"/>
              </w:rPr>
            </w:pPr>
            <w:r>
              <w:rPr>
                <w:rFonts w:ascii="Calibri" w:hAnsi="Calibri" w:cs="Calibri"/>
                <w:color w:val="000000"/>
              </w:rPr>
              <w:t>64</w:t>
            </w:r>
          </w:p>
        </w:tc>
        <w:tc>
          <w:tcPr>
            <w:tcW w:w="773" w:type="dxa"/>
            <w:shd w:val="clear" w:color="auto" w:fill="D5DCE4" w:themeFill="text2" w:themeFillTint="33"/>
            <w:vAlign w:val="bottom"/>
          </w:tcPr>
          <w:p w14:paraId="19E6CFB3" w14:textId="77777777" w:rsidR="00FD714E" w:rsidRDefault="00FD714E" w:rsidP="00840CE7">
            <w:pPr>
              <w:jc w:val="right"/>
              <w:rPr>
                <w:rFonts w:ascii="Calibri" w:hAnsi="Calibri" w:cs="Calibri"/>
                <w:color w:val="000000"/>
              </w:rPr>
            </w:pPr>
            <w:r>
              <w:rPr>
                <w:rFonts w:ascii="Calibri" w:hAnsi="Calibri" w:cs="Calibri"/>
                <w:color w:val="000000"/>
              </w:rPr>
              <w:t>11.7</w:t>
            </w:r>
          </w:p>
        </w:tc>
        <w:tc>
          <w:tcPr>
            <w:tcW w:w="773" w:type="dxa"/>
            <w:vAlign w:val="bottom"/>
          </w:tcPr>
          <w:p w14:paraId="46BABAB4" w14:textId="77777777" w:rsidR="00FD714E" w:rsidRDefault="00FD714E" w:rsidP="00840CE7">
            <w:pPr>
              <w:jc w:val="right"/>
              <w:rPr>
                <w:rFonts w:ascii="Calibri" w:hAnsi="Calibri" w:cs="Calibri"/>
                <w:color w:val="000000"/>
              </w:rPr>
            </w:pPr>
            <w:r>
              <w:rPr>
                <w:rFonts w:ascii="Calibri" w:hAnsi="Calibri" w:cs="Calibri"/>
                <w:color w:val="000000"/>
              </w:rPr>
              <w:t>164</w:t>
            </w:r>
          </w:p>
        </w:tc>
        <w:tc>
          <w:tcPr>
            <w:tcW w:w="774" w:type="dxa"/>
            <w:shd w:val="clear" w:color="auto" w:fill="D5DCE4" w:themeFill="text2" w:themeFillTint="33"/>
            <w:vAlign w:val="bottom"/>
          </w:tcPr>
          <w:p w14:paraId="04995978" w14:textId="77777777" w:rsidR="00FD714E" w:rsidRDefault="00FD714E" w:rsidP="00840CE7">
            <w:pPr>
              <w:jc w:val="right"/>
              <w:rPr>
                <w:rFonts w:ascii="Calibri" w:hAnsi="Calibri" w:cs="Calibri"/>
                <w:color w:val="000000"/>
              </w:rPr>
            </w:pPr>
            <w:r>
              <w:rPr>
                <w:rFonts w:ascii="Calibri" w:hAnsi="Calibri" w:cs="Calibri"/>
                <w:color w:val="000000"/>
              </w:rPr>
              <w:t>30.0</w:t>
            </w:r>
          </w:p>
        </w:tc>
        <w:tc>
          <w:tcPr>
            <w:tcW w:w="774" w:type="dxa"/>
            <w:vAlign w:val="bottom"/>
          </w:tcPr>
          <w:p w14:paraId="0A0A0E6A" w14:textId="77777777" w:rsidR="00FD714E" w:rsidRDefault="00FD714E" w:rsidP="00840CE7">
            <w:pPr>
              <w:jc w:val="right"/>
              <w:rPr>
                <w:rFonts w:ascii="Calibri" w:hAnsi="Calibri" w:cs="Calibri"/>
                <w:color w:val="000000"/>
              </w:rPr>
            </w:pPr>
            <w:r>
              <w:rPr>
                <w:rFonts w:ascii="Calibri" w:hAnsi="Calibri" w:cs="Calibri"/>
                <w:color w:val="000000"/>
              </w:rPr>
              <w:t>136</w:t>
            </w:r>
          </w:p>
        </w:tc>
        <w:tc>
          <w:tcPr>
            <w:tcW w:w="774" w:type="dxa"/>
            <w:shd w:val="clear" w:color="auto" w:fill="D5DCE4" w:themeFill="text2" w:themeFillTint="33"/>
            <w:vAlign w:val="bottom"/>
          </w:tcPr>
          <w:p w14:paraId="3ED7A65D" w14:textId="77777777" w:rsidR="00FD714E" w:rsidRDefault="00FD714E" w:rsidP="00840CE7">
            <w:pPr>
              <w:jc w:val="right"/>
              <w:rPr>
                <w:rFonts w:ascii="Calibri" w:hAnsi="Calibri" w:cs="Calibri"/>
                <w:color w:val="000000"/>
              </w:rPr>
            </w:pPr>
            <w:r>
              <w:rPr>
                <w:rFonts w:ascii="Calibri" w:hAnsi="Calibri" w:cs="Calibri"/>
                <w:color w:val="000000"/>
              </w:rPr>
              <w:t>24.9</w:t>
            </w:r>
          </w:p>
        </w:tc>
      </w:tr>
      <w:tr w:rsidR="00FD714E" w:rsidRPr="00107DDC" w14:paraId="713FAF5A" w14:textId="77777777" w:rsidTr="00840CE7">
        <w:tc>
          <w:tcPr>
            <w:tcW w:w="1279" w:type="dxa"/>
            <w:vAlign w:val="bottom"/>
          </w:tcPr>
          <w:p w14:paraId="55869BEF" w14:textId="77777777" w:rsidR="00FD714E" w:rsidRDefault="00FD714E" w:rsidP="00840CE7">
            <w:pPr>
              <w:jc w:val="right"/>
              <w:rPr>
                <w:rFonts w:ascii="Calibri" w:hAnsi="Calibri" w:cs="Calibri"/>
                <w:color w:val="000000"/>
              </w:rPr>
            </w:pPr>
            <w:r>
              <w:rPr>
                <w:rFonts w:ascii="Calibri" w:hAnsi="Calibri" w:cs="Calibri"/>
                <w:color w:val="000000"/>
              </w:rPr>
              <w:t>08/01/2024</w:t>
            </w:r>
          </w:p>
        </w:tc>
        <w:tc>
          <w:tcPr>
            <w:tcW w:w="773" w:type="dxa"/>
            <w:vAlign w:val="bottom"/>
          </w:tcPr>
          <w:p w14:paraId="2818F877" w14:textId="77777777" w:rsidR="00FD714E" w:rsidRDefault="00FD714E" w:rsidP="00840CE7">
            <w:pPr>
              <w:jc w:val="right"/>
              <w:rPr>
                <w:rFonts w:ascii="Calibri" w:hAnsi="Calibri" w:cs="Calibri"/>
                <w:color w:val="000000"/>
              </w:rPr>
            </w:pPr>
            <w:r>
              <w:rPr>
                <w:rFonts w:ascii="Calibri" w:hAnsi="Calibri" w:cs="Calibri"/>
                <w:color w:val="000000"/>
              </w:rPr>
              <w:t>723</w:t>
            </w:r>
          </w:p>
        </w:tc>
        <w:tc>
          <w:tcPr>
            <w:tcW w:w="774" w:type="dxa"/>
            <w:vAlign w:val="bottom"/>
          </w:tcPr>
          <w:p w14:paraId="6100C27F" w14:textId="77777777" w:rsidR="00FD714E" w:rsidRDefault="00FD714E" w:rsidP="00840CE7">
            <w:pPr>
              <w:jc w:val="right"/>
              <w:rPr>
                <w:rFonts w:ascii="Calibri" w:hAnsi="Calibri" w:cs="Calibri"/>
                <w:color w:val="000000"/>
              </w:rPr>
            </w:pPr>
            <w:r>
              <w:rPr>
                <w:rFonts w:ascii="Calibri" w:hAnsi="Calibri" w:cs="Calibri"/>
                <w:color w:val="000000"/>
              </w:rPr>
              <w:t>14.8</w:t>
            </w:r>
          </w:p>
        </w:tc>
        <w:tc>
          <w:tcPr>
            <w:tcW w:w="774" w:type="dxa"/>
            <w:vAlign w:val="bottom"/>
          </w:tcPr>
          <w:p w14:paraId="75327719" w14:textId="77777777" w:rsidR="00FD714E" w:rsidRDefault="00FD714E" w:rsidP="00840CE7">
            <w:pPr>
              <w:jc w:val="right"/>
              <w:rPr>
                <w:rFonts w:ascii="Calibri" w:hAnsi="Calibri" w:cs="Calibri"/>
                <w:color w:val="000000"/>
              </w:rPr>
            </w:pPr>
            <w:r>
              <w:rPr>
                <w:rFonts w:ascii="Calibri" w:hAnsi="Calibri" w:cs="Calibri"/>
                <w:color w:val="000000"/>
              </w:rPr>
              <w:t>65</w:t>
            </w:r>
          </w:p>
        </w:tc>
        <w:tc>
          <w:tcPr>
            <w:tcW w:w="773" w:type="dxa"/>
            <w:shd w:val="clear" w:color="auto" w:fill="D5DCE4" w:themeFill="text2" w:themeFillTint="33"/>
            <w:vAlign w:val="bottom"/>
          </w:tcPr>
          <w:p w14:paraId="2C0FE8AD" w14:textId="77777777" w:rsidR="00FD714E" w:rsidRDefault="00FD714E" w:rsidP="00840CE7">
            <w:pPr>
              <w:jc w:val="right"/>
              <w:rPr>
                <w:rFonts w:ascii="Calibri" w:hAnsi="Calibri" w:cs="Calibri"/>
                <w:color w:val="000000"/>
              </w:rPr>
            </w:pPr>
            <w:r>
              <w:rPr>
                <w:rFonts w:ascii="Calibri" w:hAnsi="Calibri" w:cs="Calibri"/>
                <w:color w:val="000000"/>
              </w:rPr>
              <w:t>9.0</w:t>
            </w:r>
          </w:p>
        </w:tc>
        <w:tc>
          <w:tcPr>
            <w:tcW w:w="773" w:type="dxa"/>
            <w:vAlign w:val="bottom"/>
          </w:tcPr>
          <w:p w14:paraId="795E1294" w14:textId="77777777" w:rsidR="00FD714E" w:rsidRDefault="00FD714E" w:rsidP="00840CE7">
            <w:pPr>
              <w:jc w:val="right"/>
              <w:rPr>
                <w:rFonts w:ascii="Calibri" w:hAnsi="Calibri" w:cs="Calibri"/>
                <w:color w:val="000000"/>
              </w:rPr>
            </w:pPr>
            <w:r>
              <w:rPr>
                <w:rFonts w:ascii="Calibri" w:hAnsi="Calibri" w:cs="Calibri"/>
                <w:color w:val="000000"/>
              </w:rPr>
              <w:t>297</w:t>
            </w:r>
          </w:p>
        </w:tc>
        <w:tc>
          <w:tcPr>
            <w:tcW w:w="774" w:type="dxa"/>
            <w:shd w:val="clear" w:color="auto" w:fill="D5DCE4" w:themeFill="text2" w:themeFillTint="33"/>
            <w:vAlign w:val="bottom"/>
          </w:tcPr>
          <w:p w14:paraId="28FBC0E3" w14:textId="77777777" w:rsidR="00FD714E" w:rsidRDefault="00FD714E" w:rsidP="00840CE7">
            <w:pPr>
              <w:jc w:val="right"/>
              <w:rPr>
                <w:rFonts w:ascii="Calibri" w:hAnsi="Calibri" w:cs="Calibri"/>
                <w:color w:val="000000"/>
              </w:rPr>
            </w:pPr>
            <w:r>
              <w:rPr>
                <w:rFonts w:ascii="Calibri" w:hAnsi="Calibri" w:cs="Calibri"/>
                <w:color w:val="000000"/>
              </w:rPr>
              <w:t>41.1</w:t>
            </w:r>
          </w:p>
        </w:tc>
        <w:tc>
          <w:tcPr>
            <w:tcW w:w="774" w:type="dxa"/>
            <w:vAlign w:val="bottom"/>
          </w:tcPr>
          <w:p w14:paraId="5D238786" w14:textId="77777777" w:rsidR="00FD714E" w:rsidRDefault="00FD714E" w:rsidP="00840CE7">
            <w:pPr>
              <w:jc w:val="right"/>
              <w:rPr>
                <w:rFonts w:ascii="Calibri" w:hAnsi="Calibri" w:cs="Calibri"/>
                <w:color w:val="000000"/>
              </w:rPr>
            </w:pPr>
            <w:r>
              <w:rPr>
                <w:rFonts w:ascii="Calibri" w:hAnsi="Calibri" w:cs="Calibri"/>
                <w:color w:val="000000"/>
              </w:rPr>
              <w:t>395</w:t>
            </w:r>
          </w:p>
        </w:tc>
        <w:tc>
          <w:tcPr>
            <w:tcW w:w="774" w:type="dxa"/>
            <w:shd w:val="clear" w:color="auto" w:fill="D5DCE4" w:themeFill="text2" w:themeFillTint="33"/>
            <w:vAlign w:val="bottom"/>
          </w:tcPr>
          <w:p w14:paraId="37130F53" w14:textId="77777777" w:rsidR="00FD714E" w:rsidRDefault="00FD714E" w:rsidP="00840CE7">
            <w:pPr>
              <w:jc w:val="right"/>
              <w:rPr>
                <w:rFonts w:ascii="Calibri" w:hAnsi="Calibri" w:cs="Calibri"/>
                <w:color w:val="000000"/>
              </w:rPr>
            </w:pPr>
            <w:r>
              <w:rPr>
                <w:rFonts w:ascii="Calibri" w:hAnsi="Calibri" w:cs="Calibri"/>
                <w:color w:val="000000"/>
              </w:rPr>
              <w:t>54.6</w:t>
            </w:r>
          </w:p>
        </w:tc>
      </w:tr>
      <w:tr w:rsidR="00FD714E" w:rsidRPr="00107DDC" w14:paraId="3DC7F21A" w14:textId="77777777" w:rsidTr="00840CE7">
        <w:tc>
          <w:tcPr>
            <w:tcW w:w="1279" w:type="dxa"/>
            <w:vAlign w:val="bottom"/>
          </w:tcPr>
          <w:p w14:paraId="3337057C" w14:textId="77777777" w:rsidR="00FD714E" w:rsidRDefault="00FD714E" w:rsidP="00840CE7">
            <w:pPr>
              <w:jc w:val="right"/>
              <w:rPr>
                <w:rFonts w:ascii="Calibri" w:hAnsi="Calibri" w:cs="Calibri"/>
                <w:color w:val="000000"/>
              </w:rPr>
            </w:pPr>
            <w:r>
              <w:rPr>
                <w:rFonts w:ascii="Calibri" w:hAnsi="Calibri" w:cs="Calibri"/>
                <w:color w:val="000000"/>
              </w:rPr>
              <w:t>15/01/2024</w:t>
            </w:r>
          </w:p>
        </w:tc>
        <w:tc>
          <w:tcPr>
            <w:tcW w:w="773" w:type="dxa"/>
            <w:vAlign w:val="bottom"/>
          </w:tcPr>
          <w:p w14:paraId="60DA2E33" w14:textId="77777777" w:rsidR="00FD714E" w:rsidRDefault="00FD714E" w:rsidP="00840CE7">
            <w:pPr>
              <w:jc w:val="right"/>
              <w:rPr>
                <w:rFonts w:ascii="Calibri" w:hAnsi="Calibri" w:cs="Calibri"/>
                <w:color w:val="000000"/>
              </w:rPr>
            </w:pPr>
            <w:r>
              <w:rPr>
                <w:rFonts w:ascii="Calibri" w:hAnsi="Calibri" w:cs="Calibri"/>
                <w:color w:val="000000"/>
              </w:rPr>
              <w:t>453</w:t>
            </w:r>
          </w:p>
        </w:tc>
        <w:tc>
          <w:tcPr>
            <w:tcW w:w="774" w:type="dxa"/>
            <w:vAlign w:val="bottom"/>
          </w:tcPr>
          <w:p w14:paraId="2D2B57A9" w14:textId="77777777" w:rsidR="00FD714E" w:rsidRDefault="00FD714E" w:rsidP="00840CE7">
            <w:pPr>
              <w:jc w:val="right"/>
              <w:rPr>
                <w:rFonts w:ascii="Calibri" w:hAnsi="Calibri" w:cs="Calibri"/>
                <w:color w:val="000000"/>
              </w:rPr>
            </w:pPr>
            <w:r>
              <w:rPr>
                <w:rFonts w:ascii="Calibri" w:hAnsi="Calibri" w:cs="Calibri"/>
                <w:color w:val="000000"/>
              </w:rPr>
              <w:t>18.1</w:t>
            </w:r>
          </w:p>
        </w:tc>
        <w:tc>
          <w:tcPr>
            <w:tcW w:w="774" w:type="dxa"/>
            <w:vAlign w:val="bottom"/>
          </w:tcPr>
          <w:p w14:paraId="72CEAEE8" w14:textId="77777777" w:rsidR="00FD714E" w:rsidRDefault="00FD714E" w:rsidP="00840CE7">
            <w:pPr>
              <w:jc w:val="right"/>
              <w:rPr>
                <w:rFonts w:ascii="Calibri" w:hAnsi="Calibri" w:cs="Calibri"/>
                <w:color w:val="000000"/>
              </w:rPr>
            </w:pPr>
            <w:r>
              <w:rPr>
                <w:rFonts w:ascii="Calibri" w:hAnsi="Calibri" w:cs="Calibri"/>
                <w:color w:val="000000"/>
              </w:rPr>
              <w:t>59</w:t>
            </w:r>
          </w:p>
        </w:tc>
        <w:tc>
          <w:tcPr>
            <w:tcW w:w="773" w:type="dxa"/>
            <w:shd w:val="clear" w:color="auto" w:fill="D5DCE4" w:themeFill="text2" w:themeFillTint="33"/>
            <w:vAlign w:val="bottom"/>
          </w:tcPr>
          <w:p w14:paraId="7E18E32D" w14:textId="77777777" w:rsidR="00FD714E" w:rsidRDefault="00FD714E" w:rsidP="00840CE7">
            <w:pPr>
              <w:jc w:val="right"/>
              <w:rPr>
                <w:rFonts w:ascii="Calibri" w:hAnsi="Calibri" w:cs="Calibri"/>
                <w:color w:val="000000"/>
              </w:rPr>
            </w:pPr>
            <w:r>
              <w:rPr>
                <w:rFonts w:ascii="Calibri" w:hAnsi="Calibri" w:cs="Calibri"/>
                <w:color w:val="000000"/>
              </w:rPr>
              <w:t>13.0</w:t>
            </w:r>
          </w:p>
        </w:tc>
        <w:tc>
          <w:tcPr>
            <w:tcW w:w="773" w:type="dxa"/>
            <w:vAlign w:val="bottom"/>
          </w:tcPr>
          <w:p w14:paraId="1BD040F1" w14:textId="77777777" w:rsidR="00FD714E" w:rsidRDefault="00FD714E" w:rsidP="00840CE7">
            <w:pPr>
              <w:jc w:val="right"/>
              <w:rPr>
                <w:rFonts w:ascii="Calibri" w:hAnsi="Calibri" w:cs="Calibri"/>
                <w:color w:val="000000"/>
              </w:rPr>
            </w:pPr>
            <w:r>
              <w:rPr>
                <w:rFonts w:ascii="Calibri" w:hAnsi="Calibri" w:cs="Calibri"/>
                <w:color w:val="000000"/>
              </w:rPr>
              <w:t>76</w:t>
            </w:r>
          </w:p>
        </w:tc>
        <w:tc>
          <w:tcPr>
            <w:tcW w:w="774" w:type="dxa"/>
            <w:shd w:val="clear" w:color="auto" w:fill="D5DCE4" w:themeFill="text2" w:themeFillTint="33"/>
            <w:vAlign w:val="bottom"/>
          </w:tcPr>
          <w:p w14:paraId="1F582050" w14:textId="77777777" w:rsidR="00FD714E" w:rsidRDefault="00FD714E" w:rsidP="00840CE7">
            <w:pPr>
              <w:jc w:val="right"/>
              <w:rPr>
                <w:rFonts w:ascii="Calibri" w:hAnsi="Calibri" w:cs="Calibri"/>
                <w:color w:val="000000"/>
              </w:rPr>
            </w:pPr>
            <w:r>
              <w:rPr>
                <w:rFonts w:ascii="Calibri" w:hAnsi="Calibri" w:cs="Calibri"/>
                <w:color w:val="000000"/>
              </w:rPr>
              <w:t>16.8</w:t>
            </w:r>
          </w:p>
        </w:tc>
        <w:tc>
          <w:tcPr>
            <w:tcW w:w="774" w:type="dxa"/>
            <w:vAlign w:val="bottom"/>
          </w:tcPr>
          <w:p w14:paraId="12DC70D6" w14:textId="77777777" w:rsidR="00FD714E" w:rsidRDefault="00FD714E" w:rsidP="00840CE7">
            <w:pPr>
              <w:jc w:val="right"/>
              <w:rPr>
                <w:rFonts w:ascii="Calibri" w:hAnsi="Calibri" w:cs="Calibri"/>
                <w:color w:val="000000"/>
              </w:rPr>
            </w:pPr>
            <w:r>
              <w:rPr>
                <w:rFonts w:ascii="Calibri" w:hAnsi="Calibri" w:cs="Calibri"/>
                <w:color w:val="000000"/>
              </w:rPr>
              <w:t>377</w:t>
            </w:r>
          </w:p>
        </w:tc>
        <w:tc>
          <w:tcPr>
            <w:tcW w:w="774" w:type="dxa"/>
            <w:shd w:val="clear" w:color="auto" w:fill="D5DCE4" w:themeFill="text2" w:themeFillTint="33"/>
            <w:vAlign w:val="bottom"/>
          </w:tcPr>
          <w:p w14:paraId="2DE17811" w14:textId="77777777" w:rsidR="00FD714E" w:rsidRDefault="00FD714E" w:rsidP="00840CE7">
            <w:pPr>
              <w:jc w:val="right"/>
              <w:rPr>
                <w:rFonts w:ascii="Calibri" w:hAnsi="Calibri" w:cs="Calibri"/>
                <w:color w:val="000000"/>
              </w:rPr>
            </w:pPr>
            <w:r>
              <w:rPr>
                <w:rFonts w:ascii="Calibri" w:hAnsi="Calibri" w:cs="Calibri"/>
                <w:color w:val="000000"/>
              </w:rPr>
              <w:t>83.2</w:t>
            </w:r>
          </w:p>
        </w:tc>
      </w:tr>
    </w:tbl>
    <w:p w14:paraId="3A9FA5B0" w14:textId="77777777" w:rsidR="00FD714E" w:rsidRPr="00107DDC" w:rsidRDefault="00FD714E" w:rsidP="00FD714E">
      <w:pPr>
        <w:spacing w:after="0" w:line="240" w:lineRule="auto"/>
        <w:jc w:val="both"/>
        <w:rPr>
          <w:rFonts w:ascii="Arial" w:hAnsi="Arial" w:cs="Arial"/>
          <w:bCs/>
          <w:sz w:val="24"/>
          <w:szCs w:val="24"/>
        </w:rPr>
      </w:pPr>
    </w:p>
    <w:p w14:paraId="19A42D67" w14:textId="66236713" w:rsidR="00FD714E" w:rsidRDefault="00FD714E" w:rsidP="00FD714E">
      <w:pPr>
        <w:jc w:val="both"/>
        <w:rPr>
          <w:rFonts w:ascii="Arial" w:hAnsi="Arial" w:cs="Arial"/>
          <w:sz w:val="24"/>
          <w:szCs w:val="24"/>
        </w:rPr>
      </w:pPr>
      <w:r>
        <w:rPr>
          <w:rFonts w:ascii="Arial" w:hAnsi="Arial" w:cs="Arial"/>
          <w:sz w:val="24"/>
          <w:szCs w:val="24"/>
        </w:rPr>
        <w:t>An audit was undertaken of USC specimens received; o</w:t>
      </w:r>
      <w:r w:rsidRPr="00107DDC">
        <w:rPr>
          <w:rFonts w:ascii="Arial" w:hAnsi="Arial" w:cs="Arial"/>
          <w:sz w:val="24"/>
          <w:szCs w:val="24"/>
        </w:rPr>
        <w:t>f the total specimens with</w:t>
      </w:r>
      <w:r w:rsidR="00F57317">
        <w:rPr>
          <w:rFonts w:ascii="Arial" w:hAnsi="Arial" w:cs="Arial"/>
          <w:sz w:val="24"/>
          <w:szCs w:val="24"/>
        </w:rPr>
        <w:t xml:space="preserve"> an</w:t>
      </w:r>
      <w:r w:rsidRPr="00107DDC">
        <w:rPr>
          <w:rFonts w:ascii="Arial" w:hAnsi="Arial" w:cs="Arial"/>
          <w:sz w:val="24"/>
          <w:szCs w:val="24"/>
        </w:rPr>
        <w:t xml:space="preserve"> USC grad</w:t>
      </w:r>
      <w:r w:rsidR="00F57317">
        <w:rPr>
          <w:rFonts w:ascii="Arial" w:hAnsi="Arial" w:cs="Arial"/>
          <w:sz w:val="24"/>
          <w:szCs w:val="24"/>
        </w:rPr>
        <w:t>ing</w:t>
      </w:r>
      <w:r w:rsidR="00783D01">
        <w:rPr>
          <w:rFonts w:ascii="Arial" w:hAnsi="Arial" w:cs="Arial"/>
          <w:sz w:val="24"/>
          <w:szCs w:val="24"/>
        </w:rPr>
        <w:t>.</w:t>
      </w:r>
      <w:r w:rsidRPr="00107DDC">
        <w:rPr>
          <w:rFonts w:ascii="Arial" w:hAnsi="Arial" w:cs="Arial"/>
          <w:sz w:val="24"/>
          <w:szCs w:val="24"/>
        </w:rPr>
        <w:t xml:space="preserve"> 1260 </w:t>
      </w:r>
      <w:r w:rsidR="00783D01">
        <w:rPr>
          <w:rFonts w:ascii="Arial" w:hAnsi="Arial" w:cs="Arial"/>
          <w:sz w:val="24"/>
          <w:szCs w:val="24"/>
        </w:rPr>
        <w:t>(</w:t>
      </w:r>
      <w:r w:rsidRPr="00107DDC">
        <w:rPr>
          <w:rFonts w:ascii="Arial" w:hAnsi="Arial" w:cs="Arial"/>
          <w:sz w:val="24"/>
          <w:szCs w:val="24"/>
        </w:rPr>
        <w:t>73%</w:t>
      </w:r>
      <w:r w:rsidR="00783D01">
        <w:rPr>
          <w:rFonts w:ascii="Arial" w:hAnsi="Arial" w:cs="Arial"/>
          <w:sz w:val="24"/>
          <w:szCs w:val="24"/>
        </w:rPr>
        <w:t>)</w:t>
      </w:r>
      <w:r w:rsidRPr="00107DDC">
        <w:rPr>
          <w:rFonts w:ascii="Arial" w:hAnsi="Arial" w:cs="Arial"/>
          <w:sz w:val="24"/>
          <w:szCs w:val="24"/>
        </w:rPr>
        <w:t xml:space="preserve"> of specimens marked USC did not correlate with </w:t>
      </w:r>
      <w:r>
        <w:rPr>
          <w:rFonts w:ascii="Arial" w:hAnsi="Arial" w:cs="Arial"/>
          <w:sz w:val="24"/>
          <w:szCs w:val="24"/>
        </w:rPr>
        <w:t xml:space="preserve">currently </w:t>
      </w:r>
      <w:r w:rsidRPr="00107DDC">
        <w:rPr>
          <w:rFonts w:ascii="Arial" w:hAnsi="Arial" w:cs="Arial"/>
          <w:sz w:val="24"/>
          <w:szCs w:val="24"/>
        </w:rPr>
        <w:t xml:space="preserve">tracked pathways in the Swansea database. </w:t>
      </w:r>
      <w:r>
        <w:rPr>
          <w:rFonts w:ascii="Arial" w:hAnsi="Arial" w:cs="Arial"/>
          <w:sz w:val="24"/>
          <w:szCs w:val="24"/>
        </w:rPr>
        <w:t>Furthermore, t</w:t>
      </w:r>
      <w:r w:rsidRPr="00107DDC">
        <w:rPr>
          <w:rFonts w:ascii="Arial" w:hAnsi="Arial" w:cs="Arial"/>
          <w:sz w:val="24"/>
          <w:szCs w:val="24"/>
        </w:rPr>
        <w:t>he percentage of specimens marked USC on histology request forms has increased from 30% in Q3&amp;4 2019/20 to 43% in Q3 2023/24.</w:t>
      </w:r>
      <w:r>
        <w:rPr>
          <w:rFonts w:ascii="Arial" w:hAnsi="Arial" w:cs="Arial"/>
          <w:sz w:val="24"/>
          <w:szCs w:val="24"/>
        </w:rPr>
        <w:t xml:space="preserve">  This suggests a level of overuse of the USC prioritisation for pathology specimens and need to address this disparity.  Audit findings have been presented to the Cancer Performance and Improvement Group, and the Medical Director is taking forward discussion with the Service Group Medical Directors for wider communication with the clinical body.</w:t>
      </w:r>
    </w:p>
    <w:p w14:paraId="0D1B2230" w14:textId="77777777" w:rsidR="006376E3" w:rsidRDefault="006376E3" w:rsidP="00452683">
      <w:pPr>
        <w:spacing w:after="0" w:line="240" w:lineRule="auto"/>
        <w:rPr>
          <w:rFonts w:ascii="Arial" w:hAnsi="Arial" w:cs="Arial"/>
          <w:bCs/>
          <w:sz w:val="24"/>
          <w:szCs w:val="24"/>
        </w:rPr>
      </w:pPr>
    </w:p>
    <w:p w14:paraId="001F0CF3" w14:textId="242F399F" w:rsidR="00C33A04" w:rsidRPr="001C471D" w:rsidRDefault="001C471D" w:rsidP="001C471D">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RECOVERY PLANS</w:t>
      </w:r>
    </w:p>
    <w:p w14:paraId="63CBB313" w14:textId="77777777" w:rsidR="00D6307C" w:rsidRDefault="00D6307C" w:rsidP="00856987">
      <w:pPr>
        <w:spacing w:after="0" w:line="240" w:lineRule="auto"/>
        <w:jc w:val="both"/>
        <w:rPr>
          <w:rFonts w:ascii="Arial" w:hAnsi="Arial" w:cs="Arial"/>
          <w:b/>
          <w:sz w:val="24"/>
          <w:szCs w:val="24"/>
        </w:rPr>
      </w:pPr>
    </w:p>
    <w:p w14:paraId="6A161D9D" w14:textId="77777777" w:rsidR="000768CB" w:rsidRDefault="000768CB" w:rsidP="00FC2FA2">
      <w:pPr>
        <w:spacing w:after="0" w:line="240" w:lineRule="auto"/>
        <w:jc w:val="both"/>
        <w:rPr>
          <w:rFonts w:ascii="Arial" w:hAnsi="Arial" w:cs="Arial"/>
          <w:bCs/>
          <w:sz w:val="24"/>
          <w:szCs w:val="24"/>
        </w:rPr>
      </w:pPr>
      <w:r>
        <w:rPr>
          <w:rFonts w:ascii="Arial" w:hAnsi="Arial" w:cs="Arial"/>
          <w:bCs/>
          <w:sz w:val="24"/>
          <w:szCs w:val="24"/>
        </w:rPr>
        <w:t xml:space="preserve">Whilst </w:t>
      </w:r>
      <w:r w:rsidR="00D6307C">
        <w:rPr>
          <w:rFonts w:ascii="Arial" w:hAnsi="Arial" w:cs="Arial"/>
          <w:bCs/>
          <w:sz w:val="24"/>
          <w:szCs w:val="24"/>
        </w:rPr>
        <w:t>t</w:t>
      </w:r>
      <w:r w:rsidR="00D6307C" w:rsidRPr="00D6307C">
        <w:rPr>
          <w:rFonts w:ascii="Arial" w:hAnsi="Arial" w:cs="Arial"/>
          <w:bCs/>
          <w:sz w:val="24"/>
          <w:szCs w:val="24"/>
        </w:rPr>
        <w:t xml:space="preserve">he recovery plans </w:t>
      </w:r>
      <w:r w:rsidR="007564A9">
        <w:rPr>
          <w:rFonts w:ascii="Arial" w:hAnsi="Arial" w:cs="Arial"/>
          <w:bCs/>
          <w:sz w:val="24"/>
          <w:szCs w:val="24"/>
        </w:rPr>
        <w:t xml:space="preserve">are </w:t>
      </w:r>
      <w:r>
        <w:rPr>
          <w:rFonts w:ascii="Arial" w:hAnsi="Arial" w:cs="Arial"/>
          <w:bCs/>
          <w:sz w:val="24"/>
          <w:szCs w:val="24"/>
        </w:rPr>
        <w:t>primarily</w:t>
      </w:r>
      <w:r w:rsidR="007564A9">
        <w:rPr>
          <w:rFonts w:ascii="Arial" w:hAnsi="Arial" w:cs="Arial"/>
          <w:bCs/>
          <w:sz w:val="24"/>
          <w:szCs w:val="24"/>
        </w:rPr>
        <w:t xml:space="preserve"> focussing on </w:t>
      </w:r>
      <w:r>
        <w:rPr>
          <w:rFonts w:ascii="Arial" w:hAnsi="Arial" w:cs="Arial"/>
          <w:bCs/>
          <w:sz w:val="24"/>
          <w:szCs w:val="24"/>
        </w:rPr>
        <w:t>g</w:t>
      </w:r>
      <w:r w:rsidR="007564A9">
        <w:rPr>
          <w:rFonts w:ascii="Arial" w:hAnsi="Arial" w:cs="Arial"/>
          <w:bCs/>
          <w:sz w:val="24"/>
          <w:szCs w:val="24"/>
        </w:rPr>
        <w:t xml:space="preserve">ynaecology, </w:t>
      </w:r>
      <w:r>
        <w:rPr>
          <w:rFonts w:ascii="Arial" w:hAnsi="Arial" w:cs="Arial"/>
          <w:bCs/>
          <w:sz w:val="24"/>
          <w:szCs w:val="24"/>
        </w:rPr>
        <w:t>u</w:t>
      </w:r>
      <w:r w:rsidR="007564A9">
        <w:rPr>
          <w:rFonts w:ascii="Arial" w:hAnsi="Arial" w:cs="Arial"/>
          <w:bCs/>
          <w:sz w:val="24"/>
          <w:szCs w:val="24"/>
        </w:rPr>
        <w:t xml:space="preserve">rology and </w:t>
      </w:r>
      <w:r>
        <w:rPr>
          <w:rFonts w:ascii="Arial" w:hAnsi="Arial" w:cs="Arial"/>
          <w:bCs/>
          <w:sz w:val="24"/>
          <w:szCs w:val="24"/>
        </w:rPr>
        <w:t>l</w:t>
      </w:r>
      <w:r w:rsidR="007564A9">
        <w:rPr>
          <w:rFonts w:ascii="Arial" w:hAnsi="Arial" w:cs="Arial"/>
          <w:bCs/>
          <w:sz w:val="24"/>
          <w:szCs w:val="24"/>
        </w:rPr>
        <w:t>ower GI, improvement action</w:t>
      </w:r>
      <w:r>
        <w:rPr>
          <w:rFonts w:ascii="Arial" w:hAnsi="Arial" w:cs="Arial"/>
          <w:bCs/>
          <w:sz w:val="24"/>
          <w:szCs w:val="24"/>
        </w:rPr>
        <w:t xml:space="preserve"> plans have been developed across a number of tumour sites and diagnostic specialties; the </w:t>
      </w:r>
      <w:r w:rsidR="007564A9">
        <w:rPr>
          <w:rFonts w:ascii="Arial" w:hAnsi="Arial" w:cs="Arial"/>
          <w:bCs/>
          <w:sz w:val="24"/>
          <w:szCs w:val="24"/>
        </w:rPr>
        <w:t xml:space="preserve">key </w:t>
      </w:r>
      <w:r w:rsidR="00D6307C">
        <w:rPr>
          <w:rFonts w:ascii="Arial" w:hAnsi="Arial" w:cs="Arial"/>
          <w:bCs/>
          <w:sz w:val="24"/>
          <w:szCs w:val="24"/>
        </w:rPr>
        <w:t xml:space="preserve">actions </w:t>
      </w:r>
      <w:r>
        <w:rPr>
          <w:rFonts w:ascii="Arial" w:hAnsi="Arial" w:cs="Arial"/>
          <w:bCs/>
          <w:sz w:val="24"/>
          <w:szCs w:val="24"/>
        </w:rPr>
        <w:t xml:space="preserve">related to these </w:t>
      </w:r>
      <w:r w:rsidR="00D6307C">
        <w:rPr>
          <w:rFonts w:ascii="Arial" w:hAnsi="Arial" w:cs="Arial"/>
          <w:bCs/>
          <w:sz w:val="24"/>
          <w:szCs w:val="24"/>
        </w:rPr>
        <w:t>are outlined below.</w:t>
      </w:r>
      <w:r w:rsidR="00764DC0">
        <w:rPr>
          <w:rFonts w:ascii="Arial" w:hAnsi="Arial" w:cs="Arial"/>
          <w:bCs/>
          <w:sz w:val="24"/>
          <w:szCs w:val="24"/>
        </w:rPr>
        <w:t xml:space="preserve">  </w:t>
      </w:r>
    </w:p>
    <w:p w14:paraId="24560F67" w14:textId="77777777" w:rsidR="000768CB" w:rsidRDefault="000768CB" w:rsidP="00FC2FA2">
      <w:pPr>
        <w:spacing w:after="0" w:line="240" w:lineRule="auto"/>
        <w:jc w:val="both"/>
        <w:rPr>
          <w:rFonts w:ascii="Arial" w:hAnsi="Arial" w:cs="Arial"/>
          <w:bCs/>
          <w:sz w:val="24"/>
          <w:szCs w:val="24"/>
        </w:rPr>
      </w:pPr>
    </w:p>
    <w:p w14:paraId="6ED3C6FE" w14:textId="786E6479" w:rsidR="00AA1F4F" w:rsidRDefault="00764DC0" w:rsidP="00FC2FA2">
      <w:pPr>
        <w:spacing w:after="0" w:line="240" w:lineRule="auto"/>
        <w:jc w:val="both"/>
        <w:rPr>
          <w:rFonts w:ascii="Arial" w:hAnsi="Arial" w:cs="Arial"/>
          <w:bCs/>
          <w:sz w:val="24"/>
          <w:szCs w:val="24"/>
        </w:rPr>
      </w:pPr>
      <w:r>
        <w:rPr>
          <w:rFonts w:ascii="Arial" w:hAnsi="Arial" w:cs="Arial"/>
          <w:bCs/>
          <w:sz w:val="24"/>
          <w:szCs w:val="24"/>
        </w:rPr>
        <w:t xml:space="preserve">In addition to overall improvement against the </w:t>
      </w:r>
      <w:r w:rsidR="000768CB">
        <w:rPr>
          <w:rFonts w:ascii="Arial" w:hAnsi="Arial" w:cs="Arial"/>
          <w:bCs/>
          <w:sz w:val="24"/>
          <w:szCs w:val="24"/>
        </w:rPr>
        <w:t>SCP</w:t>
      </w:r>
      <w:r>
        <w:rPr>
          <w:rFonts w:ascii="Arial" w:hAnsi="Arial" w:cs="Arial"/>
          <w:bCs/>
          <w:sz w:val="24"/>
          <w:szCs w:val="24"/>
        </w:rPr>
        <w:t xml:space="preserve"> target, tumour site </w:t>
      </w:r>
      <w:r w:rsidR="00856987">
        <w:rPr>
          <w:rFonts w:ascii="Arial" w:hAnsi="Arial" w:cs="Arial"/>
          <w:bCs/>
          <w:sz w:val="24"/>
          <w:szCs w:val="24"/>
        </w:rPr>
        <w:t>leads,</w:t>
      </w:r>
      <w:r>
        <w:rPr>
          <w:rFonts w:ascii="Arial" w:hAnsi="Arial" w:cs="Arial"/>
          <w:bCs/>
          <w:sz w:val="24"/>
          <w:szCs w:val="24"/>
        </w:rPr>
        <w:t xml:space="preserve"> and service managers </w:t>
      </w:r>
      <w:r w:rsidR="006A2BD7">
        <w:rPr>
          <w:rFonts w:ascii="Arial" w:hAnsi="Arial" w:cs="Arial"/>
          <w:bCs/>
          <w:sz w:val="24"/>
          <w:szCs w:val="24"/>
        </w:rPr>
        <w:t>are</w:t>
      </w:r>
      <w:r>
        <w:rPr>
          <w:rFonts w:ascii="Arial" w:hAnsi="Arial" w:cs="Arial"/>
          <w:bCs/>
          <w:sz w:val="24"/>
          <w:szCs w:val="24"/>
        </w:rPr>
        <w:t xml:space="preserve"> tasked with addressing the longest waits and </w:t>
      </w:r>
      <w:r w:rsidR="00ED4BCB">
        <w:rPr>
          <w:rFonts w:ascii="Arial" w:hAnsi="Arial" w:cs="Arial"/>
          <w:bCs/>
          <w:sz w:val="24"/>
          <w:szCs w:val="24"/>
        </w:rPr>
        <w:t>eradicating unnecessary waits over 100 days</w:t>
      </w:r>
      <w:r w:rsidR="000768CB">
        <w:rPr>
          <w:rFonts w:ascii="Arial" w:hAnsi="Arial" w:cs="Arial"/>
          <w:bCs/>
          <w:sz w:val="24"/>
          <w:szCs w:val="24"/>
        </w:rPr>
        <w:t>. Weekly performance s</w:t>
      </w:r>
      <w:r w:rsidR="00AA1F4F">
        <w:rPr>
          <w:rFonts w:ascii="Arial" w:hAnsi="Arial" w:cs="Arial"/>
          <w:bCs/>
          <w:sz w:val="24"/>
          <w:szCs w:val="24"/>
        </w:rPr>
        <w:t xml:space="preserve">crutiny </w:t>
      </w:r>
      <w:r w:rsidR="000768CB">
        <w:rPr>
          <w:rFonts w:ascii="Arial" w:hAnsi="Arial" w:cs="Arial"/>
          <w:bCs/>
          <w:sz w:val="24"/>
          <w:szCs w:val="24"/>
        </w:rPr>
        <w:t>meetings are in place to review the</w:t>
      </w:r>
      <w:r w:rsidR="00AA1F4F">
        <w:rPr>
          <w:rFonts w:ascii="Arial" w:hAnsi="Arial" w:cs="Arial"/>
          <w:bCs/>
          <w:sz w:val="24"/>
          <w:szCs w:val="24"/>
        </w:rPr>
        <w:t xml:space="preserve"> action plan</w:t>
      </w:r>
      <w:r w:rsidR="000768CB">
        <w:rPr>
          <w:rFonts w:ascii="Arial" w:hAnsi="Arial" w:cs="Arial"/>
          <w:bCs/>
          <w:sz w:val="24"/>
          <w:szCs w:val="24"/>
        </w:rPr>
        <w:t>s and identify delays at an individual patient level for each part of the pathway.</w:t>
      </w:r>
    </w:p>
    <w:p w14:paraId="67E2D8CA" w14:textId="08677F88" w:rsidR="003C08F3" w:rsidRDefault="003C08F3" w:rsidP="00FC2FA2">
      <w:pPr>
        <w:spacing w:after="0" w:line="240" w:lineRule="auto"/>
        <w:jc w:val="both"/>
        <w:rPr>
          <w:rFonts w:ascii="Arial" w:hAnsi="Arial" w:cs="Arial"/>
          <w:bCs/>
          <w:sz w:val="24"/>
          <w:szCs w:val="24"/>
        </w:rPr>
      </w:pPr>
    </w:p>
    <w:p w14:paraId="0594454C" w14:textId="77971A00" w:rsidR="003C08F3" w:rsidRDefault="00FD714E" w:rsidP="00FC2FA2">
      <w:pPr>
        <w:spacing w:after="0" w:line="240" w:lineRule="auto"/>
        <w:jc w:val="both"/>
        <w:rPr>
          <w:rFonts w:ascii="Arial" w:hAnsi="Arial" w:cs="Arial"/>
          <w:bCs/>
          <w:sz w:val="24"/>
          <w:szCs w:val="24"/>
        </w:rPr>
      </w:pPr>
      <w:r>
        <w:rPr>
          <w:rFonts w:ascii="Arial" w:hAnsi="Arial" w:cs="Arial"/>
          <w:bCs/>
          <w:sz w:val="24"/>
          <w:szCs w:val="24"/>
        </w:rPr>
        <w:t>Patient initiated delays continue to impact all pathways.</w:t>
      </w:r>
      <w:r w:rsidR="003C08F3">
        <w:rPr>
          <w:rFonts w:ascii="Arial" w:hAnsi="Arial" w:cs="Arial"/>
          <w:bCs/>
          <w:sz w:val="24"/>
          <w:szCs w:val="24"/>
        </w:rPr>
        <w:t xml:space="preserve">  The cancellation of </w:t>
      </w:r>
      <w:r w:rsidR="000768CB">
        <w:rPr>
          <w:rFonts w:ascii="Arial" w:hAnsi="Arial" w:cs="Arial"/>
          <w:bCs/>
          <w:sz w:val="24"/>
          <w:szCs w:val="24"/>
        </w:rPr>
        <w:t>elective activity</w:t>
      </w:r>
      <w:r w:rsidR="003C08F3">
        <w:rPr>
          <w:rFonts w:ascii="Arial" w:hAnsi="Arial" w:cs="Arial"/>
          <w:bCs/>
          <w:sz w:val="24"/>
          <w:szCs w:val="24"/>
        </w:rPr>
        <w:t xml:space="preserve"> </w:t>
      </w:r>
      <w:r w:rsidR="000768CB">
        <w:rPr>
          <w:rFonts w:ascii="Arial" w:hAnsi="Arial" w:cs="Arial"/>
          <w:bCs/>
          <w:sz w:val="24"/>
          <w:szCs w:val="24"/>
        </w:rPr>
        <w:t>as a consequence of</w:t>
      </w:r>
      <w:r w:rsidR="003C08F3">
        <w:rPr>
          <w:rFonts w:ascii="Arial" w:hAnsi="Arial" w:cs="Arial"/>
          <w:bCs/>
          <w:sz w:val="24"/>
          <w:szCs w:val="24"/>
        </w:rPr>
        <w:t xml:space="preserve"> </w:t>
      </w:r>
      <w:r w:rsidR="000768CB">
        <w:rPr>
          <w:rFonts w:ascii="Arial" w:hAnsi="Arial" w:cs="Arial"/>
          <w:bCs/>
          <w:sz w:val="24"/>
          <w:szCs w:val="24"/>
        </w:rPr>
        <w:t>the BMA industrial action</w:t>
      </w:r>
      <w:r w:rsidR="003C08F3">
        <w:rPr>
          <w:rFonts w:ascii="Arial" w:hAnsi="Arial" w:cs="Arial"/>
          <w:bCs/>
          <w:sz w:val="24"/>
          <w:szCs w:val="24"/>
        </w:rPr>
        <w:t xml:space="preserve"> </w:t>
      </w:r>
      <w:r>
        <w:rPr>
          <w:rFonts w:ascii="Arial" w:hAnsi="Arial" w:cs="Arial"/>
          <w:bCs/>
          <w:sz w:val="24"/>
          <w:szCs w:val="24"/>
        </w:rPr>
        <w:t>has</w:t>
      </w:r>
      <w:r w:rsidR="000768CB">
        <w:rPr>
          <w:rFonts w:ascii="Arial" w:hAnsi="Arial" w:cs="Arial"/>
          <w:bCs/>
          <w:sz w:val="24"/>
          <w:szCs w:val="24"/>
        </w:rPr>
        <w:t xml:space="preserve"> also</w:t>
      </w:r>
      <w:r w:rsidR="003C08F3">
        <w:rPr>
          <w:rFonts w:ascii="Arial" w:hAnsi="Arial" w:cs="Arial"/>
          <w:bCs/>
          <w:sz w:val="24"/>
          <w:szCs w:val="24"/>
        </w:rPr>
        <w:t xml:space="preserve"> impact</w:t>
      </w:r>
      <w:r>
        <w:rPr>
          <w:rFonts w:ascii="Arial" w:hAnsi="Arial" w:cs="Arial"/>
          <w:bCs/>
          <w:sz w:val="24"/>
          <w:szCs w:val="24"/>
        </w:rPr>
        <w:t>ed</w:t>
      </w:r>
      <w:r w:rsidR="003C08F3">
        <w:rPr>
          <w:rFonts w:ascii="Arial" w:hAnsi="Arial" w:cs="Arial"/>
          <w:bCs/>
          <w:sz w:val="24"/>
          <w:szCs w:val="24"/>
        </w:rPr>
        <w:t xml:space="preserve"> </w:t>
      </w:r>
      <w:r w:rsidR="000768CB">
        <w:rPr>
          <w:rFonts w:ascii="Arial" w:hAnsi="Arial" w:cs="Arial"/>
          <w:bCs/>
          <w:sz w:val="24"/>
          <w:szCs w:val="24"/>
        </w:rPr>
        <w:t>on performance.</w:t>
      </w:r>
    </w:p>
    <w:p w14:paraId="1DB0FCF4" w14:textId="382DDE54" w:rsidR="006376E3" w:rsidRDefault="006376E3" w:rsidP="00FC2FA2">
      <w:pPr>
        <w:spacing w:after="0" w:line="240" w:lineRule="auto"/>
        <w:jc w:val="both"/>
        <w:rPr>
          <w:rFonts w:ascii="Arial" w:hAnsi="Arial" w:cs="Arial"/>
          <w:bCs/>
          <w:sz w:val="24"/>
          <w:szCs w:val="24"/>
        </w:rPr>
      </w:pPr>
    </w:p>
    <w:p w14:paraId="36A68743" w14:textId="4665D023" w:rsidR="00767521" w:rsidRPr="00AC6162" w:rsidRDefault="00767521" w:rsidP="00767521">
      <w:pPr>
        <w:spacing w:after="0" w:line="240" w:lineRule="auto"/>
        <w:jc w:val="both"/>
        <w:rPr>
          <w:rFonts w:ascii="Arial" w:hAnsi="Arial" w:cs="Arial"/>
          <w:b/>
          <w:sz w:val="24"/>
          <w:szCs w:val="24"/>
        </w:rPr>
      </w:pPr>
      <w:r w:rsidRPr="00AC6162">
        <w:rPr>
          <w:rFonts w:ascii="Arial" w:hAnsi="Arial" w:cs="Arial"/>
          <w:b/>
          <w:sz w:val="24"/>
          <w:szCs w:val="24"/>
        </w:rPr>
        <w:t>Breast</w:t>
      </w:r>
    </w:p>
    <w:p w14:paraId="03A67D25" w14:textId="77777777" w:rsidR="00FD714E" w:rsidRPr="00AC6162" w:rsidRDefault="00FD714E" w:rsidP="00FD714E">
      <w:pPr>
        <w:spacing w:after="0" w:line="240" w:lineRule="auto"/>
        <w:jc w:val="both"/>
        <w:rPr>
          <w:rFonts w:ascii="Arial" w:hAnsi="Arial" w:cs="Arial"/>
          <w:sz w:val="24"/>
          <w:szCs w:val="24"/>
        </w:rPr>
      </w:pPr>
      <w:r>
        <w:rPr>
          <w:rFonts w:ascii="Arial" w:hAnsi="Arial" w:cs="Arial"/>
          <w:sz w:val="24"/>
          <w:szCs w:val="24"/>
        </w:rPr>
        <w:t>The backlog position breast remains</w:t>
      </w:r>
      <w:r w:rsidRPr="00AC6162">
        <w:rPr>
          <w:rFonts w:ascii="Arial" w:hAnsi="Arial" w:cs="Arial"/>
          <w:sz w:val="24"/>
          <w:szCs w:val="24"/>
        </w:rPr>
        <w:t xml:space="preserve"> over trajectory</w:t>
      </w:r>
      <w:r>
        <w:rPr>
          <w:rFonts w:ascii="Arial" w:hAnsi="Arial" w:cs="Arial"/>
          <w:sz w:val="24"/>
          <w:szCs w:val="24"/>
        </w:rPr>
        <w:t xml:space="preserve"> (as seen below)</w:t>
      </w:r>
      <w:r w:rsidRPr="00AC6162">
        <w:rPr>
          <w:rFonts w:ascii="Arial" w:hAnsi="Arial" w:cs="Arial"/>
          <w:sz w:val="24"/>
          <w:szCs w:val="24"/>
        </w:rPr>
        <w:t xml:space="preserve">. </w:t>
      </w:r>
      <w:r>
        <w:rPr>
          <w:rFonts w:ascii="Arial" w:hAnsi="Arial" w:cs="Arial"/>
          <w:sz w:val="24"/>
          <w:szCs w:val="24"/>
        </w:rPr>
        <w:t>Breast performance is an area specifically targeted within the Health Board due to high volumes, particularly to treatment where we carry a high volume of breaches also.</w:t>
      </w:r>
    </w:p>
    <w:p w14:paraId="251B9D6E" w14:textId="77777777" w:rsidR="00FD714E" w:rsidRPr="00AC6162" w:rsidRDefault="00FD714E" w:rsidP="00FD714E">
      <w:pPr>
        <w:numPr>
          <w:ilvl w:val="0"/>
          <w:numId w:val="13"/>
        </w:numPr>
        <w:spacing w:after="0" w:line="240" w:lineRule="auto"/>
        <w:jc w:val="both"/>
        <w:rPr>
          <w:rFonts w:ascii="Arial" w:hAnsi="Arial" w:cs="Arial"/>
          <w:sz w:val="24"/>
          <w:szCs w:val="24"/>
        </w:rPr>
      </w:pPr>
      <w:r w:rsidRPr="00AC6162">
        <w:rPr>
          <w:rFonts w:ascii="Arial" w:hAnsi="Arial" w:cs="Arial"/>
          <w:sz w:val="24"/>
          <w:szCs w:val="24"/>
        </w:rPr>
        <w:t xml:space="preserve">Treatment (surgical) capacity is a theme </w:t>
      </w:r>
      <w:r>
        <w:rPr>
          <w:rFonts w:ascii="Arial" w:hAnsi="Arial" w:cs="Arial"/>
          <w:sz w:val="24"/>
          <w:szCs w:val="24"/>
        </w:rPr>
        <w:t>for patients</w:t>
      </w:r>
      <w:r w:rsidRPr="00AC6162">
        <w:rPr>
          <w:rFonts w:ascii="Arial" w:hAnsi="Arial" w:cs="Arial"/>
          <w:sz w:val="24"/>
          <w:szCs w:val="24"/>
        </w:rPr>
        <w:t xml:space="preserve"> in </w:t>
      </w:r>
      <w:r>
        <w:rPr>
          <w:rFonts w:ascii="Arial" w:hAnsi="Arial" w:cs="Arial"/>
          <w:sz w:val="24"/>
          <w:szCs w:val="24"/>
        </w:rPr>
        <w:t xml:space="preserve">the </w:t>
      </w:r>
      <w:r w:rsidRPr="00AC6162">
        <w:rPr>
          <w:rFonts w:ascii="Arial" w:hAnsi="Arial" w:cs="Arial"/>
          <w:sz w:val="24"/>
          <w:szCs w:val="24"/>
        </w:rPr>
        <w:t xml:space="preserve">backlog.  </w:t>
      </w:r>
      <w:r>
        <w:rPr>
          <w:rFonts w:ascii="Arial" w:hAnsi="Arial" w:cs="Arial"/>
          <w:sz w:val="24"/>
          <w:szCs w:val="24"/>
        </w:rPr>
        <w:t xml:space="preserve">Additional ad-hoc theatre capacity are secured where possible to mitigate waits; in the short term, Breast will backfill a weekly Monday theatre list from March 2024.  </w:t>
      </w:r>
    </w:p>
    <w:p w14:paraId="2F734626" w14:textId="376CEF6F" w:rsidR="00FD714E" w:rsidRDefault="00FD714E" w:rsidP="00FD714E">
      <w:pPr>
        <w:numPr>
          <w:ilvl w:val="0"/>
          <w:numId w:val="13"/>
        </w:numPr>
        <w:spacing w:after="0" w:line="240" w:lineRule="auto"/>
        <w:jc w:val="both"/>
        <w:rPr>
          <w:rFonts w:ascii="Arial" w:hAnsi="Arial" w:cs="Arial"/>
          <w:sz w:val="24"/>
          <w:szCs w:val="24"/>
        </w:rPr>
      </w:pPr>
      <w:r>
        <w:rPr>
          <w:rFonts w:ascii="Arial" w:hAnsi="Arial" w:cs="Arial"/>
          <w:sz w:val="24"/>
          <w:szCs w:val="24"/>
        </w:rPr>
        <w:t>An action plan reflecting the changes associated with the disaggregation of the CTM breast is ongoing within the service, including the additional mammography and additional theatre capacity made available as a consequence.  Regular meetings are scheduled with staff from both organisations to progress the disaggregation.</w:t>
      </w:r>
    </w:p>
    <w:p w14:paraId="692A47D1" w14:textId="7A34EDE6" w:rsidR="00FD714E" w:rsidRDefault="00FD714E" w:rsidP="00FD714E">
      <w:pPr>
        <w:numPr>
          <w:ilvl w:val="0"/>
          <w:numId w:val="13"/>
        </w:numPr>
        <w:spacing w:after="0" w:line="240" w:lineRule="auto"/>
        <w:jc w:val="both"/>
        <w:rPr>
          <w:rFonts w:ascii="Arial" w:hAnsi="Arial" w:cs="Arial"/>
          <w:sz w:val="24"/>
          <w:szCs w:val="24"/>
        </w:rPr>
      </w:pPr>
      <w:r>
        <w:rPr>
          <w:rFonts w:ascii="Arial" w:hAnsi="Arial" w:cs="Arial"/>
          <w:sz w:val="24"/>
          <w:szCs w:val="24"/>
        </w:rPr>
        <w:t>New consultant surgeon appointments have been made within the service in preparation for disaggregation.</w:t>
      </w:r>
    </w:p>
    <w:p w14:paraId="7456FAB1" w14:textId="77777777" w:rsidR="00FD714E" w:rsidRDefault="00FD714E" w:rsidP="00FD714E">
      <w:pPr>
        <w:numPr>
          <w:ilvl w:val="0"/>
          <w:numId w:val="13"/>
        </w:numPr>
        <w:spacing w:after="0" w:line="240" w:lineRule="auto"/>
        <w:jc w:val="both"/>
        <w:rPr>
          <w:rFonts w:ascii="Arial" w:hAnsi="Arial" w:cs="Arial"/>
          <w:sz w:val="24"/>
          <w:szCs w:val="24"/>
        </w:rPr>
      </w:pPr>
      <w:r>
        <w:rPr>
          <w:rFonts w:ascii="Arial" w:hAnsi="Arial" w:cs="Arial"/>
          <w:sz w:val="24"/>
          <w:szCs w:val="24"/>
        </w:rPr>
        <w:t xml:space="preserve">The service is also striving to improve the percentage of patients who are seen in the one stop clinic within two weeks, as demonstrated earlier in this report, this has </w:t>
      </w:r>
      <w:r>
        <w:rPr>
          <w:rFonts w:ascii="Arial" w:hAnsi="Arial" w:cs="Arial"/>
          <w:sz w:val="24"/>
          <w:szCs w:val="24"/>
        </w:rPr>
        <w:lastRenderedPageBreak/>
        <w:t>improved between December 23 and January 24 from 56% to 66% of patients seen within two weeks, this is a significant improvement from November 23, where just 9% of patients were seen in two weeks and the median wait was 20 days.</w:t>
      </w:r>
    </w:p>
    <w:p w14:paraId="4CEAA527" w14:textId="77777777" w:rsidR="009078A0" w:rsidRPr="007564A9" w:rsidRDefault="009078A0" w:rsidP="009078A0">
      <w:pPr>
        <w:spacing w:after="0" w:line="240" w:lineRule="auto"/>
        <w:ind w:left="360"/>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360349" w:rsidRPr="00457970" w14:paraId="6D320394" w14:textId="77777777" w:rsidTr="007564A9">
        <w:tc>
          <w:tcPr>
            <w:tcW w:w="3005" w:type="dxa"/>
            <w:shd w:val="clear" w:color="auto" w:fill="DEEAF6" w:themeFill="accent1" w:themeFillTint="33"/>
          </w:tcPr>
          <w:p w14:paraId="0640154E" w14:textId="77777777" w:rsidR="00360349" w:rsidRPr="00457970" w:rsidRDefault="00360349" w:rsidP="00F7207C">
            <w:pPr>
              <w:jc w:val="both"/>
              <w:rPr>
                <w:rFonts w:ascii="Arial" w:hAnsi="Arial" w:cs="Arial"/>
                <w:b/>
                <w:sz w:val="24"/>
                <w:szCs w:val="24"/>
              </w:rPr>
            </w:pPr>
            <w:r w:rsidRPr="00457970">
              <w:rPr>
                <w:rFonts w:ascii="Arial" w:hAnsi="Arial" w:cs="Arial"/>
                <w:b/>
                <w:sz w:val="24"/>
                <w:szCs w:val="24"/>
              </w:rPr>
              <w:t>Date</w:t>
            </w:r>
          </w:p>
        </w:tc>
        <w:tc>
          <w:tcPr>
            <w:tcW w:w="3005" w:type="dxa"/>
            <w:shd w:val="clear" w:color="auto" w:fill="DEEAF6" w:themeFill="accent1" w:themeFillTint="33"/>
          </w:tcPr>
          <w:p w14:paraId="637E0C14" w14:textId="77777777" w:rsidR="00360349" w:rsidRPr="00457970" w:rsidRDefault="00360349" w:rsidP="00F7207C">
            <w:pPr>
              <w:jc w:val="both"/>
              <w:rPr>
                <w:rFonts w:ascii="Arial" w:hAnsi="Arial" w:cs="Arial"/>
                <w:b/>
                <w:sz w:val="24"/>
                <w:szCs w:val="24"/>
              </w:rPr>
            </w:pPr>
            <w:r w:rsidRPr="00457970">
              <w:rPr>
                <w:rFonts w:ascii="Arial" w:hAnsi="Arial" w:cs="Arial"/>
                <w:b/>
                <w:sz w:val="24"/>
                <w:szCs w:val="24"/>
              </w:rPr>
              <w:t>PTL Volume</w:t>
            </w:r>
          </w:p>
        </w:tc>
        <w:tc>
          <w:tcPr>
            <w:tcW w:w="3006" w:type="dxa"/>
            <w:shd w:val="clear" w:color="auto" w:fill="DEEAF6" w:themeFill="accent1" w:themeFillTint="33"/>
          </w:tcPr>
          <w:p w14:paraId="75A244B0" w14:textId="77777777" w:rsidR="00360349" w:rsidRPr="00457970" w:rsidRDefault="00360349" w:rsidP="00F7207C">
            <w:pPr>
              <w:jc w:val="both"/>
              <w:rPr>
                <w:rFonts w:ascii="Arial" w:hAnsi="Arial" w:cs="Arial"/>
                <w:b/>
                <w:sz w:val="24"/>
                <w:szCs w:val="24"/>
              </w:rPr>
            </w:pPr>
            <w:r w:rsidRPr="00457970">
              <w:rPr>
                <w:rFonts w:ascii="Arial" w:hAnsi="Arial" w:cs="Arial"/>
                <w:b/>
                <w:sz w:val="24"/>
                <w:szCs w:val="24"/>
              </w:rPr>
              <w:t>Backlog Volume / %</w:t>
            </w:r>
          </w:p>
        </w:tc>
      </w:tr>
      <w:tr w:rsidR="00360349" w:rsidRPr="00457970" w14:paraId="1ED659D7" w14:textId="77777777" w:rsidTr="00F7207C">
        <w:tc>
          <w:tcPr>
            <w:tcW w:w="3005" w:type="dxa"/>
          </w:tcPr>
          <w:p w14:paraId="32C0377B"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Oct-22</w:t>
            </w:r>
          </w:p>
        </w:tc>
        <w:tc>
          <w:tcPr>
            <w:tcW w:w="3005" w:type="dxa"/>
          </w:tcPr>
          <w:p w14:paraId="131D471F" w14:textId="77777777" w:rsidR="00360349" w:rsidRPr="00457970" w:rsidRDefault="00360349" w:rsidP="00F7207C">
            <w:pPr>
              <w:jc w:val="both"/>
              <w:rPr>
                <w:rFonts w:ascii="Arial" w:hAnsi="Arial" w:cs="Arial"/>
                <w:bCs/>
                <w:sz w:val="24"/>
                <w:szCs w:val="24"/>
              </w:rPr>
            </w:pPr>
            <w:r>
              <w:rPr>
                <w:rFonts w:ascii="Arial" w:hAnsi="Arial" w:cs="Arial"/>
                <w:bCs/>
                <w:sz w:val="24"/>
                <w:szCs w:val="24"/>
              </w:rPr>
              <w:t>161</w:t>
            </w:r>
          </w:p>
        </w:tc>
        <w:tc>
          <w:tcPr>
            <w:tcW w:w="3006" w:type="dxa"/>
          </w:tcPr>
          <w:p w14:paraId="653E3724" w14:textId="77777777" w:rsidR="00360349" w:rsidRPr="00457970" w:rsidRDefault="00360349" w:rsidP="00F7207C">
            <w:pPr>
              <w:jc w:val="both"/>
              <w:rPr>
                <w:rFonts w:ascii="Arial" w:hAnsi="Arial" w:cs="Arial"/>
                <w:bCs/>
                <w:sz w:val="24"/>
                <w:szCs w:val="24"/>
              </w:rPr>
            </w:pPr>
            <w:r>
              <w:rPr>
                <w:rFonts w:ascii="Arial" w:hAnsi="Arial" w:cs="Arial"/>
                <w:bCs/>
                <w:sz w:val="24"/>
                <w:szCs w:val="24"/>
              </w:rPr>
              <w:t>29</w:t>
            </w:r>
            <w:r w:rsidRPr="00457970">
              <w:rPr>
                <w:rFonts w:ascii="Arial" w:hAnsi="Arial" w:cs="Arial"/>
                <w:bCs/>
                <w:sz w:val="24"/>
                <w:szCs w:val="24"/>
              </w:rPr>
              <w:t xml:space="preserve"> (</w:t>
            </w:r>
            <w:r>
              <w:rPr>
                <w:rFonts w:ascii="Arial" w:hAnsi="Arial" w:cs="Arial"/>
                <w:bCs/>
                <w:sz w:val="24"/>
                <w:szCs w:val="24"/>
              </w:rPr>
              <w:t>18</w:t>
            </w:r>
            <w:r w:rsidRPr="00457970">
              <w:rPr>
                <w:rFonts w:ascii="Arial" w:hAnsi="Arial" w:cs="Arial"/>
                <w:bCs/>
                <w:sz w:val="24"/>
                <w:szCs w:val="24"/>
              </w:rPr>
              <w:t>%)</w:t>
            </w:r>
          </w:p>
        </w:tc>
      </w:tr>
      <w:tr w:rsidR="00360349" w:rsidRPr="00457970" w14:paraId="410D87BF" w14:textId="77777777" w:rsidTr="00F7207C">
        <w:tc>
          <w:tcPr>
            <w:tcW w:w="3005" w:type="dxa"/>
          </w:tcPr>
          <w:p w14:paraId="204146F4"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Mar-23</w:t>
            </w:r>
          </w:p>
        </w:tc>
        <w:tc>
          <w:tcPr>
            <w:tcW w:w="3005" w:type="dxa"/>
          </w:tcPr>
          <w:p w14:paraId="034BBAD0" w14:textId="77777777" w:rsidR="00360349" w:rsidRPr="00457970" w:rsidRDefault="00360349" w:rsidP="00F7207C">
            <w:pPr>
              <w:jc w:val="both"/>
              <w:rPr>
                <w:rFonts w:ascii="Arial" w:hAnsi="Arial" w:cs="Arial"/>
                <w:bCs/>
                <w:sz w:val="24"/>
                <w:szCs w:val="24"/>
              </w:rPr>
            </w:pPr>
            <w:r>
              <w:rPr>
                <w:rFonts w:ascii="Arial" w:hAnsi="Arial" w:cs="Arial"/>
                <w:bCs/>
                <w:sz w:val="24"/>
                <w:szCs w:val="24"/>
              </w:rPr>
              <w:t>138</w:t>
            </w:r>
          </w:p>
        </w:tc>
        <w:tc>
          <w:tcPr>
            <w:tcW w:w="3006" w:type="dxa"/>
          </w:tcPr>
          <w:p w14:paraId="0B4A6B92" w14:textId="77777777" w:rsidR="00360349" w:rsidRPr="00457970" w:rsidRDefault="00360349" w:rsidP="00F7207C">
            <w:pPr>
              <w:jc w:val="both"/>
              <w:rPr>
                <w:rFonts w:ascii="Arial" w:hAnsi="Arial" w:cs="Arial"/>
                <w:bCs/>
                <w:sz w:val="24"/>
                <w:szCs w:val="24"/>
              </w:rPr>
            </w:pPr>
            <w:r>
              <w:rPr>
                <w:rFonts w:ascii="Arial" w:hAnsi="Arial" w:cs="Arial"/>
                <w:bCs/>
                <w:sz w:val="24"/>
                <w:szCs w:val="24"/>
              </w:rPr>
              <w:t>11</w:t>
            </w:r>
            <w:r w:rsidRPr="00457970">
              <w:rPr>
                <w:rFonts w:ascii="Arial" w:hAnsi="Arial" w:cs="Arial"/>
                <w:bCs/>
                <w:sz w:val="24"/>
                <w:szCs w:val="24"/>
              </w:rPr>
              <w:t xml:space="preserve"> (</w:t>
            </w:r>
            <w:r>
              <w:rPr>
                <w:rFonts w:ascii="Arial" w:hAnsi="Arial" w:cs="Arial"/>
                <w:bCs/>
                <w:sz w:val="24"/>
                <w:szCs w:val="24"/>
              </w:rPr>
              <w:t>8</w:t>
            </w:r>
            <w:r w:rsidRPr="00457970">
              <w:rPr>
                <w:rFonts w:ascii="Arial" w:hAnsi="Arial" w:cs="Arial"/>
                <w:bCs/>
                <w:sz w:val="24"/>
                <w:szCs w:val="24"/>
              </w:rPr>
              <w:t>%)</w:t>
            </w:r>
          </w:p>
        </w:tc>
      </w:tr>
      <w:tr w:rsidR="00646E8A" w:rsidRPr="00457970" w14:paraId="2D8DB907" w14:textId="77777777" w:rsidTr="00F7207C">
        <w:tc>
          <w:tcPr>
            <w:tcW w:w="3005" w:type="dxa"/>
          </w:tcPr>
          <w:p w14:paraId="0B97D471" w14:textId="3E66FF45" w:rsidR="00646E8A" w:rsidRPr="00457970" w:rsidRDefault="00646E8A" w:rsidP="00F7207C">
            <w:pPr>
              <w:jc w:val="both"/>
              <w:rPr>
                <w:rFonts w:ascii="Arial" w:hAnsi="Arial" w:cs="Arial"/>
                <w:bCs/>
                <w:sz w:val="24"/>
                <w:szCs w:val="24"/>
              </w:rPr>
            </w:pPr>
            <w:r>
              <w:rPr>
                <w:rFonts w:ascii="Arial" w:hAnsi="Arial" w:cs="Arial"/>
                <w:bCs/>
                <w:sz w:val="24"/>
                <w:szCs w:val="24"/>
              </w:rPr>
              <w:t>Jun</w:t>
            </w:r>
            <w:r w:rsidR="00E06D0D">
              <w:rPr>
                <w:rFonts w:ascii="Arial" w:hAnsi="Arial" w:cs="Arial"/>
                <w:bCs/>
                <w:sz w:val="24"/>
                <w:szCs w:val="24"/>
              </w:rPr>
              <w:t>-23</w:t>
            </w:r>
          </w:p>
        </w:tc>
        <w:tc>
          <w:tcPr>
            <w:tcW w:w="3005" w:type="dxa"/>
          </w:tcPr>
          <w:p w14:paraId="5ABDA879" w14:textId="2EA58C49" w:rsidR="00646E8A" w:rsidRDefault="001863B9" w:rsidP="00F7207C">
            <w:pPr>
              <w:jc w:val="both"/>
              <w:rPr>
                <w:rFonts w:ascii="Arial" w:hAnsi="Arial" w:cs="Arial"/>
                <w:bCs/>
                <w:sz w:val="24"/>
                <w:szCs w:val="24"/>
              </w:rPr>
            </w:pPr>
            <w:r>
              <w:rPr>
                <w:rFonts w:ascii="Arial" w:hAnsi="Arial" w:cs="Arial"/>
                <w:bCs/>
                <w:sz w:val="24"/>
                <w:szCs w:val="24"/>
              </w:rPr>
              <w:t>212</w:t>
            </w:r>
          </w:p>
        </w:tc>
        <w:tc>
          <w:tcPr>
            <w:tcW w:w="3006" w:type="dxa"/>
          </w:tcPr>
          <w:p w14:paraId="38F5175A" w14:textId="38811176" w:rsidR="00646E8A" w:rsidRDefault="003C08F3" w:rsidP="00F7207C">
            <w:pPr>
              <w:jc w:val="both"/>
              <w:rPr>
                <w:rFonts w:ascii="Arial" w:hAnsi="Arial" w:cs="Arial"/>
                <w:bCs/>
                <w:sz w:val="24"/>
                <w:szCs w:val="24"/>
              </w:rPr>
            </w:pPr>
            <w:r>
              <w:rPr>
                <w:rFonts w:ascii="Arial" w:hAnsi="Arial" w:cs="Arial"/>
                <w:bCs/>
                <w:sz w:val="24"/>
                <w:szCs w:val="24"/>
              </w:rPr>
              <w:t>13 (6</w:t>
            </w:r>
            <w:r w:rsidR="00881AEC">
              <w:rPr>
                <w:rFonts w:ascii="Arial" w:hAnsi="Arial" w:cs="Arial"/>
                <w:bCs/>
                <w:sz w:val="24"/>
                <w:szCs w:val="24"/>
              </w:rPr>
              <w:t>%)</w:t>
            </w:r>
          </w:p>
        </w:tc>
      </w:tr>
      <w:tr w:rsidR="007564A9" w:rsidRPr="00457970" w14:paraId="146BE66D" w14:textId="77777777" w:rsidTr="00F7207C">
        <w:tc>
          <w:tcPr>
            <w:tcW w:w="3005" w:type="dxa"/>
          </w:tcPr>
          <w:p w14:paraId="194B0DC4" w14:textId="5E6AF4B3" w:rsidR="007564A9" w:rsidRDefault="007564A9" w:rsidP="007564A9">
            <w:pPr>
              <w:jc w:val="both"/>
              <w:rPr>
                <w:rFonts w:ascii="Arial" w:hAnsi="Arial" w:cs="Arial"/>
                <w:bCs/>
                <w:sz w:val="24"/>
                <w:szCs w:val="24"/>
              </w:rPr>
            </w:pPr>
            <w:r>
              <w:rPr>
                <w:rFonts w:ascii="Arial" w:hAnsi="Arial" w:cs="Arial"/>
                <w:bCs/>
                <w:sz w:val="24"/>
                <w:szCs w:val="24"/>
              </w:rPr>
              <w:t>Sep-23</w:t>
            </w:r>
          </w:p>
        </w:tc>
        <w:tc>
          <w:tcPr>
            <w:tcW w:w="3005" w:type="dxa"/>
          </w:tcPr>
          <w:p w14:paraId="6F5BCA67" w14:textId="4F368AFA" w:rsidR="007564A9" w:rsidRDefault="007564A9" w:rsidP="00F7207C">
            <w:pPr>
              <w:jc w:val="both"/>
              <w:rPr>
                <w:rFonts w:ascii="Arial" w:hAnsi="Arial" w:cs="Arial"/>
                <w:bCs/>
                <w:sz w:val="24"/>
                <w:szCs w:val="24"/>
              </w:rPr>
            </w:pPr>
            <w:r>
              <w:rPr>
                <w:rFonts w:ascii="Arial" w:hAnsi="Arial" w:cs="Arial"/>
                <w:bCs/>
                <w:sz w:val="24"/>
                <w:szCs w:val="24"/>
              </w:rPr>
              <w:t>223</w:t>
            </w:r>
          </w:p>
        </w:tc>
        <w:tc>
          <w:tcPr>
            <w:tcW w:w="3006" w:type="dxa"/>
          </w:tcPr>
          <w:p w14:paraId="2F70C615" w14:textId="24E81A63" w:rsidR="007564A9" w:rsidRDefault="007564A9" w:rsidP="00F7207C">
            <w:pPr>
              <w:jc w:val="both"/>
              <w:rPr>
                <w:rFonts w:ascii="Arial" w:hAnsi="Arial" w:cs="Arial"/>
                <w:bCs/>
                <w:sz w:val="24"/>
                <w:szCs w:val="24"/>
              </w:rPr>
            </w:pPr>
            <w:r>
              <w:rPr>
                <w:rFonts w:ascii="Arial" w:hAnsi="Arial" w:cs="Arial"/>
                <w:bCs/>
                <w:sz w:val="24"/>
                <w:szCs w:val="24"/>
              </w:rPr>
              <w:t>16 (7%)</w:t>
            </w:r>
          </w:p>
        </w:tc>
      </w:tr>
      <w:tr w:rsidR="003C08F3" w:rsidRPr="00457970" w14:paraId="14459ACD" w14:textId="77777777" w:rsidTr="00F7207C">
        <w:tc>
          <w:tcPr>
            <w:tcW w:w="3005" w:type="dxa"/>
          </w:tcPr>
          <w:p w14:paraId="0FC9CC48" w14:textId="4F039E3E" w:rsidR="003C08F3" w:rsidRDefault="003C08F3" w:rsidP="003C08F3">
            <w:pPr>
              <w:jc w:val="both"/>
              <w:rPr>
                <w:rFonts w:ascii="Arial" w:hAnsi="Arial" w:cs="Arial"/>
                <w:bCs/>
                <w:sz w:val="24"/>
                <w:szCs w:val="24"/>
              </w:rPr>
            </w:pPr>
            <w:r>
              <w:rPr>
                <w:rFonts w:ascii="Arial" w:hAnsi="Arial" w:cs="Arial"/>
                <w:bCs/>
                <w:sz w:val="24"/>
                <w:szCs w:val="24"/>
              </w:rPr>
              <w:t>Jan-24</w:t>
            </w:r>
          </w:p>
        </w:tc>
        <w:tc>
          <w:tcPr>
            <w:tcW w:w="3005" w:type="dxa"/>
          </w:tcPr>
          <w:p w14:paraId="4BAEAA44" w14:textId="1C92E1A0" w:rsidR="003C08F3" w:rsidRDefault="003C08F3" w:rsidP="00F7207C">
            <w:pPr>
              <w:jc w:val="both"/>
              <w:rPr>
                <w:rFonts w:ascii="Arial" w:hAnsi="Arial" w:cs="Arial"/>
                <w:bCs/>
                <w:sz w:val="24"/>
                <w:szCs w:val="24"/>
              </w:rPr>
            </w:pPr>
            <w:r>
              <w:rPr>
                <w:rFonts w:ascii="Arial" w:hAnsi="Arial" w:cs="Arial"/>
                <w:bCs/>
                <w:sz w:val="24"/>
                <w:szCs w:val="24"/>
              </w:rPr>
              <w:t>125</w:t>
            </w:r>
          </w:p>
        </w:tc>
        <w:tc>
          <w:tcPr>
            <w:tcW w:w="3006" w:type="dxa"/>
          </w:tcPr>
          <w:p w14:paraId="06C6D0D1" w14:textId="0B9425F2" w:rsidR="003C08F3" w:rsidRDefault="003C08F3" w:rsidP="00F7207C">
            <w:pPr>
              <w:jc w:val="both"/>
              <w:rPr>
                <w:rFonts w:ascii="Arial" w:hAnsi="Arial" w:cs="Arial"/>
                <w:bCs/>
                <w:sz w:val="24"/>
                <w:szCs w:val="24"/>
              </w:rPr>
            </w:pPr>
            <w:r>
              <w:rPr>
                <w:rFonts w:ascii="Arial" w:hAnsi="Arial" w:cs="Arial"/>
                <w:bCs/>
                <w:sz w:val="24"/>
                <w:szCs w:val="24"/>
              </w:rPr>
              <w:t>18 (14%)</w:t>
            </w:r>
          </w:p>
        </w:tc>
      </w:tr>
      <w:tr w:rsidR="00FD714E" w:rsidRPr="00457970" w14:paraId="275ECA96" w14:textId="77777777" w:rsidTr="00F7207C">
        <w:tc>
          <w:tcPr>
            <w:tcW w:w="3005" w:type="dxa"/>
          </w:tcPr>
          <w:p w14:paraId="1B99D557" w14:textId="155EA364" w:rsidR="00FD714E" w:rsidRDefault="00FD714E" w:rsidP="003C08F3">
            <w:pPr>
              <w:jc w:val="both"/>
              <w:rPr>
                <w:rFonts w:ascii="Arial" w:hAnsi="Arial" w:cs="Arial"/>
                <w:bCs/>
                <w:sz w:val="24"/>
                <w:szCs w:val="24"/>
              </w:rPr>
            </w:pPr>
            <w:r>
              <w:rPr>
                <w:rFonts w:ascii="Arial" w:hAnsi="Arial" w:cs="Arial"/>
                <w:bCs/>
                <w:sz w:val="24"/>
                <w:szCs w:val="24"/>
              </w:rPr>
              <w:t>Feb-24</w:t>
            </w:r>
          </w:p>
        </w:tc>
        <w:tc>
          <w:tcPr>
            <w:tcW w:w="3005" w:type="dxa"/>
          </w:tcPr>
          <w:p w14:paraId="779A2785" w14:textId="4B9B25DA" w:rsidR="00FD714E" w:rsidRDefault="00FD714E" w:rsidP="00F7207C">
            <w:pPr>
              <w:jc w:val="both"/>
              <w:rPr>
                <w:rFonts w:ascii="Arial" w:hAnsi="Arial" w:cs="Arial"/>
                <w:bCs/>
                <w:sz w:val="24"/>
                <w:szCs w:val="24"/>
              </w:rPr>
            </w:pPr>
            <w:r>
              <w:rPr>
                <w:rFonts w:ascii="Arial" w:hAnsi="Arial" w:cs="Arial"/>
                <w:bCs/>
                <w:sz w:val="24"/>
                <w:szCs w:val="24"/>
              </w:rPr>
              <w:t>105</w:t>
            </w:r>
          </w:p>
        </w:tc>
        <w:tc>
          <w:tcPr>
            <w:tcW w:w="3006" w:type="dxa"/>
          </w:tcPr>
          <w:p w14:paraId="6FEB0D01" w14:textId="5413AEB6" w:rsidR="00FD714E" w:rsidRDefault="00FD714E" w:rsidP="00F7207C">
            <w:pPr>
              <w:jc w:val="both"/>
              <w:rPr>
                <w:rFonts w:ascii="Arial" w:hAnsi="Arial" w:cs="Arial"/>
                <w:bCs/>
                <w:sz w:val="24"/>
                <w:szCs w:val="24"/>
              </w:rPr>
            </w:pPr>
            <w:r>
              <w:rPr>
                <w:rFonts w:ascii="Arial" w:hAnsi="Arial" w:cs="Arial"/>
                <w:bCs/>
                <w:sz w:val="24"/>
                <w:szCs w:val="24"/>
              </w:rPr>
              <w:t>24 (23%)</w:t>
            </w:r>
          </w:p>
        </w:tc>
      </w:tr>
    </w:tbl>
    <w:p w14:paraId="22D2A63C" w14:textId="77777777" w:rsidR="00360349" w:rsidRPr="00AC6162" w:rsidRDefault="00360349" w:rsidP="00360349">
      <w:pPr>
        <w:spacing w:after="0" w:line="240" w:lineRule="auto"/>
        <w:ind w:left="360"/>
        <w:rPr>
          <w:rFonts w:ascii="Arial" w:hAnsi="Arial" w:cs="Arial"/>
          <w:sz w:val="24"/>
          <w:szCs w:val="24"/>
        </w:rPr>
      </w:pPr>
    </w:p>
    <w:p w14:paraId="1170825F" w14:textId="77777777" w:rsidR="00767521" w:rsidRPr="00AC6162" w:rsidRDefault="00767521" w:rsidP="00767521">
      <w:pPr>
        <w:pStyle w:val="ListParagraph"/>
        <w:spacing w:after="0" w:line="240" w:lineRule="auto"/>
        <w:ind w:left="360"/>
        <w:jc w:val="both"/>
        <w:rPr>
          <w:rFonts w:ascii="Arial" w:hAnsi="Arial" w:cs="Arial"/>
          <w:sz w:val="24"/>
          <w:szCs w:val="24"/>
        </w:rPr>
      </w:pPr>
    </w:p>
    <w:p w14:paraId="24462665" w14:textId="77777777" w:rsidR="00767521" w:rsidRDefault="00767521" w:rsidP="00767521">
      <w:pPr>
        <w:spacing w:after="0" w:line="240" w:lineRule="auto"/>
        <w:jc w:val="both"/>
        <w:rPr>
          <w:rFonts w:ascii="Arial" w:hAnsi="Arial" w:cs="Arial"/>
          <w:b/>
          <w:sz w:val="24"/>
          <w:szCs w:val="24"/>
        </w:rPr>
      </w:pPr>
      <w:r w:rsidRPr="00AC6162">
        <w:rPr>
          <w:rFonts w:ascii="Arial" w:hAnsi="Arial" w:cs="Arial"/>
          <w:b/>
          <w:sz w:val="24"/>
          <w:szCs w:val="24"/>
        </w:rPr>
        <w:t>Gynaecology</w:t>
      </w:r>
    </w:p>
    <w:p w14:paraId="1E2C0669" w14:textId="77777777" w:rsidR="00FD714E" w:rsidRPr="009053F2" w:rsidRDefault="00FD714E" w:rsidP="00FD714E">
      <w:pPr>
        <w:spacing w:after="0" w:line="240" w:lineRule="auto"/>
        <w:jc w:val="both"/>
        <w:rPr>
          <w:rFonts w:ascii="Arial" w:hAnsi="Arial" w:cs="Arial"/>
          <w:bCs/>
          <w:sz w:val="24"/>
          <w:szCs w:val="24"/>
        </w:rPr>
      </w:pPr>
      <w:r>
        <w:rPr>
          <w:rFonts w:ascii="Arial" w:hAnsi="Arial" w:cs="Arial"/>
          <w:bCs/>
          <w:sz w:val="24"/>
          <w:szCs w:val="24"/>
        </w:rPr>
        <w:t xml:space="preserve">Gynaecology continues to the area of greatest challenge for the Health Board with the service currently under monitoring arrangements. </w:t>
      </w:r>
    </w:p>
    <w:p w14:paraId="19FEBF6B" w14:textId="77777777" w:rsidR="00FD714E" w:rsidRDefault="00FD714E" w:rsidP="00FD714E">
      <w:pPr>
        <w:numPr>
          <w:ilvl w:val="0"/>
          <w:numId w:val="15"/>
        </w:numPr>
        <w:spacing w:after="0" w:line="240" w:lineRule="auto"/>
        <w:ind w:left="299" w:hanging="299"/>
        <w:jc w:val="both"/>
        <w:rPr>
          <w:rFonts w:ascii="Arial" w:hAnsi="Arial" w:cs="Arial"/>
          <w:sz w:val="24"/>
          <w:szCs w:val="24"/>
        </w:rPr>
      </w:pPr>
      <w:r>
        <w:rPr>
          <w:rFonts w:ascii="Arial" w:hAnsi="Arial" w:cs="Arial"/>
          <w:sz w:val="24"/>
          <w:szCs w:val="24"/>
        </w:rPr>
        <w:t>A</w:t>
      </w:r>
      <w:r w:rsidRPr="00AC6162">
        <w:rPr>
          <w:rFonts w:ascii="Arial" w:hAnsi="Arial" w:cs="Arial"/>
          <w:sz w:val="24"/>
          <w:szCs w:val="24"/>
        </w:rPr>
        <w:t xml:space="preserve">dditional lists for the PMB/endometrial </w:t>
      </w:r>
      <w:r>
        <w:rPr>
          <w:rFonts w:ascii="Arial" w:hAnsi="Arial" w:cs="Arial"/>
          <w:sz w:val="24"/>
          <w:szCs w:val="24"/>
        </w:rPr>
        <w:t>pathway utilising WLI and insourcing activities are planned through to the end of the financial year, although this will continue beyond March until sustainable solutions are worked through.</w:t>
      </w:r>
    </w:p>
    <w:p w14:paraId="5D021F9C" w14:textId="77777777" w:rsidR="00FD714E" w:rsidRPr="00107DDC" w:rsidRDefault="00FD714E" w:rsidP="00FD714E">
      <w:pPr>
        <w:numPr>
          <w:ilvl w:val="0"/>
          <w:numId w:val="15"/>
        </w:numPr>
        <w:spacing w:after="0" w:line="240" w:lineRule="auto"/>
        <w:ind w:left="299" w:hanging="299"/>
        <w:jc w:val="both"/>
        <w:rPr>
          <w:rFonts w:ascii="Arial" w:hAnsi="Arial" w:cs="Arial"/>
          <w:sz w:val="24"/>
          <w:szCs w:val="24"/>
        </w:rPr>
      </w:pPr>
      <w:r>
        <w:rPr>
          <w:rFonts w:ascii="Arial" w:hAnsi="Arial" w:cs="Arial"/>
          <w:sz w:val="24"/>
          <w:szCs w:val="24"/>
        </w:rPr>
        <w:t>A PMB dashboard is being validated for use by the service to better monitor waiting times and analyse capacity and demand.</w:t>
      </w:r>
    </w:p>
    <w:p w14:paraId="35837A8D" w14:textId="0F0E181A" w:rsidR="00FD714E" w:rsidRDefault="00FD714E" w:rsidP="00FD714E">
      <w:pPr>
        <w:numPr>
          <w:ilvl w:val="0"/>
          <w:numId w:val="15"/>
        </w:numPr>
        <w:spacing w:after="0" w:line="240" w:lineRule="auto"/>
        <w:ind w:left="299" w:hanging="299"/>
        <w:jc w:val="both"/>
        <w:rPr>
          <w:rFonts w:ascii="Arial" w:hAnsi="Arial" w:cs="Arial"/>
          <w:sz w:val="24"/>
          <w:szCs w:val="24"/>
        </w:rPr>
      </w:pPr>
      <w:r>
        <w:rPr>
          <w:rFonts w:ascii="Arial" w:hAnsi="Arial" w:cs="Arial"/>
          <w:sz w:val="24"/>
          <w:szCs w:val="24"/>
        </w:rPr>
        <w:t xml:space="preserve">Last month </w:t>
      </w:r>
      <w:r w:rsidR="002B6D1B">
        <w:rPr>
          <w:rFonts w:ascii="Arial" w:hAnsi="Arial" w:cs="Arial"/>
          <w:sz w:val="24"/>
          <w:szCs w:val="24"/>
        </w:rPr>
        <w:t>it was</w:t>
      </w:r>
      <w:r>
        <w:rPr>
          <w:rFonts w:ascii="Arial" w:hAnsi="Arial" w:cs="Arial"/>
          <w:sz w:val="24"/>
          <w:szCs w:val="24"/>
        </w:rPr>
        <w:t xml:space="preserve"> noted that outpatient capacity does not currently meet demand across the service, a review was undertaken and clinic templates updated to ensure appropriate capacity is available.  In the short term additional WLI activity was undertaken at the beginning of the month to address backlog within ‘First OPA’.  Additional work is required to review gynae-oncology waiting times to first appointment</w:t>
      </w:r>
      <w:r w:rsidR="00BE047F">
        <w:rPr>
          <w:rFonts w:ascii="Arial" w:hAnsi="Arial" w:cs="Arial"/>
          <w:sz w:val="24"/>
          <w:szCs w:val="24"/>
        </w:rPr>
        <w:t>.</w:t>
      </w:r>
      <w:r>
        <w:rPr>
          <w:rFonts w:ascii="Arial" w:hAnsi="Arial" w:cs="Arial"/>
          <w:sz w:val="24"/>
          <w:szCs w:val="24"/>
        </w:rPr>
        <w:t xml:space="preserve"> </w:t>
      </w:r>
    </w:p>
    <w:p w14:paraId="10015156" w14:textId="77777777" w:rsidR="00FD714E" w:rsidRDefault="00FD714E" w:rsidP="00FD714E">
      <w:pPr>
        <w:numPr>
          <w:ilvl w:val="0"/>
          <w:numId w:val="15"/>
        </w:numPr>
        <w:spacing w:after="0" w:line="240" w:lineRule="auto"/>
        <w:ind w:left="299" w:hanging="299"/>
        <w:jc w:val="both"/>
        <w:rPr>
          <w:rFonts w:ascii="Arial" w:hAnsi="Arial" w:cs="Arial"/>
          <w:sz w:val="24"/>
          <w:szCs w:val="24"/>
        </w:rPr>
      </w:pPr>
      <w:r>
        <w:rPr>
          <w:rFonts w:ascii="Arial" w:hAnsi="Arial" w:cs="Arial"/>
          <w:sz w:val="24"/>
          <w:szCs w:val="24"/>
        </w:rPr>
        <w:t>An additional band 6 CNS has been agreed within the last week and progressing through the vacancy control process.</w:t>
      </w:r>
    </w:p>
    <w:p w14:paraId="1D9A091D" w14:textId="77777777" w:rsidR="00FD714E" w:rsidRPr="00AC6162" w:rsidRDefault="00FD714E" w:rsidP="00FD714E">
      <w:pPr>
        <w:numPr>
          <w:ilvl w:val="0"/>
          <w:numId w:val="15"/>
        </w:numPr>
        <w:spacing w:after="0" w:line="240" w:lineRule="auto"/>
        <w:ind w:left="299" w:hanging="299"/>
        <w:jc w:val="both"/>
        <w:rPr>
          <w:rFonts w:ascii="Arial" w:hAnsi="Arial" w:cs="Arial"/>
          <w:sz w:val="24"/>
          <w:szCs w:val="24"/>
        </w:rPr>
      </w:pPr>
      <w:r w:rsidRPr="00AC6162">
        <w:rPr>
          <w:rFonts w:ascii="Arial" w:hAnsi="Arial" w:cs="Arial"/>
          <w:sz w:val="24"/>
          <w:szCs w:val="24"/>
        </w:rPr>
        <w:t>Additional</w:t>
      </w:r>
      <w:r>
        <w:rPr>
          <w:rFonts w:ascii="Arial" w:hAnsi="Arial" w:cs="Arial"/>
          <w:sz w:val="24"/>
          <w:szCs w:val="24"/>
        </w:rPr>
        <w:t xml:space="preserve"> gynae-oncology</w:t>
      </w:r>
      <w:r w:rsidRPr="00AC6162">
        <w:rPr>
          <w:rFonts w:ascii="Arial" w:hAnsi="Arial" w:cs="Arial"/>
          <w:sz w:val="24"/>
          <w:szCs w:val="24"/>
        </w:rPr>
        <w:t xml:space="preserve"> theatre </w:t>
      </w:r>
      <w:r>
        <w:rPr>
          <w:rFonts w:ascii="Arial" w:hAnsi="Arial" w:cs="Arial"/>
          <w:sz w:val="24"/>
          <w:szCs w:val="24"/>
        </w:rPr>
        <w:t>capacity on Saturdays continue; the waiting list has reduced and evidence that waiting times to surgery have begun to decrease; although theatre capacity is still not adequate.</w:t>
      </w:r>
    </w:p>
    <w:p w14:paraId="395C7234" w14:textId="77777777" w:rsidR="00FD714E" w:rsidRDefault="00FD714E" w:rsidP="00FD714E">
      <w:pPr>
        <w:numPr>
          <w:ilvl w:val="0"/>
          <w:numId w:val="15"/>
        </w:numPr>
        <w:spacing w:after="0" w:line="240" w:lineRule="auto"/>
        <w:ind w:left="299" w:hanging="299"/>
        <w:jc w:val="both"/>
        <w:rPr>
          <w:rFonts w:ascii="Arial" w:hAnsi="Arial" w:cs="Arial"/>
          <w:sz w:val="24"/>
          <w:szCs w:val="24"/>
        </w:rPr>
      </w:pPr>
      <w:r>
        <w:rPr>
          <w:rFonts w:ascii="Arial" w:hAnsi="Arial" w:cs="Arial"/>
          <w:sz w:val="24"/>
          <w:szCs w:val="24"/>
        </w:rPr>
        <w:t>The locum Gynae-oncologist is leaving at the end of February 2024, the team are actively seeking a replacement, however no suitable candidate has been identified to date.</w:t>
      </w:r>
    </w:p>
    <w:p w14:paraId="2A961879" w14:textId="77777777" w:rsidR="00FD714E" w:rsidRPr="00AC6162" w:rsidRDefault="00FD714E" w:rsidP="00FD714E">
      <w:pPr>
        <w:numPr>
          <w:ilvl w:val="0"/>
          <w:numId w:val="15"/>
        </w:numPr>
        <w:spacing w:after="0" w:line="240" w:lineRule="auto"/>
        <w:ind w:left="299" w:hanging="299"/>
        <w:jc w:val="both"/>
        <w:rPr>
          <w:rFonts w:ascii="Arial" w:hAnsi="Arial" w:cs="Arial"/>
          <w:sz w:val="24"/>
          <w:szCs w:val="24"/>
        </w:rPr>
      </w:pPr>
      <w:r>
        <w:rPr>
          <w:rFonts w:ascii="Arial" w:hAnsi="Arial" w:cs="Arial"/>
          <w:sz w:val="24"/>
          <w:szCs w:val="24"/>
        </w:rPr>
        <w:t xml:space="preserve">Appointment of a Senior Clinical Fellow; started in post at the beginning of February 2024. </w:t>
      </w:r>
    </w:p>
    <w:p w14:paraId="5B359CCB" w14:textId="77777777" w:rsidR="00FD714E" w:rsidRDefault="00FD714E" w:rsidP="00FD714E">
      <w:pPr>
        <w:numPr>
          <w:ilvl w:val="0"/>
          <w:numId w:val="15"/>
        </w:numPr>
        <w:spacing w:after="0" w:line="240" w:lineRule="auto"/>
        <w:ind w:left="299" w:hanging="299"/>
        <w:jc w:val="both"/>
        <w:rPr>
          <w:rFonts w:ascii="Arial" w:hAnsi="Arial" w:cs="Arial"/>
          <w:sz w:val="24"/>
          <w:szCs w:val="24"/>
        </w:rPr>
      </w:pPr>
      <w:r w:rsidRPr="00AC6162">
        <w:rPr>
          <w:rFonts w:ascii="Arial" w:hAnsi="Arial" w:cs="Arial"/>
          <w:sz w:val="24"/>
          <w:szCs w:val="24"/>
        </w:rPr>
        <w:t>Discussion of repatriation of CTM activity is progressing.</w:t>
      </w:r>
    </w:p>
    <w:p w14:paraId="6887638F" w14:textId="77777777" w:rsidR="00360349" w:rsidRPr="00AC6162" w:rsidRDefault="00360349" w:rsidP="00360349">
      <w:pPr>
        <w:spacing w:after="0" w:line="240" w:lineRule="auto"/>
        <w:ind w:left="299"/>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360349" w:rsidRPr="00856987" w14:paraId="7A9DCCF4" w14:textId="77777777" w:rsidTr="007564A9">
        <w:tc>
          <w:tcPr>
            <w:tcW w:w="3005" w:type="dxa"/>
            <w:shd w:val="clear" w:color="auto" w:fill="DEEAF6" w:themeFill="accent1" w:themeFillTint="33"/>
          </w:tcPr>
          <w:p w14:paraId="0F518CA4" w14:textId="77777777" w:rsidR="00360349" w:rsidRPr="00856987" w:rsidRDefault="00360349" w:rsidP="00F7207C">
            <w:pPr>
              <w:jc w:val="both"/>
              <w:rPr>
                <w:rFonts w:ascii="Arial" w:hAnsi="Arial" w:cs="Arial"/>
                <w:b/>
                <w:sz w:val="24"/>
                <w:szCs w:val="24"/>
              </w:rPr>
            </w:pPr>
            <w:r w:rsidRPr="00856987">
              <w:rPr>
                <w:rFonts w:ascii="Arial" w:hAnsi="Arial" w:cs="Arial"/>
                <w:b/>
                <w:sz w:val="24"/>
                <w:szCs w:val="24"/>
              </w:rPr>
              <w:t>Date</w:t>
            </w:r>
          </w:p>
        </w:tc>
        <w:tc>
          <w:tcPr>
            <w:tcW w:w="3005" w:type="dxa"/>
            <w:shd w:val="clear" w:color="auto" w:fill="DEEAF6" w:themeFill="accent1" w:themeFillTint="33"/>
          </w:tcPr>
          <w:p w14:paraId="468D1D82" w14:textId="77777777" w:rsidR="00360349" w:rsidRPr="00856987" w:rsidRDefault="00360349" w:rsidP="00F7207C">
            <w:pPr>
              <w:jc w:val="both"/>
              <w:rPr>
                <w:rFonts w:ascii="Arial" w:hAnsi="Arial" w:cs="Arial"/>
                <w:b/>
                <w:sz w:val="24"/>
                <w:szCs w:val="24"/>
              </w:rPr>
            </w:pPr>
            <w:r w:rsidRPr="00856987">
              <w:rPr>
                <w:rFonts w:ascii="Arial" w:hAnsi="Arial" w:cs="Arial"/>
                <w:b/>
                <w:sz w:val="24"/>
                <w:szCs w:val="24"/>
              </w:rPr>
              <w:t>PTL Volume</w:t>
            </w:r>
          </w:p>
        </w:tc>
        <w:tc>
          <w:tcPr>
            <w:tcW w:w="3006" w:type="dxa"/>
            <w:shd w:val="clear" w:color="auto" w:fill="DEEAF6" w:themeFill="accent1" w:themeFillTint="33"/>
          </w:tcPr>
          <w:p w14:paraId="2EB1EB54" w14:textId="77777777" w:rsidR="00360349" w:rsidRPr="00856987" w:rsidRDefault="00360349" w:rsidP="00F7207C">
            <w:pPr>
              <w:jc w:val="both"/>
              <w:rPr>
                <w:rFonts w:ascii="Arial" w:hAnsi="Arial" w:cs="Arial"/>
                <w:b/>
                <w:sz w:val="24"/>
                <w:szCs w:val="24"/>
              </w:rPr>
            </w:pPr>
            <w:r w:rsidRPr="00856987">
              <w:rPr>
                <w:rFonts w:ascii="Arial" w:hAnsi="Arial" w:cs="Arial"/>
                <w:b/>
                <w:sz w:val="24"/>
                <w:szCs w:val="24"/>
              </w:rPr>
              <w:t>Backlog Volume / %</w:t>
            </w:r>
          </w:p>
        </w:tc>
      </w:tr>
      <w:tr w:rsidR="00360349" w:rsidRPr="00457970" w14:paraId="62EA1CF6" w14:textId="77777777" w:rsidTr="00F7207C">
        <w:tc>
          <w:tcPr>
            <w:tcW w:w="3005" w:type="dxa"/>
          </w:tcPr>
          <w:p w14:paraId="12CCABDF"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Oct-22</w:t>
            </w:r>
          </w:p>
        </w:tc>
        <w:tc>
          <w:tcPr>
            <w:tcW w:w="3005" w:type="dxa"/>
          </w:tcPr>
          <w:p w14:paraId="50EA4DF9"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435</w:t>
            </w:r>
          </w:p>
        </w:tc>
        <w:tc>
          <w:tcPr>
            <w:tcW w:w="3006" w:type="dxa"/>
          </w:tcPr>
          <w:p w14:paraId="47BE19A1"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91 (21%)</w:t>
            </w:r>
          </w:p>
        </w:tc>
      </w:tr>
      <w:tr w:rsidR="00360349" w:rsidRPr="00457970" w14:paraId="386EBB6F" w14:textId="77777777" w:rsidTr="00F7207C">
        <w:tc>
          <w:tcPr>
            <w:tcW w:w="3005" w:type="dxa"/>
          </w:tcPr>
          <w:p w14:paraId="4A6603A6"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Mar-23</w:t>
            </w:r>
          </w:p>
        </w:tc>
        <w:tc>
          <w:tcPr>
            <w:tcW w:w="3005" w:type="dxa"/>
          </w:tcPr>
          <w:p w14:paraId="46A6E1ED"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484</w:t>
            </w:r>
          </w:p>
        </w:tc>
        <w:tc>
          <w:tcPr>
            <w:tcW w:w="3006" w:type="dxa"/>
          </w:tcPr>
          <w:p w14:paraId="0B362D26"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160 (33%)</w:t>
            </w:r>
          </w:p>
        </w:tc>
      </w:tr>
      <w:tr w:rsidR="00C77403" w:rsidRPr="00457970" w14:paraId="01B1441B" w14:textId="77777777" w:rsidTr="00F7207C">
        <w:tc>
          <w:tcPr>
            <w:tcW w:w="3005" w:type="dxa"/>
          </w:tcPr>
          <w:p w14:paraId="05FC2685" w14:textId="6C40A755" w:rsidR="00C77403" w:rsidRPr="00457970" w:rsidRDefault="00881AEC" w:rsidP="00F7207C">
            <w:pPr>
              <w:jc w:val="both"/>
              <w:rPr>
                <w:rFonts w:ascii="Arial" w:hAnsi="Arial" w:cs="Arial"/>
                <w:bCs/>
                <w:sz w:val="24"/>
                <w:szCs w:val="24"/>
              </w:rPr>
            </w:pPr>
            <w:r>
              <w:rPr>
                <w:rFonts w:ascii="Arial" w:hAnsi="Arial" w:cs="Arial"/>
                <w:bCs/>
                <w:sz w:val="24"/>
                <w:szCs w:val="24"/>
              </w:rPr>
              <w:t>Jun-</w:t>
            </w:r>
            <w:r w:rsidR="00802086">
              <w:rPr>
                <w:rFonts w:ascii="Arial" w:hAnsi="Arial" w:cs="Arial"/>
                <w:bCs/>
                <w:sz w:val="24"/>
                <w:szCs w:val="24"/>
              </w:rPr>
              <w:t>23</w:t>
            </w:r>
          </w:p>
        </w:tc>
        <w:tc>
          <w:tcPr>
            <w:tcW w:w="3005" w:type="dxa"/>
          </w:tcPr>
          <w:p w14:paraId="355E72DE" w14:textId="3E71EEE8" w:rsidR="00C77403" w:rsidRPr="00457970" w:rsidRDefault="00D5758A" w:rsidP="00F7207C">
            <w:pPr>
              <w:jc w:val="both"/>
              <w:rPr>
                <w:rFonts w:ascii="Arial" w:hAnsi="Arial" w:cs="Arial"/>
                <w:bCs/>
                <w:sz w:val="24"/>
                <w:szCs w:val="24"/>
              </w:rPr>
            </w:pPr>
            <w:r>
              <w:rPr>
                <w:rFonts w:ascii="Arial" w:hAnsi="Arial" w:cs="Arial"/>
                <w:bCs/>
                <w:sz w:val="24"/>
                <w:szCs w:val="24"/>
              </w:rPr>
              <w:t>426</w:t>
            </w:r>
          </w:p>
        </w:tc>
        <w:tc>
          <w:tcPr>
            <w:tcW w:w="3006" w:type="dxa"/>
          </w:tcPr>
          <w:p w14:paraId="0369821D" w14:textId="00CAEB21" w:rsidR="00C77403" w:rsidRPr="00457970" w:rsidRDefault="00D5758A" w:rsidP="007564A9">
            <w:pPr>
              <w:jc w:val="both"/>
              <w:rPr>
                <w:rFonts w:ascii="Arial" w:hAnsi="Arial" w:cs="Arial"/>
                <w:bCs/>
                <w:sz w:val="24"/>
                <w:szCs w:val="24"/>
              </w:rPr>
            </w:pPr>
            <w:r>
              <w:rPr>
                <w:rFonts w:ascii="Arial" w:hAnsi="Arial" w:cs="Arial"/>
                <w:bCs/>
                <w:sz w:val="24"/>
                <w:szCs w:val="24"/>
              </w:rPr>
              <w:t>93 (2</w:t>
            </w:r>
            <w:r w:rsidR="007564A9">
              <w:rPr>
                <w:rFonts w:ascii="Arial" w:hAnsi="Arial" w:cs="Arial"/>
                <w:bCs/>
                <w:sz w:val="24"/>
                <w:szCs w:val="24"/>
              </w:rPr>
              <w:t>2</w:t>
            </w:r>
            <w:r>
              <w:rPr>
                <w:rFonts w:ascii="Arial" w:hAnsi="Arial" w:cs="Arial"/>
                <w:bCs/>
                <w:sz w:val="24"/>
                <w:szCs w:val="24"/>
              </w:rPr>
              <w:t>%)</w:t>
            </w:r>
          </w:p>
        </w:tc>
      </w:tr>
      <w:tr w:rsidR="007564A9" w:rsidRPr="00457970" w14:paraId="10FA2A4A" w14:textId="77777777" w:rsidTr="00F7207C">
        <w:tc>
          <w:tcPr>
            <w:tcW w:w="3005" w:type="dxa"/>
          </w:tcPr>
          <w:p w14:paraId="4153B6E6" w14:textId="126B1AF2" w:rsidR="007564A9" w:rsidRDefault="007564A9" w:rsidP="00F7207C">
            <w:pPr>
              <w:jc w:val="both"/>
              <w:rPr>
                <w:rFonts w:ascii="Arial" w:hAnsi="Arial" w:cs="Arial"/>
                <w:bCs/>
                <w:sz w:val="24"/>
                <w:szCs w:val="24"/>
              </w:rPr>
            </w:pPr>
            <w:r>
              <w:rPr>
                <w:rFonts w:ascii="Arial" w:hAnsi="Arial" w:cs="Arial"/>
                <w:bCs/>
                <w:sz w:val="24"/>
                <w:szCs w:val="24"/>
              </w:rPr>
              <w:t>Sep-23</w:t>
            </w:r>
          </w:p>
        </w:tc>
        <w:tc>
          <w:tcPr>
            <w:tcW w:w="3005" w:type="dxa"/>
          </w:tcPr>
          <w:p w14:paraId="439C6F52" w14:textId="69C30ECE" w:rsidR="007564A9" w:rsidRDefault="007564A9" w:rsidP="00F7207C">
            <w:pPr>
              <w:jc w:val="both"/>
              <w:rPr>
                <w:rFonts w:ascii="Arial" w:hAnsi="Arial" w:cs="Arial"/>
                <w:bCs/>
                <w:sz w:val="24"/>
                <w:szCs w:val="24"/>
              </w:rPr>
            </w:pPr>
            <w:r>
              <w:rPr>
                <w:rFonts w:ascii="Arial" w:hAnsi="Arial" w:cs="Arial"/>
                <w:bCs/>
                <w:sz w:val="24"/>
                <w:szCs w:val="24"/>
              </w:rPr>
              <w:t>331</w:t>
            </w:r>
          </w:p>
        </w:tc>
        <w:tc>
          <w:tcPr>
            <w:tcW w:w="3006" w:type="dxa"/>
          </w:tcPr>
          <w:p w14:paraId="6367677E" w14:textId="55C07AE6" w:rsidR="007564A9" w:rsidRDefault="007564A9" w:rsidP="00F7207C">
            <w:pPr>
              <w:jc w:val="both"/>
              <w:rPr>
                <w:rFonts w:ascii="Arial" w:hAnsi="Arial" w:cs="Arial"/>
                <w:bCs/>
                <w:sz w:val="24"/>
                <w:szCs w:val="24"/>
              </w:rPr>
            </w:pPr>
            <w:r>
              <w:rPr>
                <w:rFonts w:ascii="Arial" w:hAnsi="Arial" w:cs="Arial"/>
                <w:bCs/>
                <w:sz w:val="24"/>
                <w:szCs w:val="24"/>
              </w:rPr>
              <w:t>64 (19%)</w:t>
            </w:r>
          </w:p>
        </w:tc>
      </w:tr>
      <w:tr w:rsidR="003C08F3" w:rsidRPr="00457970" w14:paraId="444F9906" w14:textId="77777777" w:rsidTr="00F7207C">
        <w:tc>
          <w:tcPr>
            <w:tcW w:w="3005" w:type="dxa"/>
          </w:tcPr>
          <w:p w14:paraId="4D713921" w14:textId="7DEE85D4" w:rsidR="003C08F3" w:rsidRDefault="003C08F3" w:rsidP="00F7207C">
            <w:pPr>
              <w:jc w:val="both"/>
              <w:rPr>
                <w:rFonts w:ascii="Arial" w:hAnsi="Arial" w:cs="Arial"/>
                <w:bCs/>
                <w:sz w:val="24"/>
                <w:szCs w:val="24"/>
              </w:rPr>
            </w:pPr>
            <w:r>
              <w:rPr>
                <w:rFonts w:ascii="Arial" w:hAnsi="Arial" w:cs="Arial"/>
                <w:bCs/>
                <w:sz w:val="24"/>
                <w:szCs w:val="24"/>
              </w:rPr>
              <w:t>Jan-24</w:t>
            </w:r>
          </w:p>
        </w:tc>
        <w:tc>
          <w:tcPr>
            <w:tcW w:w="3005" w:type="dxa"/>
          </w:tcPr>
          <w:p w14:paraId="0BA9901E" w14:textId="35FDE615" w:rsidR="003C08F3" w:rsidRDefault="003C08F3" w:rsidP="00F7207C">
            <w:pPr>
              <w:jc w:val="both"/>
              <w:rPr>
                <w:rFonts w:ascii="Arial" w:hAnsi="Arial" w:cs="Arial"/>
                <w:bCs/>
                <w:sz w:val="24"/>
                <w:szCs w:val="24"/>
              </w:rPr>
            </w:pPr>
            <w:r>
              <w:rPr>
                <w:rFonts w:ascii="Arial" w:hAnsi="Arial" w:cs="Arial"/>
                <w:bCs/>
                <w:sz w:val="24"/>
                <w:szCs w:val="24"/>
              </w:rPr>
              <w:t>268</w:t>
            </w:r>
          </w:p>
        </w:tc>
        <w:tc>
          <w:tcPr>
            <w:tcW w:w="3006" w:type="dxa"/>
          </w:tcPr>
          <w:p w14:paraId="030A7C4F" w14:textId="671619AF" w:rsidR="003C08F3" w:rsidRDefault="003C08F3" w:rsidP="003C08F3">
            <w:pPr>
              <w:jc w:val="both"/>
              <w:rPr>
                <w:rFonts w:ascii="Arial" w:hAnsi="Arial" w:cs="Arial"/>
                <w:bCs/>
                <w:sz w:val="24"/>
                <w:szCs w:val="24"/>
              </w:rPr>
            </w:pPr>
            <w:r>
              <w:rPr>
                <w:rFonts w:ascii="Arial" w:hAnsi="Arial" w:cs="Arial"/>
                <w:bCs/>
                <w:sz w:val="24"/>
                <w:szCs w:val="24"/>
              </w:rPr>
              <w:t>60 (22%)</w:t>
            </w:r>
          </w:p>
        </w:tc>
      </w:tr>
      <w:tr w:rsidR="00FD714E" w:rsidRPr="00457970" w14:paraId="3F748D6D" w14:textId="77777777" w:rsidTr="00F7207C">
        <w:tc>
          <w:tcPr>
            <w:tcW w:w="3005" w:type="dxa"/>
          </w:tcPr>
          <w:p w14:paraId="020A92A5" w14:textId="48C729EB" w:rsidR="00FD714E" w:rsidRDefault="00FD714E" w:rsidP="00F7207C">
            <w:pPr>
              <w:jc w:val="both"/>
              <w:rPr>
                <w:rFonts w:ascii="Arial" w:hAnsi="Arial" w:cs="Arial"/>
                <w:bCs/>
                <w:sz w:val="24"/>
                <w:szCs w:val="24"/>
              </w:rPr>
            </w:pPr>
            <w:r>
              <w:rPr>
                <w:rFonts w:ascii="Arial" w:hAnsi="Arial" w:cs="Arial"/>
                <w:bCs/>
                <w:sz w:val="24"/>
                <w:szCs w:val="24"/>
              </w:rPr>
              <w:t>Feb-24</w:t>
            </w:r>
          </w:p>
        </w:tc>
        <w:tc>
          <w:tcPr>
            <w:tcW w:w="3005" w:type="dxa"/>
          </w:tcPr>
          <w:p w14:paraId="6AA87FF5" w14:textId="343F3CA0" w:rsidR="00FD714E" w:rsidRDefault="00FD714E" w:rsidP="00F7207C">
            <w:pPr>
              <w:jc w:val="both"/>
              <w:rPr>
                <w:rFonts w:ascii="Arial" w:hAnsi="Arial" w:cs="Arial"/>
                <w:bCs/>
                <w:sz w:val="24"/>
                <w:szCs w:val="24"/>
              </w:rPr>
            </w:pPr>
            <w:r>
              <w:rPr>
                <w:rFonts w:ascii="Arial" w:hAnsi="Arial" w:cs="Arial"/>
                <w:bCs/>
                <w:sz w:val="24"/>
                <w:szCs w:val="24"/>
              </w:rPr>
              <w:t>275</w:t>
            </w:r>
          </w:p>
        </w:tc>
        <w:tc>
          <w:tcPr>
            <w:tcW w:w="3006" w:type="dxa"/>
          </w:tcPr>
          <w:p w14:paraId="5D41C6CD" w14:textId="118081D6" w:rsidR="00FD714E" w:rsidRDefault="00FD714E" w:rsidP="003C08F3">
            <w:pPr>
              <w:jc w:val="both"/>
              <w:rPr>
                <w:rFonts w:ascii="Arial" w:hAnsi="Arial" w:cs="Arial"/>
                <w:bCs/>
                <w:sz w:val="24"/>
                <w:szCs w:val="24"/>
              </w:rPr>
            </w:pPr>
            <w:r>
              <w:rPr>
                <w:rFonts w:ascii="Arial" w:hAnsi="Arial" w:cs="Arial"/>
                <w:bCs/>
                <w:sz w:val="24"/>
                <w:szCs w:val="24"/>
              </w:rPr>
              <w:t>41 (15%)</w:t>
            </w:r>
          </w:p>
        </w:tc>
      </w:tr>
    </w:tbl>
    <w:p w14:paraId="20188907" w14:textId="77777777" w:rsidR="00ED3FCA" w:rsidRPr="00AC6162" w:rsidRDefault="00ED3FCA" w:rsidP="00767521">
      <w:pPr>
        <w:spacing w:after="0" w:line="240" w:lineRule="auto"/>
        <w:jc w:val="both"/>
        <w:rPr>
          <w:rFonts w:ascii="Arial" w:hAnsi="Arial" w:cs="Arial"/>
          <w:b/>
          <w:sz w:val="24"/>
          <w:szCs w:val="24"/>
        </w:rPr>
      </w:pPr>
    </w:p>
    <w:p w14:paraId="096AB595" w14:textId="77777777" w:rsidR="00292FC6" w:rsidRDefault="00292FC6" w:rsidP="00767521">
      <w:pPr>
        <w:spacing w:after="0" w:line="240" w:lineRule="auto"/>
        <w:jc w:val="both"/>
        <w:rPr>
          <w:rFonts w:ascii="Arial" w:hAnsi="Arial" w:cs="Arial"/>
          <w:b/>
          <w:sz w:val="24"/>
          <w:szCs w:val="24"/>
        </w:rPr>
      </w:pPr>
    </w:p>
    <w:p w14:paraId="604DFF9E" w14:textId="77777777" w:rsidR="00292FC6" w:rsidRDefault="00292FC6" w:rsidP="00767521">
      <w:pPr>
        <w:spacing w:after="0" w:line="240" w:lineRule="auto"/>
        <w:jc w:val="both"/>
        <w:rPr>
          <w:rFonts w:ascii="Arial" w:hAnsi="Arial" w:cs="Arial"/>
          <w:b/>
          <w:sz w:val="24"/>
          <w:szCs w:val="24"/>
        </w:rPr>
      </w:pPr>
    </w:p>
    <w:p w14:paraId="74B7B677" w14:textId="5DC4C1DC" w:rsidR="00767521" w:rsidRPr="00AC6162" w:rsidRDefault="00767521" w:rsidP="00767521">
      <w:pPr>
        <w:spacing w:after="0" w:line="240" w:lineRule="auto"/>
        <w:jc w:val="both"/>
        <w:rPr>
          <w:rFonts w:ascii="Arial" w:hAnsi="Arial" w:cs="Arial"/>
          <w:b/>
          <w:sz w:val="24"/>
          <w:szCs w:val="24"/>
        </w:rPr>
      </w:pPr>
      <w:r w:rsidRPr="00AC6162">
        <w:rPr>
          <w:rFonts w:ascii="Arial" w:hAnsi="Arial" w:cs="Arial"/>
          <w:b/>
          <w:sz w:val="24"/>
          <w:szCs w:val="24"/>
        </w:rPr>
        <w:lastRenderedPageBreak/>
        <w:t>Urology</w:t>
      </w:r>
    </w:p>
    <w:p w14:paraId="5BEDA527" w14:textId="77777777" w:rsidR="00FD714E" w:rsidRPr="00AC6162" w:rsidRDefault="00FD714E" w:rsidP="00FD714E">
      <w:pPr>
        <w:spacing w:after="0" w:line="240" w:lineRule="auto"/>
        <w:jc w:val="both"/>
        <w:rPr>
          <w:rFonts w:ascii="Arial" w:hAnsi="Arial" w:cs="Arial"/>
          <w:sz w:val="24"/>
          <w:szCs w:val="24"/>
        </w:rPr>
      </w:pPr>
      <w:r>
        <w:rPr>
          <w:rFonts w:ascii="Arial" w:hAnsi="Arial" w:cs="Arial"/>
          <w:sz w:val="24"/>
          <w:szCs w:val="24"/>
        </w:rPr>
        <w:t>The Urology backlog position remains</w:t>
      </w:r>
      <w:r w:rsidRPr="00AC6162">
        <w:rPr>
          <w:rFonts w:ascii="Arial" w:hAnsi="Arial" w:cs="Arial"/>
          <w:sz w:val="24"/>
          <w:szCs w:val="24"/>
        </w:rPr>
        <w:t xml:space="preserve"> over trajectory</w:t>
      </w:r>
      <w:r>
        <w:rPr>
          <w:rFonts w:ascii="Arial" w:hAnsi="Arial" w:cs="Arial"/>
          <w:sz w:val="24"/>
          <w:szCs w:val="24"/>
        </w:rPr>
        <w:t>, generally the position remains quite static</w:t>
      </w:r>
      <w:r w:rsidRPr="00AC6162">
        <w:rPr>
          <w:rFonts w:ascii="Arial" w:hAnsi="Arial" w:cs="Arial"/>
          <w:sz w:val="24"/>
          <w:szCs w:val="24"/>
        </w:rPr>
        <w:t xml:space="preserve">. </w:t>
      </w:r>
      <w:r>
        <w:rPr>
          <w:rFonts w:ascii="Arial" w:hAnsi="Arial" w:cs="Arial"/>
          <w:sz w:val="24"/>
          <w:szCs w:val="24"/>
        </w:rPr>
        <w:t>This is another area specifically targeted within the Health Board due to high volumes, particularly to treatment where we carry a high volume of breaches also.</w:t>
      </w:r>
    </w:p>
    <w:p w14:paraId="46E5BB49" w14:textId="77777777" w:rsidR="00FD714E" w:rsidRPr="00AC6162" w:rsidRDefault="00FD714E" w:rsidP="00FD714E">
      <w:pPr>
        <w:spacing w:after="0" w:line="240" w:lineRule="auto"/>
        <w:jc w:val="both"/>
        <w:rPr>
          <w:rFonts w:ascii="Arial" w:hAnsi="Arial" w:cs="Arial"/>
          <w:b/>
          <w:sz w:val="24"/>
          <w:szCs w:val="24"/>
        </w:rPr>
      </w:pPr>
    </w:p>
    <w:p w14:paraId="764EAB7E" w14:textId="7219FF0C" w:rsidR="00FD714E" w:rsidRDefault="00FD714E" w:rsidP="00FD714E">
      <w:pPr>
        <w:numPr>
          <w:ilvl w:val="0"/>
          <w:numId w:val="13"/>
        </w:numPr>
        <w:spacing w:after="0" w:line="240" w:lineRule="auto"/>
        <w:jc w:val="both"/>
        <w:rPr>
          <w:rFonts w:ascii="Arial" w:hAnsi="Arial" w:cs="Arial"/>
          <w:sz w:val="24"/>
          <w:szCs w:val="24"/>
        </w:rPr>
      </w:pPr>
      <w:r w:rsidRPr="003C08F3">
        <w:rPr>
          <w:rFonts w:ascii="Arial" w:hAnsi="Arial" w:cs="Arial"/>
          <w:sz w:val="24"/>
          <w:szCs w:val="24"/>
        </w:rPr>
        <w:t>The waits for robotic treatment (RALP)</w:t>
      </w:r>
      <w:r>
        <w:rPr>
          <w:rFonts w:ascii="Arial" w:hAnsi="Arial" w:cs="Arial"/>
          <w:sz w:val="24"/>
          <w:szCs w:val="24"/>
        </w:rPr>
        <w:t xml:space="preserve"> remain exceptionally long; this is despite utilisation of a</w:t>
      </w:r>
      <w:r w:rsidRPr="003C08F3">
        <w:rPr>
          <w:rFonts w:ascii="Arial" w:hAnsi="Arial" w:cs="Arial"/>
          <w:sz w:val="24"/>
          <w:szCs w:val="24"/>
        </w:rPr>
        <w:t>dditional capacity identified at C&amp;V</w:t>
      </w:r>
      <w:r>
        <w:rPr>
          <w:rFonts w:ascii="Arial" w:hAnsi="Arial" w:cs="Arial"/>
          <w:sz w:val="24"/>
          <w:szCs w:val="24"/>
        </w:rPr>
        <w:t xml:space="preserve"> wherever possible</w:t>
      </w:r>
      <w:r w:rsidR="0076600A">
        <w:rPr>
          <w:rFonts w:ascii="Arial" w:hAnsi="Arial" w:cs="Arial"/>
          <w:sz w:val="24"/>
          <w:szCs w:val="24"/>
        </w:rPr>
        <w:t>. The Health Board is</w:t>
      </w:r>
      <w:r>
        <w:rPr>
          <w:rFonts w:ascii="Arial" w:hAnsi="Arial" w:cs="Arial"/>
          <w:sz w:val="24"/>
          <w:szCs w:val="24"/>
        </w:rPr>
        <w:t xml:space="preserve"> progressing </w:t>
      </w:r>
      <w:r w:rsidR="0076600A">
        <w:rPr>
          <w:rFonts w:ascii="Arial" w:hAnsi="Arial" w:cs="Arial"/>
          <w:sz w:val="24"/>
          <w:szCs w:val="24"/>
        </w:rPr>
        <w:t>a</w:t>
      </w:r>
      <w:r>
        <w:rPr>
          <w:rFonts w:ascii="Arial" w:hAnsi="Arial" w:cs="Arial"/>
          <w:sz w:val="24"/>
          <w:szCs w:val="24"/>
        </w:rPr>
        <w:t xml:space="preserve"> robotic </w:t>
      </w:r>
      <w:r w:rsidR="0076600A">
        <w:rPr>
          <w:rFonts w:ascii="Arial" w:hAnsi="Arial" w:cs="Arial"/>
          <w:sz w:val="24"/>
          <w:szCs w:val="24"/>
        </w:rPr>
        <w:t>service which is due to be in place in May 2024.</w:t>
      </w:r>
    </w:p>
    <w:p w14:paraId="43160805" w14:textId="77777777" w:rsidR="00FD714E" w:rsidRPr="003C08F3" w:rsidRDefault="00FD714E" w:rsidP="00FD714E">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The urology MDT and wider support services are working with Improvement Cymru to identify constraints and pathway improvements in relation to the diagnostic phase of pathway for Bladder and Prostate.  A coaching meeting was held with the Toyota Production System Team in February, who are also supporting cellular pathology with considerations for workflow improvements.  An exercise from the work ongoing has led to a simple change in tracking processes, where radiology and pathology checks are tabled for the last task of each day, the trackers are then immediately informing the clinical team for action, we hope this will address any lost days waiting for results to be actioned.</w:t>
      </w:r>
    </w:p>
    <w:p w14:paraId="3F3E7C69" w14:textId="77777777" w:rsidR="00FD714E" w:rsidRDefault="00FD714E" w:rsidP="00FD714E">
      <w:pPr>
        <w:numPr>
          <w:ilvl w:val="0"/>
          <w:numId w:val="13"/>
        </w:numPr>
        <w:spacing w:after="0" w:line="240" w:lineRule="auto"/>
        <w:jc w:val="both"/>
        <w:rPr>
          <w:rFonts w:ascii="Arial" w:hAnsi="Arial" w:cs="Arial"/>
          <w:sz w:val="24"/>
          <w:szCs w:val="24"/>
        </w:rPr>
      </w:pPr>
      <w:r>
        <w:rPr>
          <w:rFonts w:ascii="Arial" w:hAnsi="Arial" w:cs="Arial"/>
          <w:sz w:val="24"/>
          <w:szCs w:val="24"/>
        </w:rPr>
        <w:t>Longer term actions include: improvements to deliver high care services (two beds); establish a robotic service at SBU; development of a business case for a 9</w:t>
      </w:r>
      <w:r w:rsidRPr="007564A9">
        <w:rPr>
          <w:rFonts w:ascii="Arial" w:hAnsi="Arial" w:cs="Arial"/>
          <w:sz w:val="24"/>
          <w:szCs w:val="24"/>
          <w:vertAlign w:val="superscript"/>
        </w:rPr>
        <w:t>th</w:t>
      </w:r>
      <w:r>
        <w:rPr>
          <w:rFonts w:ascii="Arial" w:hAnsi="Arial" w:cs="Arial"/>
          <w:sz w:val="24"/>
          <w:szCs w:val="24"/>
        </w:rPr>
        <w:t xml:space="preserve"> consultant surgeon with an interest in robotic surgery; providing cross cover arrangements for theatre lists and facilitating additional operating capacity at NPTH.</w:t>
      </w:r>
    </w:p>
    <w:p w14:paraId="5B37A4C1" w14:textId="6A51DD75" w:rsidR="00FD714E" w:rsidRDefault="00FD714E" w:rsidP="00FD714E">
      <w:pPr>
        <w:numPr>
          <w:ilvl w:val="0"/>
          <w:numId w:val="13"/>
        </w:numPr>
        <w:spacing w:after="0" w:line="240" w:lineRule="auto"/>
        <w:jc w:val="both"/>
        <w:rPr>
          <w:rFonts w:ascii="Arial" w:hAnsi="Arial" w:cs="Arial"/>
          <w:sz w:val="24"/>
          <w:szCs w:val="24"/>
        </w:rPr>
      </w:pPr>
      <w:r>
        <w:rPr>
          <w:rFonts w:ascii="Arial" w:hAnsi="Arial" w:cs="Arial"/>
          <w:sz w:val="24"/>
          <w:szCs w:val="24"/>
        </w:rPr>
        <w:t xml:space="preserve"> </w:t>
      </w:r>
      <w:r w:rsidR="00A53D25">
        <w:rPr>
          <w:rFonts w:ascii="Arial" w:hAnsi="Arial" w:cs="Arial"/>
          <w:sz w:val="24"/>
          <w:szCs w:val="24"/>
        </w:rPr>
        <w:t>A</w:t>
      </w:r>
      <w:r>
        <w:rPr>
          <w:rFonts w:ascii="Arial" w:hAnsi="Arial" w:cs="Arial"/>
          <w:sz w:val="24"/>
          <w:szCs w:val="24"/>
        </w:rPr>
        <w:t xml:space="preserve"> new MDT Lead Clinician, Mr Matthew Jefferies</w:t>
      </w:r>
      <w:r w:rsidR="00A53D25">
        <w:rPr>
          <w:rFonts w:ascii="Arial" w:hAnsi="Arial" w:cs="Arial"/>
          <w:sz w:val="24"/>
          <w:szCs w:val="24"/>
        </w:rPr>
        <w:t xml:space="preserve"> </w:t>
      </w:r>
      <w:r w:rsidR="00CF1DB5">
        <w:rPr>
          <w:rFonts w:ascii="Arial" w:hAnsi="Arial" w:cs="Arial"/>
          <w:sz w:val="24"/>
          <w:szCs w:val="24"/>
        </w:rPr>
        <w:t>started</w:t>
      </w:r>
      <w:r>
        <w:rPr>
          <w:rFonts w:ascii="Arial" w:hAnsi="Arial" w:cs="Arial"/>
          <w:sz w:val="24"/>
          <w:szCs w:val="24"/>
        </w:rPr>
        <w:t xml:space="preserve"> 9</w:t>
      </w:r>
      <w:r w:rsidRPr="00107DDC">
        <w:rPr>
          <w:rFonts w:ascii="Arial" w:hAnsi="Arial" w:cs="Arial"/>
          <w:sz w:val="24"/>
          <w:szCs w:val="24"/>
          <w:vertAlign w:val="superscript"/>
        </w:rPr>
        <w:t>th</w:t>
      </w:r>
      <w:r>
        <w:rPr>
          <w:rFonts w:ascii="Arial" w:hAnsi="Arial" w:cs="Arial"/>
          <w:sz w:val="24"/>
          <w:szCs w:val="24"/>
        </w:rPr>
        <w:t xml:space="preserve"> February 2024, and discussions have already taken place to consider small changes to improve the MDM and data collection.  Furthermore, along with the service management team, we are considering utilising audit days for wider clinical discussion regarding the pathways and improvements.</w:t>
      </w:r>
    </w:p>
    <w:p w14:paraId="5EF0C5CE" w14:textId="77777777" w:rsidR="00360349" w:rsidRDefault="00360349" w:rsidP="00B24AA5">
      <w:pPr>
        <w:pStyle w:val="ListParagraph"/>
        <w:spacing w:after="0" w:line="240" w:lineRule="auto"/>
        <w:ind w:left="360"/>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360349" w:rsidRPr="00457970" w14:paraId="210F3CE8" w14:textId="77777777" w:rsidTr="007564A9">
        <w:tc>
          <w:tcPr>
            <w:tcW w:w="3005" w:type="dxa"/>
            <w:shd w:val="clear" w:color="auto" w:fill="DEEAF6" w:themeFill="accent1" w:themeFillTint="33"/>
          </w:tcPr>
          <w:p w14:paraId="1033842F" w14:textId="77777777" w:rsidR="00360349" w:rsidRPr="00457970" w:rsidRDefault="00360349" w:rsidP="00F7207C">
            <w:pPr>
              <w:jc w:val="both"/>
              <w:rPr>
                <w:rFonts w:ascii="Arial" w:hAnsi="Arial" w:cs="Arial"/>
                <w:b/>
                <w:sz w:val="24"/>
                <w:szCs w:val="24"/>
              </w:rPr>
            </w:pPr>
            <w:r w:rsidRPr="00457970">
              <w:rPr>
                <w:rFonts w:ascii="Arial" w:hAnsi="Arial" w:cs="Arial"/>
                <w:b/>
                <w:sz w:val="24"/>
                <w:szCs w:val="24"/>
              </w:rPr>
              <w:t>Date</w:t>
            </w:r>
          </w:p>
        </w:tc>
        <w:tc>
          <w:tcPr>
            <w:tcW w:w="3005" w:type="dxa"/>
            <w:shd w:val="clear" w:color="auto" w:fill="DEEAF6" w:themeFill="accent1" w:themeFillTint="33"/>
          </w:tcPr>
          <w:p w14:paraId="2362C9A1" w14:textId="77777777" w:rsidR="00360349" w:rsidRPr="00457970" w:rsidRDefault="00360349" w:rsidP="00F7207C">
            <w:pPr>
              <w:jc w:val="both"/>
              <w:rPr>
                <w:rFonts w:ascii="Arial" w:hAnsi="Arial" w:cs="Arial"/>
                <w:b/>
                <w:sz w:val="24"/>
                <w:szCs w:val="24"/>
              </w:rPr>
            </w:pPr>
            <w:r w:rsidRPr="00457970">
              <w:rPr>
                <w:rFonts w:ascii="Arial" w:hAnsi="Arial" w:cs="Arial"/>
                <w:b/>
                <w:sz w:val="24"/>
                <w:szCs w:val="24"/>
              </w:rPr>
              <w:t>PTL Volume</w:t>
            </w:r>
          </w:p>
        </w:tc>
        <w:tc>
          <w:tcPr>
            <w:tcW w:w="3006" w:type="dxa"/>
            <w:shd w:val="clear" w:color="auto" w:fill="DEEAF6" w:themeFill="accent1" w:themeFillTint="33"/>
          </w:tcPr>
          <w:p w14:paraId="1FDDF510" w14:textId="77777777" w:rsidR="00360349" w:rsidRPr="00457970" w:rsidRDefault="00360349" w:rsidP="00F7207C">
            <w:pPr>
              <w:jc w:val="both"/>
              <w:rPr>
                <w:rFonts w:ascii="Arial" w:hAnsi="Arial" w:cs="Arial"/>
                <w:b/>
                <w:sz w:val="24"/>
                <w:szCs w:val="24"/>
              </w:rPr>
            </w:pPr>
            <w:r w:rsidRPr="00457970">
              <w:rPr>
                <w:rFonts w:ascii="Arial" w:hAnsi="Arial" w:cs="Arial"/>
                <w:b/>
                <w:sz w:val="24"/>
                <w:szCs w:val="24"/>
              </w:rPr>
              <w:t>Backlog Volume / %</w:t>
            </w:r>
          </w:p>
        </w:tc>
      </w:tr>
      <w:tr w:rsidR="00360349" w:rsidRPr="00457970" w14:paraId="05C13797" w14:textId="77777777" w:rsidTr="00F7207C">
        <w:tc>
          <w:tcPr>
            <w:tcW w:w="3005" w:type="dxa"/>
          </w:tcPr>
          <w:p w14:paraId="60A05ECE"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Oct-22</w:t>
            </w:r>
          </w:p>
        </w:tc>
        <w:tc>
          <w:tcPr>
            <w:tcW w:w="3005" w:type="dxa"/>
          </w:tcPr>
          <w:p w14:paraId="0361EC77" w14:textId="77777777" w:rsidR="00360349" w:rsidRPr="00457970" w:rsidRDefault="00360349" w:rsidP="00F7207C">
            <w:pPr>
              <w:jc w:val="both"/>
              <w:rPr>
                <w:rFonts w:ascii="Arial" w:hAnsi="Arial" w:cs="Arial"/>
                <w:bCs/>
                <w:sz w:val="24"/>
                <w:szCs w:val="24"/>
              </w:rPr>
            </w:pPr>
            <w:r>
              <w:rPr>
                <w:rFonts w:ascii="Arial" w:hAnsi="Arial" w:cs="Arial"/>
                <w:bCs/>
                <w:sz w:val="24"/>
                <w:szCs w:val="24"/>
              </w:rPr>
              <w:t>289</w:t>
            </w:r>
          </w:p>
        </w:tc>
        <w:tc>
          <w:tcPr>
            <w:tcW w:w="3006" w:type="dxa"/>
          </w:tcPr>
          <w:p w14:paraId="5EB94CB9" w14:textId="77777777" w:rsidR="00360349" w:rsidRPr="00457970" w:rsidRDefault="00360349" w:rsidP="00F7207C">
            <w:pPr>
              <w:jc w:val="both"/>
              <w:rPr>
                <w:rFonts w:ascii="Arial" w:hAnsi="Arial" w:cs="Arial"/>
                <w:bCs/>
                <w:sz w:val="24"/>
                <w:szCs w:val="24"/>
              </w:rPr>
            </w:pPr>
            <w:r>
              <w:rPr>
                <w:rFonts w:ascii="Arial" w:hAnsi="Arial" w:cs="Arial"/>
                <w:bCs/>
                <w:sz w:val="24"/>
                <w:szCs w:val="24"/>
              </w:rPr>
              <w:t>127</w:t>
            </w:r>
            <w:r w:rsidRPr="00457970">
              <w:rPr>
                <w:rFonts w:ascii="Arial" w:hAnsi="Arial" w:cs="Arial"/>
                <w:bCs/>
                <w:sz w:val="24"/>
                <w:szCs w:val="24"/>
              </w:rPr>
              <w:t xml:space="preserve"> (</w:t>
            </w:r>
            <w:r>
              <w:rPr>
                <w:rFonts w:ascii="Arial" w:hAnsi="Arial" w:cs="Arial"/>
                <w:bCs/>
                <w:sz w:val="24"/>
                <w:szCs w:val="24"/>
              </w:rPr>
              <w:t>44</w:t>
            </w:r>
            <w:r w:rsidRPr="00457970">
              <w:rPr>
                <w:rFonts w:ascii="Arial" w:hAnsi="Arial" w:cs="Arial"/>
                <w:bCs/>
                <w:sz w:val="24"/>
                <w:szCs w:val="24"/>
              </w:rPr>
              <w:t>%)</w:t>
            </w:r>
          </w:p>
        </w:tc>
      </w:tr>
      <w:tr w:rsidR="00360349" w:rsidRPr="00457970" w14:paraId="081973B7" w14:textId="77777777" w:rsidTr="00F7207C">
        <w:tc>
          <w:tcPr>
            <w:tcW w:w="3005" w:type="dxa"/>
          </w:tcPr>
          <w:p w14:paraId="607E6249"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Mar-23</w:t>
            </w:r>
          </w:p>
        </w:tc>
        <w:tc>
          <w:tcPr>
            <w:tcW w:w="3005" w:type="dxa"/>
          </w:tcPr>
          <w:p w14:paraId="6B8D80D4" w14:textId="77777777" w:rsidR="00360349" w:rsidRPr="00457970" w:rsidRDefault="00360349" w:rsidP="00F7207C">
            <w:pPr>
              <w:jc w:val="both"/>
              <w:rPr>
                <w:rFonts w:ascii="Arial" w:hAnsi="Arial" w:cs="Arial"/>
                <w:bCs/>
                <w:sz w:val="24"/>
                <w:szCs w:val="24"/>
              </w:rPr>
            </w:pPr>
            <w:r>
              <w:rPr>
                <w:rFonts w:ascii="Arial" w:hAnsi="Arial" w:cs="Arial"/>
                <w:bCs/>
                <w:sz w:val="24"/>
                <w:szCs w:val="24"/>
              </w:rPr>
              <w:t>237</w:t>
            </w:r>
          </w:p>
        </w:tc>
        <w:tc>
          <w:tcPr>
            <w:tcW w:w="3006" w:type="dxa"/>
          </w:tcPr>
          <w:p w14:paraId="2E943DF4" w14:textId="77777777" w:rsidR="00360349" w:rsidRPr="00457970" w:rsidRDefault="00360349" w:rsidP="00F7207C">
            <w:pPr>
              <w:jc w:val="both"/>
              <w:rPr>
                <w:rFonts w:ascii="Arial" w:hAnsi="Arial" w:cs="Arial"/>
                <w:bCs/>
                <w:sz w:val="24"/>
                <w:szCs w:val="24"/>
              </w:rPr>
            </w:pPr>
            <w:r>
              <w:rPr>
                <w:rFonts w:ascii="Arial" w:hAnsi="Arial" w:cs="Arial"/>
                <w:bCs/>
                <w:sz w:val="24"/>
                <w:szCs w:val="24"/>
              </w:rPr>
              <w:t>64</w:t>
            </w:r>
            <w:r w:rsidRPr="00457970">
              <w:rPr>
                <w:rFonts w:ascii="Arial" w:hAnsi="Arial" w:cs="Arial"/>
                <w:bCs/>
                <w:sz w:val="24"/>
                <w:szCs w:val="24"/>
              </w:rPr>
              <w:t xml:space="preserve"> (</w:t>
            </w:r>
            <w:r>
              <w:rPr>
                <w:rFonts w:ascii="Arial" w:hAnsi="Arial" w:cs="Arial"/>
                <w:bCs/>
                <w:sz w:val="24"/>
                <w:szCs w:val="24"/>
              </w:rPr>
              <w:t>27</w:t>
            </w:r>
            <w:r w:rsidRPr="00457970">
              <w:rPr>
                <w:rFonts w:ascii="Arial" w:hAnsi="Arial" w:cs="Arial"/>
                <w:bCs/>
                <w:sz w:val="24"/>
                <w:szCs w:val="24"/>
              </w:rPr>
              <w:t>%)</w:t>
            </w:r>
          </w:p>
        </w:tc>
      </w:tr>
      <w:tr w:rsidR="00C77403" w:rsidRPr="00457970" w14:paraId="56FDD493" w14:textId="77777777" w:rsidTr="00F7207C">
        <w:tc>
          <w:tcPr>
            <w:tcW w:w="3005" w:type="dxa"/>
          </w:tcPr>
          <w:p w14:paraId="39865490" w14:textId="4E173FAB" w:rsidR="00C77403" w:rsidRPr="00457970" w:rsidRDefault="00D5758A" w:rsidP="00F7207C">
            <w:pPr>
              <w:jc w:val="both"/>
              <w:rPr>
                <w:rFonts w:ascii="Arial" w:hAnsi="Arial" w:cs="Arial"/>
                <w:bCs/>
                <w:sz w:val="24"/>
                <w:szCs w:val="24"/>
              </w:rPr>
            </w:pPr>
            <w:r>
              <w:rPr>
                <w:rFonts w:ascii="Arial" w:hAnsi="Arial" w:cs="Arial"/>
                <w:bCs/>
                <w:sz w:val="24"/>
                <w:szCs w:val="24"/>
              </w:rPr>
              <w:t>Jun-23</w:t>
            </w:r>
          </w:p>
        </w:tc>
        <w:tc>
          <w:tcPr>
            <w:tcW w:w="3005" w:type="dxa"/>
          </w:tcPr>
          <w:p w14:paraId="7166DAD9" w14:textId="767B154E" w:rsidR="00C77403" w:rsidRDefault="007B2BF2" w:rsidP="00F7207C">
            <w:pPr>
              <w:jc w:val="both"/>
              <w:rPr>
                <w:rFonts w:ascii="Arial" w:hAnsi="Arial" w:cs="Arial"/>
                <w:bCs/>
                <w:sz w:val="24"/>
                <w:szCs w:val="24"/>
              </w:rPr>
            </w:pPr>
            <w:r>
              <w:rPr>
                <w:rFonts w:ascii="Arial" w:hAnsi="Arial" w:cs="Arial"/>
                <w:bCs/>
                <w:sz w:val="24"/>
                <w:szCs w:val="24"/>
              </w:rPr>
              <w:t>222</w:t>
            </w:r>
          </w:p>
        </w:tc>
        <w:tc>
          <w:tcPr>
            <w:tcW w:w="3006" w:type="dxa"/>
          </w:tcPr>
          <w:p w14:paraId="11E69C10" w14:textId="2C8CC17C" w:rsidR="00C77403" w:rsidRDefault="007B2BF2" w:rsidP="007564A9">
            <w:pPr>
              <w:jc w:val="both"/>
              <w:rPr>
                <w:rFonts w:ascii="Arial" w:hAnsi="Arial" w:cs="Arial"/>
                <w:bCs/>
                <w:sz w:val="24"/>
                <w:szCs w:val="24"/>
              </w:rPr>
            </w:pPr>
            <w:r>
              <w:rPr>
                <w:rFonts w:ascii="Arial" w:hAnsi="Arial" w:cs="Arial"/>
                <w:bCs/>
                <w:sz w:val="24"/>
                <w:szCs w:val="24"/>
              </w:rPr>
              <w:t>45 (</w:t>
            </w:r>
            <w:r w:rsidR="007564A9">
              <w:rPr>
                <w:rFonts w:ascii="Arial" w:hAnsi="Arial" w:cs="Arial"/>
                <w:bCs/>
                <w:sz w:val="24"/>
                <w:szCs w:val="24"/>
              </w:rPr>
              <w:t>20</w:t>
            </w:r>
            <w:r>
              <w:rPr>
                <w:rFonts w:ascii="Arial" w:hAnsi="Arial" w:cs="Arial"/>
                <w:bCs/>
                <w:sz w:val="24"/>
                <w:szCs w:val="24"/>
              </w:rPr>
              <w:t>%)</w:t>
            </w:r>
          </w:p>
        </w:tc>
      </w:tr>
      <w:tr w:rsidR="007564A9" w:rsidRPr="00457970" w14:paraId="31FDAF57" w14:textId="77777777" w:rsidTr="00F7207C">
        <w:tc>
          <w:tcPr>
            <w:tcW w:w="3005" w:type="dxa"/>
          </w:tcPr>
          <w:p w14:paraId="21452C3D" w14:textId="01C82B3D" w:rsidR="007564A9" w:rsidRDefault="007564A9" w:rsidP="00F7207C">
            <w:pPr>
              <w:jc w:val="both"/>
              <w:rPr>
                <w:rFonts w:ascii="Arial" w:hAnsi="Arial" w:cs="Arial"/>
                <w:bCs/>
                <w:sz w:val="24"/>
                <w:szCs w:val="24"/>
              </w:rPr>
            </w:pPr>
            <w:r>
              <w:rPr>
                <w:rFonts w:ascii="Arial" w:hAnsi="Arial" w:cs="Arial"/>
                <w:bCs/>
                <w:sz w:val="24"/>
                <w:szCs w:val="24"/>
              </w:rPr>
              <w:t>Sep-23</w:t>
            </w:r>
          </w:p>
        </w:tc>
        <w:tc>
          <w:tcPr>
            <w:tcW w:w="3005" w:type="dxa"/>
          </w:tcPr>
          <w:p w14:paraId="75BEF174" w14:textId="058EC443" w:rsidR="007564A9" w:rsidRDefault="007564A9" w:rsidP="00F7207C">
            <w:pPr>
              <w:jc w:val="both"/>
              <w:rPr>
                <w:rFonts w:ascii="Arial" w:hAnsi="Arial" w:cs="Arial"/>
                <w:bCs/>
                <w:sz w:val="24"/>
                <w:szCs w:val="24"/>
              </w:rPr>
            </w:pPr>
            <w:r>
              <w:rPr>
                <w:rFonts w:ascii="Arial" w:hAnsi="Arial" w:cs="Arial"/>
                <w:bCs/>
                <w:sz w:val="24"/>
                <w:szCs w:val="24"/>
              </w:rPr>
              <w:t>226</w:t>
            </w:r>
          </w:p>
        </w:tc>
        <w:tc>
          <w:tcPr>
            <w:tcW w:w="3006" w:type="dxa"/>
          </w:tcPr>
          <w:p w14:paraId="3941F26A" w14:textId="66A694EB" w:rsidR="007564A9" w:rsidRDefault="007564A9" w:rsidP="00F7207C">
            <w:pPr>
              <w:jc w:val="both"/>
              <w:rPr>
                <w:rFonts w:ascii="Arial" w:hAnsi="Arial" w:cs="Arial"/>
                <w:bCs/>
                <w:sz w:val="24"/>
                <w:szCs w:val="24"/>
              </w:rPr>
            </w:pPr>
            <w:r>
              <w:rPr>
                <w:rFonts w:ascii="Arial" w:hAnsi="Arial" w:cs="Arial"/>
                <w:bCs/>
                <w:sz w:val="24"/>
                <w:szCs w:val="24"/>
              </w:rPr>
              <w:t>53 (23%)</w:t>
            </w:r>
          </w:p>
        </w:tc>
      </w:tr>
      <w:tr w:rsidR="006376E3" w:rsidRPr="00457970" w14:paraId="5C0A23AF" w14:textId="77777777" w:rsidTr="00F7207C">
        <w:tc>
          <w:tcPr>
            <w:tcW w:w="3005" w:type="dxa"/>
          </w:tcPr>
          <w:p w14:paraId="56B5DE29" w14:textId="7F9B2C53" w:rsidR="006376E3" w:rsidRDefault="006376E3" w:rsidP="00F7207C">
            <w:pPr>
              <w:jc w:val="both"/>
              <w:rPr>
                <w:rFonts w:ascii="Arial" w:hAnsi="Arial" w:cs="Arial"/>
                <w:bCs/>
                <w:sz w:val="24"/>
                <w:szCs w:val="24"/>
              </w:rPr>
            </w:pPr>
            <w:r>
              <w:rPr>
                <w:rFonts w:ascii="Arial" w:hAnsi="Arial" w:cs="Arial"/>
                <w:bCs/>
                <w:sz w:val="24"/>
                <w:szCs w:val="24"/>
              </w:rPr>
              <w:t>Jan-24</w:t>
            </w:r>
          </w:p>
        </w:tc>
        <w:tc>
          <w:tcPr>
            <w:tcW w:w="3005" w:type="dxa"/>
          </w:tcPr>
          <w:p w14:paraId="1A18A3E9" w14:textId="3FA88D36" w:rsidR="006376E3" w:rsidRDefault="006376E3" w:rsidP="00F7207C">
            <w:pPr>
              <w:jc w:val="both"/>
              <w:rPr>
                <w:rFonts w:ascii="Arial" w:hAnsi="Arial" w:cs="Arial"/>
                <w:bCs/>
                <w:sz w:val="24"/>
                <w:szCs w:val="24"/>
              </w:rPr>
            </w:pPr>
            <w:r>
              <w:rPr>
                <w:rFonts w:ascii="Arial" w:hAnsi="Arial" w:cs="Arial"/>
                <w:bCs/>
                <w:sz w:val="24"/>
                <w:szCs w:val="24"/>
              </w:rPr>
              <w:t>234</w:t>
            </w:r>
          </w:p>
        </w:tc>
        <w:tc>
          <w:tcPr>
            <w:tcW w:w="3006" w:type="dxa"/>
          </w:tcPr>
          <w:p w14:paraId="3E54F364" w14:textId="2C08608A" w:rsidR="006376E3" w:rsidRDefault="006376E3" w:rsidP="00F7207C">
            <w:pPr>
              <w:jc w:val="both"/>
              <w:rPr>
                <w:rFonts w:ascii="Arial" w:hAnsi="Arial" w:cs="Arial"/>
                <w:bCs/>
                <w:sz w:val="24"/>
                <w:szCs w:val="24"/>
              </w:rPr>
            </w:pPr>
            <w:r>
              <w:rPr>
                <w:rFonts w:ascii="Arial" w:hAnsi="Arial" w:cs="Arial"/>
                <w:bCs/>
                <w:sz w:val="24"/>
                <w:szCs w:val="24"/>
              </w:rPr>
              <w:t>56 (24%)</w:t>
            </w:r>
          </w:p>
        </w:tc>
      </w:tr>
      <w:tr w:rsidR="00FD714E" w:rsidRPr="00457970" w14:paraId="37E7305D" w14:textId="77777777" w:rsidTr="00F7207C">
        <w:tc>
          <w:tcPr>
            <w:tcW w:w="3005" w:type="dxa"/>
          </w:tcPr>
          <w:p w14:paraId="12B3D447" w14:textId="5640A3A4" w:rsidR="00FD714E" w:rsidRDefault="00FD714E" w:rsidP="00F7207C">
            <w:pPr>
              <w:jc w:val="both"/>
              <w:rPr>
                <w:rFonts w:ascii="Arial" w:hAnsi="Arial" w:cs="Arial"/>
                <w:bCs/>
                <w:sz w:val="24"/>
                <w:szCs w:val="24"/>
              </w:rPr>
            </w:pPr>
            <w:r>
              <w:rPr>
                <w:rFonts w:ascii="Arial" w:hAnsi="Arial" w:cs="Arial"/>
                <w:bCs/>
                <w:sz w:val="24"/>
                <w:szCs w:val="24"/>
              </w:rPr>
              <w:t>Feb-24</w:t>
            </w:r>
          </w:p>
        </w:tc>
        <w:tc>
          <w:tcPr>
            <w:tcW w:w="3005" w:type="dxa"/>
          </w:tcPr>
          <w:p w14:paraId="17E35A5F" w14:textId="6CF177F1" w:rsidR="00FD714E" w:rsidRDefault="00FD714E" w:rsidP="00F7207C">
            <w:pPr>
              <w:jc w:val="both"/>
              <w:rPr>
                <w:rFonts w:ascii="Arial" w:hAnsi="Arial" w:cs="Arial"/>
                <w:bCs/>
                <w:sz w:val="24"/>
                <w:szCs w:val="24"/>
              </w:rPr>
            </w:pPr>
            <w:r>
              <w:rPr>
                <w:rFonts w:ascii="Arial" w:hAnsi="Arial" w:cs="Arial"/>
                <w:bCs/>
                <w:sz w:val="24"/>
                <w:szCs w:val="24"/>
              </w:rPr>
              <w:t>233</w:t>
            </w:r>
          </w:p>
        </w:tc>
        <w:tc>
          <w:tcPr>
            <w:tcW w:w="3006" w:type="dxa"/>
          </w:tcPr>
          <w:p w14:paraId="080EB94B" w14:textId="49FC9CF2" w:rsidR="00FD714E" w:rsidRDefault="00FD714E" w:rsidP="00F7207C">
            <w:pPr>
              <w:jc w:val="both"/>
              <w:rPr>
                <w:rFonts w:ascii="Arial" w:hAnsi="Arial" w:cs="Arial"/>
                <w:bCs/>
                <w:sz w:val="24"/>
                <w:szCs w:val="24"/>
              </w:rPr>
            </w:pPr>
            <w:r>
              <w:rPr>
                <w:rFonts w:ascii="Arial" w:hAnsi="Arial" w:cs="Arial"/>
                <w:bCs/>
                <w:sz w:val="24"/>
                <w:szCs w:val="24"/>
              </w:rPr>
              <w:t>60 (26%)</w:t>
            </w:r>
          </w:p>
        </w:tc>
      </w:tr>
    </w:tbl>
    <w:p w14:paraId="0C4FF438" w14:textId="77777777" w:rsidR="00767521" w:rsidRPr="00AC6162" w:rsidRDefault="00767521" w:rsidP="00767521">
      <w:pPr>
        <w:spacing w:after="0" w:line="240" w:lineRule="auto"/>
        <w:jc w:val="both"/>
        <w:rPr>
          <w:rFonts w:ascii="Arial" w:hAnsi="Arial" w:cs="Arial"/>
          <w:sz w:val="24"/>
          <w:szCs w:val="24"/>
          <w:highlight w:val="yellow"/>
        </w:rPr>
      </w:pPr>
    </w:p>
    <w:p w14:paraId="7258D272" w14:textId="65289951" w:rsidR="00767521" w:rsidRPr="00AC6162" w:rsidRDefault="00767521" w:rsidP="00767521">
      <w:pPr>
        <w:spacing w:after="0" w:line="240" w:lineRule="auto"/>
        <w:jc w:val="both"/>
        <w:rPr>
          <w:rFonts w:ascii="Arial" w:hAnsi="Arial" w:cs="Arial"/>
          <w:b/>
          <w:sz w:val="24"/>
          <w:szCs w:val="24"/>
        </w:rPr>
      </w:pPr>
      <w:r w:rsidRPr="00AC6162">
        <w:rPr>
          <w:rFonts w:ascii="Arial" w:hAnsi="Arial" w:cs="Arial"/>
          <w:b/>
          <w:sz w:val="24"/>
          <w:szCs w:val="24"/>
        </w:rPr>
        <w:t xml:space="preserve">Lower GI </w:t>
      </w:r>
    </w:p>
    <w:p w14:paraId="39557234" w14:textId="77777777" w:rsidR="00FD714E" w:rsidRDefault="00FD714E" w:rsidP="00FD714E">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 xml:space="preserve">The accelerated diagnostic pathway has now formally begun in Swansea Bay, </w:t>
      </w:r>
      <w:proofErr w:type="spellStart"/>
      <w:r>
        <w:rPr>
          <w:rFonts w:ascii="Arial" w:hAnsi="Arial" w:cs="Arial"/>
          <w:sz w:val="24"/>
          <w:szCs w:val="24"/>
        </w:rPr>
        <w:t>Dr.</w:t>
      </w:r>
      <w:proofErr w:type="spellEnd"/>
      <w:r>
        <w:rPr>
          <w:rFonts w:ascii="Arial" w:hAnsi="Arial" w:cs="Arial"/>
          <w:sz w:val="24"/>
          <w:szCs w:val="24"/>
        </w:rPr>
        <w:t xml:space="preserve"> Derrian Markham, who has led this project and been instrumental in engaging with various departments and staff, reports that the initial period has been very successful.  This will of course be audited, however we are encouraged at the very early stages.</w:t>
      </w:r>
    </w:p>
    <w:p w14:paraId="1E0B072A" w14:textId="693D942D" w:rsidR="00FD714E" w:rsidRDefault="00FD714E" w:rsidP="00FD714E">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 xml:space="preserve">A monthly meeting continues to be chaired by the Morriston Service Group Medical Director, bringing together clinical, managerial and cancer performance colleagues.  Breach reports have been shared with the group and led to further discussion with a wider group of staff including anaesthetics.  </w:t>
      </w:r>
    </w:p>
    <w:p w14:paraId="281E9AAB" w14:textId="77777777" w:rsidR="00FD714E" w:rsidRDefault="00FD714E" w:rsidP="00FD714E">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Endoscopy waiting times across all modalities have improved from October/November 2023, although patient deferments to continue to impact our longest waiting cohorts.</w:t>
      </w:r>
    </w:p>
    <w:p w14:paraId="0C736CFA" w14:textId="77777777" w:rsidR="00ED3FCA" w:rsidRPr="006376E3" w:rsidRDefault="00ED3FCA" w:rsidP="00ED3FCA">
      <w:pPr>
        <w:pStyle w:val="ListParagraph"/>
        <w:spacing w:after="0" w:line="240" w:lineRule="auto"/>
        <w:ind w:left="360"/>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360349" w:rsidRPr="00457970" w14:paraId="48ECE99F" w14:textId="77777777" w:rsidTr="007564A9">
        <w:tc>
          <w:tcPr>
            <w:tcW w:w="3005" w:type="dxa"/>
            <w:shd w:val="clear" w:color="auto" w:fill="DEEAF6" w:themeFill="accent1" w:themeFillTint="33"/>
          </w:tcPr>
          <w:p w14:paraId="00D8BD6B" w14:textId="77777777" w:rsidR="00360349" w:rsidRPr="00457970" w:rsidRDefault="00360349" w:rsidP="00992A39">
            <w:pPr>
              <w:jc w:val="both"/>
              <w:rPr>
                <w:rFonts w:ascii="Arial" w:hAnsi="Arial" w:cs="Arial"/>
                <w:b/>
                <w:sz w:val="24"/>
                <w:szCs w:val="24"/>
              </w:rPr>
            </w:pPr>
            <w:r w:rsidRPr="00457970">
              <w:rPr>
                <w:rFonts w:ascii="Arial" w:hAnsi="Arial" w:cs="Arial"/>
                <w:b/>
                <w:sz w:val="24"/>
                <w:szCs w:val="24"/>
              </w:rPr>
              <w:t>Date</w:t>
            </w:r>
          </w:p>
        </w:tc>
        <w:tc>
          <w:tcPr>
            <w:tcW w:w="3005" w:type="dxa"/>
            <w:shd w:val="clear" w:color="auto" w:fill="DEEAF6" w:themeFill="accent1" w:themeFillTint="33"/>
          </w:tcPr>
          <w:p w14:paraId="15E753F7" w14:textId="77777777" w:rsidR="00360349" w:rsidRPr="00457970" w:rsidRDefault="00360349" w:rsidP="00992A39">
            <w:pPr>
              <w:jc w:val="both"/>
              <w:rPr>
                <w:rFonts w:ascii="Arial" w:hAnsi="Arial" w:cs="Arial"/>
                <w:b/>
                <w:sz w:val="24"/>
                <w:szCs w:val="24"/>
              </w:rPr>
            </w:pPr>
            <w:r w:rsidRPr="00457970">
              <w:rPr>
                <w:rFonts w:ascii="Arial" w:hAnsi="Arial" w:cs="Arial"/>
                <w:b/>
                <w:sz w:val="24"/>
                <w:szCs w:val="24"/>
              </w:rPr>
              <w:t>PTL Volume</w:t>
            </w:r>
          </w:p>
        </w:tc>
        <w:tc>
          <w:tcPr>
            <w:tcW w:w="3006" w:type="dxa"/>
            <w:shd w:val="clear" w:color="auto" w:fill="DEEAF6" w:themeFill="accent1" w:themeFillTint="33"/>
          </w:tcPr>
          <w:p w14:paraId="668CF702" w14:textId="77777777" w:rsidR="00360349" w:rsidRPr="00457970" w:rsidRDefault="00360349" w:rsidP="00992A39">
            <w:pPr>
              <w:jc w:val="both"/>
              <w:rPr>
                <w:rFonts w:ascii="Arial" w:hAnsi="Arial" w:cs="Arial"/>
                <w:b/>
                <w:sz w:val="24"/>
                <w:szCs w:val="24"/>
              </w:rPr>
            </w:pPr>
            <w:r w:rsidRPr="00457970">
              <w:rPr>
                <w:rFonts w:ascii="Arial" w:hAnsi="Arial" w:cs="Arial"/>
                <w:b/>
                <w:sz w:val="24"/>
                <w:szCs w:val="24"/>
              </w:rPr>
              <w:t>Backlog Volume / %</w:t>
            </w:r>
          </w:p>
        </w:tc>
      </w:tr>
      <w:tr w:rsidR="00360349" w:rsidRPr="00457970" w14:paraId="154A6559" w14:textId="77777777" w:rsidTr="00992A39">
        <w:tc>
          <w:tcPr>
            <w:tcW w:w="3005" w:type="dxa"/>
          </w:tcPr>
          <w:p w14:paraId="43CB4B7C" w14:textId="77777777" w:rsidR="00360349" w:rsidRPr="00457970" w:rsidRDefault="00360349" w:rsidP="00992A39">
            <w:pPr>
              <w:jc w:val="both"/>
              <w:rPr>
                <w:rFonts w:ascii="Arial" w:hAnsi="Arial" w:cs="Arial"/>
                <w:bCs/>
                <w:sz w:val="24"/>
                <w:szCs w:val="24"/>
              </w:rPr>
            </w:pPr>
            <w:r w:rsidRPr="00457970">
              <w:rPr>
                <w:rFonts w:ascii="Arial" w:hAnsi="Arial" w:cs="Arial"/>
                <w:bCs/>
                <w:sz w:val="24"/>
                <w:szCs w:val="24"/>
              </w:rPr>
              <w:t>Oct-22</w:t>
            </w:r>
          </w:p>
        </w:tc>
        <w:tc>
          <w:tcPr>
            <w:tcW w:w="3005" w:type="dxa"/>
          </w:tcPr>
          <w:p w14:paraId="691B9BE7" w14:textId="77777777" w:rsidR="00360349" w:rsidRPr="00457970" w:rsidRDefault="00360349" w:rsidP="00992A39">
            <w:pPr>
              <w:jc w:val="both"/>
              <w:rPr>
                <w:rFonts w:ascii="Arial" w:hAnsi="Arial" w:cs="Arial"/>
                <w:bCs/>
                <w:sz w:val="24"/>
                <w:szCs w:val="24"/>
              </w:rPr>
            </w:pPr>
            <w:r>
              <w:rPr>
                <w:rFonts w:ascii="Arial" w:hAnsi="Arial" w:cs="Arial"/>
                <w:bCs/>
                <w:sz w:val="24"/>
                <w:szCs w:val="24"/>
              </w:rPr>
              <w:t>890</w:t>
            </w:r>
          </w:p>
        </w:tc>
        <w:tc>
          <w:tcPr>
            <w:tcW w:w="3006" w:type="dxa"/>
          </w:tcPr>
          <w:p w14:paraId="6338CE2C" w14:textId="77777777" w:rsidR="00360349" w:rsidRPr="00457970" w:rsidRDefault="00360349" w:rsidP="00992A39">
            <w:pPr>
              <w:jc w:val="both"/>
              <w:rPr>
                <w:rFonts w:ascii="Arial" w:hAnsi="Arial" w:cs="Arial"/>
                <w:bCs/>
                <w:sz w:val="24"/>
                <w:szCs w:val="24"/>
              </w:rPr>
            </w:pPr>
            <w:r>
              <w:rPr>
                <w:rFonts w:ascii="Arial" w:hAnsi="Arial" w:cs="Arial"/>
                <w:bCs/>
                <w:sz w:val="24"/>
                <w:szCs w:val="24"/>
              </w:rPr>
              <w:t>258</w:t>
            </w:r>
            <w:r w:rsidRPr="00457970">
              <w:rPr>
                <w:rFonts w:ascii="Arial" w:hAnsi="Arial" w:cs="Arial"/>
                <w:bCs/>
                <w:sz w:val="24"/>
                <w:szCs w:val="24"/>
              </w:rPr>
              <w:t xml:space="preserve"> (2</w:t>
            </w:r>
            <w:r>
              <w:rPr>
                <w:rFonts w:ascii="Arial" w:hAnsi="Arial" w:cs="Arial"/>
                <w:bCs/>
                <w:sz w:val="24"/>
                <w:szCs w:val="24"/>
              </w:rPr>
              <w:t>9</w:t>
            </w:r>
            <w:r w:rsidRPr="00457970">
              <w:rPr>
                <w:rFonts w:ascii="Arial" w:hAnsi="Arial" w:cs="Arial"/>
                <w:bCs/>
                <w:sz w:val="24"/>
                <w:szCs w:val="24"/>
              </w:rPr>
              <w:t>%)</w:t>
            </w:r>
          </w:p>
        </w:tc>
      </w:tr>
      <w:tr w:rsidR="00360349" w:rsidRPr="00457970" w14:paraId="444A4E58" w14:textId="77777777" w:rsidTr="00992A39">
        <w:tc>
          <w:tcPr>
            <w:tcW w:w="3005" w:type="dxa"/>
          </w:tcPr>
          <w:p w14:paraId="621EC85E" w14:textId="77777777" w:rsidR="00360349" w:rsidRPr="00457970" w:rsidRDefault="00360349" w:rsidP="00992A39">
            <w:pPr>
              <w:jc w:val="both"/>
              <w:rPr>
                <w:rFonts w:ascii="Arial" w:hAnsi="Arial" w:cs="Arial"/>
                <w:bCs/>
                <w:sz w:val="24"/>
                <w:szCs w:val="24"/>
              </w:rPr>
            </w:pPr>
            <w:r w:rsidRPr="00457970">
              <w:rPr>
                <w:rFonts w:ascii="Arial" w:hAnsi="Arial" w:cs="Arial"/>
                <w:bCs/>
                <w:sz w:val="24"/>
                <w:szCs w:val="24"/>
              </w:rPr>
              <w:t>Mar-23</w:t>
            </w:r>
          </w:p>
        </w:tc>
        <w:tc>
          <w:tcPr>
            <w:tcW w:w="3005" w:type="dxa"/>
          </w:tcPr>
          <w:p w14:paraId="51F9B176" w14:textId="77777777" w:rsidR="00360349" w:rsidRPr="00457970" w:rsidRDefault="00360349" w:rsidP="00992A39">
            <w:pPr>
              <w:jc w:val="both"/>
              <w:rPr>
                <w:rFonts w:ascii="Arial" w:hAnsi="Arial" w:cs="Arial"/>
                <w:bCs/>
                <w:sz w:val="24"/>
                <w:szCs w:val="24"/>
              </w:rPr>
            </w:pPr>
            <w:r>
              <w:rPr>
                <w:rFonts w:ascii="Arial" w:hAnsi="Arial" w:cs="Arial"/>
                <w:bCs/>
                <w:sz w:val="24"/>
                <w:szCs w:val="24"/>
              </w:rPr>
              <w:t>493</w:t>
            </w:r>
          </w:p>
        </w:tc>
        <w:tc>
          <w:tcPr>
            <w:tcW w:w="3006" w:type="dxa"/>
          </w:tcPr>
          <w:p w14:paraId="7319EA9C" w14:textId="77777777" w:rsidR="00360349" w:rsidRPr="00457970" w:rsidRDefault="00360349" w:rsidP="00992A39">
            <w:pPr>
              <w:jc w:val="both"/>
              <w:rPr>
                <w:rFonts w:ascii="Arial" w:hAnsi="Arial" w:cs="Arial"/>
                <w:bCs/>
                <w:sz w:val="24"/>
                <w:szCs w:val="24"/>
              </w:rPr>
            </w:pPr>
            <w:r w:rsidRPr="00457970">
              <w:rPr>
                <w:rFonts w:ascii="Arial" w:hAnsi="Arial" w:cs="Arial"/>
                <w:bCs/>
                <w:sz w:val="24"/>
                <w:szCs w:val="24"/>
              </w:rPr>
              <w:t>1</w:t>
            </w:r>
            <w:r>
              <w:rPr>
                <w:rFonts w:ascii="Arial" w:hAnsi="Arial" w:cs="Arial"/>
                <w:bCs/>
                <w:sz w:val="24"/>
                <w:szCs w:val="24"/>
              </w:rPr>
              <w:t>02</w:t>
            </w:r>
            <w:r w:rsidRPr="00457970">
              <w:rPr>
                <w:rFonts w:ascii="Arial" w:hAnsi="Arial" w:cs="Arial"/>
                <w:bCs/>
                <w:sz w:val="24"/>
                <w:szCs w:val="24"/>
              </w:rPr>
              <w:t xml:space="preserve"> (</w:t>
            </w:r>
            <w:r>
              <w:rPr>
                <w:rFonts w:ascii="Arial" w:hAnsi="Arial" w:cs="Arial"/>
                <w:bCs/>
                <w:sz w:val="24"/>
                <w:szCs w:val="24"/>
              </w:rPr>
              <w:t>21</w:t>
            </w:r>
            <w:r w:rsidRPr="00457970">
              <w:rPr>
                <w:rFonts w:ascii="Arial" w:hAnsi="Arial" w:cs="Arial"/>
                <w:bCs/>
                <w:sz w:val="24"/>
                <w:szCs w:val="24"/>
              </w:rPr>
              <w:t>%)</w:t>
            </w:r>
          </w:p>
        </w:tc>
      </w:tr>
      <w:tr w:rsidR="00C77403" w:rsidRPr="00457970" w14:paraId="52489AAA" w14:textId="77777777" w:rsidTr="00992A39">
        <w:tc>
          <w:tcPr>
            <w:tcW w:w="3005" w:type="dxa"/>
          </w:tcPr>
          <w:p w14:paraId="464EC564" w14:textId="024C11B9" w:rsidR="00C77403" w:rsidRPr="00457970" w:rsidRDefault="00F505DA" w:rsidP="00992A39">
            <w:pPr>
              <w:jc w:val="both"/>
              <w:rPr>
                <w:rFonts w:ascii="Arial" w:hAnsi="Arial" w:cs="Arial"/>
                <w:bCs/>
                <w:sz w:val="24"/>
                <w:szCs w:val="24"/>
              </w:rPr>
            </w:pPr>
            <w:r>
              <w:rPr>
                <w:rFonts w:ascii="Arial" w:hAnsi="Arial" w:cs="Arial"/>
                <w:bCs/>
                <w:sz w:val="24"/>
                <w:szCs w:val="24"/>
              </w:rPr>
              <w:t>Jun-23</w:t>
            </w:r>
          </w:p>
        </w:tc>
        <w:tc>
          <w:tcPr>
            <w:tcW w:w="3005" w:type="dxa"/>
          </w:tcPr>
          <w:p w14:paraId="56F75A6C" w14:textId="026C6567" w:rsidR="00C77403" w:rsidRDefault="00CE5505" w:rsidP="00992A39">
            <w:pPr>
              <w:jc w:val="both"/>
              <w:rPr>
                <w:rFonts w:ascii="Arial" w:hAnsi="Arial" w:cs="Arial"/>
                <w:bCs/>
                <w:sz w:val="24"/>
                <w:szCs w:val="24"/>
              </w:rPr>
            </w:pPr>
            <w:r>
              <w:rPr>
                <w:rFonts w:ascii="Arial" w:hAnsi="Arial" w:cs="Arial"/>
                <w:bCs/>
                <w:sz w:val="24"/>
                <w:szCs w:val="24"/>
              </w:rPr>
              <w:t>336</w:t>
            </w:r>
          </w:p>
        </w:tc>
        <w:tc>
          <w:tcPr>
            <w:tcW w:w="3006" w:type="dxa"/>
          </w:tcPr>
          <w:p w14:paraId="6A54CCFB" w14:textId="04DA00CB" w:rsidR="00C77403" w:rsidRPr="00457970" w:rsidRDefault="00CE5505" w:rsidP="00992A39">
            <w:pPr>
              <w:jc w:val="both"/>
              <w:rPr>
                <w:rFonts w:ascii="Arial" w:hAnsi="Arial" w:cs="Arial"/>
                <w:bCs/>
                <w:sz w:val="24"/>
                <w:szCs w:val="24"/>
              </w:rPr>
            </w:pPr>
            <w:r>
              <w:rPr>
                <w:rFonts w:ascii="Arial" w:hAnsi="Arial" w:cs="Arial"/>
                <w:bCs/>
                <w:sz w:val="24"/>
                <w:szCs w:val="24"/>
              </w:rPr>
              <w:t>36 (11%)</w:t>
            </w:r>
          </w:p>
        </w:tc>
      </w:tr>
      <w:tr w:rsidR="007564A9" w:rsidRPr="00457970" w14:paraId="0DBC53C8" w14:textId="77777777" w:rsidTr="00992A39">
        <w:tc>
          <w:tcPr>
            <w:tcW w:w="3005" w:type="dxa"/>
          </w:tcPr>
          <w:p w14:paraId="4274F995" w14:textId="1D4AE060" w:rsidR="007564A9" w:rsidRDefault="007564A9" w:rsidP="00992A39">
            <w:pPr>
              <w:jc w:val="both"/>
              <w:rPr>
                <w:rFonts w:ascii="Arial" w:hAnsi="Arial" w:cs="Arial"/>
                <w:bCs/>
                <w:sz w:val="24"/>
                <w:szCs w:val="24"/>
              </w:rPr>
            </w:pPr>
            <w:r>
              <w:rPr>
                <w:rFonts w:ascii="Arial" w:hAnsi="Arial" w:cs="Arial"/>
                <w:bCs/>
                <w:sz w:val="24"/>
                <w:szCs w:val="24"/>
              </w:rPr>
              <w:t>Sep-23</w:t>
            </w:r>
          </w:p>
        </w:tc>
        <w:tc>
          <w:tcPr>
            <w:tcW w:w="3005" w:type="dxa"/>
          </w:tcPr>
          <w:p w14:paraId="1C97A179" w14:textId="6F2CF09B" w:rsidR="007564A9" w:rsidRDefault="007564A9" w:rsidP="00992A39">
            <w:pPr>
              <w:jc w:val="both"/>
              <w:rPr>
                <w:rFonts w:ascii="Arial" w:hAnsi="Arial" w:cs="Arial"/>
                <w:bCs/>
                <w:sz w:val="24"/>
                <w:szCs w:val="24"/>
              </w:rPr>
            </w:pPr>
            <w:r>
              <w:rPr>
                <w:rFonts w:ascii="Arial" w:hAnsi="Arial" w:cs="Arial"/>
                <w:bCs/>
                <w:sz w:val="24"/>
                <w:szCs w:val="24"/>
              </w:rPr>
              <w:t>366</w:t>
            </w:r>
          </w:p>
        </w:tc>
        <w:tc>
          <w:tcPr>
            <w:tcW w:w="3006" w:type="dxa"/>
          </w:tcPr>
          <w:p w14:paraId="001A585B" w14:textId="1277A2B3" w:rsidR="007564A9" w:rsidRDefault="007564A9" w:rsidP="00992A39">
            <w:pPr>
              <w:jc w:val="both"/>
              <w:rPr>
                <w:rFonts w:ascii="Arial" w:hAnsi="Arial" w:cs="Arial"/>
                <w:bCs/>
                <w:sz w:val="24"/>
                <w:szCs w:val="24"/>
              </w:rPr>
            </w:pPr>
            <w:r>
              <w:rPr>
                <w:rFonts w:ascii="Arial" w:hAnsi="Arial" w:cs="Arial"/>
                <w:bCs/>
                <w:sz w:val="24"/>
                <w:szCs w:val="24"/>
              </w:rPr>
              <w:t>60 (16%)</w:t>
            </w:r>
          </w:p>
        </w:tc>
      </w:tr>
      <w:tr w:rsidR="006376E3" w:rsidRPr="00457970" w14:paraId="38D0117D" w14:textId="77777777" w:rsidTr="00992A39">
        <w:tc>
          <w:tcPr>
            <w:tcW w:w="3005" w:type="dxa"/>
          </w:tcPr>
          <w:p w14:paraId="0FAF8B74" w14:textId="23195E61" w:rsidR="006376E3" w:rsidRDefault="006376E3" w:rsidP="00992A39">
            <w:pPr>
              <w:jc w:val="both"/>
              <w:rPr>
                <w:rFonts w:ascii="Arial" w:hAnsi="Arial" w:cs="Arial"/>
                <w:bCs/>
                <w:sz w:val="24"/>
                <w:szCs w:val="24"/>
              </w:rPr>
            </w:pPr>
            <w:r>
              <w:rPr>
                <w:rFonts w:ascii="Arial" w:hAnsi="Arial" w:cs="Arial"/>
                <w:bCs/>
                <w:sz w:val="24"/>
                <w:szCs w:val="24"/>
              </w:rPr>
              <w:t>Jan-24</w:t>
            </w:r>
          </w:p>
        </w:tc>
        <w:tc>
          <w:tcPr>
            <w:tcW w:w="3005" w:type="dxa"/>
          </w:tcPr>
          <w:p w14:paraId="5C85901F" w14:textId="06F56935" w:rsidR="006376E3" w:rsidRDefault="006376E3" w:rsidP="00992A39">
            <w:pPr>
              <w:jc w:val="both"/>
              <w:rPr>
                <w:rFonts w:ascii="Arial" w:hAnsi="Arial" w:cs="Arial"/>
                <w:bCs/>
                <w:sz w:val="24"/>
                <w:szCs w:val="24"/>
              </w:rPr>
            </w:pPr>
            <w:r>
              <w:rPr>
                <w:rFonts w:ascii="Arial" w:hAnsi="Arial" w:cs="Arial"/>
                <w:bCs/>
                <w:sz w:val="24"/>
                <w:szCs w:val="24"/>
              </w:rPr>
              <w:t>311</w:t>
            </w:r>
          </w:p>
        </w:tc>
        <w:tc>
          <w:tcPr>
            <w:tcW w:w="3006" w:type="dxa"/>
          </w:tcPr>
          <w:p w14:paraId="0AF6CAD5" w14:textId="5B8DE5F5" w:rsidR="006376E3" w:rsidRDefault="006376E3" w:rsidP="00992A39">
            <w:pPr>
              <w:jc w:val="both"/>
              <w:rPr>
                <w:rFonts w:ascii="Arial" w:hAnsi="Arial" w:cs="Arial"/>
                <w:bCs/>
                <w:sz w:val="24"/>
                <w:szCs w:val="24"/>
              </w:rPr>
            </w:pPr>
            <w:r>
              <w:rPr>
                <w:rFonts w:ascii="Arial" w:hAnsi="Arial" w:cs="Arial"/>
                <w:bCs/>
                <w:sz w:val="24"/>
                <w:szCs w:val="24"/>
              </w:rPr>
              <w:t>52 (17%)</w:t>
            </w:r>
          </w:p>
        </w:tc>
      </w:tr>
      <w:tr w:rsidR="00FD714E" w:rsidRPr="00457970" w14:paraId="14D46AEF" w14:textId="77777777" w:rsidTr="00992A39">
        <w:tc>
          <w:tcPr>
            <w:tcW w:w="3005" w:type="dxa"/>
          </w:tcPr>
          <w:p w14:paraId="3663B59E" w14:textId="486520ED" w:rsidR="00FD714E" w:rsidRDefault="00FD714E" w:rsidP="00992A39">
            <w:pPr>
              <w:jc w:val="both"/>
              <w:rPr>
                <w:rFonts w:ascii="Arial" w:hAnsi="Arial" w:cs="Arial"/>
                <w:bCs/>
                <w:sz w:val="24"/>
                <w:szCs w:val="24"/>
              </w:rPr>
            </w:pPr>
            <w:r>
              <w:rPr>
                <w:rFonts w:ascii="Arial" w:hAnsi="Arial" w:cs="Arial"/>
                <w:bCs/>
                <w:sz w:val="24"/>
                <w:szCs w:val="24"/>
              </w:rPr>
              <w:t>Nov-24</w:t>
            </w:r>
          </w:p>
        </w:tc>
        <w:tc>
          <w:tcPr>
            <w:tcW w:w="3005" w:type="dxa"/>
          </w:tcPr>
          <w:p w14:paraId="2A3B32E2" w14:textId="70D43F73" w:rsidR="00FD714E" w:rsidRDefault="00FD714E" w:rsidP="00992A39">
            <w:pPr>
              <w:jc w:val="both"/>
              <w:rPr>
                <w:rFonts w:ascii="Arial" w:hAnsi="Arial" w:cs="Arial"/>
                <w:bCs/>
                <w:sz w:val="24"/>
                <w:szCs w:val="24"/>
              </w:rPr>
            </w:pPr>
            <w:r>
              <w:rPr>
                <w:rFonts w:ascii="Arial" w:hAnsi="Arial" w:cs="Arial"/>
                <w:bCs/>
                <w:sz w:val="24"/>
                <w:szCs w:val="24"/>
              </w:rPr>
              <w:t>305</w:t>
            </w:r>
          </w:p>
        </w:tc>
        <w:tc>
          <w:tcPr>
            <w:tcW w:w="3006" w:type="dxa"/>
          </w:tcPr>
          <w:p w14:paraId="3C1BE2B1" w14:textId="1DB16176" w:rsidR="00FD714E" w:rsidRDefault="00FD714E" w:rsidP="00992A39">
            <w:pPr>
              <w:jc w:val="both"/>
              <w:rPr>
                <w:rFonts w:ascii="Arial" w:hAnsi="Arial" w:cs="Arial"/>
                <w:bCs/>
                <w:sz w:val="24"/>
                <w:szCs w:val="24"/>
              </w:rPr>
            </w:pPr>
            <w:r>
              <w:rPr>
                <w:rFonts w:ascii="Arial" w:hAnsi="Arial" w:cs="Arial"/>
                <w:bCs/>
                <w:sz w:val="24"/>
                <w:szCs w:val="24"/>
              </w:rPr>
              <w:t>52 (17%)</w:t>
            </w:r>
          </w:p>
        </w:tc>
      </w:tr>
    </w:tbl>
    <w:p w14:paraId="6EC193EF" w14:textId="77777777" w:rsidR="00767521" w:rsidRPr="00390AC5" w:rsidRDefault="00767521" w:rsidP="00767521">
      <w:pPr>
        <w:pStyle w:val="ListParagraph"/>
        <w:spacing w:after="0" w:line="240" w:lineRule="auto"/>
        <w:ind w:left="360"/>
        <w:jc w:val="both"/>
        <w:rPr>
          <w:rFonts w:ascii="Arial" w:hAnsi="Arial" w:cs="Arial"/>
          <w:highlight w:val="yellow"/>
        </w:rPr>
      </w:pPr>
    </w:p>
    <w:p w14:paraId="135534BC" w14:textId="77777777" w:rsidR="00767521" w:rsidRDefault="00767521" w:rsidP="00767521">
      <w:pPr>
        <w:spacing w:after="0" w:line="240" w:lineRule="auto"/>
        <w:jc w:val="both"/>
        <w:rPr>
          <w:rFonts w:ascii="Arial" w:hAnsi="Arial" w:cs="Arial"/>
          <w:b/>
        </w:rPr>
      </w:pPr>
      <w:r w:rsidRPr="00E22D7E">
        <w:rPr>
          <w:rFonts w:ascii="Arial" w:hAnsi="Arial" w:cs="Arial"/>
          <w:b/>
        </w:rPr>
        <w:t>Lung</w:t>
      </w:r>
    </w:p>
    <w:p w14:paraId="398F6D4E" w14:textId="0FF38773" w:rsidR="00FD714E" w:rsidRPr="006376E3" w:rsidRDefault="00FD714E" w:rsidP="00FD714E">
      <w:pPr>
        <w:spacing w:after="0" w:line="240" w:lineRule="auto"/>
        <w:jc w:val="both"/>
        <w:rPr>
          <w:rFonts w:ascii="Arial" w:hAnsi="Arial" w:cs="Arial"/>
          <w:bCs/>
          <w:sz w:val="24"/>
          <w:szCs w:val="24"/>
        </w:rPr>
      </w:pPr>
      <w:r w:rsidRPr="006376E3">
        <w:rPr>
          <w:rFonts w:ascii="Arial" w:hAnsi="Arial" w:cs="Arial"/>
          <w:bCs/>
          <w:sz w:val="24"/>
          <w:szCs w:val="24"/>
        </w:rPr>
        <w:t xml:space="preserve">There </w:t>
      </w:r>
      <w:r>
        <w:rPr>
          <w:rFonts w:ascii="Arial" w:hAnsi="Arial" w:cs="Arial"/>
          <w:bCs/>
          <w:sz w:val="24"/>
          <w:szCs w:val="24"/>
        </w:rPr>
        <w:t>remain</w:t>
      </w:r>
      <w:r w:rsidRPr="006376E3">
        <w:rPr>
          <w:rFonts w:ascii="Arial" w:hAnsi="Arial" w:cs="Arial"/>
          <w:bCs/>
          <w:sz w:val="24"/>
          <w:szCs w:val="24"/>
        </w:rPr>
        <w:t xml:space="preserve"> a number of key delays in the pathway for lung cancer patients’ in particular d</w:t>
      </w:r>
      <w:r w:rsidRPr="006376E3">
        <w:rPr>
          <w:rFonts w:ascii="Arial" w:hAnsi="Arial" w:cs="Arial"/>
          <w:sz w:val="24"/>
          <w:szCs w:val="24"/>
        </w:rPr>
        <w:t>iagnostic delays around access to CT biopsy and complex immunohistochemistry and molecular analysis of pathology specimens.  Diagnostic difficulty has contributed to the breach position, where repeat biopsies have been required to establish a confirmatory diagnosis as well as synchronous presentation of multiple separate primary tumours.</w:t>
      </w:r>
    </w:p>
    <w:p w14:paraId="4E612DE4" w14:textId="77777777" w:rsidR="00FD714E" w:rsidRPr="006376E3" w:rsidRDefault="00FD714E" w:rsidP="00FD714E">
      <w:pPr>
        <w:numPr>
          <w:ilvl w:val="0"/>
          <w:numId w:val="15"/>
        </w:numPr>
        <w:spacing w:after="0" w:line="240" w:lineRule="auto"/>
        <w:ind w:left="299" w:hanging="299"/>
        <w:jc w:val="both"/>
        <w:rPr>
          <w:rFonts w:ascii="Arial" w:hAnsi="Arial" w:cs="Arial"/>
          <w:sz w:val="24"/>
          <w:szCs w:val="24"/>
        </w:rPr>
      </w:pPr>
      <w:r>
        <w:rPr>
          <w:rFonts w:ascii="Arial" w:hAnsi="Arial" w:cs="Arial"/>
          <w:sz w:val="24"/>
          <w:szCs w:val="24"/>
        </w:rPr>
        <w:t>R</w:t>
      </w:r>
      <w:r w:rsidRPr="006376E3">
        <w:rPr>
          <w:rFonts w:ascii="Arial" w:hAnsi="Arial" w:cs="Arial"/>
          <w:sz w:val="24"/>
          <w:szCs w:val="24"/>
        </w:rPr>
        <w:t>adiology are progressing developments for dedicated radiology space to accommodate patients requiring CT guided biopsy currently requiring admission to hospital for post procedure monitoring.</w:t>
      </w:r>
    </w:p>
    <w:p w14:paraId="012A5488" w14:textId="77777777" w:rsidR="00FD714E" w:rsidRDefault="00FD714E" w:rsidP="00FD714E">
      <w:pPr>
        <w:numPr>
          <w:ilvl w:val="0"/>
          <w:numId w:val="15"/>
        </w:numPr>
        <w:spacing w:after="0" w:line="240" w:lineRule="auto"/>
        <w:ind w:left="299" w:hanging="299"/>
        <w:jc w:val="both"/>
        <w:rPr>
          <w:rFonts w:ascii="Arial" w:hAnsi="Arial" w:cs="Arial"/>
          <w:sz w:val="24"/>
          <w:szCs w:val="24"/>
        </w:rPr>
      </w:pPr>
      <w:r w:rsidRPr="00107DDC">
        <w:rPr>
          <w:rFonts w:ascii="Arial" w:hAnsi="Arial" w:cs="Arial"/>
          <w:sz w:val="24"/>
          <w:szCs w:val="24"/>
        </w:rPr>
        <w:t xml:space="preserve">Following a business meeting held of the MDT, the </w:t>
      </w:r>
      <w:r>
        <w:rPr>
          <w:rFonts w:ascii="Arial" w:hAnsi="Arial" w:cs="Arial"/>
          <w:sz w:val="24"/>
          <w:szCs w:val="24"/>
        </w:rPr>
        <w:t>Lung MDT Lead and management team are reviewing an improvement plan to be presented to the Lung Scrutiny Meeting w/c 12/2/34.</w:t>
      </w:r>
    </w:p>
    <w:p w14:paraId="0B00CCA9" w14:textId="0BCB189D" w:rsidR="006376E3" w:rsidRPr="00FD714E" w:rsidRDefault="00FD714E" w:rsidP="00FD714E">
      <w:pPr>
        <w:numPr>
          <w:ilvl w:val="0"/>
          <w:numId w:val="15"/>
        </w:numPr>
        <w:spacing w:after="0" w:line="240" w:lineRule="auto"/>
        <w:ind w:left="299" w:hanging="299"/>
        <w:jc w:val="both"/>
        <w:rPr>
          <w:rFonts w:ascii="Arial" w:hAnsi="Arial" w:cs="Arial"/>
          <w:sz w:val="24"/>
          <w:szCs w:val="24"/>
        </w:rPr>
      </w:pPr>
      <w:r>
        <w:rPr>
          <w:rFonts w:ascii="Arial" w:hAnsi="Arial" w:cs="Arial"/>
          <w:sz w:val="24"/>
          <w:szCs w:val="24"/>
        </w:rPr>
        <w:t xml:space="preserve">The Thoracic Surgery service has been affected greatly by the sickness of one of our surgeons at the end of 2023 and into January 2024.  This has impacted on both outpatient waits and surgical waits.  </w:t>
      </w:r>
      <w:r w:rsidRPr="00107DDC">
        <w:rPr>
          <w:rFonts w:ascii="Arial" w:hAnsi="Arial" w:cs="Arial"/>
          <w:sz w:val="24"/>
          <w:szCs w:val="24"/>
        </w:rPr>
        <w:t xml:space="preserve">A </w:t>
      </w:r>
      <w:r>
        <w:rPr>
          <w:rFonts w:ascii="Arial" w:hAnsi="Arial" w:cs="Arial"/>
          <w:sz w:val="24"/>
          <w:szCs w:val="24"/>
        </w:rPr>
        <w:t xml:space="preserve">very </w:t>
      </w:r>
      <w:r w:rsidRPr="00107DDC">
        <w:rPr>
          <w:rFonts w:ascii="Arial" w:hAnsi="Arial" w:cs="Arial"/>
          <w:sz w:val="24"/>
          <w:szCs w:val="24"/>
        </w:rPr>
        <w:t xml:space="preserve">small number of patients have been referred to Cardiff on request, with reported access constraints at C&amp;V also. </w:t>
      </w:r>
      <w:r w:rsidR="00CA24E0">
        <w:rPr>
          <w:rFonts w:ascii="Arial" w:hAnsi="Arial" w:cs="Arial"/>
          <w:sz w:val="24"/>
          <w:szCs w:val="24"/>
        </w:rPr>
        <w:t xml:space="preserve">The Health Board </w:t>
      </w:r>
      <w:r>
        <w:rPr>
          <w:rFonts w:ascii="Arial" w:hAnsi="Arial" w:cs="Arial"/>
          <w:sz w:val="24"/>
          <w:szCs w:val="24"/>
        </w:rPr>
        <w:t>sought to find a locum thoracic surgeon to support the service, initially no suitable candidates applied; however we now have two strong applicants and interviews are scheduled to take place in late February.</w:t>
      </w:r>
    </w:p>
    <w:p w14:paraId="63070555" w14:textId="77777777" w:rsidR="007564A9" w:rsidRDefault="007564A9" w:rsidP="007564A9">
      <w:pPr>
        <w:spacing w:after="0" w:line="240" w:lineRule="auto"/>
        <w:ind w:left="299"/>
        <w:rPr>
          <w:rFonts w:ascii="Arial" w:hAnsi="Arial" w:cs="Arial"/>
        </w:rPr>
      </w:pPr>
    </w:p>
    <w:tbl>
      <w:tblPr>
        <w:tblStyle w:val="TableGrid"/>
        <w:tblW w:w="0" w:type="auto"/>
        <w:tblLook w:val="04A0" w:firstRow="1" w:lastRow="0" w:firstColumn="1" w:lastColumn="0" w:noHBand="0" w:noVBand="1"/>
      </w:tblPr>
      <w:tblGrid>
        <w:gridCol w:w="3005"/>
        <w:gridCol w:w="3005"/>
        <w:gridCol w:w="3006"/>
      </w:tblGrid>
      <w:tr w:rsidR="00457970" w:rsidRPr="00457970" w14:paraId="5C8DF89A" w14:textId="77777777" w:rsidTr="007564A9">
        <w:tc>
          <w:tcPr>
            <w:tcW w:w="3005" w:type="dxa"/>
            <w:shd w:val="clear" w:color="auto" w:fill="DEEAF6" w:themeFill="accent1" w:themeFillTint="33"/>
          </w:tcPr>
          <w:p w14:paraId="392BE7B1" w14:textId="534D26DB" w:rsidR="00457970" w:rsidRPr="00457970" w:rsidRDefault="00E74028" w:rsidP="00856987">
            <w:pPr>
              <w:jc w:val="both"/>
              <w:rPr>
                <w:rFonts w:ascii="Arial" w:hAnsi="Arial" w:cs="Arial"/>
                <w:b/>
                <w:sz w:val="24"/>
                <w:szCs w:val="24"/>
              </w:rPr>
            </w:pPr>
            <w:r>
              <w:rPr>
                <w:rFonts w:ascii="Arial" w:hAnsi="Arial" w:cs="Arial"/>
                <w:b/>
                <w:sz w:val="24"/>
                <w:szCs w:val="24"/>
              </w:rPr>
              <w:t>D</w:t>
            </w:r>
            <w:r w:rsidR="00457970" w:rsidRPr="00457970">
              <w:rPr>
                <w:rFonts w:ascii="Arial" w:hAnsi="Arial" w:cs="Arial"/>
                <w:b/>
                <w:sz w:val="24"/>
                <w:szCs w:val="24"/>
              </w:rPr>
              <w:t>ate</w:t>
            </w:r>
          </w:p>
        </w:tc>
        <w:tc>
          <w:tcPr>
            <w:tcW w:w="3005" w:type="dxa"/>
            <w:shd w:val="clear" w:color="auto" w:fill="DEEAF6" w:themeFill="accent1" w:themeFillTint="33"/>
          </w:tcPr>
          <w:p w14:paraId="64644299" w14:textId="77777777" w:rsidR="00457970" w:rsidRPr="00457970" w:rsidRDefault="00457970" w:rsidP="00856987">
            <w:pPr>
              <w:jc w:val="both"/>
              <w:rPr>
                <w:rFonts w:ascii="Arial" w:hAnsi="Arial" w:cs="Arial"/>
                <w:b/>
                <w:sz w:val="24"/>
                <w:szCs w:val="24"/>
              </w:rPr>
            </w:pPr>
            <w:r w:rsidRPr="00457970">
              <w:rPr>
                <w:rFonts w:ascii="Arial" w:hAnsi="Arial" w:cs="Arial"/>
                <w:b/>
                <w:sz w:val="24"/>
                <w:szCs w:val="24"/>
              </w:rPr>
              <w:t>PTL Volume</w:t>
            </w:r>
          </w:p>
        </w:tc>
        <w:tc>
          <w:tcPr>
            <w:tcW w:w="3006" w:type="dxa"/>
            <w:shd w:val="clear" w:color="auto" w:fill="DEEAF6" w:themeFill="accent1" w:themeFillTint="33"/>
          </w:tcPr>
          <w:p w14:paraId="755BC47D" w14:textId="77777777" w:rsidR="00457970" w:rsidRPr="00457970" w:rsidRDefault="00457970" w:rsidP="00856987">
            <w:pPr>
              <w:jc w:val="both"/>
              <w:rPr>
                <w:rFonts w:ascii="Arial" w:hAnsi="Arial" w:cs="Arial"/>
                <w:b/>
                <w:sz w:val="24"/>
                <w:szCs w:val="24"/>
              </w:rPr>
            </w:pPr>
            <w:r w:rsidRPr="00457970">
              <w:rPr>
                <w:rFonts w:ascii="Arial" w:hAnsi="Arial" w:cs="Arial"/>
                <w:b/>
                <w:sz w:val="24"/>
                <w:szCs w:val="24"/>
              </w:rPr>
              <w:t>Backlog Volume / %</w:t>
            </w:r>
          </w:p>
        </w:tc>
      </w:tr>
      <w:tr w:rsidR="00457970" w:rsidRPr="00457970" w14:paraId="646E5D5B" w14:textId="77777777" w:rsidTr="007270B6">
        <w:tc>
          <w:tcPr>
            <w:tcW w:w="3005" w:type="dxa"/>
          </w:tcPr>
          <w:p w14:paraId="4D871C43" w14:textId="77777777" w:rsidR="00457970" w:rsidRPr="00457970" w:rsidRDefault="00457970" w:rsidP="007564A9">
            <w:pPr>
              <w:jc w:val="both"/>
              <w:rPr>
                <w:rFonts w:ascii="Arial" w:hAnsi="Arial" w:cs="Arial"/>
                <w:bCs/>
                <w:sz w:val="24"/>
                <w:szCs w:val="24"/>
              </w:rPr>
            </w:pPr>
            <w:r w:rsidRPr="00457970">
              <w:rPr>
                <w:rFonts w:ascii="Arial" w:hAnsi="Arial" w:cs="Arial"/>
                <w:bCs/>
                <w:sz w:val="24"/>
                <w:szCs w:val="24"/>
              </w:rPr>
              <w:t>Oct-22</w:t>
            </w:r>
          </w:p>
        </w:tc>
        <w:tc>
          <w:tcPr>
            <w:tcW w:w="3005" w:type="dxa"/>
          </w:tcPr>
          <w:p w14:paraId="53541AE5" w14:textId="68DF8DAB" w:rsidR="00457970" w:rsidRPr="00457970" w:rsidRDefault="00457970" w:rsidP="007564A9">
            <w:pPr>
              <w:jc w:val="both"/>
              <w:rPr>
                <w:rFonts w:ascii="Arial" w:hAnsi="Arial" w:cs="Arial"/>
                <w:bCs/>
                <w:sz w:val="24"/>
                <w:szCs w:val="24"/>
              </w:rPr>
            </w:pPr>
            <w:r>
              <w:rPr>
                <w:rFonts w:ascii="Arial" w:hAnsi="Arial" w:cs="Arial"/>
                <w:bCs/>
                <w:sz w:val="24"/>
                <w:szCs w:val="24"/>
              </w:rPr>
              <w:t>97</w:t>
            </w:r>
          </w:p>
        </w:tc>
        <w:tc>
          <w:tcPr>
            <w:tcW w:w="3006" w:type="dxa"/>
          </w:tcPr>
          <w:p w14:paraId="5C9893E3" w14:textId="14CBC395" w:rsidR="00457970" w:rsidRPr="00457970" w:rsidRDefault="00457970" w:rsidP="007564A9">
            <w:pPr>
              <w:jc w:val="both"/>
              <w:rPr>
                <w:rFonts w:ascii="Arial" w:hAnsi="Arial" w:cs="Arial"/>
                <w:bCs/>
                <w:sz w:val="24"/>
                <w:szCs w:val="24"/>
              </w:rPr>
            </w:pPr>
            <w:r>
              <w:rPr>
                <w:rFonts w:ascii="Arial" w:hAnsi="Arial" w:cs="Arial"/>
                <w:bCs/>
                <w:sz w:val="24"/>
                <w:szCs w:val="24"/>
              </w:rPr>
              <w:t>42</w:t>
            </w:r>
            <w:r w:rsidRPr="00457970">
              <w:rPr>
                <w:rFonts w:ascii="Arial" w:hAnsi="Arial" w:cs="Arial"/>
                <w:bCs/>
                <w:sz w:val="24"/>
                <w:szCs w:val="24"/>
              </w:rPr>
              <w:t xml:space="preserve"> (</w:t>
            </w:r>
            <w:r>
              <w:rPr>
                <w:rFonts w:ascii="Arial" w:hAnsi="Arial" w:cs="Arial"/>
                <w:bCs/>
                <w:sz w:val="24"/>
                <w:szCs w:val="24"/>
              </w:rPr>
              <w:t>43</w:t>
            </w:r>
            <w:r w:rsidRPr="00457970">
              <w:rPr>
                <w:rFonts w:ascii="Arial" w:hAnsi="Arial" w:cs="Arial"/>
                <w:bCs/>
                <w:sz w:val="24"/>
                <w:szCs w:val="24"/>
              </w:rPr>
              <w:t>%)</w:t>
            </w:r>
          </w:p>
        </w:tc>
      </w:tr>
      <w:tr w:rsidR="00457970" w:rsidRPr="00457970" w14:paraId="6CB11290" w14:textId="77777777" w:rsidTr="007270B6">
        <w:tc>
          <w:tcPr>
            <w:tcW w:w="3005" w:type="dxa"/>
          </w:tcPr>
          <w:p w14:paraId="7900497E" w14:textId="77777777" w:rsidR="00457970" w:rsidRPr="00457970" w:rsidRDefault="00457970" w:rsidP="007564A9">
            <w:pPr>
              <w:jc w:val="both"/>
              <w:rPr>
                <w:rFonts w:ascii="Arial" w:hAnsi="Arial" w:cs="Arial"/>
                <w:bCs/>
                <w:sz w:val="24"/>
                <w:szCs w:val="24"/>
              </w:rPr>
            </w:pPr>
            <w:r w:rsidRPr="00457970">
              <w:rPr>
                <w:rFonts w:ascii="Arial" w:hAnsi="Arial" w:cs="Arial"/>
                <w:bCs/>
                <w:sz w:val="24"/>
                <w:szCs w:val="24"/>
              </w:rPr>
              <w:t>Mar-23</w:t>
            </w:r>
          </w:p>
        </w:tc>
        <w:tc>
          <w:tcPr>
            <w:tcW w:w="3005" w:type="dxa"/>
          </w:tcPr>
          <w:p w14:paraId="1B105405" w14:textId="732017A5" w:rsidR="00457970" w:rsidRPr="00457970" w:rsidRDefault="00457970" w:rsidP="007564A9">
            <w:pPr>
              <w:jc w:val="both"/>
              <w:rPr>
                <w:rFonts w:ascii="Arial" w:hAnsi="Arial" w:cs="Arial"/>
                <w:bCs/>
                <w:sz w:val="24"/>
                <w:szCs w:val="24"/>
              </w:rPr>
            </w:pPr>
            <w:r>
              <w:rPr>
                <w:rFonts w:ascii="Arial" w:hAnsi="Arial" w:cs="Arial"/>
                <w:bCs/>
                <w:sz w:val="24"/>
                <w:szCs w:val="24"/>
              </w:rPr>
              <w:t>112</w:t>
            </w:r>
          </w:p>
        </w:tc>
        <w:tc>
          <w:tcPr>
            <w:tcW w:w="3006" w:type="dxa"/>
          </w:tcPr>
          <w:p w14:paraId="5C74175C" w14:textId="04C98738" w:rsidR="00457970" w:rsidRPr="00457970" w:rsidRDefault="00457970" w:rsidP="007564A9">
            <w:pPr>
              <w:jc w:val="both"/>
              <w:rPr>
                <w:rFonts w:ascii="Arial" w:hAnsi="Arial" w:cs="Arial"/>
                <w:bCs/>
                <w:sz w:val="24"/>
                <w:szCs w:val="24"/>
              </w:rPr>
            </w:pPr>
            <w:r>
              <w:rPr>
                <w:rFonts w:ascii="Arial" w:hAnsi="Arial" w:cs="Arial"/>
                <w:bCs/>
                <w:sz w:val="24"/>
                <w:szCs w:val="24"/>
              </w:rPr>
              <w:t xml:space="preserve">34 </w:t>
            </w:r>
            <w:r w:rsidRPr="00457970">
              <w:rPr>
                <w:rFonts w:ascii="Arial" w:hAnsi="Arial" w:cs="Arial"/>
                <w:bCs/>
                <w:sz w:val="24"/>
                <w:szCs w:val="24"/>
              </w:rPr>
              <w:t>(</w:t>
            </w:r>
            <w:r>
              <w:rPr>
                <w:rFonts w:ascii="Arial" w:hAnsi="Arial" w:cs="Arial"/>
                <w:bCs/>
                <w:sz w:val="24"/>
                <w:szCs w:val="24"/>
              </w:rPr>
              <w:t>30</w:t>
            </w:r>
            <w:r w:rsidRPr="00457970">
              <w:rPr>
                <w:rFonts w:ascii="Arial" w:hAnsi="Arial" w:cs="Arial"/>
                <w:bCs/>
                <w:sz w:val="24"/>
                <w:szCs w:val="24"/>
              </w:rPr>
              <w:t>%)</w:t>
            </w:r>
          </w:p>
        </w:tc>
      </w:tr>
      <w:tr w:rsidR="00C77403" w:rsidRPr="00457970" w14:paraId="4EC866F2" w14:textId="77777777" w:rsidTr="007564A9">
        <w:trPr>
          <w:trHeight w:val="303"/>
        </w:trPr>
        <w:tc>
          <w:tcPr>
            <w:tcW w:w="3005" w:type="dxa"/>
          </w:tcPr>
          <w:p w14:paraId="1891903D" w14:textId="23BE6BBE" w:rsidR="00C77403" w:rsidRPr="00457970" w:rsidRDefault="00FB7092" w:rsidP="007564A9">
            <w:pPr>
              <w:jc w:val="both"/>
              <w:rPr>
                <w:rFonts w:ascii="Arial" w:hAnsi="Arial" w:cs="Arial"/>
                <w:bCs/>
                <w:sz w:val="24"/>
                <w:szCs w:val="24"/>
              </w:rPr>
            </w:pPr>
            <w:r>
              <w:rPr>
                <w:rFonts w:ascii="Arial" w:hAnsi="Arial" w:cs="Arial"/>
                <w:bCs/>
                <w:sz w:val="24"/>
                <w:szCs w:val="24"/>
              </w:rPr>
              <w:t>Jun-23</w:t>
            </w:r>
          </w:p>
        </w:tc>
        <w:tc>
          <w:tcPr>
            <w:tcW w:w="3005" w:type="dxa"/>
          </w:tcPr>
          <w:p w14:paraId="23572218" w14:textId="1D85981D" w:rsidR="00C77403" w:rsidRDefault="00CD5883" w:rsidP="007564A9">
            <w:pPr>
              <w:jc w:val="both"/>
              <w:rPr>
                <w:rFonts w:ascii="Arial" w:hAnsi="Arial" w:cs="Arial"/>
                <w:bCs/>
                <w:sz w:val="24"/>
                <w:szCs w:val="24"/>
              </w:rPr>
            </w:pPr>
            <w:r>
              <w:rPr>
                <w:rFonts w:ascii="Arial" w:hAnsi="Arial" w:cs="Arial"/>
                <w:bCs/>
                <w:sz w:val="24"/>
                <w:szCs w:val="24"/>
              </w:rPr>
              <w:t>74</w:t>
            </w:r>
          </w:p>
        </w:tc>
        <w:tc>
          <w:tcPr>
            <w:tcW w:w="3006" w:type="dxa"/>
          </w:tcPr>
          <w:p w14:paraId="60C3B375" w14:textId="5D001558" w:rsidR="00C77403" w:rsidRDefault="00FB7092" w:rsidP="007564A9">
            <w:pPr>
              <w:jc w:val="both"/>
              <w:rPr>
                <w:rFonts w:ascii="Arial" w:hAnsi="Arial" w:cs="Arial"/>
                <w:bCs/>
                <w:sz w:val="24"/>
                <w:szCs w:val="24"/>
              </w:rPr>
            </w:pPr>
            <w:r>
              <w:rPr>
                <w:rFonts w:ascii="Arial" w:hAnsi="Arial" w:cs="Arial"/>
                <w:bCs/>
                <w:sz w:val="24"/>
                <w:szCs w:val="24"/>
              </w:rPr>
              <w:t>26 (</w:t>
            </w:r>
            <w:r w:rsidR="007564A9">
              <w:rPr>
                <w:rFonts w:ascii="Arial" w:hAnsi="Arial" w:cs="Arial"/>
                <w:bCs/>
                <w:sz w:val="24"/>
                <w:szCs w:val="24"/>
              </w:rPr>
              <w:t>35</w:t>
            </w:r>
            <w:r>
              <w:rPr>
                <w:rFonts w:ascii="Arial" w:hAnsi="Arial" w:cs="Arial"/>
                <w:bCs/>
                <w:sz w:val="24"/>
                <w:szCs w:val="24"/>
              </w:rPr>
              <w:t>%)</w:t>
            </w:r>
          </w:p>
        </w:tc>
      </w:tr>
      <w:tr w:rsidR="007564A9" w:rsidRPr="00457970" w14:paraId="4EA17F29" w14:textId="77777777" w:rsidTr="007270B6">
        <w:tc>
          <w:tcPr>
            <w:tcW w:w="3005" w:type="dxa"/>
          </w:tcPr>
          <w:p w14:paraId="09080E30" w14:textId="3DD64535" w:rsidR="007564A9" w:rsidRDefault="007564A9" w:rsidP="007564A9">
            <w:pPr>
              <w:jc w:val="both"/>
              <w:rPr>
                <w:rFonts w:ascii="Arial" w:hAnsi="Arial" w:cs="Arial"/>
                <w:bCs/>
                <w:sz w:val="24"/>
                <w:szCs w:val="24"/>
              </w:rPr>
            </w:pPr>
            <w:r>
              <w:rPr>
                <w:rFonts w:ascii="Arial" w:hAnsi="Arial" w:cs="Arial"/>
                <w:bCs/>
                <w:sz w:val="24"/>
                <w:szCs w:val="24"/>
              </w:rPr>
              <w:t>Sep-23</w:t>
            </w:r>
          </w:p>
        </w:tc>
        <w:tc>
          <w:tcPr>
            <w:tcW w:w="3005" w:type="dxa"/>
          </w:tcPr>
          <w:p w14:paraId="1514F66C" w14:textId="59693BF4" w:rsidR="007564A9" w:rsidRDefault="007564A9" w:rsidP="007564A9">
            <w:pPr>
              <w:jc w:val="both"/>
              <w:rPr>
                <w:rFonts w:ascii="Arial" w:hAnsi="Arial" w:cs="Arial"/>
                <w:bCs/>
                <w:sz w:val="24"/>
                <w:szCs w:val="24"/>
              </w:rPr>
            </w:pPr>
            <w:r>
              <w:rPr>
                <w:rFonts w:ascii="Arial" w:hAnsi="Arial" w:cs="Arial"/>
                <w:bCs/>
                <w:sz w:val="24"/>
                <w:szCs w:val="24"/>
              </w:rPr>
              <w:t>80</w:t>
            </w:r>
          </w:p>
        </w:tc>
        <w:tc>
          <w:tcPr>
            <w:tcW w:w="3006" w:type="dxa"/>
          </w:tcPr>
          <w:p w14:paraId="603E3C70" w14:textId="45BABD86" w:rsidR="007564A9" w:rsidRDefault="007564A9" w:rsidP="007564A9">
            <w:pPr>
              <w:jc w:val="both"/>
              <w:rPr>
                <w:rFonts w:ascii="Arial" w:hAnsi="Arial" w:cs="Arial"/>
                <w:bCs/>
                <w:sz w:val="24"/>
                <w:szCs w:val="24"/>
              </w:rPr>
            </w:pPr>
            <w:r>
              <w:rPr>
                <w:rFonts w:ascii="Arial" w:hAnsi="Arial" w:cs="Arial"/>
                <w:bCs/>
                <w:sz w:val="24"/>
                <w:szCs w:val="24"/>
              </w:rPr>
              <w:t>23 (29%)</w:t>
            </w:r>
          </w:p>
        </w:tc>
      </w:tr>
      <w:tr w:rsidR="006376E3" w:rsidRPr="00457970" w14:paraId="54AE663D" w14:textId="77777777" w:rsidTr="007270B6">
        <w:tc>
          <w:tcPr>
            <w:tcW w:w="3005" w:type="dxa"/>
          </w:tcPr>
          <w:p w14:paraId="15C0E392" w14:textId="331EFB33" w:rsidR="006376E3" w:rsidRDefault="006376E3" w:rsidP="007564A9">
            <w:pPr>
              <w:jc w:val="both"/>
              <w:rPr>
                <w:rFonts w:ascii="Arial" w:hAnsi="Arial" w:cs="Arial"/>
                <w:bCs/>
                <w:sz w:val="24"/>
                <w:szCs w:val="24"/>
              </w:rPr>
            </w:pPr>
            <w:r>
              <w:rPr>
                <w:rFonts w:ascii="Arial" w:hAnsi="Arial" w:cs="Arial"/>
                <w:bCs/>
                <w:sz w:val="24"/>
                <w:szCs w:val="24"/>
              </w:rPr>
              <w:t>Jan-24</w:t>
            </w:r>
          </w:p>
        </w:tc>
        <w:tc>
          <w:tcPr>
            <w:tcW w:w="3005" w:type="dxa"/>
          </w:tcPr>
          <w:p w14:paraId="23E7175B" w14:textId="211EA650" w:rsidR="006376E3" w:rsidRDefault="006376E3" w:rsidP="007564A9">
            <w:pPr>
              <w:jc w:val="both"/>
              <w:rPr>
                <w:rFonts w:ascii="Arial" w:hAnsi="Arial" w:cs="Arial"/>
                <w:bCs/>
                <w:sz w:val="24"/>
                <w:szCs w:val="24"/>
              </w:rPr>
            </w:pPr>
            <w:r>
              <w:rPr>
                <w:rFonts w:ascii="Arial" w:hAnsi="Arial" w:cs="Arial"/>
                <w:bCs/>
                <w:sz w:val="24"/>
                <w:szCs w:val="24"/>
              </w:rPr>
              <w:t>76</w:t>
            </w:r>
          </w:p>
        </w:tc>
        <w:tc>
          <w:tcPr>
            <w:tcW w:w="3006" w:type="dxa"/>
          </w:tcPr>
          <w:p w14:paraId="7377C430" w14:textId="290BC362" w:rsidR="006376E3" w:rsidRDefault="006376E3" w:rsidP="007564A9">
            <w:pPr>
              <w:jc w:val="both"/>
              <w:rPr>
                <w:rFonts w:ascii="Arial" w:hAnsi="Arial" w:cs="Arial"/>
                <w:bCs/>
                <w:sz w:val="24"/>
                <w:szCs w:val="24"/>
              </w:rPr>
            </w:pPr>
            <w:r>
              <w:rPr>
                <w:rFonts w:ascii="Arial" w:hAnsi="Arial" w:cs="Arial"/>
                <w:bCs/>
                <w:sz w:val="24"/>
                <w:szCs w:val="24"/>
              </w:rPr>
              <w:t>25 (33%)</w:t>
            </w:r>
          </w:p>
        </w:tc>
      </w:tr>
      <w:tr w:rsidR="00FD714E" w:rsidRPr="00457970" w14:paraId="17CC180F" w14:textId="77777777" w:rsidTr="007270B6">
        <w:tc>
          <w:tcPr>
            <w:tcW w:w="3005" w:type="dxa"/>
          </w:tcPr>
          <w:p w14:paraId="7900F78C" w14:textId="41B97173" w:rsidR="00FD714E" w:rsidRDefault="00FD714E" w:rsidP="007564A9">
            <w:pPr>
              <w:jc w:val="both"/>
              <w:rPr>
                <w:rFonts w:ascii="Arial" w:hAnsi="Arial" w:cs="Arial"/>
                <w:bCs/>
                <w:sz w:val="24"/>
                <w:szCs w:val="24"/>
              </w:rPr>
            </w:pPr>
            <w:r>
              <w:rPr>
                <w:rFonts w:ascii="Arial" w:hAnsi="Arial" w:cs="Arial"/>
                <w:bCs/>
                <w:sz w:val="24"/>
                <w:szCs w:val="24"/>
              </w:rPr>
              <w:t>Feb-24</w:t>
            </w:r>
          </w:p>
        </w:tc>
        <w:tc>
          <w:tcPr>
            <w:tcW w:w="3005" w:type="dxa"/>
          </w:tcPr>
          <w:p w14:paraId="3525B012" w14:textId="5F21615A" w:rsidR="00FD714E" w:rsidRDefault="00FD714E" w:rsidP="007564A9">
            <w:pPr>
              <w:jc w:val="both"/>
              <w:rPr>
                <w:rFonts w:ascii="Arial" w:hAnsi="Arial" w:cs="Arial"/>
                <w:bCs/>
                <w:sz w:val="24"/>
                <w:szCs w:val="24"/>
              </w:rPr>
            </w:pPr>
            <w:r>
              <w:rPr>
                <w:rFonts w:ascii="Arial" w:hAnsi="Arial" w:cs="Arial"/>
                <w:bCs/>
                <w:sz w:val="24"/>
                <w:szCs w:val="24"/>
              </w:rPr>
              <w:t>67</w:t>
            </w:r>
          </w:p>
        </w:tc>
        <w:tc>
          <w:tcPr>
            <w:tcW w:w="3006" w:type="dxa"/>
          </w:tcPr>
          <w:p w14:paraId="01E05FE9" w14:textId="0A3E3429" w:rsidR="00FD714E" w:rsidRDefault="00FD714E" w:rsidP="007564A9">
            <w:pPr>
              <w:jc w:val="both"/>
              <w:rPr>
                <w:rFonts w:ascii="Arial" w:hAnsi="Arial" w:cs="Arial"/>
                <w:bCs/>
                <w:sz w:val="24"/>
                <w:szCs w:val="24"/>
              </w:rPr>
            </w:pPr>
            <w:r>
              <w:rPr>
                <w:rFonts w:ascii="Arial" w:hAnsi="Arial" w:cs="Arial"/>
                <w:bCs/>
                <w:sz w:val="24"/>
                <w:szCs w:val="24"/>
              </w:rPr>
              <w:t>27 (40%)</w:t>
            </w:r>
          </w:p>
        </w:tc>
      </w:tr>
    </w:tbl>
    <w:p w14:paraId="64549FA1" w14:textId="53F6BBA8" w:rsidR="00457970" w:rsidRDefault="00457970" w:rsidP="00856987">
      <w:pPr>
        <w:jc w:val="both"/>
        <w:rPr>
          <w:rFonts w:ascii="Arial" w:hAnsi="Arial" w:cs="Arial"/>
          <w:bCs/>
          <w:color w:val="000000" w:themeColor="text1"/>
          <w:sz w:val="24"/>
          <w:szCs w:val="24"/>
        </w:rPr>
      </w:pPr>
    </w:p>
    <w:p w14:paraId="5FF2C2F3" w14:textId="77777777" w:rsidR="00AA1F4F" w:rsidRDefault="00AA1F4F" w:rsidP="00C77A95">
      <w:pPr>
        <w:spacing w:after="0" w:line="240" w:lineRule="auto"/>
        <w:jc w:val="both"/>
        <w:rPr>
          <w:rFonts w:ascii="Arial" w:hAnsi="Arial" w:cs="Arial"/>
          <w:b/>
          <w:bCs/>
          <w:sz w:val="24"/>
          <w:szCs w:val="24"/>
        </w:rPr>
      </w:pPr>
    </w:p>
    <w:p w14:paraId="1F106E95" w14:textId="7D04158C" w:rsidR="006473B8" w:rsidRPr="00BA1662" w:rsidRDefault="006473B8" w:rsidP="00BA1662">
      <w:pPr>
        <w:pStyle w:val="ListParagraph"/>
        <w:numPr>
          <w:ilvl w:val="0"/>
          <w:numId w:val="1"/>
        </w:numPr>
        <w:spacing w:after="0" w:line="240" w:lineRule="auto"/>
        <w:jc w:val="both"/>
        <w:rPr>
          <w:rFonts w:ascii="Arial" w:hAnsi="Arial" w:cs="Arial"/>
          <w:b/>
          <w:bCs/>
          <w:sz w:val="24"/>
          <w:szCs w:val="24"/>
        </w:rPr>
      </w:pPr>
      <w:r w:rsidRPr="00BA1662">
        <w:rPr>
          <w:rFonts w:ascii="Arial" w:hAnsi="Arial" w:cs="Arial"/>
          <w:b/>
          <w:bCs/>
          <w:sz w:val="24"/>
          <w:szCs w:val="24"/>
        </w:rPr>
        <w:t>RECOMMENDATION</w:t>
      </w:r>
    </w:p>
    <w:p w14:paraId="7A3533AD" w14:textId="77777777" w:rsidR="006473B8" w:rsidRDefault="006473B8" w:rsidP="006473B8">
      <w:pPr>
        <w:spacing w:after="0"/>
        <w:ind w:right="96"/>
        <w:jc w:val="both"/>
        <w:rPr>
          <w:rFonts w:ascii="Arial" w:hAnsi="Arial" w:cs="Arial"/>
          <w:sz w:val="24"/>
          <w:szCs w:val="24"/>
        </w:rPr>
      </w:pPr>
    </w:p>
    <w:p w14:paraId="546F06D2" w14:textId="1FE3FE9E" w:rsidR="006473B8" w:rsidRDefault="006473B8" w:rsidP="006473B8">
      <w:pPr>
        <w:spacing w:after="0"/>
        <w:ind w:right="96"/>
        <w:jc w:val="both"/>
        <w:rPr>
          <w:rFonts w:ascii="Arial" w:hAnsi="Arial" w:cs="Arial"/>
          <w:sz w:val="24"/>
          <w:szCs w:val="24"/>
        </w:rPr>
      </w:pPr>
      <w:r w:rsidRPr="004D5ECE">
        <w:rPr>
          <w:rFonts w:ascii="Arial" w:hAnsi="Arial" w:cs="Arial"/>
          <w:sz w:val="24"/>
          <w:szCs w:val="24"/>
        </w:rPr>
        <w:t>The</w:t>
      </w:r>
      <w:r w:rsidR="001C471D">
        <w:rPr>
          <w:rFonts w:ascii="Arial" w:hAnsi="Arial" w:cs="Arial"/>
          <w:sz w:val="24"/>
          <w:szCs w:val="24"/>
        </w:rPr>
        <w:t xml:space="preserve"> </w:t>
      </w:r>
      <w:r w:rsidR="00733AB1">
        <w:rPr>
          <w:rFonts w:ascii="Arial" w:hAnsi="Arial" w:cs="Arial"/>
          <w:sz w:val="24"/>
          <w:szCs w:val="24"/>
        </w:rPr>
        <w:t>Committee</w:t>
      </w:r>
      <w:r>
        <w:rPr>
          <w:rFonts w:ascii="Arial" w:hAnsi="Arial" w:cs="Arial"/>
          <w:sz w:val="24"/>
          <w:szCs w:val="24"/>
        </w:rPr>
        <w:t xml:space="preserve"> </w:t>
      </w:r>
      <w:r w:rsidRPr="004D5ECE">
        <w:rPr>
          <w:rFonts w:ascii="Arial" w:hAnsi="Arial" w:cs="Arial"/>
          <w:sz w:val="24"/>
          <w:szCs w:val="24"/>
        </w:rPr>
        <w:t>is asked to:</w:t>
      </w:r>
    </w:p>
    <w:p w14:paraId="650754E8" w14:textId="77777777" w:rsidR="006473B8" w:rsidRDefault="006473B8" w:rsidP="006473B8">
      <w:pPr>
        <w:spacing w:after="0"/>
        <w:ind w:right="96"/>
        <w:jc w:val="both"/>
        <w:rPr>
          <w:rFonts w:ascii="Arial" w:hAnsi="Arial" w:cs="Arial"/>
          <w:sz w:val="24"/>
          <w:szCs w:val="24"/>
        </w:rPr>
      </w:pPr>
    </w:p>
    <w:p w14:paraId="7A7F6999" w14:textId="77777777" w:rsidR="006473B8" w:rsidRDefault="006473B8" w:rsidP="00D810AE">
      <w:pPr>
        <w:pStyle w:val="Default"/>
        <w:numPr>
          <w:ilvl w:val="0"/>
          <w:numId w:val="3"/>
        </w:numPr>
        <w:jc w:val="both"/>
        <w:rPr>
          <w:rFonts w:ascii="Arial" w:hAnsi="Arial" w:cs="Arial"/>
          <w:color w:val="000000" w:themeColor="text1"/>
        </w:rPr>
      </w:pPr>
      <w:r>
        <w:rPr>
          <w:rFonts w:ascii="Arial" w:hAnsi="Arial" w:cs="Arial"/>
          <w:b/>
          <w:bCs/>
          <w:color w:val="000000" w:themeColor="text1"/>
        </w:rPr>
        <w:t xml:space="preserve">NOTE </w:t>
      </w:r>
      <w:r>
        <w:rPr>
          <w:rFonts w:ascii="Arial" w:hAnsi="Arial" w:cs="Arial"/>
          <w:color w:val="000000" w:themeColor="text1"/>
        </w:rPr>
        <w:t>the performance and backlog volumes in the main tumour sites.</w:t>
      </w:r>
    </w:p>
    <w:p w14:paraId="05030933" w14:textId="4EA4F17E" w:rsidR="006473B8" w:rsidRDefault="006473B8" w:rsidP="00D810AE">
      <w:pPr>
        <w:pStyle w:val="Default"/>
        <w:numPr>
          <w:ilvl w:val="0"/>
          <w:numId w:val="3"/>
        </w:numPr>
        <w:jc w:val="both"/>
        <w:rPr>
          <w:rFonts w:ascii="Arial" w:hAnsi="Arial" w:cs="Arial"/>
          <w:color w:val="000000" w:themeColor="text1"/>
        </w:rPr>
      </w:pPr>
      <w:r>
        <w:rPr>
          <w:rFonts w:ascii="Arial" w:hAnsi="Arial" w:cs="Arial"/>
          <w:b/>
          <w:bCs/>
          <w:color w:val="000000" w:themeColor="text1"/>
        </w:rPr>
        <w:t xml:space="preserve">NOTE </w:t>
      </w:r>
      <w:r>
        <w:rPr>
          <w:rFonts w:ascii="Arial" w:hAnsi="Arial" w:cs="Arial"/>
          <w:color w:val="000000" w:themeColor="text1"/>
        </w:rPr>
        <w:t>the additional work required to improve both performance and backlog.</w:t>
      </w:r>
    </w:p>
    <w:p w14:paraId="16BB2D3D" w14:textId="77777777" w:rsidR="006473B8" w:rsidRDefault="006473B8" w:rsidP="00856987">
      <w:pPr>
        <w:jc w:val="both"/>
      </w:pPr>
    </w:p>
    <w:p w14:paraId="032A0F8A" w14:textId="5EFDF7C2" w:rsidR="00457970" w:rsidRPr="00457970" w:rsidRDefault="00457970" w:rsidP="00856987">
      <w:pPr>
        <w:jc w:val="both"/>
        <w:rPr>
          <w:rFonts w:ascii="Arial" w:hAnsi="Arial" w:cs="Arial"/>
          <w:bCs/>
          <w:color w:val="000000" w:themeColor="text1"/>
          <w:sz w:val="24"/>
          <w:szCs w:val="24"/>
        </w:rPr>
      </w:pPr>
      <w:r w:rsidRPr="00457970">
        <w:rPr>
          <w:rFonts w:ascii="Arial" w:hAnsi="Arial" w:cs="Arial"/>
          <w:bCs/>
          <w:color w:val="000000" w:themeColor="text1"/>
          <w:sz w:val="24"/>
          <w:szCs w:val="24"/>
        </w:rPr>
        <w:br w:type="page"/>
      </w:r>
    </w:p>
    <w:tbl>
      <w:tblPr>
        <w:tblStyle w:val="TableGrid"/>
        <w:tblW w:w="9245" w:type="dxa"/>
        <w:tblLayout w:type="fixed"/>
        <w:tblLook w:val="04A0" w:firstRow="1" w:lastRow="0" w:firstColumn="1" w:lastColumn="0" w:noHBand="0" w:noVBand="1"/>
      </w:tblPr>
      <w:tblGrid>
        <w:gridCol w:w="1809"/>
        <w:gridCol w:w="661"/>
        <w:gridCol w:w="3387"/>
        <w:gridCol w:w="1764"/>
        <w:gridCol w:w="1624"/>
      </w:tblGrid>
      <w:tr w:rsidR="0009229B" w:rsidRPr="00034194" w14:paraId="3391410C" w14:textId="77777777" w:rsidTr="001A121C">
        <w:tc>
          <w:tcPr>
            <w:tcW w:w="9245" w:type="dxa"/>
            <w:gridSpan w:val="5"/>
            <w:shd w:val="clear" w:color="auto" w:fill="D5DCE4" w:themeFill="text2" w:themeFillTint="33"/>
          </w:tcPr>
          <w:p w14:paraId="0EC166AE" w14:textId="77777777" w:rsidR="0009229B" w:rsidRPr="00034194" w:rsidRDefault="0009229B" w:rsidP="00856987">
            <w:pPr>
              <w:jc w:val="both"/>
              <w:rPr>
                <w:rFonts w:ascii="Arial" w:hAnsi="Arial" w:cs="Arial"/>
                <w:b/>
                <w:sz w:val="24"/>
                <w:szCs w:val="24"/>
              </w:rPr>
            </w:pPr>
            <w:r>
              <w:rPr>
                <w:rFonts w:ascii="Arial" w:hAnsi="Arial" w:cs="Arial"/>
                <w:b/>
                <w:sz w:val="24"/>
                <w:szCs w:val="24"/>
              </w:rPr>
              <w:lastRenderedPageBreak/>
              <w:t>Governance and Assurance</w:t>
            </w:r>
          </w:p>
          <w:p w14:paraId="2C8CE09A" w14:textId="77777777" w:rsidR="0009229B" w:rsidRPr="00034194" w:rsidRDefault="0009229B" w:rsidP="00856987">
            <w:pPr>
              <w:jc w:val="both"/>
              <w:rPr>
                <w:rFonts w:ascii="Arial" w:hAnsi="Arial" w:cs="Arial"/>
                <w:sz w:val="24"/>
                <w:szCs w:val="24"/>
              </w:rPr>
            </w:pPr>
          </w:p>
        </w:tc>
      </w:tr>
      <w:tr w:rsidR="0009229B" w:rsidRPr="00F5324A" w14:paraId="3F11AA11" w14:textId="77777777" w:rsidTr="001A121C">
        <w:tc>
          <w:tcPr>
            <w:tcW w:w="1809" w:type="dxa"/>
            <w:vMerge w:val="restart"/>
          </w:tcPr>
          <w:p w14:paraId="66793FAD" w14:textId="77777777" w:rsidR="0009229B" w:rsidRDefault="0009229B" w:rsidP="00856987">
            <w:pPr>
              <w:jc w:val="both"/>
              <w:rPr>
                <w:rFonts w:ascii="Arial" w:hAnsi="Arial" w:cs="Arial"/>
                <w:b/>
                <w:sz w:val="24"/>
                <w:szCs w:val="24"/>
              </w:rPr>
            </w:pPr>
            <w:r>
              <w:rPr>
                <w:rFonts w:ascii="Arial" w:hAnsi="Arial" w:cs="Arial"/>
                <w:b/>
                <w:sz w:val="24"/>
                <w:szCs w:val="24"/>
              </w:rPr>
              <w:t>Link to Enabling Objectives</w:t>
            </w:r>
          </w:p>
          <w:p w14:paraId="548CB347" w14:textId="77777777" w:rsidR="0009229B" w:rsidRDefault="0009229B" w:rsidP="00856987">
            <w:pPr>
              <w:jc w:val="both"/>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4"/>
            <w:shd w:val="clear" w:color="auto" w:fill="BDD6EE" w:themeFill="accent1" w:themeFillTint="66"/>
          </w:tcPr>
          <w:p w14:paraId="34C6860E" w14:textId="77777777" w:rsidR="0009229B" w:rsidRPr="00F5324A" w:rsidRDefault="0009229B" w:rsidP="00856987">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09229B" w:rsidRPr="00F5324A" w14:paraId="2A3EAE35" w14:textId="77777777" w:rsidTr="001A121C">
        <w:tc>
          <w:tcPr>
            <w:tcW w:w="1809" w:type="dxa"/>
            <w:vMerge/>
          </w:tcPr>
          <w:p w14:paraId="23B625FE" w14:textId="77777777" w:rsidR="0009229B" w:rsidRPr="00034194" w:rsidRDefault="0009229B" w:rsidP="00856987">
            <w:pPr>
              <w:jc w:val="both"/>
              <w:rPr>
                <w:rFonts w:ascii="Arial" w:hAnsi="Arial" w:cs="Arial"/>
                <w:b/>
                <w:sz w:val="24"/>
                <w:szCs w:val="24"/>
              </w:rPr>
            </w:pPr>
          </w:p>
        </w:tc>
        <w:tc>
          <w:tcPr>
            <w:tcW w:w="5812" w:type="dxa"/>
            <w:gridSpan w:val="3"/>
          </w:tcPr>
          <w:p w14:paraId="1DDC569F" w14:textId="77777777" w:rsidR="0009229B" w:rsidRPr="00F5324A" w:rsidRDefault="0009229B" w:rsidP="00856987">
            <w:pPr>
              <w:jc w:val="both"/>
              <w:rPr>
                <w:rFonts w:ascii="Arial" w:hAnsi="Arial" w:cs="Arial"/>
                <w:sz w:val="20"/>
                <w:szCs w:val="20"/>
              </w:rPr>
            </w:pPr>
            <w:r w:rsidRPr="00F5324A">
              <w:rPr>
                <w:rFonts w:ascii="Arial" w:hAnsi="Arial" w:cs="Arial"/>
                <w:sz w:val="20"/>
                <w:szCs w:val="20"/>
              </w:rPr>
              <w:t>Partnerships for Improving Health and Wellbeing</w:t>
            </w:r>
          </w:p>
        </w:tc>
        <w:tc>
          <w:tcPr>
            <w:tcW w:w="1624" w:type="dxa"/>
          </w:tcPr>
          <w:p w14:paraId="28F3C0F8" w14:textId="77777777" w:rsidR="0009229B" w:rsidRPr="00F5324A" w:rsidRDefault="0009229B" w:rsidP="00856987">
            <w:pPr>
              <w:jc w:val="both"/>
              <w:rPr>
                <w:rFonts w:ascii="Arial" w:hAnsi="Arial" w:cs="Arial"/>
                <w:sz w:val="20"/>
                <w:szCs w:val="20"/>
              </w:rPr>
            </w:pPr>
            <w:r>
              <w:rPr>
                <w:rFonts w:ascii="MS Gothic" w:eastAsia="MS Gothic" w:hAnsi="MS Gothic" w:cs="Arial" w:hint="eastAsia"/>
                <w:sz w:val="20"/>
                <w:szCs w:val="20"/>
              </w:rPr>
              <w:t>☒</w:t>
            </w:r>
          </w:p>
        </w:tc>
      </w:tr>
      <w:tr w:rsidR="0009229B" w:rsidRPr="00F5324A" w14:paraId="399374D0" w14:textId="77777777" w:rsidTr="001A121C">
        <w:tc>
          <w:tcPr>
            <w:tcW w:w="1809" w:type="dxa"/>
            <w:vMerge/>
          </w:tcPr>
          <w:p w14:paraId="41ADDF00" w14:textId="77777777" w:rsidR="0009229B" w:rsidRPr="00034194" w:rsidRDefault="0009229B" w:rsidP="00856987">
            <w:pPr>
              <w:jc w:val="both"/>
              <w:rPr>
                <w:rFonts w:ascii="Arial" w:hAnsi="Arial" w:cs="Arial"/>
                <w:b/>
                <w:sz w:val="24"/>
                <w:szCs w:val="24"/>
              </w:rPr>
            </w:pPr>
          </w:p>
        </w:tc>
        <w:tc>
          <w:tcPr>
            <w:tcW w:w="5812" w:type="dxa"/>
            <w:gridSpan w:val="3"/>
          </w:tcPr>
          <w:p w14:paraId="4650E23C" w14:textId="77777777" w:rsidR="0009229B" w:rsidRPr="00F5324A" w:rsidRDefault="0009229B" w:rsidP="00856987">
            <w:pPr>
              <w:jc w:val="both"/>
              <w:rPr>
                <w:rFonts w:ascii="Arial" w:hAnsi="Arial" w:cs="Arial"/>
                <w:sz w:val="20"/>
                <w:szCs w:val="20"/>
              </w:rPr>
            </w:pPr>
            <w:r w:rsidRPr="00F5324A">
              <w:rPr>
                <w:rFonts w:ascii="Arial" w:hAnsi="Arial" w:cs="Arial"/>
                <w:sz w:val="20"/>
                <w:szCs w:val="20"/>
              </w:rPr>
              <w:t>Co-Production and Health Literacy</w:t>
            </w:r>
          </w:p>
        </w:tc>
        <w:tc>
          <w:tcPr>
            <w:tcW w:w="1624" w:type="dxa"/>
          </w:tcPr>
          <w:p w14:paraId="2803EC78" w14:textId="77777777" w:rsidR="0009229B" w:rsidRPr="00F5324A" w:rsidRDefault="0009229B" w:rsidP="00856987">
            <w:pPr>
              <w:jc w:val="both"/>
              <w:rPr>
                <w:rFonts w:ascii="Arial" w:hAnsi="Arial" w:cs="Arial"/>
                <w:sz w:val="20"/>
                <w:szCs w:val="20"/>
              </w:rPr>
            </w:pPr>
            <w:r>
              <w:rPr>
                <w:rFonts w:ascii="MS Gothic" w:eastAsia="MS Gothic" w:hAnsi="MS Gothic" w:cs="Arial" w:hint="eastAsia"/>
                <w:sz w:val="20"/>
                <w:szCs w:val="20"/>
              </w:rPr>
              <w:t>☐</w:t>
            </w:r>
          </w:p>
        </w:tc>
      </w:tr>
      <w:tr w:rsidR="0009229B" w:rsidRPr="00F5324A" w14:paraId="6AB0545C" w14:textId="77777777" w:rsidTr="001A121C">
        <w:tc>
          <w:tcPr>
            <w:tcW w:w="1809" w:type="dxa"/>
            <w:vMerge/>
          </w:tcPr>
          <w:p w14:paraId="68F51265" w14:textId="77777777" w:rsidR="0009229B" w:rsidRPr="00034194" w:rsidRDefault="0009229B" w:rsidP="00856987">
            <w:pPr>
              <w:jc w:val="both"/>
              <w:rPr>
                <w:rFonts w:ascii="Arial" w:hAnsi="Arial" w:cs="Arial"/>
                <w:b/>
                <w:sz w:val="24"/>
                <w:szCs w:val="24"/>
              </w:rPr>
            </w:pPr>
          </w:p>
        </w:tc>
        <w:tc>
          <w:tcPr>
            <w:tcW w:w="5812" w:type="dxa"/>
            <w:gridSpan w:val="3"/>
          </w:tcPr>
          <w:p w14:paraId="1CCFADCC" w14:textId="77777777" w:rsidR="0009229B" w:rsidRPr="00F5324A" w:rsidRDefault="0009229B" w:rsidP="00856987">
            <w:pPr>
              <w:jc w:val="both"/>
              <w:rPr>
                <w:rFonts w:ascii="Arial" w:hAnsi="Arial" w:cs="Arial"/>
                <w:sz w:val="20"/>
                <w:szCs w:val="20"/>
              </w:rPr>
            </w:pPr>
            <w:r w:rsidRPr="00F5324A">
              <w:rPr>
                <w:rFonts w:ascii="Arial" w:hAnsi="Arial" w:cs="Arial"/>
                <w:sz w:val="20"/>
                <w:szCs w:val="20"/>
              </w:rPr>
              <w:t>Digitally Enabled Health and Wellbeing</w:t>
            </w:r>
          </w:p>
        </w:tc>
        <w:tc>
          <w:tcPr>
            <w:tcW w:w="1624" w:type="dxa"/>
          </w:tcPr>
          <w:p w14:paraId="664B1D4F" w14:textId="77777777" w:rsidR="0009229B" w:rsidRPr="00F5324A" w:rsidRDefault="0009229B" w:rsidP="00856987">
            <w:pPr>
              <w:jc w:val="both"/>
              <w:rPr>
                <w:rFonts w:ascii="Arial" w:hAnsi="Arial" w:cs="Arial"/>
                <w:sz w:val="20"/>
                <w:szCs w:val="20"/>
              </w:rPr>
            </w:pPr>
            <w:r>
              <w:rPr>
                <w:rFonts w:ascii="MS Gothic" w:eastAsia="MS Gothic" w:hAnsi="MS Gothic" w:cs="Arial" w:hint="eastAsia"/>
                <w:sz w:val="20"/>
                <w:szCs w:val="20"/>
              </w:rPr>
              <w:t>☒</w:t>
            </w:r>
          </w:p>
        </w:tc>
      </w:tr>
      <w:tr w:rsidR="0009229B" w:rsidRPr="00F5324A" w14:paraId="1A0853E3" w14:textId="77777777" w:rsidTr="001A121C">
        <w:tc>
          <w:tcPr>
            <w:tcW w:w="1809" w:type="dxa"/>
            <w:vMerge/>
          </w:tcPr>
          <w:p w14:paraId="09A14682" w14:textId="77777777" w:rsidR="0009229B" w:rsidRPr="00034194" w:rsidRDefault="0009229B" w:rsidP="00856987">
            <w:pPr>
              <w:jc w:val="both"/>
              <w:rPr>
                <w:rFonts w:ascii="Arial" w:hAnsi="Arial" w:cs="Arial"/>
                <w:b/>
                <w:sz w:val="24"/>
                <w:szCs w:val="24"/>
              </w:rPr>
            </w:pPr>
          </w:p>
        </w:tc>
        <w:tc>
          <w:tcPr>
            <w:tcW w:w="7436" w:type="dxa"/>
            <w:gridSpan w:val="4"/>
            <w:shd w:val="clear" w:color="auto" w:fill="BDD6EE" w:themeFill="accent1" w:themeFillTint="66"/>
          </w:tcPr>
          <w:p w14:paraId="0B1AB116" w14:textId="77777777" w:rsidR="0009229B" w:rsidRPr="00F5324A" w:rsidRDefault="0009229B" w:rsidP="00856987">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09229B" w:rsidRPr="00F5324A" w14:paraId="53124E45" w14:textId="77777777" w:rsidTr="001A121C">
        <w:tc>
          <w:tcPr>
            <w:tcW w:w="1809" w:type="dxa"/>
            <w:vMerge/>
          </w:tcPr>
          <w:p w14:paraId="4C86FC76" w14:textId="77777777" w:rsidR="0009229B" w:rsidRPr="00034194" w:rsidRDefault="0009229B" w:rsidP="00856987">
            <w:pPr>
              <w:jc w:val="both"/>
              <w:rPr>
                <w:rFonts w:ascii="Arial" w:hAnsi="Arial" w:cs="Arial"/>
                <w:b/>
                <w:sz w:val="24"/>
                <w:szCs w:val="24"/>
              </w:rPr>
            </w:pPr>
          </w:p>
        </w:tc>
        <w:tc>
          <w:tcPr>
            <w:tcW w:w="5812" w:type="dxa"/>
            <w:gridSpan w:val="3"/>
          </w:tcPr>
          <w:p w14:paraId="71902244" w14:textId="77777777" w:rsidR="0009229B" w:rsidRPr="00F5324A" w:rsidRDefault="0009229B" w:rsidP="00856987">
            <w:pPr>
              <w:jc w:val="both"/>
              <w:rPr>
                <w:rFonts w:ascii="Arial" w:hAnsi="Arial" w:cs="Arial"/>
                <w:sz w:val="20"/>
                <w:szCs w:val="20"/>
              </w:rPr>
            </w:pPr>
            <w:r w:rsidRPr="00F5324A">
              <w:rPr>
                <w:rFonts w:ascii="Arial" w:hAnsi="Arial" w:cs="Arial"/>
                <w:sz w:val="20"/>
                <w:szCs w:val="20"/>
              </w:rPr>
              <w:t>Best Value Outcomes and High Quality Care</w:t>
            </w:r>
          </w:p>
        </w:tc>
        <w:tc>
          <w:tcPr>
            <w:tcW w:w="1624" w:type="dxa"/>
          </w:tcPr>
          <w:p w14:paraId="417F7E05" w14:textId="77777777" w:rsidR="0009229B" w:rsidRPr="00F5324A" w:rsidRDefault="0009229B" w:rsidP="00856987">
            <w:pPr>
              <w:jc w:val="both"/>
              <w:rPr>
                <w:rFonts w:ascii="Arial" w:hAnsi="Arial" w:cs="Arial"/>
                <w:sz w:val="20"/>
                <w:szCs w:val="20"/>
              </w:rPr>
            </w:pPr>
            <w:r>
              <w:rPr>
                <w:rFonts w:ascii="MS Gothic" w:eastAsia="MS Gothic" w:hAnsi="MS Gothic" w:cs="Arial" w:hint="eastAsia"/>
                <w:sz w:val="20"/>
                <w:szCs w:val="20"/>
              </w:rPr>
              <w:t>☒</w:t>
            </w:r>
          </w:p>
        </w:tc>
      </w:tr>
      <w:tr w:rsidR="0009229B" w:rsidRPr="00F5324A" w14:paraId="5E0DDFA2" w14:textId="77777777" w:rsidTr="001A121C">
        <w:tc>
          <w:tcPr>
            <w:tcW w:w="1809" w:type="dxa"/>
            <w:vMerge/>
          </w:tcPr>
          <w:p w14:paraId="00519FB6" w14:textId="77777777" w:rsidR="0009229B" w:rsidRPr="00034194" w:rsidRDefault="0009229B" w:rsidP="00856987">
            <w:pPr>
              <w:jc w:val="both"/>
              <w:rPr>
                <w:rFonts w:ascii="Arial" w:hAnsi="Arial" w:cs="Arial"/>
                <w:b/>
                <w:sz w:val="24"/>
                <w:szCs w:val="24"/>
              </w:rPr>
            </w:pPr>
          </w:p>
        </w:tc>
        <w:tc>
          <w:tcPr>
            <w:tcW w:w="5812" w:type="dxa"/>
            <w:gridSpan w:val="3"/>
          </w:tcPr>
          <w:p w14:paraId="5668B925" w14:textId="77777777" w:rsidR="0009229B" w:rsidRPr="00F5324A" w:rsidRDefault="0009229B" w:rsidP="00856987">
            <w:pPr>
              <w:jc w:val="both"/>
              <w:rPr>
                <w:rFonts w:ascii="Arial" w:hAnsi="Arial" w:cs="Arial"/>
                <w:sz w:val="20"/>
                <w:szCs w:val="20"/>
              </w:rPr>
            </w:pPr>
            <w:r w:rsidRPr="00F5324A">
              <w:rPr>
                <w:rFonts w:ascii="Arial" w:hAnsi="Arial" w:cs="Arial"/>
                <w:sz w:val="20"/>
                <w:szCs w:val="20"/>
              </w:rPr>
              <w:t>Partnerships for Care</w:t>
            </w:r>
          </w:p>
        </w:tc>
        <w:tc>
          <w:tcPr>
            <w:tcW w:w="1624" w:type="dxa"/>
          </w:tcPr>
          <w:p w14:paraId="0A93AAD8" w14:textId="77777777" w:rsidR="0009229B" w:rsidRPr="00F5324A" w:rsidRDefault="0009229B" w:rsidP="00856987">
            <w:pPr>
              <w:jc w:val="both"/>
              <w:rPr>
                <w:rFonts w:ascii="Arial" w:hAnsi="Arial" w:cs="Arial"/>
                <w:sz w:val="20"/>
                <w:szCs w:val="20"/>
              </w:rPr>
            </w:pPr>
            <w:r>
              <w:rPr>
                <w:rFonts w:ascii="MS Gothic" w:eastAsia="MS Gothic" w:hAnsi="MS Gothic" w:cs="Arial" w:hint="eastAsia"/>
                <w:sz w:val="20"/>
                <w:szCs w:val="20"/>
              </w:rPr>
              <w:t>☒</w:t>
            </w:r>
          </w:p>
        </w:tc>
      </w:tr>
      <w:tr w:rsidR="0009229B" w:rsidRPr="00F5324A" w14:paraId="2B27F2D5" w14:textId="77777777" w:rsidTr="001A121C">
        <w:tc>
          <w:tcPr>
            <w:tcW w:w="1809" w:type="dxa"/>
            <w:vMerge/>
          </w:tcPr>
          <w:p w14:paraId="55492869" w14:textId="77777777" w:rsidR="0009229B" w:rsidRPr="00034194" w:rsidRDefault="0009229B" w:rsidP="00856987">
            <w:pPr>
              <w:jc w:val="both"/>
              <w:rPr>
                <w:rFonts w:ascii="Arial" w:hAnsi="Arial" w:cs="Arial"/>
                <w:b/>
                <w:sz w:val="24"/>
                <w:szCs w:val="24"/>
              </w:rPr>
            </w:pPr>
          </w:p>
        </w:tc>
        <w:tc>
          <w:tcPr>
            <w:tcW w:w="5812" w:type="dxa"/>
            <w:gridSpan w:val="3"/>
          </w:tcPr>
          <w:p w14:paraId="72A026D3" w14:textId="77777777" w:rsidR="0009229B" w:rsidRPr="00F5324A" w:rsidRDefault="0009229B" w:rsidP="00856987">
            <w:pPr>
              <w:jc w:val="both"/>
              <w:rPr>
                <w:rFonts w:ascii="Arial" w:hAnsi="Arial" w:cs="Arial"/>
                <w:b/>
                <w:sz w:val="20"/>
                <w:szCs w:val="20"/>
              </w:rPr>
            </w:pPr>
            <w:r w:rsidRPr="00F5324A">
              <w:rPr>
                <w:rFonts w:ascii="Arial" w:hAnsi="Arial" w:cs="Arial"/>
                <w:sz w:val="20"/>
                <w:szCs w:val="20"/>
              </w:rPr>
              <w:t>Excellent Staff</w:t>
            </w:r>
          </w:p>
        </w:tc>
        <w:tc>
          <w:tcPr>
            <w:tcW w:w="1624" w:type="dxa"/>
          </w:tcPr>
          <w:p w14:paraId="04FE4EF6" w14:textId="77777777" w:rsidR="0009229B" w:rsidRPr="00F5324A" w:rsidRDefault="0009229B" w:rsidP="00856987">
            <w:pPr>
              <w:jc w:val="both"/>
              <w:rPr>
                <w:rFonts w:ascii="Arial" w:hAnsi="Arial" w:cs="Arial"/>
                <w:b/>
                <w:sz w:val="20"/>
                <w:szCs w:val="20"/>
              </w:rPr>
            </w:pPr>
            <w:r>
              <w:rPr>
                <w:rFonts w:ascii="MS Gothic" w:eastAsia="MS Gothic" w:hAnsi="MS Gothic" w:cs="Arial" w:hint="eastAsia"/>
                <w:sz w:val="20"/>
                <w:szCs w:val="20"/>
              </w:rPr>
              <w:t>☒</w:t>
            </w:r>
          </w:p>
        </w:tc>
      </w:tr>
      <w:tr w:rsidR="0009229B" w:rsidRPr="00F5324A" w14:paraId="154F4815" w14:textId="77777777" w:rsidTr="001A121C">
        <w:tc>
          <w:tcPr>
            <w:tcW w:w="1809" w:type="dxa"/>
            <w:vMerge/>
          </w:tcPr>
          <w:p w14:paraId="369BA973" w14:textId="77777777" w:rsidR="0009229B" w:rsidRPr="00034194" w:rsidRDefault="0009229B" w:rsidP="00856987">
            <w:pPr>
              <w:jc w:val="both"/>
              <w:rPr>
                <w:rFonts w:ascii="Arial" w:hAnsi="Arial" w:cs="Arial"/>
                <w:b/>
                <w:sz w:val="24"/>
                <w:szCs w:val="24"/>
              </w:rPr>
            </w:pPr>
          </w:p>
        </w:tc>
        <w:tc>
          <w:tcPr>
            <w:tcW w:w="5812" w:type="dxa"/>
            <w:gridSpan w:val="3"/>
          </w:tcPr>
          <w:p w14:paraId="0CC072FA" w14:textId="77777777" w:rsidR="0009229B" w:rsidRPr="00F5324A" w:rsidRDefault="0009229B" w:rsidP="00856987">
            <w:pPr>
              <w:jc w:val="both"/>
              <w:rPr>
                <w:rFonts w:ascii="Arial" w:hAnsi="Arial" w:cs="Arial"/>
                <w:b/>
                <w:sz w:val="20"/>
                <w:szCs w:val="20"/>
              </w:rPr>
            </w:pPr>
            <w:r w:rsidRPr="00F5324A">
              <w:rPr>
                <w:rFonts w:ascii="Arial" w:hAnsi="Arial" w:cs="Arial"/>
                <w:sz w:val="20"/>
                <w:szCs w:val="20"/>
              </w:rPr>
              <w:t>Digitally Enabled Care</w:t>
            </w:r>
          </w:p>
        </w:tc>
        <w:tc>
          <w:tcPr>
            <w:tcW w:w="1624" w:type="dxa"/>
          </w:tcPr>
          <w:p w14:paraId="4E079E43" w14:textId="77777777" w:rsidR="0009229B" w:rsidRPr="00F5324A" w:rsidRDefault="0009229B" w:rsidP="00856987">
            <w:pPr>
              <w:jc w:val="both"/>
              <w:rPr>
                <w:rFonts w:ascii="Arial" w:hAnsi="Arial" w:cs="Arial"/>
                <w:b/>
                <w:sz w:val="20"/>
                <w:szCs w:val="20"/>
              </w:rPr>
            </w:pPr>
            <w:r>
              <w:rPr>
                <w:rFonts w:ascii="MS Gothic" w:eastAsia="MS Gothic" w:hAnsi="MS Gothic" w:cs="Arial" w:hint="eastAsia"/>
                <w:sz w:val="20"/>
                <w:szCs w:val="20"/>
              </w:rPr>
              <w:t>☒</w:t>
            </w:r>
          </w:p>
        </w:tc>
      </w:tr>
      <w:tr w:rsidR="0009229B" w:rsidRPr="00F5324A" w14:paraId="6010D1EB" w14:textId="77777777" w:rsidTr="001A121C">
        <w:tc>
          <w:tcPr>
            <w:tcW w:w="1809" w:type="dxa"/>
            <w:vMerge/>
          </w:tcPr>
          <w:p w14:paraId="1D8D1C02" w14:textId="77777777" w:rsidR="0009229B" w:rsidRPr="00034194" w:rsidRDefault="0009229B" w:rsidP="00856987">
            <w:pPr>
              <w:jc w:val="both"/>
              <w:rPr>
                <w:rFonts w:ascii="Arial" w:hAnsi="Arial" w:cs="Arial"/>
                <w:b/>
                <w:sz w:val="24"/>
                <w:szCs w:val="24"/>
              </w:rPr>
            </w:pPr>
          </w:p>
        </w:tc>
        <w:tc>
          <w:tcPr>
            <w:tcW w:w="5812" w:type="dxa"/>
            <w:gridSpan w:val="3"/>
          </w:tcPr>
          <w:p w14:paraId="49782C0D" w14:textId="77777777" w:rsidR="0009229B" w:rsidRPr="00F5324A" w:rsidRDefault="0009229B" w:rsidP="00856987">
            <w:pPr>
              <w:jc w:val="both"/>
              <w:rPr>
                <w:rFonts w:ascii="Arial" w:hAnsi="Arial" w:cs="Arial"/>
                <w:b/>
                <w:sz w:val="20"/>
                <w:szCs w:val="20"/>
              </w:rPr>
            </w:pPr>
            <w:r w:rsidRPr="00F5324A">
              <w:rPr>
                <w:rFonts w:ascii="Arial" w:hAnsi="Arial" w:cs="Arial"/>
                <w:sz w:val="20"/>
                <w:szCs w:val="20"/>
              </w:rPr>
              <w:t>Outstanding Research, Innovation, Education and Learning</w:t>
            </w:r>
          </w:p>
        </w:tc>
        <w:tc>
          <w:tcPr>
            <w:tcW w:w="1624" w:type="dxa"/>
          </w:tcPr>
          <w:p w14:paraId="223ED8D3" w14:textId="77777777" w:rsidR="0009229B" w:rsidRPr="00F5324A" w:rsidRDefault="0009229B" w:rsidP="00856987">
            <w:pPr>
              <w:jc w:val="both"/>
              <w:rPr>
                <w:rFonts w:ascii="Arial" w:hAnsi="Arial" w:cs="Arial"/>
                <w:b/>
                <w:sz w:val="20"/>
                <w:szCs w:val="20"/>
              </w:rPr>
            </w:pPr>
            <w:r>
              <w:rPr>
                <w:rFonts w:ascii="MS Gothic" w:eastAsia="MS Gothic" w:hAnsi="MS Gothic" w:cs="Arial" w:hint="eastAsia"/>
                <w:sz w:val="20"/>
                <w:szCs w:val="20"/>
              </w:rPr>
              <w:t>☐</w:t>
            </w:r>
          </w:p>
        </w:tc>
      </w:tr>
      <w:tr w:rsidR="0009229B" w:rsidRPr="00F5324A" w14:paraId="6877A269" w14:textId="77777777" w:rsidTr="001A121C">
        <w:tc>
          <w:tcPr>
            <w:tcW w:w="9245" w:type="dxa"/>
            <w:gridSpan w:val="5"/>
            <w:shd w:val="clear" w:color="auto" w:fill="D5DCE4" w:themeFill="text2" w:themeFillTint="33"/>
          </w:tcPr>
          <w:p w14:paraId="00521837" w14:textId="77777777" w:rsidR="0009229B" w:rsidRPr="00F5324A" w:rsidRDefault="0009229B" w:rsidP="00856987">
            <w:pPr>
              <w:jc w:val="both"/>
              <w:rPr>
                <w:rFonts w:ascii="Arial" w:hAnsi="Arial" w:cs="Arial"/>
                <w:b/>
                <w:sz w:val="24"/>
                <w:szCs w:val="24"/>
              </w:rPr>
            </w:pPr>
            <w:r w:rsidRPr="00C95B3C">
              <w:rPr>
                <w:rFonts w:ascii="Arial" w:hAnsi="Arial" w:cs="Arial"/>
                <w:b/>
                <w:sz w:val="24"/>
                <w:szCs w:val="24"/>
              </w:rPr>
              <w:t>Health and Care Standards</w:t>
            </w:r>
          </w:p>
        </w:tc>
      </w:tr>
      <w:tr w:rsidR="0009229B" w:rsidRPr="00C95B3C" w14:paraId="361410B1" w14:textId="77777777" w:rsidTr="001A121C">
        <w:tc>
          <w:tcPr>
            <w:tcW w:w="1809" w:type="dxa"/>
            <w:vMerge w:val="restart"/>
          </w:tcPr>
          <w:p w14:paraId="509E8B55" w14:textId="77777777" w:rsidR="0009229B" w:rsidRPr="00C95B3C" w:rsidRDefault="0009229B" w:rsidP="00856987">
            <w:pPr>
              <w:jc w:val="both"/>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3"/>
          </w:tcPr>
          <w:p w14:paraId="6D542766" w14:textId="77777777" w:rsidR="0009229B" w:rsidRPr="00F5324A" w:rsidRDefault="0009229B" w:rsidP="00856987">
            <w:pPr>
              <w:jc w:val="both"/>
              <w:rPr>
                <w:rFonts w:ascii="Arial" w:hAnsi="Arial" w:cs="Arial"/>
                <w:sz w:val="20"/>
                <w:szCs w:val="18"/>
              </w:rPr>
            </w:pPr>
            <w:r w:rsidRPr="00F5324A">
              <w:rPr>
                <w:rFonts w:ascii="Arial" w:hAnsi="Arial" w:cs="Arial"/>
                <w:sz w:val="20"/>
                <w:szCs w:val="18"/>
              </w:rPr>
              <w:t>Staying Healthy</w:t>
            </w:r>
          </w:p>
        </w:tc>
        <w:tc>
          <w:tcPr>
            <w:tcW w:w="1624" w:type="dxa"/>
          </w:tcPr>
          <w:p w14:paraId="507866FE" w14:textId="77777777" w:rsidR="0009229B" w:rsidRPr="00C95B3C" w:rsidRDefault="0009229B" w:rsidP="00856987">
            <w:pPr>
              <w:jc w:val="both"/>
              <w:rPr>
                <w:rFonts w:ascii="Arial" w:hAnsi="Arial" w:cs="Arial"/>
                <w:sz w:val="18"/>
                <w:szCs w:val="18"/>
              </w:rPr>
            </w:pPr>
            <w:r>
              <w:rPr>
                <w:rFonts w:ascii="MS Gothic" w:eastAsia="MS Gothic" w:hAnsi="MS Gothic" w:cs="Arial" w:hint="eastAsia"/>
                <w:sz w:val="20"/>
                <w:szCs w:val="20"/>
              </w:rPr>
              <w:t>☐</w:t>
            </w:r>
          </w:p>
        </w:tc>
      </w:tr>
      <w:tr w:rsidR="0009229B" w:rsidRPr="00FA0CA9" w14:paraId="17A97A69" w14:textId="77777777" w:rsidTr="001A121C">
        <w:tc>
          <w:tcPr>
            <w:tcW w:w="1809" w:type="dxa"/>
            <w:vMerge/>
          </w:tcPr>
          <w:p w14:paraId="3AD117CA" w14:textId="77777777" w:rsidR="0009229B" w:rsidRPr="00FA0CA9" w:rsidRDefault="0009229B" w:rsidP="00856987">
            <w:pPr>
              <w:jc w:val="both"/>
              <w:rPr>
                <w:rFonts w:ascii="Arial" w:hAnsi="Arial" w:cs="Arial"/>
                <w:b/>
                <w:sz w:val="24"/>
                <w:szCs w:val="24"/>
              </w:rPr>
            </w:pPr>
          </w:p>
        </w:tc>
        <w:tc>
          <w:tcPr>
            <w:tcW w:w="5812" w:type="dxa"/>
            <w:gridSpan w:val="3"/>
          </w:tcPr>
          <w:p w14:paraId="028A70C9" w14:textId="77777777" w:rsidR="0009229B" w:rsidRPr="00F5324A" w:rsidRDefault="0009229B" w:rsidP="00856987">
            <w:pPr>
              <w:jc w:val="both"/>
              <w:rPr>
                <w:rFonts w:ascii="Arial" w:hAnsi="Arial" w:cs="Arial"/>
                <w:b/>
                <w:sz w:val="20"/>
                <w:szCs w:val="24"/>
              </w:rPr>
            </w:pPr>
            <w:r w:rsidRPr="00F5324A">
              <w:rPr>
                <w:rFonts w:ascii="Arial" w:hAnsi="Arial" w:cs="Arial"/>
                <w:sz w:val="20"/>
                <w:szCs w:val="18"/>
              </w:rPr>
              <w:t>Safe Care</w:t>
            </w:r>
          </w:p>
        </w:tc>
        <w:tc>
          <w:tcPr>
            <w:tcW w:w="1624" w:type="dxa"/>
          </w:tcPr>
          <w:p w14:paraId="14157EAD" w14:textId="77777777" w:rsidR="0009229B" w:rsidRPr="00FA0CA9" w:rsidRDefault="0009229B" w:rsidP="00856987">
            <w:pPr>
              <w:jc w:val="both"/>
              <w:rPr>
                <w:rFonts w:ascii="Arial" w:hAnsi="Arial" w:cs="Arial"/>
                <w:b/>
                <w:sz w:val="24"/>
                <w:szCs w:val="24"/>
              </w:rPr>
            </w:pPr>
            <w:r>
              <w:rPr>
                <w:rFonts w:ascii="MS Gothic" w:eastAsia="MS Gothic" w:hAnsi="MS Gothic" w:cs="Arial" w:hint="eastAsia"/>
                <w:sz w:val="20"/>
                <w:szCs w:val="20"/>
              </w:rPr>
              <w:t>☒</w:t>
            </w:r>
          </w:p>
        </w:tc>
      </w:tr>
      <w:tr w:rsidR="0009229B" w:rsidRPr="00FA0CA9" w14:paraId="3A91E29A" w14:textId="77777777" w:rsidTr="001A121C">
        <w:tc>
          <w:tcPr>
            <w:tcW w:w="1809" w:type="dxa"/>
            <w:vMerge/>
          </w:tcPr>
          <w:p w14:paraId="5BC9C42B" w14:textId="77777777" w:rsidR="0009229B" w:rsidRPr="00FA0CA9" w:rsidRDefault="0009229B" w:rsidP="00856987">
            <w:pPr>
              <w:jc w:val="both"/>
              <w:rPr>
                <w:rFonts w:ascii="Arial" w:hAnsi="Arial" w:cs="Arial"/>
                <w:b/>
                <w:sz w:val="24"/>
                <w:szCs w:val="24"/>
              </w:rPr>
            </w:pPr>
          </w:p>
        </w:tc>
        <w:tc>
          <w:tcPr>
            <w:tcW w:w="5812" w:type="dxa"/>
            <w:gridSpan w:val="3"/>
          </w:tcPr>
          <w:p w14:paraId="66777E09" w14:textId="77777777" w:rsidR="0009229B" w:rsidRPr="00F5324A" w:rsidRDefault="0009229B" w:rsidP="00856987">
            <w:pPr>
              <w:jc w:val="both"/>
              <w:rPr>
                <w:rFonts w:ascii="Arial" w:hAnsi="Arial" w:cs="Arial"/>
                <w:b/>
                <w:sz w:val="20"/>
                <w:szCs w:val="24"/>
              </w:rPr>
            </w:pPr>
            <w:r w:rsidRPr="00F5324A">
              <w:rPr>
                <w:rFonts w:ascii="Arial" w:hAnsi="Arial" w:cs="Arial"/>
                <w:sz w:val="20"/>
                <w:szCs w:val="18"/>
              </w:rPr>
              <w:t>Effective  Care</w:t>
            </w:r>
          </w:p>
        </w:tc>
        <w:tc>
          <w:tcPr>
            <w:tcW w:w="1624" w:type="dxa"/>
          </w:tcPr>
          <w:p w14:paraId="112B0600" w14:textId="77777777" w:rsidR="0009229B" w:rsidRPr="00FA0CA9" w:rsidRDefault="0009229B" w:rsidP="00856987">
            <w:pPr>
              <w:jc w:val="both"/>
              <w:rPr>
                <w:rFonts w:ascii="Arial" w:hAnsi="Arial" w:cs="Arial"/>
                <w:b/>
                <w:sz w:val="24"/>
                <w:szCs w:val="24"/>
              </w:rPr>
            </w:pPr>
            <w:r>
              <w:rPr>
                <w:rFonts w:ascii="MS Gothic" w:eastAsia="MS Gothic" w:hAnsi="MS Gothic" w:cs="Arial" w:hint="eastAsia"/>
                <w:sz w:val="20"/>
                <w:szCs w:val="20"/>
              </w:rPr>
              <w:t>☒</w:t>
            </w:r>
          </w:p>
        </w:tc>
      </w:tr>
      <w:tr w:rsidR="0009229B" w:rsidRPr="00FA0CA9" w14:paraId="62D217D5" w14:textId="77777777" w:rsidTr="001A121C">
        <w:tc>
          <w:tcPr>
            <w:tcW w:w="1809" w:type="dxa"/>
            <w:vMerge/>
          </w:tcPr>
          <w:p w14:paraId="09AEF50E" w14:textId="77777777" w:rsidR="0009229B" w:rsidRPr="00FA0CA9" w:rsidRDefault="0009229B" w:rsidP="00856987">
            <w:pPr>
              <w:jc w:val="both"/>
              <w:rPr>
                <w:rFonts w:ascii="Arial" w:hAnsi="Arial" w:cs="Arial"/>
                <w:b/>
                <w:sz w:val="24"/>
                <w:szCs w:val="24"/>
              </w:rPr>
            </w:pPr>
          </w:p>
        </w:tc>
        <w:tc>
          <w:tcPr>
            <w:tcW w:w="5812" w:type="dxa"/>
            <w:gridSpan w:val="3"/>
          </w:tcPr>
          <w:p w14:paraId="17FBDC07" w14:textId="77777777" w:rsidR="0009229B" w:rsidRPr="00F5324A" w:rsidRDefault="0009229B" w:rsidP="00856987">
            <w:pPr>
              <w:jc w:val="both"/>
              <w:rPr>
                <w:rFonts w:ascii="Arial" w:hAnsi="Arial" w:cs="Arial"/>
                <w:b/>
                <w:sz w:val="20"/>
                <w:szCs w:val="24"/>
              </w:rPr>
            </w:pPr>
            <w:r w:rsidRPr="00F5324A">
              <w:rPr>
                <w:rFonts w:ascii="Arial" w:hAnsi="Arial" w:cs="Arial"/>
                <w:sz w:val="20"/>
                <w:szCs w:val="18"/>
              </w:rPr>
              <w:t>Dignified Care</w:t>
            </w:r>
          </w:p>
        </w:tc>
        <w:tc>
          <w:tcPr>
            <w:tcW w:w="1624" w:type="dxa"/>
          </w:tcPr>
          <w:p w14:paraId="3434A607" w14:textId="77777777" w:rsidR="0009229B" w:rsidRPr="00FA0CA9" w:rsidRDefault="0009229B" w:rsidP="00856987">
            <w:pPr>
              <w:jc w:val="both"/>
              <w:rPr>
                <w:rFonts w:ascii="Arial" w:hAnsi="Arial" w:cs="Arial"/>
                <w:b/>
                <w:sz w:val="24"/>
                <w:szCs w:val="24"/>
              </w:rPr>
            </w:pPr>
            <w:r>
              <w:rPr>
                <w:rFonts w:ascii="MS Gothic" w:eastAsia="MS Gothic" w:hAnsi="MS Gothic" w:cs="Arial" w:hint="eastAsia"/>
                <w:sz w:val="20"/>
                <w:szCs w:val="20"/>
              </w:rPr>
              <w:t>☐</w:t>
            </w:r>
          </w:p>
        </w:tc>
      </w:tr>
      <w:tr w:rsidR="0009229B" w:rsidRPr="00FA0CA9" w14:paraId="70E3F931" w14:textId="77777777" w:rsidTr="001A121C">
        <w:tc>
          <w:tcPr>
            <w:tcW w:w="1809" w:type="dxa"/>
            <w:vMerge/>
          </w:tcPr>
          <w:p w14:paraId="30E9368C" w14:textId="77777777" w:rsidR="0009229B" w:rsidRPr="00FA0CA9" w:rsidRDefault="0009229B" w:rsidP="00856987">
            <w:pPr>
              <w:jc w:val="both"/>
              <w:rPr>
                <w:rFonts w:ascii="Arial" w:hAnsi="Arial" w:cs="Arial"/>
                <w:b/>
                <w:sz w:val="24"/>
                <w:szCs w:val="24"/>
              </w:rPr>
            </w:pPr>
          </w:p>
        </w:tc>
        <w:tc>
          <w:tcPr>
            <w:tcW w:w="5812" w:type="dxa"/>
            <w:gridSpan w:val="3"/>
          </w:tcPr>
          <w:p w14:paraId="7DDE6F79" w14:textId="77777777" w:rsidR="0009229B" w:rsidRPr="00F5324A" w:rsidRDefault="0009229B" w:rsidP="00856987">
            <w:pPr>
              <w:jc w:val="both"/>
              <w:rPr>
                <w:rFonts w:ascii="Arial" w:hAnsi="Arial" w:cs="Arial"/>
                <w:b/>
                <w:sz w:val="20"/>
                <w:szCs w:val="24"/>
              </w:rPr>
            </w:pPr>
            <w:r w:rsidRPr="00F5324A">
              <w:rPr>
                <w:rFonts w:ascii="Arial" w:hAnsi="Arial" w:cs="Arial"/>
                <w:sz w:val="20"/>
                <w:szCs w:val="18"/>
              </w:rPr>
              <w:t>Timely Care</w:t>
            </w:r>
          </w:p>
        </w:tc>
        <w:tc>
          <w:tcPr>
            <w:tcW w:w="1624" w:type="dxa"/>
          </w:tcPr>
          <w:p w14:paraId="59677442" w14:textId="77777777" w:rsidR="0009229B" w:rsidRPr="00FA0CA9" w:rsidRDefault="0009229B" w:rsidP="00856987">
            <w:pPr>
              <w:jc w:val="both"/>
              <w:rPr>
                <w:rFonts w:ascii="Arial" w:hAnsi="Arial" w:cs="Arial"/>
                <w:b/>
                <w:sz w:val="24"/>
                <w:szCs w:val="24"/>
              </w:rPr>
            </w:pPr>
            <w:r>
              <w:rPr>
                <w:rFonts w:ascii="MS Gothic" w:eastAsia="MS Gothic" w:hAnsi="MS Gothic" w:cs="Arial" w:hint="eastAsia"/>
                <w:sz w:val="20"/>
                <w:szCs w:val="20"/>
              </w:rPr>
              <w:t>☒</w:t>
            </w:r>
          </w:p>
        </w:tc>
      </w:tr>
      <w:tr w:rsidR="0009229B" w:rsidRPr="00FA0CA9" w14:paraId="2570F01B" w14:textId="77777777" w:rsidTr="001A121C">
        <w:tc>
          <w:tcPr>
            <w:tcW w:w="1809" w:type="dxa"/>
            <w:vMerge/>
          </w:tcPr>
          <w:p w14:paraId="74DBB83F" w14:textId="77777777" w:rsidR="0009229B" w:rsidRPr="00FA0CA9" w:rsidRDefault="0009229B" w:rsidP="00856987">
            <w:pPr>
              <w:jc w:val="both"/>
              <w:rPr>
                <w:rFonts w:ascii="Arial" w:hAnsi="Arial" w:cs="Arial"/>
                <w:b/>
                <w:sz w:val="24"/>
                <w:szCs w:val="24"/>
              </w:rPr>
            </w:pPr>
          </w:p>
        </w:tc>
        <w:tc>
          <w:tcPr>
            <w:tcW w:w="5812" w:type="dxa"/>
            <w:gridSpan w:val="3"/>
          </w:tcPr>
          <w:p w14:paraId="2C383503" w14:textId="77777777" w:rsidR="0009229B" w:rsidRPr="00F5324A" w:rsidRDefault="0009229B" w:rsidP="00856987">
            <w:pPr>
              <w:jc w:val="both"/>
              <w:rPr>
                <w:rFonts w:ascii="Arial" w:hAnsi="Arial" w:cs="Arial"/>
                <w:b/>
                <w:sz w:val="20"/>
                <w:szCs w:val="24"/>
              </w:rPr>
            </w:pPr>
            <w:r w:rsidRPr="00F5324A">
              <w:rPr>
                <w:rFonts w:ascii="Arial" w:hAnsi="Arial" w:cs="Arial"/>
                <w:sz w:val="20"/>
                <w:szCs w:val="18"/>
              </w:rPr>
              <w:t>Individual Care</w:t>
            </w:r>
          </w:p>
        </w:tc>
        <w:tc>
          <w:tcPr>
            <w:tcW w:w="1624" w:type="dxa"/>
          </w:tcPr>
          <w:p w14:paraId="03566BC4" w14:textId="77777777" w:rsidR="0009229B" w:rsidRPr="00FA0CA9" w:rsidRDefault="0009229B" w:rsidP="00856987">
            <w:pPr>
              <w:jc w:val="both"/>
              <w:rPr>
                <w:rFonts w:ascii="Arial" w:hAnsi="Arial" w:cs="Arial"/>
                <w:b/>
                <w:sz w:val="24"/>
                <w:szCs w:val="24"/>
              </w:rPr>
            </w:pPr>
            <w:r>
              <w:rPr>
                <w:rFonts w:ascii="MS Gothic" w:eastAsia="MS Gothic" w:hAnsi="MS Gothic" w:cs="Arial" w:hint="eastAsia"/>
                <w:sz w:val="20"/>
                <w:szCs w:val="20"/>
              </w:rPr>
              <w:t>☐</w:t>
            </w:r>
          </w:p>
        </w:tc>
      </w:tr>
      <w:tr w:rsidR="0009229B" w:rsidRPr="00FA0CA9" w14:paraId="7454F500" w14:textId="77777777" w:rsidTr="001A121C">
        <w:tc>
          <w:tcPr>
            <w:tcW w:w="1809" w:type="dxa"/>
            <w:vMerge/>
          </w:tcPr>
          <w:p w14:paraId="78B81498" w14:textId="77777777" w:rsidR="0009229B" w:rsidRPr="00FA0CA9" w:rsidRDefault="0009229B" w:rsidP="00856987">
            <w:pPr>
              <w:jc w:val="both"/>
              <w:rPr>
                <w:rFonts w:ascii="Arial" w:hAnsi="Arial" w:cs="Arial"/>
                <w:b/>
                <w:sz w:val="24"/>
                <w:szCs w:val="24"/>
              </w:rPr>
            </w:pPr>
          </w:p>
        </w:tc>
        <w:tc>
          <w:tcPr>
            <w:tcW w:w="5812" w:type="dxa"/>
            <w:gridSpan w:val="3"/>
          </w:tcPr>
          <w:p w14:paraId="48FB14C9" w14:textId="77777777" w:rsidR="0009229B" w:rsidRPr="00F5324A" w:rsidRDefault="0009229B" w:rsidP="00856987">
            <w:pPr>
              <w:jc w:val="both"/>
              <w:rPr>
                <w:rFonts w:ascii="Arial" w:hAnsi="Arial" w:cs="Arial"/>
                <w:b/>
                <w:sz w:val="20"/>
                <w:szCs w:val="24"/>
              </w:rPr>
            </w:pPr>
            <w:r w:rsidRPr="00F5324A">
              <w:rPr>
                <w:rFonts w:ascii="Arial" w:hAnsi="Arial" w:cs="Arial"/>
                <w:sz w:val="20"/>
                <w:szCs w:val="18"/>
              </w:rPr>
              <w:t>Staff and Resources</w:t>
            </w:r>
          </w:p>
        </w:tc>
        <w:tc>
          <w:tcPr>
            <w:tcW w:w="1624" w:type="dxa"/>
          </w:tcPr>
          <w:p w14:paraId="63594FBD" w14:textId="77777777" w:rsidR="0009229B" w:rsidRPr="00FA0CA9" w:rsidRDefault="0009229B" w:rsidP="00856987">
            <w:pPr>
              <w:jc w:val="both"/>
              <w:rPr>
                <w:rFonts w:ascii="Arial" w:hAnsi="Arial" w:cs="Arial"/>
                <w:b/>
                <w:sz w:val="24"/>
                <w:szCs w:val="24"/>
              </w:rPr>
            </w:pPr>
            <w:r>
              <w:rPr>
                <w:rFonts w:ascii="MS Gothic" w:eastAsia="MS Gothic" w:hAnsi="MS Gothic" w:cs="Arial" w:hint="eastAsia"/>
                <w:sz w:val="20"/>
                <w:szCs w:val="20"/>
              </w:rPr>
              <w:t>☒</w:t>
            </w:r>
          </w:p>
        </w:tc>
      </w:tr>
      <w:tr w:rsidR="0009229B" w:rsidRPr="00FA0CA9" w14:paraId="36EA3F12" w14:textId="77777777" w:rsidTr="001A121C">
        <w:tc>
          <w:tcPr>
            <w:tcW w:w="9245" w:type="dxa"/>
            <w:gridSpan w:val="5"/>
            <w:shd w:val="clear" w:color="auto" w:fill="D5DCE4" w:themeFill="text2" w:themeFillTint="33"/>
          </w:tcPr>
          <w:p w14:paraId="7A47FE0D" w14:textId="77777777" w:rsidR="0009229B" w:rsidRPr="00FA0CA9" w:rsidRDefault="0009229B" w:rsidP="00856987">
            <w:pPr>
              <w:jc w:val="both"/>
              <w:rPr>
                <w:rFonts w:ascii="Arial" w:hAnsi="Arial" w:cs="Arial"/>
                <w:b/>
                <w:sz w:val="24"/>
                <w:szCs w:val="24"/>
              </w:rPr>
            </w:pPr>
            <w:r w:rsidRPr="00FA0CA9">
              <w:rPr>
                <w:rFonts w:ascii="Arial" w:hAnsi="Arial" w:cs="Arial"/>
                <w:b/>
                <w:sz w:val="24"/>
                <w:szCs w:val="24"/>
              </w:rPr>
              <w:t>Quality, Safety and Patient Experience</w:t>
            </w:r>
          </w:p>
        </w:tc>
      </w:tr>
      <w:tr w:rsidR="0009229B" w:rsidRPr="00FA0CA9" w14:paraId="69489ABF" w14:textId="77777777" w:rsidTr="001A121C">
        <w:tc>
          <w:tcPr>
            <w:tcW w:w="9245" w:type="dxa"/>
            <w:gridSpan w:val="5"/>
          </w:tcPr>
          <w:p w14:paraId="5382633D" w14:textId="5267F465" w:rsidR="0009229B" w:rsidRPr="00FA0CA9" w:rsidRDefault="0009229B" w:rsidP="00856987">
            <w:pPr>
              <w:jc w:val="both"/>
              <w:rPr>
                <w:rFonts w:ascii="Arial" w:hAnsi="Arial" w:cs="Arial"/>
                <w:b/>
                <w:sz w:val="24"/>
                <w:szCs w:val="24"/>
              </w:rPr>
            </w:pPr>
            <w:r>
              <w:rPr>
                <w:rFonts w:ascii="Arial" w:hAnsi="Arial" w:cs="Arial"/>
                <w:color w:val="000000" w:themeColor="text1"/>
                <w:sz w:val="24"/>
                <w:szCs w:val="24"/>
              </w:rPr>
              <w:t>Accurate, comprehensive demand and capacity plans</w:t>
            </w:r>
            <w:r w:rsidRPr="009F3277">
              <w:rPr>
                <w:rFonts w:ascii="Arial" w:hAnsi="Arial" w:cs="Arial"/>
                <w:color w:val="000000" w:themeColor="text1"/>
                <w:sz w:val="24"/>
                <w:szCs w:val="24"/>
              </w:rPr>
              <w:t xml:space="preserve"> can increase safety and quality whilst reducing </w:t>
            </w:r>
            <w:r w:rsidR="007F79A2" w:rsidRPr="009F3277">
              <w:rPr>
                <w:rFonts w:ascii="Arial" w:hAnsi="Arial" w:cs="Arial"/>
                <w:color w:val="000000" w:themeColor="text1"/>
                <w:sz w:val="24"/>
                <w:szCs w:val="24"/>
              </w:rPr>
              <w:t>risk and</w:t>
            </w:r>
            <w:r w:rsidRPr="009F3277">
              <w:rPr>
                <w:rFonts w:ascii="Arial" w:hAnsi="Arial" w:cs="Arial"/>
                <w:color w:val="000000" w:themeColor="text1"/>
                <w:sz w:val="24"/>
                <w:szCs w:val="24"/>
              </w:rPr>
              <w:t xml:space="preserve"> can lead to efficiency gains </w:t>
            </w:r>
            <w:r>
              <w:rPr>
                <w:rFonts w:ascii="Arial" w:hAnsi="Arial" w:cs="Arial"/>
                <w:color w:val="000000" w:themeColor="text1"/>
                <w:sz w:val="24"/>
                <w:szCs w:val="24"/>
              </w:rPr>
              <w:t>within clinical services.  They will also facilitate more timely treatment of patients and enhance patient experience.</w:t>
            </w:r>
          </w:p>
          <w:p w14:paraId="4C2602DC" w14:textId="77777777" w:rsidR="0009229B" w:rsidRPr="00FA0CA9" w:rsidRDefault="0009229B" w:rsidP="00856987">
            <w:pPr>
              <w:jc w:val="both"/>
              <w:rPr>
                <w:rFonts w:ascii="Arial" w:hAnsi="Arial" w:cs="Arial"/>
                <w:b/>
                <w:sz w:val="24"/>
                <w:szCs w:val="24"/>
              </w:rPr>
            </w:pPr>
          </w:p>
        </w:tc>
      </w:tr>
      <w:tr w:rsidR="0009229B" w:rsidRPr="00FA0CA9" w14:paraId="4B78FA1D" w14:textId="77777777" w:rsidTr="001A121C">
        <w:tc>
          <w:tcPr>
            <w:tcW w:w="9245" w:type="dxa"/>
            <w:gridSpan w:val="5"/>
            <w:shd w:val="clear" w:color="auto" w:fill="D5DCE4" w:themeFill="text2" w:themeFillTint="33"/>
          </w:tcPr>
          <w:p w14:paraId="21656FA6" w14:textId="77777777" w:rsidR="0009229B" w:rsidRPr="00FA0CA9" w:rsidRDefault="0009229B" w:rsidP="00856987">
            <w:pPr>
              <w:jc w:val="both"/>
              <w:rPr>
                <w:rFonts w:ascii="Arial" w:hAnsi="Arial" w:cs="Arial"/>
                <w:b/>
                <w:sz w:val="24"/>
                <w:szCs w:val="24"/>
              </w:rPr>
            </w:pPr>
            <w:r w:rsidRPr="00FA0CA9">
              <w:rPr>
                <w:rFonts w:ascii="Arial" w:hAnsi="Arial" w:cs="Arial"/>
                <w:b/>
                <w:sz w:val="24"/>
                <w:szCs w:val="24"/>
              </w:rPr>
              <w:t>Financial Implications</w:t>
            </w:r>
          </w:p>
        </w:tc>
      </w:tr>
      <w:tr w:rsidR="0009229B" w:rsidRPr="00FA0CA9" w14:paraId="2D96D1E6" w14:textId="77777777" w:rsidTr="001A121C">
        <w:tc>
          <w:tcPr>
            <w:tcW w:w="9245" w:type="dxa"/>
            <w:gridSpan w:val="5"/>
          </w:tcPr>
          <w:p w14:paraId="7B1FF6F5" w14:textId="77777777" w:rsidR="0009229B" w:rsidRDefault="0009229B" w:rsidP="00856987">
            <w:pPr>
              <w:ind w:right="96"/>
              <w:jc w:val="both"/>
              <w:rPr>
                <w:rFonts w:ascii="Arial" w:hAnsi="Arial" w:cs="Arial"/>
                <w:color w:val="000000" w:themeColor="text1"/>
                <w:sz w:val="24"/>
                <w:szCs w:val="24"/>
              </w:rPr>
            </w:pPr>
            <w:r w:rsidRPr="009F3277">
              <w:rPr>
                <w:rFonts w:ascii="Arial" w:hAnsi="Arial" w:cs="Arial"/>
                <w:color w:val="000000" w:themeColor="text1"/>
                <w:sz w:val="24"/>
                <w:szCs w:val="24"/>
              </w:rPr>
              <w:t>There are no direct financial implications associated with</w:t>
            </w:r>
            <w:r>
              <w:rPr>
                <w:rFonts w:ascii="Arial" w:hAnsi="Arial" w:cs="Arial"/>
                <w:color w:val="000000" w:themeColor="text1"/>
                <w:sz w:val="24"/>
                <w:szCs w:val="24"/>
              </w:rPr>
              <w:t xml:space="preserve"> this paper.  Inputs (additional activity) into the demand and capacity models are funded via Recovery Money.  However, the outputs </w:t>
            </w:r>
            <w:r w:rsidRPr="009F3277">
              <w:rPr>
                <w:rFonts w:ascii="Arial" w:hAnsi="Arial" w:cs="Arial"/>
                <w:color w:val="000000" w:themeColor="text1"/>
                <w:sz w:val="24"/>
                <w:szCs w:val="24"/>
              </w:rPr>
              <w:t xml:space="preserve">from the </w:t>
            </w:r>
            <w:r>
              <w:rPr>
                <w:rFonts w:ascii="Arial" w:hAnsi="Arial" w:cs="Arial"/>
                <w:color w:val="000000" w:themeColor="text1"/>
                <w:sz w:val="24"/>
                <w:szCs w:val="24"/>
              </w:rPr>
              <w:t>modelling</w:t>
            </w:r>
            <w:r w:rsidRPr="009F3277">
              <w:rPr>
                <w:rFonts w:ascii="Arial" w:hAnsi="Arial" w:cs="Arial"/>
                <w:color w:val="000000" w:themeColor="text1"/>
                <w:sz w:val="24"/>
                <w:szCs w:val="24"/>
              </w:rPr>
              <w:t xml:space="preserve"> will inform the development of the Health Board’s IMTP and financial plans</w:t>
            </w:r>
            <w:r>
              <w:rPr>
                <w:rFonts w:ascii="Arial" w:hAnsi="Arial" w:cs="Arial"/>
                <w:color w:val="000000" w:themeColor="text1"/>
                <w:sz w:val="24"/>
                <w:szCs w:val="24"/>
              </w:rPr>
              <w:t xml:space="preserve"> for sustainable services</w:t>
            </w:r>
            <w:r w:rsidRPr="009F3277">
              <w:rPr>
                <w:rFonts w:ascii="Arial" w:hAnsi="Arial" w:cs="Arial"/>
                <w:color w:val="000000" w:themeColor="text1"/>
                <w:sz w:val="24"/>
                <w:szCs w:val="24"/>
              </w:rPr>
              <w:t>.</w:t>
            </w:r>
          </w:p>
          <w:p w14:paraId="14521FB3" w14:textId="77777777" w:rsidR="0009229B" w:rsidRPr="00FA0CA9" w:rsidRDefault="0009229B" w:rsidP="00856987">
            <w:pPr>
              <w:ind w:right="96"/>
              <w:jc w:val="both"/>
              <w:rPr>
                <w:rFonts w:ascii="Arial" w:hAnsi="Arial" w:cs="Arial"/>
                <w:color w:val="FF0000"/>
                <w:sz w:val="24"/>
                <w:szCs w:val="24"/>
              </w:rPr>
            </w:pPr>
          </w:p>
        </w:tc>
      </w:tr>
      <w:tr w:rsidR="0009229B" w:rsidRPr="00FA0CA9" w14:paraId="0F0A53EB" w14:textId="77777777" w:rsidTr="001A121C">
        <w:tc>
          <w:tcPr>
            <w:tcW w:w="9245" w:type="dxa"/>
            <w:gridSpan w:val="5"/>
            <w:shd w:val="clear" w:color="auto" w:fill="D5DCE4" w:themeFill="text2" w:themeFillTint="33"/>
          </w:tcPr>
          <w:p w14:paraId="0DFF1D0E" w14:textId="77777777" w:rsidR="0009229B" w:rsidRPr="00FA0CA9" w:rsidRDefault="0009229B" w:rsidP="00856987">
            <w:pPr>
              <w:keepNext/>
              <w:keepLines/>
              <w:ind w:right="96"/>
              <w:jc w:val="both"/>
              <w:rPr>
                <w:rFonts w:ascii="Arial" w:hAnsi="Arial" w:cs="Arial"/>
                <w:b/>
                <w:sz w:val="24"/>
                <w:szCs w:val="24"/>
              </w:rPr>
            </w:pPr>
            <w:r w:rsidRPr="00FA0CA9">
              <w:rPr>
                <w:rFonts w:ascii="Arial" w:hAnsi="Arial" w:cs="Arial"/>
                <w:b/>
                <w:sz w:val="24"/>
                <w:szCs w:val="24"/>
              </w:rPr>
              <w:t>Legal Implications (including equality and diversity assessment)</w:t>
            </w:r>
          </w:p>
        </w:tc>
      </w:tr>
      <w:tr w:rsidR="0009229B" w:rsidRPr="00FA0CA9" w14:paraId="315A82F4" w14:textId="77777777" w:rsidTr="001A121C">
        <w:tc>
          <w:tcPr>
            <w:tcW w:w="9245" w:type="dxa"/>
            <w:gridSpan w:val="5"/>
          </w:tcPr>
          <w:p w14:paraId="1A4209D5" w14:textId="77777777" w:rsidR="0009229B" w:rsidRDefault="0009229B" w:rsidP="00856987">
            <w:pPr>
              <w:ind w:right="96"/>
              <w:jc w:val="both"/>
              <w:rPr>
                <w:rFonts w:ascii="Arial" w:hAnsi="Arial" w:cs="Arial"/>
                <w:color w:val="000000" w:themeColor="text1"/>
                <w:sz w:val="24"/>
                <w:szCs w:val="24"/>
              </w:rPr>
            </w:pPr>
            <w:r w:rsidRPr="009F3277">
              <w:rPr>
                <w:rFonts w:ascii="Arial" w:hAnsi="Arial" w:cs="Arial"/>
                <w:color w:val="000000" w:themeColor="text1"/>
                <w:sz w:val="24"/>
                <w:szCs w:val="24"/>
              </w:rPr>
              <w:t>There are no legal implications to consider</w:t>
            </w:r>
            <w:r>
              <w:rPr>
                <w:rFonts w:ascii="Arial" w:hAnsi="Arial" w:cs="Arial"/>
                <w:color w:val="000000" w:themeColor="text1"/>
                <w:sz w:val="24"/>
                <w:szCs w:val="24"/>
              </w:rPr>
              <w:t>.</w:t>
            </w:r>
          </w:p>
          <w:p w14:paraId="727FF157" w14:textId="77777777" w:rsidR="0009229B" w:rsidRPr="00FA0CA9" w:rsidRDefault="0009229B" w:rsidP="00856987">
            <w:pPr>
              <w:ind w:right="96"/>
              <w:jc w:val="both"/>
              <w:rPr>
                <w:rFonts w:ascii="Arial" w:hAnsi="Arial" w:cs="Arial"/>
                <w:color w:val="FF0000"/>
                <w:sz w:val="24"/>
                <w:szCs w:val="24"/>
              </w:rPr>
            </w:pPr>
          </w:p>
        </w:tc>
      </w:tr>
      <w:tr w:rsidR="0009229B" w:rsidRPr="00FA0CA9" w14:paraId="5FDEEB1D" w14:textId="77777777" w:rsidTr="001A121C">
        <w:tc>
          <w:tcPr>
            <w:tcW w:w="9245" w:type="dxa"/>
            <w:gridSpan w:val="5"/>
            <w:shd w:val="clear" w:color="auto" w:fill="D5DCE4" w:themeFill="text2" w:themeFillTint="33"/>
          </w:tcPr>
          <w:p w14:paraId="785E974A" w14:textId="77777777" w:rsidR="0009229B" w:rsidRPr="00FA0CA9" w:rsidRDefault="0009229B" w:rsidP="00856987">
            <w:pPr>
              <w:ind w:right="96"/>
              <w:jc w:val="both"/>
              <w:rPr>
                <w:rFonts w:ascii="Arial" w:hAnsi="Arial" w:cs="Arial"/>
                <w:b/>
                <w:color w:val="FF0000"/>
                <w:sz w:val="24"/>
                <w:szCs w:val="24"/>
              </w:rPr>
            </w:pPr>
            <w:r w:rsidRPr="00FA0CA9">
              <w:rPr>
                <w:rFonts w:ascii="Arial" w:hAnsi="Arial" w:cs="Arial"/>
                <w:b/>
                <w:sz w:val="24"/>
                <w:szCs w:val="24"/>
              </w:rPr>
              <w:t>Staffing Implications</w:t>
            </w:r>
          </w:p>
        </w:tc>
      </w:tr>
      <w:tr w:rsidR="0009229B" w:rsidRPr="00FA0CA9" w14:paraId="54FB43D7" w14:textId="77777777" w:rsidTr="001A121C">
        <w:tc>
          <w:tcPr>
            <w:tcW w:w="9245" w:type="dxa"/>
            <w:gridSpan w:val="5"/>
          </w:tcPr>
          <w:p w14:paraId="05EEB3D8" w14:textId="77777777" w:rsidR="0009229B" w:rsidRPr="009F3277" w:rsidRDefault="0009229B" w:rsidP="00856987">
            <w:pPr>
              <w:ind w:right="96"/>
              <w:jc w:val="both"/>
              <w:rPr>
                <w:rFonts w:ascii="Arial" w:hAnsi="Arial" w:cs="Arial"/>
                <w:color w:val="000000" w:themeColor="text1"/>
                <w:sz w:val="24"/>
                <w:szCs w:val="24"/>
              </w:rPr>
            </w:pPr>
            <w:r>
              <w:rPr>
                <w:rFonts w:ascii="Arial" w:hAnsi="Arial" w:cs="Arial"/>
                <w:color w:val="000000" w:themeColor="text1"/>
                <w:sz w:val="24"/>
                <w:szCs w:val="24"/>
              </w:rPr>
              <w:t>There are no immediate staffing implication</w:t>
            </w:r>
            <w:bookmarkStart w:id="1" w:name="_GoBack"/>
            <w:bookmarkEnd w:id="1"/>
            <w:r>
              <w:rPr>
                <w:rFonts w:ascii="Arial" w:hAnsi="Arial" w:cs="Arial"/>
                <w:color w:val="000000" w:themeColor="text1"/>
                <w:sz w:val="24"/>
                <w:szCs w:val="24"/>
              </w:rPr>
              <w:t>s as a result of this paper but there is a need to be mindful that this is a very specialist area and we need to build robust and sustainable capacity in this area.</w:t>
            </w:r>
          </w:p>
          <w:p w14:paraId="14A92FC0" w14:textId="77777777" w:rsidR="0009229B" w:rsidRDefault="0009229B" w:rsidP="00856987">
            <w:pPr>
              <w:ind w:right="96"/>
              <w:jc w:val="both"/>
              <w:rPr>
                <w:rFonts w:ascii="Arial" w:hAnsi="Arial" w:cs="Arial"/>
                <w:color w:val="FF0000"/>
                <w:sz w:val="24"/>
                <w:szCs w:val="24"/>
              </w:rPr>
            </w:pPr>
          </w:p>
          <w:p w14:paraId="39999BD0" w14:textId="77777777" w:rsidR="0009229B" w:rsidRPr="00FA0CA9" w:rsidRDefault="0009229B" w:rsidP="00856987">
            <w:pPr>
              <w:ind w:right="96"/>
              <w:jc w:val="both"/>
              <w:rPr>
                <w:rFonts w:ascii="Arial" w:hAnsi="Arial" w:cs="Arial"/>
                <w:color w:val="FF0000"/>
                <w:sz w:val="24"/>
                <w:szCs w:val="24"/>
              </w:rPr>
            </w:pPr>
          </w:p>
        </w:tc>
      </w:tr>
      <w:tr w:rsidR="0009229B" w:rsidRPr="00FA0CA9" w14:paraId="658972E8" w14:textId="77777777" w:rsidTr="001A121C">
        <w:tc>
          <w:tcPr>
            <w:tcW w:w="9245" w:type="dxa"/>
            <w:gridSpan w:val="5"/>
            <w:shd w:val="clear" w:color="auto" w:fill="D5DCE4" w:themeFill="text2" w:themeFillTint="33"/>
          </w:tcPr>
          <w:p w14:paraId="466681AC" w14:textId="77777777" w:rsidR="0009229B" w:rsidRPr="00FA0CA9" w:rsidRDefault="0009229B" w:rsidP="00856987">
            <w:pPr>
              <w:ind w:right="96"/>
              <w:jc w:val="both"/>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09229B" w:rsidRPr="009F3277" w14:paraId="4FFFBB3D" w14:textId="77777777" w:rsidTr="001A121C">
        <w:tc>
          <w:tcPr>
            <w:tcW w:w="9245" w:type="dxa"/>
            <w:gridSpan w:val="5"/>
          </w:tcPr>
          <w:p w14:paraId="650A1CCC" w14:textId="77777777" w:rsidR="0009229B" w:rsidRPr="009F3277" w:rsidRDefault="0009229B" w:rsidP="00856987">
            <w:pPr>
              <w:ind w:right="96"/>
              <w:jc w:val="both"/>
              <w:rPr>
                <w:rFonts w:ascii="Arial" w:hAnsi="Arial" w:cs="Arial"/>
                <w:color w:val="FF0000"/>
                <w:sz w:val="24"/>
                <w:szCs w:val="24"/>
              </w:rPr>
            </w:pPr>
            <w:r w:rsidRPr="009F3277">
              <w:rPr>
                <w:rFonts w:ascii="Arial" w:hAnsi="Arial" w:cs="Arial"/>
              </w:rPr>
              <w:t xml:space="preserve"> </w:t>
            </w:r>
          </w:p>
        </w:tc>
      </w:tr>
      <w:tr w:rsidR="0009229B" w:rsidRPr="00FA0CA9" w14:paraId="4EE12DE7" w14:textId="77777777" w:rsidTr="001A121C">
        <w:tc>
          <w:tcPr>
            <w:tcW w:w="2470" w:type="dxa"/>
            <w:gridSpan w:val="2"/>
            <w:tcBorders>
              <w:bottom w:val="single" w:sz="4" w:space="0" w:color="auto"/>
            </w:tcBorders>
          </w:tcPr>
          <w:p w14:paraId="20BEFA0A" w14:textId="77777777" w:rsidR="0009229B" w:rsidRPr="00FA0CA9" w:rsidRDefault="0009229B" w:rsidP="00856987">
            <w:pPr>
              <w:ind w:right="96"/>
              <w:jc w:val="both"/>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3"/>
            <w:tcBorders>
              <w:bottom w:val="single" w:sz="4" w:space="0" w:color="auto"/>
            </w:tcBorders>
          </w:tcPr>
          <w:p w14:paraId="37EE5FE2" w14:textId="083BB109" w:rsidR="0009229B" w:rsidRPr="00ED3FCA" w:rsidRDefault="007F79A2" w:rsidP="00856987">
            <w:pPr>
              <w:ind w:right="96"/>
              <w:jc w:val="both"/>
              <w:rPr>
                <w:rFonts w:ascii="Arial" w:hAnsi="Arial" w:cs="Arial"/>
                <w:sz w:val="24"/>
                <w:szCs w:val="24"/>
              </w:rPr>
            </w:pPr>
            <w:r w:rsidRPr="00ED3FCA">
              <w:rPr>
                <w:rFonts w:ascii="Arial" w:hAnsi="Arial" w:cs="Arial"/>
                <w:sz w:val="24"/>
                <w:szCs w:val="24"/>
              </w:rPr>
              <w:t>Previous reports have been presented to Management Board in November 2021</w:t>
            </w:r>
            <w:r w:rsidR="00856987" w:rsidRPr="00ED3FCA">
              <w:rPr>
                <w:rFonts w:ascii="Arial" w:hAnsi="Arial" w:cs="Arial"/>
                <w:sz w:val="24"/>
                <w:szCs w:val="24"/>
              </w:rPr>
              <w:t xml:space="preserve"> and </w:t>
            </w:r>
            <w:r w:rsidRPr="00ED3FCA">
              <w:rPr>
                <w:rFonts w:ascii="Arial" w:hAnsi="Arial" w:cs="Arial"/>
                <w:sz w:val="24"/>
                <w:szCs w:val="24"/>
              </w:rPr>
              <w:t>February</w:t>
            </w:r>
            <w:r w:rsidR="006376E3" w:rsidRPr="00ED3FCA">
              <w:rPr>
                <w:rFonts w:ascii="Arial" w:hAnsi="Arial" w:cs="Arial"/>
                <w:sz w:val="24"/>
                <w:szCs w:val="24"/>
              </w:rPr>
              <w:t xml:space="preserve"> / August 2022 / October 2023</w:t>
            </w:r>
          </w:p>
        </w:tc>
      </w:tr>
      <w:tr w:rsidR="0009229B" w:rsidRPr="00D66C93" w14:paraId="123A0240" w14:textId="77777777" w:rsidTr="001A121C">
        <w:tc>
          <w:tcPr>
            <w:tcW w:w="2470" w:type="dxa"/>
            <w:gridSpan w:val="2"/>
            <w:tcBorders>
              <w:top w:val="single" w:sz="4" w:space="0" w:color="auto"/>
              <w:left w:val="single" w:sz="4" w:space="0" w:color="auto"/>
              <w:bottom w:val="single" w:sz="4" w:space="0" w:color="auto"/>
              <w:right w:val="single" w:sz="4" w:space="0" w:color="auto"/>
            </w:tcBorders>
          </w:tcPr>
          <w:p w14:paraId="2FAAD7BA" w14:textId="77777777" w:rsidR="0009229B" w:rsidRPr="00FA0CA9" w:rsidRDefault="0009229B" w:rsidP="00856987">
            <w:pPr>
              <w:ind w:right="96"/>
              <w:jc w:val="both"/>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3387" w:type="dxa"/>
            <w:tcBorders>
              <w:top w:val="single" w:sz="4" w:space="0" w:color="auto"/>
              <w:left w:val="single" w:sz="4" w:space="0" w:color="auto"/>
              <w:bottom w:val="single" w:sz="4" w:space="0" w:color="auto"/>
              <w:right w:val="single" w:sz="4" w:space="0" w:color="auto"/>
            </w:tcBorders>
          </w:tcPr>
          <w:p w14:paraId="4822C81F" w14:textId="651B8CA9" w:rsidR="0009229B" w:rsidRPr="00D66C93" w:rsidRDefault="0009229B" w:rsidP="00856987">
            <w:pPr>
              <w:ind w:right="96"/>
              <w:jc w:val="both"/>
              <w:rPr>
                <w:rFonts w:ascii="Arial" w:hAnsi="Arial" w:cs="Arial"/>
                <w:color w:val="000000" w:themeColor="text1"/>
                <w:sz w:val="24"/>
                <w:szCs w:val="24"/>
              </w:rPr>
            </w:pPr>
          </w:p>
        </w:tc>
        <w:tc>
          <w:tcPr>
            <w:tcW w:w="3388" w:type="dxa"/>
            <w:gridSpan w:val="2"/>
            <w:tcBorders>
              <w:top w:val="single" w:sz="4" w:space="0" w:color="auto"/>
              <w:left w:val="single" w:sz="4" w:space="0" w:color="auto"/>
              <w:bottom w:val="single" w:sz="4" w:space="0" w:color="auto"/>
              <w:right w:val="single" w:sz="4" w:space="0" w:color="auto"/>
            </w:tcBorders>
          </w:tcPr>
          <w:p w14:paraId="79642706" w14:textId="5A7F6A3D" w:rsidR="0009229B" w:rsidRPr="00D66C93" w:rsidRDefault="0009229B" w:rsidP="00856987">
            <w:pPr>
              <w:ind w:right="96"/>
              <w:jc w:val="both"/>
              <w:rPr>
                <w:rFonts w:ascii="Arial" w:hAnsi="Arial" w:cs="Arial"/>
                <w:color w:val="000000" w:themeColor="text1"/>
                <w:sz w:val="24"/>
                <w:szCs w:val="24"/>
              </w:rPr>
            </w:pPr>
          </w:p>
        </w:tc>
      </w:tr>
    </w:tbl>
    <w:p w14:paraId="498C939E" w14:textId="77777777" w:rsidR="00856987" w:rsidRPr="00A7298F" w:rsidRDefault="00856987" w:rsidP="00856987">
      <w:pPr>
        <w:jc w:val="both"/>
        <w:rPr>
          <w:rFonts w:ascii="Arial" w:hAnsi="Arial" w:cs="Arial"/>
          <w:bCs/>
          <w:color w:val="000000" w:themeColor="text1"/>
          <w:sz w:val="24"/>
          <w:szCs w:val="24"/>
        </w:rPr>
      </w:pPr>
    </w:p>
    <w:sectPr w:rsidR="00856987" w:rsidRPr="00A7298F"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47E5A4" w14:textId="77777777" w:rsidR="006F20E0" w:rsidRDefault="006F20E0" w:rsidP="00C107F2">
      <w:pPr>
        <w:spacing w:after="0" w:line="240" w:lineRule="auto"/>
      </w:pPr>
      <w:r>
        <w:separator/>
      </w:r>
    </w:p>
  </w:endnote>
  <w:endnote w:type="continuationSeparator" w:id="0">
    <w:p w14:paraId="47BA1A43" w14:textId="77777777" w:rsidR="006F20E0" w:rsidRDefault="006F20E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CCF32D" w14:textId="18FB52B0" w:rsidR="00377884" w:rsidRDefault="00377884">
    <w:pPr>
      <w:pStyle w:val="Footer"/>
    </w:pPr>
    <w:r>
      <w:t xml:space="preserve">Performance and Finance </w:t>
    </w:r>
    <w:r w:rsidR="007564A9">
      <w:t>Committee –</w:t>
    </w:r>
    <w:r w:rsidR="00B07CDF">
      <w:t xml:space="preserve">   </w:t>
    </w:r>
    <w:r w:rsidR="005101A9">
      <w:t xml:space="preserve">Tuesday, </w:t>
    </w:r>
    <w:r w:rsidR="00B07CDF">
      <w:t>23</w:t>
    </w:r>
    <w:r w:rsidR="00B07CDF" w:rsidRPr="00B07CDF">
      <w:rPr>
        <w:vertAlign w:val="superscript"/>
      </w:rPr>
      <w:t>rd</w:t>
    </w:r>
    <w:r w:rsidR="00B07CDF">
      <w:t xml:space="preserve"> </w:t>
    </w:r>
    <w:r w:rsidR="00FD714E">
      <w:t>February</w:t>
    </w:r>
    <w:r w:rsidR="00B07CDF">
      <w:t xml:space="preserve"> 2024</w:t>
    </w:r>
    <w:r>
      <w:t xml:space="preserve">                                                      </w:t>
    </w:r>
    <w:sdt>
      <w:sdtPr>
        <w:id w:val="961086743"/>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5101A9">
          <w:rPr>
            <w:noProof/>
          </w:rPr>
          <w:t>6</w:t>
        </w:r>
        <w:r>
          <w:rPr>
            <w:noProof/>
          </w:rPr>
          <w:fldChar w:fldCharType="end"/>
        </w:r>
      </w:sdtContent>
    </w:sdt>
  </w:p>
  <w:p w14:paraId="3DDD3141" w14:textId="77777777" w:rsidR="00217DF4" w:rsidRDefault="00217DF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1B4481" w14:textId="77777777" w:rsidR="006F20E0" w:rsidRDefault="006F20E0" w:rsidP="00C107F2">
      <w:pPr>
        <w:spacing w:after="0" w:line="240" w:lineRule="auto"/>
      </w:pPr>
      <w:r>
        <w:separator/>
      </w:r>
    </w:p>
  </w:footnote>
  <w:footnote w:type="continuationSeparator" w:id="0">
    <w:p w14:paraId="24A3DBF1" w14:textId="77777777" w:rsidR="006F20E0" w:rsidRDefault="006F20E0"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00300"/>
    <w:multiLevelType w:val="hybridMultilevel"/>
    <w:tmpl w:val="A2CE57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6830B7"/>
    <w:multiLevelType w:val="hybridMultilevel"/>
    <w:tmpl w:val="4DFE6F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8D50EB"/>
    <w:multiLevelType w:val="hybridMultilevel"/>
    <w:tmpl w:val="326CCF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97C1C55"/>
    <w:multiLevelType w:val="hybridMultilevel"/>
    <w:tmpl w:val="33B61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2E7F42"/>
    <w:multiLevelType w:val="hybridMultilevel"/>
    <w:tmpl w:val="A75ACA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644"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725794"/>
    <w:multiLevelType w:val="hybridMultilevel"/>
    <w:tmpl w:val="B3B01E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AEC07AF"/>
    <w:multiLevelType w:val="hybridMultilevel"/>
    <w:tmpl w:val="0DF61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BD5E53"/>
    <w:multiLevelType w:val="hybridMultilevel"/>
    <w:tmpl w:val="DDDA8B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4BB4EB5"/>
    <w:multiLevelType w:val="hybridMultilevel"/>
    <w:tmpl w:val="71E0FB10"/>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26636EF4"/>
    <w:multiLevelType w:val="hybridMultilevel"/>
    <w:tmpl w:val="827417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0806636"/>
    <w:multiLevelType w:val="hybridMultilevel"/>
    <w:tmpl w:val="D0CCCC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260535C"/>
    <w:multiLevelType w:val="hybridMultilevel"/>
    <w:tmpl w:val="752EE6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30209D1"/>
    <w:multiLevelType w:val="hybridMultilevel"/>
    <w:tmpl w:val="731A50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3A44FC6"/>
    <w:multiLevelType w:val="hybridMultilevel"/>
    <w:tmpl w:val="1144D3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8E5EE1"/>
    <w:multiLevelType w:val="hybridMultilevel"/>
    <w:tmpl w:val="4992F0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44C3F01"/>
    <w:multiLevelType w:val="hybridMultilevel"/>
    <w:tmpl w:val="95A2F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F24EFC"/>
    <w:multiLevelType w:val="hybridMultilevel"/>
    <w:tmpl w:val="A252C7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C365B31"/>
    <w:multiLevelType w:val="hybridMultilevel"/>
    <w:tmpl w:val="5218C1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E9615A"/>
    <w:multiLevelType w:val="hybridMultilevel"/>
    <w:tmpl w:val="0096BAB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0" w15:restartNumberingAfterBreak="0">
    <w:nsid w:val="651C2A37"/>
    <w:multiLevelType w:val="hybridMultilevel"/>
    <w:tmpl w:val="F0FEE1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60A420F"/>
    <w:multiLevelType w:val="hybridMultilevel"/>
    <w:tmpl w:val="D2CC8B2C"/>
    <w:lvl w:ilvl="0" w:tplc="B21A090E">
      <w:start w:val="1"/>
      <w:numFmt w:val="bullet"/>
      <w:lvlText w:val="•"/>
      <w:lvlJc w:val="left"/>
      <w:pPr>
        <w:tabs>
          <w:tab w:val="num" w:pos="720"/>
        </w:tabs>
        <w:ind w:left="720" w:hanging="360"/>
      </w:pPr>
      <w:rPr>
        <w:rFonts w:ascii="Arial" w:hAnsi="Arial" w:hint="default"/>
      </w:rPr>
    </w:lvl>
    <w:lvl w:ilvl="1" w:tplc="A56EDE78" w:tentative="1">
      <w:start w:val="1"/>
      <w:numFmt w:val="bullet"/>
      <w:lvlText w:val="•"/>
      <w:lvlJc w:val="left"/>
      <w:pPr>
        <w:tabs>
          <w:tab w:val="num" w:pos="1440"/>
        </w:tabs>
        <w:ind w:left="1440" w:hanging="360"/>
      </w:pPr>
      <w:rPr>
        <w:rFonts w:ascii="Arial" w:hAnsi="Arial" w:hint="default"/>
      </w:rPr>
    </w:lvl>
    <w:lvl w:ilvl="2" w:tplc="24C64578" w:tentative="1">
      <w:start w:val="1"/>
      <w:numFmt w:val="bullet"/>
      <w:lvlText w:val="•"/>
      <w:lvlJc w:val="left"/>
      <w:pPr>
        <w:tabs>
          <w:tab w:val="num" w:pos="2160"/>
        </w:tabs>
        <w:ind w:left="2160" w:hanging="360"/>
      </w:pPr>
      <w:rPr>
        <w:rFonts w:ascii="Arial" w:hAnsi="Arial" w:hint="default"/>
      </w:rPr>
    </w:lvl>
    <w:lvl w:ilvl="3" w:tplc="88386C32" w:tentative="1">
      <w:start w:val="1"/>
      <w:numFmt w:val="bullet"/>
      <w:lvlText w:val="•"/>
      <w:lvlJc w:val="left"/>
      <w:pPr>
        <w:tabs>
          <w:tab w:val="num" w:pos="2880"/>
        </w:tabs>
        <w:ind w:left="2880" w:hanging="360"/>
      </w:pPr>
      <w:rPr>
        <w:rFonts w:ascii="Arial" w:hAnsi="Arial" w:hint="default"/>
      </w:rPr>
    </w:lvl>
    <w:lvl w:ilvl="4" w:tplc="14D4762C" w:tentative="1">
      <w:start w:val="1"/>
      <w:numFmt w:val="bullet"/>
      <w:lvlText w:val="•"/>
      <w:lvlJc w:val="left"/>
      <w:pPr>
        <w:tabs>
          <w:tab w:val="num" w:pos="3600"/>
        </w:tabs>
        <w:ind w:left="3600" w:hanging="360"/>
      </w:pPr>
      <w:rPr>
        <w:rFonts w:ascii="Arial" w:hAnsi="Arial" w:hint="default"/>
      </w:rPr>
    </w:lvl>
    <w:lvl w:ilvl="5" w:tplc="12FA8082" w:tentative="1">
      <w:start w:val="1"/>
      <w:numFmt w:val="bullet"/>
      <w:lvlText w:val="•"/>
      <w:lvlJc w:val="left"/>
      <w:pPr>
        <w:tabs>
          <w:tab w:val="num" w:pos="4320"/>
        </w:tabs>
        <w:ind w:left="4320" w:hanging="360"/>
      </w:pPr>
      <w:rPr>
        <w:rFonts w:ascii="Arial" w:hAnsi="Arial" w:hint="default"/>
      </w:rPr>
    </w:lvl>
    <w:lvl w:ilvl="6" w:tplc="7C0EBD86" w:tentative="1">
      <w:start w:val="1"/>
      <w:numFmt w:val="bullet"/>
      <w:lvlText w:val="•"/>
      <w:lvlJc w:val="left"/>
      <w:pPr>
        <w:tabs>
          <w:tab w:val="num" w:pos="5040"/>
        </w:tabs>
        <w:ind w:left="5040" w:hanging="360"/>
      </w:pPr>
      <w:rPr>
        <w:rFonts w:ascii="Arial" w:hAnsi="Arial" w:hint="default"/>
      </w:rPr>
    </w:lvl>
    <w:lvl w:ilvl="7" w:tplc="5DB07BFC" w:tentative="1">
      <w:start w:val="1"/>
      <w:numFmt w:val="bullet"/>
      <w:lvlText w:val="•"/>
      <w:lvlJc w:val="left"/>
      <w:pPr>
        <w:tabs>
          <w:tab w:val="num" w:pos="5760"/>
        </w:tabs>
        <w:ind w:left="5760" w:hanging="360"/>
      </w:pPr>
      <w:rPr>
        <w:rFonts w:ascii="Arial" w:hAnsi="Arial" w:hint="default"/>
      </w:rPr>
    </w:lvl>
    <w:lvl w:ilvl="8" w:tplc="0818E8EA"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79A63350"/>
    <w:multiLevelType w:val="hybridMultilevel"/>
    <w:tmpl w:val="9E689C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E7939E2"/>
    <w:multiLevelType w:val="hybridMultilevel"/>
    <w:tmpl w:val="A1CCB9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20"/>
  </w:num>
  <w:num w:numId="3">
    <w:abstractNumId w:val="15"/>
  </w:num>
  <w:num w:numId="4">
    <w:abstractNumId w:val="3"/>
  </w:num>
  <w:num w:numId="5">
    <w:abstractNumId w:val="23"/>
  </w:num>
  <w:num w:numId="6">
    <w:abstractNumId w:val="19"/>
  </w:num>
  <w:num w:numId="7">
    <w:abstractNumId w:val="18"/>
  </w:num>
  <w:num w:numId="8">
    <w:abstractNumId w:val="0"/>
  </w:num>
  <w:num w:numId="9">
    <w:abstractNumId w:val="4"/>
  </w:num>
  <w:num w:numId="10">
    <w:abstractNumId w:val="13"/>
  </w:num>
  <w:num w:numId="11">
    <w:abstractNumId w:val="8"/>
  </w:num>
  <w:num w:numId="12">
    <w:abstractNumId w:val="16"/>
  </w:num>
  <w:num w:numId="13">
    <w:abstractNumId w:val="10"/>
  </w:num>
  <w:num w:numId="14">
    <w:abstractNumId w:val="9"/>
  </w:num>
  <w:num w:numId="15">
    <w:abstractNumId w:val="14"/>
  </w:num>
  <w:num w:numId="16">
    <w:abstractNumId w:val="1"/>
  </w:num>
  <w:num w:numId="17">
    <w:abstractNumId w:val="2"/>
  </w:num>
  <w:num w:numId="18">
    <w:abstractNumId w:val="17"/>
  </w:num>
  <w:num w:numId="19">
    <w:abstractNumId w:val="21"/>
  </w:num>
  <w:num w:numId="20">
    <w:abstractNumId w:val="22"/>
  </w:num>
  <w:num w:numId="21">
    <w:abstractNumId w:val="11"/>
  </w:num>
  <w:num w:numId="22">
    <w:abstractNumId w:val="7"/>
  </w:num>
  <w:num w:numId="23">
    <w:abstractNumId w:val="12"/>
  </w:num>
  <w:num w:numId="24">
    <w:abstractNumId w:val="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activeWritingStyle w:appName="MSWord" w:lang="en-GB" w:vendorID="64" w:dllVersion="0" w:nlCheck="1" w:checkStyle="0"/>
  <w:activeWritingStyle w:appName="MSWord" w:lang="en-US" w:vendorID="64" w:dllVersion="0" w:nlCheck="1" w:checkStyle="0"/>
  <w:activeWritingStyle w:appName="MSWord" w:lang="en-GB" w:vendorID="64" w:dllVersion="6" w:nlCheck="1" w:checkStyle="1"/>
  <w:activeWritingStyle w:appName="MSWord" w:lang="en-US" w:vendorID="64" w:dllVersion="6" w:nlCheck="1" w:checkStyle="1"/>
  <w:activeWritingStyle w:appName="MSWord" w:lang="en-GB" w:vendorID="64" w:dllVersion="131078" w:nlCheck="1" w:checkStyle="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2173"/>
    <w:rsid w:val="00002668"/>
    <w:rsid w:val="00003CA6"/>
    <w:rsid w:val="000127D8"/>
    <w:rsid w:val="00012A64"/>
    <w:rsid w:val="00017A59"/>
    <w:rsid w:val="00021C60"/>
    <w:rsid w:val="00034194"/>
    <w:rsid w:val="000530D1"/>
    <w:rsid w:val="000547AE"/>
    <w:rsid w:val="00065A5B"/>
    <w:rsid w:val="000726E2"/>
    <w:rsid w:val="000768CB"/>
    <w:rsid w:val="00083FC0"/>
    <w:rsid w:val="00084B91"/>
    <w:rsid w:val="0009229B"/>
    <w:rsid w:val="0009665A"/>
    <w:rsid w:val="000B49E9"/>
    <w:rsid w:val="000B7462"/>
    <w:rsid w:val="000D68D7"/>
    <w:rsid w:val="000E3A7C"/>
    <w:rsid w:val="000F222F"/>
    <w:rsid w:val="000F2B02"/>
    <w:rsid w:val="000F3212"/>
    <w:rsid w:val="000F361B"/>
    <w:rsid w:val="00103B03"/>
    <w:rsid w:val="00115D93"/>
    <w:rsid w:val="00127A9C"/>
    <w:rsid w:val="00133EA1"/>
    <w:rsid w:val="001363B9"/>
    <w:rsid w:val="0016096B"/>
    <w:rsid w:val="00165C65"/>
    <w:rsid w:val="00171AE6"/>
    <w:rsid w:val="0018249F"/>
    <w:rsid w:val="001863B9"/>
    <w:rsid w:val="001A0F78"/>
    <w:rsid w:val="001B0106"/>
    <w:rsid w:val="001C2998"/>
    <w:rsid w:val="001C471D"/>
    <w:rsid w:val="001C522A"/>
    <w:rsid w:val="001C52DB"/>
    <w:rsid w:val="001D2663"/>
    <w:rsid w:val="001E29BC"/>
    <w:rsid w:val="001F1CE0"/>
    <w:rsid w:val="001F775C"/>
    <w:rsid w:val="0020539A"/>
    <w:rsid w:val="0021128C"/>
    <w:rsid w:val="0021709F"/>
    <w:rsid w:val="00217DF4"/>
    <w:rsid w:val="00221201"/>
    <w:rsid w:val="00221AC5"/>
    <w:rsid w:val="002255AA"/>
    <w:rsid w:val="00233330"/>
    <w:rsid w:val="00244A68"/>
    <w:rsid w:val="002517A6"/>
    <w:rsid w:val="00292FC6"/>
    <w:rsid w:val="00297166"/>
    <w:rsid w:val="002A62EC"/>
    <w:rsid w:val="002A66BE"/>
    <w:rsid w:val="002B2E8A"/>
    <w:rsid w:val="002B622C"/>
    <w:rsid w:val="002B6D1B"/>
    <w:rsid w:val="002C3E47"/>
    <w:rsid w:val="002D027B"/>
    <w:rsid w:val="002E469D"/>
    <w:rsid w:val="002E6245"/>
    <w:rsid w:val="002E7505"/>
    <w:rsid w:val="002F3632"/>
    <w:rsid w:val="002F64F5"/>
    <w:rsid w:val="00306AD2"/>
    <w:rsid w:val="003278CD"/>
    <w:rsid w:val="00332781"/>
    <w:rsid w:val="0033303B"/>
    <w:rsid w:val="00334A04"/>
    <w:rsid w:val="00334CF9"/>
    <w:rsid w:val="003454FB"/>
    <w:rsid w:val="00360084"/>
    <w:rsid w:val="00360349"/>
    <w:rsid w:val="00366C37"/>
    <w:rsid w:val="00366C4F"/>
    <w:rsid w:val="003728C2"/>
    <w:rsid w:val="00377884"/>
    <w:rsid w:val="003900D5"/>
    <w:rsid w:val="003A2557"/>
    <w:rsid w:val="003B243C"/>
    <w:rsid w:val="003B3D6C"/>
    <w:rsid w:val="003B7416"/>
    <w:rsid w:val="003C08F3"/>
    <w:rsid w:val="003C0BF1"/>
    <w:rsid w:val="003C0FF8"/>
    <w:rsid w:val="003D4E32"/>
    <w:rsid w:val="003E2FFF"/>
    <w:rsid w:val="003E7D29"/>
    <w:rsid w:val="003F219D"/>
    <w:rsid w:val="004010F6"/>
    <w:rsid w:val="0040594E"/>
    <w:rsid w:val="00414894"/>
    <w:rsid w:val="00421E4B"/>
    <w:rsid w:val="00422F28"/>
    <w:rsid w:val="0043081B"/>
    <w:rsid w:val="004355ED"/>
    <w:rsid w:val="00435CBE"/>
    <w:rsid w:val="00452683"/>
    <w:rsid w:val="00453815"/>
    <w:rsid w:val="00455B34"/>
    <w:rsid w:val="00457970"/>
    <w:rsid w:val="00461835"/>
    <w:rsid w:val="00471EE9"/>
    <w:rsid w:val="004A175F"/>
    <w:rsid w:val="004C294D"/>
    <w:rsid w:val="004D06A1"/>
    <w:rsid w:val="004D0DD8"/>
    <w:rsid w:val="004D258C"/>
    <w:rsid w:val="004D57F0"/>
    <w:rsid w:val="004D607B"/>
    <w:rsid w:val="004D6EBC"/>
    <w:rsid w:val="004E43D1"/>
    <w:rsid w:val="004F200F"/>
    <w:rsid w:val="005101A9"/>
    <w:rsid w:val="0052188D"/>
    <w:rsid w:val="0052297E"/>
    <w:rsid w:val="005247F4"/>
    <w:rsid w:val="00531541"/>
    <w:rsid w:val="005338EE"/>
    <w:rsid w:val="00533D60"/>
    <w:rsid w:val="00535E93"/>
    <w:rsid w:val="00544B4E"/>
    <w:rsid w:val="00547D95"/>
    <w:rsid w:val="0056228B"/>
    <w:rsid w:val="00564374"/>
    <w:rsid w:val="005724CE"/>
    <w:rsid w:val="00585277"/>
    <w:rsid w:val="00593190"/>
    <w:rsid w:val="005A2BCA"/>
    <w:rsid w:val="005A5DC3"/>
    <w:rsid w:val="005A6848"/>
    <w:rsid w:val="005D1652"/>
    <w:rsid w:val="005D6728"/>
    <w:rsid w:val="005D69C1"/>
    <w:rsid w:val="005E07A0"/>
    <w:rsid w:val="005E2773"/>
    <w:rsid w:val="006376E3"/>
    <w:rsid w:val="00640647"/>
    <w:rsid w:val="006462FF"/>
    <w:rsid w:val="00646E8A"/>
    <w:rsid w:val="006473B8"/>
    <w:rsid w:val="00653B01"/>
    <w:rsid w:val="00655190"/>
    <w:rsid w:val="00662218"/>
    <w:rsid w:val="00685AE0"/>
    <w:rsid w:val="00695214"/>
    <w:rsid w:val="006A2BD7"/>
    <w:rsid w:val="006A42BB"/>
    <w:rsid w:val="006B24A8"/>
    <w:rsid w:val="006C565F"/>
    <w:rsid w:val="006D0BC4"/>
    <w:rsid w:val="006D1998"/>
    <w:rsid w:val="006E7FAD"/>
    <w:rsid w:val="006F1947"/>
    <w:rsid w:val="006F20E0"/>
    <w:rsid w:val="007002E2"/>
    <w:rsid w:val="007058DF"/>
    <w:rsid w:val="00705C1F"/>
    <w:rsid w:val="00706F88"/>
    <w:rsid w:val="00711095"/>
    <w:rsid w:val="00725401"/>
    <w:rsid w:val="0072604C"/>
    <w:rsid w:val="00726B64"/>
    <w:rsid w:val="00733AB1"/>
    <w:rsid w:val="00737F0C"/>
    <w:rsid w:val="00755504"/>
    <w:rsid w:val="007564A9"/>
    <w:rsid w:val="00764DC0"/>
    <w:rsid w:val="0076600A"/>
    <w:rsid w:val="00767521"/>
    <w:rsid w:val="00770AAE"/>
    <w:rsid w:val="00776267"/>
    <w:rsid w:val="00783D01"/>
    <w:rsid w:val="007A0FAB"/>
    <w:rsid w:val="007B2BF2"/>
    <w:rsid w:val="007B7482"/>
    <w:rsid w:val="007B7890"/>
    <w:rsid w:val="007F385B"/>
    <w:rsid w:val="007F6172"/>
    <w:rsid w:val="007F79A2"/>
    <w:rsid w:val="00802086"/>
    <w:rsid w:val="0081532E"/>
    <w:rsid w:val="0083264C"/>
    <w:rsid w:val="008503AB"/>
    <w:rsid w:val="00856987"/>
    <w:rsid w:val="00881AEC"/>
    <w:rsid w:val="00886162"/>
    <w:rsid w:val="00891666"/>
    <w:rsid w:val="00896CA9"/>
    <w:rsid w:val="008A2E12"/>
    <w:rsid w:val="008A46B3"/>
    <w:rsid w:val="008B1434"/>
    <w:rsid w:val="008B398B"/>
    <w:rsid w:val="008C15D9"/>
    <w:rsid w:val="008C458D"/>
    <w:rsid w:val="008D0747"/>
    <w:rsid w:val="008E0865"/>
    <w:rsid w:val="008E61E9"/>
    <w:rsid w:val="009053F2"/>
    <w:rsid w:val="0090635D"/>
    <w:rsid w:val="009078A0"/>
    <w:rsid w:val="009112DC"/>
    <w:rsid w:val="009256D1"/>
    <w:rsid w:val="00947070"/>
    <w:rsid w:val="00950118"/>
    <w:rsid w:val="00950E6A"/>
    <w:rsid w:val="009746D3"/>
    <w:rsid w:val="0098386B"/>
    <w:rsid w:val="0098726D"/>
    <w:rsid w:val="009912E9"/>
    <w:rsid w:val="0099240D"/>
    <w:rsid w:val="009B613E"/>
    <w:rsid w:val="009D7462"/>
    <w:rsid w:val="009E7AF7"/>
    <w:rsid w:val="009F3277"/>
    <w:rsid w:val="00A02FF7"/>
    <w:rsid w:val="00A04634"/>
    <w:rsid w:val="00A073BA"/>
    <w:rsid w:val="00A174A8"/>
    <w:rsid w:val="00A25AEF"/>
    <w:rsid w:val="00A53D25"/>
    <w:rsid w:val="00A7298F"/>
    <w:rsid w:val="00A87D53"/>
    <w:rsid w:val="00A95453"/>
    <w:rsid w:val="00A964D0"/>
    <w:rsid w:val="00A96F75"/>
    <w:rsid w:val="00AA1F4F"/>
    <w:rsid w:val="00AB3A72"/>
    <w:rsid w:val="00AC6162"/>
    <w:rsid w:val="00AD064D"/>
    <w:rsid w:val="00AD1B69"/>
    <w:rsid w:val="00AE45E1"/>
    <w:rsid w:val="00AE5A37"/>
    <w:rsid w:val="00AE76FC"/>
    <w:rsid w:val="00B03CB1"/>
    <w:rsid w:val="00B05CBB"/>
    <w:rsid w:val="00B07CDF"/>
    <w:rsid w:val="00B24AA5"/>
    <w:rsid w:val="00B37AA7"/>
    <w:rsid w:val="00B452AC"/>
    <w:rsid w:val="00B54938"/>
    <w:rsid w:val="00B60BA0"/>
    <w:rsid w:val="00B7186A"/>
    <w:rsid w:val="00B80267"/>
    <w:rsid w:val="00B81CB6"/>
    <w:rsid w:val="00B86039"/>
    <w:rsid w:val="00BA1662"/>
    <w:rsid w:val="00BA3558"/>
    <w:rsid w:val="00BB0738"/>
    <w:rsid w:val="00BB381A"/>
    <w:rsid w:val="00BC241D"/>
    <w:rsid w:val="00BD0CE8"/>
    <w:rsid w:val="00BE047F"/>
    <w:rsid w:val="00BE4B94"/>
    <w:rsid w:val="00BF76F4"/>
    <w:rsid w:val="00C013D9"/>
    <w:rsid w:val="00C04121"/>
    <w:rsid w:val="00C107F2"/>
    <w:rsid w:val="00C3295A"/>
    <w:rsid w:val="00C33A04"/>
    <w:rsid w:val="00C4518B"/>
    <w:rsid w:val="00C71E29"/>
    <w:rsid w:val="00C77403"/>
    <w:rsid w:val="00C77A95"/>
    <w:rsid w:val="00C8087B"/>
    <w:rsid w:val="00C95B3C"/>
    <w:rsid w:val="00CA1067"/>
    <w:rsid w:val="00CA24E0"/>
    <w:rsid w:val="00CA4CAB"/>
    <w:rsid w:val="00CA53BA"/>
    <w:rsid w:val="00CB7B21"/>
    <w:rsid w:val="00CC015E"/>
    <w:rsid w:val="00CD5883"/>
    <w:rsid w:val="00CD7AA5"/>
    <w:rsid w:val="00CE11F5"/>
    <w:rsid w:val="00CE5505"/>
    <w:rsid w:val="00CF1DB5"/>
    <w:rsid w:val="00D0692C"/>
    <w:rsid w:val="00D11919"/>
    <w:rsid w:val="00D30197"/>
    <w:rsid w:val="00D5758A"/>
    <w:rsid w:val="00D6307C"/>
    <w:rsid w:val="00D66C93"/>
    <w:rsid w:val="00D74169"/>
    <w:rsid w:val="00D80E0A"/>
    <w:rsid w:val="00D810AE"/>
    <w:rsid w:val="00D82C1C"/>
    <w:rsid w:val="00D82CDB"/>
    <w:rsid w:val="00D90810"/>
    <w:rsid w:val="00D97BE5"/>
    <w:rsid w:val="00DA1567"/>
    <w:rsid w:val="00DA2628"/>
    <w:rsid w:val="00DA30B2"/>
    <w:rsid w:val="00DA56A9"/>
    <w:rsid w:val="00DA76AD"/>
    <w:rsid w:val="00DC1C06"/>
    <w:rsid w:val="00DC7525"/>
    <w:rsid w:val="00DD322C"/>
    <w:rsid w:val="00DD61CF"/>
    <w:rsid w:val="00DD6655"/>
    <w:rsid w:val="00DF1715"/>
    <w:rsid w:val="00E06D0D"/>
    <w:rsid w:val="00E11DA8"/>
    <w:rsid w:val="00E1451E"/>
    <w:rsid w:val="00E242E5"/>
    <w:rsid w:val="00E37811"/>
    <w:rsid w:val="00E40E7F"/>
    <w:rsid w:val="00E4571A"/>
    <w:rsid w:val="00E46724"/>
    <w:rsid w:val="00E46C50"/>
    <w:rsid w:val="00E54FB5"/>
    <w:rsid w:val="00E74028"/>
    <w:rsid w:val="00E77F25"/>
    <w:rsid w:val="00E83257"/>
    <w:rsid w:val="00E91908"/>
    <w:rsid w:val="00E93DBB"/>
    <w:rsid w:val="00E9709E"/>
    <w:rsid w:val="00EB6A18"/>
    <w:rsid w:val="00EC2D5D"/>
    <w:rsid w:val="00EC6B9B"/>
    <w:rsid w:val="00ED0C91"/>
    <w:rsid w:val="00ED3B7A"/>
    <w:rsid w:val="00ED3FCA"/>
    <w:rsid w:val="00ED4BCB"/>
    <w:rsid w:val="00EE1F30"/>
    <w:rsid w:val="00EF553B"/>
    <w:rsid w:val="00F11CD2"/>
    <w:rsid w:val="00F14972"/>
    <w:rsid w:val="00F2205A"/>
    <w:rsid w:val="00F242E6"/>
    <w:rsid w:val="00F27DAF"/>
    <w:rsid w:val="00F35C8A"/>
    <w:rsid w:val="00F425C0"/>
    <w:rsid w:val="00F47050"/>
    <w:rsid w:val="00F505DA"/>
    <w:rsid w:val="00F5082D"/>
    <w:rsid w:val="00F531BD"/>
    <w:rsid w:val="00F5324A"/>
    <w:rsid w:val="00F5404A"/>
    <w:rsid w:val="00F57317"/>
    <w:rsid w:val="00F57C68"/>
    <w:rsid w:val="00F62552"/>
    <w:rsid w:val="00F66472"/>
    <w:rsid w:val="00F87E8D"/>
    <w:rsid w:val="00F95097"/>
    <w:rsid w:val="00FA0CA9"/>
    <w:rsid w:val="00FA5286"/>
    <w:rsid w:val="00FB7092"/>
    <w:rsid w:val="00FC2FA2"/>
    <w:rsid w:val="00FC63FD"/>
    <w:rsid w:val="00FD0A1B"/>
    <w:rsid w:val="00FD714E"/>
    <w:rsid w:val="00FE09A0"/>
    <w:rsid w:val="00FF4A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286BB4"/>
  <w15:docId w15:val="{49DB12E5-6BD5-4B47-9B9B-6EEB2EB96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64A9"/>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F47050"/>
    <w:pPr>
      <w:spacing w:after="0" w:line="240" w:lineRule="auto"/>
    </w:pPr>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0F32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115894">
      <w:bodyDiv w:val="1"/>
      <w:marLeft w:val="0"/>
      <w:marRight w:val="0"/>
      <w:marTop w:val="0"/>
      <w:marBottom w:val="0"/>
      <w:divBdr>
        <w:top w:val="none" w:sz="0" w:space="0" w:color="auto"/>
        <w:left w:val="none" w:sz="0" w:space="0" w:color="auto"/>
        <w:bottom w:val="none" w:sz="0" w:space="0" w:color="auto"/>
        <w:right w:val="none" w:sz="0" w:space="0" w:color="auto"/>
      </w:divBdr>
    </w:div>
    <w:div w:id="163327538">
      <w:bodyDiv w:val="1"/>
      <w:marLeft w:val="0"/>
      <w:marRight w:val="0"/>
      <w:marTop w:val="0"/>
      <w:marBottom w:val="0"/>
      <w:divBdr>
        <w:top w:val="none" w:sz="0" w:space="0" w:color="auto"/>
        <w:left w:val="none" w:sz="0" w:space="0" w:color="auto"/>
        <w:bottom w:val="none" w:sz="0" w:space="0" w:color="auto"/>
        <w:right w:val="none" w:sz="0" w:space="0" w:color="auto"/>
      </w:divBdr>
    </w:div>
    <w:div w:id="203836844">
      <w:bodyDiv w:val="1"/>
      <w:marLeft w:val="0"/>
      <w:marRight w:val="0"/>
      <w:marTop w:val="0"/>
      <w:marBottom w:val="0"/>
      <w:divBdr>
        <w:top w:val="none" w:sz="0" w:space="0" w:color="auto"/>
        <w:left w:val="none" w:sz="0" w:space="0" w:color="auto"/>
        <w:bottom w:val="none" w:sz="0" w:space="0" w:color="auto"/>
        <w:right w:val="none" w:sz="0" w:space="0" w:color="auto"/>
      </w:divBdr>
    </w:div>
    <w:div w:id="275330654">
      <w:bodyDiv w:val="1"/>
      <w:marLeft w:val="0"/>
      <w:marRight w:val="0"/>
      <w:marTop w:val="0"/>
      <w:marBottom w:val="0"/>
      <w:divBdr>
        <w:top w:val="none" w:sz="0" w:space="0" w:color="auto"/>
        <w:left w:val="none" w:sz="0" w:space="0" w:color="auto"/>
        <w:bottom w:val="none" w:sz="0" w:space="0" w:color="auto"/>
        <w:right w:val="none" w:sz="0" w:space="0" w:color="auto"/>
      </w:divBdr>
    </w:div>
    <w:div w:id="342517249">
      <w:bodyDiv w:val="1"/>
      <w:marLeft w:val="0"/>
      <w:marRight w:val="0"/>
      <w:marTop w:val="0"/>
      <w:marBottom w:val="0"/>
      <w:divBdr>
        <w:top w:val="none" w:sz="0" w:space="0" w:color="auto"/>
        <w:left w:val="none" w:sz="0" w:space="0" w:color="auto"/>
        <w:bottom w:val="none" w:sz="0" w:space="0" w:color="auto"/>
        <w:right w:val="none" w:sz="0" w:space="0" w:color="auto"/>
      </w:divBdr>
    </w:div>
    <w:div w:id="537939723">
      <w:bodyDiv w:val="1"/>
      <w:marLeft w:val="0"/>
      <w:marRight w:val="0"/>
      <w:marTop w:val="0"/>
      <w:marBottom w:val="0"/>
      <w:divBdr>
        <w:top w:val="none" w:sz="0" w:space="0" w:color="auto"/>
        <w:left w:val="none" w:sz="0" w:space="0" w:color="auto"/>
        <w:bottom w:val="none" w:sz="0" w:space="0" w:color="auto"/>
        <w:right w:val="none" w:sz="0" w:space="0" w:color="auto"/>
      </w:divBdr>
      <w:divsChild>
        <w:div w:id="952980423">
          <w:marLeft w:val="360"/>
          <w:marRight w:val="0"/>
          <w:marTop w:val="200"/>
          <w:marBottom w:val="0"/>
          <w:divBdr>
            <w:top w:val="none" w:sz="0" w:space="0" w:color="auto"/>
            <w:left w:val="none" w:sz="0" w:space="0" w:color="auto"/>
            <w:bottom w:val="none" w:sz="0" w:space="0" w:color="auto"/>
            <w:right w:val="none" w:sz="0" w:space="0" w:color="auto"/>
          </w:divBdr>
        </w:div>
      </w:divsChild>
    </w:div>
    <w:div w:id="539169770">
      <w:bodyDiv w:val="1"/>
      <w:marLeft w:val="0"/>
      <w:marRight w:val="0"/>
      <w:marTop w:val="0"/>
      <w:marBottom w:val="0"/>
      <w:divBdr>
        <w:top w:val="none" w:sz="0" w:space="0" w:color="auto"/>
        <w:left w:val="none" w:sz="0" w:space="0" w:color="auto"/>
        <w:bottom w:val="none" w:sz="0" w:space="0" w:color="auto"/>
        <w:right w:val="none" w:sz="0" w:space="0" w:color="auto"/>
      </w:divBdr>
    </w:div>
    <w:div w:id="65576205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684343">
      <w:bodyDiv w:val="1"/>
      <w:marLeft w:val="0"/>
      <w:marRight w:val="0"/>
      <w:marTop w:val="0"/>
      <w:marBottom w:val="0"/>
      <w:divBdr>
        <w:top w:val="none" w:sz="0" w:space="0" w:color="auto"/>
        <w:left w:val="none" w:sz="0" w:space="0" w:color="auto"/>
        <w:bottom w:val="none" w:sz="0" w:space="0" w:color="auto"/>
        <w:right w:val="none" w:sz="0" w:space="0" w:color="auto"/>
      </w:divBdr>
    </w:div>
    <w:div w:id="1025059580">
      <w:bodyDiv w:val="1"/>
      <w:marLeft w:val="0"/>
      <w:marRight w:val="0"/>
      <w:marTop w:val="0"/>
      <w:marBottom w:val="0"/>
      <w:divBdr>
        <w:top w:val="none" w:sz="0" w:space="0" w:color="auto"/>
        <w:left w:val="none" w:sz="0" w:space="0" w:color="auto"/>
        <w:bottom w:val="none" w:sz="0" w:space="0" w:color="auto"/>
        <w:right w:val="none" w:sz="0" w:space="0" w:color="auto"/>
      </w:divBdr>
    </w:div>
    <w:div w:id="1028064301">
      <w:bodyDiv w:val="1"/>
      <w:marLeft w:val="0"/>
      <w:marRight w:val="0"/>
      <w:marTop w:val="0"/>
      <w:marBottom w:val="0"/>
      <w:divBdr>
        <w:top w:val="none" w:sz="0" w:space="0" w:color="auto"/>
        <w:left w:val="none" w:sz="0" w:space="0" w:color="auto"/>
        <w:bottom w:val="none" w:sz="0" w:space="0" w:color="auto"/>
        <w:right w:val="none" w:sz="0" w:space="0" w:color="auto"/>
      </w:divBdr>
    </w:div>
    <w:div w:id="1167089083">
      <w:bodyDiv w:val="1"/>
      <w:marLeft w:val="0"/>
      <w:marRight w:val="0"/>
      <w:marTop w:val="0"/>
      <w:marBottom w:val="0"/>
      <w:divBdr>
        <w:top w:val="none" w:sz="0" w:space="0" w:color="auto"/>
        <w:left w:val="none" w:sz="0" w:space="0" w:color="auto"/>
        <w:bottom w:val="none" w:sz="0" w:space="0" w:color="auto"/>
        <w:right w:val="none" w:sz="0" w:space="0" w:color="auto"/>
      </w:divBdr>
    </w:div>
    <w:div w:id="1266302789">
      <w:bodyDiv w:val="1"/>
      <w:marLeft w:val="0"/>
      <w:marRight w:val="0"/>
      <w:marTop w:val="0"/>
      <w:marBottom w:val="0"/>
      <w:divBdr>
        <w:top w:val="none" w:sz="0" w:space="0" w:color="auto"/>
        <w:left w:val="none" w:sz="0" w:space="0" w:color="auto"/>
        <w:bottom w:val="none" w:sz="0" w:space="0" w:color="auto"/>
        <w:right w:val="none" w:sz="0" w:space="0" w:color="auto"/>
      </w:divBdr>
    </w:div>
    <w:div w:id="1344627394">
      <w:bodyDiv w:val="1"/>
      <w:marLeft w:val="0"/>
      <w:marRight w:val="0"/>
      <w:marTop w:val="0"/>
      <w:marBottom w:val="0"/>
      <w:divBdr>
        <w:top w:val="none" w:sz="0" w:space="0" w:color="auto"/>
        <w:left w:val="none" w:sz="0" w:space="0" w:color="auto"/>
        <w:bottom w:val="none" w:sz="0" w:space="0" w:color="auto"/>
        <w:right w:val="none" w:sz="0" w:space="0" w:color="auto"/>
      </w:divBdr>
      <w:divsChild>
        <w:div w:id="227807942">
          <w:marLeft w:val="360"/>
          <w:marRight w:val="0"/>
          <w:marTop w:val="200"/>
          <w:marBottom w:val="0"/>
          <w:divBdr>
            <w:top w:val="none" w:sz="0" w:space="0" w:color="auto"/>
            <w:left w:val="none" w:sz="0" w:space="0" w:color="auto"/>
            <w:bottom w:val="none" w:sz="0" w:space="0" w:color="auto"/>
            <w:right w:val="none" w:sz="0" w:space="0" w:color="auto"/>
          </w:divBdr>
        </w:div>
        <w:div w:id="1035151864">
          <w:marLeft w:val="360"/>
          <w:marRight w:val="0"/>
          <w:marTop w:val="200"/>
          <w:marBottom w:val="0"/>
          <w:divBdr>
            <w:top w:val="none" w:sz="0" w:space="0" w:color="auto"/>
            <w:left w:val="none" w:sz="0" w:space="0" w:color="auto"/>
            <w:bottom w:val="none" w:sz="0" w:space="0" w:color="auto"/>
            <w:right w:val="none" w:sz="0" w:space="0" w:color="auto"/>
          </w:divBdr>
        </w:div>
        <w:div w:id="394164246">
          <w:marLeft w:val="360"/>
          <w:marRight w:val="0"/>
          <w:marTop w:val="200"/>
          <w:marBottom w:val="0"/>
          <w:divBdr>
            <w:top w:val="none" w:sz="0" w:space="0" w:color="auto"/>
            <w:left w:val="none" w:sz="0" w:space="0" w:color="auto"/>
            <w:bottom w:val="none" w:sz="0" w:space="0" w:color="auto"/>
            <w:right w:val="none" w:sz="0" w:space="0" w:color="auto"/>
          </w:divBdr>
        </w:div>
        <w:div w:id="1394230755">
          <w:marLeft w:val="360"/>
          <w:marRight w:val="0"/>
          <w:marTop w:val="200"/>
          <w:marBottom w:val="0"/>
          <w:divBdr>
            <w:top w:val="none" w:sz="0" w:space="0" w:color="auto"/>
            <w:left w:val="none" w:sz="0" w:space="0" w:color="auto"/>
            <w:bottom w:val="none" w:sz="0" w:space="0" w:color="auto"/>
            <w:right w:val="none" w:sz="0" w:space="0" w:color="auto"/>
          </w:divBdr>
        </w:div>
        <w:div w:id="701395187">
          <w:marLeft w:val="360"/>
          <w:marRight w:val="0"/>
          <w:marTop w:val="20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5776878">
      <w:bodyDiv w:val="1"/>
      <w:marLeft w:val="0"/>
      <w:marRight w:val="0"/>
      <w:marTop w:val="0"/>
      <w:marBottom w:val="0"/>
      <w:divBdr>
        <w:top w:val="none" w:sz="0" w:space="0" w:color="auto"/>
        <w:left w:val="none" w:sz="0" w:space="0" w:color="auto"/>
        <w:bottom w:val="none" w:sz="0" w:space="0" w:color="auto"/>
        <w:right w:val="none" w:sz="0" w:space="0" w:color="auto"/>
      </w:divBdr>
      <w:divsChild>
        <w:div w:id="945423886">
          <w:marLeft w:val="1080"/>
          <w:marRight w:val="0"/>
          <w:marTop w:val="100"/>
          <w:marBottom w:val="0"/>
          <w:divBdr>
            <w:top w:val="none" w:sz="0" w:space="0" w:color="auto"/>
            <w:left w:val="none" w:sz="0" w:space="0" w:color="auto"/>
            <w:bottom w:val="none" w:sz="0" w:space="0" w:color="auto"/>
            <w:right w:val="none" w:sz="0" w:space="0" w:color="auto"/>
          </w:divBdr>
        </w:div>
      </w:divsChild>
    </w:div>
    <w:div w:id="1575778805">
      <w:bodyDiv w:val="1"/>
      <w:marLeft w:val="0"/>
      <w:marRight w:val="0"/>
      <w:marTop w:val="0"/>
      <w:marBottom w:val="0"/>
      <w:divBdr>
        <w:top w:val="none" w:sz="0" w:space="0" w:color="auto"/>
        <w:left w:val="none" w:sz="0" w:space="0" w:color="auto"/>
        <w:bottom w:val="none" w:sz="0" w:space="0" w:color="auto"/>
        <w:right w:val="none" w:sz="0" w:space="0" w:color="auto"/>
      </w:divBdr>
    </w:div>
    <w:div w:id="1622296891">
      <w:bodyDiv w:val="1"/>
      <w:marLeft w:val="0"/>
      <w:marRight w:val="0"/>
      <w:marTop w:val="0"/>
      <w:marBottom w:val="0"/>
      <w:divBdr>
        <w:top w:val="none" w:sz="0" w:space="0" w:color="auto"/>
        <w:left w:val="none" w:sz="0" w:space="0" w:color="auto"/>
        <w:bottom w:val="none" w:sz="0" w:space="0" w:color="auto"/>
        <w:right w:val="none" w:sz="0" w:space="0" w:color="auto"/>
      </w:divBdr>
    </w:div>
    <w:div w:id="1811749126">
      <w:bodyDiv w:val="1"/>
      <w:marLeft w:val="0"/>
      <w:marRight w:val="0"/>
      <w:marTop w:val="0"/>
      <w:marBottom w:val="0"/>
      <w:divBdr>
        <w:top w:val="none" w:sz="0" w:space="0" w:color="auto"/>
        <w:left w:val="none" w:sz="0" w:space="0" w:color="auto"/>
        <w:bottom w:val="none" w:sz="0" w:space="0" w:color="auto"/>
        <w:right w:val="none" w:sz="0" w:space="0" w:color="auto"/>
      </w:divBdr>
    </w:div>
    <w:div w:id="1821464684">
      <w:bodyDiv w:val="1"/>
      <w:marLeft w:val="0"/>
      <w:marRight w:val="0"/>
      <w:marTop w:val="0"/>
      <w:marBottom w:val="0"/>
      <w:divBdr>
        <w:top w:val="none" w:sz="0" w:space="0" w:color="auto"/>
        <w:left w:val="none" w:sz="0" w:space="0" w:color="auto"/>
        <w:bottom w:val="none" w:sz="0" w:space="0" w:color="auto"/>
        <w:right w:val="none" w:sz="0" w:space="0" w:color="auto"/>
      </w:divBdr>
      <w:divsChild>
        <w:div w:id="1883054832">
          <w:marLeft w:val="360"/>
          <w:marRight w:val="0"/>
          <w:marTop w:val="200"/>
          <w:marBottom w:val="0"/>
          <w:divBdr>
            <w:top w:val="none" w:sz="0" w:space="0" w:color="auto"/>
            <w:left w:val="none" w:sz="0" w:space="0" w:color="auto"/>
            <w:bottom w:val="none" w:sz="0" w:space="0" w:color="auto"/>
            <w:right w:val="none" w:sz="0" w:space="0" w:color="auto"/>
          </w:divBdr>
        </w:div>
      </w:divsChild>
    </w:div>
    <w:div w:id="190946054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ststorage\Cancer%20Waiting%20Times%20Management\April%2015%20-%20to%20present%20summary.xls"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ymru.nhs.uk\abm_ulhb\group\ststorage\Cancer%20Waiting%20Times%20Management\Backlog%20and%20Trajectories\Backlog%20Trajectories%20-%2023-24.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i="0" u="none" strike="noStrike" baseline="0">
                <a:solidFill>
                  <a:srgbClr val="333333"/>
                </a:solidFill>
                <a:latin typeface="Calibri"/>
                <a:ea typeface="Calibri"/>
                <a:cs typeface="Calibri"/>
              </a:defRPr>
            </a:pPr>
            <a:r>
              <a:rPr lang="en-GB"/>
              <a:t>Performance</a:t>
            </a:r>
          </a:p>
        </c:rich>
      </c:tx>
      <c:layout/>
      <c:overlay val="0"/>
      <c:spPr>
        <a:noFill/>
        <a:ln w="25400">
          <a:noFill/>
        </a:ln>
      </c:spPr>
    </c:title>
    <c:autoTitleDeleted val="0"/>
    <c:plotArea>
      <c:layout>
        <c:manualLayout>
          <c:layoutTarget val="inner"/>
          <c:xMode val="edge"/>
          <c:yMode val="edge"/>
          <c:x val="9.7793827456314375E-2"/>
          <c:y val="9.5498832708381415E-2"/>
          <c:w val="0.87581618737865108"/>
          <c:h val="0.67268726800788536"/>
        </c:manualLayout>
      </c:layout>
      <c:lineChart>
        <c:grouping val="standard"/>
        <c:varyColors val="0"/>
        <c:ser>
          <c:idx val="3"/>
          <c:order val="0"/>
          <c:tx>
            <c:strRef>
              <c:f>'Data for Graphs'!$BD$1</c:f>
              <c:strCache>
                <c:ptCount val="1"/>
                <c:pt idx="0">
                  <c:v>Reported</c:v>
                </c:pt>
              </c:strCache>
            </c:strRef>
          </c:tx>
          <c:marker>
            <c:symbol val="none"/>
          </c:marker>
          <c:dLbls>
            <c:spPr>
              <a:noFill/>
              <a:ln w="25400">
                <a:noFill/>
              </a:ln>
            </c:spPr>
            <c:txPr>
              <a:bodyPr wrap="square" lIns="38100" tIns="19050" rIns="38100" bIns="19050" anchor="ctr">
                <a:spAutoFit/>
              </a:bodyPr>
              <a:lstStyle/>
              <a:p>
                <a:pPr>
                  <a:defRPr sz="1000" b="0"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'Data for Graphs'!$AZ$30:$AZ$42</c:f>
              <c:numCache>
                <c:formatCode>mmm\ yyyy</c:formatCode>
                <c:ptCount val="13"/>
                <c:pt idx="0">
                  <c:v>44896</c:v>
                </c:pt>
                <c:pt idx="1">
                  <c:v>44927</c:v>
                </c:pt>
                <c:pt idx="2">
                  <c:v>44958</c:v>
                </c:pt>
                <c:pt idx="3">
                  <c:v>44986</c:v>
                </c:pt>
                <c:pt idx="4">
                  <c:v>45017</c:v>
                </c:pt>
                <c:pt idx="5">
                  <c:v>45047</c:v>
                </c:pt>
                <c:pt idx="6">
                  <c:v>45078</c:v>
                </c:pt>
                <c:pt idx="7">
                  <c:v>45108</c:v>
                </c:pt>
                <c:pt idx="8">
                  <c:v>45139</c:v>
                </c:pt>
                <c:pt idx="9">
                  <c:v>45170</c:v>
                </c:pt>
                <c:pt idx="10">
                  <c:v>45200</c:v>
                </c:pt>
                <c:pt idx="11">
                  <c:v>45231</c:v>
                </c:pt>
                <c:pt idx="12">
                  <c:v>45261</c:v>
                </c:pt>
              </c:numCache>
            </c:numRef>
          </c:cat>
          <c:val>
            <c:numRef>
              <c:f>'Data for Graphs'!$BD$30:$BD$42</c:f>
              <c:numCache>
                <c:formatCode>0%</c:formatCode>
                <c:ptCount val="13"/>
                <c:pt idx="0">
                  <c:v>0.52702702702702697</c:v>
                </c:pt>
                <c:pt idx="1">
                  <c:v>0.51418439716312059</c:v>
                </c:pt>
                <c:pt idx="2">
                  <c:v>0.4563106796116505</c:v>
                </c:pt>
                <c:pt idx="3">
                  <c:v>0.58490566037735847</c:v>
                </c:pt>
                <c:pt idx="4">
                  <c:v>0.61016949152542377</c:v>
                </c:pt>
                <c:pt idx="5">
                  <c:v>0.5056179775280899</c:v>
                </c:pt>
                <c:pt idx="6">
                  <c:v>0.4962686567164179</c:v>
                </c:pt>
                <c:pt idx="7">
                  <c:v>0.5625</c:v>
                </c:pt>
                <c:pt idx="8">
                  <c:v>0.53584905660377358</c:v>
                </c:pt>
                <c:pt idx="9">
                  <c:v>0.5168539325842697</c:v>
                </c:pt>
                <c:pt idx="10">
                  <c:v>0.51724137931034486</c:v>
                </c:pt>
                <c:pt idx="11">
                  <c:v>0.53281853281853286</c:v>
                </c:pt>
                <c:pt idx="12">
                  <c:v>0.51012145748987858</c:v>
                </c:pt>
              </c:numCache>
            </c:numRef>
          </c:val>
          <c:smooth val="0"/>
          <c:extLst>
            <c:ext xmlns:c16="http://schemas.microsoft.com/office/drawing/2014/chart" uri="{C3380CC4-5D6E-409C-BE32-E72D297353CC}">
              <c16:uniqueId val="{00000000-398D-415C-A480-F3F1169B157C}"/>
            </c:ext>
          </c:extLst>
        </c:ser>
        <c:ser>
          <c:idx val="0"/>
          <c:order val="1"/>
          <c:tx>
            <c:strRef>
              <c:f>'Data for Graphs'!$BF$1</c:f>
              <c:strCache>
                <c:ptCount val="1"/>
                <c:pt idx="0">
                  <c:v>Target - 75%</c:v>
                </c:pt>
              </c:strCache>
            </c:strRef>
          </c:tx>
          <c:marker>
            <c:symbol val="none"/>
          </c:marker>
          <c:cat>
            <c:numRef>
              <c:f>'Data for Graphs'!$AZ$30:$AZ$42</c:f>
              <c:numCache>
                <c:formatCode>mmm\ yyyy</c:formatCode>
                <c:ptCount val="13"/>
                <c:pt idx="0">
                  <c:v>44896</c:v>
                </c:pt>
                <c:pt idx="1">
                  <c:v>44927</c:v>
                </c:pt>
                <c:pt idx="2">
                  <c:v>44958</c:v>
                </c:pt>
                <c:pt idx="3">
                  <c:v>44986</c:v>
                </c:pt>
                <c:pt idx="4">
                  <c:v>45017</c:v>
                </c:pt>
                <c:pt idx="5">
                  <c:v>45047</c:v>
                </c:pt>
                <c:pt idx="6">
                  <c:v>45078</c:v>
                </c:pt>
                <c:pt idx="7">
                  <c:v>45108</c:v>
                </c:pt>
                <c:pt idx="8">
                  <c:v>45139</c:v>
                </c:pt>
                <c:pt idx="9">
                  <c:v>45170</c:v>
                </c:pt>
                <c:pt idx="10">
                  <c:v>45200</c:v>
                </c:pt>
                <c:pt idx="11">
                  <c:v>45231</c:v>
                </c:pt>
                <c:pt idx="12">
                  <c:v>45261</c:v>
                </c:pt>
              </c:numCache>
            </c:numRef>
          </c:cat>
          <c:val>
            <c:numRef>
              <c:f>'Data for Graphs'!$BF$30:$BF$42</c:f>
              <c:numCache>
                <c:formatCode>0%</c:formatCode>
                <c:ptCount val="13"/>
                <c:pt idx="0">
                  <c:v>0.75</c:v>
                </c:pt>
                <c:pt idx="1">
                  <c:v>0.75</c:v>
                </c:pt>
                <c:pt idx="2">
                  <c:v>0.75</c:v>
                </c:pt>
                <c:pt idx="3">
                  <c:v>0.75</c:v>
                </c:pt>
                <c:pt idx="4">
                  <c:v>0.75</c:v>
                </c:pt>
                <c:pt idx="5">
                  <c:v>0.75</c:v>
                </c:pt>
                <c:pt idx="6">
                  <c:v>0.75</c:v>
                </c:pt>
                <c:pt idx="7">
                  <c:v>0.75</c:v>
                </c:pt>
                <c:pt idx="8">
                  <c:v>0.75</c:v>
                </c:pt>
                <c:pt idx="9">
                  <c:v>0.75</c:v>
                </c:pt>
                <c:pt idx="10">
                  <c:v>0.75</c:v>
                </c:pt>
                <c:pt idx="11">
                  <c:v>0.75</c:v>
                </c:pt>
                <c:pt idx="12">
                  <c:v>0.75</c:v>
                </c:pt>
              </c:numCache>
            </c:numRef>
          </c:val>
          <c:smooth val="0"/>
          <c:extLst>
            <c:ext xmlns:c16="http://schemas.microsoft.com/office/drawing/2014/chart" uri="{C3380CC4-5D6E-409C-BE32-E72D297353CC}">
              <c16:uniqueId val="{00000001-398D-415C-A480-F3F1169B157C}"/>
            </c:ext>
          </c:extLst>
        </c:ser>
        <c:dLbls>
          <c:showLegendKey val="0"/>
          <c:showVal val="0"/>
          <c:showCatName val="0"/>
          <c:showSerName val="0"/>
          <c:showPercent val="0"/>
          <c:showBubbleSize val="0"/>
        </c:dLbls>
        <c:smooth val="0"/>
        <c:axId val="1403244656"/>
        <c:axId val="1"/>
      </c:lineChart>
      <c:dateAx>
        <c:axId val="1403244656"/>
        <c:scaling>
          <c:orientation val="minMax"/>
        </c:scaling>
        <c:delete val="0"/>
        <c:axPos val="b"/>
        <c:numFmt formatCode="mmm\ yyyy" sourceLinked="0"/>
        <c:majorTickMark val="out"/>
        <c:minorTickMark val="none"/>
        <c:tickLblPos val="nextTo"/>
        <c:spPr>
          <a:noFill/>
          <a:ln w="9525" cap="flat" cmpd="sng" algn="ctr">
            <a:solidFill>
              <a:schemeClr val="tx1">
                <a:lumMod val="15000"/>
                <a:lumOff val="85000"/>
              </a:schemeClr>
            </a:solidFill>
            <a:round/>
          </a:ln>
          <a:effectLst/>
        </c:spPr>
        <c:txPr>
          <a:bodyPr rot="-5400000" vert="horz"/>
          <a:lstStyle/>
          <a:p>
            <a:pPr>
              <a:defRPr sz="800" b="0" i="0" u="none" strike="noStrike" baseline="0">
                <a:solidFill>
                  <a:srgbClr val="333333"/>
                </a:solidFill>
                <a:latin typeface="Calibri"/>
                <a:ea typeface="Calibri"/>
                <a:cs typeface="Calibri"/>
              </a:defRPr>
            </a:pPr>
            <a:endParaRPr lang="en-US"/>
          </a:p>
        </c:txPr>
        <c:crossAx val="1"/>
        <c:crosses val="autoZero"/>
        <c:auto val="1"/>
        <c:lblOffset val="100"/>
        <c:baseTimeUnit val="months"/>
        <c:majorUnit val="1"/>
        <c:majorTimeUnit val="months"/>
      </c:dateAx>
      <c:valAx>
        <c:axId val="1"/>
        <c:scaling>
          <c:orientation val="minMax"/>
          <c:max val="1"/>
        </c:scaling>
        <c:delete val="0"/>
        <c:axPos val="l"/>
        <c:numFmt formatCode="0%" sourceLinked="1"/>
        <c:majorTickMark val="none"/>
        <c:minorTickMark val="none"/>
        <c:tickLblPos val="nextTo"/>
        <c:spPr>
          <a:ln w="9525">
            <a:noFill/>
          </a:ln>
        </c:spPr>
        <c:txPr>
          <a:bodyPr rot="0" vert="horz"/>
          <a:lstStyle/>
          <a:p>
            <a:pPr>
              <a:defRPr sz="900" b="0" i="0" u="none" strike="noStrike" baseline="0">
                <a:solidFill>
                  <a:srgbClr val="333333"/>
                </a:solidFill>
                <a:latin typeface="Calibri"/>
                <a:ea typeface="Calibri"/>
                <a:cs typeface="Calibri"/>
              </a:defRPr>
            </a:pPr>
            <a:endParaRPr lang="en-US"/>
          </a:p>
        </c:txPr>
        <c:crossAx val="1403244656"/>
        <c:crosses val="autoZero"/>
        <c:crossBetween val="between"/>
      </c:valAx>
      <c:spPr>
        <a:noFill/>
        <a:ln w="25400">
          <a:noFill/>
        </a:ln>
      </c:spPr>
    </c:plotArea>
    <c:legend>
      <c:legendPos val="r"/>
      <c:layout>
        <c:manualLayout>
          <c:xMode val="edge"/>
          <c:yMode val="edge"/>
          <c:x val="0.12008528293591043"/>
          <c:y val="0.94342778872967648"/>
          <c:w val="0.81383091017899301"/>
          <c:h val="4.1522664396680176E-2"/>
        </c:manualLayout>
      </c:layout>
      <c:overlay val="0"/>
      <c:spPr>
        <a:noFill/>
        <a:ln w="25400">
          <a:noFill/>
        </a:ln>
      </c:spPr>
      <c:txPr>
        <a:bodyPr/>
        <a:lstStyle/>
        <a:p>
          <a:pPr>
            <a:defRPr sz="900" b="0" i="0" u="none" strike="noStrike" baseline="0">
              <a:solidFill>
                <a:srgbClr val="333333"/>
              </a:solidFill>
              <a:latin typeface="Calibri"/>
              <a:ea typeface="Calibri"/>
              <a:cs typeface="Calibri"/>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manualLayout>
          <c:layoutTarget val="inner"/>
          <c:xMode val="edge"/>
          <c:yMode val="edge"/>
          <c:x val="4.9465338289150784E-2"/>
          <c:y val="2.4971673948803685E-2"/>
          <c:w val="0.93146227332766762"/>
          <c:h val="0.73232821346297383"/>
        </c:manualLayout>
      </c:layout>
      <c:barChart>
        <c:barDir val="col"/>
        <c:grouping val="stacked"/>
        <c:varyColors val="0"/>
        <c:ser>
          <c:idx val="59"/>
          <c:order val="59"/>
          <c:tx>
            <c:strRef>
              <c:f>'Table for graphs '!$A$61</c:f>
              <c:strCache>
                <c:ptCount val="1"/>
                <c:pt idx="0">
                  <c:v>- Reported 63 - 103 days All Sites</c:v>
                </c:pt>
              </c:strCache>
            </c:strRef>
          </c:tx>
          <c:spPr>
            <a:solidFill>
              <a:schemeClr val="accent5">
                <a:lumMod val="60000"/>
                <a:lumOff val="40000"/>
              </a:schemeClr>
            </a:solidFill>
            <a:ln w="31750">
              <a:solidFill>
                <a:schemeClr val="accent5">
                  <a:lumMod val="60000"/>
                  <a:lumOff val="40000"/>
                </a:schemeClr>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600" b="1"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'Table for graphs '!$B$1:$CB$1</c:f>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f>'Table for graphs '!$B$61:$CB$61</c:f>
              <c:numCache>
                <c:formatCode>0</c:formatCode>
                <c:ptCount val="79"/>
                <c:pt idx="0">
                  <c:v>391</c:v>
                </c:pt>
                <c:pt idx="1">
                  <c:v>404</c:v>
                </c:pt>
                <c:pt idx="2">
                  <c:v>385</c:v>
                </c:pt>
                <c:pt idx="3">
                  <c:v>357</c:v>
                </c:pt>
                <c:pt idx="4">
                  <c:v>369</c:v>
                </c:pt>
                <c:pt idx="5">
                  <c:v>364</c:v>
                </c:pt>
                <c:pt idx="6">
                  <c:v>339</c:v>
                </c:pt>
                <c:pt idx="7">
                  <c:v>322</c:v>
                </c:pt>
                <c:pt idx="8">
                  <c:v>302</c:v>
                </c:pt>
                <c:pt idx="9">
                  <c:v>281</c:v>
                </c:pt>
                <c:pt idx="10">
                  <c:v>288</c:v>
                </c:pt>
                <c:pt idx="11">
                  <c:v>314</c:v>
                </c:pt>
                <c:pt idx="12">
                  <c:v>364</c:v>
                </c:pt>
                <c:pt idx="13">
                  <c:v>396</c:v>
                </c:pt>
                <c:pt idx="14">
                  <c:v>374</c:v>
                </c:pt>
                <c:pt idx="15">
                  <c:v>360</c:v>
                </c:pt>
                <c:pt idx="16">
                  <c:v>326</c:v>
                </c:pt>
                <c:pt idx="17">
                  <c:v>308</c:v>
                </c:pt>
                <c:pt idx="18">
                  <c:v>283</c:v>
                </c:pt>
                <c:pt idx="19">
                  <c:v>267</c:v>
                </c:pt>
                <c:pt idx="20">
                  <c:v>252</c:v>
                </c:pt>
                <c:pt idx="21">
                  <c:v>236.23999999999998</c:v>
                </c:pt>
                <c:pt idx="22">
                  <c:v>199.3245</c:v>
                </c:pt>
                <c:pt idx="23">
                  <c:v>203</c:v>
                </c:pt>
                <c:pt idx="24">
                  <c:v>220</c:v>
                </c:pt>
                <c:pt idx="25">
                  <c:v>239</c:v>
                </c:pt>
                <c:pt idx="26">
                  <c:v>232</c:v>
                </c:pt>
                <c:pt idx="27">
                  <c:v>279</c:v>
                </c:pt>
                <c:pt idx="28">
                  <c:v>268</c:v>
                </c:pt>
                <c:pt idx="29">
                  <c:v>262</c:v>
                </c:pt>
                <c:pt idx="30">
                  <c:v>268</c:v>
                </c:pt>
                <c:pt idx="31">
                  <c:v>277</c:v>
                </c:pt>
                <c:pt idx="32">
                  <c:v>261</c:v>
                </c:pt>
                <c:pt idx="33">
                  <c:v>254</c:v>
                </c:pt>
                <c:pt idx="34">
                  <c:v>275</c:v>
                </c:pt>
                <c:pt idx="35">
                  <c:v>276</c:v>
                </c:pt>
                <c:pt idx="36">
                  <c:v>268</c:v>
                </c:pt>
                <c:pt idx="37">
                  <c:v>240</c:v>
                </c:pt>
                <c:pt idx="38">
                  <c:v>244</c:v>
                </c:pt>
                <c:pt idx="39">
                  <c:v>214</c:v>
                </c:pt>
                <c:pt idx="40">
                  <c:v>206</c:v>
                </c:pt>
                <c:pt idx="41">
                  <c:v>200</c:v>
                </c:pt>
                <c:pt idx="42">
                  <c:v>213</c:v>
                </c:pt>
                <c:pt idx="43">
                  <c:v>206</c:v>
                </c:pt>
                <c:pt idx="44">
                  <c:v>219</c:v>
                </c:pt>
                <c:pt idx="45">
                  <c:v>256</c:v>
                </c:pt>
                <c:pt idx="46">
                  <c:v>255</c:v>
                </c:pt>
                <c:pt idx="47">
                  <c:v>263</c:v>
                </c:pt>
                <c:pt idx="48">
                  <c:v>275</c:v>
                </c:pt>
                <c:pt idx="49">
                  <c:v>300</c:v>
                </c:pt>
                <c:pt idx="50">
                  <c:v>255</c:v>
                </c:pt>
                <c:pt idx="51">
                  <c:v>245</c:v>
                </c:pt>
                <c:pt idx="52">
                  <c:v>238</c:v>
                </c:pt>
                <c:pt idx="53">
                  <c:v>212</c:v>
                </c:pt>
                <c:pt idx="54">
                  <c:v>210</c:v>
                </c:pt>
                <c:pt idx="55">
                  <c:v>212</c:v>
                </c:pt>
                <c:pt idx="56">
                  <c:v>197</c:v>
                </c:pt>
                <c:pt idx="57">
                  <c:v>183</c:v>
                </c:pt>
                <c:pt idx="58">
                  <c:v>176</c:v>
                </c:pt>
                <c:pt idx="59">
                  <c:v>180</c:v>
                </c:pt>
                <c:pt idx="60">
                  <c:v>169</c:v>
                </c:pt>
                <c:pt idx="61">
                  <c:v>156</c:v>
                </c:pt>
                <c:pt idx="62">
                  <c:v>162</c:v>
                </c:pt>
                <c:pt idx="63">
                  <c:v>165</c:v>
                </c:pt>
                <c:pt idx="64">
                  <c:v>168</c:v>
                </c:pt>
                <c:pt idx="65">
                  <c:v>188</c:v>
                </c:pt>
                <c:pt idx="66">
                  <c:v>192</c:v>
                </c:pt>
                <c:pt idx="67">
                  <c:v>186</c:v>
                </c:pt>
                <c:pt idx="68">
                  <c:v>182</c:v>
                </c:pt>
                <c:pt idx="69">
                  <c:v>192</c:v>
                </c:pt>
                <c:pt idx="70">
                  <c:v>169</c:v>
                </c:pt>
              </c:numCache>
            </c:numRef>
          </c:val>
          <c:extLst>
            <c:ext xmlns:c16="http://schemas.microsoft.com/office/drawing/2014/chart" uri="{C3380CC4-5D6E-409C-BE32-E72D297353CC}">
              <c16:uniqueId val="{00000000-6016-4F2C-8A7D-FFAF0BCA6F7C}"/>
            </c:ext>
          </c:extLst>
        </c:ser>
        <c:ser>
          <c:idx val="74"/>
          <c:order val="74"/>
          <c:tx>
            <c:strRef>
              <c:f>'Table for graphs '!$A$76</c:f>
              <c:strCache>
                <c:ptCount val="1"/>
                <c:pt idx="0">
                  <c:v>Reported &gt;103 days All Sites</c:v>
                </c:pt>
              </c:strCache>
            </c:strRef>
          </c:tx>
          <c:spPr>
            <a:solidFill>
              <a:schemeClr val="accent5">
                <a:lumMod val="20000"/>
                <a:lumOff val="80000"/>
              </a:schemeClr>
            </a:solidFill>
            <a:ln w="28575">
              <a:solidFill>
                <a:schemeClr val="accent5">
                  <a:lumMod val="20000"/>
                  <a:lumOff val="80000"/>
                </a:schemeClr>
              </a:solidFill>
            </a:ln>
            <a:effectLst/>
          </c:spPr>
          <c:invertIfNegative val="0"/>
          <c:dLbls>
            <c:dLbl>
              <c:idx val="67"/>
              <c:delete val="1"/>
              <c:extLst>
                <c:ext xmlns:c15="http://schemas.microsoft.com/office/drawing/2012/chart" uri="{CE6537A1-D6FC-4f65-9D91-7224C49458BB}"/>
                <c:ext xmlns:c16="http://schemas.microsoft.com/office/drawing/2014/chart" uri="{C3380CC4-5D6E-409C-BE32-E72D297353CC}">
                  <c16:uniqueId val="{00000001-6016-4F2C-8A7D-FFAF0BCA6F7C}"/>
                </c:ext>
              </c:extLst>
            </c:dLbl>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'Table for graphs '!$B$1:$CB$1</c:f>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f>'Table for graphs '!$B$76:$CB$76</c:f>
              <c:numCache>
                <c:formatCode>0</c:formatCode>
                <c:ptCount val="79"/>
                <c:pt idx="0">
                  <c:v>181</c:v>
                </c:pt>
                <c:pt idx="1">
                  <c:v>182</c:v>
                </c:pt>
                <c:pt idx="2">
                  <c:v>188</c:v>
                </c:pt>
                <c:pt idx="3">
                  <c:v>176</c:v>
                </c:pt>
                <c:pt idx="4">
                  <c:v>176</c:v>
                </c:pt>
                <c:pt idx="5">
                  <c:v>181</c:v>
                </c:pt>
                <c:pt idx="6">
                  <c:v>189</c:v>
                </c:pt>
                <c:pt idx="7">
                  <c:v>185</c:v>
                </c:pt>
                <c:pt idx="8">
                  <c:v>178</c:v>
                </c:pt>
                <c:pt idx="9">
                  <c:v>186</c:v>
                </c:pt>
                <c:pt idx="10">
                  <c:v>165</c:v>
                </c:pt>
                <c:pt idx="11">
                  <c:v>160</c:v>
                </c:pt>
                <c:pt idx="12">
                  <c:v>179</c:v>
                </c:pt>
                <c:pt idx="13">
                  <c:v>189</c:v>
                </c:pt>
                <c:pt idx="14">
                  <c:v>201</c:v>
                </c:pt>
                <c:pt idx="15">
                  <c:v>176</c:v>
                </c:pt>
                <c:pt idx="16">
                  <c:v>180</c:v>
                </c:pt>
                <c:pt idx="17">
                  <c:v>177</c:v>
                </c:pt>
                <c:pt idx="18">
                  <c:v>187</c:v>
                </c:pt>
                <c:pt idx="19">
                  <c:v>182</c:v>
                </c:pt>
                <c:pt idx="20">
                  <c:v>183</c:v>
                </c:pt>
                <c:pt idx="21">
                  <c:v>186</c:v>
                </c:pt>
                <c:pt idx="22">
                  <c:v>164.41800000000001</c:v>
                </c:pt>
                <c:pt idx="23">
                  <c:v>164</c:v>
                </c:pt>
                <c:pt idx="24">
                  <c:v>179</c:v>
                </c:pt>
                <c:pt idx="25">
                  <c:v>168</c:v>
                </c:pt>
                <c:pt idx="26">
                  <c:v>159</c:v>
                </c:pt>
                <c:pt idx="27">
                  <c:v>158</c:v>
                </c:pt>
                <c:pt idx="28">
                  <c:v>122</c:v>
                </c:pt>
                <c:pt idx="29">
                  <c:v>125</c:v>
                </c:pt>
                <c:pt idx="30">
                  <c:v>141</c:v>
                </c:pt>
                <c:pt idx="31">
                  <c:v>134</c:v>
                </c:pt>
                <c:pt idx="32">
                  <c:v>133</c:v>
                </c:pt>
                <c:pt idx="33">
                  <c:v>134</c:v>
                </c:pt>
                <c:pt idx="34">
                  <c:v>139</c:v>
                </c:pt>
                <c:pt idx="35">
                  <c:v>138</c:v>
                </c:pt>
                <c:pt idx="36">
                  <c:v>134</c:v>
                </c:pt>
                <c:pt idx="37">
                  <c:v>145</c:v>
                </c:pt>
                <c:pt idx="38">
                  <c:v>136</c:v>
                </c:pt>
                <c:pt idx="39">
                  <c:v>139</c:v>
                </c:pt>
                <c:pt idx="40">
                  <c:v>119</c:v>
                </c:pt>
                <c:pt idx="41">
                  <c:v>128</c:v>
                </c:pt>
                <c:pt idx="42">
                  <c:v>120</c:v>
                </c:pt>
                <c:pt idx="43">
                  <c:v>117</c:v>
                </c:pt>
                <c:pt idx="44">
                  <c:v>112</c:v>
                </c:pt>
                <c:pt idx="45">
                  <c:v>101</c:v>
                </c:pt>
                <c:pt idx="46">
                  <c:v>110</c:v>
                </c:pt>
                <c:pt idx="47">
                  <c:v>105</c:v>
                </c:pt>
                <c:pt idx="48">
                  <c:v>113</c:v>
                </c:pt>
                <c:pt idx="49">
                  <c:v>117</c:v>
                </c:pt>
                <c:pt idx="50">
                  <c:v>124</c:v>
                </c:pt>
                <c:pt idx="51">
                  <c:v>117</c:v>
                </c:pt>
                <c:pt idx="52">
                  <c:v>122</c:v>
                </c:pt>
                <c:pt idx="53">
                  <c:v>117</c:v>
                </c:pt>
                <c:pt idx="54">
                  <c:v>117</c:v>
                </c:pt>
                <c:pt idx="55">
                  <c:v>120</c:v>
                </c:pt>
                <c:pt idx="56">
                  <c:v>119</c:v>
                </c:pt>
                <c:pt idx="57">
                  <c:v>121</c:v>
                </c:pt>
                <c:pt idx="58">
                  <c:v>115</c:v>
                </c:pt>
                <c:pt idx="59">
                  <c:v>118</c:v>
                </c:pt>
                <c:pt idx="60">
                  <c:v>116</c:v>
                </c:pt>
                <c:pt idx="61">
                  <c:v>107</c:v>
                </c:pt>
                <c:pt idx="62">
                  <c:v>97</c:v>
                </c:pt>
                <c:pt idx="63">
                  <c:v>99</c:v>
                </c:pt>
                <c:pt idx="64">
                  <c:v>106</c:v>
                </c:pt>
                <c:pt idx="65">
                  <c:v>117</c:v>
                </c:pt>
                <c:pt idx="66">
                  <c:v>110</c:v>
                </c:pt>
                <c:pt idx="67">
                  <c:v>106</c:v>
                </c:pt>
                <c:pt idx="68">
                  <c:v>115</c:v>
                </c:pt>
                <c:pt idx="69">
                  <c:v>109</c:v>
                </c:pt>
                <c:pt idx="70">
                  <c:v>110</c:v>
                </c:pt>
              </c:numCache>
            </c:numRef>
          </c:val>
          <c:extLst>
            <c:ext xmlns:c16="http://schemas.microsoft.com/office/drawing/2014/chart" uri="{C3380CC4-5D6E-409C-BE32-E72D297353CC}">
              <c16:uniqueId val="{00000002-6016-4F2C-8A7D-FFAF0BCA6F7C}"/>
            </c:ext>
          </c:extLst>
        </c:ser>
        <c:dLbls>
          <c:showLegendKey val="0"/>
          <c:showVal val="0"/>
          <c:showCatName val="0"/>
          <c:showSerName val="0"/>
          <c:showPercent val="0"/>
          <c:showBubbleSize val="0"/>
        </c:dLbls>
        <c:gapWidth val="150"/>
        <c:overlap val="100"/>
        <c:axId val="545995631"/>
        <c:axId val="545998543"/>
        <c:extLst>
          <c:ext xmlns:c15="http://schemas.microsoft.com/office/drawing/2012/chart" uri="{02D57815-91ED-43cb-92C2-25804820EDAC}">
            <c15:filteredBarSeries>
              <c15:ser>
                <c:idx val="45"/>
                <c:order val="45"/>
                <c:tx>
                  <c:strRef>
                    <c:extLst>
                      <c:ext uri="{02D57815-91ED-43cb-92C2-25804820EDAC}">
                        <c15:formulaRef>
                          <c15:sqref>'Table for graphs '!$A$47</c15:sqref>
                        </c15:formulaRef>
                      </c:ext>
                    </c:extLst>
                    <c:strCache>
                      <c:ptCount val="1"/>
                      <c:pt idx="0">
                        <c:v>Acute Leukaemia - Reported 63 - 103 days</c:v>
                      </c:pt>
                    </c:strCache>
                  </c:strRef>
                </c:tx>
                <c:spPr>
                  <a:solidFill>
                    <a:schemeClr val="accent5">
                      <a:shade val="97000"/>
                    </a:schemeClr>
                  </a:solidFill>
                  <a:ln>
                    <a:noFill/>
                  </a:ln>
                  <a:effectLst/>
                </c:spPr>
                <c:invertIfNegative val="0"/>
                <c:cat>
                  <c:numRef>
                    <c:extLst>
                      <c:ex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c:ext uri="{02D57815-91ED-43cb-92C2-25804820EDAC}">
                        <c15:formulaRef>
                          <c15:sqref>'Table for graphs '!$B$47:$CB$47</c15:sqref>
                        </c15:formulaRef>
                      </c:ext>
                    </c:extLst>
                    <c:numCache>
                      <c:formatCode>0</c:formatCode>
                      <c:ptCount val="79"/>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formatCode="General">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1</c:v>
                      </c:pt>
                      <c:pt idx="69" formatCode="General">
                        <c:v>1</c:v>
                      </c:pt>
                      <c:pt idx="70">
                        <c:v>0</c:v>
                      </c:pt>
                    </c:numCache>
                  </c:numRef>
                </c:val>
                <c:extLst>
                  <c:ext xmlns:c16="http://schemas.microsoft.com/office/drawing/2014/chart" uri="{C3380CC4-5D6E-409C-BE32-E72D297353CC}">
                    <c16:uniqueId val="{00000031-6016-4F2C-8A7D-FFAF0BCA6F7C}"/>
                  </c:ext>
                </c:extLst>
              </c15:ser>
            </c15:filteredBarSeries>
            <c15:filteredBarSeries>
              <c15:ser>
                <c:idx val="46"/>
                <c:order val="46"/>
                <c:tx>
                  <c:strRef>
                    <c:extLst xmlns:c15="http://schemas.microsoft.com/office/drawing/2012/chart">
                      <c:ext xmlns:c15="http://schemas.microsoft.com/office/drawing/2012/chart" uri="{02D57815-91ED-43cb-92C2-25804820EDAC}">
                        <c15:formulaRef>
                          <c15:sqref>'Table for graphs '!$A$48</c15:sqref>
                        </c15:formulaRef>
                      </c:ext>
                    </c:extLst>
                    <c:strCache>
                      <c:ptCount val="1"/>
                      <c:pt idx="0">
                        <c:v>Brain/CNS - Reported 63 - 103 days</c:v>
                      </c:pt>
                    </c:strCache>
                  </c:strRef>
                </c:tx>
                <c:spPr>
                  <a:solidFill>
                    <a:schemeClr val="accent5">
                      <a:shade val="9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'!$B$48:$CB$48</c15:sqref>
                        </c15:formulaRef>
                      </c:ext>
                    </c:extLst>
                    <c:numCache>
                      <c:formatCode>0</c:formatCode>
                      <c:ptCount val="79"/>
                      <c:pt idx="0">
                        <c:v>1</c:v>
                      </c:pt>
                      <c:pt idx="1">
                        <c:v>1</c:v>
                      </c:pt>
                      <c:pt idx="2">
                        <c:v>1</c:v>
                      </c:pt>
                      <c:pt idx="3">
                        <c:v>2</c:v>
                      </c:pt>
                      <c:pt idx="4">
                        <c:v>0</c:v>
                      </c:pt>
                      <c:pt idx="5">
                        <c:v>0</c:v>
                      </c:pt>
                      <c:pt idx="6">
                        <c:v>1</c:v>
                      </c:pt>
                      <c:pt idx="7">
                        <c:v>2</c:v>
                      </c:pt>
                      <c:pt idx="8">
                        <c:v>2</c:v>
                      </c:pt>
                      <c:pt idx="9">
                        <c:v>0</c:v>
                      </c:pt>
                      <c:pt idx="10">
                        <c:v>1</c:v>
                      </c:pt>
                      <c:pt idx="11">
                        <c:v>1</c:v>
                      </c:pt>
                      <c:pt idx="12">
                        <c:v>2</c:v>
                      </c:pt>
                      <c:pt idx="13">
                        <c:v>2</c:v>
                      </c:pt>
                      <c:pt idx="14">
                        <c:v>2</c:v>
                      </c:pt>
                      <c:pt idx="15">
                        <c:v>1</c:v>
                      </c:pt>
                      <c:pt idx="16">
                        <c:v>3</c:v>
                      </c:pt>
                      <c:pt idx="17">
                        <c:v>0</c:v>
                      </c:pt>
                      <c:pt idx="18">
                        <c:v>0</c:v>
                      </c:pt>
                      <c:pt idx="19">
                        <c:v>0</c:v>
                      </c:pt>
                      <c:pt idx="20">
                        <c:v>0</c:v>
                      </c:pt>
                      <c:pt idx="21">
                        <c:v>0</c:v>
                      </c:pt>
                      <c:pt idx="22">
                        <c:v>1</c:v>
                      </c:pt>
                      <c:pt idx="23">
                        <c:v>1</c:v>
                      </c:pt>
                      <c:pt idx="24">
                        <c:v>1</c:v>
                      </c:pt>
                      <c:pt idx="25">
                        <c:v>0</c:v>
                      </c:pt>
                      <c:pt idx="26">
                        <c:v>2</c:v>
                      </c:pt>
                      <c:pt idx="27">
                        <c:v>1</c:v>
                      </c:pt>
                      <c:pt idx="28">
                        <c:v>1</c:v>
                      </c:pt>
                      <c:pt idx="29">
                        <c:v>1</c:v>
                      </c:pt>
                      <c:pt idx="30">
                        <c:v>1</c:v>
                      </c:pt>
                      <c:pt idx="31">
                        <c:v>1</c:v>
                      </c:pt>
                      <c:pt idx="32">
                        <c:v>1</c:v>
                      </c:pt>
                      <c:pt idx="33">
                        <c:v>2</c:v>
                      </c:pt>
                      <c:pt idx="34">
                        <c:v>2</c:v>
                      </c:pt>
                      <c:pt idx="35">
                        <c:v>1</c:v>
                      </c:pt>
                      <c:pt idx="36">
                        <c:v>1</c:v>
                      </c:pt>
                      <c:pt idx="37">
                        <c:v>2</c:v>
                      </c:pt>
                      <c:pt idx="38">
                        <c:v>2</c:v>
                      </c:pt>
                      <c:pt idx="39">
                        <c:v>1</c:v>
                      </c:pt>
                      <c:pt idx="40">
                        <c:v>0</c:v>
                      </c:pt>
                      <c:pt idx="41">
                        <c:v>0</c:v>
                      </c:pt>
                      <c:pt idx="42">
                        <c:v>0</c:v>
                      </c:pt>
                      <c:pt idx="43">
                        <c:v>0</c:v>
                      </c:pt>
                      <c:pt idx="44">
                        <c:v>1</c:v>
                      </c:pt>
                      <c:pt idx="45">
                        <c:v>1</c:v>
                      </c:pt>
                      <c:pt idx="46">
                        <c:v>1</c:v>
                      </c:pt>
                      <c:pt idx="47">
                        <c:v>1</c:v>
                      </c:pt>
                      <c:pt idx="48">
                        <c:v>1</c:v>
                      </c:pt>
                      <c:pt idx="49">
                        <c:v>0</c:v>
                      </c:pt>
                      <c:pt idx="50">
                        <c:v>0</c:v>
                      </c:pt>
                      <c:pt idx="51">
                        <c:v>0</c:v>
                      </c:pt>
                      <c:pt idx="52" formatCode="General">
                        <c:v>1</c:v>
                      </c:pt>
                      <c:pt idx="53">
                        <c:v>1</c:v>
                      </c:pt>
                      <c:pt idx="54">
                        <c:v>1</c:v>
                      </c:pt>
                      <c:pt idx="55">
                        <c:v>1</c:v>
                      </c:pt>
                      <c:pt idx="56">
                        <c:v>0</c:v>
                      </c:pt>
                      <c:pt idx="57">
                        <c:v>0</c:v>
                      </c:pt>
                      <c:pt idx="58">
                        <c:v>0</c:v>
                      </c:pt>
                      <c:pt idx="59">
                        <c:v>0</c:v>
                      </c:pt>
                      <c:pt idx="60">
                        <c:v>0</c:v>
                      </c:pt>
                      <c:pt idx="61">
                        <c:v>0</c:v>
                      </c:pt>
                      <c:pt idx="62">
                        <c:v>0</c:v>
                      </c:pt>
                      <c:pt idx="63">
                        <c:v>0</c:v>
                      </c:pt>
                      <c:pt idx="64">
                        <c:v>0</c:v>
                      </c:pt>
                      <c:pt idx="65">
                        <c:v>0</c:v>
                      </c:pt>
                      <c:pt idx="66">
                        <c:v>0</c:v>
                      </c:pt>
                      <c:pt idx="67">
                        <c:v>0</c:v>
                      </c:pt>
                      <c:pt idx="68">
                        <c:v>0</c:v>
                      </c:pt>
                      <c:pt idx="69" formatCode="General">
                        <c:v>0</c:v>
                      </c:pt>
                      <c:pt idx="70">
                        <c:v>0</c:v>
                      </c:pt>
                    </c:numCache>
                  </c:numRef>
                </c:val>
                <c:extLst xmlns:c15="http://schemas.microsoft.com/office/drawing/2012/chart">
                  <c:ext xmlns:c16="http://schemas.microsoft.com/office/drawing/2014/chart" uri="{C3380CC4-5D6E-409C-BE32-E72D297353CC}">
                    <c16:uniqueId val="{00000032-6016-4F2C-8A7D-FFAF0BCA6F7C}"/>
                  </c:ext>
                </c:extLst>
              </c15:ser>
            </c15:filteredBarSeries>
            <c15:filteredBarSeries>
              <c15:ser>
                <c:idx val="47"/>
                <c:order val="47"/>
                <c:tx>
                  <c:strRef>
                    <c:extLst xmlns:c15="http://schemas.microsoft.com/office/drawing/2012/chart">
                      <c:ext xmlns:c15="http://schemas.microsoft.com/office/drawing/2012/chart" uri="{02D57815-91ED-43cb-92C2-25804820EDAC}">
                        <c15:formulaRef>
                          <c15:sqref>'Table for graphs '!$A$49</c15:sqref>
                        </c15:formulaRef>
                      </c:ext>
                    </c:extLst>
                    <c:strCache>
                      <c:ptCount val="1"/>
                      <c:pt idx="0">
                        <c:v>Breast - Reported 63 - 103 days</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'!$B$49:$CB$49</c15:sqref>
                        </c15:formulaRef>
                      </c:ext>
                    </c:extLst>
                    <c:numCache>
                      <c:formatCode>0</c:formatCode>
                      <c:ptCount val="79"/>
                      <c:pt idx="0">
                        <c:v>19</c:v>
                      </c:pt>
                      <c:pt idx="1">
                        <c:v>20</c:v>
                      </c:pt>
                      <c:pt idx="2">
                        <c:v>20</c:v>
                      </c:pt>
                      <c:pt idx="3">
                        <c:v>18</c:v>
                      </c:pt>
                      <c:pt idx="4">
                        <c:v>16</c:v>
                      </c:pt>
                      <c:pt idx="5">
                        <c:v>17</c:v>
                      </c:pt>
                      <c:pt idx="6">
                        <c:v>16</c:v>
                      </c:pt>
                      <c:pt idx="7">
                        <c:v>15</c:v>
                      </c:pt>
                      <c:pt idx="8">
                        <c:v>14</c:v>
                      </c:pt>
                      <c:pt idx="9">
                        <c:v>12</c:v>
                      </c:pt>
                      <c:pt idx="10">
                        <c:v>15</c:v>
                      </c:pt>
                      <c:pt idx="11">
                        <c:v>14</c:v>
                      </c:pt>
                      <c:pt idx="12">
                        <c:v>15</c:v>
                      </c:pt>
                      <c:pt idx="13">
                        <c:v>15</c:v>
                      </c:pt>
                      <c:pt idx="14">
                        <c:v>17</c:v>
                      </c:pt>
                      <c:pt idx="15">
                        <c:v>18</c:v>
                      </c:pt>
                      <c:pt idx="16">
                        <c:v>15</c:v>
                      </c:pt>
                      <c:pt idx="17">
                        <c:v>15</c:v>
                      </c:pt>
                      <c:pt idx="18">
                        <c:v>15</c:v>
                      </c:pt>
                      <c:pt idx="19">
                        <c:v>15</c:v>
                      </c:pt>
                      <c:pt idx="20">
                        <c:v>8</c:v>
                      </c:pt>
                      <c:pt idx="21">
                        <c:v>7.84</c:v>
                      </c:pt>
                      <c:pt idx="22">
                        <c:v>7.84</c:v>
                      </c:pt>
                      <c:pt idx="23">
                        <c:v>5</c:v>
                      </c:pt>
                      <c:pt idx="24">
                        <c:v>5</c:v>
                      </c:pt>
                      <c:pt idx="25">
                        <c:v>7</c:v>
                      </c:pt>
                      <c:pt idx="26">
                        <c:v>10</c:v>
                      </c:pt>
                      <c:pt idx="27">
                        <c:v>9</c:v>
                      </c:pt>
                      <c:pt idx="28">
                        <c:v>4</c:v>
                      </c:pt>
                      <c:pt idx="29">
                        <c:v>8</c:v>
                      </c:pt>
                      <c:pt idx="30">
                        <c:v>8</c:v>
                      </c:pt>
                      <c:pt idx="31">
                        <c:v>10</c:v>
                      </c:pt>
                      <c:pt idx="32">
                        <c:v>17</c:v>
                      </c:pt>
                      <c:pt idx="33">
                        <c:v>16</c:v>
                      </c:pt>
                      <c:pt idx="34">
                        <c:v>20</c:v>
                      </c:pt>
                      <c:pt idx="35">
                        <c:v>19</c:v>
                      </c:pt>
                      <c:pt idx="36">
                        <c:v>17</c:v>
                      </c:pt>
                      <c:pt idx="37">
                        <c:v>18</c:v>
                      </c:pt>
                      <c:pt idx="38">
                        <c:v>14</c:v>
                      </c:pt>
                      <c:pt idx="39">
                        <c:v>12</c:v>
                      </c:pt>
                      <c:pt idx="40">
                        <c:v>9</c:v>
                      </c:pt>
                      <c:pt idx="41">
                        <c:v>9</c:v>
                      </c:pt>
                      <c:pt idx="42">
                        <c:v>10</c:v>
                      </c:pt>
                      <c:pt idx="43">
                        <c:v>7</c:v>
                      </c:pt>
                      <c:pt idx="44">
                        <c:v>8</c:v>
                      </c:pt>
                      <c:pt idx="45">
                        <c:v>13</c:v>
                      </c:pt>
                      <c:pt idx="46">
                        <c:v>16</c:v>
                      </c:pt>
                      <c:pt idx="47">
                        <c:v>15</c:v>
                      </c:pt>
                      <c:pt idx="48">
                        <c:v>18</c:v>
                      </c:pt>
                      <c:pt idx="49">
                        <c:v>19</c:v>
                      </c:pt>
                      <c:pt idx="50">
                        <c:v>17</c:v>
                      </c:pt>
                      <c:pt idx="51">
                        <c:v>15</c:v>
                      </c:pt>
                      <c:pt idx="52" formatCode="General">
                        <c:v>14</c:v>
                      </c:pt>
                      <c:pt idx="53">
                        <c:v>18</c:v>
                      </c:pt>
                      <c:pt idx="54">
                        <c:v>21</c:v>
                      </c:pt>
                      <c:pt idx="55">
                        <c:v>24</c:v>
                      </c:pt>
                      <c:pt idx="56">
                        <c:v>23</c:v>
                      </c:pt>
                      <c:pt idx="57">
                        <c:v>26</c:v>
                      </c:pt>
                      <c:pt idx="58">
                        <c:v>24</c:v>
                      </c:pt>
                      <c:pt idx="59">
                        <c:v>24</c:v>
                      </c:pt>
                      <c:pt idx="60">
                        <c:v>25</c:v>
                      </c:pt>
                      <c:pt idx="61">
                        <c:v>19</c:v>
                      </c:pt>
                      <c:pt idx="62">
                        <c:v>21</c:v>
                      </c:pt>
                      <c:pt idx="63">
                        <c:v>15</c:v>
                      </c:pt>
                      <c:pt idx="64">
                        <c:v>14</c:v>
                      </c:pt>
                      <c:pt idx="65">
                        <c:v>13</c:v>
                      </c:pt>
                      <c:pt idx="66">
                        <c:v>15</c:v>
                      </c:pt>
                      <c:pt idx="67">
                        <c:v>19</c:v>
                      </c:pt>
                      <c:pt idx="68">
                        <c:v>19</c:v>
                      </c:pt>
                      <c:pt idx="69" formatCode="General">
                        <c:v>21</c:v>
                      </c:pt>
                      <c:pt idx="70">
                        <c:v>17</c:v>
                      </c:pt>
                    </c:numCache>
                  </c:numRef>
                </c:val>
                <c:extLst xmlns:c15="http://schemas.microsoft.com/office/drawing/2012/chart">
                  <c:ext xmlns:c16="http://schemas.microsoft.com/office/drawing/2014/chart" uri="{C3380CC4-5D6E-409C-BE32-E72D297353CC}">
                    <c16:uniqueId val="{00000033-6016-4F2C-8A7D-FFAF0BCA6F7C}"/>
                  </c:ext>
                </c:extLst>
              </c15:ser>
            </c15:filteredBarSeries>
            <c15:filteredBarSeries>
              <c15:ser>
                <c:idx val="48"/>
                <c:order val="48"/>
                <c:tx>
                  <c:strRef>
                    <c:extLst xmlns:c15="http://schemas.microsoft.com/office/drawing/2012/chart">
                      <c:ext xmlns:c15="http://schemas.microsoft.com/office/drawing/2012/chart" uri="{02D57815-91ED-43cb-92C2-25804820EDAC}">
                        <c15:formulaRef>
                          <c15:sqref>'Table for graphs '!$A$50</c15:sqref>
                        </c15:formulaRef>
                      </c:ext>
                    </c:extLst>
                    <c:strCache>
                      <c:ptCount val="1"/>
                      <c:pt idx="0">
                        <c:v>Children's cancer - Reported 63 - 103 days</c:v>
                      </c:pt>
                    </c:strCache>
                  </c:strRef>
                </c:tx>
                <c:spPr>
                  <a:solidFill>
                    <a:schemeClr val="accent5">
                      <a:tint val="9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'!$B$50:$CB$50</c15:sqref>
                        </c15:formulaRef>
                      </c:ext>
                    </c:extLst>
                    <c:numCache>
                      <c:formatCode>0</c:formatCode>
                      <c:ptCount val="79"/>
                      <c:pt idx="0">
                        <c:v>0</c:v>
                      </c:pt>
                      <c:pt idx="1">
                        <c:v>0</c:v>
                      </c:pt>
                      <c:pt idx="2">
                        <c:v>0</c:v>
                      </c:pt>
                      <c:pt idx="3">
                        <c:v>0</c:v>
                      </c:pt>
                      <c:pt idx="4">
                        <c:v>0</c:v>
                      </c:pt>
                      <c:pt idx="5">
                        <c:v>0</c:v>
                      </c:pt>
                      <c:pt idx="6">
                        <c:v>0</c:v>
                      </c:pt>
                      <c:pt idx="7">
                        <c:v>1</c:v>
                      </c:pt>
                      <c:pt idx="8">
                        <c:v>1</c:v>
                      </c:pt>
                      <c:pt idx="9">
                        <c:v>1</c:v>
                      </c:pt>
                      <c:pt idx="10">
                        <c:v>1</c:v>
                      </c:pt>
                      <c:pt idx="11">
                        <c:v>1</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1</c:v>
                      </c:pt>
                      <c:pt idx="48">
                        <c:v>0</c:v>
                      </c:pt>
                      <c:pt idx="49">
                        <c:v>1</c:v>
                      </c:pt>
                      <c:pt idx="50">
                        <c:v>1</c:v>
                      </c:pt>
                      <c:pt idx="51">
                        <c:v>2</c:v>
                      </c:pt>
                      <c:pt idx="52" formatCode="General">
                        <c:v>0</c:v>
                      </c:pt>
                      <c:pt idx="53">
                        <c:v>0</c:v>
                      </c:pt>
                      <c:pt idx="54">
                        <c:v>0</c:v>
                      </c:pt>
                      <c:pt idx="55">
                        <c:v>0</c:v>
                      </c:pt>
                      <c:pt idx="56">
                        <c:v>0</c:v>
                      </c:pt>
                      <c:pt idx="57">
                        <c:v>0</c:v>
                      </c:pt>
                      <c:pt idx="58">
                        <c:v>0</c:v>
                      </c:pt>
                      <c:pt idx="59">
                        <c:v>1</c:v>
                      </c:pt>
                      <c:pt idx="60">
                        <c:v>0</c:v>
                      </c:pt>
                      <c:pt idx="61">
                        <c:v>1</c:v>
                      </c:pt>
                      <c:pt idx="62">
                        <c:v>1</c:v>
                      </c:pt>
                      <c:pt idx="63">
                        <c:v>1</c:v>
                      </c:pt>
                      <c:pt idx="64">
                        <c:v>1</c:v>
                      </c:pt>
                      <c:pt idx="65">
                        <c:v>0</c:v>
                      </c:pt>
                      <c:pt idx="66">
                        <c:v>0</c:v>
                      </c:pt>
                      <c:pt idx="67">
                        <c:v>0</c:v>
                      </c:pt>
                      <c:pt idx="68">
                        <c:v>0</c:v>
                      </c:pt>
                      <c:pt idx="69" formatCode="General">
                        <c:v>0</c:v>
                      </c:pt>
                      <c:pt idx="70">
                        <c:v>0</c:v>
                      </c:pt>
                    </c:numCache>
                  </c:numRef>
                </c:val>
                <c:extLst xmlns:c15="http://schemas.microsoft.com/office/drawing/2012/chart">
                  <c:ext xmlns:c16="http://schemas.microsoft.com/office/drawing/2014/chart" uri="{C3380CC4-5D6E-409C-BE32-E72D297353CC}">
                    <c16:uniqueId val="{00000034-6016-4F2C-8A7D-FFAF0BCA6F7C}"/>
                  </c:ext>
                </c:extLst>
              </c15:ser>
            </c15:filteredBarSeries>
            <c15:filteredBarSeries>
              <c15:ser>
                <c:idx val="49"/>
                <c:order val="49"/>
                <c:tx>
                  <c:strRef>
                    <c:extLst xmlns:c15="http://schemas.microsoft.com/office/drawing/2012/chart">
                      <c:ext xmlns:c15="http://schemas.microsoft.com/office/drawing/2012/chart" uri="{02D57815-91ED-43cb-92C2-25804820EDAC}">
                        <c15:formulaRef>
                          <c15:sqref>'Table for graphs '!$A$51</c15:sqref>
                        </c15:formulaRef>
                      </c:ext>
                    </c:extLst>
                    <c:strCache>
                      <c:ptCount val="1"/>
                      <c:pt idx="0">
                        <c:v>Gynaecological - Reported 63 - 103 days</c:v>
                      </c:pt>
                    </c:strCache>
                  </c:strRef>
                </c:tx>
                <c:spPr>
                  <a:solidFill>
                    <a:schemeClr val="accent5">
                      <a:tint val="9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'!$B$51:$CB$51</c15:sqref>
                        </c15:formulaRef>
                      </c:ext>
                    </c:extLst>
                    <c:numCache>
                      <c:formatCode>0</c:formatCode>
                      <c:ptCount val="79"/>
                      <c:pt idx="0">
                        <c:v>43</c:v>
                      </c:pt>
                      <c:pt idx="1">
                        <c:v>42</c:v>
                      </c:pt>
                      <c:pt idx="2">
                        <c:v>43</c:v>
                      </c:pt>
                      <c:pt idx="3">
                        <c:v>49</c:v>
                      </c:pt>
                      <c:pt idx="4">
                        <c:v>51</c:v>
                      </c:pt>
                      <c:pt idx="5">
                        <c:v>55</c:v>
                      </c:pt>
                      <c:pt idx="6">
                        <c:v>52</c:v>
                      </c:pt>
                      <c:pt idx="7">
                        <c:v>51</c:v>
                      </c:pt>
                      <c:pt idx="8">
                        <c:v>60</c:v>
                      </c:pt>
                      <c:pt idx="9">
                        <c:v>59</c:v>
                      </c:pt>
                      <c:pt idx="10">
                        <c:v>63</c:v>
                      </c:pt>
                      <c:pt idx="11">
                        <c:v>63</c:v>
                      </c:pt>
                      <c:pt idx="12">
                        <c:v>78</c:v>
                      </c:pt>
                      <c:pt idx="13">
                        <c:v>98</c:v>
                      </c:pt>
                      <c:pt idx="14">
                        <c:v>92</c:v>
                      </c:pt>
                      <c:pt idx="15">
                        <c:v>86</c:v>
                      </c:pt>
                      <c:pt idx="16">
                        <c:v>63</c:v>
                      </c:pt>
                      <c:pt idx="17">
                        <c:v>67</c:v>
                      </c:pt>
                      <c:pt idx="18">
                        <c:v>64</c:v>
                      </c:pt>
                      <c:pt idx="19">
                        <c:v>67</c:v>
                      </c:pt>
                      <c:pt idx="20">
                        <c:v>65</c:v>
                      </c:pt>
                      <c:pt idx="21">
                        <c:v>64.349999999999994</c:v>
                      </c:pt>
                      <c:pt idx="22">
                        <c:v>59.201999999999998</c:v>
                      </c:pt>
                      <c:pt idx="23">
                        <c:v>59</c:v>
                      </c:pt>
                      <c:pt idx="24">
                        <c:v>77</c:v>
                      </c:pt>
                      <c:pt idx="25">
                        <c:v>80</c:v>
                      </c:pt>
                      <c:pt idx="26">
                        <c:v>71</c:v>
                      </c:pt>
                      <c:pt idx="27">
                        <c:v>80</c:v>
                      </c:pt>
                      <c:pt idx="28">
                        <c:v>82</c:v>
                      </c:pt>
                      <c:pt idx="29">
                        <c:v>77</c:v>
                      </c:pt>
                      <c:pt idx="30">
                        <c:v>75</c:v>
                      </c:pt>
                      <c:pt idx="31">
                        <c:v>76</c:v>
                      </c:pt>
                      <c:pt idx="32">
                        <c:v>72</c:v>
                      </c:pt>
                      <c:pt idx="33">
                        <c:v>71</c:v>
                      </c:pt>
                      <c:pt idx="34">
                        <c:v>81</c:v>
                      </c:pt>
                      <c:pt idx="35">
                        <c:v>81</c:v>
                      </c:pt>
                      <c:pt idx="36">
                        <c:v>69</c:v>
                      </c:pt>
                      <c:pt idx="37">
                        <c:v>78</c:v>
                      </c:pt>
                      <c:pt idx="38">
                        <c:v>78</c:v>
                      </c:pt>
                      <c:pt idx="39">
                        <c:v>60</c:v>
                      </c:pt>
                      <c:pt idx="40">
                        <c:v>64</c:v>
                      </c:pt>
                      <c:pt idx="41">
                        <c:v>70</c:v>
                      </c:pt>
                      <c:pt idx="42">
                        <c:v>68</c:v>
                      </c:pt>
                      <c:pt idx="43">
                        <c:v>58</c:v>
                      </c:pt>
                      <c:pt idx="44">
                        <c:v>67</c:v>
                      </c:pt>
                      <c:pt idx="45">
                        <c:v>73</c:v>
                      </c:pt>
                      <c:pt idx="46">
                        <c:v>74</c:v>
                      </c:pt>
                      <c:pt idx="47">
                        <c:v>77</c:v>
                      </c:pt>
                      <c:pt idx="48">
                        <c:v>75</c:v>
                      </c:pt>
                      <c:pt idx="49">
                        <c:v>78</c:v>
                      </c:pt>
                      <c:pt idx="50">
                        <c:v>51</c:v>
                      </c:pt>
                      <c:pt idx="51">
                        <c:v>50</c:v>
                      </c:pt>
                      <c:pt idx="52" formatCode="General">
                        <c:v>37</c:v>
                      </c:pt>
                      <c:pt idx="53">
                        <c:v>33</c:v>
                      </c:pt>
                      <c:pt idx="54">
                        <c:v>37</c:v>
                      </c:pt>
                      <c:pt idx="55">
                        <c:v>37</c:v>
                      </c:pt>
                      <c:pt idx="56">
                        <c:v>35</c:v>
                      </c:pt>
                      <c:pt idx="57">
                        <c:v>31</c:v>
                      </c:pt>
                      <c:pt idx="58">
                        <c:v>35</c:v>
                      </c:pt>
                      <c:pt idx="59">
                        <c:v>35</c:v>
                      </c:pt>
                      <c:pt idx="60">
                        <c:v>29</c:v>
                      </c:pt>
                      <c:pt idx="61">
                        <c:v>30</c:v>
                      </c:pt>
                      <c:pt idx="62">
                        <c:v>36</c:v>
                      </c:pt>
                      <c:pt idx="63">
                        <c:v>38</c:v>
                      </c:pt>
                      <c:pt idx="64">
                        <c:v>27</c:v>
                      </c:pt>
                      <c:pt idx="65">
                        <c:v>28</c:v>
                      </c:pt>
                      <c:pt idx="66">
                        <c:v>34</c:v>
                      </c:pt>
                      <c:pt idx="67">
                        <c:v>27</c:v>
                      </c:pt>
                      <c:pt idx="68">
                        <c:v>28</c:v>
                      </c:pt>
                      <c:pt idx="69" formatCode="General">
                        <c:v>26</c:v>
                      </c:pt>
                      <c:pt idx="70">
                        <c:v>21</c:v>
                      </c:pt>
                    </c:numCache>
                  </c:numRef>
                </c:val>
                <c:extLst xmlns:c15="http://schemas.microsoft.com/office/drawing/2012/chart">
                  <c:ext xmlns:c16="http://schemas.microsoft.com/office/drawing/2014/chart" uri="{C3380CC4-5D6E-409C-BE32-E72D297353CC}">
                    <c16:uniqueId val="{00000035-6016-4F2C-8A7D-FFAF0BCA6F7C}"/>
                  </c:ext>
                </c:extLst>
              </c15:ser>
            </c15:filteredBarSeries>
            <c15:filteredBarSeries>
              <c15:ser>
                <c:idx val="50"/>
                <c:order val="50"/>
                <c:tx>
                  <c:strRef>
                    <c:extLst xmlns:c15="http://schemas.microsoft.com/office/drawing/2012/chart">
                      <c:ext xmlns:c15="http://schemas.microsoft.com/office/drawing/2012/chart" uri="{02D57815-91ED-43cb-92C2-25804820EDAC}">
                        <c15:formulaRef>
                          <c15:sqref>'Table for graphs '!$A$52</c15:sqref>
                        </c15:formulaRef>
                      </c:ext>
                    </c:extLst>
                    <c:strCache>
                      <c:ptCount val="1"/>
                      <c:pt idx="0">
                        <c:v>Haematological - Reported 63 - 103 days</c:v>
                      </c:pt>
                    </c:strCache>
                  </c:strRef>
                </c:tx>
                <c:spPr>
                  <a:solidFill>
                    <a:schemeClr val="accent5">
                      <a:tint val="9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'!$B$52:$CB$52</c15:sqref>
                        </c15:formulaRef>
                      </c:ext>
                    </c:extLst>
                    <c:numCache>
                      <c:formatCode>0</c:formatCode>
                      <c:ptCount val="79"/>
                      <c:pt idx="0">
                        <c:v>9</c:v>
                      </c:pt>
                      <c:pt idx="1">
                        <c:v>7</c:v>
                      </c:pt>
                      <c:pt idx="2">
                        <c:v>11</c:v>
                      </c:pt>
                      <c:pt idx="3">
                        <c:v>9</c:v>
                      </c:pt>
                      <c:pt idx="4">
                        <c:v>12</c:v>
                      </c:pt>
                      <c:pt idx="5">
                        <c:v>10</c:v>
                      </c:pt>
                      <c:pt idx="6">
                        <c:v>10</c:v>
                      </c:pt>
                      <c:pt idx="7">
                        <c:v>5</c:v>
                      </c:pt>
                      <c:pt idx="8">
                        <c:v>3</c:v>
                      </c:pt>
                      <c:pt idx="9">
                        <c:v>1</c:v>
                      </c:pt>
                      <c:pt idx="10">
                        <c:v>4</c:v>
                      </c:pt>
                      <c:pt idx="11">
                        <c:v>5</c:v>
                      </c:pt>
                      <c:pt idx="12">
                        <c:v>9</c:v>
                      </c:pt>
                      <c:pt idx="13">
                        <c:v>9</c:v>
                      </c:pt>
                      <c:pt idx="14">
                        <c:v>15</c:v>
                      </c:pt>
                      <c:pt idx="15">
                        <c:v>14</c:v>
                      </c:pt>
                      <c:pt idx="16">
                        <c:v>14</c:v>
                      </c:pt>
                      <c:pt idx="17">
                        <c:v>10</c:v>
                      </c:pt>
                      <c:pt idx="18">
                        <c:v>8</c:v>
                      </c:pt>
                      <c:pt idx="19">
                        <c:v>8</c:v>
                      </c:pt>
                      <c:pt idx="20">
                        <c:v>6</c:v>
                      </c:pt>
                      <c:pt idx="21">
                        <c:v>6</c:v>
                      </c:pt>
                      <c:pt idx="22">
                        <c:v>6</c:v>
                      </c:pt>
                      <c:pt idx="23">
                        <c:v>6</c:v>
                      </c:pt>
                      <c:pt idx="24">
                        <c:v>3</c:v>
                      </c:pt>
                      <c:pt idx="25">
                        <c:v>5</c:v>
                      </c:pt>
                      <c:pt idx="26">
                        <c:v>6</c:v>
                      </c:pt>
                      <c:pt idx="27">
                        <c:v>11</c:v>
                      </c:pt>
                      <c:pt idx="28">
                        <c:v>10</c:v>
                      </c:pt>
                      <c:pt idx="29">
                        <c:v>10</c:v>
                      </c:pt>
                      <c:pt idx="30">
                        <c:v>9</c:v>
                      </c:pt>
                      <c:pt idx="31">
                        <c:v>12</c:v>
                      </c:pt>
                      <c:pt idx="32">
                        <c:v>10</c:v>
                      </c:pt>
                      <c:pt idx="33">
                        <c:v>9</c:v>
                      </c:pt>
                      <c:pt idx="34">
                        <c:v>11</c:v>
                      </c:pt>
                      <c:pt idx="35">
                        <c:v>7</c:v>
                      </c:pt>
                      <c:pt idx="36">
                        <c:v>9</c:v>
                      </c:pt>
                      <c:pt idx="37">
                        <c:v>7</c:v>
                      </c:pt>
                      <c:pt idx="38">
                        <c:v>9</c:v>
                      </c:pt>
                      <c:pt idx="39">
                        <c:v>10</c:v>
                      </c:pt>
                      <c:pt idx="40">
                        <c:v>9</c:v>
                      </c:pt>
                      <c:pt idx="41">
                        <c:v>8</c:v>
                      </c:pt>
                      <c:pt idx="42">
                        <c:v>7</c:v>
                      </c:pt>
                      <c:pt idx="43">
                        <c:v>8</c:v>
                      </c:pt>
                      <c:pt idx="44">
                        <c:v>8</c:v>
                      </c:pt>
                      <c:pt idx="45">
                        <c:v>8</c:v>
                      </c:pt>
                      <c:pt idx="46">
                        <c:v>5</c:v>
                      </c:pt>
                      <c:pt idx="47">
                        <c:v>3</c:v>
                      </c:pt>
                      <c:pt idx="48">
                        <c:v>2</c:v>
                      </c:pt>
                      <c:pt idx="49">
                        <c:v>4</c:v>
                      </c:pt>
                      <c:pt idx="50">
                        <c:v>5</c:v>
                      </c:pt>
                      <c:pt idx="51">
                        <c:v>6</c:v>
                      </c:pt>
                      <c:pt idx="52" formatCode="General">
                        <c:v>9</c:v>
                      </c:pt>
                      <c:pt idx="53">
                        <c:v>8</c:v>
                      </c:pt>
                      <c:pt idx="54">
                        <c:v>8</c:v>
                      </c:pt>
                      <c:pt idx="55">
                        <c:v>9</c:v>
                      </c:pt>
                      <c:pt idx="56">
                        <c:v>7</c:v>
                      </c:pt>
                      <c:pt idx="57">
                        <c:v>6</c:v>
                      </c:pt>
                      <c:pt idx="58">
                        <c:v>8</c:v>
                      </c:pt>
                      <c:pt idx="59">
                        <c:v>8</c:v>
                      </c:pt>
                      <c:pt idx="60">
                        <c:v>8</c:v>
                      </c:pt>
                      <c:pt idx="61">
                        <c:v>5</c:v>
                      </c:pt>
                      <c:pt idx="62">
                        <c:v>5</c:v>
                      </c:pt>
                      <c:pt idx="63">
                        <c:v>5</c:v>
                      </c:pt>
                      <c:pt idx="64">
                        <c:v>5</c:v>
                      </c:pt>
                      <c:pt idx="65">
                        <c:v>5</c:v>
                      </c:pt>
                      <c:pt idx="66">
                        <c:v>7</c:v>
                      </c:pt>
                      <c:pt idx="67">
                        <c:v>6</c:v>
                      </c:pt>
                      <c:pt idx="68">
                        <c:v>5</c:v>
                      </c:pt>
                      <c:pt idx="69" formatCode="General">
                        <c:v>3</c:v>
                      </c:pt>
                      <c:pt idx="70">
                        <c:v>2</c:v>
                      </c:pt>
                    </c:numCache>
                  </c:numRef>
                </c:val>
                <c:extLst xmlns:c15="http://schemas.microsoft.com/office/drawing/2012/chart">
                  <c:ext xmlns:c16="http://schemas.microsoft.com/office/drawing/2014/chart" uri="{C3380CC4-5D6E-409C-BE32-E72D297353CC}">
                    <c16:uniqueId val="{00000036-6016-4F2C-8A7D-FFAF0BCA6F7C}"/>
                  </c:ext>
                </c:extLst>
              </c15:ser>
            </c15:filteredBarSeries>
            <c15:filteredBarSeries>
              <c15:ser>
                <c:idx val="51"/>
                <c:order val="51"/>
                <c:tx>
                  <c:strRef>
                    <c:extLst xmlns:c15="http://schemas.microsoft.com/office/drawing/2012/chart">
                      <c:ext xmlns:c15="http://schemas.microsoft.com/office/drawing/2012/chart" uri="{02D57815-91ED-43cb-92C2-25804820EDAC}">
                        <c15:formulaRef>
                          <c15:sqref>'Table for graphs '!$A$53</c15:sqref>
                        </c15:formulaRef>
                      </c:ext>
                    </c:extLst>
                    <c:strCache>
                      <c:ptCount val="1"/>
                      <c:pt idx="0">
                        <c:v>Head and neck - Reported 63 - 103 days</c:v>
                      </c:pt>
                    </c:strCache>
                  </c:strRef>
                </c:tx>
                <c:spPr>
                  <a:solidFill>
                    <a:schemeClr val="accent5">
                      <a:tint val="9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'!$B$53:$CB$53</c15:sqref>
                        </c15:formulaRef>
                      </c:ext>
                    </c:extLst>
                    <c:numCache>
                      <c:formatCode>0</c:formatCode>
                      <c:ptCount val="79"/>
                      <c:pt idx="0">
                        <c:v>24</c:v>
                      </c:pt>
                      <c:pt idx="1">
                        <c:v>20</c:v>
                      </c:pt>
                      <c:pt idx="2">
                        <c:v>16</c:v>
                      </c:pt>
                      <c:pt idx="3">
                        <c:v>15</c:v>
                      </c:pt>
                      <c:pt idx="4">
                        <c:v>12</c:v>
                      </c:pt>
                      <c:pt idx="5">
                        <c:v>15</c:v>
                      </c:pt>
                      <c:pt idx="6">
                        <c:v>16</c:v>
                      </c:pt>
                      <c:pt idx="7">
                        <c:v>15</c:v>
                      </c:pt>
                      <c:pt idx="8">
                        <c:v>18</c:v>
                      </c:pt>
                      <c:pt idx="9">
                        <c:v>18</c:v>
                      </c:pt>
                      <c:pt idx="10">
                        <c:v>20</c:v>
                      </c:pt>
                      <c:pt idx="11">
                        <c:v>22</c:v>
                      </c:pt>
                      <c:pt idx="12">
                        <c:v>25</c:v>
                      </c:pt>
                      <c:pt idx="13">
                        <c:v>26</c:v>
                      </c:pt>
                      <c:pt idx="14">
                        <c:v>29</c:v>
                      </c:pt>
                      <c:pt idx="15">
                        <c:v>25</c:v>
                      </c:pt>
                      <c:pt idx="16">
                        <c:v>26</c:v>
                      </c:pt>
                      <c:pt idx="17">
                        <c:v>23</c:v>
                      </c:pt>
                      <c:pt idx="18">
                        <c:v>18</c:v>
                      </c:pt>
                      <c:pt idx="19">
                        <c:v>17</c:v>
                      </c:pt>
                      <c:pt idx="20">
                        <c:v>17</c:v>
                      </c:pt>
                      <c:pt idx="21">
                        <c:v>17.850000000000001</c:v>
                      </c:pt>
                      <c:pt idx="22">
                        <c:v>15.172500000000001</c:v>
                      </c:pt>
                      <c:pt idx="23">
                        <c:v>15</c:v>
                      </c:pt>
                      <c:pt idx="24">
                        <c:v>14</c:v>
                      </c:pt>
                      <c:pt idx="25">
                        <c:v>12</c:v>
                      </c:pt>
                      <c:pt idx="26">
                        <c:v>11</c:v>
                      </c:pt>
                      <c:pt idx="27">
                        <c:v>23</c:v>
                      </c:pt>
                      <c:pt idx="28">
                        <c:v>18</c:v>
                      </c:pt>
                      <c:pt idx="29">
                        <c:v>17</c:v>
                      </c:pt>
                      <c:pt idx="30">
                        <c:v>11</c:v>
                      </c:pt>
                      <c:pt idx="31">
                        <c:v>16</c:v>
                      </c:pt>
                      <c:pt idx="32">
                        <c:v>10</c:v>
                      </c:pt>
                      <c:pt idx="33">
                        <c:v>14</c:v>
                      </c:pt>
                      <c:pt idx="34">
                        <c:v>12</c:v>
                      </c:pt>
                      <c:pt idx="35">
                        <c:v>10</c:v>
                      </c:pt>
                      <c:pt idx="36">
                        <c:v>13</c:v>
                      </c:pt>
                      <c:pt idx="37">
                        <c:v>8</c:v>
                      </c:pt>
                      <c:pt idx="38">
                        <c:v>6</c:v>
                      </c:pt>
                      <c:pt idx="39">
                        <c:v>10</c:v>
                      </c:pt>
                      <c:pt idx="40">
                        <c:v>14</c:v>
                      </c:pt>
                      <c:pt idx="41">
                        <c:v>9</c:v>
                      </c:pt>
                      <c:pt idx="42">
                        <c:v>13</c:v>
                      </c:pt>
                      <c:pt idx="43">
                        <c:v>11</c:v>
                      </c:pt>
                      <c:pt idx="44">
                        <c:v>9</c:v>
                      </c:pt>
                      <c:pt idx="45">
                        <c:v>7</c:v>
                      </c:pt>
                      <c:pt idx="46">
                        <c:v>13</c:v>
                      </c:pt>
                      <c:pt idx="47">
                        <c:v>20</c:v>
                      </c:pt>
                      <c:pt idx="48">
                        <c:v>22</c:v>
                      </c:pt>
                      <c:pt idx="49">
                        <c:v>25</c:v>
                      </c:pt>
                      <c:pt idx="50">
                        <c:v>28</c:v>
                      </c:pt>
                      <c:pt idx="51">
                        <c:v>21</c:v>
                      </c:pt>
                      <c:pt idx="52" formatCode="General">
                        <c:v>19</c:v>
                      </c:pt>
                      <c:pt idx="53">
                        <c:v>13</c:v>
                      </c:pt>
                      <c:pt idx="54">
                        <c:v>12</c:v>
                      </c:pt>
                      <c:pt idx="55">
                        <c:v>13</c:v>
                      </c:pt>
                      <c:pt idx="56">
                        <c:v>9</c:v>
                      </c:pt>
                      <c:pt idx="57">
                        <c:v>5</c:v>
                      </c:pt>
                      <c:pt idx="58">
                        <c:v>4</c:v>
                      </c:pt>
                      <c:pt idx="59">
                        <c:v>7</c:v>
                      </c:pt>
                      <c:pt idx="60">
                        <c:v>6</c:v>
                      </c:pt>
                      <c:pt idx="61">
                        <c:v>7</c:v>
                      </c:pt>
                      <c:pt idx="62">
                        <c:v>8</c:v>
                      </c:pt>
                      <c:pt idx="63">
                        <c:v>8</c:v>
                      </c:pt>
                      <c:pt idx="64">
                        <c:v>9</c:v>
                      </c:pt>
                      <c:pt idx="65">
                        <c:v>11</c:v>
                      </c:pt>
                      <c:pt idx="66">
                        <c:v>10</c:v>
                      </c:pt>
                      <c:pt idx="67">
                        <c:v>11</c:v>
                      </c:pt>
                      <c:pt idx="68">
                        <c:v>7</c:v>
                      </c:pt>
                      <c:pt idx="69" formatCode="General">
                        <c:v>12</c:v>
                      </c:pt>
                      <c:pt idx="70">
                        <c:v>9</c:v>
                      </c:pt>
                    </c:numCache>
                  </c:numRef>
                </c:val>
                <c:extLst xmlns:c15="http://schemas.microsoft.com/office/drawing/2012/chart">
                  <c:ext xmlns:c16="http://schemas.microsoft.com/office/drawing/2014/chart" uri="{C3380CC4-5D6E-409C-BE32-E72D297353CC}">
                    <c16:uniqueId val="{00000037-6016-4F2C-8A7D-FFAF0BCA6F7C}"/>
                  </c:ext>
                </c:extLst>
              </c15:ser>
            </c15:filteredBarSeries>
            <c15:filteredBarSeries>
              <c15:ser>
                <c:idx val="52"/>
                <c:order val="52"/>
                <c:tx>
                  <c:strRef>
                    <c:extLst xmlns:c15="http://schemas.microsoft.com/office/drawing/2012/chart">
                      <c:ext xmlns:c15="http://schemas.microsoft.com/office/drawing/2012/chart" uri="{02D57815-91ED-43cb-92C2-25804820EDAC}">
                        <c15:formulaRef>
                          <c15:sqref>'Table for graphs '!$A$54</c15:sqref>
                        </c15:formulaRef>
                      </c:ext>
                    </c:extLst>
                    <c:strCache>
                      <c:ptCount val="1"/>
                      <c:pt idx="0">
                        <c:v>Lower Gastrointestinal - Reported 63 - 103 days</c:v>
                      </c:pt>
                    </c:strCache>
                  </c:strRef>
                </c:tx>
                <c:spPr>
                  <a:solidFill>
                    <a:schemeClr val="accent5">
                      <a:tint val="9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'!$B$54:$CB$54</c15:sqref>
                        </c15:formulaRef>
                      </c:ext>
                    </c:extLst>
                    <c:numCache>
                      <c:formatCode>0</c:formatCode>
                      <c:ptCount val="79"/>
                      <c:pt idx="0">
                        <c:v>148</c:v>
                      </c:pt>
                      <c:pt idx="1">
                        <c:v>151</c:v>
                      </c:pt>
                      <c:pt idx="2">
                        <c:v>132</c:v>
                      </c:pt>
                      <c:pt idx="3">
                        <c:v>114</c:v>
                      </c:pt>
                      <c:pt idx="4">
                        <c:v>126</c:v>
                      </c:pt>
                      <c:pt idx="5">
                        <c:v>107</c:v>
                      </c:pt>
                      <c:pt idx="6">
                        <c:v>98</c:v>
                      </c:pt>
                      <c:pt idx="7">
                        <c:v>98</c:v>
                      </c:pt>
                      <c:pt idx="8">
                        <c:v>84</c:v>
                      </c:pt>
                      <c:pt idx="9">
                        <c:v>78</c:v>
                      </c:pt>
                      <c:pt idx="10">
                        <c:v>74</c:v>
                      </c:pt>
                      <c:pt idx="11">
                        <c:v>91</c:v>
                      </c:pt>
                      <c:pt idx="12">
                        <c:v>103</c:v>
                      </c:pt>
                      <c:pt idx="13">
                        <c:v>91</c:v>
                      </c:pt>
                      <c:pt idx="14">
                        <c:v>88</c:v>
                      </c:pt>
                      <c:pt idx="15">
                        <c:v>85</c:v>
                      </c:pt>
                      <c:pt idx="16">
                        <c:v>69</c:v>
                      </c:pt>
                      <c:pt idx="17">
                        <c:v>59</c:v>
                      </c:pt>
                      <c:pt idx="18">
                        <c:v>51</c:v>
                      </c:pt>
                      <c:pt idx="19">
                        <c:v>50</c:v>
                      </c:pt>
                      <c:pt idx="20">
                        <c:v>51</c:v>
                      </c:pt>
                      <c:pt idx="21">
                        <c:v>51</c:v>
                      </c:pt>
                      <c:pt idx="22">
                        <c:v>39.270000000000003</c:v>
                      </c:pt>
                      <c:pt idx="23">
                        <c:v>44</c:v>
                      </c:pt>
                      <c:pt idx="24">
                        <c:v>42</c:v>
                      </c:pt>
                      <c:pt idx="25">
                        <c:v>46</c:v>
                      </c:pt>
                      <c:pt idx="26">
                        <c:v>45</c:v>
                      </c:pt>
                      <c:pt idx="27">
                        <c:v>51</c:v>
                      </c:pt>
                      <c:pt idx="28">
                        <c:v>59</c:v>
                      </c:pt>
                      <c:pt idx="29">
                        <c:v>56</c:v>
                      </c:pt>
                      <c:pt idx="30">
                        <c:v>50</c:v>
                      </c:pt>
                      <c:pt idx="31">
                        <c:v>48</c:v>
                      </c:pt>
                      <c:pt idx="32">
                        <c:v>48</c:v>
                      </c:pt>
                      <c:pt idx="33">
                        <c:v>43</c:v>
                      </c:pt>
                      <c:pt idx="34">
                        <c:v>45</c:v>
                      </c:pt>
                      <c:pt idx="35">
                        <c:v>48</c:v>
                      </c:pt>
                      <c:pt idx="36">
                        <c:v>46</c:v>
                      </c:pt>
                      <c:pt idx="37">
                        <c:v>36</c:v>
                      </c:pt>
                      <c:pt idx="38">
                        <c:v>39</c:v>
                      </c:pt>
                      <c:pt idx="39">
                        <c:v>31</c:v>
                      </c:pt>
                      <c:pt idx="40">
                        <c:v>31</c:v>
                      </c:pt>
                      <c:pt idx="41">
                        <c:v>25</c:v>
                      </c:pt>
                      <c:pt idx="42">
                        <c:v>35</c:v>
                      </c:pt>
                      <c:pt idx="43">
                        <c:v>41</c:v>
                      </c:pt>
                      <c:pt idx="44">
                        <c:v>43</c:v>
                      </c:pt>
                      <c:pt idx="45">
                        <c:v>47</c:v>
                      </c:pt>
                      <c:pt idx="46">
                        <c:v>41</c:v>
                      </c:pt>
                      <c:pt idx="47">
                        <c:v>40</c:v>
                      </c:pt>
                      <c:pt idx="48">
                        <c:v>45</c:v>
                      </c:pt>
                      <c:pt idx="49">
                        <c:v>54</c:v>
                      </c:pt>
                      <c:pt idx="50">
                        <c:v>48</c:v>
                      </c:pt>
                      <c:pt idx="51">
                        <c:v>44</c:v>
                      </c:pt>
                      <c:pt idx="52" formatCode="General">
                        <c:v>37</c:v>
                      </c:pt>
                      <c:pt idx="53">
                        <c:v>29</c:v>
                      </c:pt>
                      <c:pt idx="54">
                        <c:v>31</c:v>
                      </c:pt>
                      <c:pt idx="55">
                        <c:v>32</c:v>
                      </c:pt>
                      <c:pt idx="56">
                        <c:v>29</c:v>
                      </c:pt>
                      <c:pt idx="57">
                        <c:v>25</c:v>
                      </c:pt>
                      <c:pt idx="58">
                        <c:v>20</c:v>
                      </c:pt>
                      <c:pt idx="59">
                        <c:v>20</c:v>
                      </c:pt>
                      <c:pt idx="60">
                        <c:v>21</c:v>
                      </c:pt>
                      <c:pt idx="61">
                        <c:v>22</c:v>
                      </c:pt>
                      <c:pt idx="62">
                        <c:v>24</c:v>
                      </c:pt>
                      <c:pt idx="63">
                        <c:v>24</c:v>
                      </c:pt>
                      <c:pt idx="64">
                        <c:v>35</c:v>
                      </c:pt>
                      <c:pt idx="65">
                        <c:v>43</c:v>
                      </c:pt>
                      <c:pt idx="66">
                        <c:v>39</c:v>
                      </c:pt>
                      <c:pt idx="67">
                        <c:v>39</c:v>
                      </c:pt>
                      <c:pt idx="68">
                        <c:v>36</c:v>
                      </c:pt>
                      <c:pt idx="69" formatCode="General">
                        <c:v>45</c:v>
                      </c:pt>
                      <c:pt idx="70">
                        <c:v>37</c:v>
                      </c:pt>
                    </c:numCache>
                  </c:numRef>
                </c:val>
                <c:extLst xmlns:c15="http://schemas.microsoft.com/office/drawing/2012/chart">
                  <c:ext xmlns:c16="http://schemas.microsoft.com/office/drawing/2014/chart" uri="{C3380CC4-5D6E-409C-BE32-E72D297353CC}">
                    <c16:uniqueId val="{00000038-6016-4F2C-8A7D-FFAF0BCA6F7C}"/>
                  </c:ext>
                </c:extLst>
              </c15:ser>
            </c15:filteredBarSeries>
            <c15:filteredBarSeries>
              <c15:ser>
                <c:idx val="53"/>
                <c:order val="53"/>
                <c:tx>
                  <c:strRef>
                    <c:extLst xmlns:c15="http://schemas.microsoft.com/office/drawing/2012/chart">
                      <c:ext xmlns:c15="http://schemas.microsoft.com/office/drawing/2012/chart" uri="{02D57815-91ED-43cb-92C2-25804820EDAC}">
                        <c15:formulaRef>
                          <c15:sqref>'Table for graphs '!$A$55</c15:sqref>
                        </c15:formulaRef>
                      </c:ext>
                    </c:extLst>
                    <c:strCache>
                      <c:ptCount val="1"/>
                      <c:pt idx="0">
                        <c:v>Lung - Reported 63 - 103 days</c:v>
                      </c:pt>
                    </c:strCache>
                  </c:strRef>
                </c:tx>
                <c:spPr>
                  <a:solidFill>
                    <a:schemeClr val="accent5">
                      <a:tint val="9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'!$B$55:$CB$55</c15:sqref>
                        </c15:formulaRef>
                      </c:ext>
                    </c:extLst>
                    <c:numCache>
                      <c:formatCode>0</c:formatCode>
                      <c:ptCount val="79"/>
                      <c:pt idx="0">
                        <c:v>15</c:v>
                      </c:pt>
                      <c:pt idx="1">
                        <c:v>14</c:v>
                      </c:pt>
                      <c:pt idx="2">
                        <c:v>14</c:v>
                      </c:pt>
                      <c:pt idx="3">
                        <c:v>10</c:v>
                      </c:pt>
                      <c:pt idx="4">
                        <c:v>12</c:v>
                      </c:pt>
                      <c:pt idx="5">
                        <c:v>17</c:v>
                      </c:pt>
                      <c:pt idx="6">
                        <c:v>19</c:v>
                      </c:pt>
                      <c:pt idx="7">
                        <c:v>21</c:v>
                      </c:pt>
                      <c:pt idx="8">
                        <c:v>17</c:v>
                      </c:pt>
                      <c:pt idx="9">
                        <c:v>14</c:v>
                      </c:pt>
                      <c:pt idx="10">
                        <c:v>14</c:v>
                      </c:pt>
                      <c:pt idx="11">
                        <c:v>13</c:v>
                      </c:pt>
                      <c:pt idx="12">
                        <c:v>12</c:v>
                      </c:pt>
                      <c:pt idx="13">
                        <c:v>15</c:v>
                      </c:pt>
                      <c:pt idx="14">
                        <c:v>14</c:v>
                      </c:pt>
                      <c:pt idx="15">
                        <c:v>12</c:v>
                      </c:pt>
                      <c:pt idx="16">
                        <c:v>11</c:v>
                      </c:pt>
                      <c:pt idx="17">
                        <c:v>10</c:v>
                      </c:pt>
                      <c:pt idx="18">
                        <c:v>15</c:v>
                      </c:pt>
                      <c:pt idx="19">
                        <c:v>14</c:v>
                      </c:pt>
                      <c:pt idx="20">
                        <c:v>8</c:v>
                      </c:pt>
                      <c:pt idx="21">
                        <c:v>7.2</c:v>
                      </c:pt>
                      <c:pt idx="22">
                        <c:v>6.84</c:v>
                      </c:pt>
                      <c:pt idx="23">
                        <c:v>14</c:v>
                      </c:pt>
                      <c:pt idx="24">
                        <c:v>14</c:v>
                      </c:pt>
                      <c:pt idx="25">
                        <c:v>14</c:v>
                      </c:pt>
                      <c:pt idx="26">
                        <c:v>17</c:v>
                      </c:pt>
                      <c:pt idx="27">
                        <c:v>21</c:v>
                      </c:pt>
                      <c:pt idx="28">
                        <c:v>20</c:v>
                      </c:pt>
                      <c:pt idx="29">
                        <c:v>21</c:v>
                      </c:pt>
                      <c:pt idx="30">
                        <c:v>28</c:v>
                      </c:pt>
                      <c:pt idx="31">
                        <c:v>25</c:v>
                      </c:pt>
                      <c:pt idx="32">
                        <c:v>28</c:v>
                      </c:pt>
                      <c:pt idx="33">
                        <c:v>24</c:v>
                      </c:pt>
                      <c:pt idx="34">
                        <c:v>23</c:v>
                      </c:pt>
                      <c:pt idx="35">
                        <c:v>24</c:v>
                      </c:pt>
                      <c:pt idx="36">
                        <c:v>25</c:v>
                      </c:pt>
                      <c:pt idx="37">
                        <c:v>22</c:v>
                      </c:pt>
                      <c:pt idx="38">
                        <c:v>20</c:v>
                      </c:pt>
                      <c:pt idx="39">
                        <c:v>12</c:v>
                      </c:pt>
                      <c:pt idx="40">
                        <c:v>10</c:v>
                      </c:pt>
                      <c:pt idx="41">
                        <c:v>14</c:v>
                      </c:pt>
                      <c:pt idx="42">
                        <c:v>17</c:v>
                      </c:pt>
                      <c:pt idx="43">
                        <c:v>15</c:v>
                      </c:pt>
                      <c:pt idx="44">
                        <c:v>17</c:v>
                      </c:pt>
                      <c:pt idx="45">
                        <c:v>17</c:v>
                      </c:pt>
                      <c:pt idx="46">
                        <c:v>14</c:v>
                      </c:pt>
                      <c:pt idx="47">
                        <c:v>14</c:v>
                      </c:pt>
                      <c:pt idx="48">
                        <c:v>13</c:v>
                      </c:pt>
                      <c:pt idx="49">
                        <c:v>14</c:v>
                      </c:pt>
                      <c:pt idx="50">
                        <c:v>13</c:v>
                      </c:pt>
                      <c:pt idx="51">
                        <c:v>13</c:v>
                      </c:pt>
                      <c:pt idx="52" formatCode="General">
                        <c:v>16</c:v>
                      </c:pt>
                      <c:pt idx="53">
                        <c:v>12</c:v>
                      </c:pt>
                      <c:pt idx="54">
                        <c:v>11</c:v>
                      </c:pt>
                      <c:pt idx="55">
                        <c:v>10</c:v>
                      </c:pt>
                      <c:pt idx="56">
                        <c:v>15</c:v>
                      </c:pt>
                      <c:pt idx="57">
                        <c:v>17</c:v>
                      </c:pt>
                      <c:pt idx="58">
                        <c:v>15</c:v>
                      </c:pt>
                      <c:pt idx="59">
                        <c:v>17</c:v>
                      </c:pt>
                      <c:pt idx="60">
                        <c:v>16</c:v>
                      </c:pt>
                      <c:pt idx="61">
                        <c:v>11</c:v>
                      </c:pt>
                      <c:pt idx="62">
                        <c:v>15</c:v>
                      </c:pt>
                      <c:pt idx="63">
                        <c:v>13</c:v>
                      </c:pt>
                      <c:pt idx="64">
                        <c:v>10</c:v>
                      </c:pt>
                      <c:pt idx="65">
                        <c:v>12</c:v>
                      </c:pt>
                      <c:pt idx="66">
                        <c:v>15</c:v>
                      </c:pt>
                      <c:pt idx="67">
                        <c:v>13</c:v>
                      </c:pt>
                      <c:pt idx="68">
                        <c:v>12</c:v>
                      </c:pt>
                      <c:pt idx="69" formatCode="General">
                        <c:v>13</c:v>
                      </c:pt>
                      <c:pt idx="70">
                        <c:v>17</c:v>
                      </c:pt>
                    </c:numCache>
                  </c:numRef>
                </c:val>
                <c:extLst xmlns:c15="http://schemas.microsoft.com/office/drawing/2012/chart">
                  <c:ext xmlns:c16="http://schemas.microsoft.com/office/drawing/2014/chart" uri="{C3380CC4-5D6E-409C-BE32-E72D297353CC}">
                    <c16:uniqueId val="{00000039-6016-4F2C-8A7D-FFAF0BCA6F7C}"/>
                  </c:ext>
                </c:extLst>
              </c15:ser>
            </c15:filteredBarSeries>
            <c15:filteredBarSeries>
              <c15:ser>
                <c:idx val="54"/>
                <c:order val="54"/>
                <c:tx>
                  <c:strRef>
                    <c:extLst xmlns:c15="http://schemas.microsoft.com/office/drawing/2012/chart">
                      <c:ext xmlns:c15="http://schemas.microsoft.com/office/drawing/2012/chart" uri="{02D57815-91ED-43cb-92C2-25804820EDAC}">
                        <c15:formulaRef>
                          <c15:sqref>'Table for graphs '!$A$56</c15:sqref>
                        </c15:formulaRef>
                      </c:ext>
                    </c:extLst>
                    <c:strCache>
                      <c:ptCount val="1"/>
                      <c:pt idx="0">
                        <c:v>Other - Reported 63 - 103 days</c:v>
                      </c:pt>
                    </c:strCache>
                  </c:strRef>
                </c:tx>
                <c:spPr>
                  <a:solidFill>
                    <a:schemeClr val="accent5">
                      <a:tint val="8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'!$B$56:$CB$56</c15:sqref>
                        </c15:formulaRef>
                      </c:ext>
                    </c:extLst>
                    <c:numCache>
                      <c:formatCode>0</c:formatCode>
                      <c:ptCount val="79"/>
                      <c:pt idx="0">
                        <c:v>4</c:v>
                      </c:pt>
                      <c:pt idx="1">
                        <c:v>6</c:v>
                      </c:pt>
                      <c:pt idx="2">
                        <c:v>6</c:v>
                      </c:pt>
                      <c:pt idx="3">
                        <c:v>5</c:v>
                      </c:pt>
                      <c:pt idx="4">
                        <c:v>7</c:v>
                      </c:pt>
                      <c:pt idx="5">
                        <c:v>7</c:v>
                      </c:pt>
                      <c:pt idx="6">
                        <c:v>8</c:v>
                      </c:pt>
                      <c:pt idx="7">
                        <c:v>5</c:v>
                      </c:pt>
                      <c:pt idx="8">
                        <c:v>7</c:v>
                      </c:pt>
                      <c:pt idx="9">
                        <c:v>5</c:v>
                      </c:pt>
                      <c:pt idx="10">
                        <c:v>6</c:v>
                      </c:pt>
                      <c:pt idx="11">
                        <c:v>5</c:v>
                      </c:pt>
                      <c:pt idx="12">
                        <c:v>6</c:v>
                      </c:pt>
                      <c:pt idx="13">
                        <c:v>4</c:v>
                      </c:pt>
                      <c:pt idx="14">
                        <c:v>1</c:v>
                      </c:pt>
                      <c:pt idx="15">
                        <c:v>4</c:v>
                      </c:pt>
                      <c:pt idx="16">
                        <c:v>6</c:v>
                      </c:pt>
                      <c:pt idx="17">
                        <c:v>11</c:v>
                      </c:pt>
                      <c:pt idx="18">
                        <c:v>8</c:v>
                      </c:pt>
                      <c:pt idx="19">
                        <c:v>10</c:v>
                      </c:pt>
                      <c:pt idx="20">
                        <c:v>9</c:v>
                      </c:pt>
                      <c:pt idx="21">
                        <c:v>10</c:v>
                      </c:pt>
                      <c:pt idx="22">
                        <c:v>5</c:v>
                      </c:pt>
                      <c:pt idx="23">
                        <c:v>3</c:v>
                      </c:pt>
                      <c:pt idx="24">
                        <c:v>2</c:v>
                      </c:pt>
                      <c:pt idx="25">
                        <c:v>1</c:v>
                      </c:pt>
                      <c:pt idx="26">
                        <c:v>1</c:v>
                      </c:pt>
                      <c:pt idx="27">
                        <c:v>2</c:v>
                      </c:pt>
                      <c:pt idx="28">
                        <c:v>1</c:v>
                      </c:pt>
                      <c:pt idx="29">
                        <c:v>1</c:v>
                      </c:pt>
                      <c:pt idx="30">
                        <c:v>4</c:v>
                      </c:pt>
                      <c:pt idx="31">
                        <c:v>2</c:v>
                      </c:pt>
                      <c:pt idx="32">
                        <c:v>4</c:v>
                      </c:pt>
                      <c:pt idx="33">
                        <c:v>3</c:v>
                      </c:pt>
                      <c:pt idx="34">
                        <c:v>4</c:v>
                      </c:pt>
                      <c:pt idx="35">
                        <c:v>3</c:v>
                      </c:pt>
                      <c:pt idx="36">
                        <c:v>4</c:v>
                      </c:pt>
                      <c:pt idx="37">
                        <c:v>1</c:v>
                      </c:pt>
                      <c:pt idx="38">
                        <c:v>3</c:v>
                      </c:pt>
                      <c:pt idx="39">
                        <c:v>5</c:v>
                      </c:pt>
                      <c:pt idx="40">
                        <c:v>3</c:v>
                      </c:pt>
                      <c:pt idx="41">
                        <c:v>2</c:v>
                      </c:pt>
                      <c:pt idx="42">
                        <c:v>3</c:v>
                      </c:pt>
                      <c:pt idx="43">
                        <c:v>2</c:v>
                      </c:pt>
                      <c:pt idx="44">
                        <c:v>0</c:v>
                      </c:pt>
                      <c:pt idx="45">
                        <c:v>1</c:v>
                      </c:pt>
                      <c:pt idx="46">
                        <c:v>1</c:v>
                      </c:pt>
                      <c:pt idx="47">
                        <c:v>1</c:v>
                      </c:pt>
                      <c:pt idx="48">
                        <c:v>1</c:v>
                      </c:pt>
                      <c:pt idx="49">
                        <c:v>4</c:v>
                      </c:pt>
                      <c:pt idx="50">
                        <c:v>4</c:v>
                      </c:pt>
                      <c:pt idx="51">
                        <c:v>5</c:v>
                      </c:pt>
                      <c:pt idx="52" formatCode="General">
                        <c:v>2</c:v>
                      </c:pt>
                      <c:pt idx="53">
                        <c:v>3</c:v>
                      </c:pt>
                      <c:pt idx="54">
                        <c:v>3</c:v>
                      </c:pt>
                      <c:pt idx="55">
                        <c:v>1</c:v>
                      </c:pt>
                      <c:pt idx="56">
                        <c:v>1</c:v>
                      </c:pt>
                      <c:pt idx="57">
                        <c:v>1</c:v>
                      </c:pt>
                      <c:pt idx="58">
                        <c:v>3</c:v>
                      </c:pt>
                      <c:pt idx="59">
                        <c:v>1</c:v>
                      </c:pt>
                      <c:pt idx="60">
                        <c:v>0</c:v>
                      </c:pt>
                      <c:pt idx="61">
                        <c:v>0</c:v>
                      </c:pt>
                      <c:pt idx="62">
                        <c:v>0</c:v>
                      </c:pt>
                      <c:pt idx="63">
                        <c:v>0</c:v>
                      </c:pt>
                      <c:pt idx="64">
                        <c:v>0</c:v>
                      </c:pt>
                      <c:pt idx="65">
                        <c:v>0</c:v>
                      </c:pt>
                      <c:pt idx="66">
                        <c:v>2</c:v>
                      </c:pt>
                      <c:pt idx="67">
                        <c:v>1</c:v>
                      </c:pt>
                      <c:pt idx="68">
                        <c:v>1</c:v>
                      </c:pt>
                      <c:pt idx="69" formatCode="General">
                        <c:v>2</c:v>
                      </c:pt>
                      <c:pt idx="70">
                        <c:v>0</c:v>
                      </c:pt>
                    </c:numCache>
                  </c:numRef>
                </c:val>
                <c:extLst xmlns:c15="http://schemas.microsoft.com/office/drawing/2012/chart">
                  <c:ext xmlns:c16="http://schemas.microsoft.com/office/drawing/2014/chart" uri="{C3380CC4-5D6E-409C-BE32-E72D297353CC}">
                    <c16:uniqueId val="{0000003A-6016-4F2C-8A7D-FFAF0BCA6F7C}"/>
                  </c:ext>
                </c:extLst>
              </c15:ser>
            </c15:filteredBarSeries>
            <c15:filteredBarSeries>
              <c15:ser>
                <c:idx val="55"/>
                <c:order val="55"/>
                <c:tx>
                  <c:strRef>
                    <c:extLst xmlns:c15="http://schemas.microsoft.com/office/drawing/2012/chart">
                      <c:ext xmlns:c15="http://schemas.microsoft.com/office/drawing/2012/chart" uri="{02D57815-91ED-43cb-92C2-25804820EDAC}">
                        <c15:formulaRef>
                          <c15:sqref>'Table for graphs '!$A$57</c15:sqref>
                        </c15:formulaRef>
                      </c:ext>
                    </c:extLst>
                    <c:strCache>
                      <c:ptCount val="1"/>
                      <c:pt idx="0">
                        <c:v>Sarcoma - Reported 63 - 103 days</c:v>
                      </c:pt>
                    </c:strCache>
                  </c:strRef>
                </c:tx>
                <c:spPr>
                  <a:solidFill>
                    <a:schemeClr val="accent5">
                      <a:tint val="8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'!$B$57:$CB$57</c15:sqref>
                        </c15:formulaRef>
                      </c:ext>
                    </c:extLst>
                    <c:numCache>
                      <c:formatCode>0</c:formatCode>
                      <c:ptCount val="79"/>
                      <c:pt idx="0">
                        <c:v>8</c:v>
                      </c:pt>
                      <c:pt idx="1">
                        <c:v>7</c:v>
                      </c:pt>
                      <c:pt idx="2">
                        <c:v>5</c:v>
                      </c:pt>
                      <c:pt idx="3">
                        <c:v>5</c:v>
                      </c:pt>
                      <c:pt idx="4">
                        <c:v>6</c:v>
                      </c:pt>
                      <c:pt idx="5">
                        <c:v>6</c:v>
                      </c:pt>
                      <c:pt idx="6">
                        <c:v>5</c:v>
                      </c:pt>
                      <c:pt idx="7">
                        <c:v>2</c:v>
                      </c:pt>
                      <c:pt idx="8">
                        <c:v>1</c:v>
                      </c:pt>
                      <c:pt idx="9">
                        <c:v>1</c:v>
                      </c:pt>
                      <c:pt idx="10">
                        <c:v>1</c:v>
                      </c:pt>
                      <c:pt idx="11">
                        <c:v>1</c:v>
                      </c:pt>
                      <c:pt idx="12">
                        <c:v>2</c:v>
                      </c:pt>
                      <c:pt idx="13">
                        <c:v>3</c:v>
                      </c:pt>
                      <c:pt idx="14">
                        <c:v>4</c:v>
                      </c:pt>
                      <c:pt idx="15">
                        <c:v>5</c:v>
                      </c:pt>
                      <c:pt idx="16">
                        <c:v>8</c:v>
                      </c:pt>
                      <c:pt idx="17">
                        <c:v>7</c:v>
                      </c:pt>
                      <c:pt idx="18">
                        <c:v>5</c:v>
                      </c:pt>
                      <c:pt idx="19">
                        <c:v>5</c:v>
                      </c:pt>
                      <c:pt idx="20">
                        <c:v>5</c:v>
                      </c:pt>
                      <c:pt idx="21">
                        <c:v>4</c:v>
                      </c:pt>
                      <c:pt idx="22">
                        <c:v>3</c:v>
                      </c:pt>
                      <c:pt idx="23">
                        <c:v>3</c:v>
                      </c:pt>
                      <c:pt idx="24">
                        <c:v>3</c:v>
                      </c:pt>
                      <c:pt idx="25">
                        <c:v>3</c:v>
                      </c:pt>
                      <c:pt idx="26">
                        <c:v>3</c:v>
                      </c:pt>
                      <c:pt idx="27">
                        <c:v>4</c:v>
                      </c:pt>
                      <c:pt idx="28">
                        <c:v>4</c:v>
                      </c:pt>
                      <c:pt idx="29">
                        <c:v>3</c:v>
                      </c:pt>
                      <c:pt idx="30">
                        <c:v>3</c:v>
                      </c:pt>
                      <c:pt idx="31">
                        <c:v>2</c:v>
                      </c:pt>
                      <c:pt idx="32">
                        <c:v>1</c:v>
                      </c:pt>
                      <c:pt idx="33">
                        <c:v>2</c:v>
                      </c:pt>
                      <c:pt idx="34">
                        <c:v>2</c:v>
                      </c:pt>
                      <c:pt idx="35">
                        <c:v>1</c:v>
                      </c:pt>
                      <c:pt idx="36">
                        <c:v>3</c:v>
                      </c:pt>
                      <c:pt idx="37">
                        <c:v>2</c:v>
                      </c:pt>
                      <c:pt idx="38">
                        <c:v>3</c:v>
                      </c:pt>
                      <c:pt idx="39">
                        <c:v>3</c:v>
                      </c:pt>
                      <c:pt idx="40">
                        <c:v>4</c:v>
                      </c:pt>
                      <c:pt idx="41">
                        <c:v>4</c:v>
                      </c:pt>
                      <c:pt idx="42">
                        <c:v>4</c:v>
                      </c:pt>
                      <c:pt idx="43">
                        <c:v>3</c:v>
                      </c:pt>
                      <c:pt idx="44">
                        <c:v>4</c:v>
                      </c:pt>
                      <c:pt idx="45">
                        <c:v>2</c:v>
                      </c:pt>
                      <c:pt idx="46">
                        <c:v>3</c:v>
                      </c:pt>
                      <c:pt idx="47">
                        <c:v>5</c:v>
                      </c:pt>
                      <c:pt idx="48">
                        <c:v>4</c:v>
                      </c:pt>
                      <c:pt idx="49">
                        <c:v>4</c:v>
                      </c:pt>
                      <c:pt idx="50">
                        <c:v>3</c:v>
                      </c:pt>
                      <c:pt idx="51">
                        <c:v>6</c:v>
                      </c:pt>
                      <c:pt idx="52" formatCode="General">
                        <c:v>5</c:v>
                      </c:pt>
                      <c:pt idx="53">
                        <c:v>3</c:v>
                      </c:pt>
                      <c:pt idx="54">
                        <c:v>2</c:v>
                      </c:pt>
                      <c:pt idx="55">
                        <c:v>3</c:v>
                      </c:pt>
                      <c:pt idx="56">
                        <c:v>2</c:v>
                      </c:pt>
                      <c:pt idx="57">
                        <c:v>2</c:v>
                      </c:pt>
                      <c:pt idx="58">
                        <c:v>2</c:v>
                      </c:pt>
                      <c:pt idx="59">
                        <c:v>2</c:v>
                      </c:pt>
                      <c:pt idx="60">
                        <c:v>0</c:v>
                      </c:pt>
                      <c:pt idx="61">
                        <c:v>0</c:v>
                      </c:pt>
                      <c:pt idx="62">
                        <c:v>3</c:v>
                      </c:pt>
                      <c:pt idx="63">
                        <c:v>4</c:v>
                      </c:pt>
                      <c:pt idx="64">
                        <c:v>5</c:v>
                      </c:pt>
                      <c:pt idx="65">
                        <c:v>5</c:v>
                      </c:pt>
                      <c:pt idx="66">
                        <c:v>6</c:v>
                      </c:pt>
                      <c:pt idx="67">
                        <c:v>4</c:v>
                      </c:pt>
                      <c:pt idx="68">
                        <c:v>1</c:v>
                      </c:pt>
                      <c:pt idx="69" formatCode="General">
                        <c:v>0</c:v>
                      </c:pt>
                      <c:pt idx="70">
                        <c:v>1</c:v>
                      </c:pt>
                    </c:numCache>
                  </c:numRef>
                </c:val>
                <c:extLst xmlns:c15="http://schemas.microsoft.com/office/drawing/2012/chart">
                  <c:ext xmlns:c16="http://schemas.microsoft.com/office/drawing/2014/chart" uri="{C3380CC4-5D6E-409C-BE32-E72D297353CC}">
                    <c16:uniqueId val="{0000003B-6016-4F2C-8A7D-FFAF0BCA6F7C}"/>
                  </c:ext>
                </c:extLst>
              </c15:ser>
            </c15:filteredBarSeries>
            <c15:filteredBarSeries>
              <c15:ser>
                <c:idx val="56"/>
                <c:order val="56"/>
                <c:tx>
                  <c:strRef>
                    <c:extLst xmlns:c15="http://schemas.microsoft.com/office/drawing/2012/chart">
                      <c:ext xmlns:c15="http://schemas.microsoft.com/office/drawing/2012/chart" uri="{02D57815-91ED-43cb-92C2-25804820EDAC}">
                        <c15:formulaRef>
                          <c15:sqref>'Table for graphs '!$A$58</c15:sqref>
                        </c15:formulaRef>
                      </c:ext>
                    </c:extLst>
                    <c:strCache>
                      <c:ptCount val="1"/>
                      <c:pt idx="0">
                        <c:v>Skin - Reported 63 - 103 days</c:v>
                      </c:pt>
                    </c:strCache>
                  </c:strRef>
                </c:tx>
                <c:spPr>
                  <a:solidFill>
                    <a:schemeClr val="accent5">
                      <a:tint val="8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'!$B$58:$CB$58</c15:sqref>
                        </c15:formulaRef>
                      </c:ext>
                    </c:extLst>
                    <c:numCache>
                      <c:formatCode>0</c:formatCode>
                      <c:ptCount val="79"/>
                      <c:pt idx="0">
                        <c:v>15</c:v>
                      </c:pt>
                      <c:pt idx="1">
                        <c:v>21</c:v>
                      </c:pt>
                      <c:pt idx="2">
                        <c:v>26</c:v>
                      </c:pt>
                      <c:pt idx="3">
                        <c:v>25</c:v>
                      </c:pt>
                      <c:pt idx="4">
                        <c:v>27</c:v>
                      </c:pt>
                      <c:pt idx="5">
                        <c:v>27</c:v>
                      </c:pt>
                      <c:pt idx="6">
                        <c:v>26</c:v>
                      </c:pt>
                      <c:pt idx="7">
                        <c:v>28</c:v>
                      </c:pt>
                      <c:pt idx="8">
                        <c:v>23</c:v>
                      </c:pt>
                      <c:pt idx="9">
                        <c:v>18</c:v>
                      </c:pt>
                      <c:pt idx="10">
                        <c:v>19</c:v>
                      </c:pt>
                      <c:pt idx="11">
                        <c:v>23</c:v>
                      </c:pt>
                      <c:pt idx="12">
                        <c:v>27</c:v>
                      </c:pt>
                      <c:pt idx="13">
                        <c:v>38</c:v>
                      </c:pt>
                      <c:pt idx="14">
                        <c:v>34</c:v>
                      </c:pt>
                      <c:pt idx="15">
                        <c:v>32</c:v>
                      </c:pt>
                      <c:pt idx="16">
                        <c:v>34</c:v>
                      </c:pt>
                      <c:pt idx="17">
                        <c:v>25</c:v>
                      </c:pt>
                      <c:pt idx="18">
                        <c:v>27</c:v>
                      </c:pt>
                      <c:pt idx="19">
                        <c:v>22</c:v>
                      </c:pt>
                      <c:pt idx="20">
                        <c:v>21</c:v>
                      </c:pt>
                      <c:pt idx="21">
                        <c:v>15</c:v>
                      </c:pt>
                      <c:pt idx="22">
                        <c:v>12</c:v>
                      </c:pt>
                      <c:pt idx="23">
                        <c:v>10</c:v>
                      </c:pt>
                      <c:pt idx="24">
                        <c:v>11</c:v>
                      </c:pt>
                      <c:pt idx="25">
                        <c:v>10</c:v>
                      </c:pt>
                      <c:pt idx="26">
                        <c:v>13</c:v>
                      </c:pt>
                      <c:pt idx="27">
                        <c:v>16</c:v>
                      </c:pt>
                      <c:pt idx="28">
                        <c:v>9</c:v>
                      </c:pt>
                      <c:pt idx="29">
                        <c:v>13</c:v>
                      </c:pt>
                      <c:pt idx="30">
                        <c:v>16</c:v>
                      </c:pt>
                      <c:pt idx="31">
                        <c:v>12</c:v>
                      </c:pt>
                      <c:pt idx="32">
                        <c:v>13</c:v>
                      </c:pt>
                      <c:pt idx="33">
                        <c:v>11</c:v>
                      </c:pt>
                      <c:pt idx="34">
                        <c:v>12</c:v>
                      </c:pt>
                      <c:pt idx="35">
                        <c:v>16</c:v>
                      </c:pt>
                      <c:pt idx="36">
                        <c:v>15</c:v>
                      </c:pt>
                      <c:pt idx="37">
                        <c:v>14</c:v>
                      </c:pt>
                      <c:pt idx="38">
                        <c:v>9</c:v>
                      </c:pt>
                      <c:pt idx="39">
                        <c:v>12</c:v>
                      </c:pt>
                      <c:pt idx="40">
                        <c:v>12</c:v>
                      </c:pt>
                      <c:pt idx="41">
                        <c:v>13</c:v>
                      </c:pt>
                      <c:pt idx="42">
                        <c:v>14</c:v>
                      </c:pt>
                      <c:pt idx="43">
                        <c:v>12</c:v>
                      </c:pt>
                      <c:pt idx="44">
                        <c:v>14</c:v>
                      </c:pt>
                      <c:pt idx="45">
                        <c:v>27</c:v>
                      </c:pt>
                      <c:pt idx="46">
                        <c:v>30</c:v>
                      </c:pt>
                      <c:pt idx="47">
                        <c:v>31</c:v>
                      </c:pt>
                      <c:pt idx="48">
                        <c:v>36</c:v>
                      </c:pt>
                      <c:pt idx="49">
                        <c:v>28</c:v>
                      </c:pt>
                      <c:pt idx="50">
                        <c:v>24</c:v>
                      </c:pt>
                      <c:pt idx="51">
                        <c:v>28</c:v>
                      </c:pt>
                      <c:pt idx="52" formatCode="General">
                        <c:v>41</c:v>
                      </c:pt>
                      <c:pt idx="53">
                        <c:v>37</c:v>
                      </c:pt>
                      <c:pt idx="54">
                        <c:v>36</c:v>
                      </c:pt>
                      <c:pt idx="55">
                        <c:v>36</c:v>
                      </c:pt>
                      <c:pt idx="56">
                        <c:v>36</c:v>
                      </c:pt>
                      <c:pt idx="57">
                        <c:v>30</c:v>
                      </c:pt>
                      <c:pt idx="58">
                        <c:v>28</c:v>
                      </c:pt>
                      <c:pt idx="59">
                        <c:v>29</c:v>
                      </c:pt>
                      <c:pt idx="60">
                        <c:v>27</c:v>
                      </c:pt>
                      <c:pt idx="61">
                        <c:v>22</c:v>
                      </c:pt>
                      <c:pt idx="62">
                        <c:v>13</c:v>
                      </c:pt>
                      <c:pt idx="63">
                        <c:v>16</c:v>
                      </c:pt>
                      <c:pt idx="64">
                        <c:v>16</c:v>
                      </c:pt>
                      <c:pt idx="65">
                        <c:v>18</c:v>
                      </c:pt>
                      <c:pt idx="66">
                        <c:v>12</c:v>
                      </c:pt>
                      <c:pt idx="67">
                        <c:v>11</c:v>
                      </c:pt>
                      <c:pt idx="68">
                        <c:v>11</c:v>
                      </c:pt>
                      <c:pt idx="69" formatCode="General">
                        <c:v>8</c:v>
                      </c:pt>
                      <c:pt idx="70">
                        <c:v>9</c:v>
                      </c:pt>
                    </c:numCache>
                  </c:numRef>
                </c:val>
                <c:extLst xmlns:c15="http://schemas.microsoft.com/office/drawing/2012/chart">
                  <c:ext xmlns:c16="http://schemas.microsoft.com/office/drawing/2014/chart" uri="{C3380CC4-5D6E-409C-BE32-E72D297353CC}">
                    <c16:uniqueId val="{0000003C-6016-4F2C-8A7D-FFAF0BCA6F7C}"/>
                  </c:ext>
                </c:extLst>
              </c15:ser>
            </c15:filteredBarSeries>
            <c15:filteredBarSeries>
              <c15:ser>
                <c:idx val="57"/>
                <c:order val="57"/>
                <c:tx>
                  <c:strRef>
                    <c:extLst xmlns:c15="http://schemas.microsoft.com/office/drawing/2012/chart">
                      <c:ext xmlns:c15="http://schemas.microsoft.com/office/drawing/2012/chart" uri="{02D57815-91ED-43cb-92C2-25804820EDAC}">
                        <c15:formulaRef>
                          <c15:sqref>'Table for graphs '!$A$59</c15:sqref>
                        </c15:formulaRef>
                      </c:ext>
                    </c:extLst>
                    <c:strCache>
                      <c:ptCount val="1"/>
                      <c:pt idx="0">
                        <c:v>Upper Gastrointestinal - Reported 63 - 103 days</c:v>
                      </c:pt>
                    </c:strCache>
                  </c:strRef>
                </c:tx>
                <c:spPr>
                  <a:solidFill>
                    <a:schemeClr val="accent5">
                      <a:tint val="8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'!$B$59:$CB$59</c15:sqref>
                        </c15:formulaRef>
                      </c:ext>
                    </c:extLst>
                    <c:numCache>
                      <c:formatCode>0</c:formatCode>
                      <c:ptCount val="79"/>
                      <c:pt idx="0">
                        <c:v>53</c:v>
                      </c:pt>
                      <c:pt idx="1">
                        <c:v>59</c:v>
                      </c:pt>
                      <c:pt idx="2">
                        <c:v>57</c:v>
                      </c:pt>
                      <c:pt idx="3">
                        <c:v>52</c:v>
                      </c:pt>
                      <c:pt idx="4">
                        <c:v>49</c:v>
                      </c:pt>
                      <c:pt idx="5">
                        <c:v>49</c:v>
                      </c:pt>
                      <c:pt idx="6">
                        <c:v>46</c:v>
                      </c:pt>
                      <c:pt idx="7">
                        <c:v>44</c:v>
                      </c:pt>
                      <c:pt idx="8">
                        <c:v>45</c:v>
                      </c:pt>
                      <c:pt idx="9">
                        <c:v>42</c:v>
                      </c:pt>
                      <c:pt idx="10">
                        <c:v>45</c:v>
                      </c:pt>
                      <c:pt idx="11">
                        <c:v>52</c:v>
                      </c:pt>
                      <c:pt idx="12">
                        <c:v>54</c:v>
                      </c:pt>
                      <c:pt idx="13">
                        <c:v>59</c:v>
                      </c:pt>
                      <c:pt idx="14">
                        <c:v>47</c:v>
                      </c:pt>
                      <c:pt idx="15">
                        <c:v>38</c:v>
                      </c:pt>
                      <c:pt idx="16">
                        <c:v>33</c:v>
                      </c:pt>
                      <c:pt idx="17">
                        <c:v>29</c:v>
                      </c:pt>
                      <c:pt idx="18">
                        <c:v>25</c:v>
                      </c:pt>
                      <c:pt idx="19">
                        <c:v>20</c:v>
                      </c:pt>
                      <c:pt idx="20">
                        <c:v>18</c:v>
                      </c:pt>
                      <c:pt idx="21">
                        <c:v>17</c:v>
                      </c:pt>
                      <c:pt idx="22">
                        <c:v>11</c:v>
                      </c:pt>
                      <c:pt idx="23">
                        <c:v>13</c:v>
                      </c:pt>
                      <c:pt idx="24">
                        <c:v>19</c:v>
                      </c:pt>
                      <c:pt idx="25">
                        <c:v>26</c:v>
                      </c:pt>
                      <c:pt idx="26">
                        <c:v>25</c:v>
                      </c:pt>
                      <c:pt idx="27">
                        <c:v>31</c:v>
                      </c:pt>
                      <c:pt idx="28">
                        <c:v>28</c:v>
                      </c:pt>
                      <c:pt idx="29">
                        <c:v>27</c:v>
                      </c:pt>
                      <c:pt idx="30">
                        <c:v>31</c:v>
                      </c:pt>
                      <c:pt idx="31">
                        <c:v>34</c:v>
                      </c:pt>
                      <c:pt idx="32">
                        <c:v>22</c:v>
                      </c:pt>
                      <c:pt idx="33">
                        <c:v>19</c:v>
                      </c:pt>
                      <c:pt idx="34">
                        <c:v>30</c:v>
                      </c:pt>
                      <c:pt idx="35">
                        <c:v>30</c:v>
                      </c:pt>
                      <c:pt idx="36">
                        <c:v>34</c:v>
                      </c:pt>
                      <c:pt idx="37">
                        <c:v>25</c:v>
                      </c:pt>
                      <c:pt idx="38">
                        <c:v>33</c:v>
                      </c:pt>
                      <c:pt idx="39">
                        <c:v>30</c:v>
                      </c:pt>
                      <c:pt idx="40">
                        <c:v>26</c:v>
                      </c:pt>
                      <c:pt idx="41">
                        <c:v>20</c:v>
                      </c:pt>
                      <c:pt idx="42">
                        <c:v>13</c:v>
                      </c:pt>
                      <c:pt idx="43">
                        <c:v>12</c:v>
                      </c:pt>
                      <c:pt idx="44">
                        <c:v>13</c:v>
                      </c:pt>
                      <c:pt idx="45">
                        <c:v>20</c:v>
                      </c:pt>
                      <c:pt idx="46">
                        <c:v>24</c:v>
                      </c:pt>
                      <c:pt idx="47">
                        <c:v>26</c:v>
                      </c:pt>
                      <c:pt idx="48">
                        <c:v>25</c:v>
                      </c:pt>
                      <c:pt idx="49">
                        <c:v>33</c:v>
                      </c:pt>
                      <c:pt idx="50">
                        <c:v>28</c:v>
                      </c:pt>
                      <c:pt idx="51">
                        <c:v>26</c:v>
                      </c:pt>
                      <c:pt idx="52" formatCode="General">
                        <c:v>28</c:v>
                      </c:pt>
                      <c:pt idx="53">
                        <c:v>23</c:v>
                      </c:pt>
                      <c:pt idx="54">
                        <c:v>18</c:v>
                      </c:pt>
                      <c:pt idx="55">
                        <c:v>17</c:v>
                      </c:pt>
                      <c:pt idx="56">
                        <c:v>12</c:v>
                      </c:pt>
                      <c:pt idx="57">
                        <c:v>10</c:v>
                      </c:pt>
                      <c:pt idx="58">
                        <c:v>10</c:v>
                      </c:pt>
                      <c:pt idx="59">
                        <c:v>9</c:v>
                      </c:pt>
                      <c:pt idx="60">
                        <c:v>13</c:v>
                      </c:pt>
                      <c:pt idx="61">
                        <c:v>13</c:v>
                      </c:pt>
                      <c:pt idx="62">
                        <c:v>9</c:v>
                      </c:pt>
                      <c:pt idx="63">
                        <c:v>14</c:v>
                      </c:pt>
                      <c:pt idx="64">
                        <c:v>21</c:v>
                      </c:pt>
                      <c:pt idx="65">
                        <c:v>26</c:v>
                      </c:pt>
                      <c:pt idx="66">
                        <c:v>21</c:v>
                      </c:pt>
                      <c:pt idx="67">
                        <c:v>23</c:v>
                      </c:pt>
                      <c:pt idx="68">
                        <c:v>21</c:v>
                      </c:pt>
                      <c:pt idx="69" formatCode="General">
                        <c:v>20</c:v>
                      </c:pt>
                      <c:pt idx="70">
                        <c:v>19</c:v>
                      </c:pt>
                    </c:numCache>
                  </c:numRef>
                </c:val>
                <c:extLst xmlns:c15="http://schemas.microsoft.com/office/drawing/2012/chart">
                  <c:ext xmlns:c16="http://schemas.microsoft.com/office/drawing/2014/chart" uri="{C3380CC4-5D6E-409C-BE32-E72D297353CC}">
                    <c16:uniqueId val="{0000003D-6016-4F2C-8A7D-FFAF0BCA6F7C}"/>
                  </c:ext>
                </c:extLst>
              </c15:ser>
            </c15:filteredBarSeries>
            <c15:filteredBarSeries>
              <c15:ser>
                <c:idx val="58"/>
                <c:order val="58"/>
                <c:tx>
                  <c:strRef>
                    <c:extLst xmlns:c15="http://schemas.microsoft.com/office/drawing/2012/chart">
                      <c:ext xmlns:c15="http://schemas.microsoft.com/office/drawing/2012/chart" uri="{02D57815-91ED-43cb-92C2-25804820EDAC}">
                        <c15:formulaRef>
                          <c15:sqref>'Table for graphs '!$A$60</c15:sqref>
                        </c15:formulaRef>
                      </c:ext>
                    </c:extLst>
                    <c:strCache>
                      <c:ptCount val="1"/>
                      <c:pt idx="0">
                        <c:v>Urological - Reported 63 - 103 days</c:v>
                      </c:pt>
                    </c:strCache>
                  </c:strRef>
                </c:tx>
                <c:spPr>
                  <a:solidFill>
                    <a:schemeClr val="accent5">
                      <a:tint val="8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'!$B$60:$CB$60</c15:sqref>
                        </c15:formulaRef>
                      </c:ext>
                    </c:extLst>
                    <c:numCache>
                      <c:formatCode>0</c:formatCode>
                      <c:ptCount val="79"/>
                      <c:pt idx="0">
                        <c:v>52</c:v>
                      </c:pt>
                      <c:pt idx="1">
                        <c:v>56</c:v>
                      </c:pt>
                      <c:pt idx="2">
                        <c:v>54</c:v>
                      </c:pt>
                      <c:pt idx="3">
                        <c:v>53</c:v>
                      </c:pt>
                      <c:pt idx="4">
                        <c:v>51</c:v>
                      </c:pt>
                      <c:pt idx="5">
                        <c:v>54</c:v>
                      </c:pt>
                      <c:pt idx="6">
                        <c:v>42</c:v>
                      </c:pt>
                      <c:pt idx="7">
                        <c:v>35</c:v>
                      </c:pt>
                      <c:pt idx="8">
                        <c:v>27</c:v>
                      </c:pt>
                      <c:pt idx="9">
                        <c:v>32</c:v>
                      </c:pt>
                      <c:pt idx="10">
                        <c:v>25</c:v>
                      </c:pt>
                      <c:pt idx="11">
                        <c:v>23</c:v>
                      </c:pt>
                      <c:pt idx="12">
                        <c:v>31</c:v>
                      </c:pt>
                      <c:pt idx="13">
                        <c:v>36</c:v>
                      </c:pt>
                      <c:pt idx="14">
                        <c:v>31</c:v>
                      </c:pt>
                      <c:pt idx="15">
                        <c:v>40</c:v>
                      </c:pt>
                      <c:pt idx="16">
                        <c:v>44</c:v>
                      </c:pt>
                      <c:pt idx="17">
                        <c:v>52</c:v>
                      </c:pt>
                      <c:pt idx="18">
                        <c:v>47</c:v>
                      </c:pt>
                      <c:pt idx="19">
                        <c:v>39</c:v>
                      </c:pt>
                      <c:pt idx="20">
                        <c:v>44</c:v>
                      </c:pt>
                      <c:pt idx="21">
                        <c:v>36</c:v>
                      </c:pt>
                      <c:pt idx="22">
                        <c:v>33</c:v>
                      </c:pt>
                      <c:pt idx="23">
                        <c:v>30</c:v>
                      </c:pt>
                      <c:pt idx="24">
                        <c:v>29</c:v>
                      </c:pt>
                      <c:pt idx="25">
                        <c:v>35</c:v>
                      </c:pt>
                      <c:pt idx="26">
                        <c:v>28</c:v>
                      </c:pt>
                      <c:pt idx="27">
                        <c:v>30</c:v>
                      </c:pt>
                      <c:pt idx="28">
                        <c:v>32</c:v>
                      </c:pt>
                      <c:pt idx="29">
                        <c:v>28</c:v>
                      </c:pt>
                      <c:pt idx="30">
                        <c:v>32</c:v>
                      </c:pt>
                      <c:pt idx="31">
                        <c:v>39</c:v>
                      </c:pt>
                      <c:pt idx="32">
                        <c:v>35</c:v>
                      </c:pt>
                      <c:pt idx="33">
                        <c:v>40</c:v>
                      </c:pt>
                      <c:pt idx="34">
                        <c:v>33</c:v>
                      </c:pt>
                      <c:pt idx="35">
                        <c:v>36</c:v>
                      </c:pt>
                      <c:pt idx="36">
                        <c:v>32</c:v>
                      </c:pt>
                      <c:pt idx="37">
                        <c:v>27</c:v>
                      </c:pt>
                      <c:pt idx="38">
                        <c:v>28</c:v>
                      </c:pt>
                      <c:pt idx="39">
                        <c:v>28</c:v>
                      </c:pt>
                      <c:pt idx="40">
                        <c:v>24</c:v>
                      </c:pt>
                      <c:pt idx="41">
                        <c:v>26</c:v>
                      </c:pt>
                      <c:pt idx="42">
                        <c:v>29</c:v>
                      </c:pt>
                      <c:pt idx="43">
                        <c:v>37</c:v>
                      </c:pt>
                      <c:pt idx="44">
                        <c:v>35</c:v>
                      </c:pt>
                      <c:pt idx="45">
                        <c:v>40</c:v>
                      </c:pt>
                      <c:pt idx="46">
                        <c:v>33</c:v>
                      </c:pt>
                      <c:pt idx="47">
                        <c:v>29</c:v>
                      </c:pt>
                      <c:pt idx="48">
                        <c:v>33</c:v>
                      </c:pt>
                      <c:pt idx="49">
                        <c:v>36</c:v>
                      </c:pt>
                      <c:pt idx="50">
                        <c:v>33</c:v>
                      </c:pt>
                      <c:pt idx="51">
                        <c:v>29</c:v>
                      </c:pt>
                      <c:pt idx="52" formatCode="General">
                        <c:v>29</c:v>
                      </c:pt>
                      <c:pt idx="53">
                        <c:v>32</c:v>
                      </c:pt>
                      <c:pt idx="54">
                        <c:v>30</c:v>
                      </c:pt>
                      <c:pt idx="55">
                        <c:v>29</c:v>
                      </c:pt>
                      <c:pt idx="56">
                        <c:v>28</c:v>
                      </c:pt>
                      <c:pt idx="57">
                        <c:v>30</c:v>
                      </c:pt>
                      <c:pt idx="58">
                        <c:v>27</c:v>
                      </c:pt>
                      <c:pt idx="59">
                        <c:v>27</c:v>
                      </c:pt>
                      <c:pt idx="60">
                        <c:v>24</c:v>
                      </c:pt>
                      <c:pt idx="61">
                        <c:v>26</c:v>
                      </c:pt>
                      <c:pt idx="62">
                        <c:v>27</c:v>
                      </c:pt>
                      <c:pt idx="63">
                        <c:v>27</c:v>
                      </c:pt>
                      <c:pt idx="64">
                        <c:v>25</c:v>
                      </c:pt>
                      <c:pt idx="65">
                        <c:v>27</c:v>
                      </c:pt>
                      <c:pt idx="66">
                        <c:v>31</c:v>
                      </c:pt>
                      <c:pt idx="67">
                        <c:v>32</c:v>
                      </c:pt>
                      <c:pt idx="68">
                        <c:v>40</c:v>
                      </c:pt>
                      <c:pt idx="69" formatCode="General">
                        <c:v>41</c:v>
                      </c:pt>
                      <c:pt idx="70">
                        <c:v>37</c:v>
                      </c:pt>
                    </c:numCache>
                  </c:numRef>
                </c:val>
                <c:extLst xmlns:c15="http://schemas.microsoft.com/office/drawing/2012/chart">
                  <c:ext xmlns:c16="http://schemas.microsoft.com/office/drawing/2014/chart" uri="{C3380CC4-5D6E-409C-BE32-E72D297353CC}">
                    <c16:uniqueId val="{0000003E-6016-4F2C-8A7D-FFAF0BCA6F7C}"/>
                  </c:ext>
                </c:extLst>
              </c15:ser>
            </c15:filteredBarSeries>
            <c15:filteredBarSeries>
              <c15:ser>
                <c:idx val="60"/>
                <c:order val="60"/>
                <c:tx>
                  <c:strRef>
                    <c:extLst xmlns:c15="http://schemas.microsoft.com/office/drawing/2012/chart">
                      <c:ext xmlns:c15="http://schemas.microsoft.com/office/drawing/2012/chart" uri="{02D57815-91ED-43cb-92C2-25804820EDAC}">
                        <c15:formulaRef>
                          <c15:sqref>'Table for graphs '!$A$62</c15:sqref>
                        </c15:formulaRef>
                      </c:ext>
                    </c:extLst>
                    <c:strCache>
                      <c:ptCount val="1"/>
                      <c:pt idx="0">
                        <c:v>Acute Leukaemia - Reported &gt;103 days</c:v>
                      </c:pt>
                    </c:strCache>
                  </c:strRef>
                </c:tx>
                <c:spPr>
                  <a:solidFill>
                    <a:schemeClr val="accent5">
                      <a:tint val="8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'!$B$62:$CB$62</c15:sqref>
                        </c15:formulaRef>
                      </c:ext>
                    </c:extLst>
                    <c:numCache>
                      <c:formatCode>0</c:formatCode>
                      <c:ptCount val="79"/>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1</c:v>
                      </c:pt>
                      <c:pt idx="20">
                        <c:v>1</c:v>
                      </c:pt>
                      <c:pt idx="21">
                        <c:v>1</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formatCode="General">
                        <c:v>0</c:v>
                      </c:pt>
                      <c:pt idx="70">
                        <c:v>0</c:v>
                      </c:pt>
                    </c:numCache>
                  </c:numRef>
                </c:val>
                <c:extLst xmlns:c15="http://schemas.microsoft.com/office/drawing/2012/chart">
                  <c:ext xmlns:c16="http://schemas.microsoft.com/office/drawing/2014/chart" uri="{C3380CC4-5D6E-409C-BE32-E72D297353CC}">
                    <c16:uniqueId val="{0000003F-6016-4F2C-8A7D-FFAF0BCA6F7C}"/>
                  </c:ext>
                </c:extLst>
              </c15:ser>
            </c15:filteredBarSeries>
            <c15:filteredBarSeries>
              <c15:ser>
                <c:idx val="61"/>
                <c:order val="61"/>
                <c:tx>
                  <c:strRef>
                    <c:extLst xmlns:c15="http://schemas.microsoft.com/office/drawing/2012/chart">
                      <c:ext xmlns:c15="http://schemas.microsoft.com/office/drawing/2012/chart" uri="{02D57815-91ED-43cb-92C2-25804820EDAC}">
                        <c15:formulaRef>
                          <c15:sqref>'Table for graphs '!$A$63</c15:sqref>
                        </c15:formulaRef>
                      </c:ext>
                    </c:extLst>
                    <c:strCache>
                      <c:ptCount val="1"/>
                      <c:pt idx="0">
                        <c:v>Brain/CNS - Reported &gt;103 days</c:v>
                      </c:pt>
                    </c:strCache>
                  </c:strRef>
                </c:tx>
                <c:spPr>
                  <a:solidFill>
                    <a:schemeClr val="accent5">
                      <a:tint val="7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'!$B$63:$CB$63</c15:sqref>
                        </c15:formulaRef>
                      </c:ext>
                    </c:extLst>
                    <c:numCache>
                      <c:formatCode>0</c:formatCode>
                      <c:ptCount val="79"/>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1</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1</c:v>
                      </c:pt>
                      <c:pt idx="33">
                        <c:v>1</c:v>
                      </c:pt>
                      <c:pt idx="34">
                        <c:v>1</c:v>
                      </c:pt>
                      <c:pt idx="35">
                        <c:v>1</c:v>
                      </c:pt>
                      <c:pt idx="36">
                        <c:v>1</c:v>
                      </c:pt>
                      <c:pt idx="37">
                        <c:v>1</c:v>
                      </c:pt>
                      <c:pt idx="38">
                        <c:v>1</c:v>
                      </c:pt>
                      <c:pt idx="39">
                        <c:v>1</c:v>
                      </c:pt>
                      <c:pt idx="40">
                        <c:v>1</c:v>
                      </c:pt>
                      <c:pt idx="41">
                        <c:v>1</c:v>
                      </c:pt>
                      <c:pt idx="42">
                        <c:v>1</c:v>
                      </c:pt>
                      <c:pt idx="43">
                        <c:v>1</c:v>
                      </c:pt>
                      <c:pt idx="44">
                        <c:v>1</c:v>
                      </c:pt>
                      <c:pt idx="45">
                        <c:v>1</c:v>
                      </c:pt>
                      <c:pt idx="46">
                        <c:v>1</c:v>
                      </c:pt>
                      <c:pt idx="47">
                        <c:v>0</c:v>
                      </c:pt>
                      <c:pt idx="48">
                        <c:v>0</c:v>
                      </c:pt>
                      <c:pt idx="49">
                        <c:v>1</c:v>
                      </c:pt>
                      <c:pt idx="50">
                        <c:v>1</c:v>
                      </c:pt>
                      <c:pt idx="51">
                        <c:v>0</c:v>
                      </c:pt>
                      <c:pt idx="52">
                        <c:v>1</c:v>
                      </c:pt>
                      <c:pt idx="53">
                        <c:v>1</c:v>
                      </c:pt>
                      <c:pt idx="54">
                        <c:v>1</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formatCode="General">
                        <c:v>0</c:v>
                      </c:pt>
                      <c:pt idx="70">
                        <c:v>0</c:v>
                      </c:pt>
                    </c:numCache>
                  </c:numRef>
                </c:val>
                <c:extLst xmlns:c15="http://schemas.microsoft.com/office/drawing/2012/chart">
                  <c:ext xmlns:c16="http://schemas.microsoft.com/office/drawing/2014/chart" uri="{C3380CC4-5D6E-409C-BE32-E72D297353CC}">
                    <c16:uniqueId val="{00000040-6016-4F2C-8A7D-FFAF0BCA6F7C}"/>
                  </c:ext>
                </c:extLst>
              </c15:ser>
            </c15:filteredBarSeries>
            <c15:filteredBarSeries>
              <c15:ser>
                <c:idx val="62"/>
                <c:order val="62"/>
                <c:tx>
                  <c:strRef>
                    <c:extLst xmlns:c15="http://schemas.microsoft.com/office/drawing/2012/chart">
                      <c:ext xmlns:c15="http://schemas.microsoft.com/office/drawing/2012/chart" uri="{02D57815-91ED-43cb-92C2-25804820EDAC}">
                        <c15:formulaRef>
                          <c15:sqref>'Table for graphs '!$A$64</c15:sqref>
                        </c15:formulaRef>
                      </c:ext>
                    </c:extLst>
                    <c:strCache>
                      <c:ptCount val="1"/>
                      <c:pt idx="0">
                        <c:v>Breast - Reported &gt;103 days</c:v>
                      </c:pt>
                    </c:strCache>
                  </c:strRef>
                </c:tx>
                <c:spPr>
                  <a:solidFill>
                    <a:schemeClr val="accent5">
                      <a:tint val="7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'!$B$64:$CB$64</c15:sqref>
                        </c15:formulaRef>
                      </c:ext>
                    </c:extLst>
                    <c:numCache>
                      <c:formatCode>0</c:formatCode>
                      <c:ptCount val="79"/>
                      <c:pt idx="0">
                        <c:v>5</c:v>
                      </c:pt>
                      <c:pt idx="1">
                        <c:v>5</c:v>
                      </c:pt>
                      <c:pt idx="2">
                        <c:v>4</c:v>
                      </c:pt>
                      <c:pt idx="3">
                        <c:v>5</c:v>
                      </c:pt>
                      <c:pt idx="4">
                        <c:v>4</c:v>
                      </c:pt>
                      <c:pt idx="5">
                        <c:v>5</c:v>
                      </c:pt>
                      <c:pt idx="6">
                        <c:v>5</c:v>
                      </c:pt>
                      <c:pt idx="7">
                        <c:v>5</c:v>
                      </c:pt>
                      <c:pt idx="8">
                        <c:v>6</c:v>
                      </c:pt>
                      <c:pt idx="9">
                        <c:v>4</c:v>
                      </c:pt>
                      <c:pt idx="10">
                        <c:v>4</c:v>
                      </c:pt>
                      <c:pt idx="11">
                        <c:v>4</c:v>
                      </c:pt>
                      <c:pt idx="12">
                        <c:v>4</c:v>
                      </c:pt>
                      <c:pt idx="13">
                        <c:v>3</c:v>
                      </c:pt>
                      <c:pt idx="14">
                        <c:v>3</c:v>
                      </c:pt>
                      <c:pt idx="15">
                        <c:v>1</c:v>
                      </c:pt>
                      <c:pt idx="16">
                        <c:v>3</c:v>
                      </c:pt>
                      <c:pt idx="17">
                        <c:v>6</c:v>
                      </c:pt>
                      <c:pt idx="18">
                        <c:v>6</c:v>
                      </c:pt>
                      <c:pt idx="19">
                        <c:v>6</c:v>
                      </c:pt>
                      <c:pt idx="20">
                        <c:v>5</c:v>
                      </c:pt>
                      <c:pt idx="21">
                        <c:v>4.9000000000000004</c:v>
                      </c:pt>
                      <c:pt idx="22">
                        <c:v>4.4590000000000005</c:v>
                      </c:pt>
                      <c:pt idx="23">
                        <c:v>3</c:v>
                      </c:pt>
                      <c:pt idx="24">
                        <c:v>3</c:v>
                      </c:pt>
                      <c:pt idx="25">
                        <c:v>1</c:v>
                      </c:pt>
                      <c:pt idx="26">
                        <c:v>1</c:v>
                      </c:pt>
                      <c:pt idx="27">
                        <c:v>2</c:v>
                      </c:pt>
                      <c:pt idx="28">
                        <c:v>3</c:v>
                      </c:pt>
                      <c:pt idx="29">
                        <c:v>2</c:v>
                      </c:pt>
                      <c:pt idx="30">
                        <c:v>5</c:v>
                      </c:pt>
                      <c:pt idx="31">
                        <c:v>3</c:v>
                      </c:pt>
                      <c:pt idx="32">
                        <c:v>2</c:v>
                      </c:pt>
                      <c:pt idx="33">
                        <c:v>1</c:v>
                      </c:pt>
                      <c:pt idx="34">
                        <c:v>1</c:v>
                      </c:pt>
                      <c:pt idx="35">
                        <c:v>1</c:v>
                      </c:pt>
                      <c:pt idx="36">
                        <c:v>2</c:v>
                      </c:pt>
                      <c:pt idx="37">
                        <c:v>3</c:v>
                      </c:pt>
                      <c:pt idx="38">
                        <c:v>3</c:v>
                      </c:pt>
                      <c:pt idx="39">
                        <c:v>2</c:v>
                      </c:pt>
                      <c:pt idx="40">
                        <c:v>4</c:v>
                      </c:pt>
                      <c:pt idx="41">
                        <c:v>5</c:v>
                      </c:pt>
                      <c:pt idx="42">
                        <c:v>4</c:v>
                      </c:pt>
                      <c:pt idx="43">
                        <c:v>2</c:v>
                      </c:pt>
                      <c:pt idx="44">
                        <c:v>2</c:v>
                      </c:pt>
                      <c:pt idx="45">
                        <c:v>1</c:v>
                      </c:pt>
                      <c:pt idx="46">
                        <c:v>0</c:v>
                      </c:pt>
                      <c:pt idx="47">
                        <c:v>1</c:v>
                      </c:pt>
                      <c:pt idx="48">
                        <c:v>2</c:v>
                      </c:pt>
                      <c:pt idx="49">
                        <c:v>1</c:v>
                      </c:pt>
                      <c:pt idx="50">
                        <c:v>1</c:v>
                      </c:pt>
                      <c:pt idx="51">
                        <c:v>2</c:v>
                      </c:pt>
                      <c:pt idx="52">
                        <c:v>2</c:v>
                      </c:pt>
                      <c:pt idx="53">
                        <c:v>2</c:v>
                      </c:pt>
                      <c:pt idx="54">
                        <c:v>5</c:v>
                      </c:pt>
                      <c:pt idx="55">
                        <c:v>5</c:v>
                      </c:pt>
                      <c:pt idx="56">
                        <c:v>4</c:v>
                      </c:pt>
                      <c:pt idx="57">
                        <c:v>3</c:v>
                      </c:pt>
                      <c:pt idx="58">
                        <c:v>4</c:v>
                      </c:pt>
                      <c:pt idx="59">
                        <c:v>5</c:v>
                      </c:pt>
                      <c:pt idx="60">
                        <c:v>7</c:v>
                      </c:pt>
                      <c:pt idx="61">
                        <c:v>7</c:v>
                      </c:pt>
                      <c:pt idx="62">
                        <c:v>6</c:v>
                      </c:pt>
                      <c:pt idx="63">
                        <c:v>7</c:v>
                      </c:pt>
                      <c:pt idx="64">
                        <c:v>4</c:v>
                      </c:pt>
                      <c:pt idx="65">
                        <c:v>6</c:v>
                      </c:pt>
                      <c:pt idx="66">
                        <c:v>3</c:v>
                      </c:pt>
                      <c:pt idx="67">
                        <c:v>5</c:v>
                      </c:pt>
                      <c:pt idx="68">
                        <c:v>7</c:v>
                      </c:pt>
                      <c:pt idx="69" formatCode="General">
                        <c:v>5</c:v>
                      </c:pt>
                      <c:pt idx="70">
                        <c:v>7</c:v>
                      </c:pt>
                    </c:numCache>
                  </c:numRef>
                </c:val>
                <c:extLst xmlns:c15="http://schemas.microsoft.com/office/drawing/2012/chart">
                  <c:ext xmlns:c16="http://schemas.microsoft.com/office/drawing/2014/chart" uri="{C3380CC4-5D6E-409C-BE32-E72D297353CC}">
                    <c16:uniqueId val="{00000041-6016-4F2C-8A7D-FFAF0BCA6F7C}"/>
                  </c:ext>
                </c:extLst>
              </c15:ser>
            </c15:filteredBarSeries>
            <c15:filteredBarSeries>
              <c15:ser>
                <c:idx val="63"/>
                <c:order val="63"/>
                <c:tx>
                  <c:strRef>
                    <c:extLst xmlns:c15="http://schemas.microsoft.com/office/drawing/2012/chart">
                      <c:ext xmlns:c15="http://schemas.microsoft.com/office/drawing/2012/chart" uri="{02D57815-91ED-43cb-92C2-25804820EDAC}">
                        <c15:formulaRef>
                          <c15:sqref>'Table for graphs '!$A$65</c15:sqref>
                        </c15:formulaRef>
                      </c:ext>
                    </c:extLst>
                    <c:strCache>
                      <c:ptCount val="1"/>
                      <c:pt idx="0">
                        <c:v>Children's cancer - Reported &gt;103 days</c:v>
                      </c:pt>
                    </c:strCache>
                  </c:strRef>
                </c:tx>
                <c:spPr>
                  <a:solidFill>
                    <a:schemeClr val="accent5">
                      <a:tint val="7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'!$B$65:$CB$65</c15:sqref>
                        </c15:formulaRef>
                      </c:ext>
                    </c:extLst>
                    <c:numCache>
                      <c:formatCode>0</c:formatCode>
                      <c:ptCount val="79"/>
                      <c:pt idx="0">
                        <c:v>0</c:v>
                      </c:pt>
                      <c:pt idx="1">
                        <c:v>0</c:v>
                      </c:pt>
                      <c:pt idx="2">
                        <c:v>0</c:v>
                      </c:pt>
                      <c:pt idx="3">
                        <c:v>0</c:v>
                      </c:pt>
                      <c:pt idx="4">
                        <c:v>0</c:v>
                      </c:pt>
                      <c:pt idx="5">
                        <c:v>0</c:v>
                      </c:pt>
                      <c:pt idx="6">
                        <c:v>0</c:v>
                      </c:pt>
                      <c:pt idx="7">
                        <c:v>0</c:v>
                      </c:pt>
                      <c:pt idx="8">
                        <c:v>0</c:v>
                      </c:pt>
                      <c:pt idx="9">
                        <c:v>0</c:v>
                      </c:pt>
                      <c:pt idx="10">
                        <c:v>0</c:v>
                      </c:pt>
                      <c:pt idx="11">
                        <c:v>0</c:v>
                      </c:pt>
                      <c:pt idx="12">
                        <c:v>1</c:v>
                      </c:pt>
                      <c:pt idx="13">
                        <c:v>1</c:v>
                      </c:pt>
                      <c:pt idx="14">
                        <c:v>1</c:v>
                      </c:pt>
                      <c:pt idx="15">
                        <c:v>1</c:v>
                      </c:pt>
                      <c:pt idx="16">
                        <c:v>1</c:v>
                      </c:pt>
                      <c:pt idx="17">
                        <c:v>1</c:v>
                      </c:pt>
                      <c:pt idx="18">
                        <c:v>1</c:v>
                      </c:pt>
                      <c:pt idx="19">
                        <c:v>1</c:v>
                      </c:pt>
                      <c:pt idx="20">
                        <c:v>1</c:v>
                      </c:pt>
                      <c:pt idx="21">
                        <c:v>1</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formatCode="General">
                        <c:v>0</c:v>
                      </c:pt>
                      <c:pt idx="70">
                        <c:v>0</c:v>
                      </c:pt>
                    </c:numCache>
                  </c:numRef>
                </c:val>
                <c:extLst xmlns:c15="http://schemas.microsoft.com/office/drawing/2012/chart">
                  <c:ext xmlns:c16="http://schemas.microsoft.com/office/drawing/2014/chart" uri="{C3380CC4-5D6E-409C-BE32-E72D297353CC}">
                    <c16:uniqueId val="{00000042-6016-4F2C-8A7D-FFAF0BCA6F7C}"/>
                  </c:ext>
                </c:extLst>
              </c15:ser>
            </c15:filteredBarSeries>
            <c15:filteredBarSeries>
              <c15:ser>
                <c:idx val="64"/>
                <c:order val="64"/>
                <c:tx>
                  <c:strRef>
                    <c:extLst xmlns:c15="http://schemas.microsoft.com/office/drawing/2012/chart">
                      <c:ext xmlns:c15="http://schemas.microsoft.com/office/drawing/2012/chart" uri="{02D57815-91ED-43cb-92C2-25804820EDAC}">
                        <c15:formulaRef>
                          <c15:sqref>'Table for graphs '!$A$66</c15:sqref>
                        </c15:formulaRef>
                      </c:ext>
                    </c:extLst>
                    <c:strCache>
                      <c:ptCount val="1"/>
                      <c:pt idx="0">
                        <c:v>Gynaecological - Reported &gt;103 days</c:v>
                      </c:pt>
                    </c:strCache>
                  </c:strRef>
                </c:tx>
                <c:spPr>
                  <a:solidFill>
                    <a:schemeClr val="accent5">
                      <a:tint val="7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'!$B$66:$CB$66</c15:sqref>
                        </c15:formulaRef>
                      </c:ext>
                    </c:extLst>
                    <c:numCache>
                      <c:formatCode>0</c:formatCode>
                      <c:ptCount val="79"/>
                      <c:pt idx="0">
                        <c:v>18</c:v>
                      </c:pt>
                      <c:pt idx="1">
                        <c:v>16</c:v>
                      </c:pt>
                      <c:pt idx="2">
                        <c:v>14</c:v>
                      </c:pt>
                      <c:pt idx="3">
                        <c:v>13</c:v>
                      </c:pt>
                      <c:pt idx="4">
                        <c:v>14</c:v>
                      </c:pt>
                      <c:pt idx="5">
                        <c:v>16</c:v>
                      </c:pt>
                      <c:pt idx="6">
                        <c:v>20</c:v>
                      </c:pt>
                      <c:pt idx="7">
                        <c:v>20</c:v>
                      </c:pt>
                      <c:pt idx="8">
                        <c:v>18</c:v>
                      </c:pt>
                      <c:pt idx="9">
                        <c:v>22</c:v>
                      </c:pt>
                      <c:pt idx="10">
                        <c:v>26</c:v>
                      </c:pt>
                      <c:pt idx="11">
                        <c:v>21</c:v>
                      </c:pt>
                      <c:pt idx="12">
                        <c:v>27</c:v>
                      </c:pt>
                      <c:pt idx="13">
                        <c:v>25</c:v>
                      </c:pt>
                      <c:pt idx="14">
                        <c:v>24</c:v>
                      </c:pt>
                      <c:pt idx="15">
                        <c:v>25</c:v>
                      </c:pt>
                      <c:pt idx="16">
                        <c:v>25</c:v>
                      </c:pt>
                      <c:pt idx="17">
                        <c:v>29</c:v>
                      </c:pt>
                      <c:pt idx="18">
                        <c:v>30</c:v>
                      </c:pt>
                      <c:pt idx="19">
                        <c:v>34</c:v>
                      </c:pt>
                      <c:pt idx="20">
                        <c:v>38</c:v>
                      </c:pt>
                      <c:pt idx="21">
                        <c:v>39.9</c:v>
                      </c:pt>
                      <c:pt idx="22">
                        <c:v>35.909999999999997</c:v>
                      </c:pt>
                      <c:pt idx="23">
                        <c:v>38</c:v>
                      </c:pt>
                      <c:pt idx="24">
                        <c:v>41</c:v>
                      </c:pt>
                      <c:pt idx="25">
                        <c:v>39</c:v>
                      </c:pt>
                      <c:pt idx="26">
                        <c:v>41</c:v>
                      </c:pt>
                      <c:pt idx="27">
                        <c:v>44</c:v>
                      </c:pt>
                      <c:pt idx="28">
                        <c:v>29</c:v>
                      </c:pt>
                      <c:pt idx="29">
                        <c:v>33</c:v>
                      </c:pt>
                      <c:pt idx="30">
                        <c:v>41</c:v>
                      </c:pt>
                      <c:pt idx="31">
                        <c:v>42</c:v>
                      </c:pt>
                      <c:pt idx="32">
                        <c:v>43</c:v>
                      </c:pt>
                      <c:pt idx="33">
                        <c:v>40</c:v>
                      </c:pt>
                      <c:pt idx="34">
                        <c:v>41</c:v>
                      </c:pt>
                      <c:pt idx="35">
                        <c:v>34</c:v>
                      </c:pt>
                      <c:pt idx="36">
                        <c:v>32</c:v>
                      </c:pt>
                      <c:pt idx="37">
                        <c:v>31</c:v>
                      </c:pt>
                      <c:pt idx="38">
                        <c:v>28</c:v>
                      </c:pt>
                      <c:pt idx="39">
                        <c:v>30</c:v>
                      </c:pt>
                      <c:pt idx="40">
                        <c:v>29</c:v>
                      </c:pt>
                      <c:pt idx="41">
                        <c:v>30</c:v>
                      </c:pt>
                      <c:pt idx="42">
                        <c:v>25</c:v>
                      </c:pt>
                      <c:pt idx="43">
                        <c:v>23</c:v>
                      </c:pt>
                      <c:pt idx="44">
                        <c:v>21</c:v>
                      </c:pt>
                      <c:pt idx="45">
                        <c:v>17</c:v>
                      </c:pt>
                      <c:pt idx="46">
                        <c:v>20</c:v>
                      </c:pt>
                      <c:pt idx="47">
                        <c:v>21</c:v>
                      </c:pt>
                      <c:pt idx="48">
                        <c:v>24</c:v>
                      </c:pt>
                      <c:pt idx="49">
                        <c:v>27</c:v>
                      </c:pt>
                      <c:pt idx="50">
                        <c:v>30</c:v>
                      </c:pt>
                      <c:pt idx="51">
                        <c:v>25</c:v>
                      </c:pt>
                      <c:pt idx="52">
                        <c:v>27</c:v>
                      </c:pt>
                      <c:pt idx="53">
                        <c:v>26</c:v>
                      </c:pt>
                      <c:pt idx="54">
                        <c:v>30</c:v>
                      </c:pt>
                      <c:pt idx="55">
                        <c:v>34</c:v>
                      </c:pt>
                      <c:pt idx="56">
                        <c:v>33</c:v>
                      </c:pt>
                      <c:pt idx="57">
                        <c:v>33</c:v>
                      </c:pt>
                      <c:pt idx="58">
                        <c:v>28</c:v>
                      </c:pt>
                      <c:pt idx="59">
                        <c:v>25</c:v>
                      </c:pt>
                      <c:pt idx="60">
                        <c:v>26</c:v>
                      </c:pt>
                      <c:pt idx="61">
                        <c:v>22</c:v>
                      </c:pt>
                      <c:pt idx="62">
                        <c:v>18</c:v>
                      </c:pt>
                      <c:pt idx="63">
                        <c:v>20</c:v>
                      </c:pt>
                      <c:pt idx="64">
                        <c:v>23</c:v>
                      </c:pt>
                      <c:pt idx="65">
                        <c:v>27</c:v>
                      </c:pt>
                      <c:pt idx="66">
                        <c:v>26</c:v>
                      </c:pt>
                      <c:pt idx="67">
                        <c:v>20</c:v>
                      </c:pt>
                      <c:pt idx="68">
                        <c:v>22</c:v>
                      </c:pt>
                      <c:pt idx="69" formatCode="General">
                        <c:v>24</c:v>
                      </c:pt>
                      <c:pt idx="70">
                        <c:v>20</c:v>
                      </c:pt>
                    </c:numCache>
                  </c:numRef>
                </c:val>
                <c:extLst xmlns:c15="http://schemas.microsoft.com/office/drawing/2012/chart">
                  <c:ext xmlns:c16="http://schemas.microsoft.com/office/drawing/2014/chart" uri="{C3380CC4-5D6E-409C-BE32-E72D297353CC}">
                    <c16:uniqueId val="{00000043-6016-4F2C-8A7D-FFAF0BCA6F7C}"/>
                  </c:ext>
                </c:extLst>
              </c15:ser>
            </c15:filteredBarSeries>
            <c15:filteredBarSeries>
              <c15:ser>
                <c:idx val="65"/>
                <c:order val="65"/>
                <c:tx>
                  <c:strRef>
                    <c:extLst xmlns:c15="http://schemas.microsoft.com/office/drawing/2012/chart">
                      <c:ext xmlns:c15="http://schemas.microsoft.com/office/drawing/2012/chart" uri="{02D57815-91ED-43cb-92C2-25804820EDAC}">
                        <c15:formulaRef>
                          <c15:sqref>'Table for graphs '!$A$67</c15:sqref>
                        </c15:formulaRef>
                      </c:ext>
                    </c:extLst>
                    <c:strCache>
                      <c:ptCount val="1"/>
                      <c:pt idx="0">
                        <c:v>Haematological - Reported &gt;103 days</c:v>
                      </c:pt>
                    </c:strCache>
                  </c:strRef>
                </c:tx>
                <c:spPr>
                  <a:solidFill>
                    <a:schemeClr val="accent5">
                      <a:tint val="7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'!$B$67:$CB$67</c15:sqref>
                        </c15:formulaRef>
                      </c:ext>
                    </c:extLst>
                    <c:numCache>
                      <c:formatCode>0</c:formatCode>
                      <c:ptCount val="79"/>
                      <c:pt idx="0">
                        <c:v>10</c:v>
                      </c:pt>
                      <c:pt idx="1">
                        <c:v>13</c:v>
                      </c:pt>
                      <c:pt idx="2">
                        <c:v>12</c:v>
                      </c:pt>
                      <c:pt idx="3">
                        <c:v>15</c:v>
                      </c:pt>
                      <c:pt idx="4">
                        <c:v>12</c:v>
                      </c:pt>
                      <c:pt idx="5">
                        <c:v>15</c:v>
                      </c:pt>
                      <c:pt idx="6">
                        <c:v>13</c:v>
                      </c:pt>
                      <c:pt idx="7">
                        <c:v>11</c:v>
                      </c:pt>
                      <c:pt idx="8">
                        <c:v>10</c:v>
                      </c:pt>
                      <c:pt idx="9">
                        <c:v>11</c:v>
                      </c:pt>
                      <c:pt idx="10">
                        <c:v>11</c:v>
                      </c:pt>
                      <c:pt idx="11">
                        <c:v>12</c:v>
                      </c:pt>
                      <c:pt idx="12">
                        <c:v>12</c:v>
                      </c:pt>
                      <c:pt idx="13">
                        <c:v>14</c:v>
                      </c:pt>
                      <c:pt idx="14">
                        <c:v>13</c:v>
                      </c:pt>
                      <c:pt idx="15">
                        <c:v>13</c:v>
                      </c:pt>
                      <c:pt idx="16">
                        <c:v>12</c:v>
                      </c:pt>
                      <c:pt idx="17">
                        <c:v>8</c:v>
                      </c:pt>
                      <c:pt idx="18">
                        <c:v>11</c:v>
                      </c:pt>
                      <c:pt idx="19">
                        <c:v>11</c:v>
                      </c:pt>
                      <c:pt idx="20">
                        <c:v>12</c:v>
                      </c:pt>
                      <c:pt idx="21">
                        <c:v>11.76</c:v>
                      </c:pt>
                      <c:pt idx="22">
                        <c:v>9.4079999999999995</c:v>
                      </c:pt>
                      <c:pt idx="23">
                        <c:v>11</c:v>
                      </c:pt>
                      <c:pt idx="24">
                        <c:v>11</c:v>
                      </c:pt>
                      <c:pt idx="25">
                        <c:v>13</c:v>
                      </c:pt>
                      <c:pt idx="26">
                        <c:v>11</c:v>
                      </c:pt>
                      <c:pt idx="27">
                        <c:v>10</c:v>
                      </c:pt>
                      <c:pt idx="28">
                        <c:v>8</c:v>
                      </c:pt>
                      <c:pt idx="29">
                        <c:v>10</c:v>
                      </c:pt>
                      <c:pt idx="30">
                        <c:v>11</c:v>
                      </c:pt>
                      <c:pt idx="31">
                        <c:v>10</c:v>
                      </c:pt>
                      <c:pt idx="32">
                        <c:v>9</c:v>
                      </c:pt>
                      <c:pt idx="33">
                        <c:v>9</c:v>
                      </c:pt>
                      <c:pt idx="34">
                        <c:v>9</c:v>
                      </c:pt>
                      <c:pt idx="35">
                        <c:v>6</c:v>
                      </c:pt>
                      <c:pt idx="36">
                        <c:v>5</c:v>
                      </c:pt>
                      <c:pt idx="37">
                        <c:v>5</c:v>
                      </c:pt>
                      <c:pt idx="38">
                        <c:v>4</c:v>
                      </c:pt>
                      <c:pt idx="39">
                        <c:v>5</c:v>
                      </c:pt>
                      <c:pt idx="40">
                        <c:v>3</c:v>
                      </c:pt>
                      <c:pt idx="41">
                        <c:v>6</c:v>
                      </c:pt>
                      <c:pt idx="42">
                        <c:v>6</c:v>
                      </c:pt>
                      <c:pt idx="43">
                        <c:v>6</c:v>
                      </c:pt>
                      <c:pt idx="44">
                        <c:v>4</c:v>
                      </c:pt>
                      <c:pt idx="45">
                        <c:v>4</c:v>
                      </c:pt>
                      <c:pt idx="46">
                        <c:v>7</c:v>
                      </c:pt>
                      <c:pt idx="47">
                        <c:v>9</c:v>
                      </c:pt>
                      <c:pt idx="48">
                        <c:v>7</c:v>
                      </c:pt>
                      <c:pt idx="49">
                        <c:v>6</c:v>
                      </c:pt>
                      <c:pt idx="50">
                        <c:v>4</c:v>
                      </c:pt>
                      <c:pt idx="51">
                        <c:v>4</c:v>
                      </c:pt>
                      <c:pt idx="52">
                        <c:v>5</c:v>
                      </c:pt>
                      <c:pt idx="53">
                        <c:v>5</c:v>
                      </c:pt>
                      <c:pt idx="54">
                        <c:v>6</c:v>
                      </c:pt>
                      <c:pt idx="55">
                        <c:v>6</c:v>
                      </c:pt>
                      <c:pt idx="56">
                        <c:v>6</c:v>
                      </c:pt>
                      <c:pt idx="57">
                        <c:v>7</c:v>
                      </c:pt>
                      <c:pt idx="58">
                        <c:v>4</c:v>
                      </c:pt>
                      <c:pt idx="59">
                        <c:v>7</c:v>
                      </c:pt>
                      <c:pt idx="60">
                        <c:v>5</c:v>
                      </c:pt>
                      <c:pt idx="61">
                        <c:v>5</c:v>
                      </c:pt>
                      <c:pt idx="62">
                        <c:v>6</c:v>
                      </c:pt>
                      <c:pt idx="63">
                        <c:v>5</c:v>
                      </c:pt>
                      <c:pt idx="64">
                        <c:v>6</c:v>
                      </c:pt>
                      <c:pt idx="65">
                        <c:v>5</c:v>
                      </c:pt>
                      <c:pt idx="66">
                        <c:v>7</c:v>
                      </c:pt>
                      <c:pt idx="67">
                        <c:v>5</c:v>
                      </c:pt>
                      <c:pt idx="68">
                        <c:v>4</c:v>
                      </c:pt>
                      <c:pt idx="69" formatCode="General">
                        <c:v>5</c:v>
                      </c:pt>
                      <c:pt idx="70">
                        <c:v>6</c:v>
                      </c:pt>
                    </c:numCache>
                  </c:numRef>
                </c:val>
                <c:extLst xmlns:c15="http://schemas.microsoft.com/office/drawing/2012/chart">
                  <c:ext xmlns:c16="http://schemas.microsoft.com/office/drawing/2014/chart" uri="{C3380CC4-5D6E-409C-BE32-E72D297353CC}">
                    <c16:uniqueId val="{00000044-6016-4F2C-8A7D-FFAF0BCA6F7C}"/>
                  </c:ext>
                </c:extLst>
              </c15:ser>
            </c15:filteredBarSeries>
            <c15:filteredBarSeries>
              <c15:ser>
                <c:idx val="66"/>
                <c:order val="66"/>
                <c:tx>
                  <c:strRef>
                    <c:extLst xmlns:c15="http://schemas.microsoft.com/office/drawing/2012/chart">
                      <c:ext xmlns:c15="http://schemas.microsoft.com/office/drawing/2012/chart" uri="{02D57815-91ED-43cb-92C2-25804820EDAC}">
                        <c15:formulaRef>
                          <c15:sqref>'Table for graphs '!$A$68</c15:sqref>
                        </c15:formulaRef>
                      </c:ext>
                    </c:extLst>
                    <c:strCache>
                      <c:ptCount val="1"/>
                      <c:pt idx="0">
                        <c:v>Head and neck - Reported &gt;103 days</c:v>
                      </c:pt>
                    </c:strCache>
                  </c:strRef>
                </c:tx>
                <c:spPr>
                  <a:solidFill>
                    <a:schemeClr val="accent5">
                      <a:tint val="7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'!$B$68:$CB$68</c15:sqref>
                        </c15:formulaRef>
                      </c:ext>
                    </c:extLst>
                    <c:numCache>
                      <c:formatCode>0</c:formatCode>
                      <c:ptCount val="79"/>
                      <c:pt idx="0">
                        <c:v>10</c:v>
                      </c:pt>
                      <c:pt idx="1">
                        <c:v>7</c:v>
                      </c:pt>
                      <c:pt idx="2">
                        <c:v>9</c:v>
                      </c:pt>
                      <c:pt idx="3">
                        <c:v>11</c:v>
                      </c:pt>
                      <c:pt idx="4">
                        <c:v>7</c:v>
                      </c:pt>
                      <c:pt idx="5">
                        <c:v>5</c:v>
                      </c:pt>
                      <c:pt idx="6">
                        <c:v>7</c:v>
                      </c:pt>
                      <c:pt idx="7">
                        <c:v>5</c:v>
                      </c:pt>
                      <c:pt idx="8">
                        <c:v>4</c:v>
                      </c:pt>
                      <c:pt idx="9">
                        <c:v>3</c:v>
                      </c:pt>
                      <c:pt idx="10">
                        <c:v>0</c:v>
                      </c:pt>
                      <c:pt idx="11">
                        <c:v>1</c:v>
                      </c:pt>
                      <c:pt idx="12">
                        <c:v>3</c:v>
                      </c:pt>
                      <c:pt idx="13">
                        <c:v>5</c:v>
                      </c:pt>
                      <c:pt idx="14">
                        <c:v>8</c:v>
                      </c:pt>
                      <c:pt idx="15">
                        <c:v>7</c:v>
                      </c:pt>
                      <c:pt idx="16">
                        <c:v>12</c:v>
                      </c:pt>
                      <c:pt idx="17">
                        <c:v>8</c:v>
                      </c:pt>
                      <c:pt idx="18">
                        <c:v>9</c:v>
                      </c:pt>
                      <c:pt idx="19">
                        <c:v>12</c:v>
                      </c:pt>
                      <c:pt idx="20">
                        <c:v>9</c:v>
                      </c:pt>
                      <c:pt idx="21">
                        <c:v>8.1</c:v>
                      </c:pt>
                      <c:pt idx="22">
                        <c:v>6.0749999999999993</c:v>
                      </c:pt>
                      <c:pt idx="23">
                        <c:v>8</c:v>
                      </c:pt>
                      <c:pt idx="24">
                        <c:v>9</c:v>
                      </c:pt>
                      <c:pt idx="25">
                        <c:v>7</c:v>
                      </c:pt>
                      <c:pt idx="26">
                        <c:v>7</c:v>
                      </c:pt>
                      <c:pt idx="27">
                        <c:v>5</c:v>
                      </c:pt>
                      <c:pt idx="28">
                        <c:v>4</c:v>
                      </c:pt>
                      <c:pt idx="29">
                        <c:v>5</c:v>
                      </c:pt>
                      <c:pt idx="30">
                        <c:v>5</c:v>
                      </c:pt>
                      <c:pt idx="31">
                        <c:v>4</c:v>
                      </c:pt>
                      <c:pt idx="32">
                        <c:v>6</c:v>
                      </c:pt>
                      <c:pt idx="33">
                        <c:v>4</c:v>
                      </c:pt>
                      <c:pt idx="34">
                        <c:v>4</c:v>
                      </c:pt>
                      <c:pt idx="35">
                        <c:v>4</c:v>
                      </c:pt>
                      <c:pt idx="36">
                        <c:v>4</c:v>
                      </c:pt>
                      <c:pt idx="37">
                        <c:v>8</c:v>
                      </c:pt>
                      <c:pt idx="38">
                        <c:v>6</c:v>
                      </c:pt>
                      <c:pt idx="39">
                        <c:v>7</c:v>
                      </c:pt>
                      <c:pt idx="40">
                        <c:v>5</c:v>
                      </c:pt>
                      <c:pt idx="41">
                        <c:v>3</c:v>
                      </c:pt>
                      <c:pt idx="42">
                        <c:v>3</c:v>
                      </c:pt>
                      <c:pt idx="43">
                        <c:v>6</c:v>
                      </c:pt>
                      <c:pt idx="44">
                        <c:v>5</c:v>
                      </c:pt>
                      <c:pt idx="45">
                        <c:v>5</c:v>
                      </c:pt>
                      <c:pt idx="46">
                        <c:v>5</c:v>
                      </c:pt>
                      <c:pt idx="47">
                        <c:v>4</c:v>
                      </c:pt>
                      <c:pt idx="48">
                        <c:v>6</c:v>
                      </c:pt>
                      <c:pt idx="49">
                        <c:v>7</c:v>
                      </c:pt>
                      <c:pt idx="50">
                        <c:v>7</c:v>
                      </c:pt>
                      <c:pt idx="51">
                        <c:v>5</c:v>
                      </c:pt>
                      <c:pt idx="52">
                        <c:v>5</c:v>
                      </c:pt>
                      <c:pt idx="53">
                        <c:v>6</c:v>
                      </c:pt>
                      <c:pt idx="54">
                        <c:v>3</c:v>
                      </c:pt>
                      <c:pt idx="55">
                        <c:v>2</c:v>
                      </c:pt>
                      <c:pt idx="56">
                        <c:v>2</c:v>
                      </c:pt>
                      <c:pt idx="57">
                        <c:v>2</c:v>
                      </c:pt>
                      <c:pt idx="58">
                        <c:v>3</c:v>
                      </c:pt>
                      <c:pt idx="59">
                        <c:v>4</c:v>
                      </c:pt>
                      <c:pt idx="60">
                        <c:v>2</c:v>
                      </c:pt>
                      <c:pt idx="61">
                        <c:v>2</c:v>
                      </c:pt>
                      <c:pt idx="62">
                        <c:v>0</c:v>
                      </c:pt>
                      <c:pt idx="63">
                        <c:v>0</c:v>
                      </c:pt>
                      <c:pt idx="64">
                        <c:v>0</c:v>
                      </c:pt>
                      <c:pt idx="65">
                        <c:v>0</c:v>
                      </c:pt>
                      <c:pt idx="66">
                        <c:v>0</c:v>
                      </c:pt>
                      <c:pt idx="67">
                        <c:v>0</c:v>
                      </c:pt>
                      <c:pt idx="68">
                        <c:v>2</c:v>
                      </c:pt>
                      <c:pt idx="69" formatCode="General">
                        <c:v>3</c:v>
                      </c:pt>
                      <c:pt idx="70">
                        <c:v>5</c:v>
                      </c:pt>
                    </c:numCache>
                  </c:numRef>
                </c:val>
                <c:extLst xmlns:c15="http://schemas.microsoft.com/office/drawing/2012/chart">
                  <c:ext xmlns:c16="http://schemas.microsoft.com/office/drawing/2014/chart" uri="{C3380CC4-5D6E-409C-BE32-E72D297353CC}">
                    <c16:uniqueId val="{00000045-6016-4F2C-8A7D-FFAF0BCA6F7C}"/>
                  </c:ext>
                </c:extLst>
              </c15:ser>
            </c15:filteredBarSeries>
            <c15:filteredBarSeries>
              <c15:ser>
                <c:idx val="67"/>
                <c:order val="67"/>
                <c:tx>
                  <c:strRef>
                    <c:extLst xmlns:c15="http://schemas.microsoft.com/office/drawing/2012/chart">
                      <c:ext xmlns:c15="http://schemas.microsoft.com/office/drawing/2012/chart" uri="{02D57815-91ED-43cb-92C2-25804820EDAC}">
                        <c15:formulaRef>
                          <c15:sqref>'Table for graphs '!$A$69</c15:sqref>
                        </c15:formulaRef>
                      </c:ext>
                    </c:extLst>
                    <c:strCache>
                      <c:ptCount val="1"/>
                      <c:pt idx="0">
                        <c:v>Lower Gastrointestinal - Reported &gt;103 days</c:v>
                      </c:pt>
                    </c:strCache>
                  </c:strRef>
                </c:tx>
                <c:spPr>
                  <a:solidFill>
                    <a:schemeClr val="accent5">
                      <a:tint val="7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'!$B$69:$CB$69</c15:sqref>
                        </c15:formulaRef>
                      </c:ext>
                    </c:extLst>
                    <c:numCache>
                      <c:formatCode>0</c:formatCode>
                      <c:ptCount val="79"/>
                      <c:pt idx="0">
                        <c:v>61</c:v>
                      </c:pt>
                      <c:pt idx="1">
                        <c:v>57</c:v>
                      </c:pt>
                      <c:pt idx="2">
                        <c:v>67</c:v>
                      </c:pt>
                      <c:pt idx="3">
                        <c:v>58</c:v>
                      </c:pt>
                      <c:pt idx="4">
                        <c:v>62</c:v>
                      </c:pt>
                      <c:pt idx="5">
                        <c:v>62</c:v>
                      </c:pt>
                      <c:pt idx="6">
                        <c:v>57</c:v>
                      </c:pt>
                      <c:pt idx="7">
                        <c:v>59</c:v>
                      </c:pt>
                      <c:pt idx="8">
                        <c:v>54</c:v>
                      </c:pt>
                      <c:pt idx="9">
                        <c:v>57</c:v>
                      </c:pt>
                      <c:pt idx="10">
                        <c:v>50</c:v>
                      </c:pt>
                      <c:pt idx="11">
                        <c:v>50</c:v>
                      </c:pt>
                      <c:pt idx="12">
                        <c:v>57</c:v>
                      </c:pt>
                      <c:pt idx="13">
                        <c:v>59</c:v>
                      </c:pt>
                      <c:pt idx="14">
                        <c:v>57</c:v>
                      </c:pt>
                      <c:pt idx="15">
                        <c:v>45</c:v>
                      </c:pt>
                      <c:pt idx="16">
                        <c:v>44</c:v>
                      </c:pt>
                      <c:pt idx="17">
                        <c:v>46</c:v>
                      </c:pt>
                      <c:pt idx="18">
                        <c:v>45</c:v>
                      </c:pt>
                      <c:pt idx="19">
                        <c:v>39</c:v>
                      </c:pt>
                      <c:pt idx="20">
                        <c:v>38</c:v>
                      </c:pt>
                      <c:pt idx="21">
                        <c:v>35.339999999999996</c:v>
                      </c:pt>
                      <c:pt idx="22">
                        <c:v>31.805999999999997</c:v>
                      </c:pt>
                      <c:pt idx="23">
                        <c:v>33</c:v>
                      </c:pt>
                      <c:pt idx="24">
                        <c:v>36</c:v>
                      </c:pt>
                      <c:pt idx="25">
                        <c:v>35</c:v>
                      </c:pt>
                      <c:pt idx="26">
                        <c:v>32</c:v>
                      </c:pt>
                      <c:pt idx="27">
                        <c:v>31</c:v>
                      </c:pt>
                      <c:pt idx="28">
                        <c:v>26</c:v>
                      </c:pt>
                      <c:pt idx="29">
                        <c:v>25</c:v>
                      </c:pt>
                      <c:pt idx="30">
                        <c:v>29</c:v>
                      </c:pt>
                      <c:pt idx="31">
                        <c:v>21</c:v>
                      </c:pt>
                      <c:pt idx="32">
                        <c:v>21</c:v>
                      </c:pt>
                      <c:pt idx="33">
                        <c:v>25</c:v>
                      </c:pt>
                      <c:pt idx="34">
                        <c:v>26</c:v>
                      </c:pt>
                      <c:pt idx="35">
                        <c:v>29</c:v>
                      </c:pt>
                      <c:pt idx="36">
                        <c:v>27</c:v>
                      </c:pt>
                      <c:pt idx="37">
                        <c:v>29</c:v>
                      </c:pt>
                      <c:pt idx="38">
                        <c:v>29</c:v>
                      </c:pt>
                      <c:pt idx="39">
                        <c:v>28</c:v>
                      </c:pt>
                      <c:pt idx="40">
                        <c:v>24</c:v>
                      </c:pt>
                      <c:pt idx="41">
                        <c:v>26</c:v>
                      </c:pt>
                      <c:pt idx="42">
                        <c:v>27</c:v>
                      </c:pt>
                      <c:pt idx="43">
                        <c:v>25</c:v>
                      </c:pt>
                      <c:pt idx="44">
                        <c:v>28</c:v>
                      </c:pt>
                      <c:pt idx="45">
                        <c:v>28</c:v>
                      </c:pt>
                      <c:pt idx="46">
                        <c:v>33</c:v>
                      </c:pt>
                      <c:pt idx="47">
                        <c:v>18</c:v>
                      </c:pt>
                      <c:pt idx="48">
                        <c:v>22</c:v>
                      </c:pt>
                      <c:pt idx="49">
                        <c:v>23</c:v>
                      </c:pt>
                      <c:pt idx="50">
                        <c:v>28</c:v>
                      </c:pt>
                      <c:pt idx="51">
                        <c:v>25</c:v>
                      </c:pt>
                      <c:pt idx="52">
                        <c:v>23</c:v>
                      </c:pt>
                      <c:pt idx="53">
                        <c:v>20</c:v>
                      </c:pt>
                      <c:pt idx="54">
                        <c:v>16</c:v>
                      </c:pt>
                      <c:pt idx="55">
                        <c:v>13</c:v>
                      </c:pt>
                      <c:pt idx="56">
                        <c:v>18</c:v>
                      </c:pt>
                      <c:pt idx="57">
                        <c:v>15</c:v>
                      </c:pt>
                      <c:pt idx="58">
                        <c:v>17</c:v>
                      </c:pt>
                      <c:pt idx="59">
                        <c:v>17</c:v>
                      </c:pt>
                      <c:pt idx="60">
                        <c:v>19</c:v>
                      </c:pt>
                      <c:pt idx="61">
                        <c:v>15</c:v>
                      </c:pt>
                      <c:pt idx="62">
                        <c:v>12</c:v>
                      </c:pt>
                      <c:pt idx="63">
                        <c:v>10</c:v>
                      </c:pt>
                      <c:pt idx="64">
                        <c:v>8</c:v>
                      </c:pt>
                      <c:pt idx="65">
                        <c:v>11</c:v>
                      </c:pt>
                      <c:pt idx="66">
                        <c:v>13</c:v>
                      </c:pt>
                      <c:pt idx="67">
                        <c:v>14</c:v>
                      </c:pt>
                      <c:pt idx="68">
                        <c:v>17</c:v>
                      </c:pt>
                      <c:pt idx="69" formatCode="General">
                        <c:v>15</c:v>
                      </c:pt>
                      <c:pt idx="70">
                        <c:v>15</c:v>
                      </c:pt>
                    </c:numCache>
                  </c:numRef>
                </c:val>
                <c:extLst xmlns:c15="http://schemas.microsoft.com/office/drawing/2012/chart">
                  <c:ext xmlns:c16="http://schemas.microsoft.com/office/drawing/2014/chart" uri="{C3380CC4-5D6E-409C-BE32-E72D297353CC}">
                    <c16:uniqueId val="{00000046-6016-4F2C-8A7D-FFAF0BCA6F7C}"/>
                  </c:ext>
                </c:extLst>
              </c15:ser>
            </c15:filteredBarSeries>
            <c15:filteredBarSeries>
              <c15:ser>
                <c:idx val="68"/>
                <c:order val="68"/>
                <c:tx>
                  <c:strRef>
                    <c:extLst xmlns:c15="http://schemas.microsoft.com/office/drawing/2012/chart">
                      <c:ext xmlns:c15="http://schemas.microsoft.com/office/drawing/2012/chart" uri="{02D57815-91ED-43cb-92C2-25804820EDAC}">
                        <c15:formulaRef>
                          <c15:sqref>'Table for graphs '!$A$70</c15:sqref>
                        </c15:formulaRef>
                      </c:ext>
                    </c:extLst>
                    <c:strCache>
                      <c:ptCount val="1"/>
                      <c:pt idx="0">
                        <c:v>Lung - Reported &gt;103 days</c:v>
                      </c:pt>
                    </c:strCache>
                  </c:strRef>
                </c:tx>
                <c:spPr>
                  <a:solidFill>
                    <a:schemeClr val="accent5">
                      <a:tint val="6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'!$B$70:$CB$70</c15:sqref>
                        </c15:formulaRef>
                      </c:ext>
                    </c:extLst>
                    <c:numCache>
                      <c:formatCode>0</c:formatCode>
                      <c:ptCount val="79"/>
                      <c:pt idx="0">
                        <c:v>6</c:v>
                      </c:pt>
                      <c:pt idx="1">
                        <c:v>8</c:v>
                      </c:pt>
                      <c:pt idx="2">
                        <c:v>7</c:v>
                      </c:pt>
                      <c:pt idx="3">
                        <c:v>8</c:v>
                      </c:pt>
                      <c:pt idx="4">
                        <c:v>10</c:v>
                      </c:pt>
                      <c:pt idx="5">
                        <c:v>9</c:v>
                      </c:pt>
                      <c:pt idx="6">
                        <c:v>8</c:v>
                      </c:pt>
                      <c:pt idx="7">
                        <c:v>5</c:v>
                      </c:pt>
                      <c:pt idx="8">
                        <c:v>6</c:v>
                      </c:pt>
                      <c:pt idx="9">
                        <c:v>4</c:v>
                      </c:pt>
                      <c:pt idx="10">
                        <c:v>2</c:v>
                      </c:pt>
                      <c:pt idx="11">
                        <c:v>6</c:v>
                      </c:pt>
                      <c:pt idx="12">
                        <c:v>6</c:v>
                      </c:pt>
                      <c:pt idx="13">
                        <c:v>6</c:v>
                      </c:pt>
                      <c:pt idx="14">
                        <c:v>8</c:v>
                      </c:pt>
                      <c:pt idx="15">
                        <c:v>8</c:v>
                      </c:pt>
                      <c:pt idx="16">
                        <c:v>10</c:v>
                      </c:pt>
                      <c:pt idx="17">
                        <c:v>12</c:v>
                      </c:pt>
                      <c:pt idx="18">
                        <c:v>12</c:v>
                      </c:pt>
                      <c:pt idx="19">
                        <c:v>12</c:v>
                      </c:pt>
                      <c:pt idx="20">
                        <c:v>15</c:v>
                      </c:pt>
                      <c:pt idx="21">
                        <c:v>12</c:v>
                      </c:pt>
                      <c:pt idx="22">
                        <c:v>11.76</c:v>
                      </c:pt>
                      <c:pt idx="23">
                        <c:v>9</c:v>
                      </c:pt>
                      <c:pt idx="24">
                        <c:v>10</c:v>
                      </c:pt>
                      <c:pt idx="25">
                        <c:v>9</c:v>
                      </c:pt>
                      <c:pt idx="26">
                        <c:v>9</c:v>
                      </c:pt>
                      <c:pt idx="27">
                        <c:v>7</c:v>
                      </c:pt>
                      <c:pt idx="28">
                        <c:v>7</c:v>
                      </c:pt>
                      <c:pt idx="29">
                        <c:v>7</c:v>
                      </c:pt>
                      <c:pt idx="30">
                        <c:v>7</c:v>
                      </c:pt>
                      <c:pt idx="31">
                        <c:v>7</c:v>
                      </c:pt>
                      <c:pt idx="32">
                        <c:v>9</c:v>
                      </c:pt>
                      <c:pt idx="33">
                        <c:v>10</c:v>
                      </c:pt>
                      <c:pt idx="34">
                        <c:v>15</c:v>
                      </c:pt>
                      <c:pt idx="35">
                        <c:v>18</c:v>
                      </c:pt>
                      <c:pt idx="36">
                        <c:v>22</c:v>
                      </c:pt>
                      <c:pt idx="37">
                        <c:v>24</c:v>
                      </c:pt>
                      <c:pt idx="38">
                        <c:v>24</c:v>
                      </c:pt>
                      <c:pt idx="39">
                        <c:v>20</c:v>
                      </c:pt>
                      <c:pt idx="40">
                        <c:v>16</c:v>
                      </c:pt>
                      <c:pt idx="41">
                        <c:v>15</c:v>
                      </c:pt>
                      <c:pt idx="42">
                        <c:v>13</c:v>
                      </c:pt>
                      <c:pt idx="43">
                        <c:v>12</c:v>
                      </c:pt>
                      <c:pt idx="44">
                        <c:v>12</c:v>
                      </c:pt>
                      <c:pt idx="45">
                        <c:v>10</c:v>
                      </c:pt>
                      <c:pt idx="46">
                        <c:v>10</c:v>
                      </c:pt>
                      <c:pt idx="47">
                        <c:v>12</c:v>
                      </c:pt>
                      <c:pt idx="48">
                        <c:v>12</c:v>
                      </c:pt>
                      <c:pt idx="49">
                        <c:v>10</c:v>
                      </c:pt>
                      <c:pt idx="50">
                        <c:v>9</c:v>
                      </c:pt>
                      <c:pt idx="51">
                        <c:v>7</c:v>
                      </c:pt>
                      <c:pt idx="52">
                        <c:v>7</c:v>
                      </c:pt>
                      <c:pt idx="53">
                        <c:v>7</c:v>
                      </c:pt>
                      <c:pt idx="54">
                        <c:v>8</c:v>
                      </c:pt>
                      <c:pt idx="55">
                        <c:v>8</c:v>
                      </c:pt>
                      <c:pt idx="56">
                        <c:v>6</c:v>
                      </c:pt>
                      <c:pt idx="57">
                        <c:v>6</c:v>
                      </c:pt>
                      <c:pt idx="58">
                        <c:v>9</c:v>
                      </c:pt>
                      <c:pt idx="59">
                        <c:v>8</c:v>
                      </c:pt>
                      <c:pt idx="60">
                        <c:v>9</c:v>
                      </c:pt>
                      <c:pt idx="61">
                        <c:v>8</c:v>
                      </c:pt>
                      <c:pt idx="62">
                        <c:v>9</c:v>
                      </c:pt>
                      <c:pt idx="63">
                        <c:v>12</c:v>
                      </c:pt>
                      <c:pt idx="64">
                        <c:v>15</c:v>
                      </c:pt>
                      <c:pt idx="65">
                        <c:v>14</c:v>
                      </c:pt>
                      <c:pt idx="66">
                        <c:v>10</c:v>
                      </c:pt>
                      <c:pt idx="67">
                        <c:v>10</c:v>
                      </c:pt>
                      <c:pt idx="68">
                        <c:v>15</c:v>
                      </c:pt>
                      <c:pt idx="69" formatCode="General">
                        <c:v>13</c:v>
                      </c:pt>
                      <c:pt idx="70">
                        <c:v>10</c:v>
                      </c:pt>
                    </c:numCache>
                  </c:numRef>
                </c:val>
                <c:extLst xmlns:c15="http://schemas.microsoft.com/office/drawing/2012/chart">
                  <c:ext xmlns:c16="http://schemas.microsoft.com/office/drawing/2014/chart" uri="{C3380CC4-5D6E-409C-BE32-E72D297353CC}">
                    <c16:uniqueId val="{00000047-6016-4F2C-8A7D-FFAF0BCA6F7C}"/>
                  </c:ext>
                </c:extLst>
              </c15:ser>
            </c15:filteredBarSeries>
            <c15:filteredBarSeries>
              <c15:ser>
                <c:idx val="69"/>
                <c:order val="69"/>
                <c:tx>
                  <c:strRef>
                    <c:extLst xmlns:c15="http://schemas.microsoft.com/office/drawing/2012/chart">
                      <c:ext xmlns:c15="http://schemas.microsoft.com/office/drawing/2012/chart" uri="{02D57815-91ED-43cb-92C2-25804820EDAC}">
                        <c15:formulaRef>
                          <c15:sqref>'Table for graphs '!$A$71</c15:sqref>
                        </c15:formulaRef>
                      </c:ext>
                    </c:extLst>
                    <c:strCache>
                      <c:ptCount val="1"/>
                      <c:pt idx="0">
                        <c:v>Other - Reported &gt;103 days</c:v>
                      </c:pt>
                    </c:strCache>
                  </c:strRef>
                </c:tx>
                <c:spPr>
                  <a:solidFill>
                    <a:schemeClr val="accent5">
                      <a:tint val="6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'!$B$71:$CB$71</c15:sqref>
                        </c15:formulaRef>
                      </c:ext>
                    </c:extLst>
                    <c:numCache>
                      <c:formatCode>0</c:formatCode>
                      <c:ptCount val="79"/>
                      <c:pt idx="0">
                        <c:v>1</c:v>
                      </c:pt>
                      <c:pt idx="1">
                        <c:v>0</c:v>
                      </c:pt>
                      <c:pt idx="2">
                        <c:v>1</c:v>
                      </c:pt>
                      <c:pt idx="3">
                        <c:v>2</c:v>
                      </c:pt>
                      <c:pt idx="4">
                        <c:v>3</c:v>
                      </c:pt>
                      <c:pt idx="5">
                        <c:v>2</c:v>
                      </c:pt>
                      <c:pt idx="6">
                        <c:v>2</c:v>
                      </c:pt>
                      <c:pt idx="7">
                        <c:v>3</c:v>
                      </c:pt>
                      <c:pt idx="8">
                        <c:v>3</c:v>
                      </c:pt>
                      <c:pt idx="9">
                        <c:v>6</c:v>
                      </c:pt>
                      <c:pt idx="10">
                        <c:v>3</c:v>
                      </c:pt>
                      <c:pt idx="11">
                        <c:v>3</c:v>
                      </c:pt>
                      <c:pt idx="12">
                        <c:v>3</c:v>
                      </c:pt>
                      <c:pt idx="13">
                        <c:v>2</c:v>
                      </c:pt>
                      <c:pt idx="14">
                        <c:v>6</c:v>
                      </c:pt>
                      <c:pt idx="15">
                        <c:v>4</c:v>
                      </c:pt>
                      <c:pt idx="16">
                        <c:v>5</c:v>
                      </c:pt>
                      <c:pt idx="17">
                        <c:v>3</c:v>
                      </c:pt>
                      <c:pt idx="18">
                        <c:v>2</c:v>
                      </c:pt>
                      <c:pt idx="19">
                        <c:v>2</c:v>
                      </c:pt>
                      <c:pt idx="20">
                        <c:v>1</c:v>
                      </c:pt>
                      <c:pt idx="21">
                        <c:v>2</c:v>
                      </c:pt>
                      <c:pt idx="22">
                        <c:v>3</c:v>
                      </c:pt>
                      <c:pt idx="23">
                        <c:v>4</c:v>
                      </c:pt>
                      <c:pt idx="24">
                        <c:v>4</c:v>
                      </c:pt>
                      <c:pt idx="25">
                        <c:v>3</c:v>
                      </c:pt>
                      <c:pt idx="26">
                        <c:v>2</c:v>
                      </c:pt>
                      <c:pt idx="27">
                        <c:v>7</c:v>
                      </c:pt>
                      <c:pt idx="28">
                        <c:v>0</c:v>
                      </c:pt>
                      <c:pt idx="29">
                        <c:v>1</c:v>
                      </c:pt>
                      <c:pt idx="30">
                        <c:v>0</c:v>
                      </c:pt>
                      <c:pt idx="31">
                        <c:v>1</c:v>
                      </c:pt>
                      <c:pt idx="32">
                        <c:v>1</c:v>
                      </c:pt>
                      <c:pt idx="33">
                        <c:v>1</c:v>
                      </c:pt>
                      <c:pt idx="34">
                        <c:v>1</c:v>
                      </c:pt>
                      <c:pt idx="35">
                        <c:v>2</c:v>
                      </c:pt>
                      <c:pt idx="36">
                        <c:v>2</c:v>
                      </c:pt>
                      <c:pt idx="37">
                        <c:v>4</c:v>
                      </c:pt>
                      <c:pt idx="38">
                        <c:v>1</c:v>
                      </c:pt>
                      <c:pt idx="39">
                        <c:v>1</c:v>
                      </c:pt>
                      <c:pt idx="40">
                        <c:v>1</c:v>
                      </c:pt>
                      <c:pt idx="41">
                        <c:v>1</c:v>
                      </c:pt>
                      <c:pt idx="42">
                        <c:v>2</c:v>
                      </c:pt>
                      <c:pt idx="43">
                        <c:v>2</c:v>
                      </c:pt>
                      <c:pt idx="44">
                        <c:v>2</c:v>
                      </c:pt>
                      <c:pt idx="45">
                        <c:v>1</c:v>
                      </c:pt>
                      <c:pt idx="46">
                        <c:v>1</c:v>
                      </c:pt>
                      <c:pt idx="47">
                        <c:v>1</c:v>
                      </c:pt>
                      <c:pt idx="48">
                        <c:v>0</c:v>
                      </c:pt>
                      <c:pt idx="49">
                        <c:v>0</c:v>
                      </c:pt>
                      <c:pt idx="50">
                        <c:v>0</c:v>
                      </c:pt>
                      <c:pt idx="51">
                        <c:v>0</c:v>
                      </c:pt>
                      <c:pt idx="52">
                        <c:v>1</c:v>
                      </c:pt>
                      <c:pt idx="53">
                        <c:v>0</c:v>
                      </c:pt>
                      <c:pt idx="54">
                        <c:v>0</c:v>
                      </c:pt>
                      <c:pt idx="55">
                        <c:v>1</c:v>
                      </c:pt>
                      <c:pt idx="56">
                        <c:v>2</c:v>
                      </c:pt>
                      <c:pt idx="57">
                        <c:v>2</c:v>
                      </c:pt>
                      <c:pt idx="58">
                        <c:v>2</c:v>
                      </c:pt>
                      <c:pt idx="59">
                        <c:v>2</c:v>
                      </c:pt>
                      <c:pt idx="60">
                        <c:v>1</c:v>
                      </c:pt>
                      <c:pt idx="61">
                        <c:v>1</c:v>
                      </c:pt>
                      <c:pt idx="62">
                        <c:v>1</c:v>
                      </c:pt>
                      <c:pt idx="63">
                        <c:v>1</c:v>
                      </c:pt>
                      <c:pt idx="64">
                        <c:v>1</c:v>
                      </c:pt>
                      <c:pt idx="65">
                        <c:v>1</c:v>
                      </c:pt>
                      <c:pt idx="66">
                        <c:v>1</c:v>
                      </c:pt>
                      <c:pt idx="67">
                        <c:v>0</c:v>
                      </c:pt>
                      <c:pt idx="68">
                        <c:v>0</c:v>
                      </c:pt>
                      <c:pt idx="69" formatCode="General">
                        <c:v>0</c:v>
                      </c:pt>
                      <c:pt idx="70">
                        <c:v>0</c:v>
                      </c:pt>
                    </c:numCache>
                  </c:numRef>
                </c:val>
                <c:extLst xmlns:c15="http://schemas.microsoft.com/office/drawing/2012/chart">
                  <c:ext xmlns:c16="http://schemas.microsoft.com/office/drawing/2014/chart" uri="{C3380CC4-5D6E-409C-BE32-E72D297353CC}">
                    <c16:uniqueId val="{00000048-6016-4F2C-8A7D-FFAF0BCA6F7C}"/>
                  </c:ext>
                </c:extLst>
              </c15:ser>
            </c15:filteredBarSeries>
            <c15:filteredBarSeries>
              <c15:ser>
                <c:idx val="70"/>
                <c:order val="70"/>
                <c:tx>
                  <c:strRef>
                    <c:extLst xmlns:c15="http://schemas.microsoft.com/office/drawing/2012/chart">
                      <c:ext xmlns:c15="http://schemas.microsoft.com/office/drawing/2012/chart" uri="{02D57815-91ED-43cb-92C2-25804820EDAC}">
                        <c15:formulaRef>
                          <c15:sqref>'Table for graphs '!$A$72</c15:sqref>
                        </c15:formulaRef>
                      </c:ext>
                    </c:extLst>
                    <c:strCache>
                      <c:ptCount val="1"/>
                      <c:pt idx="0">
                        <c:v>Sarcoma - Reported &gt;103 days</c:v>
                      </c:pt>
                    </c:strCache>
                  </c:strRef>
                </c:tx>
                <c:spPr>
                  <a:solidFill>
                    <a:schemeClr val="accent5">
                      <a:tint val="6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'!$B$72:$CB$72</c15:sqref>
                        </c15:formulaRef>
                      </c:ext>
                    </c:extLst>
                    <c:numCache>
                      <c:formatCode>0</c:formatCode>
                      <c:ptCount val="79"/>
                      <c:pt idx="0">
                        <c:v>1</c:v>
                      </c:pt>
                      <c:pt idx="1">
                        <c:v>2</c:v>
                      </c:pt>
                      <c:pt idx="2">
                        <c:v>4</c:v>
                      </c:pt>
                      <c:pt idx="3">
                        <c:v>3</c:v>
                      </c:pt>
                      <c:pt idx="4">
                        <c:v>3</c:v>
                      </c:pt>
                      <c:pt idx="5">
                        <c:v>3</c:v>
                      </c:pt>
                      <c:pt idx="6">
                        <c:v>2</c:v>
                      </c:pt>
                      <c:pt idx="7">
                        <c:v>4</c:v>
                      </c:pt>
                      <c:pt idx="8">
                        <c:v>3</c:v>
                      </c:pt>
                      <c:pt idx="9">
                        <c:v>4</c:v>
                      </c:pt>
                      <c:pt idx="10">
                        <c:v>3</c:v>
                      </c:pt>
                      <c:pt idx="11">
                        <c:v>2</c:v>
                      </c:pt>
                      <c:pt idx="12">
                        <c:v>2</c:v>
                      </c:pt>
                      <c:pt idx="13">
                        <c:v>1</c:v>
                      </c:pt>
                      <c:pt idx="14">
                        <c:v>3</c:v>
                      </c:pt>
                      <c:pt idx="15">
                        <c:v>2</c:v>
                      </c:pt>
                      <c:pt idx="16">
                        <c:v>3</c:v>
                      </c:pt>
                      <c:pt idx="17">
                        <c:v>2</c:v>
                      </c:pt>
                      <c:pt idx="18">
                        <c:v>6</c:v>
                      </c:pt>
                      <c:pt idx="19">
                        <c:v>5</c:v>
                      </c:pt>
                      <c:pt idx="20">
                        <c:v>4</c:v>
                      </c:pt>
                      <c:pt idx="21">
                        <c:v>5</c:v>
                      </c:pt>
                      <c:pt idx="22">
                        <c:v>4</c:v>
                      </c:pt>
                      <c:pt idx="23">
                        <c:v>5</c:v>
                      </c:pt>
                      <c:pt idx="24">
                        <c:v>6</c:v>
                      </c:pt>
                      <c:pt idx="25">
                        <c:v>4</c:v>
                      </c:pt>
                      <c:pt idx="26">
                        <c:v>3</c:v>
                      </c:pt>
                      <c:pt idx="27">
                        <c:v>4</c:v>
                      </c:pt>
                      <c:pt idx="28">
                        <c:v>3</c:v>
                      </c:pt>
                      <c:pt idx="29">
                        <c:v>2</c:v>
                      </c:pt>
                      <c:pt idx="30">
                        <c:v>1</c:v>
                      </c:pt>
                      <c:pt idx="31">
                        <c:v>1</c:v>
                      </c:pt>
                      <c:pt idx="32">
                        <c:v>1</c:v>
                      </c:pt>
                      <c:pt idx="33">
                        <c:v>0</c:v>
                      </c:pt>
                      <c:pt idx="34">
                        <c:v>1</c:v>
                      </c:pt>
                      <c:pt idx="35">
                        <c:v>1</c:v>
                      </c:pt>
                      <c:pt idx="36">
                        <c:v>1</c:v>
                      </c:pt>
                      <c:pt idx="37">
                        <c:v>2</c:v>
                      </c:pt>
                      <c:pt idx="38">
                        <c:v>2</c:v>
                      </c:pt>
                      <c:pt idx="39">
                        <c:v>2</c:v>
                      </c:pt>
                      <c:pt idx="40">
                        <c:v>0</c:v>
                      </c:pt>
                      <c:pt idx="41">
                        <c:v>0</c:v>
                      </c:pt>
                      <c:pt idx="42">
                        <c:v>2</c:v>
                      </c:pt>
                      <c:pt idx="43">
                        <c:v>5</c:v>
                      </c:pt>
                      <c:pt idx="44">
                        <c:v>3</c:v>
                      </c:pt>
                      <c:pt idx="45">
                        <c:v>3</c:v>
                      </c:pt>
                      <c:pt idx="46">
                        <c:v>3</c:v>
                      </c:pt>
                      <c:pt idx="47">
                        <c:v>2</c:v>
                      </c:pt>
                      <c:pt idx="48">
                        <c:v>2</c:v>
                      </c:pt>
                      <c:pt idx="49">
                        <c:v>1</c:v>
                      </c:pt>
                      <c:pt idx="50">
                        <c:v>0</c:v>
                      </c:pt>
                      <c:pt idx="51">
                        <c:v>0</c:v>
                      </c:pt>
                      <c:pt idx="52">
                        <c:v>1</c:v>
                      </c:pt>
                      <c:pt idx="53">
                        <c:v>1</c:v>
                      </c:pt>
                      <c:pt idx="54">
                        <c:v>2</c:v>
                      </c:pt>
                      <c:pt idx="55">
                        <c:v>1</c:v>
                      </c:pt>
                      <c:pt idx="56">
                        <c:v>0</c:v>
                      </c:pt>
                      <c:pt idx="57">
                        <c:v>0</c:v>
                      </c:pt>
                      <c:pt idx="58">
                        <c:v>0</c:v>
                      </c:pt>
                      <c:pt idx="59">
                        <c:v>0</c:v>
                      </c:pt>
                      <c:pt idx="60">
                        <c:v>1</c:v>
                      </c:pt>
                      <c:pt idx="61">
                        <c:v>1</c:v>
                      </c:pt>
                      <c:pt idx="62">
                        <c:v>2</c:v>
                      </c:pt>
                      <c:pt idx="63">
                        <c:v>2</c:v>
                      </c:pt>
                      <c:pt idx="64">
                        <c:v>2</c:v>
                      </c:pt>
                      <c:pt idx="65">
                        <c:v>3</c:v>
                      </c:pt>
                      <c:pt idx="66">
                        <c:v>1</c:v>
                      </c:pt>
                      <c:pt idx="67">
                        <c:v>2</c:v>
                      </c:pt>
                      <c:pt idx="68">
                        <c:v>5</c:v>
                      </c:pt>
                      <c:pt idx="69" formatCode="General">
                        <c:v>4</c:v>
                      </c:pt>
                      <c:pt idx="70">
                        <c:v>4</c:v>
                      </c:pt>
                    </c:numCache>
                  </c:numRef>
                </c:val>
                <c:extLst xmlns:c15="http://schemas.microsoft.com/office/drawing/2012/chart">
                  <c:ext xmlns:c16="http://schemas.microsoft.com/office/drawing/2014/chart" uri="{C3380CC4-5D6E-409C-BE32-E72D297353CC}">
                    <c16:uniqueId val="{00000049-6016-4F2C-8A7D-FFAF0BCA6F7C}"/>
                  </c:ext>
                </c:extLst>
              </c15:ser>
            </c15:filteredBarSeries>
            <c15:filteredBarSeries>
              <c15:ser>
                <c:idx val="71"/>
                <c:order val="71"/>
                <c:tx>
                  <c:strRef>
                    <c:extLst xmlns:c15="http://schemas.microsoft.com/office/drawing/2012/chart">
                      <c:ext xmlns:c15="http://schemas.microsoft.com/office/drawing/2012/chart" uri="{02D57815-91ED-43cb-92C2-25804820EDAC}">
                        <c15:formulaRef>
                          <c15:sqref>'Table for graphs '!$A$73</c15:sqref>
                        </c15:formulaRef>
                      </c:ext>
                    </c:extLst>
                    <c:strCache>
                      <c:ptCount val="1"/>
                      <c:pt idx="0">
                        <c:v>Skin - Reported &gt;103 days</c:v>
                      </c:pt>
                    </c:strCache>
                  </c:strRef>
                </c:tx>
                <c:spPr>
                  <a:solidFill>
                    <a:schemeClr val="accent5">
                      <a:tint val="6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'!$B$73:$CB$73</c15:sqref>
                        </c15:formulaRef>
                      </c:ext>
                    </c:extLst>
                    <c:numCache>
                      <c:formatCode>0</c:formatCode>
                      <c:ptCount val="79"/>
                      <c:pt idx="0">
                        <c:v>5</c:v>
                      </c:pt>
                      <c:pt idx="1">
                        <c:v>5</c:v>
                      </c:pt>
                      <c:pt idx="2">
                        <c:v>6</c:v>
                      </c:pt>
                      <c:pt idx="3">
                        <c:v>6</c:v>
                      </c:pt>
                      <c:pt idx="4">
                        <c:v>6</c:v>
                      </c:pt>
                      <c:pt idx="5">
                        <c:v>5</c:v>
                      </c:pt>
                      <c:pt idx="6">
                        <c:v>6</c:v>
                      </c:pt>
                      <c:pt idx="7">
                        <c:v>6</c:v>
                      </c:pt>
                      <c:pt idx="8">
                        <c:v>8</c:v>
                      </c:pt>
                      <c:pt idx="9">
                        <c:v>6</c:v>
                      </c:pt>
                      <c:pt idx="10">
                        <c:v>7</c:v>
                      </c:pt>
                      <c:pt idx="11">
                        <c:v>5</c:v>
                      </c:pt>
                      <c:pt idx="12">
                        <c:v>5</c:v>
                      </c:pt>
                      <c:pt idx="13">
                        <c:v>6</c:v>
                      </c:pt>
                      <c:pt idx="14">
                        <c:v>6</c:v>
                      </c:pt>
                      <c:pt idx="15">
                        <c:v>9</c:v>
                      </c:pt>
                      <c:pt idx="16">
                        <c:v>9</c:v>
                      </c:pt>
                      <c:pt idx="17">
                        <c:v>7</c:v>
                      </c:pt>
                      <c:pt idx="18">
                        <c:v>9</c:v>
                      </c:pt>
                      <c:pt idx="19">
                        <c:v>13</c:v>
                      </c:pt>
                      <c:pt idx="20">
                        <c:v>13</c:v>
                      </c:pt>
                      <c:pt idx="21">
                        <c:v>17</c:v>
                      </c:pt>
                      <c:pt idx="22">
                        <c:v>15</c:v>
                      </c:pt>
                      <c:pt idx="23">
                        <c:v>15</c:v>
                      </c:pt>
                      <c:pt idx="24">
                        <c:v>17</c:v>
                      </c:pt>
                      <c:pt idx="25">
                        <c:v>14</c:v>
                      </c:pt>
                      <c:pt idx="26">
                        <c:v>8</c:v>
                      </c:pt>
                      <c:pt idx="27">
                        <c:v>7</c:v>
                      </c:pt>
                      <c:pt idx="28">
                        <c:v>5</c:v>
                      </c:pt>
                      <c:pt idx="29">
                        <c:v>5</c:v>
                      </c:pt>
                      <c:pt idx="30">
                        <c:v>4</c:v>
                      </c:pt>
                      <c:pt idx="31">
                        <c:v>2</c:v>
                      </c:pt>
                      <c:pt idx="32">
                        <c:v>3</c:v>
                      </c:pt>
                      <c:pt idx="33">
                        <c:v>3</c:v>
                      </c:pt>
                      <c:pt idx="34">
                        <c:v>4</c:v>
                      </c:pt>
                      <c:pt idx="35">
                        <c:v>3</c:v>
                      </c:pt>
                      <c:pt idx="36">
                        <c:v>4</c:v>
                      </c:pt>
                      <c:pt idx="37">
                        <c:v>2</c:v>
                      </c:pt>
                      <c:pt idx="38">
                        <c:v>3</c:v>
                      </c:pt>
                      <c:pt idx="39">
                        <c:v>6</c:v>
                      </c:pt>
                      <c:pt idx="40">
                        <c:v>5</c:v>
                      </c:pt>
                      <c:pt idx="41">
                        <c:v>5</c:v>
                      </c:pt>
                      <c:pt idx="42">
                        <c:v>2</c:v>
                      </c:pt>
                      <c:pt idx="43">
                        <c:v>3</c:v>
                      </c:pt>
                      <c:pt idx="44">
                        <c:v>1</c:v>
                      </c:pt>
                      <c:pt idx="45">
                        <c:v>2</c:v>
                      </c:pt>
                      <c:pt idx="46">
                        <c:v>5</c:v>
                      </c:pt>
                      <c:pt idx="47">
                        <c:v>6</c:v>
                      </c:pt>
                      <c:pt idx="48">
                        <c:v>8</c:v>
                      </c:pt>
                      <c:pt idx="49">
                        <c:v>8</c:v>
                      </c:pt>
                      <c:pt idx="50">
                        <c:v>7</c:v>
                      </c:pt>
                      <c:pt idx="51">
                        <c:v>10</c:v>
                      </c:pt>
                      <c:pt idx="52">
                        <c:v>9</c:v>
                      </c:pt>
                      <c:pt idx="53">
                        <c:v>8</c:v>
                      </c:pt>
                      <c:pt idx="54">
                        <c:v>6</c:v>
                      </c:pt>
                      <c:pt idx="55">
                        <c:v>7</c:v>
                      </c:pt>
                      <c:pt idx="56">
                        <c:v>6</c:v>
                      </c:pt>
                      <c:pt idx="57">
                        <c:v>12</c:v>
                      </c:pt>
                      <c:pt idx="58">
                        <c:v>7</c:v>
                      </c:pt>
                      <c:pt idx="59">
                        <c:v>9</c:v>
                      </c:pt>
                      <c:pt idx="60">
                        <c:v>9</c:v>
                      </c:pt>
                      <c:pt idx="61">
                        <c:v>8</c:v>
                      </c:pt>
                      <c:pt idx="62">
                        <c:v>6</c:v>
                      </c:pt>
                      <c:pt idx="63">
                        <c:v>6</c:v>
                      </c:pt>
                      <c:pt idx="64">
                        <c:v>8</c:v>
                      </c:pt>
                      <c:pt idx="65">
                        <c:v>8</c:v>
                      </c:pt>
                      <c:pt idx="66">
                        <c:v>8</c:v>
                      </c:pt>
                      <c:pt idx="67">
                        <c:v>9</c:v>
                      </c:pt>
                      <c:pt idx="68">
                        <c:v>6</c:v>
                      </c:pt>
                      <c:pt idx="69" formatCode="General">
                        <c:v>5</c:v>
                      </c:pt>
                      <c:pt idx="70">
                        <c:v>5</c:v>
                      </c:pt>
                    </c:numCache>
                  </c:numRef>
                </c:val>
                <c:extLst xmlns:c15="http://schemas.microsoft.com/office/drawing/2012/chart">
                  <c:ext xmlns:c16="http://schemas.microsoft.com/office/drawing/2014/chart" uri="{C3380CC4-5D6E-409C-BE32-E72D297353CC}">
                    <c16:uniqueId val="{0000004A-6016-4F2C-8A7D-FFAF0BCA6F7C}"/>
                  </c:ext>
                </c:extLst>
              </c15:ser>
            </c15:filteredBarSeries>
            <c15:filteredBarSeries>
              <c15:ser>
                <c:idx val="72"/>
                <c:order val="72"/>
                <c:tx>
                  <c:strRef>
                    <c:extLst xmlns:c15="http://schemas.microsoft.com/office/drawing/2012/chart">
                      <c:ext xmlns:c15="http://schemas.microsoft.com/office/drawing/2012/chart" uri="{02D57815-91ED-43cb-92C2-25804820EDAC}">
                        <c15:formulaRef>
                          <c15:sqref>'Table for graphs '!$A$74</c15:sqref>
                        </c15:formulaRef>
                      </c:ext>
                    </c:extLst>
                    <c:strCache>
                      <c:ptCount val="1"/>
                      <c:pt idx="0">
                        <c:v>Upper Gastrointestinal - Reported &gt;103 days</c:v>
                      </c:pt>
                    </c:strCache>
                  </c:strRef>
                </c:tx>
                <c:spPr>
                  <a:solidFill>
                    <a:schemeClr val="accent5">
                      <a:tint val="6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'!$B$74:$CB$74</c15:sqref>
                        </c15:formulaRef>
                      </c:ext>
                    </c:extLst>
                    <c:numCache>
                      <c:formatCode>0</c:formatCode>
                      <c:ptCount val="79"/>
                      <c:pt idx="0">
                        <c:v>30</c:v>
                      </c:pt>
                      <c:pt idx="1">
                        <c:v>33</c:v>
                      </c:pt>
                      <c:pt idx="2">
                        <c:v>28</c:v>
                      </c:pt>
                      <c:pt idx="3">
                        <c:v>25</c:v>
                      </c:pt>
                      <c:pt idx="4">
                        <c:v>27</c:v>
                      </c:pt>
                      <c:pt idx="5">
                        <c:v>29</c:v>
                      </c:pt>
                      <c:pt idx="6">
                        <c:v>32</c:v>
                      </c:pt>
                      <c:pt idx="7">
                        <c:v>32</c:v>
                      </c:pt>
                      <c:pt idx="8">
                        <c:v>30</c:v>
                      </c:pt>
                      <c:pt idx="9">
                        <c:v>33</c:v>
                      </c:pt>
                      <c:pt idx="10">
                        <c:v>29</c:v>
                      </c:pt>
                      <c:pt idx="11">
                        <c:v>27</c:v>
                      </c:pt>
                      <c:pt idx="12">
                        <c:v>30</c:v>
                      </c:pt>
                      <c:pt idx="13">
                        <c:v>38</c:v>
                      </c:pt>
                      <c:pt idx="14">
                        <c:v>44</c:v>
                      </c:pt>
                      <c:pt idx="15">
                        <c:v>39</c:v>
                      </c:pt>
                      <c:pt idx="16">
                        <c:v>35</c:v>
                      </c:pt>
                      <c:pt idx="17">
                        <c:v>35</c:v>
                      </c:pt>
                      <c:pt idx="18">
                        <c:v>34</c:v>
                      </c:pt>
                      <c:pt idx="19">
                        <c:v>26</c:v>
                      </c:pt>
                      <c:pt idx="20">
                        <c:v>25</c:v>
                      </c:pt>
                      <c:pt idx="21">
                        <c:v>24</c:v>
                      </c:pt>
                      <c:pt idx="22">
                        <c:v>21</c:v>
                      </c:pt>
                      <c:pt idx="23">
                        <c:v>18</c:v>
                      </c:pt>
                      <c:pt idx="24">
                        <c:v>17</c:v>
                      </c:pt>
                      <c:pt idx="25">
                        <c:v>19</c:v>
                      </c:pt>
                      <c:pt idx="26">
                        <c:v>20</c:v>
                      </c:pt>
                      <c:pt idx="27">
                        <c:v>18</c:v>
                      </c:pt>
                      <c:pt idx="28">
                        <c:v>13</c:v>
                      </c:pt>
                      <c:pt idx="29">
                        <c:v>15</c:v>
                      </c:pt>
                      <c:pt idx="30">
                        <c:v>19</c:v>
                      </c:pt>
                      <c:pt idx="31">
                        <c:v>22</c:v>
                      </c:pt>
                      <c:pt idx="32">
                        <c:v>18</c:v>
                      </c:pt>
                      <c:pt idx="33">
                        <c:v>19</c:v>
                      </c:pt>
                      <c:pt idx="34">
                        <c:v>17</c:v>
                      </c:pt>
                      <c:pt idx="35">
                        <c:v>17</c:v>
                      </c:pt>
                      <c:pt idx="36">
                        <c:v>10</c:v>
                      </c:pt>
                      <c:pt idx="37">
                        <c:v>12</c:v>
                      </c:pt>
                      <c:pt idx="38">
                        <c:v>12</c:v>
                      </c:pt>
                      <c:pt idx="39">
                        <c:v>15</c:v>
                      </c:pt>
                      <c:pt idx="40">
                        <c:v>10</c:v>
                      </c:pt>
                      <c:pt idx="41">
                        <c:v>16</c:v>
                      </c:pt>
                      <c:pt idx="42">
                        <c:v>15</c:v>
                      </c:pt>
                      <c:pt idx="43">
                        <c:v>13</c:v>
                      </c:pt>
                      <c:pt idx="44">
                        <c:v>13</c:v>
                      </c:pt>
                      <c:pt idx="45">
                        <c:v>13</c:v>
                      </c:pt>
                      <c:pt idx="46">
                        <c:v>12</c:v>
                      </c:pt>
                      <c:pt idx="47">
                        <c:v>14</c:v>
                      </c:pt>
                      <c:pt idx="48">
                        <c:v>11</c:v>
                      </c:pt>
                      <c:pt idx="49">
                        <c:v>12</c:v>
                      </c:pt>
                      <c:pt idx="50">
                        <c:v>15</c:v>
                      </c:pt>
                      <c:pt idx="51">
                        <c:v>16</c:v>
                      </c:pt>
                      <c:pt idx="52">
                        <c:v>17</c:v>
                      </c:pt>
                      <c:pt idx="53">
                        <c:v>20</c:v>
                      </c:pt>
                      <c:pt idx="54">
                        <c:v>16</c:v>
                      </c:pt>
                      <c:pt idx="55">
                        <c:v>17</c:v>
                      </c:pt>
                      <c:pt idx="56">
                        <c:v>17</c:v>
                      </c:pt>
                      <c:pt idx="57">
                        <c:v>18</c:v>
                      </c:pt>
                      <c:pt idx="58">
                        <c:v>15</c:v>
                      </c:pt>
                      <c:pt idx="59">
                        <c:v>17</c:v>
                      </c:pt>
                      <c:pt idx="60">
                        <c:v>17</c:v>
                      </c:pt>
                      <c:pt idx="61">
                        <c:v>19</c:v>
                      </c:pt>
                      <c:pt idx="62">
                        <c:v>17</c:v>
                      </c:pt>
                      <c:pt idx="63">
                        <c:v>17</c:v>
                      </c:pt>
                      <c:pt idx="64">
                        <c:v>15</c:v>
                      </c:pt>
                      <c:pt idx="65">
                        <c:v>15</c:v>
                      </c:pt>
                      <c:pt idx="66">
                        <c:v>16</c:v>
                      </c:pt>
                      <c:pt idx="67">
                        <c:v>13</c:v>
                      </c:pt>
                      <c:pt idx="68">
                        <c:v>13</c:v>
                      </c:pt>
                      <c:pt idx="69" formatCode="General">
                        <c:v>12</c:v>
                      </c:pt>
                      <c:pt idx="70">
                        <c:v>15</c:v>
                      </c:pt>
                    </c:numCache>
                  </c:numRef>
                </c:val>
                <c:extLst xmlns:c15="http://schemas.microsoft.com/office/drawing/2012/chart">
                  <c:ext xmlns:c16="http://schemas.microsoft.com/office/drawing/2014/chart" uri="{C3380CC4-5D6E-409C-BE32-E72D297353CC}">
                    <c16:uniqueId val="{0000004B-6016-4F2C-8A7D-FFAF0BCA6F7C}"/>
                  </c:ext>
                </c:extLst>
              </c15:ser>
            </c15:filteredBarSeries>
            <c15:filteredBarSeries>
              <c15:ser>
                <c:idx val="73"/>
                <c:order val="73"/>
                <c:tx>
                  <c:strRef>
                    <c:extLst xmlns:c15="http://schemas.microsoft.com/office/drawing/2012/chart">
                      <c:ext xmlns:c15="http://schemas.microsoft.com/office/drawing/2012/chart" uri="{02D57815-91ED-43cb-92C2-25804820EDAC}">
                        <c15:formulaRef>
                          <c15:sqref>'Table for graphs '!$A$75</c15:sqref>
                        </c15:formulaRef>
                      </c:ext>
                    </c:extLst>
                    <c:strCache>
                      <c:ptCount val="1"/>
                      <c:pt idx="0">
                        <c:v>Urological - Reported &gt;103 days</c:v>
                      </c:pt>
                    </c:strCache>
                  </c:strRef>
                </c:tx>
                <c:spPr>
                  <a:solidFill>
                    <a:schemeClr val="accent5">
                      <a:tint val="6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'!$B$75:$CB$75</c15:sqref>
                        </c15:formulaRef>
                      </c:ext>
                    </c:extLst>
                    <c:numCache>
                      <c:formatCode>0</c:formatCode>
                      <c:ptCount val="79"/>
                      <c:pt idx="0">
                        <c:v>34</c:v>
                      </c:pt>
                      <c:pt idx="1">
                        <c:v>36</c:v>
                      </c:pt>
                      <c:pt idx="2">
                        <c:v>36</c:v>
                      </c:pt>
                      <c:pt idx="3">
                        <c:v>30</c:v>
                      </c:pt>
                      <c:pt idx="4">
                        <c:v>28</c:v>
                      </c:pt>
                      <c:pt idx="5">
                        <c:v>30</c:v>
                      </c:pt>
                      <c:pt idx="6">
                        <c:v>37</c:v>
                      </c:pt>
                      <c:pt idx="7">
                        <c:v>35</c:v>
                      </c:pt>
                      <c:pt idx="8">
                        <c:v>36</c:v>
                      </c:pt>
                      <c:pt idx="9">
                        <c:v>36</c:v>
                      </c:pt>
                      <c:pt idx="10">
                        <c:v>30</c:v>
                      </c:pt>
                      <c:pt idx="11">
                        <c:v>29</c:v>
                      </c:pt>
                      <c:pt idx="12">
                        <c:v>29</c:v>
                      </c:pt>
                      <c:pt idx="13">
                        <c:v>29</c:v>
                      </c:pt>
                      <c:pt idx="14">
                        <c:v>28</c:v>
                      </c:pt>
                      <c:pt idx="15">
                        <c:v>21</c:v>
                      </c:pt>
                      <c:pt idx="16">
                        <c:v>21</c:v>
                      </c:pt>
                      <c:pt idx="17">
                        <c:v>20</c:v>
                      </c:pt>
                      <c:pt idx="18">
                        <c:v>22</c:v>
                      </c:pt>
                      <c:pt idx="19">
                        <c:v>20</c:v>
                      </c:pt>
                      <c:pt idx="20">
                        <c:v>21</c:v>
                      </c:pt>
                      <c:pt idx="21">
                        <c:v>24</c:v>
                      </c:pt>
                      <c:pt idx="22">
                        <c:v>22</c:v>
                      </c:pt>
                      <c:pt idx="23">
                        <c:v>20</c:v>
                      </c:pt>
                      <c:pt idx="24">
                        <c:v>25</c:v>
                      </c:pt>
                      <c:pt idx="25">
                        <c:v>24</c:v>
                      </c:pt>
                      <c:pt idx="26">
                        <c:v>25</c:v>
                      </c:pt>
                      <c:pt idx="27">
                        <c:v>23</c:v>
                      </c:pt>
                      <c:pt idx="28">
                        <c:v>24</c:v>
                      </c:pt>
                      <c:pt idx="29">
                        <c:v>20</c:v>
                      </c:pt>
                      <c:pt idx="30">
                        <c:v>19</c:v>
                      </c:pt>
                      <c:pt idx="31">
                        <c:v>21</c:v>
                      </c:pt>
                      <c:pt idx="32">
                        <c:v>19</c:v>
                      </c:pt>
                      <c:pt idx="33">
                        <c:v>21</c:v>
                      </c:pt>
                      <c:pt idx="34">
                        <c:v>19</c:v>
                      </c:pt>
                      <c:pt idx="35">
                        <c:v>22</c:v>
                      </c:pt>
                      <c:pt idx="36">
                        <c:v>24</c:v>
                      </c:pt>
                      <c:pt idx="37">
                        <c:v>24</c:v>
                      </c:pt>
                      <c:pt idx="38">
                        <c:v>23</c:v>
                      </c:pt>
                      <c:pt idx="39">
                        <c:v>22</c:v>
                      </c:pt>
                      <c:pt idx="40">
                        <c:v>21</c:v>
                      </c:pt>
                      <c:pt idx="41">
                        <c:v>20</c:v>
                      </c:pt>
                      <c:pt idx="42">
                        <c:v>20</c:v>
                      </c:pt>
                      <c:pt idx="43">
                        <c:v>19</c:v>
                      </c:pt>
                      <c:pt idx="44">
                        <c:v>20</c:v>
                      </c:pt>
                      <c:pt idx="45">
                        <c:v>16</c:v>
                      </c:pt>
                      <c:pt idx="46">
                        <c:v>13</c:v>
                      </c:pt>
                      <c:pt idx="47">
                        <c:v>17</c:v>
                      </c:pt>
                      <c:pt idx="48">
                        <c:v>19</c:v>
                      </c:pt>
                      <c:pt idx="49">
                        <c:v>21</c:v>
                      </c:pt>
                      <c:pt idx="50">
                        <c:v>22</c:v>
                      </c:pt>
                      <c:pt idx="51">
                        <c:v>23</c:v>
                      </c:pt>
                      <c:pt idx="52">
                        <c:v>24</c:v>
                      </c:pt>
                      <c:pt idx="53">
                        <c:v>21</c:v>
                      </c:pt>
                      <c:pt idx="54">
                        <c:v>24</c:v>
                      </c:pt>
                      <c:pt idx="55">
                        <c:v>26</c:v>
                      </c:pt>
                      <c:pt idx="56">
                        <c:v>25</c:v>
                      </c:pt>
                      <c:pt idx="57">
                        <c:v>23</c:v>
                      </c:pt>
                      <c:pt idx="58">
                        <c:v>26</c:v>
                      </c:pt>
                      <c:pt idx="59">
                        <c:v>24</c:v>
                      </c:pt>
                      <c:pt idx="60">
                        <c:v>20</c:v>
                      </c:pt>
                      <c:pt idx="61">
                        <c:v>19</c:v>
                      </c:pt>
                      <c:pt idx="62">
                        <c:v>20</c:v>
                      </c:pt>
                      <c:pt idx="63">
                        <c:v>19</c:v>
                      </c:pt>
                      <c:pt idx="64">
                        <c:v>24</c:v>
                      </c:pt>
                      <c:pt idx="65">
                        <c:v>27</c:v>
                      </c:pt>
                      <c:pt idx="66">
                        <c:v>25</c:v>
                      </c:pt>
                      <c:pt idx="67">
                        <c:v>28</c:v>
                      </c:pt>
                      <c:pt idx="68">
                        <c:v>24</c:v>
                      </c:pt>
                      <c:pt idx="69" formatCode="General">
                        <c:v>23</c:v>
                      </c:pt>
                      <c:pt idx="70">
                        <c:v>23</c:v>
                      </c:pt>
                    </c:numCache>
                  </c:numRef>
                </c:val>
                <c:extLst xmlns:c15="http://schemas.microsoft.com/office/drawing/2012/chart">
                  <c:ext xmlns:c16="http://schemas.microsoft.com/office/drawing/2014/chart" uri="{C3380CC4-5D6E-409C-BE32-E72D297353CC}">
                    <c16:uniqueId val="{0000004C-6016-4F2C-8A7D-FFAF0BCA6F7C}"/>
                  </c:ext>
                </c:extLst>
              </c15:ser>
            </c15:filteredBarSeries>
            <c15:filteredBarSeries>
              <c15:ser>
                <c:idx val="75"/>
                <c:order val="75"/>
                <c:tx>
                  <c:strRef>
                    <c:extLst xmlns:c15="http://schemas.microsoft.com/office/drawing/2012/chart">
                      <c:ext xmlns:c15="http://schemas.microsoft.com/office/drawing/2012/chart" uri="{02D57815-91ED-43cb-92C2-25804820EDAC}">
                        <c15:formulaRef>
                          <c15:sqref>'Table for graphs '!$A$77</c15:sqref>
                        </c15:formulaRef>
                      </c:ext>
                    </c:extLst>
                    <c:strCache>
                      <c:ptCount val="1"/>
                      <c:pt idx="0">
                        <c:v>Acute Leukaemia - Reported Backlog Total</c:v>
                      </c:pt>
                    </c:strCache>
                  </c:strRef>
                </c:tx>
                <c:spPr>
                  <a:solidFill>
                    <a:schemeClr val="accent5">
                      <a:tint val="5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'!$B$77:$CB$77</c15:sqref>
                        </c15:formulaRef>
                      </c:ext>
                    </c:extLst>
                    <c:numCache>
                      <c:formatCode>0</c:formatCode>
                      <c:ptCount val="79"/>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1</c:v>
                      </c:pt>
                      <c:pt idx="20">
                        <c:v>1</c:v>
                      </c:pt>
                      <c:pt idx="21">
                        <c:v>1</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1</c:v>
                      </c:pt>
                      <c:pt idx="69">
                        <c:v>1</c:v>
                      </c:pt>
                      <c:pt idx="70">
                        <c:v>0</c:v>
                      </c:pt>
                    </c:numCache>
                  </c:numRef>
                </c:val>
                <c:extLst xmlns:c15="http://schemas.microsoft.com/office/drawing/2012/chart">
                  <c:ext xmlns:c16="http://schemas.microsoft.com/office/drawing/2014/chart" uri="{C3380CC4-5D6E-409C-BE32-E72D297353CC}">
                    <c16:uniqueId val="{0000004D-6016-4F2C-8A7D-FFAF0BCA6F7C}"/>
                  </c:ext>
                </c:extLst>
              </c15:ser>
            </c15:filteredBarSeries>
            <c15:filteredBarSeries>
              <c15:ser>
                <c:idx val="76"/>
                <c:order val="76"/>
                <c:tx>
                  <c:strRef>
                    <c:extLst xmlns:c15="http://schemas.microsoft.com/office/drawing/2012/chart">
                      <c:ext xmlns:c15="http://schemas.microsoft.com/office/drawing/2012/chart" uri="{02D57815-91ED-43cb-92C2-25804820EDAC}">
                        <c15:formulaRef>
                          <c15:sqref>'Table for graphs '!$A$78</c15:sqref>
                        </c15:formulaRef>
                      </c:ext>
                    </c:extLst>
                    <c:strCache>
                      <c:ptCount val="1"/>
                      <c:pt idx="0">
                        <c:v>Brain/CNS - Reported Backlog Total</c:v>
                      </c:pt>
                    </c:strCache>
                  </c:strRef>
                </c:tx>
                <c:spPr>
                  <a:solidFill>
                    <a:schemeClr val="accent5">
                      <a:tint val="5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'!$B$78:$CB$78</c15:sqref>
                        </c15:formulaRef>
                      </c:ext>
                    </c:extLst>
                    <c:numCache>
                      <c:formatCode>0</c:formatCode>
                      <c:ptCount val="79"/>
                      <c:pt idx="0">
                        <c:v>1</c:v>
                      </c:pt>
                      <c:pt idx="1">
                        <c:v>1</c:v>
                      </c:pt>
                      <c:pt idx="2">
                        <c:v>1</c:v>
                      </c:pt>
                      <c:pt idx="3">
                        <c:v>2</c:v>
                      </c:pt>
                      <c:pt idx="4">
                        <c:v>0</c:v>
                      </c:pt>
                      <c:pt idx="5">
                        <c:v>0</c:v>
                      </c:pt>
                      <c:pt idx="6">
                        <c:v>1</c:v>
                      </c:pt>
                      <c:pt idx="7">
                        <c:v>2</c:v>
                      </c:pt>
                      <c:pt idx="8">
                        <c:v>2</c:v>
                      </c:pt>
                      <c:pt idx="9">
                        <c:v>0</c:v>
                      </c:pt>
                      <c:pt idx="10">
                        <c:v>1</c:v>
                      </c:pt>
                      <c:pt idx="11">
                        <c:v>1</c:v>
                      </c:pt>
                      <c:pt idx="12">
                        <c:v>2</c:v>
                      </c:pt>
                      <c:pt idx="13">
                        <c:v>2</c:v>
                      </c:pt>
                      <c:pt idx="14">
                        <c:v>2</c:v>
                      </c:pt>
                      <c:pt idx="15">
                        <c:v>2</c:v>
                      </c:pt>
                      <c:pt idx="16">
                        <c:v>3</c:v>
                      </c:pt>
                      <c:pt idx="17">
                        <c:v>0</c:v>
                      </c:pt>
                      <c:pt idx="18">
                        <c:v>0</c:v>
                      </c:pt>
                      <c:pt idx="19">
                        <c:v>0</c:v>
                      </c:pt>
                      <c:pt idx="20">
                        <c:v>0</c:v>
                      </c:pt>
                      <c:pt idx="21">
                        <c:v>0</c:v>
                      </c:pt>
                      <c:pt idx="22">
                        <c:v>1</c:v>
                      </c:pt>
                      <c:pt idx="23">
                        <c:v>1</c:v>
                      </c:pt>
                      <c:pt idx="24">
                        <c:v>1</c:v>
                      </c:pt>
                      <c:pt idx="25">
                        <c:v>0</c:v>
                      </c:pt>
                      <c:pt idx="26">
                        <c:v>2</c:v>
                      </c:pt>
                      <c:pt idx="27">
                        <c:v>1</c:v>
                      </c:pt>
                      <c:pt idx="28">
                        <c:v>1</c:v>
                      </c:pt>
                      <c:pt idx="29">
                        <c:v>1</c:v>
                      </c:pt>
                      <c:pt idx="30">
                        <c:v>1</c:v>
                      </c:pt>
                      <c:pt idx="31">
                        <c:v>1</c:v>
                      </c:pt>
                      <c:pt idx="32">
                        <c:v>2</c:v>
                      </c:pt>
                      <c:pt idx="33">
                        <c:v>3</c:v>
                      </c:pt>
                      <c:pt idx="34">
                        <c:v>3</c:v>
                      </c:pt>
                      <c:pt idx="35">
                        <c:v>2</c:v>
                      </c:pt>
                      <c:pt idx="36">
                        <c:v>2</c:v>
                      </c:pt>
                      <c:pt idx="37">
                        <c:v>3</c:v>
                      </c:pt>
                      <c:pt idx="38">
                        <c:v>3</c:v>
                      </c:pt>
                      <c:pt idx="39">
                        <c:v>2</c:v>
                      </c:pt>
                      <c:pt idx="40">
                        <c:v>1</c:v>
                      </c:pt>
                      <c:pt idx="41">
                        <c:v>1</c:v>
                      </c:pt>
                      <c:pt idx="42">
                        <c:v>1</c:v>
                      </c:pt>
                      <c:pt idx="43">
                        <c:v>1</c:v>
                      </c:pt>
                      <c:pt idx="44">
                        <c:v>2</c:v>
                      </c:pt>
                      <c:pt idx="45">
                        <c:v>2</c:v>
                      </c:pt>
                      <c:pt idx="46">
                        <c:v>2</c:v>
                      </c:pt>
                      <c:pt idx="47">
                        <c:v>1</c:v>
                      </c:pt>
                      <c:pt idx="48">
                        <c:v>1</c:v>
                      </c:pt>
                      <c:pt idx="49">
                        <c:v>1</c:v>
                      </c:pt>
                      <c:pt idx="50">
                        <c:v>1</c:v>
                      </c:pt>
                      <c:pt idx="51">
                        <c:v>0</c:v>
                      </c:pt>
                      <c:pt idx="52">
                        <c:v>2</c:v>
                      </c:pt>
                      <c:pt idx="53">
                        <c:v>2</c:v>
                      </c:pt>
                      <c:pt idx="54">
                        <c:v>2</c:v>
                      </c:pt>
                      <c:pt idx="55">
                        <c:v>1</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numCache>
                  </c:numRef>
                </c:val>
                <c:extLst xmlns:c15="http://schemas.microsoft.com/office/drawing/2012/chart">
                  <c:ext xmlns:c16="http://schemas.microsoft.com/office/drawing/2014/chart" uri="{C3380CC4-5D6E-409C-BE32-E72D297353CC}">
                    <c16:uniqueId val="{0000004E-6016-4F2C-8A7D-FFAF0BCA6F7C}"/>
                  </c:ext>
                </c:extLst>
              </c15:ser>
            </c15:filteredBarSeries>
            <c15:filteredBarSeries>
              <c15:ser>
                <c:idx val="77"/>
                <c:order val="77"/>
                <c:tx>
                  <c:strRef>
                    <c:extLst xmlns:c15="http://schemas.microsoft.com/office/drawing/2012/chart">
                      <c:ext xmlns:c15="http://schemas.microsoft.com/office/drawing/2012/chart" uri="{02D57815-91ED-43cb-92C2-25804820EDAC}">
                        <c15:formulaRef>
                          <c15:sqref>'Table for graphs '!$A$79</c15:sqref>
                        </c15:formulaRef>
                      </c:ext>
                    </c:extLst>
                    <c:strCache>
                      <c:ptCount val="1"/>
                      <c:pt idx="0">
                        <c:v>Breast - Reported Backlog Total</c:v>
                      </c:pt>
                    </c:strCache>
                  </c:strRef>
                </c:tx>
                <c:spPr>
                  <a:solidFill>
                    <a:schemeClr val="accent5">
                      <a:tint val="5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'!$B$79:$CB$79</c15:sqref>
                        </c15:formulaRef>
                      </c:ext>
                    </c:extLst>
                    <c:numCache>
                      <c:formatCode>0</c:formatCode>
                      <c:ptCount val="79"/>
                      <c:pt idx="0">
                        <c:v>24</c:v>
                      </c:pt>
                      <c:pt idx="1">
                        <c:v>25</c:v>
                      </c:pt>
                      <c:pt idx="2">
                        <c:v>24</c:v>
                      </c:pt>
                      <c:pt idx="3">
                        <c:v>23</c:v>
                      </c:pt>
                      <c:pt idx="4">
                        <c:v>20</c:v>
                      </c:pt>
                      <c:pt idx="5">
                        <c:v>22</c:v>
                      </c:pt>
                      <c:pt idx="6">
                        <c:v>21</c:v>
                      </c:pt>
                      <c:pt idx="7">
                        <c:v>20</c:v>
                      </c:pt>
                      <c:pt idx="8">
                        <c:v>20</c:v>
                      </c:pt>
                      <c:pt idx="9">
                        <c:v>16</c:v>
                      </c:pt>
                      <c:pt idx="10">
                        <c:v>19</c:v>
                      </c:pt>
                      <c:pt idx="11">
                        <c:v>18</c:v>
                      </c:pt>
                      <c:pt idx="12">
                        <c:v>19</c:v>
                      </c:pt>
                      <c:pt idx="13">
                        <c:v>18</c:v>
                      </c:pt>
                      <c:pt idx="14">
                        <c:v>20</c:v>
                      </c:pt>
                      <c:pt idx="15">
                        <c:v>19</c:v>
                      </c:pt>
                      <c:pt idx="16">
                        <c:v>18</c:v>
                      </c:pt>
                      <c:pt idx="17">
                        <c:v>21</c:v>
                      </c:pt>
                      <c:pt idx="18">
                        <c:v>21</c:v>
                      </c:pt>
                      <c:pt idx="19">
                        <c:v>21</c:v>
                      </c:pt>
                      <c:pt idx="20">
                        <c:v>13</c:v>
                      </c:pt>
                      <c:pt idx="21">
                        <c:v>12.74</c:v>
                      </c:pt>
                      <c:pt idx="22">
                        <c:v>12.298999999999999</c:v>
                      </c:pt>
                      <c:pt idx="23">
                        <c:v>8</c:v>
                      </c:pt>
                      <c:pt idx="24">
                        <c:v>8</c:v>
                      </c:pt>
                      <c:pt idx="25">
                        <c:v>8</c:v>
                      </c:pt>
                      <c:pt idx="26">
                        <c:v>11</c:v>
                      </c:pt>
                      <c:pt idx="27">
                        <c:v>11</c:v>
                      </c:pt>
                      <c:pt idx="28">
                        <c:v>7</c:v>
                      </c:pt>
                      <c:pt idx="29">
                        <c:v>10</c:v>
                      </c:pt>
                      <c:pt idx="30">
                        <c:v>13</c:v>
                      </c:pt>
                      <c:pt idx="31">
                        <c:v>13</c:v>
                      </c:pt>
                      <c:pt idx="32">
                        <c:v>19</c:v>
                      </c:pt>
                      <c:pt idx="33">
                        <c:v>17</c:v>
                      </c:pt>
                      <c:pt idx="34">
                        <c:v>21</c:v>
                      </c:pt>
                      <c:pt idx="35">
                        <c:v>20</c:v>
                      </c:pt>
                      <c:pt idx="36">
                        <c:v>19</c:v>
                      </c:pt>
                      <c:pt idx="37">
                        <c:v>21</c:v>
                      </c:pt>
                      <c:pt idx="38">
                        <c:v>17</c:v>
                      </c:pt>
                      <c:pt idx="39">
                        <c:v>14</c:v>
                      </c:pt>
                      <c:pt idx="40">
                        <c:v>13</c:v>
                      </c:pt>
                      <c:pt idx="41">
                        <c:v>14</c:v>
                      </c:pt>
                      <c:pt idx="42">
                        <c:v>14</c:v>
                      </c:pt>
                      <c:pt idx="43">
                        <c:v>9</c:v>
                      </c:pt>
                      <c:pt idx="44">
                        <c:v>10</c:v>
                      </c:pt>
                      <c:pt idx="45">
                        <c:v>14</c:v>
                      </c:pt>
                      <c:pt idx="46">
                        <c:v>16</c:v>
                      </c:pt>
                      <c:pt idx="47">
                        <c:v>16</c:v>
                      </c:pt>
                      <c:pt idx="48">
                        <c:v>20</c:v>
                      </c:pt>
                      <c:pt idx="49">
                        <c:v>20</c:v>
                      </c:pt>
                      <c:pt idx="50">
                        <c:v>18</c:v>
                      </c:pt>
                      <c:pt idx="51">
                        <c:v>17</c:v>
                      </c:pt>
                      <c:pt idx="52">
                        <c:v>16</c:v>
                      </c:pt>
                      <c:pt idx="53">
                        <c:v>20</c:v>
                      </c:pt>
                      <c:pt idx="54">
                        <c:v>26</c:v>
                      </c:pt>
                      <c:pt idx="55">
                        <c:v>29</c:v>
                      </c:pt>
                      <c:pt idx="56">
                        <c:v>27</c:v>
                      </c:pt>
                      <c:pt idx="57">
                        <c:v>29</c:v>
                      </c:pt>
                      <c:pt idx="58">
                        <c:v>28</c:v>
                      </c:pt>
                      <c:pt idx="59">
                        <c:v>29</c:v>
                      </c:pt>
                      <c:pt idx="60">
                        <c:v>32</c:v>
                      </c:pt>
                      <c:pt idx="61">
                        <c:v>26</c:v>
                      </c:pt>
                      <c:pt idx="62">
                        <c:v>27</c:v>
                      </c:pt>
                      <c:pt idx="63">
                        <c:v>22</c:v>
                      </c:pt>
                      <c:pt idx="64">
                        <c:v>18</c:v>
                      </c:pt>
                      <c:pt idx="65">
                        <c:v>19</c:v>
                      </c:pt>
                      <c:pt idx="66">
                        <c:v>18</c:v>
                      </c:pt>
                      <c:pt idx="67">
                        <c:v>24</c:v>
                      </c:pt>
                      <c:pt idx="68">
                        <c:v>26</c:v>
                      </c:pt>
                      <c:pt idx="69">
                        <c:v>26</c:v>
                      </c:pt>
                      <c:pt idx="70">
                        <c:v>24</c:v>
                      </c:pt>
                    </c:numCache>
                  </c:numRef>
                </c:val>
                <c:extLst xmlns:c15="http://schemas.microsoft.com/office/drawing/2012/chart">
                  <c:ext xmlns:c16="http://schemas.microsoft.com/office/drawing/2014/chart" uri="{C3380CC4-5D6E-409C-BE32-E72D297353CC}">
                    <c16:uniqueId val="{0000004F-6016-4F2C-8A7D-FFAF0BCA6F7C}"/>
                  </c:ext>
                </c:extLst>
              </c15:ser>
            </c15:filteredBarSeries>
            <c15:filteredBarSeries>
              <c15:ser>
                <c:idx val="78"/>
                <c:order val="78"/>
                <c:tx>
                  <c:strRef>
                    <c:extLst xmlns:c15="http://schemas.microsoft.com/office/drawing/2012/chart">
                      <c:ext xmlns:c15="http://schemas.microsoft.com/office/drawing/2012/chart" uri="{02D57815-91ED-43cb-92C2-25804820EDAC}">
                        <c15:formulaRef>
                          <c15:sqref>'Table for graphs '!$A$80</c15:sqref>
                        </c15:formulaRef>
                      </c:ext>
                    </c:extLst>
                    <c:strCache>
                      <c:ptCount val="1"/>
                      <c:pt idx="0">
                        <c:v>Children's cancer - Reported Backlog Total</c:v>
                      </c:pt>
                    </c:strCache>
                  </c:strRef>
                </c:tx>
                <c:spPr>
                  <a:solidFill>
                    <a:schemeClr val="accent5">
                      <a:tint val="5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'!$B$80:$CB$80</c15:sqref>
                        </c15:formulaRef>
                      </c:ext>
                    </c:extLst>
                    <c:numCache>
                      <c:formatCode>0</c:formatCode>
                      <c:ptCount val="79"/>
                      <c:pt idx="0">
                        <c:v>0</c:v>
                      </c:pt>
                      <c:pt idx="1">
                        <c:v>0</c:v>
                      </c:pt>
                      <c:pt idx="2">
                        <c:v>0</c:v>
                      </c:pt>
                      <c:pt idx="3">
                        <c:v>0</c:v>
                      </c:pt>
                      <c:pt idx="4">
                        <c:v>0</c:v>
                      </c:pt>
                      <c:pt idx="5">
                        <c:v>0</c:v>
                      </c:pt>
                      <c:pt idx="6">
                        <c:v>0</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1</c:v>
                      </c:pt>
                      <c:pt idx="48">
                        <c:v>0</c:v>
                      </c:pt>
                      <c:pt idx="49">
                        <c:v>1</c:v>
                      </c:pt>
                      <c:pt idx="50">
                        <c:v>1</c:v>
                      </c:pt>
                      <c:pt idx="51">
                        <c:v>2</c:v>
                      </c:pt>
                      <c:pt idx="52">
                        <c:v>0</c:v>
                      </c:pt>
                      <c:pt idx="53">
                        <c:v>0</c:v>
                      </c:pt>
                      <c:pt idx="54">
                        <c:v>0</c:v>
                      </c:pt>
                      <c:pt idx="55">
                        <c:v>0</c:v>
                      </c:pt>
                      <c:pt idx="56">
                        <c:v>0</c:v>
                      </c:pt>
                      <c:pt idx="57">
                        <c:v>0</c:v>
                      </c:pt>
                      <c:pt idx="58">
                        <c:v>0</c:v>
                      </c:pt>
                      <c:pt idx="59">
                        <c:v>1</c:v>
                      </c:pt>
                      <c:pt idx="60">
                        <c:v>0</c:v>
                      </c:pt>
                      <c:pt idx="61">
                        <c:v>1</c:v>
                      </c:pt>
                      <c:pt idx="62">
                        <c:v>1</c:v>
                      </c:pt>
                      <c:pt idx="63">
                        <c:v>1</c:v>
                      </c:pt>
                      <c:pt idx="64">
                        <c:v>1</c:v>
                      </c:pt>
                      <c:pt idx="65">
                        <c:v>0</c:v>
                      </c:pt>
                      <c:pt idx="66">
                        <c:v>0</c:v>
                      </c:pt>
                      <c:pt idx="67">
                        <c:v>0</c:v>
                      </c:pt>
                      <c:pt idx="68">
                        <c:v>0</c:v>
                      </c:pt>
                      <c:pt idx="69">
                        <c:v>0</c:v>
                      </c:pt>
                      <c:pt idx="70">
                        <c:v>0</c:v>
                      </c:pt>
                    </c:numCache>
                  </c:numRef>
                </c:val>
                <c:extLst xmlns:c15="http://schemas.microsoft.com/office/drawing/2012/chart">
                  <c:ext xmlns:c16="http://schemas.microsoft.com/office/drawing/2014/chart" uri="{C3380CC4-5D6E-409C-BE32-E72D297353CC}">
                    <c16:uniqueId val="{00000050-6016-4F2C-8A7D-FFAF0BCA6F7C}"/>
                  </c:ext>
                </c:extLst>
              </c15:ser>
            </c15:filteredBarSeries>
            <c15:filteredBarSeries>
              <c15:ser>
                <c:idx val="79"/>
                <c:order val="79"/>
                <c:tx>
                  <c:strRef>
                    <c:extLst xmlns:c15="http://schemas.microsoft.com/office/drawing/2012/chart">
                      <c:ext xmlns:c15="http://schemas.microsoft.com/office/drawing/2012/chart" uri="{02D57815-91ED-43cb-92C2-25804820EDAC}">
                        <c15:formulaRef>
                          <c15:sqref>'Table for graphs '!$A$81</c15:sqref>
                        </c15:formulaRef>
                      </c:ext>
                    </c:extLst>
                    <c:strCache>
                      <c:ptCount val="1"/>
                      <c:pt idx="0">
                        <c:v>Gynaecological - Reported Backlog Total</c:v>
                      </c:pt>
                    </c:strCache>
                  </c:strRef>
                </c:tx>
                <c:spPr>
                  <a:solidFill>
                    <a:schemeClr val="accent5">
                      <a:tint val="5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'!$B$81:$CB$81</c15:sqref>
                        </c15:formulaRef>
                      </c:ext>
                    </c:extLst>
                    <c:numCache>
                      <c:formatCode>0</c:formatCode>
                      <c:ptCount val="79"/>
                      <c:pt idx="0">
                        <c:v>61</c:v>
                      </c:pt>
                      <c:pt idx="1">
                        <c:v>58</c:v>
                      </c:pt>
                      <c:pt idx="2">
                        <c:v>57</c:v>
                      </c:pt>
                      <c:pt idx="3">
                        <c:v>62</c:v>
                      </c:pt>
                      <c:pt idx="4">
                        <c:v>65</c:v>
                      </c:pt>
                      <c:pt idx="5">
                        <c:v>71</c:v>
                      </c:pt>
                      <c:pt idx="6">
                        <c:v>72</c:v>
                      </c:pt>
                      <c:pt idx="7">
                        <c:v>71</c:v>
                      </c:pt>
                      <c:pt idx="8">
                        <c:v>78</c:v>
                      </c:pt>
                      <c:pt idx="9">
                        <c:v>81</c:v>
                      </c:pt>
                      <c:pt idx="10">
                        <c:v>89</c:v>
                      </c:pt>
                      <c:pt idx="11">
                        <c:v>84</c:v>
                      </c:pt>
                      <c:pt idx="12">
                        <c:v>105</c:v>
                      </c:pt>
                      <c:pt idx="13">
                        <c:v>123</c:v>
                      </c:pt>
                      <c:pt idx="14">
                        <c:v>116</c:v>
                      </c:pt>
                      <c:pt idx="15">
                        <c:v>111</c:v>
                      </c:pt>
                      <c:pt idx="16">
                        <c:v>88</c:v>
                      </c:pt>
                      <c:pt idx="17">
                        <c:v>96</c:v>
                      </c:pt>
                      <c:pt idx="18">
                        <c:v>94</c:v>
                      </c:pt>
                      <c:pt idx="19">
                        <c:v>101</c:v>
                      </c:pt>
                      <c:pt idx="20">
                        <c:v>103</c:v>
                      </c:pt>
                      <c:pt idx="21">
                        <c:v>104.25</c:v>
                      </c:pt>
                      <c:pt idx="22">
                        <c:v>95.111999999999995</c:v>
                      </c:pt>
                      <c:pt idx="23">
                        <c:v>97</c:v>
                      </c:pt>
                      <c:pt idx="24">
                        <c:v>118</c:v>
                      </c:pt>
                      <c:pt idx="25">
                        <c:v>119</c:v>
                      </c:pt>
                      <c:pt idx="26">
                        <c:v>112</c:v>
                      </c:pt>
                      <c:pt idx="27">
                        <c:v>124</c:v>
                      </c:pt>
                      <c:pt idx="28">
                        <c:v>111</c:v>
                      </c:pt>
                      <c:pt idx="29">
                        <c:v>110</c:v>
                      </c:pt>
                      <c:pt idx="30">
                        <c:v>116</c:v>
                      </c:pt>
                      <c:pt idx="31">
                        <c:v>118</c:v>
                      </c:pt>
                      <c:pt idx="32">
                        <c:v>115</c:v>
                      </c:pt>
                      <c:pt idx="33">
                        <c:v>111</c:v>
                      </c:pt>
                      <c:pt idx="34">
                        <c:v>122</c:v>
                      </c:pt>
                      <c:pt idx="35">
                        <c:v>115</c:v>
                      </c:pt>
                      <c:pt idx="36">
                        <c:v>101</c:v>
                      </c:pt>
                      <c:pt idx="37">
                        <c:v>109</c:v>
                      </c:pt>
                      <c:pt idx="38">
                        <c:v>106</c:v>
                      </c:pt>
                      <c:pt idx="39">
                        <c:v>90</c:v>
                      </c:pt>
                      <c:pt idx="40">
                        <c:v>93</c:v>
                      </c:pt>
                      <c:pt idx="41">
                        <c:v>100</c:v>
                      </c:pt>
                      <c:pt idx="42">
                        <c:v>93</c:v>
                      </c:pt>
                      <c:pt idx="43">
                        <c:v>81</c:v>
                      </c:pt>
                      <c:pt idx="44">
                        <c:v>88</c:v>
                      </c:pt>
                      <c:pt idx="45">
                        <c:v>90</c:v>
                      </c:pt>
                      <c:pt idx="46">
                        <c:v>94</c:v>
                      </c:pt>
                      <c:pt idx="47">
                        <c:v>98</c:v>
                      </c:pt>
                      <c:pt idx="48">
                        <c:v>99</c:v>
                      </c:pt>
                      <c:pt idx="49">
                        <c:v>105</c:v>
                      </c:pt>
                      <c:pt idx="50">
                        <c:v>81</c:v>
                      </c:pt>
                      <c:pt idx="51">
                        <c:v>75</c:v>
                      </c:pt>
                      <c:pt idx="52">
                        <c:v>64</c:v>
                      </c:pt>
                      <c:pt idx="53">
                        <c:v>59</c:v>
                      </c:pt>
                      <c:pt idx="54">
                        <c:v>67</c:v>
                      </c:pt>
                      <c:pt idx="55">
                        <c:v>71</c:v>
                      </c:pt>
                      <c:pt idx="56">
                        <c:v>68</c:v>
                      </c:pt>
                      <c:pt idx="57">
                        <c:v>64</c:v>
                      </c:pt>
                      <c:pt idx="58">
                        <c:v>63</c:v>
                      </c:pt>
                      <c:pt idx="59">
                        <c:v>60</c:v>
                      </c:pt>
                      <c:pt idx="60">
                        <c:v>55</c:v>
                      </c:pt>
                      <c:pt idx="61">
                        <c:v>52</c:v>
                      </c:pt>
                      <c:pt idx="62">
                        <c:v>54</c:v>
                      </c:pt>
                      <c:pt idx="63">
                        <c:v>58</c:v>
                      </c:pt>
                      <c:pt idx="64">
                        <c:v>50</c:v>
                      </c:pt>
                      <c:pt idx="65">
                        <c:v>55</c:v>
                      </c:pt>
                      <c:pt idx="66">
                        <c:v>60</c:v>
                      </c:pt>
                      <c:pt idx="67">
                        <c:v>47</c:v>
                      </c:pt>
                      <c:pt idx="68">
                        <c:v>50</c:v>
                      </c:pt>
                      <c:pt idx="69">
                        <c:v>50</c:v>
                      </c:pt>
                      <c:pt idx="70">
                        <c:v>41</c:v>
                      </c:pt>
                    </c:numCache>
                  </c:numRef>
                </c:val>
                <c:extLst xmlns:c15="http://schemas.microsoft.com/office/drawing/2012/chart">
                  <c:ext xmlns:c16="http://schemas.microsoft.com/office/drawing/2014/chart" uri="{C3380CC4-5D6E-409C-BE32-E72D297353CC}">
                    <c16:uniqueId val="{00000051-6016-4F2C-8A7D-FFAF0BCA6F7C}"/>
                  </c:ext>
                </c:extLst>
              </c15:ser>
            </c15:filteredBarSeries>
            <c15:filteredBarSeries>
              <c15:ser>
                <c:idx val="80"/>
                <c:order val="80"/>
                <c:tx>
                  <c:strRef>
                    <c:extLst xmlns:c15="http://schemas.microsoft.com/office/drawing/2012/chart">
                      <c:ext xmlns:c15="http://schemas.microsoft.com/office/drawing/2012/chart" uri="{02D57815-91ED-43cb-92C2-25804820EDAC}">
                        <c15:formulaRef>
                          <c15:sqref>'Table for graphs '!$A$82</c15:sqref>
                        </c15:formulaRef>
                      </c:ext>
                    </c:extLst>
                    <c:strCache>
                      <c:ptCount val="1"/>
                      <c:pt idx="0">
                        <c:v>Haematological - Reported Backlog Total</c:v>
                      </c:pt>
                    </c:strCache>
                  </c:strRef>
                </c:tx>
                <c:spPr>
                  <a:solidFill>
                    <a:schemeClr val="accent5">
                      <a:tint val="5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'!$B$82:$CB$82</c15:sqref>
                        </c15:formulaRef>
                      </c:ext>
                    </c:extLst>
                    <c:numCache>
                      <c:formatCode>0</c:formatCode>
                      <c:ptCount val="79"/>
                      <c:pt idx="0">
                        <c:v>19</c:v>
                      </c:pt>
                      <c:pt idx="1">
                        <c:v>20</c:v>
                      </c:pt>
                      <c:pt idx="2">
                        <c:v>23</c:v>
                      </c:pt>
                      <c:pt idx="3">
                        <c:v>24</c:v>
                      </c:pt>
                      <c:pt idx="4">
                        <c:v>24</c:v>
                      </c:pt>
                      <c:pt idx="5">
                        <c:v>25</c:v>
                      </c:pt>
                      <c:pt idx="6">
                        <c:v>23</c:v>
                      </c:pt>
                      <c:pt idx="7">
                        <c:v>16</c:v>
                      </c:pt>
                      <c:pt idx="8">
                        <c:v>13</c:v>
                      </c:pt>
                      <c:pt idx="9">
                        <c:v>12</c:v>
                      </c:pt>
                      <c:pt idx="10">
                        <c:v>15</c:v>
                      </c:pt>
                      <c:pt idx="11">
                        <c:v>17</c:v>
                      </c:pt>
                      <c:pt idx="12">
                        <c:v>21</c:v>
                      </c:pt>
                      <c:pt idx="13">
                        <c:v>23</c:v>
                      </c:pt>
                      <c:pt idx="14">
                        <c:v>28</c:v>
                      </c:pt>
                      <c:pt idx="15">
                        <c:v>27</c:v>
                      </c:pt>
                      <c:pt idx="16">
                        <c:v>26</c:v>
                      </c:pt>
                      <c:pt idx="17">
                        <c:v>18</c:v>
                      </c:pt>
                      <c:pt idx="18">
                        <c:v>19</c:v>
                      </c:pt>
                      <c:pt idx="19">
                        <c:v>19</c:v>
                      </c:pt>
                      <c:pt idx="20">
                        <c:v>18</c:v>
                      </c:pt>
                      <c:pt idx="21">
                        <c:v>17.759999999999998</c:v>
                      </c:pt>
                      <c:pt idx="22">
                        <c:v>15.407999999999999</c:v>
                      </c:pt>
                      <c:pt idx="23">
                        <c:v>17</c:v>
                      </c:pt>
                      <c:pt idx="24">
                        <c:v>14</c:v>
                      </c:pt>
                      <c:pt idx="25">
                        <c:v>18</c:v>
                      </c:pt>
                      <c:pt idx="26">
                        <c:v>17</c:v>
                      </c:pt>
                      <c:pt idx="27">
                        <c:v>21</c:v>
                      </c:pt>
                      <c:pt idx="28">
                        <c:v>18</c:v>
                      </c:pt>
                      <c:pt idx="29">
                        <c:v>20</c:v>
                      </c:pt>
                      <c:pt idx="30">
                        <c:v>20</c:v>
                      </c:pt>
                      <c:pt idx="31">
                        <c:v>22</c:v>
                      </c:pt>
                      <c:pt idx="32">
                        <c:v>19</c:v>
                      </c:pt>
                      <c:pt idx="33">
                        <c:v>18</c:v>
                      </c:pt>
                      <c:pt idx="34">
                        <c:v>20</c:v>
                      </c:pt>
                      <c:pt idx="35">
                        <c:v>13</c:v>
                      </c:pt>
                      <c:pt idx="36">
                        <c:v>14</c:v>
                      </c:pt>
                      <c:pt idx="37">
                        <c:v>12</c:v>
                      </c:pt>
                      <c:pt idx="38">
                        <c:v>13</c:v>
                      </c:pt>
                      <c:pt idx="39">
                        <c:v>15</c:v>
                      </c:pt>
                      <c:pt idx="40">
                        <c:v>12</c:v>
                      </c:pt>
                      <c:pt idx="41">
                        <c:v>14</c:v>
                      </c:pt>
                      <c:pt idx="42">
                        <c:v>13</c:v>
                      </c:pt>
                      <c:pt idx="43">
                        <c:v>14</c:v>
                      </c:pt>
                      <c:pt idx="44">
                        <c:v>12</c:v>
                      </c:pt>
                      <c:pt idx="45">
                        <c:v>12</c:v>
                      </c:pt>
                      <c:pt idx="46">
                        <c:v>12</c:v>
                      </c:pt>
                      <c:pt idx="47">
                        <c:v>12</c:v>
                      </c:pt>
                      <c:pt idx="48">
                        <c:v>9</c:v>
                      </c:pt>
                      <c:pt idx="49">
                        <c:v>10</c:v>
                      </c:pt>
                      <c:pt idx="50">
                        <c:v>9</c:v>
                      </c:pt>
                      <c:pt idx="51">
                        <c:v>10</c:v>
                      </c:pt>
                      <c:pt idx="52">
                        <c:v>14</c:v>
                      </c:pt>
                      <c:pt idx="53">
                        <c:v>13</c:v>
                      </c:pt>
                      <c:pt idx="54">
                        <c:v>14</c:v>
                      </c:pt>
                      <c:pt idx="55">
                        <c:v>15</c:v>
                      </c:pt>
                      <c:pt idx="56">
                        <c:v>13</c:v>
                      </c:pt>
                      <c:pt idx="57">
                        <c:v>13</c:v>
                      </c:pt>
                      <c:pt idx="58">
                        <c:v>12</c:v>
                      </c:pt>
                      <c:pt idx="59">
                        <c:v>15</c:v>
                      </c:pt>
                      <c:pt idx="60">
                        <c:v>13</c:v>
                      </c:pt>
                      <c:pt idx="61">
                        <c:v>10</c:v>
                      </c:pt>
                      <c:pt idx="62">
                        <c:v>11</c:v>
                      </c:pt>
                      <c:pt idx="63">
                        <c:v>10</c:v>
                      </c:pt>
                      <c:pt idx="64">
                        <c:v>11</c:v>
                      </c:pt>
                      <c:pt idx="65">
                        <c:v>10</c:v>
                      </c:pt>
                      <c:pt idx="66">
                        <c:v>14</c:v>
                      </c:pt>
                      <c:pt idx="67">
                        <c:v>11</c:v>
                      </c:pt>
                      <c:pt idx="68">
                        <c:v>9</c:v>
                      </c:pt>
                      <c:pt idx="69">
                        <c:v>8</c:v>
                      </c:pt>
                      <c:pt idx="70">
                        <c:v>8</c:v>
                      </c:pt>
                    </c:numCache>
                  </c:numRef>
                </c:val>
                <c:extLst xmlns:c15="http://schemas.microsoft.com/office/drawing/2012/chart">
                  <c:ext xmlns:c16="http://schemas.microsoft.com/office/drawing/2014/chart" uri="{C3380CC4-5D6E-409C-BE32-E72D297353CC}">
                    <c16:uniqueId val="{00000052-6016-4F2C-8A7D-FFAF0BCA6F7C}"/>
                  </c:ext>
                </c:extLst>
              </c15:ser>
            </c15:filteredBarSeries>
            <c15:filteredBarSeries>
              <c15:ser>
                <c:idx val="81"/>
                <c:order val="81"/>
                <c:tx>
                  <c:strRef>
                    <c:extLst xmlns:c15="http://schemas.microsoft.com/office/drawing/2012/chart">
                      <c:ext xmlns:c15="http://schemas.microsoft.com/office/drawing/2012/chart" uri="{02D57815-91ED-43cb-92C2-25804820EDAC}">
                        <c15:formulaRef>
                          <c15:sqref>'Table for graphs '!$A$83</c15:sqref>
                        </c15:formulaRef>
                      </c:ext>
                    </c:extLst>
                    <c:strCache>
                      <c:ptCount val="1"/>
                      <c:pt idx="0">
                        <c:v>Head and neck - Reported Backlog Total</c:v>
                      </c:pt>
                    </c:strCache>
                  </c:strRef>
                </c:tx>
                <c:spPr>
                  <a:solidFill>
                    <a:schemeClr val="accent5">
                      <a:tint val="5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'!$B$83:$CB$83</c15:sqref>
                        </c15:formulaRef>
                      </c:ext>
                    </c:extLst>
                    <c:numCache>
                      <c:formatCode>0</c:formatCode>
                      <c:ptCount val="79"/>
                      <c:pt idx="0">
                        <c:v>34</c:v>
                      </c:pt>
                      <c:pt idx="1">
                        <c:v>27</c:v>
                      </c:pt>
                      <c:pt idx="2">
                        <c:v>25</c:v>
                      </c:pt>
                      <c:pt idx="3">
                        <c:v>26</c:v>
                      </c:pt>
                      <c:pt idx="4">
                        <c:v>19</c:v>
                      </c:pt>
                      <c:pt idx="5">
                        <c:v>20</c:v>
                      </c:pt>
                      <c:pt idx="6">
                        <c:v>23</c:v>
                      </c:pt>
                      <c:pt idx="7">
                        <c:v>20</c:v>
                      </c:pt>
                      <c:pt idx="8">
                        <c:v>22</c:v>
                      </c:pt>
                      <c:pt idx="9">
                        <c:v>21</c:v>
                      </c:pt>
                      <c:pt idx="10">
                        <c:v>20</c:v>
                      </c:pt>
                      <c:pt idx="11">
                        <c:v>23</c:v>
                      </c:pt>
                      <c:pt idx="12">
                        <c:v>28</c:v>
                      </c:pt>
                      <c:pt idx="13">
                        <c:v>31</c:v>
                      </c:pt>
                      <c:pt idx="14">
                        <c:v>37</c:v>
                      </c:pt>
                      <c:pt idx="15">
                        <c:v>32</c:v>
                      </c:pt>
                      <c:pt idx="16">
                        <c:v>38</c:v>
                      </c:pt>
                      <c:pt idx="17">
                        <c:v>31</c:v>
                      </c:pt>
                      <c:pt idx="18">
                        <c:v>27</c:v>
                      </c:pt>
                      <c:pt idx="19">
                        <c:v>29</c:v>
                      </c:pt>
                      <c:pt idx="20">
                        <c:v>26</c:v>
                      </c:pt>
                      <c:pt idx="21">
                        <c:v>25.950000000000003</c:v>
                      </c:pt>
                      <c:pt idx="22">
                        <c:v>21.247500000000002</c:v>
                      </c:pt>
                      <c:pt idx="23">
                        <c:v>23</c:v>
                      </c:pt>
                      <c:pt idx="24">
                        <c:v>23</c:v>
                      </c:pt>
                      <c:pt idx="25">
                        <c:v>19</c:v>
                      </c:pt>
                      <c:pt idx="26">
                        <c:v>18</c:v>
                      </c:pt>
                      <c:pt idx="27">
                        <c:v>28</c:v>
                      </c:pt>
                      <c:pt idx="28">
                        <c:v>22</c:v>
                      </c:pt>
                      <c:pt idx="29">
                        <c:v>22</c:v>
                      </c:pt>
                      <c:pt idx="30">
                        <c:v>16</c:v>
                      </c:pt>
                      <c:pt idx="31">
                        <c:v>20</c:v>
                      </c:pt>
                      <c:pt idx="32">
                        <c:v>16</c:v>
                      </c:pt>
                      <c:pt idx="33">
                        <c:v>18</c:v>
                      </c:pt>
                      <c:pt idx="34">
                        <c:v>16</c:v>
                      </c:pt>
                      <c:pt idx="35">
                        <c:v>14</c:v>
                      </c:pt>
                      <c:pt idx="36">
                        <c:v>17</c:v>
                      </c:pt>
                      <c:pt idx="37">
                        <c:v>16</c:v>
                      </c:pt>
                      <c:pt idx="38">
                        <c:v>12</c:v>
                      </c:pt>
                      <c:pt idx="39">
                        <c:v>17</c:v>
                      </c:pt>
                      <c:pt idx="40">
                        <c:v>19</c:v>
                      </c:pt>
                      <c:pt idx="41">
                        <c:v>12</c:v>
                      </c:pt>
                      <c:pt idx="42">
                        <c:v>16</c:v>
                      </c:pt>
                      <c:pt idx="43">
                        <c:v>17</c:v>
                      </c:pt>
                      <c:pt idx="44">
                        <c:v>14</c:v>
                      </c:pt>
                      <c:pt idx="45">
                        <c:v>12</c:v>
                      </c:pt>
                      <c:pt idx="46">
                        <c:v>18</c:v>
                      </c:pt>
                      <c:pt idx="47">
                        <c:v>24</c:v>
                      </c:pt>
                      <c:pt idx="48">
                        <c:v>28</c:v>
                      </c:pt>
                      <c:pt idx="49">
                        <c:v>32</c:v>
                      </c:pt>
                      <c:pt idx="50">
                        <c:v>35</c:v>
                      </c:pt>
                      <c:pt idx="51">
                        <c:v>26</c:v>
                      </c:pt>
                      <c:pt idx="52">
                        <c:v>24</c:v>
                      </c:pt>
                      <c:pt idx="53">
                        <c:v>19</c:v>
                      </c:pt>
                      <c:pt idx="54">
                        <c:v>15</c:v>
                      </c:pt>
                      <c:pt idx="55">
                        <c:v>15</c:v>
                      </c:pt>
                      <c:pt idx="56">
                        <c:v>11</c:v>
                      </c:pt>
                      <c:pt idx="57">
                        <c:v>7</c:v>
                      </c:pt>
                      <c:pt idx="58">
                        <c:v>7</c:v>
                      </c:pt>
                      <c:pt idx="59">
                        <c:v>11</c:v>
                      </c:pt>
                      <c:pt idx="60">
                        <c:v>8</c:v>
                      </c:pt>
                      <c:pt idx="61">
                        <c:v>9</c:v>
                      </c:pt>
                      <c:pt idx="62">
                        <c:v>8</c:v>
                      </c:pt>
                      <c:pt idx="63">
                        <c:v>8</c:v>
                      </c:pt>
                      <c:pt idx="64">
                        <c:v>9</c:v>
                      </c:pt>
                      <c:pt idx="65">
                        <c:v>11</c:v>
                      </c:pt>
                      <c:pt idx="66">
                        <c:v>10</c:v>
                      </c:pt>
                      <c:pt idx="67">
                        <c:v>11</c:v>
                      </c:pt>
                      <c:pt idx="68">
                        <c:v>9</c:v>
                      </c:pt>
                      <c:pt idx="69">
                        <c:v>15</c:v>
                      </c:pt>
                      <c:pt idx="70">
                        <c:v>14</c:v>
                      </c:pt>
                    </c:numCache>
                  </c:numRef>
                </c:val>
                <c:extLst xmlns:c15="http://schemas.microsoft.com/office/drawing/2012/chart">
                  <c:ext xmlns:c16="http://schemas.microsoft.com/office/drawing/2014/chart" uri="{C3380CC4-5D6E-409C-BE32-E72D297353CC}">
                    <c16:uniqueId val="{00000053-6016-4F2C-8A7D-FFAF0BCA6F7C}"/>
                  </c:ext>
                </c:extLst>
              </c15:ser>
            </c15:filteredBarSeries>
            <c15:filteredBarSeries>
              <c15:ser>
                <c:idx val="82"/>
                <c:order val="82"/>
                <c:tx>
                  <c:strRef>
                    <c:extLst xmlns:c15="http://schemas.microsoft.com/office/drawing/2012/chart">
                      <c:ext xmlns:c15="http://schemas.microsoft.com/office/drawing/2012/chart" uri="{02D57815-91ED-43cb-92C2-25804820EDAC}">
                        <c15:formulaRef>
                          <c15:sqref>'Table for graphs '!$A$84</c15:sqref>
                        </c15:formulaRef>
                      </c:ext>
                    </c:extLst>
                    <c:strCache>
                      <c:ptCount val="1"/>
                      <c:pt idx="0">
                        <c:v>Lower Gastrointestinal - Reported Backlog Total</c:v>
                      </c:pt>
                    </c:strCache>
                  </c:strRef>
                </c:tx>
                <c:spPr>
                  <a:solidFill>
                    <a:schemeClr val="accent5">
                      <a:tint val="4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'!$B$84:$CB$84</c15:sqref>
                        </c15:formulaRef>
                      </c:ext>
                    </c:extLst>
                    <c:numCache>
                      <c:formatCode>0</c:formatCode>
                      <c:ptCount val="79"/>
                      <c:pt idx="0">
                        <c:v>209</c:v>
                      </c:pt>
                      <c:pt idx="1">
                        <c:v>208</c:v>
                      </c:pt>
                      <c:pt idx="2">
                        <c:v>199</c:v>
                      </c:pt>
                      <c:pt idx="3">
                        <c:v>172</c:v>
                      </c:pt>
                      <c:pt idx="4">
                        <c:v>188</c:v>
                      </c:pt>
                      <c:pt idx="5">
                        <c:v>169</c:v>
                      </c:pt>
                      <c:pt idx="6">
                        <c:v>155</c:v>
                      </c:pt>
                      <c:pt idx="7">
                        <c:v>157</c:v>
                      </c:pt>
                      <c:pt idx="8">
                        <c:v>138</c:v>
                      </c:pt>
                      <c:pt idx="9">
                        <c:v>135</c:v>
                      </c:pt>
                      <c:pt idx="10">
                        <c:v>124</c:v>
                      </c:pt>
                      <c:pt idx="11">
                        <c:v>141</c:v>
                      </c:pt>
                      <c:pt idx="12">
                        <c:v>160</c:v>
                      </c:pt>
                      <c:pt idx="13">
                        <c:v>150</c:v>
                      </c:pt>
                      <c:pt idx="14">
                        <c:v>145</c:v>
                      </c:pt>
                      <c:pt idx="15">
                        <c:v>130</c:v>
                      </c:pt>
                      <c:pt idx="16">
                        <c:v>113</c:v>
                      </c:pt>
                      <c:pt idx="17">
                        <c:v>105</c:v>
                      </c:pt>
                      <c:pt idx="18">
                        <c:v>96</c:v>
                      </c:pt>
                      <c:pt idx="19">
                        <c:v>89</c:v>
                      </c:pt>
                      <c:pt idx="20">
                        <c:v>89</c:v>
                      </c:pt>
                      <c:pt idx="21">
                        <c:v>86.34</c:v>
                      </c:pt>
                      <c:pt idx="22">
                        <c:v>71.075999999999993</c:v>
                      </c:pt>
                      <c:pt idx="23">
                        <c:v>77</c:v>
                      </c:pt>
                      <c:pt idx="24">
                        <c:v>78</c:v>
                      </c:pt>
                      <c:pt idx="25">
                        <c:v>81</c:v>
                      </c:pt>
                      <c:pt idx="26">
                        <c:v>77</c:v>
                      </c:pt>
                      <c:pt idx="27">
                        <c:v>82</c:v>
                      </c:pt>
                      <c:pt idx="28">
                        <c:v>85</c:v>
                      </c:pt>
                      <c:pt idx="29">
                        <c:v>81</c:v>
                      </c:pt>
                      <c:pt idx="30">
                        <c:v>79</c:v>
                      </c:pt>
                      <c:pt idx="31">
                        <c:v>69</c:v>
                      </c:pt>
                      <c:pt idx="32">
                        <c:v>69</c:v>
                      </c:pt>
                      <c:pt idx="33">
                        <c:v>68</c:v>
                      </c:pt>
                      <c:pt idx="34">
                        <c:v>71</c:v>
                      </c:pt>
                      <c:pt idx="35">
                        <c:v>77</c:v>
                      </c:pt>
                      <c:pt idx="36">
                        <c:v>73</c:v>
                      </c:pt>
                      <c:pt idx="37">
                        <c:v>65</c:v>
                      </c:pt>
                      <c:pt idx="38">
                        <c:v>68</c:v>
                      </c:pt>
                      <c:pt idx="39">
                        <c:v>59</c:v>
                      </c:pt>
                      <c:pt idx="40">
                        <c:v>55</c:v>
                      </c:pt>
                      <c:pt idx="41">
                        <c:v>51</c:v>
                      </c:pt>
                      <c:pt idx="42">
                        <c:v>62</c:v>
                      </c:pt>
                      <c:pt idx="43">
                        <c:v>66</c:v>
                      </c:pt>
                      <c:pt idx="44">
                        <c:v>71</c:v>
                      </c:pt>
                      <c:pt idx="45">
                        <c:v>75</c:v>
                      </c:pt>
                      <c:pt idx="46">
                        <c:v>74</c:v>
                      </c:pt>
                      <c:pt idx="47">
                        <c:v>58</c:v>
                      </c:pt>
                      <c:pt idx="48">
                        <c:v>67</c:v>
                      </c:pt>
                      <c:pt idx="49">
                        <c:v>77</c:v>
                      </c:pt>
                      <c:pt idx="50">
                        <c:v>76</c:v>
                      </c:pt>
                      <c:pt idx="51">
                        <c:v>69</c:v>
                      </c:pt>
                      <c:pt idx="52">
                        <c:v>60</c:v>
                      </c:pt>
                      <c:pt idx="53">
                        <c:v>49</c:v>
                      </c:pt>
                      <c:pt idx="54">
                        <c:v>47</c:v>
                      </c:pt>
                      <c:pt idx="55">
                        <c:v>45</c:v>
                      </c:pt>
                      <c:pt idx="56">
                        <c:v>47</c:v>
                      </c:pt>
                      <c:pt idx="57">
                        <c:v>40</c:v>
                      </c:pt>
                      <c:pt idx="58">
                        <c:v>37</c:v>
                      </c:pt>
                      <c:pt idx="59">
                        <c:v>37</c:v>
                      </c:pt>
                      <c:pt idx="60">
                        <c:v>40</c:v>
                      </c:pt>
                      <c:pt idx="61">
                        <c:v>37</c:v>
                      </c:pt>
                      <c:pt idx="62">
                        <c:v>36</c:v>
                      </c:pt>
                      <c:pt idx="63">
                        <c:v>34</c:v>
                      </c:pt>
                      <c:pt idx="64">
                        <c:v>43</c:v>
                      </c:pt>
                      <c:pt idx="65">
                        <c:v>54</c:v>
                      </c:pt>
                      <c:pt idx="66">
                        <c:v>52</c:v>
                      </c:pt>
                      <c:pt idx="67">
                        <c:v>53</c:v>
                      </c:pt>
                      <c:pt idx="68">
                        <c:v>53</c:v>
                      </c:pt>
                      <c:pt idx="69">
                        <c:v>60</c:v>
                      </c:pt>
                      <c:pt idx="70">
                        <c:v>52</c:v>
                      </c:pt>
                    </c:numCache>
                  </c:numRef>
                </c:val>
                <c:extLst xmlns:c15="http://schemas.microsoft.com/office/drawing/2012/chart">
                  <c:ext xmlns:c16="http://schemas.microsoft.com/office/drawing/2014/chart" uri="{C3380CC4-5D6E-409C-BE32-E72D297353CC}">
                    <c16:uniqueId val="{00000054-6016-4F2C-8A7D-FFAF0BCA6F7C}"/>
                  </c:ext>
                </c:extLst>
              </c15:ser>
            </c15:filteredBarSeries>
            <c15:filteredBarSeries>
              <c15:ser>
                <c:idx val="83"/>
                <c:order val="83"/>
                <c:tx>
                  <c:strRef>
                    <c:extLst xmlns:c15="http://schemas.microsoft.com/office/drawing/2012/chart">
                      <c:ext xmlns:c15="http://schemas.microsoft.com/office/drawing/2012/chart" uri="{02D57815-91ED-43cb-92C2-25804820EDAC}">
                        <c15:formulaRef>
                          <c15:sqref>'Table for graphs '!$A$85</c15:sqref>
                        </c15:formulaRef>
                      </c:ext>
                    </c:extLst>
                    <c:strCache>
                      <c:ptCount val="1"/>
                      <c:pt idx="0">
                        <c:v>Lung - Reported Backlog Total</c:v>
                      </c:pt>
                    </c:strCache>
                  </c:strRef>
                </c:tx>
                <c:spPr>
                  <a:solidFill>
                    <a:schemeClr val="accent5">
                      <a:tint val="4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'!$B$85:$CB$85</c15:sqref>
                        </c15:formulaRef>
                      </c:ext>
                    </c:extLst>
                    <c:numCache>
                      <c:formatCode>0</c:formatCode>
                      <c:ptCount val="79"/>
                      <c:pt idx="0">
                        <c:v>21</c:v>
                      </c:pt>
                      <c:pt idx="1">
                        <c:v>22</c:v>
                      </c:pt>
                      <c:pt idx="2">
                        <c:v>21</c:v>
                      </c:pt>
                      <c:pt idx="3">
                        <c:v>18</c:v>
                      </c:pt>
                      <c:pt idx="4">
                        <c:v>22</c:v>
                      </c:pt>
                      <c:pt idx="5">
                        <c:v>26</c:v>
                      </c:pt>
                      <c:pt idx="6">
                        <c:v>27</c:v>
                      </c:pt>
                      <c:pt idx="7">
                        <c:v>26</c:v>
                      </c:pt>
                      <c:pt idx="8">
                        <c:v>23</c:v>
                      </c:pt>
                      <c:pt idx="9">
                        <c:v>18</c:v>
                      </c:pt>
                      <c:pt idx="10">
                        <c:v>16</c:v>
                      </c:pt>
                      <c:pt idx="11">
                        <c:v>19</c:v>
                      </c:pt>
                      <c:pt idx="12">
                        <c:v>18</c:v>
                      </c:pt>
                      <c:pt idx="13">
                        <c:v>21</c:v>
                      </c:pt>
                      <c:pt idx="14">
                        <c:v>22</c:v>
                      </c:pt>
                      <c:pt idx="15">
                        <c:v>20</c:v>
                      </c:pt>
                      <c:pt idx="16">
                        <c:v>21</c:v>
                      </c:pt>
                      <c:pt idx="17">
                        <c:v>22</c:v>
                      </c:pt>
                      <c:pt idx="18">
                        <c:v>27</c:v>
                      </c:pt>
                      <c:pt idx="19">
                        <c:v>26</c:v>
                      </c:pt>
                      <c:pt idx="20">
                        <c:v>23</c:v>
                      </c:pt>
                      <c:pt idx="21">
                        <c:v>19.2</c:v>
                      </c:pt>
                      <c:pt idx="22">
                        <c:v>18.600000000000001</c:v>
                      </c:pt>
                      <c:pt idx="23">
                        <c:v>23</c:v>
                      </c:pt>
                      <c:pt idx="24">
                        <c:v>24</c:v>
                      </c:pt>
                      <c:pt idx="25">
                        <c:v>23</c:v>
                      </c:pt>
                      <c:pt idx="26">
                        <c:v>26</c:v>
                      </c:pt>
                      <c:pt idx="27">
                        <c:v>28</c:v>
                      </c:pt>
                      <c:pt idx="28">
                        <c:v>27</c:v>
                      </c:pt>
                      <c:pt idx="29">
                        <c:v>28</c:v>
                      </c:pt>
                      <c:pt idx="30">
                        <c:v>35</c:v>
                      </c:pt>
                      <c:pt idx="31">
                        <c:v>32</c:v>
                      </c:pt>
                      <c:pt idx="32">
                        <c:v>37</c:v>
                      </c:pt>
                      <c:pt idx="33">
                        <c:v>34</c:v>
                      </c:pt>
                      <c:pt idx="34">
                        <c:v>38</c:v>
                      </c:pt>
                      <c:pt idx="35">
                        <c:v>42</c:v>
                      </c:pt>
                      <c:pt idx="36">
                        <c:v>47</c:v>
                      </c:pt>
                      <c:pt idx="37">
                        <c:v>46</c:v>
                      </c:pt>
                      <c:pt idx="38">
                        <c:v>44</c:v>
                      </c:pt>
                      <c:pt idx="39">
                        <c:v>32</c:v>
                      </c:pt>
                      <c:pt idx="40">
                        <c:v>26</c:v>
                      </c:pt>
                      <c:pt idx="41">
                        <c:v>29</c:v>
                      </c:pt>
                      <c:pt idx="42">
                        <c:v>30</c:v>
                      </c:pt>
                      <c:pt idx="43">
                        <c:v>27</c:v>
                      </c:pt>
                      <c:pt idx="44">
                        <c:v>29</c:v>
                      </c:pt>
                      <c:pt idx="45">
                        <c:v>27</c:v>
                      </c:pt>
                      <c:pt idx="46">
                        <c:v>24</c:v>
                      </c:pt>
                      <c:pt idx="47">
                        <c:v>26</c:v>
                      </c:pt>
                      <c:pt idx="48">
                        <c:v>25</c:v>
                      </c:pt>
                      <c:pt idx="49">
                        <c:v>24</c:v>
                      </c:pt>
                      <c:pt idx="50">
                        <c:v>22</c:v>
                      </c:pt>
                      <c:pt idx="51">
                        <c:v>20</c:v>
                      </c:pt>
                      <c:pt idx="52">
                        <c:v>23</c:v>
                      </c:pt>
                      <c:pt idx="53">
                        <c:v>19</c:v>
                      </c:pt>
                      <c:pt idx="54">
                        <c:v>19</c:v>
                      </c:pt>
                      <c:pt idx="55">
                        <c:v>18</c:v>
                      </c:pt>
                      <c:pt idx="56">
                        <c:v>21</c:v>
                      </c:pt>
                      <c:pt idx="57">
                        <c:v>23</c:v>
                      </c:pt>
                      <c:pt idx="58">
                        <c:v>24</c:v>
                      </c:pt>
                      <c:pt idx="59">
                        <c:v>25</c:v>
                      </c:pt>
                      <c:pt idx="60">
                        <c:v>25</c:v>
                      </c:pt>
                      <c:pt idx="61">
                        <c:v>19</c:v>
                      </c:pt>
                      <c:pt idx="62">
                        <c:v>24</c:v>
                      </c:pt>
                      <c:pt idx="63">
                        <c:v>25</c:v>
                      </c:pt>
                      <c:pt idx="64">
                        <c:v>25</c:v>
                      </c:pt>
                      <c:pt idx="65">
                        <c:v>26</c:v>
                      </c:pt>
                      <c:pt idx="66">
                        <c:v>25</c:v>
                      </c:pt>
                      <c:pt idx="67">
                        <c:v>23</c:v>
                      </c:pt>
                      <c:pt idx="68">
                        <c:v>27</c:v>
                      </c:pt>
                      <c:pt idx="69">
                        <c:v>26</c:v>
                      </c:pt>
                      <c:pt idx="70">
                        <c:v>27</c:v>
                      </c:pt>
                    </c:numCache>
                  </c:numRef>
                </c:val>
                <c:extLst xmlns:c15="http://schemas.microsoft.com/office/drawing/2012/chart">
                  <c:ext xmlns:c16="http://schemas.microsoft.com/office/drawing/2014/chart" uri="{C3380CC4-5D6E-409C-BE32-E72D297353CC}">
                    <c16:uniqueId val="{00000055-6016-4F2C-8A7D-FFAF0BCA6F7C}"/>
                  </c:ext>
                </c:extLst>
              </c15:ser>
            </c15:filteredBarSeries>
            <c15:filteredBarSeries>
              <c15:ser>
                <c:idx val="84"/>
                <c:order val="84"/>
                <c:tx>
                  <c:strRef>
                    <c:extLst xmlns:c15="http://schemas.microsoft.com/office/drawing/2012/chart">
                      <c:ext xmlns:c15="http://schemas.microsoft.com/office/drawing/2012/chart" uri="{02D57815-91ED-43cb-92C2-25804820EDAC}">
                        <c15:formulaRef>
                          <c15:sqref>'Table for graphs '!$A$86</c15:sqref>
                        </c15:formulaRef>
                      </c:ext>
                    </c:extLst>
                    <c:strCache>
                      <c:ptCount val="1"/>
                      <c:pt idx="0">
                        <c:v>Other - Reported Backlog Total</c:v>
                      </c:pt>
                    </c:strCache>
                  </c:strRef>
                </c:tx>
                <c:spPr>
                  <a:solidFill>
                    <a:schemeClr val="accent5">
                      <a:tint val="4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'!$B$86:$CB$86</c15:sqref>
                        </c15:formulaRef>
                      </c:ext>
                    </c:extLst>
                    <c:numCache>
                      <c:formatCode>0</c:formatCode>
                      <c:ptCount val="79"/>
                      <c:pt idx="0">
                        <c:v>5</c:v>
                      </c:pt>
                      <c:pt idx="1">
                        <c:v>6</c:v>
                      </c:pt>
                      <c:pt idx="2">
                        <c:v>7</c:v>
                      </c:pt>
                      <c:pt idx="3">
                        <c:v>7</c:v>
                      </c:pt>
                      <c:pt idx="4">
                        <c:v>10</c:v>
                      </c:pt>
                      <c:pt idx="5">
                        <c:v>9</c:v>
                      </c:pt>
                      <c:pt idx="6">
                        <c:v>10</c:v>
                      </c:pt>
                      <c:pt idx="7">
                        <c:v>8</c:v>
                      </c:pt>
                      <c:pt idx="8">
                        <c:v>10</c:v>
                      </c:pt>
                      <c:pt idx="9">
                        <c:v>11</c:v>
                      </c:pt>
                      <c:pt idx="10">
                        <c:v>9</c:v>
                      </c:pt>
                      <c:pt idx="11">
                        <c:v>8</c:v>
                      </c:pt>
                      <c:pt idx="12">
                        <c:v>9</c:v>
                      </c:pt>
                      <c:pt idx="13">
                        <c:v>6</c:v>
                      </c:pt>
                      <c:pt idx="14">
                        <c:v>7</c:v>
                      </c:pt>
                      <c:pt idx="15">
                        <c:v>8</c:v>
                      </c:pt>
                      <c:pt idx="16">
                        <c:v>11</c:v>
                      </c:pt>
                      <c:pt idx="17">
                        <c:v>14</c:v>
                      </c:pt>
                      <c:pt idx="18">
                        <c:v>10</c:v>
                      </c:pt>
                      <c:pt idx="19">
                        <c:v>12</c:v>
                      </c:pt>
                      <c:pt idx="20">
                        <c:v>10</c:v>
                      </c:pt>
                      <c:pt idx="21">
                        <c:v>12</c:v>
                      </c:pt>
                      <c:pt idx="22">
                        <c:v>8</c:v>
                      </c:pt>
                      <c:pt idx="23">
                        <c:v>7</c:v>
                      </c:pt>
                      <c:pt idx="24">
                        <c:v>6</c:v>
                      </c:pt>
                      <c:pt idx="25">
                        <c:v>4</c:v>
                      </c:pt>
                      <c:pt idx="26">
                        <c:v>3</c:v>
                      </c:pt>
                      <c:pt idx="27">
                        <c:v>9</c:v>
                      </c:pt>
                      <c:pt idx="28">
                        <c:v>1</c:v>
                      </c:pt>
                      <c:pt idx="29">
                        <c:v>2</c:v>
                      </c:pt>
                      <c:pt idx="30">
                        <c:v>4</c:v>
                      </c:pt>
                      <c:pt idx="31">
                        <c:v>3</c:v>
                      </c:pt>
                      <c:pt idx="32">
                        <c:v>5</c:v>
                      </c:pt>
                      <c:pt idx="33">
                        <c:v>4</c:v>
                      </c:pt>
                      <c:pt idx="34">
                        <c:v>5</c:v>
                      </c:pt>
                      <c:pt idx="35">
                        <c:v>5</c:v>
                      </c:pt>
                      <c:pt idx="36">
                        <c:v>6</c:v>
                      </c:pt>
                      <c:pt idx="37">
                        <c:v>5</c:v>
                      </c:pt>
                      <c:pt idx="38">
                        <c:v>4</c:v>
                      </c:pt>
                      <c:pt idx="39">
                        <c:v>6</c:v>
                      </c:pt>
                      <c:pt idx="40">
                        <c:v>4</c:v>
                      </c:pt>
                      <c:pt idx="41">
                        <c:v>3</c:v>
                      </c:pt>
                      <c:pt idx="42">
                        <c:v>5</c:v>
                      </c:pt>
                      <c:pt idx="43">
                        <c:v>4</c:v>
                      </c:pt>
                      <c:pt idx="44">
                        <c:v>2</c:v>
                      </c:pt>
                      <c:pt idx="45">
                        <c:v>2</c:v>
                      </c:pt>
                      <c:pt idx="46">
                        <c:v>2</c:v>
                      </c:pt>
                      <c:pt idx="47">
                        <c:v>2</c:v>
                      </c:pt>
                      <c:pt idx="48">
                        <c:v>1</c:v>
                      </c:pt>
                      <c:pt idx="49">
                        <c:v>4</c:v>
                      </c:pt>
                      <c:pt idx="50">
                        <c:v>4</c:v>
                      </c:pt>
                      <c:pt idx="51">
                        <c:v>5</c:v>
                      </c:pt>
                      <c:pt idx="52">
                        <c:v>3</c:v>
                      </c:pt>
                      <c:pt idx="53">
                        <c:v>3</c:v>
                      </c:pt>
                      <c:pt idx="54">
                        <c:v>3</c:v>
                      </c:pt>
                      <c:pt idx="55">
                        <c:v>2</c:v>
                      </c:pt>
                      <c:pt idx="56">
                        <c:v>3</c:v>
                      </c:pt>
                      <c:pt idx="57">
                        <c:v>3</c:v>
                      </c:pt>
                      <c:pt idx="58">
                        <c:v>5</c:v>
                      </c:pt>
                      <c:pt idx="59">
                        <c:v>3</c:v>
                      </c:pt>
                      <c:pt idx="60">
                        <c:v>1</c:v>
                      </c:pt>
                      <c:pt idx="61">
                        <c:v>1</c:v>
                      </c:pt>
                      <c:pt idx="62">
                        <c:v>1</c:v>
                      </c:pt>
                      <c:pt idx="63">
                        <c:v>1</c:v>
                      </c:pt>
                      <c:pt idx="64">
                        <c:v>1</c:v>
                      </c:pt>
                      <c:pt idx="65">
                        <c:v>1</c:v>
                      </c:pt>
                      <c:pt idx="66">
                        <c:v>3</c:v>
                      </c:pt>
                      <c:pt idx="67">
                        <c:v>1</c:v>
                      </c:pt>
                      <c:pt idx="68">
                        <c:v>1</c:v>
                      </c:pt>
                      <c:pt idx="69">
                        <c:v>2</c:v>
                      </c:pt>
                      <c:pt idx="70">
                        <c:v>0</c:v>
                      </c:pt>
                    </c:numCache>
                  </c:numRef>
                </c:val>
                <c:extLst xmlns:c15="http://schemas.microsoft.com/office/drawing/2012/chart">
                  <c:ext xmlns:c16="http://schemas.microsoft.com/office/drawing/2014/chart" uri="{C3380CC4-5D6E-409C-BE32-E72D297353CC}">
                    <c16:uniqueId val="{00000056-6016-4F2C-8A7D-FFAF0BCA6F7C}"/>
                  </c:ext>
                </c:extLst>
              </c15:ser>
            </c15:filteredBarSeries>
            <c15:filteredBarSeries>
              <c15:ser>
                <c:idx val="85"/>
                <c:order val="85"/>
                <c:tx>
                  <c:strRef>
                    <c:extLst xmlns:c15="http://schemas.microsoft.com/office/drawing/2012/chart">
                      <c:ext xmlns:c15="http://schemas.microsoft.com/office/drawing/2012/chart" uri="{02D57815-91ED-43cb-92C2-25804820EDAC}">
                        <c15:formulaRef>
                          <c15:sqref>'Table for graphs '!$A$87</c15:sqref>
                        </c15:formulaRef>
                      </c:ext>
                    </c:extLst>
                    <c:strCache>
                      <c:ptCount val="1"/>
                      <c:pt idx="0">
                        <c:v>Sarcoma - Reported Backlog Total</c:v>
                      </c:pt>
                    </c:strCache>
                  </c:strRef>
                </c:tx>
                <c:spPr>
                  <a:solidFill>
                    <a:schemeClr val="accent5">
                      <a:tint val="4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'!$B$87:$CB$87</c15:sqref>
                        </c15:formulaRef>
                      </c:ext>
                    </c:extLst>
                    <c:numCache>
                      <c:formatCode>0</c:formatCode>
                      <c:ptCount val="79"/>
                      <c:pt idx="0">
                        <c:v>9</c:v>
                      </c:pt>
                      <c:pt idx="1">
                        <c:v>9</c:v>
                      </c:pt>
                      <c:pt idx="2">
                        <c:v>9</c:v>
                      </c:pt>
                      <c:pt idx="3">
                        <c:v>8</c:v>
                      </c:pt>
                      <c:pt idx="4">
                        <c:v>9</c:v>
                      </c:pt>
                      <c:pt idx="5">
                        <c:v>9</c:v>
                      </c:pt>
                      <c:pt idx="6">
                        <c:v>7</c:v>
                      </c:pt>
                      <c:pt idx="7">
                        <c:v>6</c:v>
                      </c:pt>
                      <c:pt idx="8">
                        <c:v>4</c:v>
                      </c:pt>
                      <c:pt idx="9">
                        <c:v>5</c:v>
                      </c:pt>
                      <c:pt idx="10">
                        <c:v>4</c:v>
                      </c:pt>
                      <c:pt idx="11">
                        <c:v>3</c:v>
                      </c:pt>
                      <c:pt idx="12">
                        <c:v>4</c:v>
                      </c:pt>
                      <c:pt idx="13">
                        <c:v>4</c:v>
                      </c:pt>
                      <c:pt idx="14">
                        <c:v>7</c:v>
                      </c:pt>
                      <c:pt idx="15">
                        <c:v>7</c:v>
                      </c:pt>
                      <c:pt idx="16">
                        <c:v>11</c:v>
                      </c:pt>
                      <c:pt idx="17">
                        <c:v>9</c:v>
                      </c:pt>
                      <c:pt idx="18">
                        <c:v>11</c:v>
                      </c:pt>
                      <c:pt idx="19">
                        <c:v>10</c:v>
                      </c:pt>
                      <c:pt idx="20">
                        <c:v>9</c:v>
                      </c:pt>
                      <c:pt idx="21">
                        <c:v>9</c:v>
                      </c:pt>
                      <c:pt idx="22">
                        <c:v>7</c:v>
                      </c:pt>
                      <c:pt idx="23">
                        <c:v>8</c:v>
                      </c:pt>
                      <c:pt idx="24">
                        <c:v>9</c:v>
                      </c:pt>
                      <c:pt idx="25">
                        <c:v>7</c:v>
                      </c:pt>
                      <c:pt idx="26">
                        <c:v>6</c:v>
                      </c:pt>
                      <c:pt idx="27">
                        <c:v>8</c:v>
                      </c:pt>
                      <c:pt idx="28">
                        <c:v>7</c:v>
                      </c:pt>
                      <c:pt idx="29">
                        <c:v>5</c:v>
                      </c:pt>
                      <c:pt idx="30">
                        <c:v>4</c:v>
                      </c:pt>
                      <c:pt idx="31">
                        <c:v>3</c:v>
                      </c:pt>
                      <c:pt idx="32">
                        <c:v>2</c:v>
                      </c:pt>
                      <c:pt idx="33">
                        <c:v>2</c:v>
                      </c:pt>
                      <c:pt idx="34">
                        <c:v>3</c:v>
                      </c:pt>
                      <c:pt idx="35">
                        <c:v>2</c:v>
                      </c:pt>
                      <c:pt idx="36">
                        <c:v>4</c:v>
                      </c:pt>
                      <c:pt idx="37">
                        <c:v>4</c:v>
                      </c:pt>
                      <c:pt idx="38">
                        <c:v>5</c:v>
                      </c:pt>
                      <c:pt idx="39">
                        <c:v>5</c:v>
                      </c:pt>
                      <c:pt idx="40">
                        <c:v>4</c:v>
                      </c:pt>
                      <c:pt idx="41">
                        <c:v>4</c:v>
                      </c:pt>
                      <c:pt idx="42">
                        <c:v>6</c:v>
                      </c:pt>
                      <c:pt idx="43">
                        <c:v>8</c:v>
                      </c:pt>
                      <c:pt idx="44">
                        <c:v>7</c:v>
                      </c:pt>
                      <c:pt idx="45">
                        <c:v>5</c:v>
                      </c:pt>
                      <c:pt idx="46">
                        <c:v>6</c:v>
                      </c:pt>
                      <c:pt idx="47">
                        <c:v>7</c:v>
                      </c:pt>
                      <c:pt idx="48">
                        <c:v>6</c:v>
                      </c:pt>
                      <c:pt idx="49">
                        <c:v>5</c:v>
                      </c:pt>
                      <c:pt idx="50">
                        <c:v>3</c:v>
                      </c:pt>
                      <c:pt idx="51">
                        <c:v>6</c:v>
                      </c:pt>
                      <c:pt idx="52">
                        <c:v>6</c:v>
                      </c:pt>
                      <c:pt idx="53">
                        <c:v>4</c:v>
                      </c:pt>
                      <c:pt idx="54">
                        <c:v>4</c:v>
                      </c:pt>
                      <c:pt idx="55">
                        <c:v>4</c:v>
                      </c:pt>
                      <c:pt idx="56">
                        <c:v>2</c:v>
                      </c:pt>
                      <c:pt idx="57">
                        <c:v>2</c:v>
                      </c:pt>
                      <c:pt idx="58">
                        <c:v>2</c:v>
                      </c:pt>
                      <c:pt idx="59">
                        <c:v>2</c:v>
                      </c:pt>
                      <c:pt idx="60">
                        <c:v>1</c:v>
                      </c:pt>
                      <c:pt idx="61">
                        <c:v>1</c:v>
                      </c:pt>
                      <c:pt idx="62">
                        <c:v>5</c:v>
                      </c:pt>
                      <c:pt idx="63">
                        <c:v>6</c:v>
                      </c:pt>
                      <c:pt idx="64">
                        <c:v>7</c:v>
                      </c:pt>
                      <c:pt idx="65">
                        <c:v>8</c:v>
                      </c:pt>
                      <c:pt idx="66">
                        <c:v>7</c:v>
                      </c:pt>
                      <c:pt idx="67">
                        <c:v>6</c:v>
                      </c:pt>
                      <c:pt idx="68">
                        <c:v>6</c:v>
                      </c:pt>
                      <c:pt idx="69">
                        <c:v>4</c:v>
                      </c:pt>
                      <c:pt idx="70">
                        <c:v>5</c:v>
                      </c:pt>
                    </c:numCache>
                  </c:numRef>
                </c:val>
                <c:extLst xmlns:c15="http://schemas.microsoft.com/office/drawing/2012/chart">
                  <c:ext xmlns:c16="http://schemas.microsoft.com/office/drawing/2014/chart" uri="{C3380CC4-5D6E-409C-BE32-E72D297353CC}">
                    <c16:uniqueId val="{00000057-6016-4F2C-8A7D-FFAF0BCA6F7C}"/>
                  </c:ext>
                </c:extLst>
              </c15:ser>
            </c15:filteredBarSeries>
            <c15:filteredBarSeries>
              <c15:ser>
                <c:idx val="86"/>
                <c:order val="86"/>
                <c:tx>
                  <c:strRef>
                    <c:extLst xmlns:c15="http://schemas.microsoft.com/office/drawing/2012/chart">
                      <c:ext xmlns:c15="http://schemas.microsoft.com/office/drawing/2012/chart" uri="{02D57815-91ED-43cb-92C2-25804820EDAC}">
                        <c15:formulaRef>
                          <c15:sqref>'Table for graphs '!$A$88</c15:sqref>
                        </c15:formulaRef>
                      </c:ext>
                    </c:extLst>
                    <c:strCache>
                      <c:ptCount val="1"/>
                      <c:pt idx="0">
                        <c:v>Skin - Reported Backlog Total</c:v>
                      </c:pt>
                    </c:strCache>
                  </c:strRef>
                </c:tx>
                <c:spPr>
                  <a:solidFill>
                    <a:schemeClr val="accent5">
                      <a:tint val="4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'!$B$88:$CB$88</c15:sqref>
                        </c15:formulaRef>
                      </c:ext>
                    </c:extLst>
                    <c:numCache>
                      <c:formatCode>0</c:formatCode>
                      <c:ptCount val="79"/>
                      <c:pt idx="0">
                        <c:v>20</c:v>
                      </c:pt>
                      <c:pt idx="1">
                        <c:v>26</c:v>
                      </c:pt>
                      <c:pt idx="2">
                        <c:v>32</c:v>
                      </c:pt>
                      <c:pt idx="3">
                        <c:v>31</c:v>
                      </c:pt>
                      <c:pt idx="4">
                        <c:v>33</c:v>
                      </c:pt>
                      <c:pt idx="5">
                        <c:v>32</c:v>
                      </c:pt>
                      <c:pt idx="6">
                        <c:v>32</c:v>
                      </c:pt>
                      <c:pt idx="7">
                        <c:v>34</c:v>
                      </c:pt>
                      <c:pt idx="8">
                        <c:v>31</c:v>
                      </c:pt>
                      <c:pt idx="9">
                        <c:v>24</c:v>
                      </c:pt>
                      <c:pt idx="10">
                        <c:v>26</c:v>
                      </c:pt>
                      <c:pt idx="11">
                        <c:v>28</c:v>
                      </c:pt>
                      <c:pt idx="12">
                        <c:v>32</c:v>
                      </c:pt>
                      <c:pt idx="13">
                        <c:v>44</c:v>
                      </c:pt>
                      <c:pt idx="14">
                        <c:v>40</c:v>
                      </c:pt>
                      <c:pt idx="15">
                        <c:v>41</c:v>
                      </c:pt>
                      <c:pt idx="16">
                        <c:v>43</c:v>
                      </c:pt>
                      <c:pt idx="17">
                        <c:v>32</c:v>
                      </c:pt>
                      <c:pt idx="18">
                        <c:v>36</c:v>
                      </c:pt>
                      <c:pt idx="19">
                        <c:v>35</c:v>
                      </c:pt>
                      <c:pt idx="20">
                        <c:v>34</c:v>
                      </c:pt>
                      <c:pt idx="21">
                        <c:v>32</c:v>
                      </c:pt>
                      <c:pt idx="22">
                        <c:v>27</c:v>
                      </c:pt>
                      <c:pt idx="23">
                        <c:v>25</c:v>
                      </c:pt>
                      <c:pt idx="24">
                        <c:v>28</c:v>
                      </c:pt>
                      <c:pt idx="25">
                        <c:v>24</c:v>
                      </c:pt>
                      <c:pt idx="26">
                        <c:v>21</c:v>
                      </c:pt>
                      <c:pt idx="27">
                        <c:v>23</c:v>
                      </c:pt>
                      <c:pt idx="28">
                        <c:v>14</c:v>
                      </c:pt>
                      <c:pt idx="29">
                        <c:v>18</c:v>
                      </c:pt>
                      <c:pt idx="30">
                        <c:v>20</c:v>
                      </c:pt>
                      <c:pt idx="31">
                        <c:v>14</c:v>
                      </c:pt>
                      <c:pt idx="32">
                        <c:v>16</c:v>
                      </c:pt>
                      <c:pt idx="33">
                        <c:v>14</c:v>
                      </c:pt>
                      <c:pt idx="34">
                        <c:v>16</c:v>
                      </c:pt>
                      <c:pt idx="35">
                        <c:v>19</c:v>
                      </c:pt>
                      <c:pt idx="36">
                        <c:v>19</c:v>
                      </c:pt>
                      <c:pt idx="37">
                        <c:v>16</c:v>
                      </c:pt>
                      <c:pt idx="38">
                        <c:v>12</c:v>
                      </c:pt>
                      <c:pt idx="39">
                        <c:v>18</c:v>
                      </c:pt>
                      <c:pt idx="40">
                        <c:v>17</c:v>
                      </c:pt>
                      <c:pt idx="41">
                        <c:v>18</c:v>
                      </c:pt>
                      <c:pt idx="42">
                        <c:v>16</c:v>
                      </c:pt>
                      <c:pt idx="43">
                        <c:v>15</c:v>
                      </c:pt>
                      <c:pt idx="44">
                        <c:v>15</c:v>
                      </c:pt>
                      <c:pt idx="45">
                        <c:v>29</c:v>
                      </c:pt>
                      <c:pt idx="46">
                        <c:v>35</c:v>
                      </c:pt>
                      <c:pt idx="47">
                        <c:v>37</c:v>
                      </c:pt>
                      <c:pt idx="48">
                        <c:v>44</c:v>
                      </c:pt>
                      <c:pt idx="49">
                        <c:v>36</c:v>
                      </c:pt>
                      <c:pt idx="50">
                        <c:v>31</c:v>
                      </c:pt>
                      <c:pt idx="51">
                        <c:v>38</c:v>
                      </c:pt>
                      <c:pt idx="52">
                        <c:v>50</c:v>
                      </c:pt>
                      <c:pt idx="53">
                        <c:v>45</c:v>
                      </c:pt>
                      <c:pt idx="54">
                        <c:v>42</c:v>
                      </c:pt>
                      <c:pt idx="55">
                        <c:v>43</c:v>
                      </c:pt>
                      <c:pt idx="56">
                        <c:v>42</c:v>
                      </c:pt>
                      <c:pt idx="57">
                        <c:v>42</c:v>
                      </c:pt>
                      <c:pt idx="58">
                        <c:v>35</c:v>
                      </c:pt>
                      <c:pt idx="59">
                        <c:v>38</c:v>
                      </c:pt>
                      <c:pt idx="60">
                        <c:v>36</c:v>
                      </c:pt>
                      <c:pt idx="61">
                        <c:v>30</c:v>
                      </c:pt>
                      <c:pt idx="62">
                        <c:v>19</c:v>
                      </c:pt>
                      <c:pt idx="63">
                        <c:v>22</c:v>
                      </c:pt>
                      <c:pt idx="64">
                        <c:v>24</c:v>
                      </c:pt>
                      <c:pt idx="65">
                        <c:v>26</c:v>
                      </c:pt>
                      <c:pt idx="66">
                        <c:v>20</c:v>
                      </c:pt>
                      <c:pt idx="67">
                        <c:v>20</c:v>
                      </c:pt>
                      <c:pt idx="68">
                        <c:v>17</c:v>
                      </c:pt>
                      <c:pt idx="69">
                        <c:v>13</c:v>
                      </c:pt>
                      <c:pt idx="70">
                        <c:v>14</c:v>
                      </c:pt>
                    </c:numCache>
                  </c:numRef>
                </c:val>
                <c:extLst xmlns:c15="http://schemas.microsoft.com/office/drawing/2012/chart">
                  <c:ext xmlns:c16="http://schemas.microsoft.com/office/drawing/2014/chart" uri="{C3380CC4-5D6E-409C-BE32-E72D297353CC}">
                    <c16:uniqueId val="{00000058-6016-4F2C-8A7D-FFAF0BCA6F7C}"/>
                  </c:ext>
                </c:extLst>
              </c15:ser>
            </c15:filteredBarSeries>
            <c15:filteredBarSeries>
              <c15:ser>
                <c:idx val="87"/>
                <c:order val="87"/>
                <c:tx>
                  <c:strRef>
                    <c:extLst xmlns:c15="http://schemas.microsoft.com/office/drawing/2012/chart">
                      <c:ext xmlns:c15="http://schemas.microsoft.com/office/drawing/2012/chart" uri="{02D57815-91ED-43cb-92C2-25804820EDAC}">
                        <c15:formulaRef>
                          <c15:sqref>'Table for graphs '!$A$89</c15:sqref>
                        </c15:formulaRef>
                      </c:ext>
                    </c:extLst>
                    <c:strCache>
                      <c:ptCount val="1"/>
                      <c:pt idx="0">
                        <c:v>Upper Gastrointestinal - Reported Backlog Total</c:v>
                      </c:pt>
                    </c:strCache>
                  </c:strRef>
                </c:tx>
                <c:spPr>
                  <a:solidFill>
                    <a:schemeClr val="accent5">
                      <a:tint val="4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'!$B$89:$CB$89</c15:sqref>
                        </c15:formulaRef>
                      </c:ext>
                    </c:extLst>
                    <c:numCache>
                      <c:formatCode>0</c:formatCode>
                      <c:ptCount val="79"/>
                      <c:pt idx="0">
                        <c:v>83</c:v>
                      </c:pt>
                      <c:pt idx="1">
                        <c:v>92</c:v>
                      </c:pt>
                      <c:pt idx="2">
                        <c:v>85</c:v>
                      </c:pt>
                      <c:pt idx="3">
                        <c:v>77</c:v>
                      </c:pt>
                      <c:pt idx="4">
                        <c:v>76</c:v>
                      </c:pt>
                      <c:pt idx="5">
                        <c:v>78</c:v>
                      </c:pt>
                      <c:pt idx="6">
                        <c:v>78</c:v>
                      </c:pt>
                      <c:pt idx="7">
                        <c:v>76</c:v>
                      </c:pt>
                      <c:pt idx="8">
                        <c:v>75</c:v>
                      </c:pt>
                      <c:pt idx="9">
                        <c:v>75</c:v>
                      </c:pt>
                      <c:pt idx="10">
                        <c:v>74</c:v>
                      </c:pt>
                      <c:pt idx="11">
                        <c:v>79</c:v>
                      </c:pt>
                      <c:pt idx="12">
                        <c:v>84</c:v>
                      </c:pt>
                      <c:pt idx="13">
                        <c:v>97</c:v>
                      </c:pt>
                      <c:pt idx="14">
                        <c:v>91</c:v>
                      </c:pt>
                      <c:pt idx="15">
                        <c:v>77</c:v>
                      </c:pt>
                      <c:pt idx="16">
                        <c:v>68</c:v>
                      </c:pt>
                      <c:pt idx="17">
                        <c:v>64</c:v>
                      </c:pt>
                      <c:pt idx="18">
                        <c:v>59</c:v>
                      </c:pt>
                      <c:pt idx="19">
                        <c:v>46</c:v>
                      </c:pt>
                      <c:pt idx="20">
                        <c:v>43</c:v>
                      </c:pt>
                      <c:pt idx="21">
                        <c:v>41</c:v>
                      </c:pt>
                      <c:pt idx="22">
                        <c:v>32</c:v>
                      </c:pt>
                      <c:pt idx="23">
                        <c:v>31</c:v>
                      </c:pt>
                      <c:pt idx="24">
                        <c:v>36</c:v>
                      </c:pt>
                      <c:pt idx="25">
                        <c:v>45</c:v>
                      </c:pt>
                      <c:pt idx="26">
                        <c:v>45</c:v>
                      </c:pt>
                      <c:pt idx="27">
                        <c:v>49</c:v>
                      </c:pt>
                      <c:pt idx="28">
                        <c:v>41</c:v>
                      </c:pt>
                      <c:pt idx="29">
                        <c:v>42</c:v>
                      </c:pt>
                      <c:pt idx="30">
                        <c:v>50</c:v>
                      </c:pt>
                      <c:pt idx="31">
                        <c:v>56</c:v>
                      </c:pt>
                      <c:pt idx="32">
                        <c:v>40</c:v>
                      </c:pt>
                      <c:pt idx="33">
                        <c:v>38</c:v>
                      </c:pt>
                      <c:pt idx="34">
                        <c:v>47</c:v>
                      </c:pt>
                      <c:pt idx="35">
                        <c:v>47</c:v>
                      </c:pt>
                      <c:pt idx="36">
                        <c:v>44</c:v>
                      </c:pt>
                      <c:pt idx="37">
                        <c:v>37</c:v>
                      </c:pt>
                      <c:pt idx="38">
                        <c:v>45</c:v>
                      </c:pt>
                      <c:pt idx="39">
                        <c:v>45</c:v>
                      </c:pt>
                      <c:pt idx="40">
                        <c:v>36</c:v>
                      </c:pt>
                      <c:pt idx="41">
                        <c:v>36</c:v>
                      </c:pt>
                      <c:pt idx="42">
                        <c:v>28</c:v>
                      </c:pt>
                      <c:pt idx="43">
                        <c:v>25</c:v>
                      </c:pt>
                      <c:pt idx="44">
                        <c:v>26</c:v>
                      </c:pt>
                      <c:pt idx="45">
                        <c:v>33</c:v>
                      </c:pt>
                      <c:pt idx="46">
                        <c:v>36</c:v>
                      </c:pt>
                      <c:pt idx="47">
                        <c:v>40</c:v>
                      </c:pt>
                      <c:pt idx="48">
                        <c:v>36</c:v>
                      </c:pt>
                      <c:pt idx="49">
                        <c:v>45</c:v>
                      </c:pt>
                      <c:pt idx="50">
                        <c:v>43</c:v>
                      </c:pt>
                      <c:pt idx="51">
                        <c:v>42</c:v>
                      </c:pt>
                      <c:pt idx="52">
                        <c:v>45</c:v>
                      </c:pt>
                      <c:pt idx="53">
                        <c:v>43</c:v>
                      </c:pt>
                      <c:pt idx="54">
                        <c:v>34</c:v>
                      </c:pt>
                      <c:pt idx="55">
                        <c:v>34</c:v>
                      </c:pt>
                      <c:pt idx="56">
                        <c:v>29</c:v>
                      </c:pt>
                      <c:pt idx="57">
                        <c:v>28</c:v>
                      </c:pt>
                      <c:pt idx="58">
                        <c:v>25</c:v>
                      </c:pt>
                      <c:pt idx="59">
                        <c:v>26</c:v>
                      </c:pt>
                      <c:pt idx="60">
                        <c:v>30</c:v>
                      </c:pt>
                      <c:pt idx="61">
                        <c:v>32</c:v>
                      </c:pt>
                      <c:pt idx="62">
                        <c:v>26</c:v>
                      </c:pt>
                      <c:pt idx="63">
                        <c:v>31</c:v>
                      </c:pt>
                      <c:pt idx="64">
                        <c:v>36</c:v>
                      </c:pt>
                      <c:pt idx="65">
                        <c:v>41</c:v>
                      </c:pt>
                      <c:pt idx="66">
                        <c:v>37</c:v>
                      </c:pt>
                      <c:pt idx="67">
                        <c:v>36</c:v>
                      </c:pt>
                      <c:pt idx="68">
                        <c:v>34</c:v>
                      </c:pt>
                      <c:pt idx="69">
                        <c:v>32</c:v>
                      </c:pt>
                      <c:pt idx="70">
                        <c:v>34</c:v>
                      </c:pt>
                    </c:numCache>
                  </c:numRef>
                </c:val>
                <c:extLst xmlns:c15="http://schemas.microsoft.com/office/drawing/2012/chart">
                  <c:ext xmlns:c16="http://schemas.microsoft.com/office/drawing/2014/chart" uri="{C3380CC4-5D6E-409C-BE32-E72D297353CC}">
                    <c16:uniqueId val="{00000059-6016-4F2C-8A7D-FFAF0BCA6F7C}"/>
                  </c:ext>
                </c:extLst>
              </c15:ser>
            </c15:filteredBarSeries>
            <c15:filteredBarSeries>
              <c15:ser>
                <c:idx val="88"/>
                <c:order val="88"/>
                <c:tx>
                  <c:strRef>
                    <c:extLst xmlns:c15="http://schemas.microsoft.com/office/drawing/2012/chart">
                      <c:ext xmlns:c15="http://schemas.microsoft.com/office/drawing/2012/chart" uri="{02D57815-91ED-43cb-92C2-25804820EDAC}">
                        <c15:formulaRef>
                          <c15:sqref>'Table for graphs '!$A$90</c15:sqref>
                        </c15:formulaRef>
                      </c:ext>
                    </c:extLst>
                    <c:strCache>
                      <c:ptCount val="1"/>
                      <c:pt idx="0">
                        <c:v>Urological - Reported Backlog Total</c:v>
                      </c:pt>
                    </c:strCache>
                  </c:strRef>
                </c:tx>
                <c:spPr>
                  <a:solidFill>
                    <a:schemeClr val="accent5">
                      <a:tint val="3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'!$B$90:$CB$90</c15:sqref>
                        </c15:formulaRef>
                      </c:ext>
                    </c:extLst>
                    <c:numCache>
                      <c:formatCode>0</c:formatCode>
                      <c:ptCount val="79"/>
                      <c:pt idx="0">
                        <c:v>86</c:v>
                      </c:pt>
                      <c:pt idx="1">
                        <c:v>92</c:v>
                      </c:pt>
                      <c:pt idx="2">
                        <c:v>90</c:v>
                      </c:pt>
                      <c:pt idx="3">
                        <c:v>83</c:v>
                      </c:pt>
                      <c:pt idx="4">
                        <c:v>79</c:v>
                      </c:pt>
                      <c:pt idx="5">
                        <c:v>84</c:v>
                      </c:pt>
                      <c:pt idx="6">
                        <c:v>79</c:v>
                      </c:pt>
                      <c:pt idx="7">
                        <c:v>70</c:v>
                      </c:pt>
                      <c:pt idx="8">
                        <c:v>63</c:v>
                      </c:pt>
                      <c:pt idx="9">
                        <c:v>68</c:v>
                      </c:pt>
                      <c:pt idx="10">
                        <c:v>55</c:v>
                      </c:pt>
                      <c:pt idx="11">
                        <c:v>52</c:v>
                      </c:pt>
                      <c:pt idx="12">
                        <c:v>60</c:v>
                      </c:pt>
                      <c:pt idx="13">
                        <c:v>65</c:v>
                      </c:pt>
                      <c:pt idx="14">
                        <c:v>59</c:v>
                      </c:pt>
                      <c:pt idx="15">
                        <c:v>61</c:v>
                      </c:pt>
                      <c:pt idx="16">
                        <c:v>65</c:v>
                      </c:pt>
                      <c:pt idx="17">
                        <c:v>72</c:v>
                      </c:pt>
                      <c:pt idx="18">
                        <c:v>69</c:v>
                      </c:pt>
                      <c:pt idx="19">
                        <c:v>59</c:v>
                      </c:pt>
                      <c:pt idx="20">
                        <c:v>65</c:v>
                      </c:pt>
                      <c:pt idx="21">
                        <c:v>60</c:v>
                      </c:pt>
                      <c:pt idx="22">
                        <c:v>55</c:v>
                      </c:pt>
                      <c:pt idx="23">
                        <c:v>50</c:v>
                      </c:pt>
                      <c:pt idx="24">
                        <c:v>54</c:v>
                      </c:pt>
                      <c:pt idx="25">
                        <c:v>59</c:v>
                      </c:pt>
                      <c:pt idx="26">
                        <c:v>53</c:v>
                      </c:pt>
                      <c:pt idx="27">
                        <c:v>53</c:v>
                      </c:pt>
                      <c:pt idx="28">
                        <c:v>56</c:v>
                      </c:pt>
                      <c:pt idx="29">
                        <c:v>48</c:v>
                      </c:pt>
                      <c:pt idx="30">
                        <c:v>51</c:v>
                      </c:pt>
                      <c:pt idx="31">
                        <c:v>60</c:v>
                      </c:pt>
                      <c:pt idx="32">
                        <c:v>54</c:v>
                      </c:pt>
                      <c:pt idx="33">
                        <c:v>61</c:v>
                      </c:pt>
                      <c:pt idx="34">
                        <c:v>52</c:v>
                      </c:pt>
                      <c:pt idx="35">
                        <c:v>58</c:v>
                      </c:pt>
                      <c:pt idx="36">
                        <c:v>56</c:v>
                      </c:pt>
                      <c:pt idx="37">
                        <c:v>51</c:v>
                      </c:pt>
                      <c:pt idx="38">
                        <c:v>51</c:v>
                      </c:pt>
                      <c:pt idx="39">
                        <c:v>50</c:v>
                      </c:pt>
                      <c:pt idx="40">
                        <c:v>45</c:v>
                      </c:pt>
                      <c:pt idx="41">
                        <c:v>46</c:v>
                      </c:pt>
                      <c:pt idx="42">
                        <c:v>49</c:v>
                      </c:pt>
                      <c:pt idx="43">
                        <c:v>56</c:v>
                      </c:pt>
                      <c:pt idx="44">
                        <c:v>55</c:v>
                      </c:pt>
                      <c:pt idx="45">
                        <c:v>56</c:v>
                      </c:pt>
                      <c:pt idx="46">
                        <c:v>46</c:v>
                      </c:pt>
                      <c:pt idx="47">
                        <c:v>46</c:v>
                      </c:pt>
                      <c:pt idx="48">
                        <c:v>52</c:v>
                      </c:pt>
                      <c:pt idx="49">
                        <c:v>57</c:v>
                      </c:pt>
                      <c:pt idx="50">
                        <c:v>55</c:v>
                      </c:pt>
                      <c:pt idx="51">
                        <c:v>52</c:v>
                      </c:pt>
                      <c:pt idx="52">
                        <c:v>53</c:v>
                      </c:pt>
                      <c:pt idx="53">
                        <c:v>53</c:v>
                      </c:pt>
                      <c:pt idx="54">
                        <c:v>54</c:v>
                      </c:pt>
                      <c:pt idx="55">
                        <c:v>55</c:v>
                      </c:pt>
                      <c:pt idx="56">
                        <c:v>53</c:v>
                      </c:pt>
                      <c:pt idx="57">
                        <c:v>53</c:v>
                      </c:pt>
                      <c:pt idx="58">
                        <c:v>53</c:v>
                      </c:pt>
                      <c:pt idx="59">
                        <c:v>51</c:v>
                      </c:pt>
                      <c:pt idx="60">
                        <c:v>44</c:v>
                      </c:pt>
                      <c:pt idx="61">
                        <c:v>45</c:v>
                      </c:pt>
                      <c:pt idx="62">
                        <c:v>47</c:v>
                      </c:pt>
                      <c:pt idx="63">
                        <c:v>46</c:v>
                      </c:pt>
                      <c:pt idx="64">
                        <c:v>49</c:v>
                      </c:pt>
                      <c:pt idx="65">
                        <c:v>54</c:v>
                      </c:pt>
                      <c:pt idx="66">
                        <c:v>56</c:v>
                      </c:pt>
                      <c:pt idx="67">
                        <c:v>60</c:v>
                      </c:pt>
                      <c:pt idx="68">
                        <c:v>64</c:v>
                      </c:pt>
                      <c:pt idx="69">
                        <c:v>64</c:v>
                      </c:pt>
                      <c:pt idx="70">
                        <c:v>60</c:v>
                      </c:pt>
                    </c:numCache>
                  </c:numRef>
                </c:val>
                <c:extLst xmlns:c15="http://schemas.microsoft.com/office/drawing/2012/chart">
                  <c:ext xmlns:c16="http://schemas.microsoft.com/office/drawing/2014/chart" uri="{C3380CC4-5D6E-409C-BE32-E72D297353CC}">
                    <c16:uniqueId val="{0000005A-6016-4F2C-8A7D-FFAF0BCA6F7C}"/>
                  </c:ext>
                </c:extLst>
              </c15:ser>
            </c15:filteredBarSeries>
            <c15:filteredBarSeries>
              <c15:ser>
                <c:idx val="90"/>
                <c:order val="90"/>
                <c:tx>
                  <c:strRef>
                    <c:extLst xmlns:c15="http://schemas.microsoft.com/office/drawing/2012/chart">
                      <c:ext xmlns:c15="http://schemas.microsoft.com/office/drawing/2012/chart" uri="{02D57815-91ED-43cb-92C2-25804820EDAC}">
                        <c15:formulaRef>
                          <c15:sqref>'Table for graphs '!$A$92</c15:sqref>
                        </c15:formulaRef>
                      </c:ext>
                    </c:extLst>
                    <c:strCache>
                      <c:ptCount val="1"/>
                      <c:pt idx="0">
                        <c:v>Difference (Trajectory to reported)</c:v>
                      </c:pt>
                    </c:strCache>
                  </c:strRef>
                </c:tx>
                <c:spPr>
                  <a:solidFill>
                    <a:schemeClr val="accent5">
                      <a:tint val="3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'!$B$92:$CB$92</c15:sqref>
                        </c15:formulaRef>
                      </c:ext>
                    </c:extLst>
                    <c:numCache>
                      <c:formatCode>General</c:formatCode>
                      <c:ptCount val="79"/>
                      <c:pt idx="23" formatCode="0">
                        <c:v>12.370935000000031</c:v>
                      </c:pt>
                      <c:pt idx="24" formatCode="0">
                        <c:v>51.493418850000012</c:v>
                      </c:pt>
                      <c:pt idx="25" formatCode="0">
                        <c:v>74.918777023000018</c:v>
                      </c:pt>
                      <c:pt idx="26" formatCode="0">
                        <c:v>66.96304358445002</c:v>
                      </c:pt>
                      <c:pt idx="27" formatCode="0">
                        <c:v>89.249068749349703</c:v>
                      </c:pt>
                      <c:pt idx="28" formatCode="0">
                        <c:v>16.912099202529987</c:v>
                      </c:pt>
                      <c:pt idx="29" formatCode="0">
                        <c:v>32.694930119425862</c:v>
                      </c:pt>
                      <c:pt idx="30" formatCode="0">
                        <c:v>63.030299383594866</c:v>
                      </c:pt>
                      <c:pt idx="31" formatCode="0">
                        <c:v>54.819855306063118</c:v>
                      </c:pt>
                      <c:pt idx="32" formatCode="0">
                        <c:v>16.430565931126011</c:v>
                      </c:pt>
                      <c:pt idx="33" formatCode="0">
                        <c:v>22.419482372226582</c:v>
                      </c:pt>
                      <c:pt idx="34" formatCode="0">
                        <c:v>64.144987285648313</c:v>
                      </c:pt>
                      <c:pt idx="35" formatCode="0">
                        <c:v>44.722845578408851</c:v>
                      </c:pt>
                      <c:pt idx="36" formatCode="0">
                        <c:v>41.625991183614815</c:v>
                      </c:pt>
                      <c:pt idx="37" formatCode="0">
                        <c:v>41.923727556253368</c:v>
                      </c:pt>
                      <c:pt idx="38" formatCode="0">
                        <c:v>49.63667175598539</c:v>
                      </c:pt>
                      <c:pt idx="39" formatCode="0">
                        <c:v>29.832417933537329</c:v>
                      </c:pt>
                      <c:pt idx="40" formatCode="0">
                        <c:v>7.6216444060659114</c:v>
                      </c:pt>
                      <c:pt idx="41" formatCode="0">
                        <c:v>3.3175343498922985</c:v>
                      </c:pt>
                      <c:pt idx="42" formatCode="0">
                        <c:v>-4.9355996642547098</c:v>
                      </c:pt>
                      <c:pt idx="43" formatCode="0">
                        <c:v>-23.947433356534248</c:v>
                      </c:pt>
                      <c:pt idx="44" formatCode="0">
                        <c:v>-1.0524007709057059</c:v>
                      </c:pt>
                      <c:pt idx="45" formatCode="0">
                        <c:v>14.137144865373671</c:v>
                      </c:pt>
                      <c:pt idx="46" formatCode="0">
                        <c:v>25.418953236445248</c:v>
                      </c:pt>
                      <c:pt idx="47" formatCode="0">
                        <c:v>27.294291864528475</c:v>
                      </c:pt>
                      <c:pt idx="48" formatCode="0">
                        <c:v>39.510311555097644</c:v>
                      </c:pt>
                      <c:pt idx="49" formatCode="0">
                        <c:v>81.332875253287511</c:v>
                      </c:pt>
                      <c:pt idx="50" formatCode="0">
                        <c:v>38.378620683888755</c:v>
                      </c:pt>
                      <c:pt idx="51" formatCode="0">
                        <c:v>29.651013037864743</c:v>
                      </c:pt>
                      <c:pt idx="52" formatCode="0">
                        <c:v>39.411560455199776</c:v>
                      </c:pt>
                      <c:pt idx="53" formatCode="0">
                        <c:v>16.529093128132899</c:v>
                      </c:pt>
                      <c:pt idx="54" formatCode="0">
                        <c:v>24.017544438816344</c:v>
                      </c:pt>
                      <c:pt idx="55" formatCode="0">
                        <c:v>47.560650780411322</c:v>
                      </c:pt>
                      <c:pt idx="56" formatCode="0">
                        <c:v>38.364522593460492</c:v>
                      </c:pt>
                      <c:pt idx="57" formatCode="0">
                        <c:v>34.512058885671877</c:v>
                      </c:pt>
                      <c:pt idx="58" formatCode="0">
                        <c:v>30.641137873656874</c:v>
                      </c:pt>
                      <c:pt idx="59" formatCode="0">
                        <c:v>47.190764435862718</c:v>
                      </c:pt>
                      <c:pt idx="60" formatCode="0">
                        <c:v>44.265040462188779</c:v>
                      </c:pt>
                      <c:pt idx="61" formatCode="0">
                        <c:v>30.694852415215507</c:v>
                      </c:pt>
                      <c:pt idx="62" formatCode="0">
                        <c:v>32.401268326053355</c:v>
                      </c:pt>
                      <c:pt idx="63" formatCode="0">
                        <c:v>39.015167238690879</c:v>
                      </c:pt>
                      <c:pt idx="64" formatCode="0">
                        <c:v>36.81364594336992</c:v>
                      </c:pt>
                      <c:pt idx="65" formatCode="0">
                        <c:v>44.726610954314538</c:v>
                      </c:pt>
                      <c:pt idx="66" formatCode="0">
                        <c:v>29.582459885750154</c:v>
                      </c:pt>
                      <c:pt idx="67" formatCode="0">
                        <c:v>42.012192537545019</c:v>
                      </c:pt>
                      <c:pt idx="68" formatCode="0">
                        <c:v>59.617621543929829</c:v>
                      </c:pt>
                      <c:pt idx="69" formatCode="0">
                        <c:v>70.132260840448623</c:v>
                      </c:pt>
                      <c:pt idx="70" formatCode="0">
                        <c:v>54.783425866555319</c:v>
                      </c:pt>
                    </c:numCache>
                  </c:numRef>
                </c:val>
                <c:extLst xmlns:c15="http://schemas.microsoft.com/office/drawing/2012/chart">
                  <c:ext xmlns:c16="http://schemas.microsoft.com/office/drawing/2014/chart" uri="{C3380CC4-5D6E-409C-BE32-E72D297353CC}">
                    <c16:uniqueId val="{0000005B-6016-4F2C-8A7D-FFAF0BCA6F7C}"/>
                  </c:ext>
                </c:extLst>
              </c15:ser>
            </c15:filteredBarSeries>
            <c15:filteredBarSeries>
              <c15:ser>
                <c:idx val="91"/>
                <c:order val="91"/>
                <c:tx>
                  <c:strRef>
                    <c:extLst xmlns:c15="http://schemas.microsoft.com/office/drawing/2012/chart">
                      <c:ext xmlns:c15="http://schemas.microsoft.com/office/drawing/2012/chart" uri="{02D57815-91ED-43cb-92C2-25804820EDAC}">
                        <c15:formulaRef>
                          <c15:sqref>'Table for graphs '!$A$93</c15:sqref>
                        </c15:formulaRef>
                      </c:ext>
                    </c:extLst>
                    <c:strCache>
                      <c:ptCount val="1"/>
                      <c:pt idx="0">
                        <c:v>% Difference (Trajectory to Reported)</c:v>
                      </c:pt>
                    </c:strCache>
                  </c:strRef>
                </c:tx>
                <c:spPr>
                  <a:solidFill>
                    <a:schemeClr val="accent5">
                      <a:tint val="3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'!$B$93:$CB$93</c15:sqref>
                        </c15:formulaRef>
                      </c:ext>
                    </c:extLst>
                    <c:numCache>
                      <c:formatCode>General</c:formatCode>
                      <c:ptCount val="79"/>
                      <c:pt idx="23" formatCode="0%">
                        <c:v>3.4884154235919812E-2</c:v>
                      </c:pt>
                      <c:pt idx="24" formatCode="0%">
                        <c:v>0.14817969397757408</c:v>
                      </c:pt>
                      <c:pt idx="25" formatCode="0%">
                        <c:v>0.22560377353280497</c:v>
                      </c:pt>
                      <c:pt idx="26" formatCode="0%">
                        <c:v>0.20665248904071171</c:v>
                      </c:pt>
                      <c:pt idx="27" formatCode="0%">
                        <c:v>0.25664652695069612</c:v>
                      </c:pt>
                      <c:pt idx="28" formatCode="0%">
                        <c:v>4.533006609536417E-2</c:v>
                      </c:pt>
                      <c:pt idx="29" formatCode="0%">
                        <c:v>9.2279035494598954E-2</c:v>
                      </c:pt>
                      <c:pt idx="30" formatCode="0%">
                        <c:v>0.18218444930667466</c:v>
                      </c:pt>
                      <c:pt idx="31" formatCode="0%">
                        <c:v>0.15391047514220491</c:v>
                      </c:pt>
                      <c:pt idx="32" formatCode="0%">
                        <c:v>4.3516673884488342E-2</c:v>
                      </c:pt>
                      <c:pt idx="33" formatCode="0%">
                        <c:v>6.1325703343561758E-2</c:v>
                      </c:pt>
                      <c:pt idx="34" formatCode="0%">
                        <c:v>0.18334734376957798</c:v>
                      </c:pt>
                      <c:pt idx="35" formatCode="0%">
                        <c:v>0.1211091589146896</c:v>
                      </c:pt>
                      <c:pt idx="36" formatCode="0%">
                        <c:v>0.11550775074021431</c:v>
                      </c:pt>
                      <c:pt idx="37" formatCode="0%">
                        <c:v>0.12219943762834108</c:v>
                      </c:pt>
                      <c:pt idx="38" formatCode="0%">
                        <c:v>0.1502487337799264</c:v>
                      </c:pt>
                      <c:pt idx="39" formatCode="0%">
                        <c:v>9.2312532534287395E-2</c:v>
                      </c:pt>
                      <c:pt idx="40" formatCode="0%">
                        <c:v>2.4014379908809322E-2</c:v>
                      </c:pt>
                      <c:pt idx="41" formatCode="0%">
                        <c:v>1.0217781065724138E-2</c:v>
                      </c:pt>
                      <c:pt idx="42" formatCode="0%">
                        <c:v>-1.4605148641215426E-2</c:v>
                      </c:pt>
                      <c:pt idx="43" formatCode="0%">
                        <c:v>-6.9023232496218237E-2</c:v>
                      </c:pt>
                      <c:pt idx="44" formatCode="0%">
                        <c:v>-3.1693816050190017E-3</c:v>
                      </c:pt>
                      <c:pt idx="45" formatCode="0%">
                        <c:v>4.1232652221316508E-2</c:v>
                      </c:pt>
                      <c:pt idx="46" formatCode="0%">
                        <c:v>7.4853863249158561E-2</c:v>
                      </c:pt>
                      <c:pt idx="47" formatCode="0%">
                        <c:v>8.0111049544481686E-2</c:v>
                      </c:pt>
                      <c:pt idx="48" formatCode="0%">
                        <c:v>0.11337584113724612</c:v>
                      </c:pt>
                      <c:pt idx="49" formatCode="0%">
                        <c:v>0.24230217753573463</c:v>
                      </c:pt>
                      <c:pt idx="50" formatCode="0%">
                        <c:v>0.11267237764389343</c:v>
                      </c:pt>
                      <c:pt idx="51" formatCode="0%">
                        <c:v>8.9216498924496207E-2</c:v>
                      </c:pt>
                      <c:pt idx="52" formatCode="0%">
                        <c:v>0.12293506438086099</c:v>
                      </c:pt>
                      <c:pt idx="53" formatCode="0%">
                        <c:v>5.2898022710673911E-2</c:v>
                      </c:pt>
                      <c:pt idx="54" formatCode="0%">
                        <c:v>7.9270413180628177E-2</c:v>
                      </c:pt>
                      <c:pt idx="55" formatCode="0%">
                        <c:v>0.16720840808735732</c:v>
                      </c:pt>
                      <c:pt idx="56" formatCode="0%">
                        <c:v>0.13818306994420462</c:v>
                      </c:pt>
                      <c:pt idx="57" formatCode="0%">
                        <c:v>0.12806531803599483</c:v>
                      </c:pt>
                      <c:pt idx="58" formatCode="0%">
                        <c:v>0.11768809259424322</c:v>
                      </c:pt>
                      <c:pt idx="59" formatCode="0%">
                        <c:v>0.18815401406458587</c:v>
                      </c:pt>
                      <c:pt idx="60" formatCode="0%">
                        <c:v>0.183874583679801</c:v>
                      </c:pt>
                      <c:pt idx="61" formatCode="0%">
                        <c:v>0.13213160678677083</c:v>
                      </c:pt>
                      <c:pt idx="62" formatCode="0%">
                        <c:v>0.14298962790610675</c:v>
                      </c:pt>
                      <c:pt idx="63" formatCode="0%">
                        <c:v>0.17341243300646336</c:v>
                      </c:pt>
                      <c:pt idx="64" formatCode="0%">
                        <c:v>0.15520979733336757</c:v>
                      </c:pt>
                      <c:pt idx="65" formatCode="0%">
                        <c:v>0.17184473264173669</c:v>
                      </c:pt>
                      <c:pt idx="66" formatCode="0%">
                        <c:v>0.10859234641551897</c:v>
                      </c:pt>
                      <c:pt idx="67" formatCode="0%">
                        <c:v>0.16805696631366601</c:v>
                      </c:pt>
                      <c:pt idx="68" formatCode="0%">
                        <c:v>0.25114594407420443</c:v>
                      </c:pt>
                      <c:pt idx="69" formatCode="0%">
                        <c:v>0.3037767905371162</c:v>
                      </c:pt>
                      <c:pt idx="70" formatCode="0%">
                        <c:v>0.24433263276045966</c:v>
                      </c:pt>
                    </c:numCache>
                  </c:numRef>
                </c:val>
                <c:extLst xmlns:c15="http://schemas.microsoft.com/office/drawing/2012/chart">
                  <c:ext xmlns:c16="http://schemas.microsoft.com/office/drawing/2014/chart" uri="{C3380CC4-5D6E-409C-BE32-E72D297353CC}">
                    <c16:uniqueId val="{0000005C-6016-4F2C-8A7D-FFAF0BCA6F7C}"/>
                  </c:ext>
                </c:extLst>
              </c15:ser>
            </c15:filteredBarSeries>
            <c15:filteredBarSeries>
              <c15:ser>
                <c:idx val="92"/>
                <c:order val="92"/>
                <c:tx>
                  <c:strRef>
                    <c:extLst xmlns:c15="http://schemas.microsoft.com/office/drawing/2012/chart">
                      <c:ext xmlns:c15="http://schemas.microsoft.com/office/drawing/2012/chart" uri="{02D57815-91ED-43cb-92C2-25804820EDAC}">
                        <c15:formulaRef>
                          <c15:sqref>'Table for graphs '!$A$94</c15:sqref>
                        </c15:formulaRef>
                      </c:ext>
                    </c:extLst>
                    <c:strCache>
                      <c:ptCount val="1"/>
                      <c:pt idx="0">
                        <c:v>Difference (Week to Week)</c:v>
                      </c:pt>
                    </c:strCache>
                  </c:strRef>
                </c:tx>
                <c:spPr>
                  <a:solidFill>
                    <a:schemeClr val="accent5">
                      <a:tint val="3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'!$B$94:$CB$94</c15:sqref>
                        </c15:formulaRef>
                      </c:ext>
                    </c:extLst>
                    <c:numCache>
                      <c:formatCode>0</c:formatCode>
                      <c:ptCount val="79"/>
                      <c:pt idx="1">
                        <c:v>14</c:v>
                      </c:pt>
                      <c:pt idx="2">
                        <c:v>-13</c:v>
                      </c:pt>
                      <c:pt idx="3">
                        <c:v>-40</c:v>
                      </c:pt>
                      <c:pt idx="4">
                        <c:v>12</c:v>
                      </c:pt>
                      <c:pt idx="5">
                        <c:v>0</c:v>
                      </c:pt>
                      <c:pt idx="6">
                        <c:v>-17</c:v>
                      </c:pt>
                      <c:pt idx="7">
                        <c:v>-21</c:v>
                      </c:pt>
                      <c:pt idx="8">
                        <c:v>-27</c:v>
                      </c:pt>
                      <c:pt idx="9">
                        <c:v>-13</c:v>
                      </c:pt>
                      <c:pt idx="10">
                        <c:v>-14</c:v>
                      </c:pt>
                      <c:pt idx="11">
                        <c:v>21</c:v>
                      </c:pt>
                      <c:pt idx="12">
                        <c:v>69</c:v>
                      </c:pt>
                      <c:pt idx="13">
                        <c:v>42</c:v>
                      </c:pt>
                      <c:pt idx="14">
                        <c:v>-10</c:v>
                      </c:pt>
                      <c:pt idx="15">
                        <c:v>-39</c:v>
                      </c:pt>
                      <c:pt idx="16">
                        <c:v>-30</c:v>
                      </c:pt>
                      <c:pt idx="17">
                        <c:v>-21</c:v>
                      </c:pt>
                      <c:pt idx="18">
                        <c:v>-15</c:v>
                      </c:pt>
                      <c:pt idx="19">
                        <c:v>-21</c:v>
                      </c:pt>
                      <c:pt idx="20">
                        <c:v>-14</c:v>
                      </c:pt>
                      <c:pt idx="21">
                        <c:v>-12.759999999999991</c:v>
                      </c:pt>
                      <c:pt idx="22">
                        <c:v>-58.497500000000002</c:v>
                      </c:pt>
                      <c:pt idx="23">
                        <c:v>3.2574999999999932</c:v>
                      </c:pt>
                      <c:pt idx="24">
                        <c:v>32</c:v>
                      </c:pt>
                      <c:pt idx="25">
                        <c:v>8</c:v>
                      </c:pt>
                      <c:pt idx="26">
                        <c:v>-16</c:v>
                      </c:pt>
                      <c:pt idx="27">
                        <c:v>46</c:v>
                      </c:pt>
                      <c:pt idx="28">
                        <c:v>-47</c:v>
                      </c:pt>
                      <c:pt idx="29">
                        <c:v>-3</c:v>
                      </c:pt>
                      <c:pt idx="30">
                        <c:v>22</c:v>
                      </c:pt>
                      <c:pt idx="31">
                        <c:v>2</c:v>
                      </c:pt>
                      <c:pt idx="32">
                        <c:v>-17</c:v>
                      </c:pt>
                      <c:pt idx="33">
                        <c:v>-6</c:v>
                      </c:pt>
                      <c:pt idx="34">
                        <c:v>26</c:v>
                      </c:pt>
                      <c:pt idx="35">
                        <c:v>0</c:v>
                      </c:pt>
                      <c:pt idx="36">
                        <c:v>-12</c:v>
                      </c:pt>
                      <c:pt idx="37">
                        <c:v>-17</c:v>
                      </c:pt>
                      <c:pt idx="38">
                        <c:v>-5</c:v>
                      </c:pt>
                      <c:pt idx="39">
                        <c:v>-27</c:v>
                      </c:pt>
                      <c:pt idx="40">
                        <c:v>-28</c:v>
                      </c:pt>
                      <c:pt idx="41">
                        <c:v>3</c:v>
                      </c:pt>
                      <c:pt idx="42">
                        <c:v>5</c:v>
                      </c:pt>
                      <c:pt idx="43">
                        <c:v>-10</c:v>
                      </c:pt>
                      <c:pt idx="44">
                        <c:v>8</c:v>
                      </c:pt>
                      <c:pt idx="45">
                        <c:v>26</c:v>
                      </c:pt>
                      <c:pt idx="46">
                        <c:v>8</c:v>
                      </c:pt>
                      <c:pt idx="47">
                        <c:v>3</c:v>
                      </c:pt>
                      <c:pt idx="48">
                        <c:v>20</c:v>
                      </c:pt>
                      <c:pt idx="49">
                        <c:v>29</c:v>
                      </c:pt>
                      <c:pt idx="50">
                        <c:v>-38</c:v>
                      </c:pt>
                      <c:pt idx="51">
                        <c:v>-17</c:v>
                      </c:pt>
                      <c:pt idx="52">
                        <c:v>-2</c:v>
                      </c:pt>
                      <c:pt idx="53">
                        <c:v>-31</c:v>
                      </c:pt>
                      <c:pt idx="54">
                        <c:v>-2</c:v>
                      </c:pt>
                      <c:pt idx="55">
                        <c:v>5</c:v>
                      </c:pt>
                      <c:pt idx="56">
                        <c:v>-16</c:v>
                      </c:pt>
                      <c:pt idx="57">
                        <c:v>-12</c:v>
                      </c:pt>
                      <c:pt idx="58">
                        <c:v>-13</c:v>
                      </c:pt>
                      <c:pt idx="59">
                        <c:v>7</c:v>
                      </c:pt>
                      <c:pt idx="60">
                        <c:v>-13</c:v>
                      </c:pt>
                      <c:pt idx="61">
                        <c:v>-22</c:v>
                      </c:pt>
                      <c:pt idx="62">
                        <c:v>-4</c:v>
                      </c:pt>
                      <c:pt idx="63">
                        <c:v>5</c:v>
                      </c:pt>
                      <c:pt idx="64">
                        <c:v>10</c:v>
                      </c:pt>
                      <c:pt idx="65">
                        <c:v>31</c:v>
                      </c:pt>
                      <c:pt idx="66">
                        <c:v>-3</c:v>
                      </c:pt>
                      <c:pt idx="67">
                        <c:v>-10</c:v>
                      </c:pt>
                      <c:pt idx="68">
                        <c:v>5</c:v>
                      </c:pt>
                      <c:pt idx="69">
                        <c:v>4</c:v>
                      </c:pt>
                      <c:pt idx="70">
                        <c:v>-22</c:v>
                      </c:pt>
                    </c:numCache>
                  </c:numRef>
                </c:val>
                <c:extLst xmlns:c15="http://schemas.microsoft.com/office/drawing/2012/chart">
                  <c:ext xmlns:c16="http://schemas.microsoft.com/office/drawing/2014/chart" uri="{C3380CC4-5D6E-409C-BE32-E72D297353CC}">
                    <c16:uniqueId val="{0000005D-6016-4F2C-8A7D-FFAF0BCA6F7C}"/>
                  </c:ext>
                </c:extLst>
              </c15:ser>
            </c15:filteredBarSeries>
            <c15:filteredBarSeries>
              <c15:ser>
                <c:idx val="93"/>
                <c:order val="93"/>
                <c:tx>
                  <c:strRef>
                    <c:extLst xmlns:c15="http://schemas.microsoft.com/office/drawing/2012/chart">
                      <c:ext xmlns:c15="http://schemas.microsoft.com/office/drawing/2012/chart" uri="{02D57815-91ED-43cb-92C2-25804820EDAC}">
                        <c15:formulaRef>
                          <c15:sqref>'Table for graphs '!$A$95</c15:sqref>
                        </c15:formulaRef>
                      </c:ext>
                    </c:extLst>
                    <c:strCache>
                      <c:ptCount val="1"/>
                      <c:pt idx="0">
                        <c:v>% Difference (Week to Week)</c:v>
                      </c:pt>
                    </c:strCache>
                  </c:strRef>
                </c:tx>
                <c:spPr>
                  <a:solidFill>
                    <a:schemeClr val="accent5">
                      <a:tint val="3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'!$B$95:$CB$95</c15:sqref>
                        </c15:formulaRef>
                      </c:ext>
                    </c:extLst>
                    <c:numCache>
                      <c:formatCode>0%</c:formatCode>
                      <c:ptCount val="79"/>
                      <c:pt idx="1">
                        <c:v>2.4475524475524476E-2</c:v>
                      </c:pt>
                      <c:pt idx="2">
                        <c:v>-2.2184300341296929E-2</c:v>
                      </c:pt>
                      <c:pt idx="3">
                        <c:v>-6.9808027923211169E-2</c:v>
                      </c:pt>
                      <c:pt idx="4">
                        <c:v>2.2514071294559099E-2</c:v>
                      </c:pt>
                      <c:pt idx="5">
                        <c:v>0</c:v>
                      </c:pt>
                      <c:pt idx="6">
                        <c:v>-3.1192660550458717E-2</c:v>
                      </c:pt>
                      <c:pt idx="7">
                        <c:v>-3.9772727272727272E-2</c:v>
                      </c:pt>
                      <c:pt idx="8">
                        <c:v>-5.3254437869822487E-2</c:v>
                      </c:pt>
                      <c:pt idx="9">
                        <c:v>-2.7083333333333334E-2</c:v>
                      </c:pt>
                      <c:pt idx="10">
                        <c:v>-2.9978586723768737E-2</c:v>
                      </c:pt>
                      <c:pt idx="11">
                        <c:v>4.6357615894039736E-2</c:v>
                      </c:pt>
                      <c:pt idx="12">
                        <c:v>0.14556962025316456</c:v>
                      </c:pt>
                      <c:pt idx="13">
                        <c:v>7.7348066298342538E-2</c:v>
                      </c:pt>
                      <c:pt idx="14">
                        <c:v>-1.7094017094017096E-2</c:v>
                      </c:pt>
                      <c:pt idx="15">
                        <c:v>-6.7826086956521744E-2</c:v>
                      </c:pt>
                      <c:pt idx="16">
                        <c:v>-5.5970149253731345E-2</c:v>
                      </c:pt>
                      <c:pt idx="17">
                        <c:v>-4.1501976284584984E-2</c:v>
                      </c:pt>
                      <c:pt idx="18">
                        <c:v>-3.0927835051546393E-2</c:v>
                      </c:pt>
                      <c:pt idx="19">
                        <c:v>-4.4680851063829789E-2</c:v>
                      </c:pt>
                      <c:pt idx="20">
                        <c:v>-3.1180400890868598E-2</c:v>
                      </c:pt>
                      <c:pt idx="21">
                        <c:v>-2.9333333333333312E-2</c:v>
                      </c:pt>
                      <c:pt idx="22">
                        <c:v>-0.13854087722622205</c:v>
                      </c:pt>
                      <c:pt idx="23">
                        <c:v>8.955511110194693E-3</c:v>
                      </c:pt>
                      <c:pt idx="24">
                        <c:v>8.7193460490463212E-2</c:v>
                      </c:pt>
                      <c:pt idx="25">
                        <c:v>2.0050125313283207E-2</c:v>
                      </c:pt>
                      <c:pt idx="26">
                        <c:v>-3.9312039312039311E-2</c:v>
                      </c:pt>
                      <c:pt idx="27">
                        <c:v>0.11764705882352941</c:v>
                      </c:pt>
                      <c:pt idx="28">
                        <c:v>-0.10755148741418764</c:v>
                      </c:pt>
                      <c:pt idx="29">
                        <c:v>-7.6923076923076927E-3</c:v>
                      </c:pt>
                      <c:pt idx="30">
                        <c:v>5.6847545219638244E-2</c:v>
                      </c:pt>
                      <c:pt idx="31">
                        <c:v>4.8899755501222494E-3</c:v>
                      </c:pt>
                      <c:pt idx="32">
                        <c:v>-4.1362530413625302E-2</c:v>
                      </c:pt>
                      <c:pt idx="33">
                        <c:v>-1.5228426395939087E-2</c:v>
                      </c:pt>
                      <c:pt idx="34">
                        <c:v>6.7010309278350513E-2</c:v>
                      </c:pt>
                      <c:pt idx="35">
                        <c:v>0</c:v>
                      </c:pt>
                      <c:pt idx="36">
                        <c:v>-2.8985507246376812E-2</c:v>
                      </c:pt>
                      <c:pt idx="37">
                        <c:v>-4.228855721393035E-2</c:v>
                      </c:pt>
                      <c:pt idx="38">
                        <c:v>-1.2987012987012988E-2</c:v>
                      </c:pt>
                      <c:pt idx="39">
                        <c:v>-7.1052631578947367E-2</c:v>
                      </c:pt>
                      <c:pt idx="40">
                        <c:v>-7.9320113314447591E-2</c:v>
                      </c:pt>
                      <c:pt idx="41">
                        <c:v>9.2307692307692316E-3</c:v>
                      </c:pt>
                      <c:pt idx="42">
                        <c:v>1.524390243902439E-2</c:v>
                      </c:pt>
                      <c:pt idx="43">
                        <c:v>-3.003003003003003E-2</c:v>
                      </c:pt>
                      <c:pt idx="44">
                        <c:v>2.4767801857585141E-2</c:v>
                      </c:pt>
                      <c:pt idx="45">
                        <c:v>7.8549848942598186E-2</c:v>
                      </c:pt>
                      <c:pt idx="46">
                        <c:v>2.2408963585434174E-2</c:v>
                      </c:pt>
                      <c:pt idx="47">
                        <c:v>8.21917808219178E-3</c:v>
                      </c:pt>
                      <c:pt idx="48">
                        <c:v>5.434782608695652E-2</c:v>
                      </c:pt>
                      <c:pt idx="49">
                        <c:v>7.4742268041237112E-2</c:v>
                      </c:pt>
                      <c:pt idx="50">
                        <c:v>-9.1127098321342928E-2</c:v>
                      </c:pt>
                      <c:pt idx="51">
                        <c:v>-4.4854881266490766E-2</c:v>
                      </c:pt>
                      <c:pt idx="52">
                        <c:v>-5.5248618784530384E-3</c:v>
                      </c:pt>
                      <c:pt idx="53">
                        <c:v>-8.611111111111111E-2</c:v>
                      </c:pt>
                      <c:pt idx="54">
                        <c:v>-6.0790273556231003E-3</c:v>
                      </c:pt>
                      <c:pt idx="55">
                        <c:v>1.5290519877675841E-2</c:v>
                      </c:pt>
                      <c:pt idx="56">
                        <c:v>-4.8192771084337352E-2</c:v>
                      </c:pt>
                      <c:pt idx="57">
                        <c:v>-3.7974683544303799E-2</c:v>
                      </c:pt>
                      <c:pt idx="58">
                        <c:v>-4.2763157894736843E-2</c:v>
                      </c:pt>
                      <c:pt idx="59">
                        <c:v>2.4054982817869417E-2</c:v>
                      </c:pt>
                      <c:pt idx="60">
                        <c:v>-4.3624161073825503E-2</c:v>
                      </c:pt>
                      <c:pt idx="61">
                        <c:v>-7.7192982456140355E-2</c:v>
                      </c:pt>
                      <c:pt idx="62">
                        <c:v>-1.5209125475285171E-2</c:v>
                      </c:pt>
                      <c:pt idx="63">
                        <c:v>1.9305019305019305E-2</c:v>
                      </c:pt>
                      <c:pt idx="64">
                        <c:v>3.787878787878788E-2</c:v>
                      </c:pt>
                      <c:pt idx="65">
                        <c:v>0.11313868613138686</c:v>
                      </c:pt>
                      <c:pt idx="66">
                        <c:v>-9.8360655737704927E-3</c:v>
                      </c:pt>
                      <c:pt idx="67">
                        <c:v>-3.3112582781456956E-2</c:v>
                      </c:pt>
                      <c:pt idx="68">
                        <c:v>1.7123287671232876E-2</c:v>
                      </c:pt>
                      <c:pt idx="69">
                        <c:v>1.3468013468013467E-2</c:v>
                      </c:pt>
                      <c:pt idx="70">
                        <c:v>-7.3089700996677748E-2</c:v>
                      </c:pt>
                    </c:numCache>
                  </c:numRef>
                </c:val>
                <c:extLst xmlns:c15="http://schemas.microsoft.com/office/drawing/2012/chart">
                  <c:ext xmlns:c16="http://schemas.microsoft.com/office/drawing/2014/chart" uri="{C3380CC4-5D6E-409C-BE32-E72D297353CC}">
                    <c16:uniqueId val="{0000005E-6016-4F2C-8A7D-FFAF0BCA6F7C}"/>
                  </c:ext>
                </c:extLst>
              </c15:ser>
            </c15:filteredBarSeries>
          </c:ext>
        </c:extLst>
      </c:barChart>
      <c:lineChart>
        <c:grouping val="standard"/>
        <c:varyColors val="0"/>
        <c:ser>
          <c:idx val="44"/>
          <c:order val="44"/>
          <c:tx>
            <c:strRef>
              <c:f>'Table for graphs '!$A$46</c:f>
              <c:strCache>
                <c:ptCount val="1"/>
                <c:pt idx="0">
                  <c:v>Trajectory Total Backlog All Sites</c:v>
                </c:pt>
              </c:strCache>
            </c:strRef>
          </c:tx>
          <c:spPr>
            <a:ln w="28575" cap="rnd">
              <a:solidFill>
                <a:schemeClr val="tx1"/>
              </a:solidFill>
              <a:round/>
            </a:ln>
            <a:effectLst/>
          </c:spPr>
          <c:marker>
            <c:symbol val="none"/>
          </c:marker>
          <c:cat>
            <c:numRef>
              <c:f>'Table for graphs '!$B$1:$CB$1</c:f>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f>'Table for graphs '!$B$46:$CB$46</c:f>
              <c:numCache>
                <c:formatCode>General</c:formatCode>
                <c:ptCount val="79"/>
                <c:pt idx="19" formatCode="0">
                  <c:v>449</c:v>
                </c:pt>
                <c:pt idx="20" formatCode="0">
                  <c:v>435</c:v>
                </c:pt>
                <c:pt idx="21" formatCode="0">
                  <c:v>422.24</c:v>
                </c:pt>
                <c:pt idx="22" formatCode="0">
                  <c:v>363.74250000000001</c:v>
                </c:pt>
                <c:pt idx="23" formatCode="0">
                  <c:v>354.62906499999997</c:v>
                </c:pt>
                <c:pt idx="24" formatCode="0">
                  <c:v>347.50658114999999</c:v>
                </c:pt>
                <c:pt idx="25" formatCode="0">
                  <c:v>332.08122297699998</c:v>
                </c:pt>
                <c:pt idx="26" formatCode="0">
                  <c:v>324.03695641554998</c:v>
                </c:pt>
                <c:pt idx="27" formatCode="0">
                  <c:v>347.7509312506503</c:v>
                </c:pt>
                <c:pt idx="28" formatCode="0">
                  <c:v>373.08790079747001</c:v>
                </c:pt>
                <c:pt idx="29" formatCode="0">
                  <c:v>354.30506988057414</c:v>
                </c:pt>
                <c:pt idx="30" formatCode="0">
                  <c:v>345.96970061640513</c:v>
                </c:pt>
                <c:pt idx="31" formatCode="0">
                  <c:v>356.18014469393688</c:v>
                </c:pt>
                <c:pt idx="32" formatCode="0">
                  <c:v>377.56943406887399</c:v>
                </c:pt>
                <c:pt idx="33" formatCode="0">
                  <c:v>365.58051762777342</c:v>
                </c:pt>
                <c:pt idx="34" formatCode="0">
                  <c:v>349.85501271435169</c:v>
                </c:pt>
                <c:pt idx="35" formatCode="0">
                  <c:v>369.27715442159115</c:v>
                </c:pt>
                <c:pt idx="36" formatCode="0">
                  <c:v>360.37400881638519</c:v>
                </c:pt>
                <c:pt idx="37" formatCode="0">
                  <c:v>343.07627244374663</c:v>
                </c:pt>
                <c:pt idx="38" formatCode="0">
                  <c:v>330.36332824401461</c:v>
                </c:pt>
                <c:pt idx="39" formatCode="0">
                  <c:v>323.16758206646267</c:v>
                </c:pt>
                <c:pt idx="40" formatCode="0">
                  <c:v>317.37835559393409</c:v>
                </c:pt>
                <c:pt idx="41" formatCode="0">
                  <c:v>324.6824656501077</c:v>
                </c:pt>
                <c:pt idx="42" formatCode="0">
                  <c:v>337.93559966425471</c:v>
                </c:pt>
                <c:pt idx="43" formatCode="0">
                  <c:v>346.94743335653425</c:v>
                </c:pt>
                <c:pt idx="44" formatCode="0">
                  <c:v>332.05240077090571</c:v>
                </c:pt>
                <c:pt idx="45" formatCode="0">
                  <c:v>342.86285513462633</c:v>
                </c:pt>
                <c:pt idx="46" formatCode="0">
                  <c:v>339.58104676355475</c:v>
                </c:pt>
                <c:pt idx="47" formatCode="0">
                  <c:v>340.70570813547153</c:v>
                </c:pt>
                <c:pt idx="48" formatCode="0">
                  <c:v>348.48968844490236</c:v>
                </c:pt>
                <c:pt idx="49" formatCode="0">
                  <c:v>335.66712474671249</c:v>
                </c:pt>
                <c:pt idx="50" formatCode="0">
                  <c:v>340.62137931611124</c:v>
                </c:pt>
                <c:pt idx="51" formatCode="0">
                  <c:v>332.34898696213526</c:v>
                </c:pt>
                <c:pt idx="52" formatCode="0">
                  <c:v>320.58843954480022</c:v>
                </c:pt>
                <c:pt idx="53" formatCode="0">
                  <c:v>312.4709068718671</c:v>
                </c:pt>
                <c:pt idx="54" formatCode="0">
                  <c:v>302.98245556118366</c:v>
                </c:pt>
                <c:pt idx="55" formatCode="0">
                  <c:v>284.43934921958868</c:v>
                </c:pt>
                <c:pt idx="56" formatCode="0">
                  <c:v>277.63547740653951</c:v>
                </c:pt>
                <c:pt idx="57" formatCode="0">
                  <c:v>269.48794111432812</c:v>
                </c:pt>
                <c:pt idx="58" formatCode="0">
                  <c:v>260.35886212634313</c:v>
                </c:pt>
                <c:pt idx="59" formatCode="0">
                  <c:v>250.80923556413728</c:v>
                </c:pt>
                <c:pt idx="60" formatCode="0">
                  <c:v>240.73495953781122</c:v>
                </c:pt>
                <c:pt idx="61" formatCode="0">
                  <c:v>232.30514758478449</c:v>
                </c:pt>
                <c:pt idx="62" formatCode="0">
                  <c:v>226.59873167394665</c:v>
                </c:pt>
                <c:pt idx="63" formatCode="0">
                  <c:v>224.98483276130912</c:v>
                </c:pt>
                <c:pt idx="64" formatCode="0">
                  <c:v>237.18635405663008</c:v>
                </c:pt>
                <c:pt idx="65" formatCode="0">
                  <c:v>260.27338904568546</c:v>
                </c:pt>
                <c:pt idx="66" formatCode="0">
                  <c:v>272.41754011424985</c:v>
                </c:pt>
                <c:pt idx="67" formatCode="0">
                  <c:v>249.98780746245498</c:v>
                </c:pt>
                <c:pt idx="68" formatCode="0">
                  <c:v>237.38237845607017</c:v>
                </c:pt>
                <c:pt idx="69" formatCode="0">
                  <c:v>230.86773915955138</c:v>
                </c:pt>
                <c:pt idx="70" formatCode="0">
                  <c:v>224.21657413344468</c:v>
                </c:pt>
                <c:pt idx="71" formatCode="0">
                  <c:v>219.30212202464742</c:v>
                </c:pt>
                <c:pt idx="72" formatCode="0">
                  <c:v>218.49792231277826</c:v>
                </c:pt>
                <c:pt idx="73" formatCode="0">
                  <c:v>215.81214437005522</c:v>
                </c:pt>
                <c:pt idx="74" formatCode="0">
                  <c:v>213.89700865745732</c:v>
                </c:pt>
                <c:pt idx="75" formatCode="0">
                  <c:v>207.84734541638161</c:v>
                </c:pt>
                <c:pt idx="76" formatCode="0">
                  <c:v>207.78177849939016</c:v>
                </c:pt>
                <c:pt idx="77" formatCode="0">
                  <c:v>208.30580889720582</c:v>
                </c:pt>
                <c:pt idx="78" formatCode="0">
                  <c:v>231.76378226764805</c:v>
                </c:pt>
              </c:numCache>
            </c:numRef>
          </c:val>
          <c:smooth val="0"/>
          <c:extLst>
            <c:ext xmlns:c16="http://schemas.microsoft.com/office/drawing/2014/chart" uri="{C3380CC4-5D6E-409C-BE32-E72D297353CC}">
              <c16:uniqueId val="{00000003-6016-4F2C-8A7D-FFAF0BCA6F7C}"/>
            </c:ext>
          </c:extLst>
        </c:ser>
        <c:ser>
          <c:idx val="89"/>
          <c:order val="89"/>
          <c:tx>
            <c:strRef>
              <c:f>'Table for graphs '!$A$91</c:f>
              <c:strCache>
                <c:ptCount val="1"/>
                <c:pt idx="0">
                  <c:v>Total Reported Backlog All Sites</c:v>
                </c:pt>
              </c:strCache>
            </c:strRef>
          </c:tx>
          <c:spPr>
            <a:ln w="28575" cap="rnd">
              <a:solidFill>
                <a:srgbClr val="FF0000"/>
              </a:solidFill>
              <a:round/>
            </a:ln>
            <a:effectLst/>
          </c:spPr>
          <c:marker>
            <c:symbol val="none"/>
          </c:marker>
          <c:cat>
            <c:numRef>
              <c:f>'Table for graphs '!$B$1:$CB$1</c:f>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f>'Table for graphs '!$B$91:$CB$91</c:f>
              <c:numCache>
                <c:formatCode>0</c:formatCode>
                <c:ptCount val="79"/>
                <c:pt idx="0">
                  <c:v>572</c:v>
                </c:pt>
                <c:pt idx="1">
                  <c:v>586</c:v>
                </c:pt>
                <c:pt idx="2">
                  <c:v>573</c:v>
                </c:pt>
                <c:pt idx="3">
                  <c:v>533</c:v>
                </c:pt>
                <c:pt idx="4">
                  <c:v>545</c:v>
                </c:pt>
                <c:pt idx="5">
                  <c:v>545</c:v>
                </c:pt>
                <c:pt idx="6">
                  <c:v>528</c:v>
                </c:pt>
                <c:pt idx="7">
                  <c:v>507</c:v>
                </c:pt>
                <c:pt idx="8">
                  <c:v>480</c:v>
                </c:pt>
                <c:pt idx="9">
                  <c:v>467</c:v>
                </c:pt>
                <c:pt idx="10">
                  <c:v>453</c:v>
                </c:pt>
                <c:pt idx="11">
                  <c:v>474</c:v>
                </c:pt>
                <c:pt idx="12">
                  <c:v>543</c:v>
                </c:pt>
                <c:pt idx="13">
                  <c:v>585</c:v>
                </c:pt>
                <c:pt idx="14">
                  <c:v>575</c:v>
                </c:pt>
                <c:pt idx="15">
                  <c:v>536</c:v>
                </c:pt>
                <c:pt idx="16">
                  <c:v>506</c:v>
                </c:pt>
                <c:pt idx="17">
                  <c:v>485</c:v>
                </c:pt>
                <c:pt idx="18">
                  <c:v>470</c:v>
                </c:pt>
                <c:pt idx="19">
                  <c:v>449</c:v>
                </c:pt>
                <c:pt idx="20">
                  <c:v>435</c:v>
                </c:pt>
                <c:pt idx="21">
                  <c:v>422.24</c:v>
                </c:pt>
                <c:pt idx="22">
                  <c:v>363.74250000000001</c:v>
                </c:pt>
                <c:pt idx="23">
                  <c:v>367</c:v>
                </c:pt>
                <c:pt idx="24">
                  <c:v>399</c:v>
                </c:pt>
                <c:pt idx="25">
                  <c:v>407</c:v>
                </c:pt>
                <c:pt idx="26">
                  <c:v>391</c:v>
                </c:pt>
                <c:pt idx="27">
                  <c:v>437</c:v>
                </c:pt>
                <c:pt idx="28">
                  <c:v>390</c:v>
                </c:pt>
                <c:pt idx="29">
                  <c:v>387</c:v>
                </c:pt>
                <c:pt idx="30">
                  <c:v>409</c:v>
                </c:pt>
                <c:pt idx="31">
                  <c:v>411</c:v>
                </c:pt>
                <c:pt idx="32">
                  <c:v>394</c:v>
                </c:pt>
                <c:pt idx="33">
                  <c:v>388</c:v>
                </c:pt>
                <c:pt idx="34">
                  <c:v>414</c:v>
                </c:pt>
                <c:pt idx="35">
                  <c:v>414</c:v>
                </c:pt>
                <c:pt idx="36">
                  <c:v>402</c:v>
                </c:pt>
                <c:pt idx="37">
                  <c:v>385</c:v>
                </c:pt>
                <c:pt idx="38">
                  <c:v>380</c:v>
                </c:pt>
                <c:pt idx="39">
                  <c:v>353</c:v>
                </c:pt>
                <c:pt idx="40">
                  <c:v>325</c:v>
                </c:pt>
                <c:pt idx="41">
                  <c:v>328</c:v>
                </c:pt>
                <c:pt idx="42">
                  <c:v>333</c:v>
                </c:pt>
                <c:pt idx="43">
                  <c:v>323</c:v>
                </c:pt>
                <c:pt idx="44">
                  <c:v>331</c:v>
                </c:pt>
                <c:pt idx="45">
                  <c:v>357</c:v>
                </c:pt>
                <c:pt idx="46">
                  <c:v>365</c:v>
                </c:pt>
                <c:pt idx="47">
                  <c:v>368</c:v>
                </c:pt>
                <c:pt idx="48">
                  <c:v>388</c:v>
                </c:pt>
                <c:pt idx="49">
                  <c:v>417</c:v>
                </c:pt>
                <c:pt idx="50">
                  <c:v>379</c:v>
                </c:pt>
                <c:pt idx="51">
                  <c:v>362</c:v>
                </c:pt>
                <c:pt idx="52">
                  <c:v>360</c:v>
                </c:pt>
                <c:pt idx="53">
                  <c:v>329</c:v>
                </c:pt>
                <c:pt idx="54">
                  <c:v>327</c:v>
                </c:pt>
                <c:pt idx="55">
                  <c:v>332</c:v>
                </c:pt>
                <c:pt idx="56">
                  <c:v>316</c:v>
                </c:pt>
                <c:pt idx="57">
                  <c:v>304</c:v>
                </c:pt>
                <c:pt idx="58">
                  <c:v>291</c:v>
                </c:pt>
                <c:pt idx="59">
                  <c:v>298</c:v>
                </c:pt>
                <c:pt idx="60">
                  <c:v>285</c:v>
                </c:pt>
                <c:pt idx="61">
                  <c:v>263</c:v>
                </c:pt>
                <c:pt idx="62">
                  <c:v>259</c:v>
                </c:pt>
                <c:pt idx="63">
                  <c:v>264</c:v>
                </c:pt>
                <c:pt idx="64">
                  <c:v>274</c:v>
                </c:pt>
                <c:pt idx="65">
                  <c:v>305</c:v>
                </c:pt>
                <c:pt idx="66">
                  <c:v>302</c:v>
                </c:pt>
                <c:pt idx="67">
                  <c:v>292</c:v>
                </c:pt>
                <c:pt idx="68">
                  <c:v>297</c:v>
                </c:pt>
                <c:pt idx="69">
                  <c:v>301</c:v>
                </c:pt>
                <c:pt idx="70">
                  <c:v>279</c:v>
                </c:pt>
              </c:numCache>
            </c:numRef>
          </c:val>
          <c:smooth val="0"/>
          <c:extLst>
            <c:ext xmlns:c16="http://schemas.microsoft.com/office/drawing/2014/chart" uri="{C3380CC4-5D6E-409C-BE32-E72D297353CC}">
              <c16:uniqueId val="{00000004-6016-4F2C-8A7D-FFAF0BCA6F7C}"/>
            </c:ext>
          </c:extLst>
        </c:ser>
        <c:dLbls>
          <c:showLegendKey val="0"/>
          <c:showVal val="0"/>
          <c:showCatName val="0"/>
          <c:showSerName val="0"/>
          <c:showPercent val="0"/>
          <c:showBubbleSize val="0"/>
        </c:dLbls>
        <c:marker val="1"/>
        <c:smooth val="0"/>
        <c:axId val="562671663"/>
        <c:axId val="562657519"/>
        <c:extLst>
          <c:ext xmlns:c15="http://schemas.microsoft.com/office/drawing/2012/chart" uri="{02D57815-91ED-43cb-92C2-25804820EDAC}">
            <c15:filteredLineSeries>
              <c15:ser>
                <c:idx val="0"/>
                <c:order val="0"/>
                <c:tx>
                  <c:strRef>
                    <c:extLst>
                      <c:ext uri="{02D57815-91ED-43cb-92C2-25804820EDAC}">
                        <c15:formulaRef>
                          <c15:sqref>'Table for graphs '!$A$2</c15:sqref>
                        </c15:formulaRef>
                      </c:ext>
                    </c:extLst>
                    <c:strCache>
                      <c:ptCount val="1"/>
                      <c:pt idx="0">
                        <c:v>Acute Leukaemia - Trajectory 63- 103 days</c:v>
                      </c:pt>
                    </c:strCache>
                  </c:strRef>
                </c:tx>
                <c:spPr>
                  <a:ln w="28575" cap="rnd">
                    <a:solidFill>
                      <a:schemeClr val="accent5">
                        <a:shade val="31000"/>
                      </a:schemeClr>
                    </a:solidFill>
                    <a:round/>
                  </a:ln>
                  <a:effectLst/>
                </c:spPr>
                <c:marker>
                  <c:symbol val="none"/>
                </c:marker>
                <c:cat>
                  <c:numRef>
                    <c:extLst>
                      <c:ex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c:ext uri="{02D57815-91ED-43cb-92C2-25804820EDAC}">
                        <c15:formulaRef>
                          <c15:sqref>'Table for graphs '!$B$2:$CB$2</c15:sqref>
                        </c15:formulaRef>
                      </c:ext>
                    </c:extLst>
                    <c:numCache>
                      <c:formatCode>General</c:formatCode>
                      <c:ptCount val="79"/>
                      <c:pt idx="19" formatCode="0">
                        <c:v>0</c:v>
                      </c:pt>
                      <c:pt idx="20" formatCode="0">
                        <c:v>0</c:v>
                      </c:pt>
                      <c:pt idx="21" formatCode="0">
                        <c:v>0</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c:ext xmlns:c16="http://schemas.microsoft.com/office/drawing/2014/chart" uri="{C3380CC4-5D6E-409C-BE32-E72D297353CC}">
                    <c16:uniqueId val="{00000005-6016-4F2C-8A7D-FFAF0BCA6F7C}"/>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'Table for graphs '!$A$3</c15:sqref>
                        </c15:formulaRef>
                      </c:ext>
                    </c:extLst>
                    <c:strCache>
                      <c:ptCount val="1"/>
                      <c:pt idx="0">
                        <c:v>Brain/CNS - Trajectory 63- 103 days</c:v>
                      </c:pt>
                    </c:strCache>
                  </c:strRef>
                </c:tx>
                <c:spPr>
                  <a:ln w="28575" cap="rnd">
                    <a:solidFill>
                      <a:schemeClr val="accent5">
                        <a:shade val="3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'!$B$3:$CB$3</c15:sqref>
                        </c15:formulaRef>
                      </c:ext>
                    </c:extLst>
                    <c:numCache>
                      <c:formatCode>General</c:formatCode>
                      <c:ptCount val="79"/>
                      <c:pt idx="19" formatCode="0">
                        <c:v>0</c:v>
                      </c:pt>
                      <c:pt idx="20" formatCode="0">
                        <c:v>0</c:v>
                      </c:pt>
                      <c:pt idx="21" formatCode="0">
                        <c:v>0</c:v>
                      </c:pt>
                      <c:pt idx="22" formatCode="0">
                        <c:v>1</c:v>
                      </c:pt>
                      <c:pt idx="23" formatCode="0">
                        <c:v>1</c:v>
                      </c:pt>
                      <c:pt idx="24" formatCode="0">
                        <c:v>1</c:v>
                      </c:pt>
                      <c:pt idx="25" formatCode="0">
                        <c:v>1</c:v>
                      </c:pt>
                      <c:pt idx="26" formatCode="0">
                        <c:v>1</c:v>
                      </c:pt>
                      <c:pt idx="27" formatCode="0">
                        <c:v>1</c:v>
                      </c:pt>
                      <c:pt idx="28" formatCode="0">
                        <c:v>1</c:v>
                      </c:pt>
                      <c:pt idx="29" formatCode="0">
                        <c:v>1</c:v>
                      </c:pt>
                      <c:pt idx="30" formatCode="0">
                        <c:v>1</c:v>
                      </c:pt>
                      <c:pt idx="31" formatCode="0">
                        <c:v>1</c:v>
                      </c:pt>
                      <c:pt idx="32" formatCode="0">
                        <c:v>1</c:v>
                      </c:pt>
                      <c:pt idx="33" formatCode="0">
                        <c:v>1</c:v>
                      </c:pt>
                      <c:pt idx="34" formatCode="0">
                        <c:v>1</c:v>
                      </c:pt>
                      <c:pt idx="35" formatCode="0">
                        <c:v>1</c:v>
                      </c:pt>
                      <c:pt idx="36" formatCode="0">
                        <c:v>1</c:v>
                      </c:pt>
                      <c:pt idx="37" formatCode="0">
                        <c:v>1</c:v>
                      </c:pt>
                      <c:pt idx="38" formatCode="0">
                        <c:v>1</c:v>
                      </c:pt>
                      <c:pt idx="39" formatCode="0">
                        <c:v>1</c:v>
                      </c:pt>
                      <c:pt idx="40" formatCode="0">
                        <c:v>1</c:v>
                      </c:pt>
                      <c:pt idx="41" formatCode="0">
                        <c:v>1</c:v>
                      </c:pt>
                      <c:pt idx="42" formatCode="0">
                        <c:v>1</c:v>
                      </c:pt>
                      <c:pt idx="43" formatCode="0">
                        <c:v>1</c:v>
                      </c:pt>
                      <c:pt idx="44" formatCode="0">
                        <c:v>1</c:v>
                      </c:pt>
                      <c:pt idx="45" formatCode="0">
                        <c:v>1</c:v>
                      </c:pt>
                      <c:pt idx="46" formatCode="0">
                        <c:v>1</c:v>
                      </c:pt>
                      <c:pt idx="47" formatCode="0">
                        <c:v>1</c:v>
                      </c:pt>
                      <c:pt idx="48" formatCode="0">
                        <c:v>1</c:v>
                      </c:pt>
                      <c:pt idx="49" formatCode="0">
                        <c:v>1</c:v>
                      </c:pt>
                      <c:pt idx="50" formatCode="0">
                        <c:v>1</c:v>
                      </c:pt>
                      <c:pt idx="51" formatCode="0">
                        <c:v>1</c:v>
                      </c:pt>
                      <c:pt idx="52" formatCode="0">
                        <c:v>1</c:v>
                      </c:pt>
                      <c:pt idx="53" formatCode="0">
                        <c:v>1</c:v>
                      </c:pt>
                      <c:pt idx="54" formatCode="0">
                        <c:v>1</c:v>
                      </c:pt>
                      <c:pt idx="55" formatCode="0">
                        <c:v>1</c:v>
                      </c:pt>
                      <c:pt idx="56" formatCode="0">
                        <c:v>1</c:v>
                      </c:pt>
                      <c:pt idx="57" formatCode="0">
                        <c:v>1</c:v>
                      </c:pt>
                      <c:pt idx="58" formatCode="0">
                        <c:v>1</c:v>
                      </c:pt>
                      <c:pt idx="59" formatCode="0">
                        <c:v>1</c:v>
                      </c:pt>
                      <c:pt idx="60" formatCode="0">
                        <c:v>1</c:v>
                      </c:pt>
                      <c:pt idx="61" formatCode="0">
                        <c:v>1</c:v>
                      </c:pt>
                      <c:pt idx="62" formatCode="0">
                        <c:v>1</c:v>
                      </c:pt>
                      <c:pt idx="63" formatCode="0">
                        <c:v>1</c:v>
                      </c:pt>
                      <c:pt idx="64" formatCode="0">
                        <c:v>1</c:v>
                      </c:pt>
                      <c:pt idx="65" formatCode="0">
                        <c:v>1</c:v>
                      </c:pt>
                      <c:pt idx="66" formatCode="0">
                        <c:v>1</c:v>
                      </c:pt>
                      <c:pt idx="67" formatCode="0">
                        <c:v>1</c:v>
                      </c:pt>
                      <c:pt idx="68" formatCode="0">
                        <c:v>1</c:v>
                      </c:pt>
                      <c:pt idx="69" formatCode="0">
                        <c:v>1</c:v>
                      </c:pt>
                      <c:pt idx="70" formatCode="0">
                        <c:v>1</c:v>
                      </c:pt>
                      <c:pt idx="71" formatCode="0">
                        <c:v>1</c:v>
                      </c:pt>
                      <c:pt idx="72" formatCode="0">
                        <c:v>1</c:v>
                      </c:pt>
                      <c:pt idx="73" formatCode="0">
                        <c:v>1</c:v>
                      </c:pt>
                      <c:pt idx="74" formatCode="0">
                        <c:v>1</c:v>
                      </c:pt>
                      <c:pt idx="75" formatCode="0">
                        <c:v>1</c:v>
                      </c:pt>
                      <c:pt idx="76" formatCode="0">
                        <c:v>1</c:v>
                      </c:pt>
                      <c:pt idx="77" formatCode="0">
                        <c:v>1</c:v>
                      </c:pt>
                      <c:pt idx="78" formatCode="0">
                        <c:v>1</c:v>
                      </c:pt>
                    </c:numCache>
                  </c:numRef>
                </c:val>
                <c:smooth val="0"/>
                <c:extLst xmlns:c15="http://schemas.microsoft.com/office/drawing/2012/chart">
                  <c:ext xmlns:c16="http://schemas.microsoft.com/office/drawing/2014/chart" uri="{C3380CC4-5D6E-409C-BE32-E72D297353CC}">
                    <c16:uniqueId val="{00000006-6016-4F2C-8A7D-FFAF0BCA6F7C}"/>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'Table for graphs '!$A$4</c15:sqref>
                        </c15:formulaRef>
                      </c:ext>
                    </c:extLst>
                    <c:strCache>
                      <c:ptCount val="1"/>
                      <c:pt idx="0">
                        <c:v>Breast - Trajectory 63- 103 days</c:v>
                      </c:pt>
                    </c:strCache>
                  </c:strRef>
                </c:tx>
                <c:spPr>
                  <a:ln w="28575" cap="rnd">
                    <a:solidFill>
                      <a:schemeClr val="accent5">
                        <a:shade val="3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'!$B$4:$CB$4</c15:sqref>
                        </c15:formulaRef>
                      </c:ext>
                    </c:extLst>
                    <c:numCache>
                      <c:formatCode>General</c:formatCode>
                      <c:ptCount val="79"/>
                      <c:pt idx="19" formatCode="0">
                        <c:v>15</c:v>
                      </c:pt>
                      <c:pt idx="20" formatCode="0">
                        <c:v>8</c:v>
                      </c:pt>
                      <c:pt idx="21" formatCode="0">
                        <c:v>7.84</c:v>
                      </c:pt>
                      <c:pt idx="22" formatCode="0">
                        <c:v>7.84</c:v>
                      </c:pt>
                      <c:pt idx="23" formatCode="0">
                        <c:v>7.6831999999999994</c:v>
                      </c:pt>
                      <c:pt idx="24" formatCode="0">
                        <c:v>7.0685440000000002</c:v>
                      </c:pt>
                      <c:pt idx="25" formatCode="0">
                        <c:v>6.92717312</c:v>
                      </c:pt>
                      <c:pt idx="26" formatCode="0">
                        <c:v>6.7886296575999996</c:v>
                      </c:pt>
                      <c:pt idx="27" formatCode="0">
                        <c:v>7.8069241062399986</c:v>
                      </c:pt>
                      <c:pt idx="28" formatCode="0">
                        <c:v>8.977962722175997</c:v>
                      </c:pt>
                      <c:pt idx="29" formatCode="0">
                        <c:v>8.2597257044019177</c:v>
                      </c:pt>
                      <c:pt idx="30" formatCode="0">
                        <c:v>7.4337531339617264</c:v>
                      </c:pt>
                      <c:pt idx="31" formatCode="0">
                        <c:v>8.9205037607540714</c:v>
                      </c:pt>
                      <c:pt idx="32" formatCode="0">
                        <c:v>10.258579324867181</c:v>
                      </c:pt>
                      <c:pt idx="33" formatCode="0">
                        <c:v>8.7197924261371043</c:v>
                      </c:pt>
                      <c:pt idx="34" formatCode="0">
                        <c:v>7.8478131835233942</c:v>
                      </c:pt>
                      <c:pt idx="35" formatCode="0">
                        <c:v>9.0249851610519034</c:v>
                      </c:pt>
                      <c:pt idx="36" formatCode="0">
                        <c:v>8.1224866449467132</c:v>
                      </c:pt>
                      <c:pt idx="37" formatCode="0">
                        <c:v>6.9041136482047056</c:v>
                      </c:pt>
                      <c:pt idx="38" formatCode="0">
                        <c:v>6.2137022833842348</c:v>
                      </c:pt>
                      <c:pt idx="39" formatCode="0">
                        <c:v>5.2816469408765991</c:v>
                      </c:pt>
                      <c:pt idx="40" formatCode="0">
                        <c:v>4.7534822467889395</c:v>
                      </c:pt>
                      <c:pt idx="41" formatCode="0">
                        <c:v>4.2781340221100459</c:v>
                      </c:pt>
                      <c:pt idx="42" formatCode="0">
                        <c:v>4.2781340221100459</c:v>
                      </c:pt>
                      <c:pt idx="43" formatCode="0">
                        <c:v>4.0642273210045436</c:v>
                      </c:pt>
                      <c:pt idx="44" formatCode="0">
                        <c:v>3.8610159549543162</c:v>
                      </c:pt>
                      <c:pt idx="45" formatCode="0">
                        <c:v>4.054066752702032</c:v>
                      </c:pt>
                      <c:pt idx="46" formatCode="0">
                        <c:v>3.8513634150669303</c:v>
                      </c:pt>
                      <c:pt idx="47" formatCode="0">
                        <c:v>3.6587952443135836</c:v>
                      </c:pt>
                      <c:pt idx="48" formatCode="0">
                        <c:v>4.7564338176076593</c:v>
                      </c:pt>
                      <c:pt idx="49" formatCode="0">
                        <c:v>4.2807904358468933</c:v>
                      </c:pt>
                      <c:pt idx="50" formatCode="0">
                        <c:v>4.0667509140545484</c:v>
                      </c:pt>
                      <c:pt idx="51" formatCode="0">
                        <c:v>3.6600758226490937</c:v>
                      </c:pt>
                      <c:pt idx="52" formatCode="0">
                        <c:v>3.6600758226490937</c:v>
                      </c:pt>
                      <c:pt idx="53" formatCode="0">
                        <c:v>3.6600758226490937</c:v>
                      </c:pt>
                      <c:pt idx="54" formatCode="0">
                        <c:v>3.6600758226490937</c:v>
                      </c:pt>
                      <c:pt idx="55" formatCode="0">
                        <c:v>3.6600758226490937</c:v>
                      </c:pt>
                      <c:pt idx="56" formatCode="0">
                        <c:v>3.6600758226490937</c:v>
                      </c:pt>
                      <c:pt idx="57" formatCode="0">
                        <c:v>3.6600758226490937</c:v>
                      </c:pt>
                      <c:pt idx="58" formatCode="0">
                        <c:v>3.6600758226490937</c:v>
                      </c:pt>
                      <c:pt idx="59" formatCode="0">
                        <c:v>3.6600758226490937</c:v>
                      </c:pt>
                      <c:pt idx="60" formatCode="0">
                        <c:v>3.6600758226490937</c:v>
                      </c:pt>
                      <c:pt idx="61" formatCode="0">
                        <c:v>3.1110644492517294</c:v>
                      </c:pt>
                      <c:pt idx="62" formatCode="0">
                        <c:v>3.1110644492517294</c:v>
                      </c:pt>
                      <c:pt idx="63" formatCode="0">
                        <c:v>3.1110644492517294</c:v>
                      </c:pt>
                      <c:pt idx="64" formatCode="0">
                        <c:v>3.1110644492517294</c:v>
                      </c:pt>
                      <c:pt idx="65" formatCode="0">
                        <c:v>4.6665966738775939</c:v>
                      </c:pt>
                      <c:pt idx="66" formatCode="0">
                        <c:v>5.8332458423469919</c:v>
                      </c:pt>
                      <c:pt idx="67" formatCode="0">
                        <c:v>4.6665966738775939</c:v>
                      </c:pt>
                      <c:pt idx="68" formatCode="0">
                        <c:v>4.1999370064898347</c:v>
                      </c:pt>
                      <c:pt idx="69" formatCode="0">
                        <c:v>4.1999370064898347</c:v>
                      </c:pt>
                      <c:pt idx="70" formatCode="0">
                        <c:v>4.1999370064898347</c:v>
                      </c:pt>
                      <c:pt idx="71" formatCode="0">
                        <c:v>4.1999370064898347</c:v>
                      </c:pt>
                      <c:pt idx="72" formatCode="0">
                        <c:v>4.1999370064898347</c:v>
                      </c:pt>
                      <c:pt idx="73" formatCode="0">
                        <c:v>4.1999370064898347</c:v>
                      </c:pt>
                      <c:pt idx="74" formatCode="0">
                        <c:v>4.1999370064898347</c:v>
                      </c:pt>
                      <c:pt idx="75" formatCode="0">
                        <c:v>4.1999370064898347</c:v>
                      </c:pt>
                      <c:pt idx="76" formatCode="0">
                        <c:v>4.1999370064898347</c:v>
                      </c:pt>
                      <c:pt idx="77" formatCode="0">
                        <c:v>4.1999370064898347</c:v>
                      </c:pt>
                      <c:pt idx="78" formatCode="0">
                        <c:v>5.2499212581122929</c:v>
                      </c:pt>
                    </c:numCache>
                  </c:numRef>
                </c:val>
                <c:smooth val="0"/>
                <c:extLst xmlns:c15="http://schemas.microsoft.com/office/drawing/2012/chart">
                  <c:ext xmlns:c16="http://schemas.microsoft.com/office/drawing/2014/chart" uri="{C3380CC4-5D6E-409C-BE32-E72D297353CC}">
                    <c16:uniqueId val="{00000007-6016-4F2C-8A7D-FFAF0BCA6F7C}"/>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'Table for graphs '!$A$5</c15:sqref>
                        </c15:formulaRef>
                      </c:ext>
                    </c:extLst>
                    <c:strCache>
                      <c:ptCount val="1"/>
                      <c:pt idx="0">
                        <c:v>Children's cancer - Trajectory 63- 103 days</c:v>
                      </c:pt>
                    </c:strCache>
                  </c:strRef>
                </c:tx>
                <c:spPr>
                  <a:ln w="28575" cap="rnd">
                    <a:solidFill>
                      <a:schemeClr val="accent5">
                        <a:shade val="3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'!$B$5:$CB$5</c15:sqref>
                        </c15:formulaRef>
                      </c:ext>
                    </c:extLst>
                    <c:numCache>
                      <c:formatCode>General</c:formatCode>
                      <c:ptCount val="79"/>
                      <c:pt idx="19" formatCode="0">
                        <c:v>0</c:v>
                      </c:pt>
                      <c:pt idx="20" formatCode="0">
                        <c:v>0</c:v>
                      </c:pt>
                      <c:pt idx="21" formatCode="0">
                        <c:v>0</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08-6016-4F2C-8A7D-FFAF0BCA6F7C}"/>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'Table for graphs '!$A$6</c15:sqref>
                        </c15:formulaRef>
                      </c:ext>
                    </c:extLst>
                    <c:strCache>
                      <c:ptCount val="1"/>
                      <c:pt idx="0">
                        <c:v>Gynaecological - Trajectory 63- 103 days</c:v>
                      </c:pt>
                    </c:strCache>
                  </c:strRef>
                </c:tx>
                <c:spPr>
                  <a:ln w="28575" cap="rnd">
                    <a:solidFill>
                      <a:schemeClr val="accent5">
                        <a:shade val="3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'!$B$6:$CB$6</c15:sqref>
                        </c15:formulaRef>
                      </c:ext>
                    </c:extLst>
                    <c:numCache>
                      <c:formatCode>General</c:formatCode>
                      <c:ptCount val="79"/>
                      <c:pt idx="19" formatCode="0">
                        <c:v>67</c:v>
                      </c:pt>
                      <c:pt idx="20" formatCode="0">
                        <c:v>65</c:v>
                      </c:pt>
                      <c:pt idx="21" formatCode="0">
                        <c:v>64.349999999999994</c:v>
                      </c:pt>
                      <c:pt idx="22" formatCode="0">
                        <c:v>59.201999999999998</c:v>
                      </c:pt>
                      <c:pt idx="23" formatCode="0">
                        <c:v>59.794019999999996</c:v>
                      </c:pt>
                      <c:pt idx="24" formatCode="0">
                        <c:v>59.196079799999993</c:v>
                      </c:pt>
                      <c:pt idx="25" formatCode="0">
                        <c:v>58.012158203999995</c:v>
                      </c:pt>
                      <c:pt idx="26" formatCode="0">
                        <c:v>57.432036621959995</c:v>
                      </c:pt>
                      <c:pt idx="27" formatCode="0">
                        <c:v>59.154997720618795</c:v>
                      </c:pt>
                      <c:pt idx="28" formatCode="0">
                        <c:v>60.929647652237357</c:v>
                      </c:pt>
                      <c:pt idx="29" formatCode="0">
                        <c:v>60.320351175714983</c:v>
                      </c:pt>
                      <c:pt idx="30" formatCode="0">
                        <c:v>59.717147663957832</c:v>
                      </c:pt>
                      <c:pt idx="31" formatCode="0">
                        <c:v>61.508662093876566</c:v>
                      </c:pt>
                      <c:pt idx="32" formatCode="0">
                        <c:v>63.353921956692865</c:v>
                      </c:pt>
                      <c:pt idx="33" formatCode="0">
                        <c:v>62.720382737125938</c:v>
                      </c:pt>
                      <c:pt idx="34" formatCode="0">
                        <c:v>62.093178909754677</c:v>
                      </c:pt>
                      <c:pt idx="35" formatCode="0">
                        <c:v>63.955974277047318</c:v>
                      </c:pt>
                      <c:pt idx="36" formatCode="0">
                        <c:v>63.316414534276845</c:v>
                      </c:pt>
                      <c:pt idx="37" formatCode="0">
                        <c:v>62.683250388934077</c:v>
                      </c:pt>
                      <c:pt idx="38" formatCode="0">
                        <c:v>62.056417885044738</c:v>
                      </c:pt>
                      <c:pt idx="39" formatCode="0">
                        <c:v>62.676982063895188</c:v>
                      </c:pt>
                      <c:pt idx="40" formatCode="0">
                        <c:v>61.423442422617285</c:v>
                      </c:pt>
                      <c:pt idx="41" formatCode="0">
                        <c:v>60.194973574164941</c:v>
                      </c:pt>
                      <c:pt idx="42" formatCode="0">
                        <c:v>60.796923309906589</c:v>
                      </c:pt>
                      <c:pt idx="43" formatCode="0">
                        <c:v>61.404892543005658</c:v>
                      </c:pt>
                      <c:pt idx="44" formatCode="0">
                        <c:v>60.790843617575604</c:v>
                      </c:pt>
                      <c:pt idx="45" formatCode="0">
                        <c:v>60.182935181399849</c:v>
                      </c:pt>
                      <c:pt idx="46" formatCode="0">
                        <c:v>59.581105829585852</c:v>
                      </c:pt>
                      <c:pt idx="47" formatCode="0">
                        <c:v>58.985294771289993</c:v>
                      </c:pt>
                      <c:pt idx="48" formatCode="0">
                        <c:v>60.754853614428697</c:v>
                      </c:pt>
                      <c:pt idx="49" formatCode="0">
                        <c:v>60.147305078284411</c:v>
                      </c:pt>
                      <c:pt idx="50" formatCode="0">
                        <c:v>59.545832027501568</c:v>
                      </c:pt>
                      <c:pt idx="51" formatCode="0">
                        <c:v>58.950373707226554</c:v>
                      </c:pt>
                      <c:pt idx="52" formatCode="0">
                        <c:v>57.181862496009757</c:v>
                      </c:pt>
                      <c:pt idx="53" formatCode="0">
                        <c:v>55.466406621129465</c:v>
                      </c:pt>
                      <c:pt idx="54" formatCode="0">
                        <c:v>53.80241442249558</c:v>
                      </c:pt>
                      <c:pt idx="55" formatCode="0">
                        <c:v>52.188341989820714</c:v>
                      </c:pt>
                      <c:pt idx="56" formatCode="0">
                        <c:v>50.622691730126093</c:v>
                      </c:pt>
                      <c:pt idx="57" formatCode="0">
                        <c:v>49.104010978222306</c:v>
                      </c:pt>
                      <c:pt idx="58" formatCode="0">
                        <c:v>47.630890648875635</c:v>
                      </c:pt>
                      <c:pt idx="59" formatCode="0">
                        <c:v>47.630890648875635</c:v>
                      </c:pt>
                      <c:pt idx="60" formatCode="0">
                        <c:v>45.249346116431852</c:v>
                      </c:pt>
                      <c:pt idx="61" formatCode="0">
                        <c:v>42.986878810610257</c:v>
                      </c:pt>
                      <c:pt idx="62" formatCode="0">
                        <c:v>40.837534870079743</c:v>
                      </c:pt>
                      <c:pt idx="63" formatCode="0">
                        <c:v>38.795658126575752</c:v>
                      </c:pt>
                      <c:pt idx="64" formatCode="0">
                        <c:v>38.795658126575752</c:v>
                      </c:pt>
                      <c:pt idx="65" formatCode="0">
                        <c:v>40.735441032904539</c:v>
                      </c:pt>
                      <c:pt idx="66" formatCode="0">
                        <c:v>42.772213084549769</c:v>
                      </c:pt>
                      <c:pt idx="67" formatCode="0">
                        <c:v>38.494991776094793</c:v>
                      </c:pt>
                      <c:pt idx="68" formatCode="0">
                        <c:v>38.494991776094793</c:v>
                      </c:pt>
                      <c:pt idx="69" formatCode="0">
                        <c:v>38.494991776094793</c:v>
                      </c:pt>
                      <c:pt idx="70" formatCode="0">
                        <c:v>38.494991776094793</c:v>
                      </c:pt>
                      <c:pt idx="71" formatCode="0">
                        <c:v>38.494991776094793</c:v>
                      </c:pt>
                      <c:pt idx="72" formatCode="0">
                        <c:v>38.494991776094793</c:v>
                      </c:pt>
                      <c:pt idx="73" formatCode="0">
                        <c:v>38.494991776094793</c:v>
                      </c:pt>
                      <c:pt idx="74" formatCode="0">
                        <c:v>38.494991776094793</c:v>
                      </c:pt>
                      <c:pt idx="75" formatCode="0">
                        <c:v>38.494991776094793</c:v>
                      </c:pt>
                      <c:pt idx="76" formatCode="0">
                        <c:v>38.494991776094793</c:v>
                      </c:pt>
                      <c:pt idx="77" formatCode="0">
                        <c:v>38.494991776094793</c:v>
                      </c:pt>
                      <c:pt idx="78" formatCode="0">
                        <c:v>42.344490953704273</c:v>
                      </c:pt>
                    </c:numCache>
                  </c:numRef>
                </c:val>
                <c:smooth val="0"/>
                <c:extLst xmlns:c15="http://schemas.microsoft.com/office/drawing/2012/chart">
                  <c:ext xmlns:c16="http://schemas.microsoft.com/office/drawing/2014/chart" uri="{C3380CC4-5D6E-409C-BE32-E72D297353CC}">
                    <c16:uniqueId val="{00000009-6016-4F2C-8A7D-FFAF0BCA6F7C}"/>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'Table for graphs '!$A$7</c15:sqref>
                        </c15:formulaRef>
                      </c:ext>
                    </c:extLst>
                    <c:strCache>
                      <c:ptCount val="1"/>
                      <c:pt idx="0">
                        <c:v>Haematological - Trajectory 63- 103 days</c:v>
                      </c:pt>
                    </c:strCache>
                  </c:strRef>
                </c:tx>
                <c:spPr>
                  <a:ln w="28575" cap="rnd">
                    <a:solidFill>
                      <a:schemeClr val="accent5">
                        <a:shade val="3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'!$B$7:$CB$7</c15:sqref>
                        </c15:formulaRef>
                      </c:ext>
                    </c:extLst>
                    <c:numCache>
                      <c:formatCode>General</c:formatCode>
                      <c:ptCount val="79"/>
                      <c:pt idx="19" formatCode="0">
                        <c:v>8</c:v>
                      </c:pt>
                      <c:pt idx="20" formatCode="0">
                        <c:v>6</c:v>
                      </c:pt>
                      <c:pt idx="21" formatCode="0">
                        <c:v>6</c:v>
                      </c:pt>
                      <c:pt idx="22" formatCode="0">
                        <c:v>6</c:v>
                      </c:pt>
                      <c:pt idx="23" formatCode="0">
                        <c:v>5.9399999999999995</c:v>
                      </c:pt>
                      <c:pt idx="24" formatCode="0">
                        <c:v>5.9399999999999995</c:v>
                      </c:pt>
                      <c:pt idx="25" formatCode="0">
                        <c:v>5.9399999999999995</c:v>
                      </c:pt>
                      <c:pt idx="26" formatCode="0">
                        <c:v>5.9399999999999995</c:v>
                      </c:pt>
                      <c:pt idx="27" formatCode="0">
                        <c:v>6.0587999999999997</c:v>
                      </c:pt>
                      <c:pt idx="28" formatCode="0">
                        <c:v>6.3011520000000001</c:v>
                      </c:pt>
                      <c:pt idx="29" formatCode="0">
                        <c:v>6.1121174399999996</c:v>
                      </c:pt>
                      <c:pt idx="30" formatCode="0">
                        <c:v>5.9898750911999992</c:v>
                      </c:pt>
                      <c:pt idx="31" formatCode="0">
                        <c:v>6.1096725930239995</c:v>
                      </c:pt>
                      <c:pt idx="32" formatCode="0">
                        <c:v>6.3540594967449593</c:v>
                      </c:pt>
                      <c:pt idx="33" formatCode="0">
                        <c:v>6.2269783068100599</c:v>
                      </c:pt>
                      <c:pt idx="34" formatCode="0">
                        <c:v>6.2269783068100599</c:v>
                      </c:pt>
                      <c:pt idx="35" formatCode="0">
                        <c:v>6.3515178729462614</c:v>
                      </c:pt>
                      <c:pt idx="36" formatCode="0">
                        <c:v>6.3515178729462614</c:v>
                      </c:pt>
                      <c:pt idx="37" formatCode="0">
                        <c:v>6.2244875154873363</c:v>
                      </c:pt>
                      <c:pt idx="38" formatCode="0">
                        <c:v>5.9755080148678426</c:v>
                      </c:pt>
                      <c:pt idx="39" formatCode="0">
                        <c:v>6.2742834156112348</c:v>
                      </c:pt>
                      <c:pt idx="40" formatCode="0">
                        <c:v>6.587997586391797</c:v>
                      </c:pt>
                      <c:pt idx="41" formatCode="0">
                        <c:v>6.917397465711387</c:v>
                      </c:pt>
                      <c:pt idx="42" formatCode="0">
                        <c:v>8.3008769588536637</c:v>
                      </c:pt>
                      <c:pt idx="43" formatCode="0">
                        <c:v>9.1309646547390315</c:v>
                      </c:pt>
                      <c:pt idx="44" formatCode="0">
                        <c:v>8.6744164220020803</c:v>
                      </c:pt>
                      <c:pt idx="45" formatCode="0">
                        <c:v>9.1081372431021848</c:v>
                      </c:pt>
                      <c:pt idx="46" formatCode="0">
                        <c:v>9.1081372431021848</c:v>
                      </c:pt>
                      <c:pt idx="47" formatCode="0">
                        <c:v>8.1973235187919666</c:v>
                      </c:pt>
                      <c:pt idx="48" formatCode="0">
                        <c:v>8.6071896947315647</c:v>
                      </c:pt>
                      <c:pt idx="49" formatCode="0">
                        <c:v>8.0907583130476706</c:v>
                      </c:pt>
                      <c:pt idx="50" formatCode="0">
                        <c:v>8.8998341443524378</c:v>
                      </c:pt>
                      <c:pt idx="51" formatCode="0">
                        <c:v>9.0778308272394863</c:v>
                      </c:pt>
                      <c:pt idx="52" formatCode="0">
                        <c:v>9.0778308272394863</c:v>
                      </c:pt>
                      <c:pt idx="53" formatCode="0">
                        <c:v>9.5317223686014607</c:v>
                      </c:pt>
                      <c:pt idx="54" formatCode="0">
                        <c:v>9.5317223686014607</c:v>
                      </c:pt>
                      <c:pt idx="55" formatCode="0">
                        <c:v>9.0551362501713868</c:v>
                      </c:pt>
                      <c:pt idx="56" formatCode="0">
                        <c:v>8.6023794376628171</c:v>
                      </c:pt>
                      <c:pt idx="57" formatCode="0">
                        <c:v>8.1722604657796758</c:v>
                      </c:pt>
                      <c:pt idx="58" formatCode="0">
                        <c:v>7.7636474424906918</c:v>
                      </c:pt>
                      <c:pt idx="59" formatCode="0">
                        <c:v>7.3754650703661566</c:v>
                      </c:pt>
                      <c:pt idx="60" formatCode="0">
                        <c:v>7.006691816847848</c:v>
                      </c:pt>
                      <c:pt idx="61" formatCode="0">
                        <c:v>6.6563572260054551</c:v>
                      </c:pt>
                      <c:pt idx="62" formatCode="0">
                        <c:v>6.3235393647051819</c:v>
                      </c:pt>
                      <c:pt idx="63" formatCode="0">
                        <c:v>6.3235393647051819</c:v>
                      </c:pt>
                      <c:pt idx="64" formatCode="0">
                        <c:v>6.9558933011757009</c:v>
                      </c:pt>
                      <c:pt idx="65" formatCode="0">
                        <c:v>8.3470719614108404</c:v>
                      </c:pt>
                      <c:pt idx="66" formatCode="0">
                        <c:v>10.016486353693008</c:v>
                      </c:pt>
                      <c:pt idx="67" formatCode="0">
                        <c:v>9.0148377183237081</c:v>
                      </c:pt>
                      <c:pt idx="68" formatCode="0">
                        <c:v>7.2118701746589666</c:v>
                      </c:pt>
                      <c:pt idx="69" formatCode="0">
                        <c:v>5.769496139727174</c:v>
                      </c:pt>
                      <c:pt idx="70" formatCode="0">
                        <c:v>5.192546525754457</c:v>
                      </c:pt>
                      <c:pt idx="71" formatCode="0">
                        <c:v>4.6732918731790116</c:v>
                      </c:pt>
                      <c:pt idx="72" formatCode="0">
                        <c:v>4.2059626858611106</c:v>
                      </c:pt>
                      <c:pt idx="73" formatCode="0">
                        <c:v>3.7853664172749997</c:v>
                      </c:pt>
                      <c:pt idx="74" formatCode="0">
                        <c:v>3.4068297755474997</c:v>
                      </c:pt>
                      <c:pt idx="75" formatCode="0">
                        <c:v>3.0661467979927499</c:v>
                      </c:pt>
                      <c:pt idx="76" formatCode="0">
                        <c:v>3.0661467979927499</c:v>
                      </c:pt>
                      <c:pt idx="77" formatCode="0">
                        <c:v>3.0661467979927499</c:v>
                      </c:pt>
                      <c:pt idx="78" formatCode="0">
                        <c:v>3.6793761575912995</c:v>
                      </c:pt>
                    </c:numCache>
                  </c:numRef>
                </c:val>
                <c:smooth val="0"/>
                <c:extLst xmlns:c15="http://schemas.microsoft.com/office/drawing/2012/chart">
                  <c:ext xmlns:c16="http://schemas.microsoft.com/office/drawing/2014/chart" uri="{C3380CC4-5D6E-409C-BE32-E72D297353CC}">
                    <c16:uniqueId val="{0000000A-6016-4F2C-8A7D-FFAF0BCA6F7C}"/>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'Table for graphs '!$A$8</c15:sqref>
                        </c15:formulaRef>
                      </c:ext>
                    </c:extLst>
                    <c:strCache>
                      <c:ptCount val="1"/>
                      <c:pt idx="0">
                        <c:v>Head and neck - Trajectory 63- 103 days</c:v>
                      </c:pt>
                    </c:strCache>
                  </c:strRef>
                </c:tx>
                <c:spPr>
                  <a:ln w="28575" cap="rnd">
                    <a:solidFill>
                      <a:schemeClr val="accent5">
                        <a:shade val="4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'!$B$8:$CB$8</c15:sqref>
                        </c15:formulaRef>
                      </c:ext>
                    </c:extLst>
                    <c:numCache>
                      <c:formatCode>General</c:formatCode>
                      <c:ptCount val="79"/>
                      <c:pt idx="19" formatCode="0">
                        <c:v>17</c:v>
                      </c:pt>
                      <c:pt idx="20" formatCode="0">
                        <c:v>17</c:v>
                      </c:pt>
                      <c:pt idx="21" formatCode="0">
                        <c:v>17.850000000000001</c:v>
                      </c:pt>
                      <c:pt idx="22" formatCode="0">
                        <c:v>15.172500000000001</c:v>
                      </c:pt>
                      <c:pt idx="23" formatCode="0">
                        <c:v>14.413875000000001</c:v>
                      </c:pt>
                      <c:pt idx="24" formatCode="0">
                        <c:v>13.69318125</c:v>
                      </c:pt>
                      <c:pt idx="25" formatCode="0">
                        <c:v>12.323863125000001</c:v>
                      </c:pt>
                      <c:pt idx="26" formatCode="0">
                        <c:v>11.70766996875</c:v>
                      </c:pt>
                      <c:pt idx="27" formatCode="0">
                        <c:v>12.293053467187502</c:v>
                      </c:pt>
                      <c:pt idx="28" formatCode="0">
                        <c:v>13.522358813906253</c:v>
                      </c:pt>
                      <c:pt idx="29" formatCode="0">
                        <c:v>12.84624087321094</c:v>
                      </c:pt>
                      <c:pt idx="30" formatCode="0">
                        <c:v>12.203928829550392</c:v>
                      </c:pt>
                      <c:pt idx="31" formatCode="0">
                        <c:v>12.814125271027912</c:v>
                      </c:pt>
                      <c:pt idx="32" formatCode="0">
                        <c:v>14.095537798130705</c:v>
                      </c:pt>
                      <c:pt idx="33" formatCode="0">
                        <c:v>13.390760908224168</c:v>
                      </c:pt>
                      <c:pt idx="34" formatCode="0">
                        <c:v>12.72122286281296</c:v>
                      </c:pt>
                      <c:pt idx="35" formatCode="0">
                        <c:v>13.357284005953609</c:v>
                      </c:pt>
                      <c:pt idx="36" formatCode="0">
                        <c:v>12.689419805655929</c:v>
                      </c:pt>
                      <c:pt idx="37" formatCode="0">
                        <c:v>12.054948815373132</c:v>
                      </c:pt>
                      <c:pt idx="38" formatCode="0">
                        <c:v>10.84945393383582</c:v>
                      </c:pt>
                      <c:pt idx="39" formatCode="0">
                        <c:v>10.306981237144027</c:v>
                      </c:pt>
                      <c:pt idx="40" formatCode="0">
                        <c:v>10.306981237144027</c:v>
                      </c:pt>
                      <c:pt idx="41" formatCode="0">
                        <c:v>10.82233029900123</c:v>
                      </c:pt>
                      <c:pt idx="42" formatCode="0">
                        <c:v>11.363446813951292</c:v>
                      </c:pt>
                      <c:pt idx="43" formatCode="0">
                        <c:v>11.363446813951292</c:v>
                      </c:pt>
                      <c:pt idx="44" formatCode="0">
                        <c:v>10.795274473253727</c:v>
                      </c:pt>
                      <c:pt idx="45" formatCode="0">
                        <c:v>11.335038196916413</c:v>
                      </c:pt>
                      <c:pt idx="46" formatCode="0">
                        <c:v>11.335038196916413</c:v>
                      </c:pt>
                      <c:pt idx="47" formatCode="0">
                        <c:v>11.901790106762235</c:v>
                      </c:pt>
                      <c:pt idx="48" formatCode="0">
                        <c:v>12.496879612100347</c:v>
                      </c:pt>
                      <c:pt idx="49" formatCode="0">
                        <c:v>11.872035631495329</c:v>
                      </c:pt>
                      <c:pt idx="50" formatCode="0">
                        <c:v>11.278433849920562</c:v>
                      </c:pt>
                      <c:pt idx="51" formatCode="0">
                        <c:v>10.714512157424533</c:v>
                      </c:pt>
                      <c:pt idx="52" formatCode="0">
                        <c:v>9.6430609416820801</c:v>
                      </c:pt>
                      <c:pt idx="53" formatCode="0">
                        <c:v>9.1609078945979761</c:v>
                      </c:pt>
                      <c:pt idx="54" formatCode="0">
                        <c:v>8.7028624998680773</c:v>
                      </c:pt>
                      <c:pt idx="55" formatCode="0">
                        <c:v>8.2677193748746731</c:v>
                      </c:pt>
                      <c:pt idx="56" formatCode="0">
                        <c:v>7.8543334061309391</c:v>
                      </c:pt>
                      <c:pt idx="57" formatCode="0">
                        <c:v>7.0689000655178456</c:v>
                      </c:pt>
                      <c:pt idx="58" formatCode="0">
                        <c:v>7.0689000655178456</c:v>
                      </c:pt>
                      <c:pt idx="59" formatCode="0">
                        <c:v>7.0689000655178456</c:v>
                      </c:pt>
                      <c:pt idx="60" formatCode="0">
                        <c:v>7.0689000655178456</c:v>
                      </c:pt>
                      <c:pt idx="61" formatCode="0">
                        <c:v>7.0689000655178456</c:v>
                      </c:pt>
                      <c:pt idx="62" formatCode="0">
                        <c:v>7.0689000655178456</c:v>
                      </c:pt>
                      <c:pt idx="63" formatCode="0">
                        <c:v>7.0689000655178456</c:v>
                      </c:pt>
                      <c:pt idx="64" formatCode="0">
                        <c:v>7.0689000655178456</c:v>
                      </c:pt>
                      <c:pt idx="65" formatCode="0">
                        <c:v>8.4826800786214136</c:v>
                      </c:pt>
                      <c:pt idx="66" formatCode="0">
                        <c:v>10.179216094345696</c:v>
                      </c:pt>
                      <c:pt idx="67" formatCode="0">
                        <c:v>9.1612944849111262</c:v>
                      </c:pt>
                      <c:pt idx="68" formatCode="0">
                        <c:v>8.2451650364200137</c:v>
                      </c:pt>
                      <c:pt idx="69" formatCode="0">
                        <c:v>7.4206485327780127</c:v>
                      </c:pt>
                      <c:pt idx="70" formatCode="0">
                        <c:v>7.4206485327780127</c:v>
                      </c:pt>
                      <c:pt idx="71" formatCode="0">
                        <c:v>7.4206485327780127</c:v>
                      </c:pt>
                      <c:pt idx="72" formatCode="0">
                        <c:v>7.4206485327780127</c:v>
                      </c:pt>
                      <c:pt idx="73" formatCode="0">
                        <c:v>7.4206485327780127</c:v>
                      </c:pt>
                      <c:pt idx="74" formatCode="0">
                        <c:v>7.4206485327780127</c:v>
                      </c:pt>
                      <c:pt idx="75" formatCode="0">
                        <c:v>7.049616106139112</c:v>
                      </c:pt>
                      <c:pt idx="76" formatCode="0">
                        <c:v>7.049616106139112</c:v>
                      </c:pt>
                      <c:pt idx="77" formatCode="0">
                        <c:v>7.049616106139112</c:v>
                      </c:pt>
                      <c:pt idx="78" formatCode="0">
                        <c:v>7.7545777167530243</c:v>
                      </c:pt>
                    </c:numCache>
                  </c:numRef>
                </c:val>
                <c:smooth val="0"/>
                <c:extLst xmlns:c15="http://schemas.microsoft.com/office/drawing/2012/chart">
                  <c:ext xmlns:c16="http://schemas.microsoft.com/office/drawing/2014/chart" uri="{C3380CC4-5D6E-409C-BE32-E72D297353CC}">
                    <c16:uniqueId val="{0000000B-6016-4F2C-8A7D-FFAF0BCA6F7C}"/>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'Table for graphs '!$A$9</c15:sqref>
                        </c15:formulaRef>
                      </c:ext>
                    </c:extLst>
                    <c:strCache>
                      <c:ptCount val="1"/>
                      <c:pt idx="0">
                        <c:v>Lower Gastrointestinal - Trajectory 63- 103 days</c:v>
                      </c:pt>
                    </c:strCache>
                  </c:strRef>
                </c:tx>
                <c:spPr>
                  <a:ln w="28575" cap="rnd">
                    <a:solidFill>
                      <a:schemeClr val="accent5">
                        <a:shade val="4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'!$B$9:$CB$9</c15:sqref>
                        </c15:formulaRef>
                      </c:ext>
                    </c:extLst>
                    <c:numCache>
                      <c:formatCode>General</c:formatCode>
                      <c:ptCount val="79"/>
                      <c:pt idx="19" formatCode="0">
                        <c:v>50</c:v>
                      </c:pt>
                      <c:pt idx="20" formatCode="0">
                        <c:v>51</c:v>
                      </c:pt>
                      <c:pt idx="21" formatCode="0">
                        <c:v>51</c:v>
                      </c:pt>
                      <c:pt idx="22" formatCode="0">
                        <c:v>39.270000000000003</c:v>
                      </c:pt>
                      <c:pt idx="23" formatCode="0">
                        <c:v>38.4846</c:v>
                      </c:pt>
                      <c:pt idx="24" formatCode="0">
                        <c:v>37.714908000000001</c:v>
                      </c:pt>
                      <c:pt idx="25" formatCode="0">
                        <c:v>36.960609840000004</c:v>
                      </c:pt>
                      <c:pt idx="26" formatCode="0">
                        <c:v>35.112579348000004</c:v>
                      </c:pt>
                      <c:pt idx="27" formatCode="0">
                        <c:v>36.868208315400004</c:v>
                      </c:pt>
                      <c:pt idx="28" formatCode="0">
                        <c:v>38.711618731170006</c:v>
                      </c:pt>
                      <c:pt idx="29" formatCode="0">
                        <c:v>36.776037794611504</c:v>
                      </c:pt>
                      <c:pt idx="30" formatCode="0">
                        <c:v>35.67275666077316</c:v>
                      </c:pt>
                      <c:pt idx="31" formatCode="0">
                        <c:v>37.456394493811821</c:v>
                      </c:pt>
                      <c:pt idx="32" formatCode="0">
                        <c:v>41.202033943193008</c:v>
                      </c:pt>
                      <c:pt idx="33" formatCode="0">
                        <c:v>40.377993264329149</c:v>
                      </c:pt>
                      <c:pt idx="34" formatCode="0">
                        <c:v>39.166653466399275</c:v>
                      </c:pt>
                      <c:pt idx="35" formatCode="0">
                        <c:v>41.12498613971924</c:v>
                      </c:pt>
                      <c:pt idx="36" formatCode="0">
                        <c:v>39.068736832733279</c:v>
                      </c:pt>
                      <c:pt idx="37" formatCode="0">
                        <c:v>37.115299991096613</c:v>
                      </c:pt>
                      <c:pt idx="38" formatCode="0">
                        <c:v>35.259534991541784</c:v>
                      </c:pt>
                      <c:pt idx="39" formatCode="0">
                        <c:v>33.496558241964692</c:v>
                      </c:pt>
                      <c:pt idx="40" formatCode="0">
                        <c:v>31.821730329866455</c:v>
                      </c:pt>
                      <c:pt idx="41" formatCode="0">
                        <c:v>33.412816846359782</c:v>
                      </c:pt>
                      <c:pt idx="42" formatCode="0">
                        <c:v>35.083457688677775</c:v>
                      </c:pt>
                      <c:pt idx="43" formatCode="0">
                        <c:v>36.837630573111667</c:v>
                      </c:pt>
                      <c:pt idx="44" formatCode="0">
                        <c:v>34.995749044456083</c:v>
                      </c:pt>
                      <c:pt idx="45" formatCode="0">
                        <c:v>36.745536496678888</c:v>
                      </c:pt>
                      <c:pt idx="46" formatCode="0">
                        <c:v>36.378081131712101</c:v>
                      </c:pt>
                      <c:pt idx="47" formatCode="0">
                        <c:v>37.105642754346341</c:v>
                      </c:pt>
                      <c:pt idx="48" formatCode="0">
                        <c:v>38.960924892063659</c:v>
                      </c:pt>
                      <c:pt idx="49" formatCode="0">
                        <c:v>37.012878647460475</c:v>
                      </c:pt>
                      <c:pt idx="50" formatCode="0">
                        <c:v>38.8635225798335</c:v>
                      </c:pt>
                      <c:pt idx="51" formatCode="0">
                        <c:v>36.920346450841826</c:v>
                      </c:pt>
                      <c:pt idx="52" formatCode="0">
                        <c:v>35.07432912829973</c:v>
                      </c:pt>
                      <c:pt idx="53" formatCode="0">
                        <c:v>31.566896215469757</c:v>
                      </c:pt>
                      <c:pt idx="54" formatCode="0">
                        <c:v>29.988551404696267</c:v>
                      </c:pt>
                      <c:pt idx="55" formatCode="0">
                        <c:v>28.489123834461452</c:v>
                      </c:pt>
                      <c:pt idx="56" formatCode="0">
                        <c:v>27.064667642738378</c:v>
                      </c:pt>
                      <c:pt idx="57" formatCode="0">
                        <c:v>25.711434260601457</c:v>
                      </c:pt>
                      <c:pt idx="58" formatCode="0">
                        <c:v>25.711434260601457</c:v>
                      </c:pt>
                      <c:pt idx="59" formatCode="0">
                        <c:v>25.711434260601457</c:v>
                      </c:pt>
                      <c:pt idx="60" formatCode="0">
                        <c:v>24.425862547571384</c:v>
                      </c:pt>
                      <c:pt idx="61" formatCode="0">
                        <c:v>25.647155674949953</c:v>
                      </c:pt>
                      <c:pt idx="62" formatCode="0">
                        <c:v>24.364797891202453</c:v>
                      </c:pt>
                      <c:pt idx="63" formatCode="0">
                        <c:v>24.364797891202453</c:v>
                      </c:pt>
                      <c:pt idx="64" formatCode="0">
                        <c:v>25.583037785762578</c:v>
                      </c:pt>
                      <c:pt idx="65" formatCode="0">
                        <c:v>26.862189675050708</c:v>
                      </c:pt>
                      <c:pt idx="66" formatCode="0">
                        <c:v>25.519080191298173</c:v>
                      </c:pt>
                      <c:pt idx="67" formatCode="0">
                        <c:v>24.243126181733263</c:v>
                      </c:pt>
                      <c:pt idx="68" formatCode="0">
                        <c:v>24.243126181733263</c:v>
                      </c:pt>
                      <c:pt idx="69" formatCode="0">
                        <c:v>24.243126181733263</c:v>
                      </c:pt>
                      <c:pt idx="70" formatCode="0">
                        <c:v>24.243126181733263</c:v>
                      </c:pt>
                      <c:pt idx="71" formatCode="0">
                        <c:v>24.243126181733263</c:v>
                      </c:pt>
                      <c:pt idx="72" formatCode="0">
                        <c:v>23.758263658098599</c:v>
                      </c:pt>
                      <c:pt idx="73" formatCode="0">
                        <c:v>24.946176841003531</c:v>
                      </c:pt>
                      <c:pt idx="74" formatCode="0">
                        <c:v>24.946176841003531</c:v>
                      </c:pt>
                      <c:pt idx="75" formatCode="0">
                        <c:v>23.698867998953354</c:v>
                      </c:pt>
                      <c:pt idx="76" formatCode="0">
                        <c:v>24.883811398901024</c:v>
                      </c:pt>
                      <c:pt idx="77" formatCode="0">
                        <c:v>24.883811398901024</c:v>
                      </c:pt>
                      <c:pt idx="78" formatCode="0">
                        <c:v>27.372192538791129</c:v>
                      </c:pt>
                    </c:numCache>
                  </c:numRef>
                </c:val>
                <c:smooth val="0"/>
                <c:extLst xmlns:c15="http://schemas.microsoft.com/office/drawing/2012/chart">
                  <c:ext xmlns:c16="http://schemas.microsoft.com/office/drawing/2014/chart" uri="{C3380CC4-5D6E-409C-BE32-E72D297353CC}">
                    <c16:uniqueId val="{0000000C-6016-4F2C-8A7D-FFAF0BCA6F7C}"/>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'Table for graphs '!$A$10</c15:sqref>
                        </c15:formulaRef>
                      </c:ext>
                    </c:extLst>
                    <c:strCache>
                      <c:ptCount val="1"/>
                      <c:pt idx="0">
                        <c:v>Lung - Trajectory 63- 103 days</c:v>
                      </c:pt>
                    </c:strCache>
                  </c:strRef>
                </c:tx>
                <c:spPr>
                  <a:ln w="28575" cap="rnd">
                    <a:solidFill>
                      <a:schemeClr val="accent5">
                        <a:shade val="4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'!$B$10:$CB$10</c15:sqref>
                        </c15:formulaRef>
                      </c:ext>
                    </c:extLst>
                    <c:numCache>
                      <c:formatCode>General</c:formatCode>
                      <c:ptCount val="79"/>
                      <c:pt idx="19" formatCode="0">
                        <c:v>14</c:v>
                      </c:pt>
                      <c:pt idx="20" formatCode="0">
                        <c:v>8</c:v>
                      </c:pt>
                      <c:pt idx="21" formatCode="0">
                        <c:v>7.2</c:v>
                      </c:pt>
                      <c:pt idx="22" formatCode="0">
                        <c:v>6.84</c:v>
                      </c:pt>
                      <c:pt idx="23" formatCode="0">
                        <c:v>7.1820000000000004</c:v>
                      </c:pt>
                      <c:pt idx="24" formatCode="0">
                        <c:v>6.8228999999999997</c:v>
                      </c:pt>
                      <c:pt idx="25" formatCode="0">
                        <c:v>6.4817549999999997</c:v>
                      </c:pt>
                      <c:pt idx="26" formatCode="0">
                        <c:v>6.4817549999999997</c:v>
                      </c:pt>
                      <c:pt idx="27" formatCode="0">
                        <c:v>6.8058427500000001</c:v>
                      </c:pt>
                      <c:pt idx="28" formatCode="0">
                        <c:v>7.4864270250000002</c:v>
                      </c:pt>
                      <c:pt idx="29" formatCode="0">
                        <c:v>7.1121056737499995</c:v>
                      </c:pt>
                      <c:pt idx="30" formatCode="0">
                        <c:v>7.1121056737499995</c:v>
                      </c:pt>
                      <c:pt idx="31" formatCode="0">
                        <c:v>7.4677109574374994</c:v>
                      </c:pt>
                      <c:pt idx="32" formatCode="0">
                        <c:v>7.8410965053093751</c:v>
                      </c:pt>
                      <c:pt idx="33" formatCode="0">
                        <c:v>7.4490416800439059</c:v>
                      </c:pt>
                      <c:pt idx="34" formatCode="0">
                        <c:v>7.0765895960417105</c:v>
                      </c:pt>
                      <c:pt idx="35" formatCode="0">
                        <c:v>7.4304190758437967</c:v>
                      </c:pt>
                      <c:pt idx="36" formatCode="0">
                        <c:v>7.8019400296359871</c:v>
                      </c:pt>
                      <c:pt idx="37" formatCode="0">
                        <c:v>7.8019400296359871</c:v>
                      </c:pt>
                      <c:pt idx="38" formatCode="0">
                        <c:v>7.8019400296359871</c:v>
                      </c:pt>
                      <c:pt idx="39" formatCode="0">
                        <c:v>7.0217460266723881</c:v>
                      </c:pt>
                      <c:pt idx="40" formatCode="0">
                        <c:v>6.6706587253387681</c:v>
                      </c:pt>
                      <c:pt idx="41" formatCode="0">
                        <c:v>7.0041916616057067</c:v>
                      </c:pt>
                      <c:pt idx="42" formatCode="0">
                        <c:v>7.0041916616057067</c:v>
                      </c:pt>
                      <c:pt idx="43" formatCode="0">
                        <c:v>7.3544012446859925</c:v>
                      </c:pt>
                      <c:pt idx="44" formatCode="0">
                        <c:v>6.9866811824516928</c:v>
                      </c:pt>
                      <c:pt idx="45" formatCode="0">
                        <c:v>7.6853493006968625</c:v>
                      </c:pt>
                      <c:pt idx="46" formatCode="0">
                        <c:v>7.6853493006968625</c:v>
                      </c:pt>
                      <c:pt idx="47" formatCode="0">
                        <c:v>8.0696167657317055</c:v>
                      </c:pt>
                      <c:pt idx="48" formatCode="0">
                        <c:v>8.4730976040182906</c:v>
                      </c:pt>
                      <c:pt idx="49" formatCode="0">
                        <c:v>8.0494427238173749</c:v>
                      </c:pt>
                      <c:pt idx="50" formatCode="0">
                        <c:v>8.4519148600082445</c:v>
                      </c:pt>
                      <c:pt idx="51" formatCode="0">
                        <c:v>8.8745106030086571</c:v>
                      </c:pt>
                      <c:pt idx="52" formatCode="0">
                        <c:v>9.3182361331590897</c:v>
                      </c:pt>
                      <c:pt idx="53" formatCode="0">
                        <c:v>9.3182361331590897</c:v>
                      </c:pt>
                      <c:pt idx="54" formatCode="0">
                        <c:v>9.3182361331590897</c:v>
                      </c:pt>
                      <c:pt idx="55" formatCode="0">
                        <c:v>8.8523243265011349</c:v>
                      </c:pt>
                      <c:pt idx="56" formatCode="0">
                        <c:v>8.4097081101760782</c:v>
                      </c:pt>
                      <c:pt idx="57" formatCode="0">
                        <c:v>7.9892227046672737</c:v>
                      </c:pt>
                      <c:pt idx="58" formatCode="0">
                        <c:v>7.58976156943391</c:v>
                      </c:pt>
                      <c:pt idx="59" formatCode="0">
                        <c:v>7.2102734909622139</c:v>
                      </c:pt>
                      <c:pt idx="60" formatCode="0">
                        <c:v>7.5707871655103247</c:v>
                      </c:pt>
                      <c:pt idx="61" formatCode="0">
                        <c:v>7.5707871655103247</c:v>
                      </c:pt>
                      <c:pt idx="62" formatCode="0">
                        <c:v>7.5707871655103247</c:v>
                      </c:pt>
                      <c:pt idx="63" formatCode="0">
                        <c:v>7.5707871655103247</c:v>
                      </c:pt>
                      <c:pt idx="64" formatCode="0">
                        <c:v>8.3278658820613582</c:v>
                      </c:pt>
                      <c:pt idx="65" formatCode="0">
                        <c:v>9.160652470267495</c:v>
                      </c:pt>
                      <c:pt idx="66" formatCode="0">
                        <c:v>10.076717717294246</c:v>
                      </c:pt>
                      <c:pt idx="67" formatCode="0">
                        <c:v>9.5728818314295321</c:v>
                      </c:pt>
                      <c:pt idx="68" formatCode="0">
                        <c:v>9.5728818314295321</c:v>
                      </c:pt>
                      <c:pt idx="69" formatCode="0">
                        <c:v>9.5728818314295321</c:v>
                      </c:pt>
                      <c:pt idx="70" formatCode="0">
                        <c:v>9.0942377398580554</c:v>
                      </c:pt>
                      <c:pt idx="71" formatCode="0">
                        <c:v>8.1848139658722499</c:v>
                      </c:pt>
                      <c:pt idx="72" formatCode="0">
                        <c:v>7.7755732675786371</c:v>
                      </c:pt>
                      <c:pt idx="73" formatCode="0">
                        <c:v>7.7755732675786371</c:v>
                      </c:pt>
                      <c:pt idx="74" formatCode="0">
                        <c:v>7.7755732675786371</c:v>
                      </c:pt>
                      <c:pt idx="75" formatCode="0">
                        <c:v>7.3867946041997046</c:v>
                      </c:pt>
                      <c:pt idx="76" formatCode="0">
                        <c:v>7.3867946041997046</c:v>
                      </c:pt>
                      <c:pt idx="77" formatCode="0">
                        <c:v>7.3867946041997046</c:v>
                      </c:pt>
                      <c:pt idx="78" formatCode="0">
                        <c:v>7.7561343344096905</c:v>
                      </c:pt>
                    </c:numCache>
                  </c:numRef>
                </c:val>
                <c:smooth val="0"/>
                <c:extLst xmlns:c15="http://schemas.microsoft.com/office/drawing/2012/chart">
                  <c:ext xmlns:c16="http://schemas.microsoft.com/office/drawing/2014/chart" uri="{C3380CC4-5D6E-409C-BE32-E72D297353CC}">
                    <c16:uniqueId val="{0000000D-6016-4F2C-8A7D-FFAF0BCA6F7C}"/>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'Table for graphs '!$A$11</c15:sqref>
                        </c15:formulaRef>
                      </c:ext>
                    </c:extLst>
                    <c:strCache>
                      <c:ptCount val="1"/>
                      <c:pt idx="0">
                        <c:v>Other - Trajectory 63- 103 days</c:v>
                      </c:pt>
                    </c:strCache>
                  </c:strRef>
                </c:tx>
                <c:spPr>
                  <a:ln w="28575" cap="rnd">
                    <a:solidFill>
                      <a:schemeClr val="accent5">
                        <a:shade val="4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'!$B$11:$CB$11</c15:sqref>
                        </c15:formulaRef>
                      </c:ext>
                    </c:extLst>
                    <c:numCache>
                      <c:formatCode>General</c:formatCode>
                      <c:ptCount val="79"/>
                      <c:pt idx="19" formatCode="0">
                        <c:v>10</c:v>
                      </c:pt>
                      <c:pt idx="20" formatCode="0">
                        <c:v>9</c:v>
                      </c:pt>
                      <c:pt idx="21" formatCode="0">
                        <c:v>10</c:v>
                      </c:pt>
                      <c:pt idx="22" formatCode="0">
                        <c:v>5</c:v>
                      </c:pt>
                      <c:pt idx="23" formatCode="0">
                        <c:v>5</c:v>
                      </c:pt>
                      <c:pt idx="24" formatCode="0">
                        <c:v>5</c:v>
                      </c:pt>
                      <c:pt idx="25" formatCode="0">
                        <c:v>5</c:v>
                      </c:pt>
                      <c:pt idx="26" formatCode="0">
                        <c:v>5</c:v>
                      </c:pt>
                      <c:pt idx="27" formatCode="0">
                        <c:v>6</c:v>
                      </c:pt>
                      <c:pt idx="28" formatCode="0">
                        <c:v>7</c:v>
                      </c:pt>
                      <c:pt idx="29" formatCode="0">
                        <c:v>6</c:v>
                      </c:pt>
                      <c:pt idx="30" formatCode="0">
                        <c:v>6</c:v>
                      </c:pt>
                      <c:pt idx="31" formatCode="0">
                        <c:v>6</c:v>
                      </c:pt>
                      <c:pt idx="32" formatCode="0">
                        <c:v>6</c:v>
                      </c:pt>
                      <c:pt idx="33" formatCode="0">
                        <c:v>6</c:v>
                      </c:pt>
                      <c:pt idx="34" formatCode="0">
                        <c:v>6</c:v>
                      </c:pt>
                      <c:pt idx="35" formatCode="0">
                        <c:v>7</c:v>
                      </c:pt>
                      <c:pt idx="36" formatCode="0">
                        <c:v>7</c:v>
                      </c:pt>
                      <c:pt idx="37" formatCode="0">
                        <c:v>6</c:v>
                      </c:pt>
                      <c:pt idx="38" formatCode="0">
                        <c:v>6</c:v>
                      </c:pt>
                      <c:pt idx="39" formatCode="0">
                        <c:v>6</c:v>
                      </c:pt>
                      <c:pt idx="40" formatCode="0">
                        <c:v>5</c:v>
                      </c:pt>
                      <c:pt idx="41" formatCode="0">
                        <c:v>5</c:v>
                      </c:pt>
                      <c:pt idx="42" formatCode="0">
                        <c:v>6</c:v>
                      </c:pt>
                      <c:pt idx="43" formatCode="0">
                        <c:v>7</c:v>
                      </c:pt>
                      <c:pt idx="44" formatCode="0">
                        <c:v>7</c:v>
                      </c:pt>
                      <c:pt idx="45" formatCode="0">
                        <c:v>8</c:v>
                      </c:pt>
                      <c:pt idx="46" formatCode="0">
                        <c:v>8</c:v>
                      </c:pt>
                      <c:pt idx="47" formatCode="0">
                        <c:v>8</c:v>
                      </c:pt>
                      <c:pt idx="48" formatCode="0">
                        <c:v>8</c:v>
                      </c:pt>
                      <c:pt idx="49" formatCode="0">
                        <c:v>9</c:v>
                      </c:pt>
                      <c:pt idx="50" formatCode="0">
                        <c:v>9</c:v>
                      </c:pt>
                      <c:pt idx="51" formatCode="0">
                        <c:v>8</c:v>
                      </c:pt>
                      <c:pt idx="52" formatCode="0">
                        <c:v>8</c:v>
                      </c:pt>
                      <c:pt idx="53" formatCode="0">
                        <c:v>9</c:v>
                      </c:pt>
                      <c:pt idx="54" formatCode="0">
                        <c:v>9</c:v>
                      </c:pt>
                      <c:pt idx="55" formatCode="0">
                        <c:v>9</c:v>
                      </c:pt>
                      <c:pt idx="56" formatCode="0">
                        <c:v>8</c:v>
                      </c:pt>
                      <c:pt idx="57" formatCode="0">
                        <c:v>8</c:v>
                      </c:pt>
                      <c:pt idx="58" formatCode="0">
                        <c:v>8</c:v>
                      </c:pt>
                      <c:pt idx="59" formatCode="0">
                        <c:v>7</c:v>
                      </c:pt>
                      <c:pt idx="60" formatCode="0">
                        <c:v>7</c:v>
                      </c:pt>
                      <c:pt idx="61" formatCode="0">
                        <c:v>6</c:v>
                      </c:pt>
                      <c:pt idx="62" formatCode="0">
                        <c:v>6</c:v>
                      </c:pt>
                      <c:pt idx="63" formatCode="0">
                        <c:v>7</c:v>
                      </c:pt>
                      <c:pt idx="64" formatCode="0">
                        <c:v>8</c:v>
                      </c:pt>
                      <c:pt idx="65" formatCode="0">
                        <c:v>9</c:v>
                      </c:pt>
                      <c:pt idx="66" formatCode="0">
                        <c:v>10</c:v>
                      </c:pt>
                      <c:pt idx="67" formatCode="0">
                        <c:v>9</c:v>
                      </c:pt>
                      <c:pt idx="68" formatCode="0">
                        <c:v>8</c:v>
                      </c:pt>
                      <c:pt idx="69" formatCode="0">
                        <c:v>8</c:v>
                      </c:pt>
                      <c:pt idx="70" formatCode="0">
                        <c:v>7</c:v>
                      </c:pt>
                      <c:pt idx="71" formatCode="0">
                        <c:v>6</c:v>
                      </c:pt>
                      <c:pt idx="72" formatCode="0">
                        <c:v>6</c:v>
                      </c:pt>
                      <c:pt idx="73" formatCode="0">
                        <c:v>6</c:v>
                      </c:pt>
                      <c:pt idx="74" formatCode="0">
                        <c:v>6</c:v>
                      </c:pt>
                      <c:pt idx="75" formatCode="0">
                        <c:v>5</c:v>
                      </c:pt>
                      <c:pt idx="76" formatCode="0">
                        <c:v>5</c:v>
                      </c:pt>
                      <c:pt idx="77" formatCode="0">
                        <c:v>5</c:v>
                      </c:pt>
                      <c:pt idx="78" formatCode="0">
                        <c:v>6</c:v>
                      </c:pt>
                    </c:numCache>
                  </c:numRef>
                </c:val>
                <c:smooth val="0"/>
                <c:extLst xmlns:c15="http://schemas.microsoft.com/office/drawing/2012/chart">
                  <c:ext xmlns:c16="http://schemas.microsoft.com/office/drawing/2014/chart" uri="{C3380CC4-5D6E-409C-BE32-E72D297353CC}">
                    <c16:uniqueId val="{0000000E-6016-4F2C-8A7D-FFAF0BCA6F7C}"/>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'Table for graphs '!$A$12</c15:sqref>
                        </c15:formulaRef>
                      </c:ext>
                    </c:extLst>
                    <c:strCache>
                      <c:ptCount val="1"/>
                      <c:pt idx="0">
                        <c:v>Sarcoma - Trajectory 63- 103 days</c:v>
                      </c:pt>
                    </c:strCache>
                  </c:strRef>
                </c:tx>
                <c:spPr>
                  <a:ln w="28575" cap="rnd">
                    <a:solidFill>
                      <a:schemeClr val="accent5">
                        <a:shade val="4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'!$B$12:$CB$12</c15:sqref>
                        </c15:formulaRef>
                      </c:ext>
                    </c:extLst>
                    <c:numCache>
                      <c:formatCode>General</c:formatCode>
                      <c:ptCount val="79"/>
                      <c:pt idx="19" formatCode="0">
                        <c:v>5</c:v>
                      </c:pt>
                      <c:pt idx="20" formatCode="0">
                        <c:v>5</c:v>
                      </c:pt>
                      <c:pt idx="21" formatCode="0">
                        <c:v>4</c:v>
                      </c:pt>
                      <c:pt idx="22" formatCode="0">
                        <c:v>3</c:v>
                      </c:pt>
                      <c:pt idx="23" formatCode="0">
                        <c:v>3</c:v>
                      </c:pt>
                      <c:pt idx="24" formatCode="0">
                        <c:v>3</c:v>
                      </c:pt>
                      <c:pt idx="25" formatCode="0">
                        <c:v>3</c:v>
                      </c:pt>
                      <c:pt idx="26" formatCode="0">
                        <c:v>3</c:v>
                      </c:pt>
                      <c:pt idx="27" formatCode="0">
                        <c:v>4</c:v>
                      </c:pt>
                      <c:pt idx="28" formatCode="0">
                        <c:v>5</c:v>
                      </c:pt>
                      <c:pt idx="29" formatCode="0">
                        <c:v>4</c:v>
                      </c:pt>
                      <c:pt idx="30" formatCode="0">
                        <c:v>4</c:v>
                      </c:pt>
                      <c:pt idx="31" formatCode="0">
                        <c:v>4</c:v>
                      </c:pt>
                      <c:pt idx="32" formatCode="0">
                        <c:v>5</c:v>
                      </c:pt>
                      <c:pt idx="33" formatCode="0">
                        <c:v>5</c:v>
                      </c:pt>
                      <c:pt idx="34" formatCode="0">
                        <c:v>5</c:v>
                      </c:pt>
                      <c:pt idx="35" formatCode="0">
                        <c:v>6</c:v>
                      </c:pt>
                      <c:pt idx="36" formatCode="0">
                        <c:v>6</c:v>
                      </c:pt>
                      <c:pt idx="37" formatCode="0">
                        <c:v>5</c:v>
                      </c:pt>
                      <c:pt idx="38" formatCode="0">
                        <c:v>4</c:v>
                      </c:pt>
                      <c:pt idx="39" formatCode="0">
                        <c:v>4</c:v>
                      </c:pt>
                      <c:pt idx="40" formatCode="0">
                        <c:v>4</c:v>
                      </c:pt>
                      <c:pt idx="41" formatCode="0">
                        <c:v>4</c:v>
                      </c:pt>
                      <c:pt idx="42" formatCode="0">
                        <c:v>5</c:v>
                      </c:pt>
                      <c:pt idx="43" formatCode="0">
                        <c:v>6</c:v>
                      </c:pt>
                      <c:pt idx="44" formatCode="0">
                        <c:v>6</c:v>
                      </c:pt>
                      <c:pt idx="45" formatCode="0">
                        <c:v>6</c:v>
                      </c:pt>
                      <c:pt idx="46" formatCode="0">
                        <c:v>6</c:v>
                      </c:pt>
                      <c:pt idx="47" formatCode="0">
                        <c:v>7</c:v>
                      </c:pt>
                      <c:pt idx="48" formatCode="0">
                        <c:v>7</c:v>
                      </c:pt>
                      <c:pt idx="49" formatCode="0">
                        <c:v>6</c:v>
                      </c:pt>
                      <c:pt idx="50" formatCode="0">
                        <c:v>7</c:v>
                      </c:pt>
                      <c:pt idx="51" formatCode="0">
                        <c:v>7</c:v>
                      </c:pt>
                      <c:pt idx="52" formatCode="0">
                        <c:v>8</c:v>
                      </c:pt>
                      <c:pt idx="53" formatCode="0">
                        <c:v>8</c:v>
                      </c:pt>
                      <c:pt idx="54" formatCode="0">
                        <c:v>7</c:v>
                      </c:pt>
                      <c:pt idx="55" formatCode="0">
                        <c:v>6</c:v>
                      </c:pt>
                      <c:pt idx="56" formatCode="0">
                        <c:v>6</c:v>
                      </c:pt>
                      <c:pt idx="57" formatCode="0">
                        <c:v>6</c:v>
                      </c:pt>
                      <c:pt idx="58" formatCode="0">
                        <c:v>4</c:v>
                      </c:pt>
                      <c:pt idx="59" formatCode="0">
                        <c:v>4</c:v>
                      </c:pt>
                      <c:pt idx="60" formatCode="0">
                        <c:v>3</c:v>
                      </c:pt>
                      <c:pt idx="61" formatCode="0">
                        <c:v>3</c:v>
                      </c:pt>
                      <c:pt idx="62" formatCode="0">
                        <c:v>4</c:v>
                      </c:pt>
                      <c:pt idx="63" formatCode="0">
                        <c:v>5</c:v>
                      </c:pt>
                      <c:pt idx="64" formatCode="0">
                        <c:v>5</c:v>
                      </c:pt>
                      <c:pt idx="65" formatCode="0">
                        <c:v>6</c:v>
                      </c:pt>
                      <c:pt idx="66" formatCode="0">
                        <c:v>7</c:v>
                      </c:pt>
                      <c:pt idx="67" formatCode="0">
                        <c:v>7</c:v>
                      </c:pt>
                      <c:pt idx="68" formatCode="0">
                        <c:v>6</c:v>
                      </c:pt>
                      <c:pt idx="69" formatCode="0">
                        <c:v>7</c:v>
                      </c:pt>
                      <c:pt idx="70" formatCode="0">
                        <c:v>6</c:v>
                      </c:pt>
                      <c:pt idx="71" formatCode="0">
                        <c:v>6</c:v>
                      </c:pt>
                      <c:pt idx="72" formatCode="0">
                        <c:v>6</c:v>
                      </c:pt>
                      <c:pt idx="73" formatCode="0">
                        <c:v>5</c:v>
                      </c:pt>
                      <c:pt idx="74" formatCode="0">
                        <c:v>5</c:v>
                      </c:pt>
                      <c:pt idx="75" formatCode="0">
                        <c:v>4</c:v>
                      </c:pt>
                      <c:pt idx="76" formatCode="0">
                        <c:v>4</c:v>
                      </c:pt>
                      <c:pt idx="77" formatCode="0">
                        <c:v>5</c:v>
                      </c:pt>
                      <c:pt idx="78" formatCode="0">
                        <c:v>6</c:v>
                      </c:pt>
                    </c:numCache>
                  </c:numRef>
                </c:val>
                <c:smooth val="0"/>
                <c:extLst xmlns:c15="http://schemas.microsoft.com/office/drawing/2012/chart">
                  <c:ext xmlns:c16="http://schemas.microsoft.com/office/drawing/2014/chart" uri="{C3380CC4-5D6E-409C-BE32-E72D297353CC}">
                    <c16:uniqueId val="{0000000F-6016-4F2C-8A7D-FFAF0BCA6F7C}"/>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'Table for graphs '!$A$13</c15:sqref>
                        </c15:formulaRef>
                      </c:ext>
                    </c:extLst>
                    <c:strCache>
                      <c:ptCount val="1"/>
                      <c:pt idx="0">
                        <c:v>Skin - Trajectory 63- 103 days</c:v>
                      </c:pt>
                    </c:strCache>
                  </c:strRef>
                </c:tx>
                <c:spPr>
                  <a:ln w="28575" cap="rnd">
                    <a:solidFill>
                      <a:schemeClr val="accent5">
                        <a:shade val="4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'!$B$13:$CB$13</c15:sqref>
                        </c15:formulaRef>
                      </c:ext>
                    </c:extLst>
                    <c:numCache>
                      <c:formatCode>General</c:formatCode>
                      <c:ptCount val="79"/>
                      <c:pt idx="19" formatCode="0">
                        <c:v>22</c:v>
                      </c:pt>
                      <c:pt idx="20" formatCode="0">
                        <c:v>21</c:v>
                      </c:pt>
                      <c:pt idx="21" formatCode="0">
                        <c:v>15</c:v>
                      </c:pt>
                      <c:pt idx="22" formatCode="0">
                        <c:v>12</c:v>
                      </c:pt>
                      <c:pt idx="23" formatCode="0">
                        <c:v>11</c:v>
                      </c:pt>
                      <c:pt idx="24" formatCode="0">
                        <c:v>10</c:v>
                      </c:pt>
                      <c:pt idx="25" formatCode="0">
                        <c:v>10</c:v>
                      </c:pt>
                      <c:pt idx="26" formatCode="0">
                        <c:v>9</c:v>
                      </c:pt>
                      <c:pt idx="27" formatCode="0">
                        <c:v>11</c:v>
                      </c:pt>
                      <c:pt idx="28" formatCode="0">
                        <c:v>13</c:v>
                      </c:pt>
                      <c:pt idx="29" formatCode="0">
                        <c:v>12</c:v>
                      </c:pt>
                      <c:pt idx="30" formatCode="0">
                        <c:v>11</c:v>
                      </c:pt>
                      <c:pt idx="31" formatCode="0">
                        <c:v>10</c:v>
                      </c:pt>
                      <c:pt idx="32" formatCode="0">
                        <c:v>10</c:v>
                      </c:pt>
                      <c:pt idx="33" formatCode="0">
                        <c:v>10</c:v>
                      </c:pt>
                      <c:pt idx="34" formatCode="0">
                        <c:v>9</c:v>
                      </c:pt>
                      <c:pt idx="35" formatCode="0">
                        <c:v>10</c:v>
                      </c:pt>
                      <c:pt idx="36" formatCode="0">
                        <c:v>9</c:v>
                      </c:pt>
                      <c:pt idx="37" formatCode="0">
                        <c:v>9</c:v>
                      </c:pt>
                      <c:pt idx="38" formatCode="0">
                        <c:v>9</c:v>
                      </c:pt>
                      <c:pt idx="39" formatCode="0">
                        <c:v>9</c:v>
                      </c:pt>
                      <c:pt idx="40" formatCode="0">
                        <c:v>9</c:v>
                      </c:pt>
                      <c:pt idx="41" formatCode="0">
                        <c:v>10</c:v>
                      </c:pt>
                      <c:pt idx="42" formatCode="0">
                        <c:v>11</c:v>
                      </c:pt>
                      <c:pt idx="43" formatCode="0">
                        <c:v>12</c:v>
                      </c:pt>
                      <c:pt idx="44" formatCode="0">
                        <c:v>12</c:v>
                      </c:pt>
                      <c:pt idx="45" formatCode="0">
                        <c:v>14</c:v>
                      </c:pt>
                      <c:pt idx="46" formatCode="0">
                        <c:v>13</c:v>
                      </c:pt>
                      <c:pt idx="47" formatCode="0">
                        <c:v>12</c:v>
                      </c:pt>
                      <c:pt idx="48" formatCode="0">
                        <c:v>10</c:v>
                      </c:pt>
                      <c:pt idx="49" formatCode="0">
                        <c:v>9</c:v>
                      </c:pt>
                      <c:pt idx="50" formatCode="0">
                        <c:v>10</c:v>
                      </c:pt>
                      <c:pt idx="51" formatCode="0">
                        <c:v>10</c:v>
                      </c:pt>
                      <c:pt idx="52" formatCode="0">
                        <c:v>10</c:v>
                      </c:pt>
                      <c:pt idx="53" formatCode="0">
                        <c:v>10</c:v>
                      </c:pt>
                      <c:pt idx="54" formatCode="0">
                        <c:v>10</c:v>
                      </c:pt>
                      <c:pt idx="55" formatCode="0">
                        <c:v>9</c:v>
                      </c:pt>
                      <c:pt idx="56" formatCode="0">
                        <c:v>9</c:v>
                      </c:pt>
                      <c:pt idx="57" formatCode="0">
                        <c:v>9</c:v>
                      </c:pt>
                      <c:pt idx="58" formatCode="0">
                        <c:v>9</c:v>
                      </c:pt>
                      <c:pt idx="59" formatCode="0">
                        <c:v>9</c:v>
                      </c:pt>
                      <c:pt idx="60" formatCode="0">
                        <c:v>9</c:v>
                      </c:pt>
                      <c:pt idx="61" formatCode="0">
                        <c:v>9</c:v>
                      </c:pt>
                      <c:pt idx="62" formatCode="0">
                        <c:v>9</c:v>
                      </c:pt>
                      <c:pt idx="63" formatCode="0">
                        <c:v>10</c:v>
                      </c:pt>
                      <c:pt idx="64" formatCode="0">
                        <c:v>11</c:v>
                      </c:pt>
                      <c:pt idx="65" formatCode="0">
                        <c:v>12</c:v>
                      </c:pt>
                      <c:pt idx="66" formatCode="0">
                        <c:v>13</c:v>
                      </c:pt>
                      <c:pt idx="67" formatCode="0">
                        <c:v>11</c:v>
                      </c:pt>
                      <c:pt idx="68" formatCode="0">
                        <c:v>10</c:v>
                      </c:pt>
                      <c:pt idx="69" formatCode="0">
                        <c:v>9</c:v>
                      </c:pt>
                      <c:pt idx="70" formatCode="0">
                        <c:v>9</c:v>
                      </c:pt>
                      <c:pt idx="71" formatCode="0">
                        <c:v>9</c:v>
                      </c:pt>
                      <c:pt idx="72" formatCode="0">
                        <c:v>9</c:v>
                      </c:pt>
                      <c:pt idx="73" formatCode="0">
                        <c:v>9</c:v>
                      </c:pt>
                      <c:pt idx="74" formatCode="0">
                        <c:v>9</c:v>
                      </c:pt>
                      <c:pt idx="75" formatCode="0">
                        <c:v>9</c:v>
                      </c:pt>
                      <c:pt idx="76" formatCode="0">
                        <c:v>10</c:v>
                      </c:pt>
                      <c:pt idx="77" formatCode="0">
                        <c:v>10</c:v>
                      </c:pt>
                      <c:pt idx="78" formatCode="0">
                        <c:v>11</c:v>
                      </c:pt>
                    </c:numCache>
                  </c:numRef>
                </c:val>
                <c:smooth val="0"/>
                <c:extLst xmlns:c15="http://schemas.microsoft.com/office/drawing/2012/chart">
                  <c:ext xmlns:c16="http://schemas.microsoft.com/office/drawing/2014/chart" uri="{C3380CC4-5D6E-409C-BE32-E72D297353CC}">
                    <c16:uniqueId val="{00000010-6016-4F2C-8A7D-FFAF0BCA6F7C}"/>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'Table for graphs '!$A$14</c15:sqref>
                        </c15:formulaRef>
                      </c:ext>
                    </c:extLst>
                    <c:strCache>
                      <c:ptCount val="1"/>
                      <c:pt idx="0">
                        <c:v>Upper Gastrointestinal - Trajectory 63- 103 days</c:v>
                      </c:pt>
                    </c:strCache>
                  </c:strRef>
                </c:tx>
                <c:spPr>
                  <a:ln w="28575" cap="rnd">
                    <a:solidFill>
                      <a:schemeClr val="accent5">
                        <a:shade val="49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'!$B$14:$CB$14</c15:sqref>
                        </c15:formulaRef>
                      </c:ext>
                    </c:extLst>
                    <c:numCache>
                      <c:formatCode>General</c:formatCode>
                      <c:ptCount val="79"/>
                      <c:pt idx="19" formatCode="0">
                        <c:v>20</c:v>
                      </c:pt>
                      <c:pt idx="20" formatCode="0">
                        <c:v>18</c:v>
                      </c:pt>
                      <c:pt idx="21" formatCode="0">
                        <c:v>17</c:v>
                      </c:pt>
                      <c:pt idx="22" formatCode="0">
                        <c:v>11</c:v>
                      </c:pt>
                      <c:pt idx="23" formatCode="0">
                        <c:v>10</c:v>
                      </c:pt>
                      <c:pt idx="24" formatCode="0">
                        <c:v>10</c:v>
                      </c:pt>
                      <c:pt idx="25" formatCode="0">
                        <c:v>10</c:v>
                      </c:pt>
                      <c:pt idx="26" formatCode="0">
                        <c:v>11</c:v>
                      </c:pt>
                      <c:pt idx="27" formatCode="0">
                        <c:v>13</c:v>
                      </c:pt>
                      <c:pt idx="28" formatCode="0">
                        <c:v>15</c:v>
                      </c:pt>
                      <c:pt idx="29" formatCode="0">
                        <c:v>14</c:v>
                      </c:pt>
                      <c:pt idx="30" formatCode="0">
                        <c:v>14</c:v>
                      </c:pt>
                      <c:pt idx="31" formatCode="0">
                        <c:v>14</c:v>
                      </c:pt>
                      <c:pt idx="32" formatCode="0">
                        <c:v>13</c:v>
                      </c:pt>
                      <c:pt idx="33" formatCode="0">
                        <c:v>12</c:v>
                      </c:pt>
                      <c:pt idx="34" formatCode="0">
                        <c:v>11</c:v>
                      </c:pt>
                      <c:pt idx="35" formatCode="0">
                        <c:v>13</c:v>
                      </c:pt>
                      <c:pt idx="36" formatCode="0">
                        <c:v>13</c:v>
                      </c:pt>
                      <c:pt idx="37" formatCode="0">
                        <c:v>12</c:v>
                      </c:pt>
                      <c:pt idx="38" formatCode="0">
                        <c:v>11</c:v>
                      </c:pt>
                      <c:pt idx="39" formatCode="0">
                        <c:v>11</c:v>
                      </c:pt>
                      <c:pt idx="40" formatCode="0">
                        <c:v>11</c:v>
                      </c:pt>
                      <c:pt idx="41" formatCode="0">
                        <c:v>13</c:v>
                      </c:pt>
                      <c:pt idx="42" formatCode="0">
                        <c:v>14</c:v>
                      </c:pt>
                      <c:pt idx="43" formatCode="0">
                        <c:v>14</c:v>
                      </c:pt>
                      <c:pt idx="44" formatCode="0">
                        <c:v>13</c:v>
                      </c:pt>
                      <c:pt idx="45" formatCode="0">
                        <c:v>14</c:v>
                      </c:pt>
                      <c:pt idx="46" formatCode="0">
                        <c:v>13</c:v>
                      </c:pt>
                      <c:pt idx="47" formatCode="0">
                        <c:v>14</c:v>
                      </c:pt>
                      <c:pt idx="48" formatCode="0">
                        <c:v>14</c:v>
                      </c:pt>
                      <c:pt idx="49" formatCode="0">
                        <c:v>13</c:v>
                      </c:pt>
                      <c:pt idx="50" formatCode="0">
                        <c:v>14</c:v>
                      </c:pt>
                      <c:pt idx="51" formatCode="0">
                        <c:v>15</c:v>
                      </c:pt>
                      <c:pt idx="52" formatCode="0">
                        <c:v>14</c:v>
                      </c:pt>
                      <c:pt idx="53" formatCode="0">
                        <c:v>13</c:v>
                      </c:pt>
                      <c:pt idx="54" formatCode="0">
                        <c:v>12</c:v>
                      </c:pt>
                      <c:pt idx="55" formatCode="0">
                        <c:v>11</c:v>
                      </c:pt>
                      <c:pt idx="56" formatCode="0">
                        <c:v>11</c:v>
                      </c:pt>
                      <c:pt idx="57" formatCode="0">
                        <c:v>10</c:v>
                      </c:pt>
                      <c:pt idx="58" formatCode="0">
                        <c:v>10</c:v>
                      </c:pt>
                      <c:pt idx="59" formatCode="0">
                        <c:v>9</c:v>
                      </c:pt>
                      <c:pt idx="60" formatCode="0">
                        <c:v>8</c:v>
                      </c:pt>
                      <c:pt idx="61" formatCode="0">
                        <c:v>8</c:v>
                      </c:pt>
                      <c:pt idx="62" formatCode="0">
                        <c:v>7</c:v>
                      </c:pt>
                      <c:pt idx="63" formatCode="0">
                        <c:v>7</c:v>
                      </c:pt>
                      <c:pt idx="64" formatCode="0">
                        <c:v>8</c:v>
                      </c:pt>
                      <c:pt idx="65" formatCode="0">
                        <c:v>9</c:v>
                      </c:pt>
                      <c:pt idx="66" formatCode="0">
                        <c:v>9</c:v>
                      </c:pt>
                      <c:pt idx="67" formatCode="0">
                        <c:v>9</c:v>
                      </c:pt>
                      <c:pt idx="68" formatCode="0">
                        <c:v>9</c:v>
                      </c:pt>
                      <c:pt idx="69" formatCode="0">
                        <c:v>8</c:v>
                      </c:pt>
                      <c:pt idx="70" formatCode="0">
                        <c:v>7</c:v>
                      </c:pt>
                      <c:pt idx="71" formatCode="0">
                        <c:v>7</c:v>
                      </c:pt>
                      <c:pt idx="72" formatCode="0">
                        <c:v>7</c:v>
                      </c:pt>
                      <c:pt idx="73" formatCode="0">
                        <c:v>6</c:v>
                      </c:pt>
                      <c:pt idx="74" formatCode="0">
                        <c:v>7</c:v>
                      </c:pt>
                      <c:pt idx="75" formatCode="0">
                        <c:v>7</c:v>
                      </c:pt>
                      <c:pt idx="76" formatCode="0">
                        <c:v>7</c:v>
                      </c:pt>
                      <c:pt idx="77" formatCode="0">
                        <c:v>7</c:v>
                      </c:pt>
                      <c:pt idx="78" formatCode="0">
                        <c:v>8</c:v>
                      </c:pt>
                    </c:numCache>
                  </c:numRef>
                </c:val>
                <c:smooth val="0"/>
                <c:extLst xmlns:c15="http://schemas.microsoft.com/office/drawing/2012/chart">
                  <c:ext xmlns:c16="http://schemas.microsoft.com/office/drawing/2014/chart" uri="{C3380CC4-5D6E-409C-BE32-E72D297353CC}">
                    <c16:uniqueId val="{00000011-6016-4F2C-8A7D-FFAF0BCA6F7C}"/>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'Table for graphs '!$A$15</c15:sqref>
                        </c15:formulaRef>
                      </c:ext>
                    </c:extLst>
                    <c:strCache>
                      <c:ptCount val="1"/>
                      <c:pt idx="0">
                        <c:v>Urological - Trajectory 63- 103 days</c:v>
                      </c:pt>
                    </c:strCache>
                  </c:strRef>
                </c:tx>
                <c:spPr>
                  <a:ln w="28575" cap="rnd">
                    <a:solidFill>
                      <a:schemeClr val="accent5">
                        <a:shade val="5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'!$B$15:$CB$15</c15:sqref>
                        </c15:formulaRef>
                      </c:ext>
                    </c:extLst>
                    <c:numCache>
                      <c:formatCode>General</c:formatCode>
                      <c:ptCount val="79"/>
                      <c:pt idx="19" formatCode="0">
                        <c:v>39</c:v>
                      </c:pt>
                      <c:pt idx="20" formatCode="0">
                        <c:v>44</c:v>
                      </c:pt>
                      <c:pt idx="21" formatCode="0">
                        <c:v>36</c:v>
                      </c:pt>
                      <c:pt idx="22" formatCode="0">
                        <c:v>33</c:v>
                      </c:pt>
                      <c:pt idx="23" formatCode="0">
                        <c:v>32</c:v>
                      </c:pt>
                      <c:pt idx="24" formatCode="0">
                        <c:v>31</c:v>
                      </c:pt>
                      <c:pt idx="25" formatCode="0">
                        <c:v>30</c:v>
                      </c:pt>
                      <c:pt idx="26" formatCode="0">
                        <c:v>29</c:v>
                      </c:pt>
                      <c:pt idx="27" formatCode="0">
                        <c:v>30</c:v>
                      </c:pt>
                      <c:pt idx="28" formatCode="0">
                        <c:v>31</c:v>
                      </c:pt>
                      <c:pt idx="29" formatCode="0">
                        <c:v>30</c:v>
                      </c:pt>
                      <c:pt idx="30" formatCode="0">
                        <c:v>29</c:v>
                      </c:pt>
                      <c:pt idx="31" formatCode="0">
                        <c:v>30</c:v>
                      </c:pt>
                      <c:pt idx="32" formatCode="0">
                        <c:v>31</c:v>
                      </c:pt>
                      <c:pt idx="33" formatCode="0">
                        <c:v>30</c:v>
                      </c:pt>
                      <c:pt idx="34" formatCode="0">
                        <c:v>29</c:v>
                      </c:pt>
                      <c:pt idx="35" formatCode="0">
                        <c:v>30</c:v>
                      </c:pt>
                      <c:pt idx="36" formatCode="0">
                        <c:v>29</c:v>
                      </c:pt>
                      <c:pt idx="37" formatCode="0">
                        <c:v>28</c:v>
                      </c:pt>
                      <c:pt idx="38" formatCode="0">
                        <c:v>27</c:v>
                      </c:pt>
                      <c:pt idx="39" formatCode="0">
                        <c:v>28</c:v>
                      </c:pt>
                      <c:pt idx="40" formatCode="0">
                        <c:v>28</c:v>
                      </c:pt>
                      <c:pt idx="41" formatCode="0">
                        <c:v>29</c:v>
                      </c:pt>
                      <c:pt idx="42" formatCode="0">
                        <c:v>30</c:v>
                      </c:pt>
                      <c:pt idx="43" formatCode="0">
                        <c:v>31</c:v>
                      </c:pt>
                      <c:pt idx="44" formatCode="0">
                        <c:v>30</c:v>
                      </c:pt>
                      <c:pt idx="45" formatCode="0">
                        <c:v>32</c:v>
                      </c:pt>
                      <c:pt idx="46" formatCode="0">
                        <c:v>32</c:v>
                      </c:pt>
                      <c:pt idx="47" formatCode="0">
                        <c:v>33</c:v>
                      </c:pt>
                      <c:pt idx="48" formatCode="0">
                        <c:v>34</c:v>
                      </c:pt>
                      <c:pt idx="49" formatCode="0">
                        <c:v>34</c:v>
                      </c:pt>
                      <c:pt idx="50" formatCode="0">
                        <c:v>35</c:v>
                      </c:pt>
                      <c:pt idx="51" formatCode="0">
                        <c:v>36</c:v>
                      </c:pt>
                      <c:pt idx="52" formatCode="0">
                        <c:v>35</c:v>
                      </c:pt>
                      <c:pt idx="53" formatCode="0">
                        <c:v>35</c:v>
                      </c:pt>
                      <c:pt idx="54" formatCode="0">
                        <c:v>34</c:v>
                      </c:pt>
                      <c:pt idx="55" formatCode="0">
                        <c:v>31</c:v>
                      </c:pt>
                      <c:pt idx="56" formatCode="0">
                        <c:v>31</c:v>
                      </c:pt>
                      <c:pt idx="57" formatCode="0">
                        <c:v>29</c:v>
                      </c:pt>
                      <c:pt idx="58" formatCode="0">
                        <c:v>28</c:v>
                      </c:pt>
                      <c:pt idx="59" formatCode="0">
                        <c:v>27</c:v>
                      </c:pt>
                      <c:pt idx="60" formatCode="0">
                        <c:v>26</c:v>
                      </c:pt>
                      <c:pt idx="61" formatCode="0">
                        <c:v>27</c:v>
                      </c:pt>
                      <c:pt idx="62" formatCode="0">
                        <c:v>27</c:v>
                      </c:pt>
                      <c:pt idx="63" formatCode="0">
                        <c:v>28</c:v>
                      </c:pt>
                      <c:pt idx="64" formatCode="0">
                        <c:v>30</c:v>
                      </c:pt>
                      <c:pt idx="65" formatCode="0">
                        <c:v>31</c:v>
                      </c:pt>
                      <c:pt idx="66" formatCode="0">
                        <c:v>31</c:v>
                      </c:pt>
                      <c:pt idx="67" formatCode="0">
                        <c:v>30</c:v>
                      </c:pt>
                      <c:pt idx="68" formatCode="0">
                        <c:v>29</c:v>
                      </c:pt>
                      <c:pt idx="69" formatCode="0">
                        <c:v>29</c:v>
                      </c:pt>
                      <c:pt idx="70" formatCode="0">
                        <c:v>29</c:v>
                      </c:pt>
                      <c:pt idx="71" formatCode="0">
                        <c:v>29</c:v>
                      </c:pt>
                      <c:pt idx="72" formatCode="0">
                        <c:v>28</c:v>
                      </c:pt>
                      <c:pt idx="73" formatCode="0">
                        <c:v>28</c:v>
                      </c:pt>
                      <c:pt idx="74" formatCode="0">
                        <c:v>29</c:v>
                      </c:pt>
                      <c:pt idx="75" formatCode="0">
                        <c:v>29</c:v>
                      </c:pt>
                      <c:pt idx="76" formatCode="0">
                        <c:v>29</c:v>
                      </c:pt>
                      <c:pt idx="77" formatCode="0">
                        <c:v>27</c:v>
                      </c:pt>
                      <c:pt idx="78" formatCode="0">
                        <c:v>30</c:v>
                      </c:pt>
                    </c:numCache>
                  </c:numRef>
                </c:val>
                <c:smooth val="0"/>
                <c:extLst xmlns:c15="http://schemas.microsoft.com/office/drawing/2012/chart">
                  <c:ext xmlns:c16="http://schemas.microsoft.com/office/drawing/2014/chart" uri="{C3380CC4-5D6E-409C-BE32-E72D297353CC}">
                    <c16:uniqueId val="{00000012-6016-4F2C-8A7D-FFAF0BCA6F7C}"/>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'Table for graphs '!$A$16</c15:sqref>
                        </c15:formulaRef>
                      </c:ext>
                    </c:extLst>
                    <c:strCache>
                      <c:ptCount val="1"/>
                      <c:pt idx="0">
                        <c:v>Trajectory 63 - 103 days All Sites</c:v>
                      </c:pt>
                    </c:strCache>
                  </c:strRef>
                </c:tx>
                <c:spPr>
                  <a:ln w="28575" cap="rnd">
                    <a:solidFill>
                      <a:schemeClr val="accent5">
                        <a:shade val="5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'!$B$16:$CB$16</c15:sqref>
                        </c15:formulaRef>
                      </c:ext>
                    </c:extLst>
                    <c:numCache>
                      <c:formatCode>General</c:formatCode>
                      <c:ptCount val="79"/>
                      <c:pt idx="19" formatCode="0">
                        <c:v>267</c:v>
                      </c:pt>
                      <c:pt idx="20" formatCode="0">
                        <c:v>252</c:v>
                      </c:pt>
                      <c:pt idx="21" formatCode="0">
                        <c:v>236.23999999999998</c:v>
                      </c:pt>
                      <c:pt idx="22" formatCode="0">
                        <c:v>199.3245</c:v>
                      </c:pt>
                      <c:pt idx="23" formatCode="0">
                        <c:v>195.49769499999999</c:v>
                      </c:pt>
                      <c:pt idx="24" formatCode="0">
                        <c:v>190.43561305</c:v>
                      </c:pt>
                      <c:pt idx="25" formatCode="0">
                        <c:v>185.645559289</c:v>
                      </c:pt>
                      <c:pt idx="26" formatCode="0">
                        <c:v>181.46267059630998</c:v>
                      </c:pt>
                      <c:pt idx="27" formatCode="0">
                        <c:v>193.98782635944633</c:v>
                      </c:pt>
                      <c:pt idx="28" formatCode="0">
                        <c:v>207.92916694448962</c:v>
                      </c:pt>
                      <c:pt idx="29" formatCode="0">
                        <c:v>198.42657866168935</c:v>
                      </c:pt>
                      <c:pt idx="30" formatCode="0">
                        <c:v>193.12956705319311</c:v>
                      </c:pt>
                      <c:pt idx="31" formatCode="0">
                        <c:v>199.27706916993188</c:v>
                      </c:pt>
                      <c:pt idx="32" formatCode="0">
                        <c:v>209.10522902493807</c:v>
                      </c:pt>
                      <c:pt idx="33" formatCode="0">
                        <c:v>202.88494932267031</c:v>
                      </c:pt>
                      <c:pt idx="34" formatCode="0">
                        <c:v>196.13243632534207</c:v>
                      </c:pt>
                      <c:pt idx="35" formatCode="0">
                        <c:v>208.24516653256214</c:v>
                      </c:pt>
                      <c:pt idx="36" formatCode="0">
                        <c:v>202.35051572019503</c:v>
                      </c:pt>
                      <c:pt idx="37" formatCode="0">
                        <c:v>193.78404038873188</c:v>
                      </c:pt>
                      <c:pt idx="38" formatCode="0">
                        <c:v>186.1565571383104</c:v>
                      </c:pt>
                      <c:pt idx="39" formatCode="0">
                        <c:v>184.05819792616415</c:v>
                      </c:pt>
                      <c:pt idx="40" formatCode="0">
                        <c:v>179.56429254814725</c:v>
                      </c:pt>
                      <c:pt idx="41" formatCode="0">
                        <c:v>184.62984386895312</c:v>
                      </c:pt>
                      <c:pt idx="42" formatCode="0">
                        <c:v>193.8270304551051</c:v>
                      </c:pt>
                      <c:pt idx="43" formatCode="0">
                        <c:v>201.15556315049818</c:v>
                      </c:pt>
                      <c:pt idx="44" formatCode="0">
                        <c:v>195.10398069469349</c:v>
                      </c:pt>
                      <c:pt idx="45" formatCode="0">
                        <c:v>204.11106317149623</c:v>
                      </c:pt>
                      <c:pt idx="46" formatCode="0">
                        <c:v>200.93907511708034</c:v>
                      </c:pt>
                      <c:pt idx="47" formatCode="0">
                        <c:v>202.91846316123582</c:v>
                      </c:pt>
                      <c:pt idx="48" formatCode="0">
                        <c:v>208.04937923495021</c:v>
                      </c:pt>
                      <c:pt idx="49" formatCode="0">
                        <c:v>201.45321082995216</c:v>
                      </c:pt>
                      <c:pt idx="50" formatCode="0">
                        <c:v>207.10628837567086</c:v>
                      </c:pt>
                      <c:pt idx="51" formatCode="0">
                        <c:v>205.19764956839015</c:v>
                      </c:pt>
                      <c:pt idx="52" formatCode="0">
                        <c:v>199.95539534903924</c:v>
                      </c:pt>
                      <c:pt idx="53" formatCode="0">
                        <c:v>194.70424505560683</c:v>
                      </c:pt>
                      <c:pt idx="54" formatCode="0">
                        <c:v>188.00386265146955</c:v>
                      </c:pt>
                      <c:pt idx="55" formatCode="0">
                        <c:v>177.51272159847844</c:v>
                      </c:pt>
                      <c:pt idx="56" formatCode="0">
                        <c:v>172.21385614948338</c:v>
                      </c:pt>
                      <c:pt idx="57" formatCode="0">
                        <c:v>164.70590429743766</c:v>
                      </c:pt>
                      <c:pt idx="58" formatCode="0">
                        <c:v>159.42470980956864</c:v>
                      </c:pt>
                      <c:pt idx="59" formatCode="0">
                        <c:v>155.65703935897238</c:v>
                      </c:pt>
                      <c:pt idx="60" formatCode="0">
                        <c:v>148.98166353452834</c:v>
                      </c:pt>
                      <c:pt idx="61" formatCode="0">
                        <c:v>147.04114339184557</c:v>
                      </c:pt>
                      <c:pt idx="62" formatCode="0">
                        <c:v>143.27662380626728</c:v>
                      </c:pt>
                      <c:pt idx="63" formatCode="0">
                        <c:v>145.23474706276329</c:v>
                      </c:pt>
                      <c:pt idx="64" formatCode="0">
                        <c:v>152.84241961034496</c:v>
                      </c:pt>
                      <c:pt idx="65" formatCode="0">
                        <c:v>166.25463189213258</c:v>
                      </c:pt>
                      <c:pt idx="66" formatCode="0">
                        <c:v>175.39695928352788</c:v>
                      </c:pt>
                      <c:pt idx="67" formatCode="0">
                        <c:v>162.15372866637</c:v>
                      </c:pt>
                      <c:pt idx="68" formatCode="0">
                        <c:v>154.96797200682641</c:v>
                      </c:pt>
                      <c:pt idx="69" formatCode="0">
                        <c:v>151.7010814682526</c:v>
                      </c:pt>
                      <c:pt idx="70" formatCode="0">
                        <c:v>147.6454877627084</c:v>
                      </c:pt>
                      <c:pt idx="71" formatCode="0">
                        <c:v>145.21680933614715</c:v>
                      </c:pt>
                      <c:pt idx="72" formatCode="0">
                        <c:v>142.85537692690099</c:v>
                      </c:pt>
                      <c:pt idx="73" formatCode="0">
                        <c:v>141.62269384121981</c:v>
                      </c:pt>
                      <c:pt idx="74" formatCode="0">
                        <c:v>143.24415719949229</c:v>
                      </c:pt>
                      <c:pt idx="75" formatCode="0">
                        <c:v>138.89635428986955</c:v>
                      </c:pt>
                      <c:pt idx="76" formatCode="0">
                        <c:v>141.08129768981723</c:v>
                      </c:pt>
                      <c:pt idx="77" formatCode="0">
                        <c:v>140.08129768981723</c:v>
                      </c:pt>
                      <c:pt idx="78" formatCode="0">
                        <c:v>156.15669295936172</c:v>
                      </c:pt>
                    </c:numCache>
                  </c:numRef>
                </c:val>
                <c:smooth val="0"/>
                <c:extLst xmlns:c15="http://schemas.microsoft.com/office/drawing/2012/chart">
                  <c:ext xmlns:c16="http://schemas.microsoft.com/office/drawing/2014/chart" uri="{C3380CC4-5D6E-409C-BE32-E72D297353CC}">
                    <c16:uniqueId val="{00000013-6016-4F2C-8A7D-FFAF0BCA6F7C}"/>
                  </c:ext>
                </c:extLst>
              </c15:ser>
            </c15:filteredLineSeries>
            <c15:filteredLineSeries>
              <c15:ser>
                <c:idx val="15"/>
                <c:order val="15"/>
                <c:tx>
                  <c:strRef>
                    <c:extLst xmlns:c15="http://schemas.microsoft.com/office/drawing/2012/chart">
                      <c:ext xmlns:c15="http://schemas.microsoft.com/office/drawing/2012/chart" uri="{02D57815-91ED-43cb-92C2-25804820EDAC}">
                        <c15:formulaRef>
                          <c15:sqref>'Table for graphs '!$A$17</c15:sqref>
                        </c15:formulaRef>
                      </c:ext>
                    </c:extLst>
                    <c:strCache>
                      <c:ptCount val="1"/>
                      <c:pt idx="0">
                        <c:v>Acute Leukaemia - Trajectory &gt;103 days</c:v>
                      </c:pt>
                    </c:strCache>
                  </c:strRef>
                </c:tx>
                <c:spPr>
                  <a:ln w="28575" cap="rnd">
                    <a:solidFill>
                      <a:schemeClr val="accent5">
                        <a:shade val="5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'!$B$17:$CB$17</c15:sqref>
                        </c15:formulaRef>
                      </c:ext>
                    </c:extLst>
                    <c:numCache>
                      <c:formatCode>General</c:formatCode>
                      <c:ptCount val="79"/>
                      <c:pt idx="19" formatCode="0">
                        <c:v>1</c:v>
                      </c:pt>
                      <c:pt idx="20" formatCode="0">
                        <c:v>1</c:v>
                      </c:pt>
                      <c:pt idx="21" formatCode="0">
                        <c:v>1</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14-6016-4F2C-8A7D-FFAF0BCA6F7C}"/>
                  </c:ext>
                </c:extLst>
              </c15:ser>
            </c15:filteredLineSeries>
            <c15:filteredLineSeries>
              <c15:ser>
                <c:idx val="16"/>
                <c:order val="16"/>
                <c:tx>
                  <c:strRef>
                    <c:extLst xmlns:c15="http://schemas.microsoft.com/office/drawing/2012/chart">
                      <c:ext xmlns:c15="http://schemas.microsoft.com/office/drawing/2012/chart" uri="{02D57815-91ED-43cb-92C2-25804820EDAC}">
                        <c15:formulaRef>
                          <c15:sqref>'Table for graphs '!$A$18</c15:sqref>
                        </c15:formulaRef>
                      </c:ext>
                    </c:extLst>
                    <c:strCache>
                      <c:ptCount val="1"/>
                      <c:pt idx="0">
                        <c:v>Brain/CNS - Trajectory &gt;103 days</c:v>
                      </c:pt>
                    </c:strCache>
                  </c:strRef>
                </c:tx>
                <c:spPr>
                  <a:ln w="28575" cap="rnd">
                    <a:solidFill>
                      <a:schemeClr val="accent5">
                        <a:shade val="5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'!$B$18:$CB$18</c15:sqref>
                        </c15:formulaRef>
                      </c:ext>
                    </c:extLst>
                    <c:numCache>
                      <c:formatCode>General</c:formatCode>
                      <c:ptCount val="79"/>
                      <c:pt idx="19" formatCode="0">
                        <c:v>0</c:v>
                      </c:pt>
                      <c:pt idx="20" formatCode="0">
                        <c:v>0</c:v>
                      </c:pt>
                      <c:pt idx="21" formatCode="0">
                        <c:v>0</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15-6016-4F2C-8A7D-FFAF0BCA6F7C}"/>
                  </c:ext>
                </c:extLst>
              </c15:ser>
            </c15:filteredLineSeries>
            <c15:filteredLineSeries>
              <c15:ser>
                <c:idx val="17"/>
                <c:order val="17"/>
                <c:tx>
                  <c:strRef>
                    <c:extLst xmlns:c15="http://schemas.microsoft.com/office/drawing/2012/chart">
                      <c:ext xmlns:c15="http://schemas.microsoft.com/office/drawing/2012/chart" uri="{02D57815-91ED-43cb-92C2-25804820EDAC}">
                        <c15:formulaRef>
                          <c15:sqref>'Table for graphs '!$A$19</c15:sqref>
                        </c15:formulaRef>
                      </c:ext>
                    </c:extLst>
                    <c:strCache>
                      <c:ptCount val="1"/>
                      <c:pt idx="0">
                        <c:v>Breast - Trajectory &gt;103 days</c:v>
                      </c:pt>
                    </c:strCache>
                  </c:strRef>
                </c:tx>
                <c:spPr>
                  <a:ln w="28575" cap="rnd">
                    <a:solidFill>
                      <a:schemeClr val="accent5">
                        <a:shade val="5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'!$B$19:$CB$19</c15:sqref>
                        </c15:formulaRef>
                      </c:ext>
                    </c:extLst>
                    <c:numCache>
                      <c:formatCode>General</c:formatCode>
                      <c:ptCount val="79"/>
                      <c:pt idx="19" formatCode="0">
                        <c:v>6</c:v>
                      </c:pt>
                      <c:pt idx="20" formatCode="0">
                        <c:v>5</c:v>
                      </c:pt>
                      <c:pt idx="21" formatCode="0">
                        <c:v>4.9000000000000004</c:v>
                      </c:pt>
                      <c:pt idx="22" formatCode="0">
                        <c:v>4.4590000000000005</c:v>
                      </c:pt>
                      <c:pt idx="23" formatCode="0">
                        <c:v>4.3698200000000007</c:v>
                      </c:pt>
                      <c:pt idx="24" formatCode="0">
                        <c:v>4.2824236000000004</c:v>
                      </c:pt>
                      <c:pt idx="25" formatCode="0">
                        <c:v>4.1967751280000005</c:v>
                      </c:pt>
                      <c:pt idx="26" formatCode="0">
                        <c:v>4.1128396254400004</c:v>
                      </c:pt>
                      <c:pt idx="27" formatCode="0">
                        <c:v>4.9354075505280006</c:v>
                      </c:pt>
                      <c:pt idx="28" formatCode="0">
                        <c:v>5.9224890606336009</c:v>
                      </c:pt>
                      <c:pt idx="29" formatCode="0">
                        <c:v>5.9224890606336009</c:v>
                      </c:pt>
                      <c:pt idx="30" formatCode="0">
                        <c:v>5.3302401545702409</c:v>
                      </c:pt>
                      <c:pt idx="31" formatCode="0">
                        <c:v>6.1297761777557769</c:v>
                      </c:pt>
                      <c:pt idx="32" formatCode="0">
                        <c:v>7.0492426044191427</c:v>
                      </c:pt>
                      <c:pt idx="33" formatCode="0">
                        <c:v>5.9918562137562708</c:v>
                      </c:pt>
                      <c:pt idx="34" formatCode="0">
                        <c:v>5.3926705923806439</c:v>
                      </c:pt>
                      <c:pt idx="35" formatCode="0">
                        <c:v>6.2015711812377399</c:v>
                      </c:pt>
                      <c:pt idx="36" formatCode="0">
                        <c:v>7.1038997881078307</c:v>
                      </c:pt>
                      <c:pt idx="37" formatCode="0">
                        <c:v>6.0383148198916556</c:v>
                      </c:pt>
                      <c:pt idx="38" formatCode="0">
                        <c:v>5.4344833379024902</c:v>
                      </c:pt>
                      <c:pt idx="39" formatCode="0">
                        <c:v>4.6193108372171165</c:v>
                      </c:pt>
                      <c:pt idx="40" formatCode="0">
                        <c:v>4.1573797534954053</c:v>
                      </c:pt>
                      <c:pt idx="41" formatCode="0">
                        <c:v>3.7416417781458651</c:v>
                      </c:pt>
                      <c:pt idx="42" formatCode="0">
                        <c:v>3.7416417781458651</c:v>
                      </c:pt>
                      <c:pt idx="43" formatCode="0">
                        <c:v>3.5545596892385718</c:v>
                      </c:pt>
                      <c:pt idx="44" formatCode="0">
                        <c:v>3.376831704776643</c:v>
                      </c:pt>
                      <c:pt idx="45" formatCode="0">
                        <c:v>3.545673290015475</c:v>
                      </c:pt>
                      <c:pt idx="46" formatCode="0">
                        <c:v>3.545673290015475</c:v>
                      </c:pt>
                      <c:pt idx="47" formatCode="0">
                        <c:v>3.545673290015475</c:v>
                      </c:pt>
                      <c:pt idx="48" formatCode="0">
                        <c:v>4.7866589415208916</c:v>
                      </c:pt>
                      <c:pt idx="49" formatCode="0">
                        <c:v>4.5473259944448472</c:v>
                      </c:pt>
                      <c:pt idx="50" formatCode="0">
                        <c:v>4.3199596947226047</c:v>
                      </c:pt>
                      <c:pt idx="51" formatCode="0">
                        <c:v>3.8879637252503443</c:v>
                      </c:pt>
                      <c:pt idx="52" formatCode="0">
                        <c:v>3.8879637252503443</c:v>
                      </c:pt>
                      <c:pt idx="53" formatCode="0">
                        <c:v>3.8879637252503443</c:v>
                      </c:pt>
                      <c:pt idx="54" formatCode="0">
                        <c:v>3.8879637252503443</c:v>
                      </c:pt>
                      <c:pt idx="55" formatCode="0">
                        <c:v>3.8879637252503443</c:v>
                      </c:pt>
                      <c:pt idx="56" formatCode="0">
                        <c:v>3.8879637252503443</c:v>
                      </c:pt>
                      <c:pt idx="57" formatCode="0">
                        <c:v>3.8879637252503443</c:v>
                      </c:pt>
                      <c:pt idx="58" formatCode="0">
                        <c:v>3.8879637252503443</c:v>
                      </c:pt>
                      <c:pt idx="59" formatCode="0">
                        <c:v>3.8879637252503443</c:v>
                      </c:pt>
                      <c:pt idx="60" formatCode="0">
                        <c:v>3.8879637252503443</c:v>
                      </c:pt>
                      <c:pt idx="61" formatCode="0">
                        <c:v>3.3047691664627927</c:v>
                      </c:pt>
                      <c:pt idx="62" formatCode="0">
                        <c:v>3.3047691664627927</c:v>
                      </c:pt>
                      <c:pt idx="63" formatCode="0">
                        <c:v>3.3047691664627927</c:v>
                      </c:pt>
                      <c:pt idx="64" formatCode="0">
                        <c:v>3.3047691664627927</c:v>
                      </c:pt>
                      <c:pt idx="65" formatCode="0">
                        <c:v>4.9571537496941893</c:v>
                      </c:pt>
                      <c:pt idx="66" formatCode="0">
                        <c:v>6.1964421871177366</c:v>
                      </c:pt>
                      <c:pt idx="67" formatCode="0">
                        <c:v>4.9571537496941893</c:v>
                      </c:pt>
                      <c:pt idx="68" formatCode="0">
                        <c:v>4.2135806872400607</c:v>
                      </c:pt>
                      <c:pt idx="69" formatCode="0">
                        <c:v>4.2135806872400607</c:v>
                      </c:pt>
                      <c:pt idx="70" formatCode="0">
                        <c:v>4.2135806872400607</c:v>
                      </c:pt>
                      <c:pt idx="71" formatCode="0">
                        <c:v>4.2135806872400607</c:v>
                      </c:pt>
                      <c:pt idx="72" formatCode="0">
                        <c:v>4.2135806872400607</c:v>
                      </c:pt>
                      <c:pt idx="73" formatCode="0">
                        <c:v>4.2135806872400607</c:v>
                      </c:pt>
                      <c:pt idx="74" formatCode="0">
                        <c:v>4.2135806872400607</c:v>
                      </c:pt>
                      <c:pt idx="75" formatCode="0">
                        <c:v>4.2135806872400607</c:v>
                      </c:pt>
                      <c:pt idx="76" formatCode="0">
                        <c:v>4.2135806872400607</c:v>
                      </c:pt>
                      <c:pt idx="77" formatCode="0">
                        <c:v>4.2135806872400607</c:v>
                      </c:pt>
                      <c:pt idx="78" formatCode="0">
                        <c:v>5.2669758590500759</c:v>
                      </c:pt>
                    </c:numCache>
                  </c:numRef>
                </c:val>
                <c:smooth val="0"/>
                <c:extLst xmlns:c15="http://schemas.microsoft.com/office/drawing/2012/chart">
                  <c:ext xmlns:c16="http://schemas.microsoft.com/office/drawing/2014/chart" uri="{C3380CC4-5D6E-409C-BE32-E72D297353CC}">
                    <c16:uniqueId val="{00000016-6016-4F2C-8A7D-FFAF0BCA6F7C}"/>
                  </c:ext>
                </c:extLst>
              </c15:ser>
            </c15:filteredLineSeries>
            <c15:filteredLineSeries>
              <c15:ser>
                <c:idx val="18"/>
                <c:order val="18"/>
                <c:tx>
                  <c:strRef>
                    <c:extLst xmlns:c15="http://schemas.microsoft.com/office/drawing/2012/chart">
                      <c:ext xmlns:c15="http://schemas.microsoft.com/office/drawing/2012/chart" uri="{02D57815-91ED-43cb-92C2-25804820EDAC}">
                        <c15:formulaRef>
                          <c15:sqref>'Table for graphs '!$A$20</c15:sqref>
                        </c15:formulaRef>
                      </c:ext>
                    </c:extLst>
                    <c:strCache>
                      <c:ptCount val="1"/>
                      <c:pt idx="0">
                        <c:v>Children's cancer - Trajectory &gt;103 days</c:v>
                      </c:pt>
                    </c:strCache>
                  </c:strRef>
                </c:tx>
                <c:spPr>
                  <a:ln w="28575" cap="rnd">
                    <a:solidFill>
                      <a:schemeClr val="accent5">
                        <a:shade val="5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'!$B$20:$CB$20</c15:sqref>
                        </c15:formulaRef>
                      </c:ext>
                    </c:extLst>
                    <c:numCache>
                      <c:formatCode>General</c:formatCode>
                      <c:ptCount val="79"/>
                      <c:pt idx="19" formatCode="0">
                        <c:v>1</c:v>
                      </c:pt>
                      <c:pt idx="20" formatCode="0">
                        <c:v>1</c:v>
                      </c:pt>
                      <c:pt idx="21" formatCode="0">
                        <c:v>1</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17-6016-4F2C-8A7D-FFAF0BCA6F7C}"/>
                  </c:ext>
                </c:extLst>
              </c15:ser>
            </c15:filteredLineSeries>
            <c15:filteredLineSeries>
              <c15:ser>
                <c:idx val="19"/>
                <c:order val="19"/>
                <c:tx>
                  <c:strRef>
                    <c:extLst xmlns:c15="http://schemas.microsoft.com/office/drawing/2012/chart">
                      <c:ext xmlns:c15="http://schemas.microsoft.com/office/drawing/2012/chart" uri="{02D57815-91ED-43cb-92C2-25804820EDAC}">
                        <c15:formulaRef>
                          <c15:sqref>'Table for graphs '!$A$21</c15:sqref>
                        </c15:formulaRef>
                      </c:ext>
                    </c:extLst>
                    <c:strCache>
                      <c:ptCount val="1"/>
                      <c:pt idx="0">
                        <c:v>Gynaecological - Trajectory &gt;103 days</c:v>
                      </c:pt>
                    </c:strCache>
                  </c:strRef>
                </c:tx>
                <c:spPr>
                  <a:ln w="28575" cap="rnd">
                    <a:solidFill>
                      <a:schemeClr val="accent5">
                        <a:shade val="59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'!$B$21:$CB$21</c15:sqref>
                        </c15:formulaRef>
                      </c:ext>
                    </c:extLst>
                    <c:numCache>
                      <c:formatCode>General</c:formatCode>
                      <c:ptCount val="79"/>
                      <c:pt idx="19" formatCode="0">
                        <c:v>34</c:v>
                      </c:pt>
                      <c:pt idx="20" formatCode="0">
                        <c:v>38</c:v>
                      </c:pt>
                      <c:pt idx="21" formatCode="0">
                        <c:v>39.9</c:v>
                      </c:pt>
                      <c:pt idx="22" formatCode="0">
                        <c:v>35.909999999999997</c:v>
                      </c:pt>
                      <c:pt idx="23" formatCode="0">
                        <c:v>37.705500000000001</c:v>
                      </c:pt>
                      <c:pt idx="24" formatCode="0">
                        <c:v>39.590775000000001</c:v>
                      </c:pt>
                      <c:pt idx="25" formatCode="0">
                        <c:v>37.611236249999997</c:v>
                      </c:pt>
                      <c:pt idx="26" formatCode="0">
                        <c:v>39.491798062499996</c:v>
                      </c:pt>
                      <c:pt idx="27" formatCode="0">
                        <c:v>42.256223926874995</c:v>
                      </c:pt>
                      <c:pt idx="28" formatCode="0">
                        <c:v>45.214159601756251</c:v>
                      </c:pt>
                      <c:pt idx="29" formatCode="0">
                        <c:v>44.309876409721127</c:v>
                      </c:pt>
                      <c:pt idx="30" formatCode="0">
                        <c:v>43.866777645623912</c:v>
                      </c:pt>
                      <c:pt idx="31" formatCode="0">
                        <c:v>46.060116527905109</c:v>
                      </c:pt>
                      <c:pt idx="32" formatCode="0">
                        <c:v>48.363122354300366</c:v>
                      </c:pt>
                      <c:pt idx="33" formatCode="0">
                        <c:v>47.879491130757359</c:v>
                      </c:pt>
                      <c:pt idx="34" formatCode="0">
                        <c:v>46.92190130814221</c:v>
                      </c:pt>
                      <c:pt idx="35" formatCode="0">
                        <c:v>49.267996373549323</c:v>
                      </c:pt>
                      <c:pt idx="36" formatCode="0">
                        <c:v>48.282636446078335</c:v>
                      </c:pt>
                      <c:pt idx="37" formatCode="0">
                        <c:v>47.316983717156766</c:v>
                      </c:pt>
                      <c:pt idx="38" formatCode="0">
                        <c:v>46.843813879985198</c:v>
                      </c:pt>
                      <c:pt idx="39" formatCode="0">
                        <c:v>47.312252018785053</c:v>
                      </c:pt>
                      <c:pt idx="40" formatCode="0">
                        <c:v>47.785374538972903</c:v>
                      </c:pt>
                      <c:pt idx="41" formatCode="0">
                        <c:v>45.396105812024253</c:v>
                      </c:pt>
                      <c:pt idx="42" formatCode="0">
                        <c:v>46.304027928264738</c:v>
                      </c:pt>
                      <c:pt idx="43" formatCode="0">
                        <c:v>47.230108486830034</c:v>
                      </c:pt>
                      <c:pt idx="44" formatCode="0">
                        <c:v>46.285506317093429</c:v>
                      </c:pt>
                      <c:pt idx="45" formatCode="0">
                        <c:v>45.35979619075156</c:v>
                      </c:pt>
                      <c:pt idx="46" formatCode="0">
                        <c:v>44.452600266936528</c:v>
                      </c:pt>
                      <c:pt idx="47" formatCode="0">
                        <c:v>43.563548261597795</c:v>
                      </c:pt>
                      <c:pt idx="48" formatCode="0">
                        <c:v>45.741725674677689</c:v>
                      </c:pt>
                      <c:pt idx="49" formatCode="0">
                        <c:v>44.826891161184136</c:v>
                      </c:pt>
                      <c:pt idx="50" formatCode="0">
                        <c:v>43.930353337960454</c:v>
                      </c:pt>
                      <c:pt idx="51" formatCode="0">
                        <c:v>43.051746271201246</c:v>
                      </c:pt>
                      <c:pt idx="52" formatCode="0">
                        <c:v>41.760193883065206</c:v>
                      </c:pt>
                      <c:pt idx="53" formatCode="0">
                        <c:v>40.507388066573249</c:v>
                      </c:pt>
                      <c:pt idx="54" formatCode="0">
                        <c:v>39.292166424576052</c:v>
                      </c:pt>
                      <c:pt idx="55" formatCode="0">
                        <c:v>38.113401431838767</c:v>
                      </c:pt>
                      <c:pt idx="56" formatCode="0">
                        <c:v>36.9699993888836</c:v>
                      </c:pt>
                      <c:pt idx="57" formatCode="0">
                        <c:v>35.86089940721709</c:v>
                      </c:pt>
                      <c:pt idx="58" formatCode="0">
                        <c:v>34.785072425000578</c:v>
                      </c:pt>
                      <c:pt idx="59" formatCode="0">
                        <c:v>32.697968079500541</c:v>
                      </c:pt>
                      <c:pt idx="60" formatCode="0">
                        <c:v>31.063069675525512</c:v>
                      </c:pt>
                      <c:pt idx="61" formatCode="0">
                        <c:v>27.95676270797296</c:v>
                      </c:pt>
                      <c:pt idx="62" formatCode="0">
                        <c:v>25.720221691335123</c:v>
                      </c:pt>
                      <c:pt idx="63" formatCode="0">
                        <c:v>23.148199522201612</c:v>
                      </c:pt>
                      <c:pt idx="64" formatCode="0">
                        <c:v>23.148199522201612</c:v>
                      </c:pt>
                      <c:pt idx="65" formatCode="0">
                        <c:v>24.768573488755727</c:v>
                      </c:pt>
                      <c:pt idx="66" formatCode="0">
                        <c:v>26.502373632968631</c:v>
                      </c:pt>
                      <c:pt idx="67" formatCode="0">
                        <c:v>23.852136269671767</c:v>
                      </c:pt>
                      <c:pt idx="68" formatCode="0">
                        <c:v>21.466922642704592</c:v>
                      </c:pt>
                      <c:pt idx="69" formatCode="0">
                        <c:v>19.320230378434132</c:v>
                      </c:pt>
                      <c:pt idx="70" formatCode="0">
                        <c:v>17.388207340590721</c:v>
                      </c:pt>
                      <c:pt idx="71" formatCode="0">
                        <c:v>17.388207340590721</c:v>
                      </c:pt>
                      <c:pt idx="72" formatCode="0">
                        <c:v>17.388207340590721</c:v>
                      </c:pt>
                      <c:pt idx="73" formatCode="0">
                        <c:v>17.388207340590721</c:v>
                      </c:pt>
                      <c:pt idx="74" formatCode="0">
                        <c:v>17.388207340590721</c:v>
                      </c:pt>
                      <c:pt idx="75" formatCode="0">
                        <c:v>17.388207340590721</c:v>
                      </c:pt>
                      <c:pt idx="76" formatCode="0">
                        <c:v>17.388207340590721</c:v>
                      </c:pt>
                      <c:pt idx="77" formatCode="0">
                        <c:v>17.388207340590721</c:v>
                      </c:pt>
                      <c:pt idx="78" formatCode="0">
                        <c:v>19.127028074649797</c:v>
                      </c:pt>
                    </c:numCache>
                  </c:numRef>
                </c:val>
                <c:smooth val="0"/>
                <c:extLst xmlns:c15="http://schemas.microsoft.com/office/drawing/2012/chart">
                  <c:ext xmlns:c16="http://schemas.microsoft.com/office/drawing/2014/chart" uri="{C3380CC4-5D6E-409C-BE32-E72D297353CC}">
                    <c16:uniqueId val="{00000018-6016-4F2C-8A7D-FFAF0BCA6F7C}"/>
                  </c:ext>
                </c:extLst>
              </c15:ser>
            </c15:filteredLineSeries>
            <c15:filteredLineSeries>
              <c15:ser>
                <c:idx val="20"/>
                <c:order val="20"/>
                <c:tx>
                  <c:strRef>
                    <c:extLst xmlns:c15="http://schemas.microsoft.com/office/drawing/2012/chart">
                      <c:ext xmlns:c15="http://schemas.microsoft.com/office/drawing/2012/chart" uri="{02D57815-91ED-43cb-92C2-25804820EDAC}">
                        <c15:formulaRef>
                          <c15:sqref>'Table for graphs '!$A$22</c15:sqref>
                        </c15:formulaRef>
                      </c:ext>
                    </c:extLst>
                    <c:strCache>
                      <c:ptCount val="1"/>
                      <c:pt idx="0">
                        <c:v>Haematological - Trajectory &gt;103 days</c:v>
                      </c:pt>
                    </c:strCache>
                  </c:strRef>
                </c:tx>
                <c:spPr>
                  <a:ln w="28575" cap="rnd">
                    <a:solidFill>
                      <a:schemeClr val="accent5">
                        <a:shade val="6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'!$B$22:$CB$22</c15:sqref>
                        </c15:formulaRef>
                      </c:ext>
                    </c:extLst>
                    <c:numCache>
                      <c:formatCode>General</c:formatCode>
                      <c:ptCount val="79"/>
                      <c:pt idx="19" formatCode="0">
                        <c:v>11</c:v>
                      </c:pt>
                      <c:pt idx="20" formatCode="0">
                        <c:v>12</c:v>
                      </c:pt>
                      <c:pt idx="21" formatCode="0">
                        <c:v>11.76</c:v>
                      </c:pt>
                      <c:pt idx="22" formatCode="0">
                        <c:v>9.4079999999999995</c:v>
                      </c:pt>
                      <c:pt idx="23" formatCode="0">
                        <c:v>7.5263999999999998</c:v>
                      </c:pt>
                      <c:pt idx="24" formatCode="0">
                        <c:v>7.3758719999999993</c:v>
                      </c:pt>
                      <c:pt idx="25" formatCode="0">
                        <c:v>7.2283545599999988</c:v>
                      </c:pt>
                      <c:pt idx="26" formatCode="0">
                        <c:v>7.0837874687999989</c:v>
                      </c:pt>
                      <c:pt idx="27" formatCode="0">
                        <c:v>7.2254632181759986</c:v>
                      </c:pt>
                      <c:pt idx="28" formatCode="0">
                        <c:v>7.5144817469030389</c:v>
                      </c:pt>
                      <c:pt idx="29" formatCode="0">
                        <c:v>7.2139024770269167</c:v>
                      </c:pt>
                      <c:pt idx="30" formatCode="0">
                        <c:v>7.069624427486378</c:v>
                      </c:pt>
                      <c:pt idx="31" formatCode="0">
                        <c:v>7.2110169160361055</c:v>
                      </c:pt>
                      <c:pt idx="32" formatCode="0">
                        <c:v>7.4994575926775502</c:v>
                      </c:pt>
                      <c:pt idx="33" formatCode="0">
                        <c:v>7.4994575926775502</c:v>
                      </c:pt>
                      <c:pt idx="34" formatCode="0">
                        <c:v>7.1994792889704478</c:v>
                      </c:pt>
                      <c:pt idx="35" formatCode="0">
                        <c:v>7.3434688747498571</c:v>
                      </c:pt>
                      <c:pt idx="36" formatCode="0">
                        <c:v>7.0497301197598627</c:v>
                      </c:pt>
                      <c:pt idx="37" formatCode="0">
                        <c:v>6.7677409149694681</c:v>
                      </c:pt>
                      <c:pt idx="38" formatCode="0">
                        <c:v>6.7677409149694681</c:v>
                      </c:pt>
                      <c:pt idx="39" formatCode="0">
                        <c:v>7.1061279607179415</c:v>
                      </c:pt>
                      <c:pt idx="40" formatCode="0">
                        <c:v>7.1061279607179415</c:v>
                      </c:pt>
                      <c:pt idx="41" formatCode="0">
                        <c:v>7.4614343587538388</c:v>
                      </c:pt>
                      <c:pt idx="42" formatCode="0">
                        <c:v>8.2075777946292234</c:v>
                      </c:pt>
                      <c:pt idx="43" formatCode="0">
                        <c:v>9.4387144638236062</c:v>
                      </c:pt>
                      <c:pt idx="44" formatCode="0">
                        <c:v>8.4948430174412461</c:v>
                      </c:pt>
                      <c:pt idx="45" formatCode="0">
                        <c:v>8.9195851683133096</c:v>
                      </c:pt>
                      <c:pt idx="46" formatCode="0">
                        <c:v>8.9195851683133096</c:v>
                      </c:pt>
                      <c:pt idx="47" formatCode="0">
                        <c:v>8.0276266514819792</c:v>
                      </c:pt>
                      <c:pt idx="48" formatCode="0">
                        <c:v>8.4290079840560779</c:v>
                      </c:pt>
                      <c:pt idx="49" formatCode="0">
                        <c:v>8.0075575848532736</c:v>
                      </c:pt>
                      <c:pt idx="50" formatCode="0">
                        <c:v>8.407935464095937</c:v>
                      </c:pt>
                      <c:pt idx="51" formatCode="0">
                        <c:v>8.5760941733778555</c:v>
                      </c:pt>
                      <c:pt idx="52" formatCode="0">
                        <c:v>8.5760941733778555</c:v>
                      </c:pt>
                      <c:pt idx="53" formatCode="0">
                        <c:v>9.0048988820467493</c:v>
                      </c:pt>
                      <c:pt idx="54" formatCode="0">
                        <c:v>9.0048988820467493</c:v>
                      </c:pt>
                      <c:pt idx="55" formatCode="0">
                        <c:v>8.554653937944412</c:v>
                      </c:pt>
                      <c:pt idx="56" formatCode="0">
                        <c:v>8.1269212410471905</c:v>
                      </c:pt>
                      <c:pt idx="57" formatCode="0">
                        <c:v>7.7205751789948307</c:v>
                      </c:pt>
                      <c:pt idx="58" formatCode="0">
                        <c:v>6.9485176610953481</c:v>
                      </c:pt>
                      <c:pt idx="59" formatCode="0">
                        <c:v>6.2536658949858133</c:v>
                      </c:pt>
                      <c:pt idx="60" formatCode="0">
                        <c:v>5.6282993054872321</c:v>
                      </c:pt>
                      <c:pt idx="61" formatCode="0">
                        <c:v>5.0654693749385089</c:v>
                      </c:pt>
                      <c:pt idx="62" formatCode="0">
                        <c:v>4.5589224374446582</c:v>
                      </c:pt>
                      <c:pt idx="63" formatCode="0">
                        <c:v>4.5589224374446582</c:v>
                      </c:pt>
                      <c:pt idx="64" formatCode="0">
                        <c:v>5.0148146811891241</c:v>
                      </c:pt>
                      <c:pt idx="65" formatCode="0">
                        <c:v>6.0177776174269484</c:v>
                      </c:pt>
                      <c:pt idx="66" formatCode="0">
                        <c:v>7.2213331409123374</c:v>
                      </c:pt>
                      <c:pt idx="67" formatCode="0">
                        <c:v>6.499199826821104</c:v>
                      </c:pt>
                      <c:pt idx="68" formatCode="0">
                        <c:v>5.1993598614568839</c:v>
                      </c:pt>
                      <c:pt idx="69" formatCode="0">
                        <c:v>4.1594878891655069</c:v>
                      </c:pt>
                      <c:pt idx="70" formatCode="0">
                        <c:v>3.7435391002489564</c:v>
                      </c:pt>
                      <c:pt idx="71" formatCode="0">
                        <c:v>3.3691851902240608</c:v>
                      </c:pt>
                      <c:pt idx="72" formatCode="0">
                        <c:v>3.0322666712016546</c:v>
                      </c:pt>
                      <c:pt idx="73" formatCode="0">
                        <c:v>2.7290400040814893</c:v>
                      </c:pt>
                      <c:pt idx="74" formatCode="0">
                        <c:v>2.4561360036733406</c:v>
                      </c:pt>
                      <c:pt idx="75" formatCode="0">
                        <c:v>2.2105224033060065</c:v>
                      </c:pt>
                      <c:pt idx="76" formatCode="0">
                        <c:v>2.2105224033060065</c:v>
                      </c:pt>
                      <c:pt idx="77" formatCode="0">
                        <c:v>2.2105224033060065</c:v>
                      </c:pt>
                      <c:pt idx="78" formatCode="0">
                        <c:v>2.6526268839672076</c:v>
                      </c:pt>
                    </c:numCache>
                  </c:numRef>
                </c:val>
                <c:smooth val="0"/>
                <c:extLst xmlns:c15="http://schemas.microsoft.com/office/drawing/2012/chart">
                  <c:ext xmlns:c16="http://schemas.microsoft.com/office/drawing/2014/chart" uri="{C3380CC4-5D6E-409C-BE32-E72D297353CC}">
                    <c16:uniqueId val="{00000019-6016-4F2C-8A7D-FFAF0BCA6F7C}"/>
                  </c:ext>
                </c:extLst>
              </c15:ser>
            </c15:filteredLineSeries>
            <c15:filteredLineSeries>
              <c15:ser>
                <c:idx val="21"/>
                <c:order val="21"/>
                <c:tx>
                  <c:strRef>
                    <c:extLst xmlns:c15="http://schemas.microsoft.com/office/drawing/2012/chart">
                      <c:ext xmlns:c15="http://schemas.microsoft.com/office/drawing/2012/chart" uri="{02D57815-91ED-43cb-92C2-25804820EDAC}">
                        <c15:formulaRef>
                          <c15:sqref>'Table for graphs '!$A$23</c15:sqref>
                        </c15:formulaRef>
                      </c:ext>
                    </c:extLst>
                    <c:strCache>
                      <c:ptCount val="1"/>
                      <c:pt idx="0">
                        <c:v>Head and neck - Trajectory &gt;103 days</c:v>
                      </c:pt>
                    </c:strCache>
                  </c:strRef>
                </c:tx>
                <c:spPr>
                  <a:ln w="28575" cap="rnd">
                    <a:solidFill>
                      <a:schemeClr val="accent5">
                        <a:shade val="6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'!$B$23:$CB$23</c15:sqref>
                        </c15:formulaRef>
                      </c:ext>
                    </c:extLst>
                    <c:numCache>
                      <c:formatCode>General</c:formatCode>
                      <c:ptCount val="79"/>
                      <c:pt idx="19" formatCode="0">
                        <c:v>12</c:v>
                      </c:pt>
                      <c:pt idx="20" formatCode="0">
                        <c:v>9</c:v>
                      </c:pt>
                      <c:pt idx="21" formatCode="0">
                        <c:v>8.1</c:v>
                      </c:pt>
                      <c:pt idx="22" formatCode="0">
                        <c:v>6.0749999999999993</c:v>
                      </c:pt>
                      <c:pt idx="23" formatCode="0">
                        <c:v>4.5562499999999995</c:v>
                      </c:pt>
                      <c:pt idx="24" formatCode="0">
                        <c:v>4.3284374999999997</c:v>
                      </c:pt>
                      <c:pt idx="25" formatCode="0">
                        <c:v>3.8955937499999997</c:v>
                      </c:pt>
                      <c:pt idx="26" formatCode="0">
                        <c:v>3.7008140624999997</c:v>
                      </c:pt>
                      <c:pt idx="27" formatCode="0">
                        <c:v>3.885854765625</c:v>
                      </c:pt>
                      <c:pt idx="28" formatCode="0">
                        <c:v>4.2744402421875005</c:v>
                      </c:pt>
                      <c:pt idx="29" formatCode="0">
                        <c:v>4.060718230078125</c:v>
                      </c:pt>
                      <c:pt idx="30" formatCode="0">
                        <c:v>3.8576823185742186</c:v>
                      </c:pt>
                      <c:pt idx="31" formatCode="0">
                        <c:v>4.0505664345029295</c:v>
                      </c:pt>
                      <c:pt idx="32" formatCode="0">
                        <c:v>4.4556230779532227</c:v>
                      </c:pt>
                      <c:pt idx="33" formatCode="0">
                        <c:v>4.2328419240555615</c:v>
                      </c:pt>
                      <c:pt idx="34" formatCode="0">
                        <c:v>4.021199827852783</c:v>
                      </c:pt>
                      <c:pt idx="35" formatCode="0">
                        <c:v>4.2222598192454219</c:v>
                      </c:pt>
                      <c:pt idx="36" formatCode="0">
                        <c:v>4.0111468282831506</c:v>
                      </c:pt>
                      <c:pt idx="37" formatCode="0">
                        <c:v>3.8105894868689929</c:v>
                      </c:pt>
                      <c:pt idx="38" formatCode="0">
                        <c:v>3.6200600125255429</c:v>
                      </c:pt>
                      <c:pt idx="39" formatCode="0">
                        <c:v>3.2580540112729888</c:v>
                      </c:pt>
                      <c:pt idx="40" formatCode="0">
                        <c:v>3.2580540112729888</c:v>
                      </c:pt>
                      <c:pt idx="41" formatCode="0">
                        <c:v>3.4209567118366384</c:v>
                      </c:pt>
                      <c:pt idx="42" formatCode="0">
                        <c:v>3.5920045474284703</c:v>
                      </c:pt>
                      <c:pt idx="43" formatCode="0">
                        <c:v>3.5920045474284703</c:v>
                      </c:pt>
                      <c:pt idx="44" formatCode="0">
                        <c:v>3.4124043200570466</c:v>
                      </c:pt>
                      <c:pt idx="45" formatCode="0">
                        <c:v>3.5830245360598991</c:v>
                      </c:pt>
                      <c:pt idx="46" formatCode="0">
                        <c:v>3.5830245360598991</c:v>
                      </c:pt>
                      <c:pt idx="47" formatCode="0">
                        <c:v>3.7621757628628942</c:v>
                      </c:pt>
                      <c:pt idx="48" formatCode="0">
                        <c:v>3.9502845510060389</c:v>
                      </c:pt>
                      <c:pt idx="49" formatCode="0">
                        <c:v>3.7527703234557368</c:v>
                      </c:pt>
                      <c:pt idx="50" formatCode="0">
                        <c:v>3.5651318072829499</c:v>
                      </c:pt>
                      <c:pt idx="51" formatCode="0">
                        <c:v>3.3868752169188023</c:v>
                      </c:pt>
                      <c:pt idx="52" formatCode="0">
                        <c:v>3.0481876952269222</c:v>
                      </c:pt>
                      <c:pt idx="53" formatCode="0">
                        <c:v>2.8957783104655759</c:v>
                      </c:pt>
                      <c:pt idx="54" formatCode="0">
                        <c:v>2.7509893949422968</c:v>
                      </c:pt>
                      <c:pt idx="55" formatCode="0">
                        <c:v>2.6134399251951819</c:v>
                      </c:pt>
                      <c:pt idx="56" formatCode="0">
                        <c:v>2.4827679289354228</c:v>
                      </c:pt>
                      <c:pt idx="57" formatCode="0">
                        <c:v>2.3586295324886515</c:v>
                      </c:pt>
                      <c:pt idx="58" formatCode="0">
                        <c:v>2.3586295324886515</c:v>
                      </c:pt>
                      <c:pt idx="59" formatCode="0">
                        <c:v>2.3586295324886515</c:v>
                      </c:pt>
                      <c:pt idx="60" formatCode="0">
                        <c:v>2.3586295324886515</c:v>
                      </c:pt>
                      <c:pt idx="61" formatCode="0">
                        <c:v>2.3586295324886515</c:v>
                      </c:pt>
                      <c:pt idx="62" formatCode="0">
                        <c:v>2.3586295324886515</c:v>
                      </c:pt>
                      <c:pt idx="63" formatCode="0">
                        <c:v>2.3586295324886515</c:v>
                      </c:pt>
                      <c:pt idx="64" formatCode="0">
                        <c:v>2.3586295324886515</c:v>
                      </c:pt>
                      <c:pt idx="65" formatCode="0">
                        <c:v>2.8303554389863819</c:v>
                      </c:pt>
                      <c:pt idx="66" formatCode="0">
                        <c:v>3.396426526783658</c:v>
                      </c:pt>
                      <c:pt idx="67" formatCode="0">
                        <c:v>3.0567838741052924</c:v>
                      </c:pt>
                      <c:pt idx="68" formatCode="0">
                        <c:v>2.7511054866947631</c:v>
                      </c:pt>
                      <c:pt idx="69" formatCode="0">
                        <c:v>2.4759949380252868</c:v>
                      </c:pt>
                      <c:pt idx="70" formatCode="0">
                        <c:v>2.228395444222758</c:v>
                      </c:pt>
                      <c:pt idx="71" formatCode="0">
                        <c:v>2.1169756720116202</c:v>
                      </c:pt>
                      <c:pt idx="72" formatCode="0">
                        <c:v>2.0111268884110389</c:v>
                      </c:pt>
                      <c:pt idx="73" formatCode="0">
                        <c:v>2.0111268884110389</c:v>
                      </c:pt>
                      <c:pt idx="74" formatCode="0">
                        <c:v>2.0111268884110389</c:v>
                      </c:pt>
                      <c:pt idx="75" formatCode="0">
                        <c:v>2.2122395772521428</c:v>
                      </c:pt>
                      <c:pt idx="76" formatCode="0">
                        <c:v>2.2122395772521428</c:v>
                      </c:pt>
                      <c:pt idx="77" formatCode="0">
                        <c:v>2.2122395772521428</c:v>
                      </c:pt>
                      <c:pt idx="78" formatCode="0">
                        <c:v>2.6546874927025712</c:v>
                      </c:pt>
                    </c:numCache>
                  </c:numRef>
                </c:val>
                <c:smooth val="0"/>
                <c:extLst xmlns:c15="http://schemas.microsoft.com/office/drawing/2012/chart">
                  <c:ext xmlns:c16="http://schemas.microsoft.com/office/drawing/2014/chart" uri="{C3380CC4-5D6E-409C-BE32-E72D297353CC}">
                    <c16:uniqueId val="{0000001A-6016-4F2C-8A7D-FFAF0BCA6F7C}"/>
                  </c:ext>
                </c:extLst>
              </c15:ser>
            </c15:filteredLineSeries>
            <c15:filteredLineSeries>
              <c15:ser>
                <c:idx val="22"/>
                <c:order val="22"/>
                <c:tx>
                  <c:strRef>
                    <c:extLst xmlns:c15="http://schemas.microsoft.com/office/drawing/2012/chart">
                      <c:ext xmlns:c15="http://schemas.microsoft.com/office/drawing/2012/chart" uri="{02D57815-91ED-43cb-92C2-25804820EDAC}">
                        <c15:formulaRef>
                          <c15:sqref>'Table for graphs '!$A$24</c15:sqref>
                        </c15:formulaRef>
                      </c:ext>
                    </c:extLst>
                    <c:strCache>
                      <c:ptCount val="1"/>
                      <c:pt idx="0">
                        <c:v>Lower Gastrointestinal - Trajectory &gt;103 days</c:v>
                      </c:pt>
                    </c:strCache>
                  </c:strRef>
                </c:tx>
                <c:spPr>
                  <a:ln w="28575" cap="rnd">
                    <a:solidFill>
                      <a:schemeClr val="accent5">
                        <a:shade val="6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'!$B$24:$CB$24</c15:sqref>
                        </c15:formulaRef>
                      </c:ext>
                    </c:extLst>
                    <c:numCache>
                      <c:formatCode>General</c:formatCode>
                      <c:ptCount val="79"/>
                      <c:pt idx="19" formatCode="0">
                        <c:v>39</c:v>
                      </c:pt>
                      <c:pt idx="20" formatCode="0">
                        <c:v>38</c:v>
                      </c:pt>
                      <c:pt idx="21" formatCode="0">
                        <c:v>35.339999999999996</c:v>
                      </c:pt>
                      <c:pt idx="22" formatCode="0">
                        <c:v>31.805999999999997</c:v>
                      </c:pt>
                      <c:pt idx="23" formatCode="0">
                        <c:v>28.625399999999999</c:v>
                      </c:pt>
                      <c:pt idx="24" formatCode="0">
                        <c:v>25.76286</c:v>
                      </c:pt>
                      <c:pt idx="25" formatCode="0">
                        <c:v>23.186574</c:v>
                      </c:pt>
                      <c:pt idx="26" formatCode="0">
                        <c:v>20.867916600000001</c:v>
                      </c:pt>
                      <c:pt idx="27" formatCode="0">
                        <c:v>21.911312430000002</c:v>
                      </c:pt>
                      <c:pt idx="28" formatCode="0">
                        <c:v>23.006878051500003</c:v>
                      </c:pt>
                      <c:pt idx="29" formatCode="0">
                        <c:v>21.856534148925</c:v>
                      </c:pt>
                      <c:pt idx="30" formatCode="0">
                        <c:v>21.200838124457249</c:v>
                      </c:pt>
                      <c:pt idx="31" formatCode="0">
                        <c:v>22.260880030680113</c:v>
                      </c:pt>
                      <c:pt idx="32" formatCode="0">
                        <c:v>24.486968033748127</c:v>
                      </c:pt>
                      <c:pt idx="33" formatCode="0">
                        <c:v>23.262619632060719</c:v>
                      </c:pt>
                      <c:pt idx="34" formatCode="0">
                        <c:v>22.099488650457683</c:v>
                      </c:pt>
                      <c:pt idx="35" formatCode="0">
                        <c:v>23.204463082980567</c:v>
                      </c:pt>
                      <c:pt idx="36" formatCode="0">
                        <c:v>22.044239928831537</c:v>
                      </c:pt>
                      <c:pt idx="37" formatCode="0">
                        <c:v>21.603355130254904</c:v>
                      </c:pt>
                      <c:pt idx="38" formatCode="0">
                        <c:v>20.523187373742157</c:v>
                      </c:pt>
                      <c:pt idx="39" formatCode="0">
                        <c:v>19.49702800505505</c:v>
                      </c:pt>
                      <c:pt idx="40" formatCode="0">
                        <c:v>18.522176604802297</c:v>
                      </c:pt>
                      <c:pt idx="41" formatCode="0">
                        <c:v>19.448285435042411</c:v>
                      </c:pt>
                      <c:pt idx="42" formatCode="0">
                        <c:v>20.420699706794533</c:v>
                      </c:pt>
                      <c:pt idx="43" formatCode="0">
                        <c:v>21.441734692134261</c:v>
                      </c:pt>
                      <c:pt idx="44" formatCode="0">
                        <c:v>19.297561222920837</c:v>
                      </c:pt>
                      <c:pt idx="45" formatCode="0">
                        <c:v>20.262439284066879</c:v>
                      </c:pt>
                      <c:pt idx="46" formatCode="0">
                        <c:v>20.05981489122621</c:v>
                      </c:pt>
                      <c:pt idx="47" formatCode="0">
                        <c:v>20.461011189050733</c:v>
                      </c:pt>
                      <c:pt idx="48" formatCode="0">
                        <c:v>21.484061748503272</c:v>
                      </c:pt>
                      <c:pt idx="49" formatCode="0">
                        <c:v>19.335655573652947</c:v>
                      </c:pt>
                      <c:pt idx="50" formatCode="0">
                        <c:v>19.722368685126007</c:v>
                      </c:pt>
                      <c:pt idx="51" formatCode="0">
                        <c:v>18.736250250869706</c:v>
                      </c:pt>
                      <c:pt idx="52" formatCode="0">
                        <c:v>17.799437738326219</c:v>
                      </c:pt>
                      <c:pt idx="53" formatCode="0">
                        <c:v>16.909465851409909</c:v>
                      </c:pt>
                      <c:pt idx="54" formatCode="0">
                        <c:v>16.909465851409909</c:v>
                      </c:pt>
                      <c:pt idx="55" formatCode="0">
                        <c:v>16.063992558839413</c:v>
                      </c:pt>
                      <c:pt idx="56" formatCode="0">
                        <c:v>15.260792930897441</c:v>
                      </c:pt>
                      <c:pt idx="57" formatCode="0">
                        <c:v>15.260792930897441</c:v>
                      </c:pt>
                      <c:pt idx="58" formatCode="0">
                        <c:v>15.260792930897441</c:v>
                      </c:pt>
                      <c:pt idx="59" formatCode="0">
                        <c:v>15.260792930897441</c:v>
                      </c:pt>
                      <c:pt idx="60" formatCode="0">
                        <c:v>15.260792930897441</c:v>
                      </c:pt>
                      <c:pt idx="61" formatCode="0">
                        <c:v>16.023832577442313</c:v>
                      </c:pt>
                      <c:pt idx="62" formatCode="0">
                        <c:v>16.825024206314431</c:v>
                      </c:pt>
                      <c:pt idx="63" formatCode="0">
                        <c:v>16.825024206314431</c:v>
                      </c:pt>
                      <c:pt idx="64" formatCode="0">
                        <c:v>18.507526626945875</c:v>
                      </c:pt>
                      <c:pt idx="65" formatCode="0">
                        <c:v>19.43290295829317</c:v>
                      </c:pt>
                      <c:pt idx="66" formatCode="0">
                        <c:v>17.489612662463852</c:v>
                      </c:pt>
                      <c:pt idx="67" formatCode="0">
                        <c:v>16.615132029340657</c:v>
                      </c:pt>
                      <c:pt idx="68" formatCode="0">
                        <c:v>16.615132029340657</c:v>
                      </c:pt>
                      <c:pt idx="69" formatCode="0">
                        <c:v>17.445888630807691</c:v>
                      </c:pt>
                      <c:pt idx="70" formatCode="0">
                        <c:v>17.445888630807691</c:v>
                      </c:pt>
                      <c:pt idx="71" formatCode="0">
                        <c:v>17.445888630807691</c:v>
                      </c:pt>
                      <c:pt idx="72" formatCode="0">
                        <c:v>17.445888630807691</c:v>
                      </c:pt>
                      <c:pt idx="73" formatCode="0">
                        <c:v>16.573594199267305</c:v>
                      </c:pt>
                      <c:pt idx="74" formatCode="0">
                        <c:v>16.573594199267305</c:v>
                      </c:pt>
                      <c:pt idx="75" formatCode="0">
                        <c:v>14.916234779340575</c:v>
                      </c:pt>
                      <c:pt idx="76" formatCode="0">
                        <c:v>14.916234779340575</c:v>
                      </c:pt>
                      <c:pt idx="77" formatCode="0">
                        <c:v>14.916234779340575</c:v>
                      </c:pt>
                      <c:pt idx="78" formatCode="0">
                        <c:v>16.407858257274633</c:v>
                      </c:pt>
                    </c:numCache>
                  </c:numRef>
                </c:val>
                <c:smooth val="0"/>
                <c:extLst xmlns:c15="http://schemas.microsoft.com/office/drawing/2012/chart">
                  <c:ext xmlns:c16="http://schemas.microsoft.com/office/drawing/2014/chart" uri="{C3380CC4-5D6E-409C-BE32-E72D297353CC}">
                    <c16:uniqueId val="{0000001B-6016-4F2C-8A7D-FFAF0BCA6F7C}"/>
                  </c:ext>
                </c:extLst>
              </c15:ser>
            </c15:filteredLineSeries>
            <c15:filteredLineSeries>
              <c15:ser>
                <c:idx val="23"/>
                <c:order val="23"/>
                <c:tx>
                  <c:strRef>
                    <c:extLst xmlns:c15="http://schemas.microsoft.com/office/drawing/2012/chart">
                      <c:ext xmlns:c15="http://schemas.microsoft.com/office/drawing/2012/chart" uri="{02D57815-91ED-43cb-92C2-25804820EDAC}">
                        <c15:formulaRef>
                          <c15:sqref>'Table for graphs '!$A$25</c15:sqref>
                        </c15:formulaRef>
                      </c:ext>
                    </c:extLst>
                    <c:strCache>
                      <c:ptCount val="1"/>
                      <c:pt idx="0">
                        <c:v>Lung - Trajectory &gt;103 days</c:v>
                      </c:pt>
                    </c:strCache>
                  </c:strRef>
                </c:tx>
                <c:spPr>
                  <a:ln w="28575" cap="rnd">
                    <a:solidFill>
                      <a:schemeClr val="accent5">
                        <a:shade val="6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'!$B$25:$CB$25</c15:sqref>
                        </c15:formulaRef>
                      </c:ext>
                    </c:extLst>
                    <c:numCache>
                      <c:formatCode>General</c:formatCode>
                      <c:ptCount val="79"/>
                      <c:pt idx="19" formatCode="0">
                        <c:v>12</c:v>
                      </c:pt>
                      <c:pt idx="20" formatCode="0">
                        <c:v>15</c:v>
                      </c:pt>
                      <c:pt idx="21" formatCode="0">
                        <c:v>12</c:v>
                      </c:pt>
                      <c:pt idx="22" formatCode="0">
                        <c:v>11.76</c:v>
                      </c:pt>
                      <c:pt idx="23" formatCode="0">
                        <c:v>12.348000000000001</c:v>
                      </c:pt>
                      <c:pt idx="24" formatCode="0">
                        <c:v>11.730600000000001</c:v>
                      </c:pt>
                      <c:pt idx="25" formatCode="0">
                        <c:v>12.317130000000001</c:v>
                      </c:pt>
                      <c:pt idx="26" formatCode="0">
                        <c:v>12.317130000000001</c:v>
                      </c:pt>
                      <c:pt idx="27" formatCode="0">
                        <c:v>13.548843000000002</c:v>
                      </c:pt>
                      <c:pt idx="28" formatCode="0">
                        <c:v>14.226285150000002</c:v>
                      </c:pt>
                      <c:pt idx="29" formatCode="0">
                        <c:v>13.514970892500001</c:v>
                      </c:pt>
                      <c:pt idx="30" formatCode="0">
                        <c:v>13.514970892500001</c:v>
                      </c:pt>
                      <c:pt idx="31" formatCode="0">
                        <c:v>14.190719437125001</c:v>
                      </c:pt>
                      <c:pt idx="32" formatCode="0">
                        <c:v>15.609791380837502</c:v>
                      </c:pt>
                      <c:pt idx="33" formatCode="0">
                        <c:v>14.829301811795625</c:v>
                      </c:pt>
                      <c:pt idx="34" formatCode="0">
                        <c:v>14.087836721205843</c:v>
                      </c:pt>
                      <c:pt idx="35" formatCode="0">
                        <c:v>14.792228557266135</c:v>
                      </c:pt>
                      <c:pt idx="36" formatCode="0">
                        <c:v>15.531839985129443</c:v>
                      </c:pt>
                      <c:pt idx="37" formatCode="0">
                        <c:v>14.75524798587297</c:v>
                      </c:pt>
                      <c:pt idx="38" formatCode="0">
                        <c:v>14.017485586579321</c:v>
                      </c:pt>
                      <c:pt idx="39" formatCode="0">
                        <c:v>13.316611307250355</c:v>
                      </c:pt>
                      <c:pt idx="40" formatCode="0">
                        <c:v>11.98495017652532</c:v>
                      </c:pt>
                      <c:pt idx="41" formatCode="0">
                        <c:v>12.584197685351587</c:v>
                      </c:pt>
                      <c:pt idx="42" formatCode="0">
                        <c:v>13.842617453886746</c:v>
                      </c:pt>
                      <c:pt idx="43" formatCode="0">
                        <c:v>14.534748326581084</c:v>
                      </c:pt>
                      <c:pt idx="44" formatCode="0">
                        <c:v>13.081273493922977</c:v>
                      </c:pt>
                      <c:pt idx="45" formatCode="0">
                        <c:v>13.081273493922977</c:v>
                      </c:pt>
                      <c:pt idx="46" formatCode="0">
                        <c:v>13.081273493922977</c:v>
                      </c:pt>
                      <c:pt idx="47" formatCode="0">
                        <c:v>12.427209819226828</c:v>
                      </c:pt>
                      <c:pt idx="48" formatCode="0">
                        <c:v>13.04857031018817</c:v>
                      </c:pt>
                      <c:pt idx="49" formatCode="0">
                        <c:v>11.743713279169354</c:v>
                      </c:pt>
                      <c:pt idx="50" formatCode="0">
                        <c:v>10.569341951252419</c:v>
                      </c:pt>
                      <c:pt idx="51" formatCode="0">
                        <c:v>9.5124077561271765</c:v>
                      </c:pt>
                      <c:pt idx="52" formatCode="0">
                        <c:v>8.561166980514459</c:v>
                      </c:pt>
                      <c:pt idx="53" formatCode="0">
                        <c:v>8.561166980514459</c:v>
                      </c:pt>
                      <c:pt idx="54" formatCode="0">
                        <c:v>8.1331086314887351</c:v>
                      </c:pt>
                      <c:pt idx="55" formatCode="0">
                        <c:v>5.693176042042114</c:v>
                      </c:pt>
                      <c:pt idx="56" formatCode="0">
                        <c:v>5.693176042042114</c:v>
                      </c:pt>
                      <c:pt idx="57" formatCode="0">
                        <c:v>5.693176042042114</c:v>
                      </c:pt>
                      <c:pt idx="58" formatCode="0">
                        <c:v>5.693176042042114</c:v>
                      </c:pt>
                      <c:pt idx="59" formatCode="0">
                        <c:v>5.693176042042114</c:v>
                      </c:pt>
                      <c:pt idx="60" formatCode="0">
                        <c:v>4.5545408336336912</c:v>
                      </c:pt>
                      <c:pt idx="61" formatCode="0">
                        <c:v>4.5545408336336912</c:v>
                      </c:pt>
                      <c:pt idx="62" formatCode="0">
                        <c:v>4.5545408336336912</c:v>
                      </c:pt>
                      <c:pt idx="63" formatCode="0">
                        <c:v>4.5545408336336912</c:v>
                      </c:pt>
                      <c:pt idx="64" formatCode="0">
                        <c:v>5.0099949169970603</c:v>
                      </c:pt>
                      <c:pt idx="65" formatCode="0">
                        <c:v>6.0119939003964724</c:v>
                      </c:pt>
                      <c:pt idx="66" formatCode="0">
                        <c:v>7.2143926804757665</c:v>
                      </c:pt>
                      <c:pt idx="67" formatCode="0">
                        <c:v>6.8536730464519779</c:v>
                      </c:pt>
                      <c:pt idx="68" formatCode="0">
                        <c:v>6.1683057418067806</c:v>
                      </c:pt>
                      <c:pt idx="69" formatCode="0">
                        <c:v>5.5514751676261023</c:v>
                      </c:pt>
                      <c:pt idx="70" formatCode="0">
                        <c:v>5.5514751676261023</c:v>
                      </c:pt>
                      <c:pt idx="71" formatCode="0">
                        <c:v>5.5514751676261023</c:v>
                      </c:pt>
                      <c:pt idx="72" formatCode="0">
                        <c:v>5.5514751676261023</c:v>
                      </c:pt>
                      <c:pt idx="73" formatCode="0">
                        <c:v>5.2739014092447967</c:v>
                      </c:pt>
                      <c:pt idx="74" formatCode="0">
                        <c:v>5.0102063387825568</c:v>
                      </c:pt>
                      <c:pt idx="75" formatCode="0">
                        <c:v>5.0102063387825568</c:v>
                      </c:pt>
                      <c:pt idx="76" formatCode="0">
                        <c:v>4.7596960218434283</c:v>
                      </c:pt>
                      <c:pt idx="77" formatCode="0">
                        <c:v>4.2837264196590858</c:v>
                      </c:pt>
                      <c:pt idx="78" formatCode="0">
                        <c:v>4.4979127406420405</c:v>
                      </c:pt>
                    </c:numCache>
                  </c:numRef>
                </c:val>
                <c:smooth val="0"/>
                <c:extLst xmlns:c15="http://schemas.microsoft.com/office/drawing/2012/chart">
                  <c:ext xmlns:c16="http://schemas.microsoft.com/office/drawing/2014/chart" uri="{C3380CC4-5D6E-409C-BE32-E72D297353CC}">
                    <c16:uniqueId val="{0000001C-6016-4F2C-8A7D-FFAF0BCA6F7C}"/>
                  </c:ext>
                </c:extLst>
              </c15:ser>
            </c15:filteredLineSeries>
            <c15:filteredLineSeries>
              <c15:ser>
                <c:idx val="24"/>
                <c:order val="24"/>
                <c:tx>
                  <c:strRef>
                    <c:extLst xmlns:c15="http://schemas.microsoft.com/office/drawing/2012/chart">
                      <c:ext xmlns:c15="http://schemas.microsoft.com/office/drawing/2012/chart" uri="{02D57815-91ED-43cb-92C2-25804820EDAC}">
                        <c15:formulaRef>
                          <c15:sqref>'Table for graphs '!$A$26</c15:sqref>
                        </c15:formulaRef>
                      </c:ext>
                    </c:extLst>
                    <c:strCache>
                      <c:ptCount val="1"/>
                      <c:pt idx="0">
                        <c:v>Other - Trajectory &gt;103 days</c:v>
                      </c:pt>
                    </c:strCache>
                  </c:strRef>
                </c:tx>
                <c:spPr>
                  <a:ln w="28575" cap="rnd">
                    <a:solidFill>
                      <a:schemeClr val="accent5">
                        <a:shade val="6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'!$B$26:$CB$26</c15:sqref>
                        </c15:formulaRef>
                      </c:ext>
                    </c:extLst>
                    <c:numCache>
                      <c:formatCode>General</c:formatCode>
                      <c:ptCount val="79"/>
                      <c:pt idx="19" formatCode="0">
                        <c:v>2</c:v>
                      </c:pt>
                      <c:pt idx="20" formatCode="0">
                        <c:v>1</c:v>
                      </c:pt>
                      <c:pt idx="21" formatCode="0">
                        <c:v>2</c:v>
                      </c:pt>
                      <c:pt idx="22" formatCode="0">
                        <c:v>3</c:v>
                      </c:pt>
                      <c:pt idx="23" formatCode="0">
                        <c:v>5</c:v>
                      </c:pt>
                      <c:pt idx="24" formatCode="0">
                        <c:v>8</c:v>
                      </c:pt>
                      <c:pt idx="25" formatCode="0">
                        <c:v>4</c:v>
                      </c:pt>
                      <c:pt idx="26" formatCode="0">
                        <c:v>4</c:v>
                      </c:pt>
                      <c:pt idx="27" formatCode="0">
                        <c:v>6</c:v>
                      </c:pt>
                      <c:pt idx="28" formatCode="0">
                        <c:v>8</c:v>
                      </c:pt>
                      <c:pt idx="29" formatCode="0">
                        <c:v>6</c:v>
                      </c:pt>
                      <c:pt idx="30" formatCode="0">
                        <c:v>6</c:v>
                      </c:pt>
                      <c:pt idx="31" formatCode="0">
                        <c:v>3</c:v>
                      </c:pt>
                      <c:pt idx="32" formatCode="0">
                        <c:v>4</c:v>
                      </c:pt>
                      <c:pt idx="33" formatCode="0">
                        <c:v>4</c:v>
                      </c:pt>
                      <c:pt idx="34" formatCode="0">
                        <c:v>2</c:v>
                      </c:pt>
                      <c:pt idx="35" formatCode="0">
                        <c:v>2</c:v>
                      </c:pt>
                      <c:pt idx="36" formatCode="0">
                        <c:v>2</c:v>
                      </c:pt>
                      <c:pt idx="37" formatCode="0">
                        <c:v>2</c:v>
                      </c:pt>
                      <c:pt idx="38" formatCode="0">
                        <c:v>2</c:v>
                      </c:pt>
                      <c:pt idx="39" formatCode="0">
                        <c:v>2</c:v>
                      </c:pt>
                      <c:pt idx="40" formatCode="0">
                        <c:v>3</c:v>
                      </c:pt>
                      <c:pt idx="41" formatCode="0">
                        <c:v>4</c:v>
                      </c:pt>
                      <c:pt idx="42" formatCode="0">
                        <c:v>4</c:v>
                      </c:pt>
                      <c:pt idx="43" formatCode="0">
                        <c:v>3</c:v>
                      </c:pt>
                      <c:pt idx="44" formatCode="0">
                        <c:v>3</c:v>
                      </c:pt>
                      <c:pt idx="45" formatCode="0">
                        <c:v>3</c:v>
                      </c:pt>
                      <c:pt idx="46" formatCode="0">
                        <c:v>3</c:v>
                      </c:pt>
                      <c:pt idx="47" formatCode="0">
                        <c:v>4</c:v>
                      </c:pt>
                      <c:pt idx="48" formatCode="0">
                        <c:v>3</c:v>
                      </c:pt>
                      <c:pt idx="49" formatCode="0">
                        <c:v>2</c:v>
                      </c:pt>
                      <c:pt idx="50" formatCode="0">
                        <c:v>3</c:v>
                      </c:pt>
                      <c:pt idx="51" formatCode="0">
                        <c:v>3</c:v>
                      </c:pt>
                      <c:pt idx="52" formatCode="0">
                        <c:v>3</c:v>
                      </c:pt>
                      <c:pt idx="53" formatCode="0">
                        <c:v>2</c:v>
                      </c:pt>
                      <c:pt idx="54" formatCode="0">
                        <c:v>1</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1D-6016-4F2C-8A7D-FFAF0BCA6F7C}"/>
                  </c:ext>
                </c:extLst>
              </c15:ser>
            </c15:filteredLineSeries>
            <c15:filteredLineSeries>
              <c15:ser>
                <c:idx val="25"/>
                <c:order val="25"/>
                <c:tx>
                  <c:strRef>
                    <c:extLst xmlns:c15="http://schemas.microsoft.com/office/drawing/2012/chart">
                      <c:ext xmlns:c15="http://schemas.microsoft.com/office/drawing/2012/chart" uri="{02D57815-91ED-43cb-92C2-25804820EDAC}">
                        <c15:formulaRef>
                          <c15:sqref>'Table for graphs '!$A$27</c15:sqref>
                        </c15:formulaRef>
                      </c:ext>
                    </c:extLst>
                    <c:strCache>
                      <c:ptCount val="1"/>
                      <c:pt idx="0">
                        <c:v>Sarcoma - Trajectory &gt;103 days</c:v>
                      </c:pt>
                    </c:strCache>
                  </c:strRef>
                </c:tx>
                <c:spPr>
                  <a:ln w="28575" cap="rnd">
                    <a:solidFill>
                      <a:schemeClr val="accent5">
                        <a:shade val="6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'!$B$27:$CB$27</c15:sqref>
                        </c15:formulaRef>
                      </c:ext>
                    </c:extLst>
                    <c:numCache>
                      <c:formatCode>General</c:formatCode>
                      <c:ptCount val="79"/>
                      <c:pt idx="19" formatCode="0">
                        <c:v>5</c:v>
                      </c:pt>
                      <c:pt idx="20" formatCode="0">
                        <c:v>4</c:v>
                      </c:pt>
                      <c:pt idx="21" formatCode="0">
                        <c:v>5</c:v>
                      </c:pt>
                      <c:pt idx="22" formatCode="0">
                        <c:v>4</c:v>
                      </c:pt>
                      <c:pt idx="23" formatCode="0">
                        <c:v>4</c:v>
                      </c:pt>
                      <c:pt idx="24" formatCode="0">
                        <c:v>4</c:v>
                      </c:pt>
                      <c:pt idx="25" formatCode="0">
                        <c:v>3</c:v>
                      </c:pt>
                      <c:pt idx="26" formatCode="0">
                        <c:v>2</c:v>
                      </c:pt>
                      <c:pt idx="27" formatCode="0">
                        <c:v>2</c:v>
                      </c:pt>
                      <c:pt idx="28" formatCode="0">
                        <c:v>2</c:v>
                      </c:pt>
                      <c:pt idx="29" formatCode="0">
                        <c:v>2</c:v>
                      </c:pt>
                      <c:pt idx="30" formatCode="0">
                        <c:v>2</c:v>
                      </c:pt>
                      <c:pt idx="31" formatCode="0">
                        <c:v>3</c:v>
                      </c:pt>
                      <c:pt idx="32" formatCode="0">
                        <c:v>3</c:v>
                      </c:pt>
                      <c:pt idx="33" formatCode="0">
                        <c:v>3</c:v>
                      </c:pt>
                      <c:pt idx="34" formatCode="0">
                        <c:v>2</c:v>
                      </c:pt>
                      <c:pt idx="35" formatCode="0">
                        <c:v>2</c:v>
                      </c:pt>
                      <c:pt idx="36" formatCode="0">
                        <c:v>2</c:v>
                      </c:pt>
                      <c:pt idx="37" formatCode="0">
                        <c:v>2</c:v>
                      </c:pt>
                      <c:pt idx="38" formatCode="0">
                        <c:v>2</c:v>
                      </c:pt>
                      <c:pt idx="39" formatCode="0">
                        <c:v>1</c:v>
                      </c:pt>
                      <c:pt idx="40" formatCode="0">
                        <c:v>1</c:v>
                      </c:pt>
                      <c:pt idx="41" formatCode="0">
                        <c:v>2</c:v>
                      </c:pt>
                      <c:pt idx="42" formatCode="0">
                        <c:v>2</c:v>
                      </c:pt>
                      <c:pt idx="43" formatCode="0">
                        <c:v>2</c:v>
                      </c:pt>
                      <c:pt idx="44" formatCode="0">
                        <c:v>1</c:v>
                      </c:pt>
                      <c:pt idx="45" formatCode="0">
                        <c:v>2</c:v>
                      </c:pt>
                      <c:pt idx="46" formatCode="0">
                        <c:v>2</c:v>
                      </c:pt>
                      <c:pt idx="47" formatCode="0">
                        <c:v>2</c:v>
                      </c:pt>
                      <c:pt idx="48" formatCode="0">
                        <c:v>2</c:v>
                      </c:pt>
                      <c:pt idx="49" formatCode="0">
                        <c:v>3</c:v>
                      </c:pt>
                      <c:pt idx="50" formatCode="0">
                        <c:v>3</c:v>
                      </c:pt>
                      <c:pt idx="51" formatCode="0">
                        <c:v>2</c:v>
                      </c:pt>
                      <c:pt idx="52" formatCode="0">
                        <c:v>1</c:v>
                      </c:pt>
                      <c:pt idx="53" formatCode="0">
                        <c:v>1</c:v>
                      </c:pt>
                      <c:pt idx="54" formatCode="0">
                        <c:v>2</c:v>
                      </c:pt>
                      <c:pt idx="55" formatCode="0">
                        <c:v>1</c:v>
                      </c:pt>
                      <c:pt idx="56" formatCode="0">
                        <c:v>1</c:v>
                      </c:pt>
                      <c:pt idx="57" formatCode="0">
                        <c:v>1</c:v>
                      </c:pt>
                      <c:pt idx="58" formatCode="0">
                        <c:v>2</c:v>
                      </c:pt>
                      <c:pt idx="59" formatCode="0">
                        <c:v>1</c:v>
                      </c:pt>
                      <c:pt idx="60" formatCode="0">
                        <c:v>1</c:v>
                      </c:pt>
                      <c:pt idx="61" formatCode="0">
                        <c:v>1</c:v>
                      </c:pt>
                      <c:pt idx="62" formatCode="0">
                        <c:v>1</c:v>
                      </c:pt>
                      <c:pt idx="63" formatCode="0">
                        <c:v>1</c:v>
                      </c:pt>
                      <c:pt idx="64" formatCode="0">
                        <c:v>2</c:v>
                      </c:pt>
                      <c:pt idx="65" formatCode="0">
                        <c:v>3</c:v>
                      </c:pt>
                      <c:pt idx="66" formatCode="0">
                        <c:v>3</c:v>
                      </c:pt>
                      <c:pt idx="67" formatCode="0">
                        <c:v>2</c:v>
                      </c:pt>
                      <c:pt idx="68" formatCode="0">
                        <c:v>2</c:v>
                      </c:pt>
                      <c:pt idx="69" formatCode="0">
                        <c:v>2</c:v>
                      </c:pt>
                      <c:pt idx="70" formatCode="0">
                        <c:v>2</c:v>
                      </c:pt>
                      <c:pt idx="71" formatCode="0">
                        <c:v>1</c:v>
                      </c:pt>
                      <c:pt idx="72" formatCode="0">
                        <c:v>1</c:v>
                      </c:pt>
                      <c:pt idx="73" formatCode="0">
                        <c:v>1</c:v>
                      </c:pt>
                      <c:pt idx="74" formatCode="0">
                        <c:v>1</c:v>
                      </c:pt>
                      <c:pt idx="75" formatCode="0">
                        <c:v>1</c:v>
                      </c:pt>
                      <c:pt idx="76" formatCode="0">
                        <c:v>1</c:v>
                      </c:pt>
                      <c:pt idx="77" formatCode="0">
                        <c:v>1</c:v>
                      </c:pt>
                      <c:pt idx="78" formatCode="0">
                        <c:v>1</c:v>
                      </c:pt>
                    </c:numCache>
                  </c:numRef>
                </c:val>
                <c:smooth val="0"/>
                <c:extLst xmlns:c15="http://schemas.microsoft.com/office/drawing/2012/chart">
                  <c:ext xmlns:c16="http://schemas.microsoft.com/office/drawing/2014/chart" uri="{C3380CC4-5D6E-409C-BE32-E72D297353CC}">
                    <c16:uniqueId val="{0000001E-6016-4F2C-8A7D-FFAF0BCA6F7C}"/>
                  </c:ext>
                </c:extLst>
              </c15:ser>
            </c15:filteredLineSeries>
            <c15:filteredLineSeries>
              <c15:ser>
                <c:idx val="26"/>
                <c:order val="26"/>
                <c:tx>
                  <c:strRef>
                    <c:extLst xmlns:c15="http://schemas.microsoft.com/office/drawing/2012/chart">
                      <c:ext xmlns:c15="http://schemas.microsoft.com/office/drawing/2012/chart" uri="{02D57815-91ED-43cb-92C2-25804820EDAC}">
                        <c15:formulaRef>
                          <c15:sqref>'Table for graphs '!$A$28</c15:sqref>
                        </c15:formulaRef>
                      </c:ext>
                    </c:extLst>
                    <c:strCache>
                      <c:ptCount val="1"/>
                      <c:pt idx="0">
                        <c:v>Skin - Trajectory &gt;103 days</c:v>
                      </c:pt>
                    </c:strCache>
                  </c:strRef>
                </c:tx>
                <c:spPr>
                  <a:ln w="28575" cap="rnd">
                    <a:solidFill>
                      <a:schemeClr val="accent5">
                        <a:shade val="69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'!$B$28:$CB$28</c15:sqref>
                        </c15:formulaRef>
                      </c:ext>
                    </c:extLst>
                    <c:numCache>
                      <c:formatCode>General</c:formatCode>
                      <c:ptCount val="79"/>
                      <c:pt idx="19" formatCode="0">
                        <c:v>13</c:v>
                      </c:pt>
                      <c:pt idx="20" formatCode="0">
                        <c:v>13</c:v>
                      </c:pt>
                      <c:pt idx="21" formatCode="0">
                        <c:v>17</c:v>
                      </c:pt>
                      <c:pt idx="22" formatCode="0">
                        <c:v>15</c:v>
                      </c:pt>
                      <c:pt idx="23" formatCode="0">
                        <c:v>15</c:v>
                      </c:pt>
                      <c:pt idx="24" formatCode="0">
                        <c:v>14</c:v>
                      </c:pt>
                      <c:pt idx="25" formatCode="0">
                        <c:v>13</c:v>
                      </c:pt>
                      <c:pt idx="26" formatCode="0">
                        <c:v>13</c:v>
                      </c:pt>
                      <c:pt idx="27" formatCode="0">
                        <c:v>15</c:v>
                      </c:pt>
                      <c:pt idx="28" formatCode="0">
                        <c:v>17</c:v>
                      </c:pt>
                      <c:pt idx="29" formatCode="0">
                        <c:v>16</c:v>
                      </c:pt>
                      <c:pt idx="30" formatCode="0">
                        <c:v>16</c:v>
                      </c:pt>
                      <c:pt idx="31" formatCode="0">
                        <c:v>16</c:v>
                      </c:pt>
                      <c:pt idx="32" formatCode="0">
                        <c:v>17</c:v>
                      </c:pt>
                      <c:pt idx="33" formatCode="0">
                        <c:v>16</c:v>
                      </c:pt>
                      <c:pt idx="34" formatCode="0">
                        <c:v>15</c:v>
                      </c:pt>
                      <c:pt idx="35" formatCode="0">
                        <c:v>15</c:v>
                      </c:pt>
                      <c:pt idx="36" formatCode="0">
                        <c:v>15</c:v>
                      </c:pt>
                      <c:pt idx="37" formatCode="0">
                        <c:v>12</c:v>
                      </c:pt>
                      <c:pt idx="38" formatCode="0">
                        <c:v>11</c:v>
                      </c:pt>
                      <c:pt idx="39" formatCode="0">
                        <c:v>10</c:v>
                      </c:pt>
                      <c:pt idx="40" formatCode="0">
                        <c:v>10</c:v>
                      </c:pt>
                      <c:pt idx="41" formatCode="0">
                        <c:v>10</c:v>
                      </c:pt>
                      <c:pt idx="42" formatCode="0">
                        <c:v>10</c:v>
                      </c:pt>
                      <c:pt idx="43" formatCode="0">
                        <c:v>10</c:v>
                      </c:pt>
                      <c:pt idx="44" formatCode="0">
                        <c:v>9</c:v>
                      </c:pt>
                      <c:pt idx="45" formatCode="0">
                        <c:v>9</c:v>
                      </c:pt>
                      <c:pt idx="46" formatCode="0">
                        <c:v>9</c:v>
                      </c:pt>
                      <c:pt idx="47" formatCode="0">
                        <c:v>9</c:v>
                      </c:pt>
                      <c:pt idx="48" formatCode="0">
                        <c:v>8</c:v>
                      </c:pt>
                      <c:pt idx="49" formatCode="0">
                        <c:v>7</c:v>
                      </c:pt>
                      <c:pt idx="50" formatCode="0">
                        <c:v>7</c:v>
                      </c:pt>
                      <c:pt idx="51" formatCode="0">
                        <c:v>6</c:v>
                      </c:pt>
                      <c:pt idx="52" formatCode="0">
                        <c:v>5</c:v>
                      </c:pt>
                      <c:pt idx="53" formatCode="0">
                        <c:v>5</c:v>
                      </c:pt>
                      <c:pt idx="54" formatCode="0">
                        <c:v>4</c:v>
                      </c:pt>
                      <c:pt idx="55" formatCode="0">
                        <c:v>4</c:v>
                      </c:pt>
                      <c:pt idx="56" formatCode="0">
                        <c:v>4</c:v>
                      </c:pt>
                      <c:pt idx="57" formatCode="0">
                        <c:v>4</c:v>
                      </c:pt>
                      <c:pt idx="58" formatCode="0">
                        <c:v>3</c:v>
                      </c:pt>
                      <c:pt idx="59" formatCode="0">
                        <c:v>2</c:v>
                      </c:pt>
                      <c:pt idx="60" formatCode="0">
                        <c:v>2</c:v>
                      </c:pt>
                      <c:pt idx="61" formatCode="0">
                        <c:v>1</c:v>
                      </c:pt>
                      <c:pt idx="62" formatCode="0">
                        <c:v>1</c:v>
                      </c:pt>
                      <c:pt idx="63" formatCode="0">
                        <c:v>1</c:v>
                      </c:pt>
                      <c:pt idx="64" formatCode="0">
                        <c:v>1</c:v>
                      </c:pt>
                      <c:pt idx="65" formatCode="0">
                        <c:v>1</c:v>
                      </c:pt>
                      <c:pt idx="66" formatCode="0">
                        <c:v>2</c:v>
                      </c:pt>
                      <c:pt idx="67" formatCode="0">
                        <c:v>1</c:v>
                      </c:pt>
                      <c:pt idx="68" formatCode="0">
                        <c:v>1</c:v>
                      </c:pt>
                      <c:pt idx="69" formatCode="0">
                        <c:v>1</c:v>
                      </c:pt>
                      <c:pt idx="70" formatCode="0">
                        <c:v>1</c:v>
                      </c:pt>
                      <c:pt idx="71" formatCode="0">
                        <c:v>1</c:v>
                      </c:pt>
                      <c:pt idx="72" formatCode="0">
                        <c:v>1</c:v>
                      </c:pt>
                      <c:pt idx="73" formatCode="0">
                        <c:v>1</c:v>
                      </c:pt>
                      <c:pt idx="74" formatCode="0">
                        <c:v>1</c:v>
                      </c:pt>
                      <c:pt idx="75" formatCode="0">
                        <c:v>2</c:v>
                      </c:pt>
                      <c:pt idx="76" formatCode="0">
                        <c:v>1</c:v>
                      </c:pt>
                      <c:pt idx="77" formatCode="0">
                        <c:v>1</c:v>
                      </c:pt>
                      <c:pt idx="78" formatCode="0">
                        <c:v>1</c:v>
                      </c:pt>
                    </c:numCache>
                  </c:numRef>
                </c:val>
                <c:smooth val="0"/>
                <c:extLst xmlns:c15="http://schemas.microsoft.com/office/drawing/2012/chart">
                  <c:ext xmlns:c16="http://schemas.microsoft.com/office/drawing/2014/chart" uri="{C3380CC4-5D6E-409C-BE32-E72D297353CC}">
                    <c16:uniqueId val="{0000001F-6016-4F2C-8A7D-FFAF0BCA6F7C}"/>
                  </c:ext>
                </c:extLst>
              </c15:ser>
            </c15:filteredLineSeries>
            <c15:filteredLineSeries>
              <c15:ser>
                <c:idx val="27"/>
                <c:order val="27"/>
                <c:tx>
                  <c:strRef>
                    <c:extLst xmlns:c15="http://schemas.microsoft.com/office/drawing/2012/chart">
                      <c:ext xmlns:c15="http://schemas.microsoft.com/office/drawing/2012/chart" uri="{02D57815-91ED-43cb-92C2-25804820EDAC}">
                        <c15:formulaRef>
                          <c15:sqref>'Table for graphs '!$A$29</c15:sqref>
                        </c15:formulaRef>
                      </c:ext>
                    </c:extLst>
                    <c:strCache>
                      <c:ptCount val="1"/>
                      <c:pt idx="0">
                        <c:v>Upper Gastrointestinal - Trajectory &gt;103 days</c:v>
                      </c:pt>
                    </c:strCache>
                  </c:strRef>
                </c:tx>
                <c:spPr>
                  <a:ln w="28575" cap="rnd">
                    <a:solidFill>
                      <a:schemeClr val="accent5">
                        <a:shade val="7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'!$B$29:$CB$29</c15:sqref>
                        </c15:formulaRef>
                      </c:ext>
                    </c:extLst>
                    <c:numCache>
                      <c:formatCode>General</c:formatCode>
                      <c:ptCount val="79"/>
                      <c:pt idx="19" formatCode="0">
                        <c:v>26</c:v>
                      </c:pt>
                      <c:pt idx="20" formatCode="0">
                        <c:v>25</c:v>
                      </c:pt>
                      <c:pt idx="21" formatCode="0">
                        <c:v>24</c:v>
                      </c:pt>
                      <c:pt idx="22" formatCode="0">
                        <c:v>21</c:v>
                      </c:pt>
                      <c:pt idx="23" formatCode="0">
                        <c:v>20</c:v>
                      </c:pt>
                      <c:pt idx="24" formatCode="0">
                        <c:v>19</c:v>
                      </c:pt>
                      <c:pt idx="25" formatCode="0">
                        <c:v>19</c:v>
                      </c:pt>
                      <c:pt idx="26" formatCode="0">
                        <c:v>17</c:v>
                      </c:pt>
                      <c:pt idx="27" formatCode="0">
                        <c:v>17</c:v>
                      </c:pt>
                      <c:pt idx="28" formatCode="0">
                        <c:v>17</c:v>
                      </c:pt>
                      <c:pt idx="29" formatCode="0">
                        <c:v>16</c:v>
                      </c:pt>
                      <c:pt idx="30" formatCode="0">
                        <c:v>15</c:v>
                      </c:pt>
                      <c:pt idx="31" formatCode="0">
                        <c:v>14</c:v>
                      </c:pt>
                      <c:pt idx="32" formatCode="0">
                        <c:v>14</c:v>
                      </c:pt>
                      <c:pt idx="33" formatCode="0">
                        <c:v>14</c:v>
                      </c:pt>
                      <c:pt idx="34" formatCode="0">
                        <c:v>14</c:v>
                      </c:pt>
                      <c:pt idx="35" formatCode="0">
                        <c:v>14</c:v>
                      </c:pt>
                      <c:pt idx="36" formatCode="0">
                        <c:v>13</c:v>
                      </c:pt>
                      <c:pt idx="37" formatCode="0">
                        <c:v>12</c:v>
                      </c:pt>
                      <c:pt idx="38" formatCode="0">
                        <c:v>12</c:v>
                      </c:pt>
                      <c:pt idx="39" formatCode="0">
                        <c:v>11</c:v>
                      </c:pt>
                      <c:pt idx="40" formatCode="0">
                        <c:v>11</c:v>
                      </c:pt>
                      <c:pt idx="41" formatCode="0">
                        <c:v>11</c:v>
                      </c:pt>
                      <c:pt idx="42" formatCode="0">
                        <c:v>11</c:v>
                      </c:pt>
                      <c:pt idx="43" formatCode="0">
                        <c:v>10</c:v>
                      </c:pt>
                      <c:pt idx="44" formatCode="0">
                        <c:v>10</c:v>
                      </c:pt>
                      <c:pt idx="45" formatCode="0">
                        <c:v>10</c:v>
                      </c:pt>
                      <c:pt idx="46" formatCode="0">
                        <c:v>11</c:v>
                      </c:pt>
                      <c:pt idx="47" formatCode="0">
                        <c:v>11</c:v>
                      </c:pt>
                      <c:pt idx="48" formatCode="0">
                        <c:v>10</c:v>
                      </c:pt>
                      <c:pt idx="49" formatCode="0">
                        <c:v>10</c:v>
                      </c:pt>
                      <c:pt idx="50" formatCode="0">
                        <c:v>10</c:v>
                      </c:pt>
                      <c:pt idx="51" formatCode="0">
                        <c:v>9</c:v>
                      </c:pt>
                      <c:pt idx="52" formatCode="0">
                        <c:v>9</c:v>
                      </c:pt>
                      <c:pt idx="53" formatCode="0">
                        <c:v>9</c:v>
                      </c:pt>
                      <c:pt idx="54" formatCode="0">
                        <c:v>9</c:v>
                      </c:pt>
                      <c:pt idx="55" formatCode="0">
                        <c:v>8</c:v>
                      </c:pt>
                      <c:pt idx="56" formatCode="0">
                        <c:v>8</c:v>
                      </c:pt>
                      <c:pt idx="57" formatCode="0">
                        <c:v>9</c:v>
                      </c:pt>
                      <c:pt idx="58" formatCode="0">
                        <c:v>8</c:v>
                      </c:pt>
                      <c:pt idx="59" formatCode="0">
                        <c:v>7</c:v>
                      </c:pt>
                      <c:pt idx="60" formatCode="0">
                        <c:v>7</c:v>
                      </c:pt>
                      <c:pt idx="61" formatCode="0">
                        <c:v>6</c:v>
                      </c:pt>
                      <c:pt idx="62" formatCode="0">
                        <c:v>6</c:v>
                      </c:pt>
                      <c:pt idx="63" formatCode="0">
                        <c:v>5</c:v>
                      </c:pt>
                      <c:pt idx="64" formatCode="0">
                        <c:v>6</c:v>
                      </c:pt>
                      <c:pt idx="65" formatCode="0">
                        <c:v>6</c:v>
                      </c:pt>
                      <c:pt idx="66" formatCode="0">
                        <c:v>5</c:v>
                      </c:pt>
                      <c:pt idx="67" formatCode="0">
                        <c:v>4</c:v>
                      </c:pt>
                      <c:pt idx="68" formatCode="0">
                        <c:v>4</c:v>
                      </c:pt>
                      <c:pt idx="69" formatCode="0">
                        <c:v>4</c:v>
                      </c:pt>
                      <c:pt idx="70" formatCode="0">
                        <c:v>4</c:v>
                      </c:pt>
                      <c:pt idx="71" formatCode="0">
                        <c:v>3</c:v>
                      </c:pt>
                      <c:pt idx="72" formatCode="0">
                        <c:v>3</c:v>
                      </c:pt>
                      <c:pt idx="73" formatCode="0">
                        <c:v>4</c:v>
                      </c:pt>
                      <c:pt idx="74" formatCode="0">
                        <c:v>3</c:v>
                      </c:pt>
                      <c:pt idx="75" formatCode="0">
                        <c:v>3</c:v>
                      </c:pt>
                      <c:pt idx="76" formatCode="0">
                        <c:v>3</c:v>
                      </c:pt>
                      <c:pt idx="77" formatCode="0">
                        <c:v>3</c:v>
                      </c:pt>
                      <c:pt idx="78" formatCode="0">
                        <c:v>3</c:v>
                      </c:pt>
                    </c:numCache>
                  </c:numRef>
                </c:val>
                <c:smooth val="0"/>
                <c:extLst xmlns:c15="http://schemas.microsoft.com/office/drawing/2012/chart">
                  <c:ext xmlns:c16="http://schemas.microsoft.com/office/drawing/2014/chart" uri="{C3380CC4-5D6E-409C-BE32-E72D297353CC}">
                    <c16:uniqueId val="{00000020-6016-4F2C-8A7D-FFAF0BCA6F7C}"/>
                  </c:ext>
                </c:extLst>
              </c15:ser>
            </c15:filteredLineSeries>
            <c15:filteredLineSeries>
              <c15:ser>
                <c:idx val="28"/>
                <c:order val="28"/>
                <c:tx>
                  <c:strRef>
                    <c:extLst xmlns:c15="http://schemas.microsoft.com/office/drawing/2012/chart">
                      <c:ext xmlns:c15="http://schemas.microsoft.com/office/drawing/2012/chart" uri="{02D57815-91ED-43cb-92C2-25804820EDAC}">
                        <c15:formulaRef>
                          <c15:sqref>'Table for graphs '!$A$30</c15:sqref>
                        </c15:formulaRef>
                      </c:ext>
                    </c:extLst>
                    <c:strCache>
                      <c:ptCount val="1"/>
                      <c:pt idx="0">
                        <c:v>Urological - Trajectory &gt;103 days</c:v>
                      </c:pt>
                    </c:strCache>
                  </c:strRef>
                </c:tx>
                <c:spPr>
                  <a:ln w="28575" cap="rnd">
                    <a:solidFill>
                      <a:schemeClr val="accent5">
                        <a:shade val="7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'!$B$30:$CB$30</c15:sqref>
                        </c15:formulaRef>
                      </c:ext>
                    </c:extLst>
                    <c:numCache>
                      <c:formatCode>General</c:formatCode>
                      <c:ptCount val="79"/>
                      <c:pt idx="19" formatCode="0">
                        <c:v>20</c:v>
                      </c:pt>
                      <c:pt idx="20" formatCode="0">
                        <c:v>21</c:v>
                      </c:pt>
                      <c:pt idx="21" formatCode="0">
                        <c:v>24</c:v>
                      </c:pt>
                      <c:pt idx="22" formatCode="0">
                        <c:v>22</c:v>
                      </c:pt>
                      <c:pt idx="23" formatCode="0">
                        <c:v>20</c:v>
                      </c:pt>
                      <c:pt idx="24" formatCode="0">
                        <c:v>19</c:v>
                      </c:pt>
                      <c:pt idx="25" formatCode="0">
                        <c:v>19</c:v>
                      </c:pt>
                      <c:pt idx="26" formatCode="0">
                        <c:v>19</c:v>
                      </c:pt>
                      <c:pt idx="27" formatCode="0">
                        <c:v>20</c:v>
                      </c:pt>
                      <c:pt idx="28" formatCode="0">
                        <c:v>21</c:v>
                      </c:pt>
                      <c:pt idx="29" formatCode="0">
                        <c:v>19</c:v>
                      </c:pt>
                      <c:pt idx="30" formatCode="0">
                        <c:v>19</c:v>
                      </c:pt>
                      <c:pt idx="31" formatCode="0">
                        <c:v>21</c:v>
                      </c:pt>
                      <c:pt idx="32" formatCode="0">
                        <c:v>23</c:v>
                      </c:pt>
                      <c:pt idx="33" formatCode="0">
                        <c:v>22</c:v>
                      </c:pt>
                      <c:pt idx="34" formatCode="0">
                        <c:v>21</c:v>
                      </c:pt>
                      <c:pt idx="35" formatCode="0">
                        <c:v>23</c:v>
                      </c:pt>
                      <c:pt idx="36" formatCode="0">
                        <c:v>22</c:v>
                      </c:pt>
                      <c:pt idx="37" formatCode="0">
                        <c:v>21</c:v>
                      </c:pt>
                      <c:pt idx="38" formatCode="0">
                        <c:v>20</c:v>
                      </c:pt>
                      <c:pt idx="39" formatCode="0">
                        <c:v>20</c:v>
                      </c:pt>
                      <c:pt idx="40" formatCode="0">
                        <c:v>20</c:v>
                      </c:pt>
                      <c:pt idx="41" formatCode="0">
                        <c:v>21</c:v>
                      </c:pt>
                      <c:pt idx="42" formatCode="0">
                        <c:v>21</c:v>
                      </c:pt>
                      <c:pt idx="43" formatCode="0">
                        <c:v>21</c:v>
                      </c:pt>
                      <c:pt idx="44" formatCode="0">
                        <c:v>20</c:v>
                      </c:pt>
                      <c:pt idx="45" formatCode="0">
                        <c:v>20</c:v>
                      </c:pt>
                      <c:pt idx="46" formatCode="0">
                        <c:v>20</c:v>
                      </c:pt>
                      <c:pt idx="47" formatCode="0">
                        <c:v>20</c:v>
                      </c:pt>
                      <c:pt idx="48" formatCode="0">
                        <c:v>20</c:v>
                      </c:pt>
                      <c:pt idx="49" formatCode="0">
                        <c:v>20</c:v>
                      </c:pt>
                      <c:pt idx="50" formatCode="0">
                        <c:v>20</c:v>
                      </c:pt>
                      <c:pt idx="51" formatCode="0">
                        <c:v>20</c:v>
                      </c:pt>
                      <c:pt idx="52" formatCode="0">
                        <c:v>19</c:v>
                      </c:pt>
                      <c:pt idx="53" formatCode="0">
                        <c:v>19</c:v>
                      </c:pt>
                      <c:pt idx="54" formatCode="0">
                        <c:v>19</c:v>
                      </c:pt>
                      <c:pt idx="55" formatCode="0">
                        <c:v>19</c:v>
                      </c:pt>
                      <c:pt idx="56" formatCode="0">
                        <c:v>20</c:v>
                      </c:pt>
                      <c:pt idx="57" formatCode="0">
                        <c:v>20</c:v>
                      </c:pt>
                      <c:pt idx="58" formatCode="0">
                        <c:v>19</c:v>
                      </c:pt>
                      <c:pt idx="59" formatCode="0">
                        <c:v>19</c:v>
                      </c:pt>
                      <c:pt idx="60" formatCode="0">
                        <c:v>19</c:v>
                      </c:pt>
                      <c:pt idx="61" formatCode="0">
                        <c:v>18</c:v>
                      </c:pt>
                      <c:pt idx="62" formatCode="0">
                        <c:v>18</c:v>
                      </c:pt>
                      <c:pt idx="63" formatCode="0">
                        <c:v>18</c:v>
                      </c:pt>
                      <c:pt idx="64" formatCode="0">
                        <c:v>18</c:v>
                      </c:pt>
                      <c:pt idx="65" formatCode="0">
                        <c:v>20</c:v>
                      </c:pt>
                      <c:pt idx="66" formatCode="0">
                        <c:v>19</c:v>
                      </c:pt>
                      <c:pt idx="67" formatCode="0">
                        <c:v>19</c:v>
                      </c:pt>
                      <c:pt idx="68" formatCode="0">
                        <c:v>19</c:v>
                      </c:pt>
                      <c:pt idx="69" formatCode="0">
                        <c:v>19</c:v>
                      </c:pt>
                      <c:pt idx="70" formatCode="0">
                        <c:v>19</c:v>
                      </c:pt>
                      <c:pt idx="71" formatCode="0">
                        <c:v>19</c:v>
                      </c:pt>
                      <c:pt idx="72" formatCode="0">
                        <c:v>21</c:v>
                      </c:pt>
                      <c:pt idx="73" formatCode="0">
                        <c:v>20</c:v>
                      </c:pt>
                      <c:pt idx="74" formatCode="0">
                        <c:v>18</c:v>
                      </c:pt>
                      <c:pt idx="75" formatCode="0">
                        <c:v>17</c:v>
                      </c:pt>
                      <c:pt idx="76" formatCode="0">
                        <c:v>16</c:v>
                      </c:pt>
                      <c:pt idx="77" formatCode="0">
                        <c:v>18</c:v>
                      </c:pt>
                      <c:pt idx="78" formatCode="0">
                        <c:v>20</c:v>
                      </c:pt>
                    </c:numCache>
                  </c:numRef>
                </c:val>
                <c:smooth val="0"/>
                <c:extLst xmlns:c15="http://schemas.microsoft.com/office/drawing/2012/chart">
                  <c:ext xmlns:c16="http://schemas.microsoft.com/office/drawing/2014/chart" uri="{C3380CC4-5D6E-409C-BE32-E72D297353CC}">
                    <c16:uniqueId val="{00000021-6016-4F2C-8A7D-FFAF0BCA6F7C}"/>
                  </c:ext>
                </c:extLst>
              </c15:ser>
            </c15:filteredLineSeries>
            <c15:filteredLineSeries>
              <c15:ser>
                <c:idx val="29"/>
                <c:order val="29"/>
                <c:tx>
                  <c:strRef>
                    <c:extLst xmlns:c15="http://schemas.microsoft.com/office/drawing/2012/chart">
                      <c:ext xmlns:c15="http://schemas.microsoft.com/office/drawing/2012/chart" uri="{02D57815-91ED-43cb-92C2-25804820EDAC}">
                        <c15:formulaRef>
                          <c15:sqref>'Table for graphs '!$A$31</c15:sqref>
                        </c15:formulaRef>
                      </c:ext>
                    </c:extLst>
                    <c:strCache>
                      <c:ptCount val="1"/>
                      <c:pt idx="0">
                        <c:v>Trajectory &gt;103 days All Sites</c:v>
                      </c:pt>
                    </c:strCache>
                  </c:strRef>
                </c:tx>
                <c:spPr>
                  <a:ln w="28575" cap="rnd">
                    <a:solidFill>
                      <a:schemeClr val="accent5">
                        <a:shade val="7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'!$B$31:$CB$31</c15:sqref>
                        </c15:formulaRef>
                      </c:ext>
                    </c:extLst>
                    <c:numCache>
                      <c:formatCode>General</c:formatCode>
                      <c:ptCount val="79"/>
                      <c:pt idx="19" formatCode="0">
                        <c:v>182</c:v>
                      </c:pt>
                      <c:pt idx="20" formatCode="0">
                        <c:v>183</c:v>
                      </c:pt>
                      <c:pt idx="21" formatCode="0">
                        <c:v>186</c:v>
                      </c:pt>
                      <c:pt idx="22" formatCode="0">
                        <c:v>164.41800000000001</c:v>
                      </c:pt>
                      <c:pt idx="23" formatCode="0">
                        <c:v>159.13137</c:v>
                      </c:pt>
                      <c:pt idx="24" formatCode="0">
                        <c:v>157.07096810000002</c:v>
                      </c:pt>
                      <c:pt idx="25" formatCode="0">
                        <c:v>146.43566368799998</c:v>
                      </c:pt>
                      <c:pt idx="26" formatCode="0">
                        <c:v>142.57428581924</c:v>
                      </c:pt>
                      <c:pt idx="27" formatCode="0">
                        <c:v>153.76310489120399</c:v>
                      </c:pt>
                      <c:pt idx="28" formatCode="0">
                        <c:v>165.15873385298039</c:v>
                      </c:pt>
                      <c:pt idx="29" formatCode="0">
                        <c:v>155.87849121888476</c:v>
                      </c:pt>
                      <c:pt idx="30" formatCode="0">
                        <c:v>152.84013356321202</c:v>
                      </c:pt>
                      <c:pt idx="31" formatCode="0">
                        <c:v>156.90307552400503</c:v>
                      </c:pt>
                      <c:pt idx="32" formatCode="0">
                        <c:v>168.46420504393592</c:v>
                      </c:pt>
                      <c:pt idx="33" formatCode="0">
                        <c:v>162.69556830510311</c:v>
                      </c:pt>
                      <c:pt idx="34" formatCode="0">
                        <c:v>153.72257638900962</c:v>
                      </c:pt>
                      <c:pt idx="35" formatCode="0">
                        <c:v>161.03198788902904</c:v>
                      </c:pt>
                      <c:pt idx="36" formatCode="0">
                        <c:v>158.02349309619015</c:v>
                      </c:pt>
                      <c:pt idx="37" formatCode="0">
                        <c:v>149.29223205501475</c:v>
                      </c:pt>
                      <c:pt idx="38" formatCode="0">
                        <c:v>144.20677110570418</c:v>
                      </c:pt>
                      <c:pt idx="39" formatCode="0">
                        <c:v>139.10938414029852</c:v>
                      </c:pt>
                      <c:pt idx="40" formatCode="0">
                        <c:v>137.81406304578684</c:v>
                      </c:pt>
                      <c:pt idx="41" formatCode="0">
                        <c:v>140.05262178115458</c:v>
                      </c:pt>
                      <c:pt idx="42" formatCode="0">
                        <c:v>144.10856920914958</c:v>
                      </c:pt>
                      <c:pt idx="43" formatCode="0">
                        <c:v>145.79187020603604</c:v>
                      </c:pt>
                      <c:pt idx="44" formatCode="0">
                        <c:v>136.94842007621219</c:v>
                      </c:pt>
                      <c:pt idx="45" formatCode="0">
                        <c:v>138.7517919631301</c:v>
                      </c:pt>
                      <c:pt idx="46" formatCode="0">
                        <c:v>138.64197164647442</c:v>
                      </c:pt>
                      <c:pt idx="47" formatCode="0">
                        <c:v>137.7872449742357</c:v>
                      </c:pt>
                      <c:pt idx="48" formatCode="0">
                        <c:v>140.44030920995215</c:v>
                      </c:pt>
                      <c:pt idx="49" formatCode="0">
                        <c:v>134.2139139167603</c:v>
                      </c:pt>
                      <c:pt idx="50" formatCode="0">
                        <c:v>133.51509094044039</c:v>
                      </c:pt>
                      <c:pt idx="51" formatCode="0">
                        <c:v>127.15133739374512</c:v>
                      </c:pt>
                      <c:pt idx="52" formatCode="0">
                        <c:v>120.633044195761</c:v>
                      </c:pt>
                      <c:pt idx="53" formatCode="0">
                        <c:v>117.76666181626028</c:v>
                      </c:pt>
                      <c:pt idx="54" formatCode="0">
                        <c:v>114.97859290971408</c:v>
                      </c:pt>
                      <c:pt idx="55" formatCode="0">
                        <c:v>106.92662762111023</c:v>
                      </c:pt>
                      <c:pt idx="56" formatCode="0">
                        <c:v>105.42162125705612</c:v>
                      </c:pt>
                      <c:pt idx="57" formatCode="0">
                        <c:v>104.78203681689047</c:v>
                      </c:pt>
                      <c:pt idx="58" formatCode="0">
                        <c:v>100.93415231677447</c:v>
                      </c:pt>
                      <c:pt idx="59" formatCode="0">
                        <c:v>95.152196205164898</c:v>
                      </c:pt>
                      <c:pt idx="60" formatCode="0">
                        <c:v>91.75329600328287</c:v>
                      </c:pt>
                      <c:pt idx="61" formatCode="0">
                        <c:v>85.264004192938913</c:v>
                      </c:pt>
                      <c:pt idx="62" formatCode="0">
                        <c:v>83.32210786767935</c:v>
                      </c:pt>
                      <c:pt idx="63" formatCode="0">
                        <c:v>79.750085698545831</c:v>
                      </c:pt>
                      <c:pt idx="64" formatCode="0">
                        <c:v>84.343934446285118</c:v>
                      </c:pt>
                      <c:pt idx="65" formatCode="0">
                        <c:v>94.018757153552883</c:v>
                      </c:pt>
                      <c:pt idx="66" formatCode="0">
                        <c:v>97.020580830721983</c:v>
                      </c:pt>
                      <c:pt idx="67" formatCode="0">
                        <c:v>87.834078796084981</c:v>
                      </c:pt>
                      <c:pt idx="68" formatCode="0">
                        <c:v>82.414406449243742</c:v>
                      </c:pt>
                      <c:pt idx="69" formatCode="0">
                        <c:v>79.166657691298781</c:v>
                      </c:pt>
                      <c:pt idx="70" formatCode="0">
                        <c:v>76.571086370736282</c:v>
                      </c:pt>
                      <c:pt idx="71" formatCode="0">
                        <c:v>74.085312688500267</c:v>
                      </c:pt>
                      <c:pt idx="72" formatCode="0">
                        <c:v>75.64254538587727</c:v>
                      </c:pt>
                      <c:pt idx="73" formatCode="0">
                        <c:v>74.189450528835408</c:v>
                      </c:pt>
                      <c:pt idx="74" formatCode="0">
                        <c:v>70.652851457965028</c:v>
                      </c:pt>
                      <c:pt idx="75" formatCode="0">
                        <c:v>68.950991126512065</c:v>
                      </c:pt>
                      <c:pt idx="76" formatCode="0">
                        <c:v>66.700480809572937</c:v>
                      </c:pt>
                      <c:pt idx="77" formatCode="0">
                        <c:v>68.224511207388588</c:v>
                      </c:pt>
                      <c:pt idx="78" formatCode="0">
                        <c:v>75.607089308286334</c:v>
                      </c:pt>
                    </c:numCache>
                  </c:numRef>
                </c:val>
                <c:smooth val="0"/>
                <c:extLst xmlns:c15="http://schemas.microsoft.com/office/drawing/2012/chart">
                  <c:ext xmlns:c16="http://schemas.microsoft.com/office/drawing/2014/chart" uri="{C3380CC4-5D6E-409C-BE32-E72D297353CC}">
                    <c16:uniqueId val="{00000022-6016-4F2C-8A7D-FFAF0BCA6F7C}"/>
                  </c:ext>
                </c:extLst>
              </c15:ser>
            </c15:filteredLineSeries>
            <c15:filteredLineSeries>
              <c15:ser>
                <c:idx val="30"/>
                <c:order val="30"/>
                <c:tx>
                  <c:strRef>
                    <c:extLst xmlns:c15="http://schemas.microsoft.com/office/drawing/2012/chart">
                      <c:ext xmlns:c15="http://schemas.microsoft.com/office/drawing/2012/chart" uri="{02D57815-91ED-43cb-92C2-25804820EDAC}">
                        <c15:formulaRef>
                          <c15:sqref>'Table for graphs '!$A$32</c15:sqref>
                        </c15:formulaRef>
                      </c:ext>
                    </c:extLst>
                    <c:strCache>
                      <c:ptCount val="1"/>
                      <c:pt idx="0">
                        <c:v>Acute Leukaemia - Trajectory Total</c:v>
                      </c:pt>
                    </c:strCache>
                  </c:strRef>
                </c:tx>
                <c:spPr>
                  <a:ln w="28575" cap="rnd">
                    <a:solidFill>
                      <a:schemeClr val="accent5">
                        <a:shade val="7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'!$B$32:$CB$32</c15:sqref>
                        </c15:formulaRef>
                      </c:ext>
                    </c:extLst>
                    <c:numCache>
                      <c:formatCode>General</c:formatCode>
                      <c:ptCount val="79"/>
                      <c:pt idx="19" formatCode="0">
                        <c:v>1</c:v>
                      </c:pt>
                      <c:pt idx="20" formatCode="0">
                        <c:v>1</c:v>
                      </c:pt>
                      <c:pt idx="21" formatCode="0">
                        <c:v>1</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23-6016-4F2C-8A7D-FFAF0BCA6F7C}"/>
                  </c:ext>
                </c:extLst>
              </c15:ser>
            </c15:filteredLineSeries>
            <c15:filteredLineSeries>
              <c15:ser>
                <c:idx val="31"/>
                <c:order val="31"/>
                <c:tx>
                  <c:strRef>
                    <c:extLst xmlns:c15="http://schemas.microsoft.com/office/drawing/2012/chart">
                      <c:ext xmlns:c15="http://schemas.microsoft.com/office/drawing/2012/chart" uri="{02D57815-91ED-43cb-92C2-25804820EDAC}">
                        <c15:formulaRef>
                          <c15:sqref>'Table for graphs '!$A$33</c15:sqref>
                        </c15:formulaRef>
                      </c:ext>
                    </c:extLst>
                    <c:strCache>
                      <c:ptCount val="1"/>
                      <c:pt idx="0">
                        <c:v>Brain/CNS - Trajectory Total</c:v>
                      </c:pt>
                    </c:strCache>
                  </c:strRef>
                </c:tx>
                <c:spPr>
                  <a:ln w="28575" cap="rnd">
                    <a:solidFill>
                      <a:schemeClr val="accent5">
                        <a:shade val="7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'!$B$33:$CB$33</c15:sqref>
                        </c15:formulaRef>
                      </c:ext>
                    </c:extLst>
                    <c:numCache>
                      <c:formatCode>General</c:formatCode>
                      <c:ptCount val="79"/>
                      <c:pt idx="19" formatCode="0">
                        <c:v>0</c:v>
                      </c:pt>
                      <c:pt idx="20" formatCode="0">
                        <c:v>0</c:v>
                      </c:pt>
                      <c:pt idx="21" formatCode="0">
                        <c:v>0</c:v>
                      </c:pt>
                      <c:pt idx="22" formatCode="0">
                        <c:v>1</c:v>
                      </c:pt>
                      <c:pt idx="23" formatCode="0">
                        <c:v>1</c:v>
                      </c:pt>
                      <c:pt idx="24" formatCode="0">
                        <c:v>1</c:v>
                      </c:pt>
                      <c:pt idx="25" formatCode="0">
                        <c:v>1</c:v>
                      </c:pt>
                      <c:pt idx="26" formatCode="0">
                        <c:v>1</c:v>
                      </c:pt>
                      <c:pt idx="27" formatCode="0">
                        <c:v>1</c:v>
                      </c:pt>
                      <c:pt idx="28" formatCode="0">
                        <c:v>1</c:v>
                      </c:pt>
                      <c:pt idx="29" formatCode="0">
                        <c:v>1</c:v>
                      </c:pt>
                      <c:pt idx="30" formatCode="0">
                        <c:v>1</c:v>
                      </c:pt>
                      <c:pt idx="31" formatCode="0">
                        <c:v>1</c:v>
                      </c:pt>
                      <c:pt idx="32" formatCode="0">
                        <c:v>1</c:v>
                      </c:pt>
                      <c:pt idx="33" formatCode="0">
                        <c:v>1</c:v>
                      </c:pt>
                      <c:pt idx="34" formatCode="0">
                        <c:v>1</c:v>
                      </c:pt>
                      <c:pt idx="35" formatCode="0">
                        <c:v>1</c:v>
                      </c:pt>
                      <c:pt idx="36" formatCode="0">
                        <c:v>1</c:v>
                      </c:pt>
                      <c:pt idx="37" formatCode="0">
                        <c:v>1</c:v>
                      </c:pt>
                      <c:pt idx="38" formatCode="0">
                        <c:v>1</c:v>
                      </c:pt>
                      <c:pt idx="39" formatCode="0">
                        <c:v>1</c:v>
                      </c:pt>
                      <c:pt idx="40" formatCode="0">
                        <c:v>1</c:v>
                      </c:pt>
                      <c:pt idx="41" formatCode="0">
                        <c:v>1</c:v>
                      </c:pt>
                      <c:pt idx="42" formatCode="0">
                        <c:v>1</c:v>
                      </c:pt>
                      <c:pt idx="43" formatCode="0">
                        <c:v>1</c:v>
                      </c:pt>
                      <c:pt idx="44" formatCode="0">
                        <c:v>1</c:v>
                      </c:pt>
                      <c:pt idx="45" formatCode="0">
                        <c:v>1</c:v>
                      </c:pt>
                      <c:pt idx="46" formatCode="0">
                        <c:v>1</c:v>
                      </c:pt>
                      <c:pt idx="47" formatCode="0">
                        <c:v>1</c:v>
                      </c:pt>
                      <c:pt idx="48" formatCode="0">
                        <c:v>1</c:v>
                      </c:pt>
                      <c:pt idx="49" formatCode="0">
                        <c:v>1</c:v>
                      </c:pt>
                      <c:pt idx="50" formatCode="0">
                        <c:v>1</c:v>
                      </c:pt>
                      <c:pt idx="51" formatCode="0">
                        <c:v>1</c:v>
                      </c:pt>
                      <c:pt idx="52" formatCode="0">
                        <c:v>1</c:v>
                      </c:pt>
                      <c:pt idx="53" formatCode="0">
                        <c:v>1</c:v>
                      </c:pt>
                      <c:pt idx="54" formatCode="0">
                        <c:v>1</c:v>
                      </c:pt>
                      <c:pt idx="55" formatCode="0">
                        <c:v>1</c:v>
                      </c:pt>
                      <c:pt idx="56" formatCode="0">
                        <c:v>1</c:v>
                      </c:pt>
                      <c:pt idx="57" formatCode="0">
                        <c:v>1</c:v>
                      </c:pt>
                      <c:pt idx="58" formatCode="0">
                        <c:v>1</c:v>
                      </c:pt>
                      <c:pt idx="59" formatCode="0">
                        <c:v>1</c:v>
                      </c:pt>
                      <c:pt idx="60" formatCode="0">
                        <c:v>1</c:v>
                      </c:pt>
                      <c:pt idx="61" formatCode="0">
                        <c:v>1</c:v>
                      </c:pt>
                      <c:pt idx="62" formatCode="0">
                        <c:v>1</c:v>
                      </c:pt>
                      <c:pt idx="63" formatCode="0">
                        <c:v>1</c:v>
                      </c:pt>
                      <c:pt idx="64" formatCode="0">
                        <c:v>1</c:v>
                      </c:pt>
                      <c:pt idx="65" formatCode="0">
                        <c:v>1</c:v>
                      </c:pt>
                      <c:pt idx="66" formatCode="0">
                        <c:v>1</c:v>
                      </c:pt>
                      <c:pt idx="67" formatCode="0">
                        <c:v>1</c:v>
                      </c:pt>
                      <c:pt idx="68" formatCode="0">
                        <c:v>1</c:v>
                      </c:pt>
                      <c:pt idx="69" formatCode="0">
                        <c:v>1</c:v>
                      </c:pt>
                      <c:pt idx="70" formatCode="0">
                        <c:v>1</c:v>
                      </c:pt>
                      <c:pt idx="71" formatCode="0">
                        <c:v>1</c:v>
                      </c:pt>
                      <c:pt idx="72" formatCode="0">
                        <c:v>1</c:v>
                      </c:pt>
                      <c:pt idx="73" formatCode="0">
                        <c:v>1</c:v>
                      </c:pt>
                      <c:pt idx="74" formatCode="0">
                        <c:v>1</c:v>
                      </c:pt>
                      <c:pt idx="75" formatCode="0">
                        <c:v>1</c:v>
                      </c:pt>
                      <c:pt idx="76" formatCode="0">
                        <c:v>1</c:v>
                      </c:pt>
                      <c:pt idx="77" formatCode="0">
                        <c:v>1</c:v>
                      </c:pt>
                      <c:pt idx="78" formatCode="0">
                        <c:v>1</c:v>
                      </c:pt>
                    </c:numCache>
                  </c:numRef>
                </c:val>
                <c:smooth val="0"/>
                <c:extLst xmlns:c15="http://schemas.microsoft.com/office/drawing/2012/chart">
                  <c:ext xmlns:c16="http://schemas.microsoft.com/office/drawing/2014/chart" uri="{C3380CC4-5D6E-409C-BE32-E72D297353CC}">
                    <c16:uniqueId val="{00000024-6016-4F2C-8A7D-FFAF0BCA6F7C}"/>
                  </c:ext>
                </c:extLst>
              </c15:ser>
            </c15:filteredLineSeries>
            <c15:filteredLineSeries>
              <c15:ser>
                <c:idx val="32"/>
                <c:order val="32"/>
                <c:tx>
                  <c:strRef>
                    <c:extLst xmlns:c15="http://schemas.microsoft.com/office/drawing/2012/chart">
                      <c:ext xmlns:c15="http://schemas.microsoft.com/office/drawing/2012/chart" uri="{02D57815-91ED-43cb-92C2-25804820EDAC}">
                        <c15:formulaRef>
                          <c15:sqref>'Table for graphs '!$A$34</c15:sqref>
                        </c15:formulaRef>
                      </c:ext>
                    </c:extLst>
                    <c:strCache>
                      <c:ptCount val="1"/>
                      <c:pt idx="0">
                        <c:v>Breast - Trajectory Total</c:v>
                      </c:pt>
                    </c:strCache>
                  </c:strRef>
                </c:tx>
                <c:spPr>
                  <a:ln w="28575" cap="rnd">
                    <a:solidFill>
                      <a:schemeClr val="accent5">
                        <a:shade val="7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'!$B$34:$CB$34</c15:sqref>
                        </c15:formulaRef>
                      </c:ext>
                    </c:extLst>
                    <c:numCache>
                      <c:formatCode>General</c:formatCode>
                      <c:ptCount val="79"/>
                      <c:pt idx="19" formatCode="0">
                        <c:v>21</c:v>
                      </c:pt>
                      <c:pt idx="20" formatCode="0">
                        <c:v>13</c:v>
                      </c:pt>
                      <c:pt idx="21" formatCode="0">
                        <c:v>12.74</c:v>
                      </c:pt>
                      <c:pt idx="22" formatCode="0">
                        <c:v>12.298999999999999</c:v>
                      </c:pt>
                      <c:pt idx="23" formatCode="0">
                        <c:v>12.05302</c:v>
                      </c:pt>
                      <c:pt idx="24" formatCode="0">
                        <c:v>11.350967600000001</c:v>
                      </c:pt>
                      <c:pt idx="25" formatCode="0">
                        <c:v>11.123948248000001</c:v>
                      </c:pt>
                      <c:pt idx="26" formatCode="0">
                        <c:v>10.901469283040001</c:v>
                      </c:pt>
                      <c:pt idx="27" formatCode="0">
                        <c:v>12.742331656767998</c:v>
                      </c:pt>
                      <c:pt idx="28" formatCode="0">
                        <c:v>14.900451782809597</c:v>
                      </c:pt>
                      <c:pt idx="29" formatCode="0">
                        <c:v>14.182214765035518</c:v>
                      </c:pt>
                      <c:pt idx="30" formatCode="0">
                        <c:v>12.763993288531967</c:v>
                      </c:pt>
                      <c:pt idx="31" formatCode="0">
                        <c:v>15.050279938509849</c:v>
                      </c:pt>
                      <c:pt idx="32" formatCode="0">
                        <c:v>17.307821929286323</c:v>
                      </c:pt>
                      <c:pt idx="33" formatCode="0">
                        <c:v>14.711648639893376</c:v>
                      </c:pt>
                      <c:pt idx="34" formatCode="0">
                        <c:v>13.240483775904039</c:v>
                      </c:pt>
                      <c:pt idx="35" formatCode="0">
                        <c:v>15.226556342289644</c:v>
                      </c:pt>
                      <c:pt idx="36" formatCode="0">
                        <c:v>15.226386433054543</c:v>
                      </c:pt>
                      <c:pt idx="37" formatCode="0">
                        <c:v>12.942428468096361</c:v>
                      </c:pt>
                      <c:pt idx="38" formatCode="0">
                        <c:v>11.648185621286725</c:v>
                      </c:pt>
                      <c:pt idx="39" formatCode="0">
                        <c:v>9.9009577780937157</c:v>
                      </c:pt>
                      <c:pt idx="40" formatCode="0">
                        <c:v>8.9108620002843448</c:v>
                      </c:pt>
                      <c:pt idx="41" formatCode="0">
                        <c:v>8.0197758002559105</c:v>
                      </c:pt>
                      <c:pt idx="42" formatCode="0">
                        <c:v>8.0197758002559105</c:v>
                      </c:pt>
                      <c:pt idx="43" formatCode="0">
                        <c:v>7.6187870102431159</c:v>
                      </c:pt>
                      <c:pt idx="44" formatCode="0">
                        <c:v>7.2378476597309591</c:v>
                      </c:pt>
                      <c:pt idx="45" formatCode="0">
                        <c:v>7.5997400427175066</c:v>
                      </c:pt>
                      <c:pt idx="46" formatCode="0">
                        <c:v>7.3970367050824049</c:v>
                      </c:pt>
                      <c:pt idx="47" formatCode="0">
                        <c:v>7.2044685343290586</c:v>
                      </c:pt>
                      <c:pt idx="48" formatCode="0">
                        <c:v>9.5430927591285517</c:v>
                      </c:pt>
                      <c:pt idx="49" formatCode="0">
                        <c:v>8.8281164302917396</c:v>
                      </c:pt>
                      <c:pt idx="50" formatCode="0">
                        <c:v>8.3867106087771539</c:v>
                      </c:pt>
                      <c:pt idx="51" formatCode="0">
                        <c:v>7.548039547899438</c:v>
                      </c:pt>
                      <c:pt idx="52" formatCode="0">
                        <c:v>7.548039547899438</c:v>
                      </c:pt>
                      <c:pt idx="53" formatCode="0">
                        <c:v>7.548039547899438</c:v>
                      </c:pt>
                      <c:pt idx="54" formatCode="0">
                        <c:v>7.548039547899438</c:v>
                      </c:pt>
                      <c:pt idx="55" formatCode="0">
                        <c:v>7.548039547899438</c:v>
                      </c:pt>
                      <c:pt idx="56" formatCode="0">
                        <c:v>7.548039547899438</c:v>
                      </c:pt>
                      <c:pt idx="57" formatCode="0">
                        <c:v>7.548039547899438</c:v>
                      </c:pt>
                      <c:pt idx="58" formatCode="0">
                        <c:v>7.548039547899438</c:v>
                      </c:pt>
                      <c:pt idx="59" formatCode="0">
                        <c:v>7.548039547899438</c:v>
                      </c:pt>
                      <c:pt idx="60" formatCode="0">
                        <c:v>7.548039547899438</c:v>
                      </c:pt>
                      <c:pt idx="61" formatCode="0">
                        <c:v>6.4158336157145222</c:v>
                      </c:pt>
                      <c:pt idx="62" formatCode="0">
                        <c:v>6.4158336157145222</c:v>
                      </c:pt>
                      <c:pt idx="63" formatCode="0">
                        <c:v>6.4158336157145222</c:v>
                      </c:pt>
                      <c:pt idx="64" formatCode="0">
                        <c:v>6.4158336157145222</c:v>
                      </c:pt>
                      <c:pt idx="65" formatCode="0">
                        <c:v>9.6237504235717832</c:v>
                      </c:pt>
                      <c:pt idx="66" formatCode="0">
                        <c:v>12.029688029464729</c:v>
                      </c:pt>
                      <c:pt idx="67" formatCode="0">
                        <c:v>9.6237504235717832</c:v>
                      </c:pt>
                      <c:pt idx="68" formatCode="0">
                        <c:v>8.4135176937298954</c:v>
                      </c:pt>
                      <c:pt idx="69" formatCode="0">
                        <c:v>8.4135176937298954</c:v>
                      </c:pt>
                      <c:pt idx="70" formatCode="0">
                        <c:v>8.4135176937298954</c:v>
                      </c:pt>
                      <c:pt idx="71" formatCode="0">
                        <c:v>8.4135176937298954</c:v>
                      </c:pt>
                      <c:pt idx="72" formatCode="0">
                        <c:v>8.4135176937298954</c:v>
                      </c:pt>
                      <c:pt idx="73" formatCode="0">
                        <c:v>8.4135176937298954</c:v>
                      </c:pt>
                      <c:pt idx="74" formatCode="0">
                        <c:v>8.4135176937298954</c:v>
                      </c:pt>
                      <c:pt idx="75" formatCode="0">
                        <c:v>8.4135176937298954</c:v>
                      </c:pt>
                      <c:pt idx="76" formatCode="0">
                        <c:v>8.4135176937298954</c:v>
                      </c:pt>
                      <c:pt idx="77" formatCode="0">
                        <c:v>8.4135176937298954</c:v>
                      </c:pt>
                      <c:pt idx="78" formatCode="0">
                        <c:v>10.516897117162369</c:v>
                      </c:pt>
                    </c:numCache>
                  </c:numRef>
                </c:val>
                <c:smooth val="0"/>
                <c:extLst xmlns:c15="http://schemas.microsoft.com/office/drawing/2012/chart">
                  <c:ext xmlns:c16="http://schemas.microsoft.com/office/drawing/2014/chart" uri="{C3380CC4-5D6E-409C-BE32-E72D297353CC}">
                    <c16:uniqueId val="{00000025-6016-4F2C-8A7D-FFAF0BCA6F7C}"/>
                  </c:ext>
                </c:extLst>
              </c15:ser>
            </c15:filteredLineSeries>
            <c15:filteredLineSeries>
              <c15:ser>
                <c:idx val="33"/>
                <c:order val="33"/>
                <c:tx>
                  <c:strRef>
                    <c:extLst xmlns:c15="http://schemas.microsoft.com/office/drawing/2012/chart">
                      <c:ext xmlns:c15="http://schemas.microsoft.com/office/drawing/2012/chart" uri="{02D57815-91ED-43cb-92C2-25804820EDAC}">
                        <c15:formulaRef>
                          <c15:sqref>'Table for graphs '!$A$35</c15:sqref>
                        </c15:formulaRef>
                      </c:ext>
                    </c:extLst>
                    <c:strCache>
                      <c:ptCount val="1"/>
                      <c:pt idx="0">
                        <c:v>Children's cancer - Trajectory Total</c:v>
                      </c:pt>
                    </c:strCache>
                  </c:strRef>
                </c:tx>
                <c:spPr>
                  <a:ln w="28575" cap="rnd">
                    <a:solidFill>
                      <a:schemeClr val="accent5">
                        <a:shade val="8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'!$B$35:$CB$35</c15:sqref>
                        </c15:formulaRef>
                      </c:ext>
                    </c:extLst>
                    <c:numCache>
                      <c:formatCode>General</c:formatCode>
                      <c:ptCount val="79"/>
                      <c:pt idx="19" formatCode="0">
                        <c:v>1</c:v>
                      </c:pt>
                      <c:pt idx="20" formatCode="0">
                        <c:v>1</c:v>
                      </c:pt>
                      <c:pt idx="21" formatCode="0">
                        <c:v>1</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26-6016-4F2C-8A7D-FFAF0BCA6F7C}"/>
                  </c:ext>
                </c:extLst>
              </c15:ser>
            </c15:filteredLineSeries>
            <c15:filteredLineSeries>
              <c15:ser>
                <c:idx val="34"/>
                <c:order val="34"/>
                <c:tx>
                  <c:strRef>
                    <c:extLst xmlns:c15="http://schemas.microsoft.com/office/drawing/2012/chart">
                      <c:ext xmlns:c15="http://schemas.microsoft.com/office/drawing/2012/chart" uri="{02D57815-91ED-43cb-92C2-25804820EDAC}">
                        <c15:formulaRef>
                          <c15:sqref>'Table for graphs '!$A$36</c15:sqref>
                        </c15:formulaRef>
                      </c:ext>
                    </c:extLst>
                    <c:strCache>
                      <c:ptCount val="1"/>
                      <c:pt idx="0">
                        <c:v>Gynaecological - Trajectory Total</c:v>
                      </c:pt>
                    </c:strCache>
                  </c:strRef>
                </c:tx>
                <c:spPr>
                  <a:ln w="28575" cap="rnd">
                    <a:solidFill>
                      <a:schemeClr val="accent5">
                        <a:shade val="8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'!$B$36:$CB$36</c15:sqref>
                        </c15:formulaRef>
                      </c:ext>
                    </c:extLst>
                    <c:numCache>
                      <c:formatCode>General</c:formatCode>
                      <c:ptCount val="79"/>
                      <c:pt idx="19" formatCode="0">
                        <c:v>101</c:v>
                      </c:pt>
                      <c:pt idx="20" formatCode="0">
                        <c:v>103</c:v>
                      </c:pt>
                      <c:pt idx="21" formatCode="0">
                        <c:v>104.25</c:v>
                      </c:pt>
                      <c:pt idx="22" formatCode="0">
                        <c:v>95.111999999999995</c:v>
                      </c:pt>
                      <c:pt idx="23" formatCode="0">
                        <c:v>97.49951999999999</c:v>
                      </c:pt>
                      <c:pt idx="24" formatCode="0">
                        <c:v>98.786854799999986</c:v>
                      </c:pt>
                      <c:pt idx="25" formatCode="0">
                        <c:v>95.623394453999992</c:v>
                      </c:pt>
                      <c:pt idx="26" formatCode="0">
                        <c:v>96.92383468445999</c:v>
                      </c:pt>
                      <c:pt idx="27" formatCode="0">
                        <c:v>101.41122164749379</c:v>
                      </c:pt>
                      <c:pt idx="28" formatCode="0">
                        <c:v>106.1438072539936</c:v>
                      </c:pt>
                      <c:pt idx="29" formatCode="0">
                        <c:v>104.6302275854361</c:v>
                      </c:pt>
                      <c:pt idx="30" formatCode="0">
                        <c:v>103.58392530958174</c:v>
                      </c:pt>
                      <c:pt idx="31" formatCode="0">
                        <c:v>107.56877862178168</c:v>
                      </c:pt>
                      <c:pt idx="32" formatCode="0">
                        <c:v>111.71704431099323</c:v>
                      </c:pt>
                      <c:pt idx="33" formatCode="0">
                        <c:v>110.5998738678833</c:v>
                      </c:pt>
                      <c:pt idx="34" formatCode="0">
                        <c:v>109.01508021789689</c:v>
                      </c:pt>
                      <c:pt idx="35" formatCode="0">
                        <c:v>113.22397065059664</c:v>
                      </c:pt>
                      <c:pt idx="36" formatCode="0">
                        <c:v>111.59905098035517</c:v>
                      </c:pt>
                      <c:pt idx="37" formatCode="0">
                        <c:v>110.00023410609084</c:v>
                      </c:pt>
                      <c:pt idx="38" formatCode="0">
                        <c:v>108.90023176502993</c:v>
                      </c:pt>
                      <c:pt idx="39" formatCode="0">
                        <c:v>109.98923408268024</c:v>
                      </c:pt>
                      <c:pt idx="40" formatCode="0">
                        <c:v>109.20881696159019</c:v>
                      </c:pt>
                      <c:pt idx="41" formatCode="0">
                        <c:v>105.59107938618919</c:v>
                      </c:pt>
                      <c:pt idx="42" formatCode="0">
                        <c:v>107.10095123817132</c:v>
                      </c:pt>
                      <c:pt idx="43" formatCode="0">
                        <c:v>108.63500102983569</c:v>
                      </c:pt>
                      <c:pt idx="44" formatCode="0">
                        <c:v>107.07634993466903</c:v>
                      </c:pt>
                      <c:pt idx="45" formatCode="0">
                        <c:v>105.54273137215141</c:v>
                      </c:pt>
                      <c:pt idx="46" formatCode="0">
                        <c:v>104.03370609652238</c:v>
                      </c:pt>
                      <c:pt idx="47" formatCode="0">
                        <c:v>102.54884303288779</c:v>
                      </c:pt>
                      <c:pt idx="48" formatCode="0">
                        <c:v>106.49657928910639</c:v>
                      </c:pt>
                      <c:pt idx="49" formatCode="0">
                        <c:v>104.97419623946854</c:v>
                      </c:pt>
                      <c:pt idx="50" formatCode="0">
                        <c:v>103.47618536546202</c:v>
                      </c:pt>
                      <c:pt idx="51" formatCode="0">
                        <c:v>102.0021199784278</c:v>
                      </c:pt>
                      <c:pt idx="52" formatCode="0">
                        <c:v>98.942056379074955</c:v>
                      </c:pt>
                      <c:pt idx="53" formatCode="0">
                        <c:v>95.973794687702707</c:v>
                      </c:pt>
                      <c:pt idx="54" formatCode="0">
                        <c:v>93.094580847071626</c:v>
                      </c:pt>
                      <c:pt idx="55" formatCode="0">
                        <c:v>90.301743421659481</c:v>
                      </c:pt>
                      <c:pt idx="56" formatCode="0">
                        <c:v>87.592691119009686</c:v>
                      </c:pt>
                      <c:pt idx="57" formatCode="0">
                        <c:v>84.964910385439396</c:v>
                      </c:pt>
                      <c:pt idx="58" formatCode="0">
                        <c:v>82.415963073876213</c:v>
                      </c:pt>
                      <c:pt idx="59" formatCode="0">
                        <c:v>80.328858728376176</c:v>
                      </c:pt>
                      <c:pt idx="60" formatCode="0">
                        <c:v>76.312415791957363</c:v>
                      </c:pt>
                      <c:pt idx="61" formatCode="0">
                        <c:v>70.94364151858322</c:v>
                      </c:pt>
                      <c:pt idx="62" formatCode="0">
                        <c:v>66.557756561414863</c:v>
                      </c:pt>
                      <c:pt idx="63" formatCode="0">
                        <c:v>61.943857648777367</c:v>
                      </c:pt>
                      <c:pt idx="64" formatCode="0">
                        <c:v>61.943857648777367</c:v>
                      </c:pt>
                      <c:pt idx="65" formatCode="0">
                        <c:v>65.504014521660267</c:v>
                      </c:pt>
                      <c:pt idx="66" formatCode="0">
                        <c:v>69.274586717518403</c:v>
                      </c:pt>
                      <c:pt idx="67" formatCode="0">
                        <c:v>62.34712804576656</c:v>
                      </c:pt>
                      <c:pt idx="68" formatCode="0">
                        <c:v>59.961914418799381</c:v>
                      </c:pt>
                      <c:pt idx="69" formatCode="0">
                        <c:v>57.815222154528925</c:v>
                      </c:pt>
                      <c:pt idx="70" formatCode="0">
                        <c:v>55.883199116685518</c:v>
                      </c:pt>
                      <c:pt idx="71" formatCode="0">
                        <c:v>55.883199116685518</c:v>
                      </c:pt>
                      <c:pt idx="72" formatCode="0">
                        <c:v>55.883199116685518</c:v>
                      </c:pt>
                      <c:pt idx="73" formatCode="0">
                        <c:v>55.883199116685518</c:v>
                      </c:pt>
                      <c:pt idx="74" formatCode="0">
                        <c:v>55.883199116685518</c:v>
                      </c:pt>
                      <c:pt idx="75" formatCode="0">
                        <c:v>55.883199116685518</c:v>
                      </c:pt>
                      <c:pt idx="76" formatCode="0">
                        <c:v>55.883199116685518</c:v>
                      </c:pt>
                      <c:pt idx="77" formatCode="0">
                        <c:v>55.883199116685518</c:v>
                      </c:pt>
                      <c:pt idx="78" formatCode="0">
                        <c:v>61.471519028354066</c:v>
                      </c:pt>
                    </c:numCache>
                  </c:numRef>
                </c:val>
                <c:smooth val="0"/>
                <c:extLst xmlns:c15="http://schemas.microsoft.com/office/drawing/2012/chart">
                  <c:ext xmlns:c16="http://schemas.microsoft.com/office/drawing/2014/chart" uri="{C3380CC4-5D6E-409C-BE32-E72D297353CC}">
                    <c16:uniqueId val="{00000027-6016-4F2C-8A7D-FFAF0BCA6F7C}"/>
                  </c:ext>
                </c:extLst>
              </c15:ser>
            </c15:filteredLineSeries>
            <c15:filteredLineSeries>
              <c15:ser>
                <c:idx val="35"/>
                <c:order val="35"/>
                <c:tx>
                  <c:strRef>
                    <c:extLst xmlns:c15="http://schemas.microsoft.com/office/drawing/2012/chart">
                      <c:ext xmlns:c15="http://schemas.microsoft.com/office/drawing/2012/chart" uri="{02D57815-91ED-43cb-92C2-25804820EDAC}">
                        <c15:formulaRef>
                          <c15:sqref>'Table for graphs '!$A$37</c15:sqref>
                        </c15:formulaRef>
                      </c:ext>
                    </c:extLst>
                    <c:strCache>
                      <c:ptCount val="1"/>
                      <c:pt idx="0">
                        <c:v>Haematological - Trajectory Total</c:v>
                      </c:pt>
                    </c:strCache>
                  </c:strRef>
                </c:tx>
                <c:spPr>
                  <a:ln w="28575" cap="rnd">
                    <a:solidFill>
                      <a:schemeClr val="accent5">
                        <a:shade val="8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'!$B$37:$CB$37</c15:sqref>
                        </c15:formulaRef>
                      </c:ext>
                    </c:extLst>
                    <c:numCache>
                      <c:formatCode>General</c:formatCode>
                      <c:ptCount val="79"/>
                      <c:pt idx="19" formatCode="0">
                        <c:v>19</c:v>
                      </c:pt>
                      <c:pt idx="20" formatCode="0">
                        <c:v>18</c:v>
                      </c:pt>
                      <c:pt idx="21" formatCode="0">
                        <c:v>17.759999999999998</c:v>
                      </c:pt>
                      <c:pt idx="22" formatCode="0">
                        <c:v>15.407999999999999</c:v>
                      </c:pt>
                      <c:pt idx="23" formatCode="0">
                        <c:v>13.4664</c:v>
                      </c:pt>
                      <c:pt idx="24" formatCode="0">
                        <c:v>13.315871999999999</c:v>
                      </c:pt>
                      <c:pt idx="25" formatCode="0">
                        <c:v>13.168354559999997</c:v>
                      </c:pt>
                      <c:pt idx="26" formatCode="0">
                        <c:v>13.023787468799998</c:v>
                      </c:pt>
                      <c:pt idx="27" formatCode="0">
                        <c:v>13.284263218175997</c:v>
                      </c:pt>
                      <c:pt idx="28" formatCode="0">
                        <c:v>13.815633746903039</c:v>
                      </c:pt>
                      <c:pt idx="29" formatCode="0">
                        <c:v>13.326019917026915</c:v>
                      </c:pt>
                      <c:pt idx="30" formatCode="0">
                        <c:v>13.059499518686376</c:v>
                      </c:pt>
                      <c:pt idx="31" formatCode="0">
                        <c:v>13.320689509060106</c:v>
                      </c:pt>
                      <c:pt idx="32" formatCode="0">
                        <c:v>13.85351708942251</c:v>
                      </c:pt>
                      <c:pt idx="33" formatCode="0">
                        <c:v>13.72643589948761</c:v>
                      </c:pt>
                      <c:pt idx="34" formatCode="0">
                        <c:v>13.426457595780509</c:v>
                      </c:pt>
                      <c:pt idx="35" formatCode="0">
                        <c:v>13.694986747696118</c:v>
                      </c:pt>
                      <c:pt idx="36" formatCode="0">
                        <c:v>13.401247992706125</c:v>
                      </c:pt>
                      <c:pt idx="37" formatCode="0">
                        <c:v>12.992228430456805</c:v>
                      </c:pt>
                      <c:pt idx="38" formatCode="0">
                        <c:v>12.743248929837311</c:v>
                      </c:pt>
                      <c:pt idx="39" formatCode="0">
                        <c:v>13.380411376329176</c:v>
                      </c:pt>
                      <c:pt idx="40" formatCode="0">
                        <c:v>13.694125547109739</c:v>
                      </c:pt>
                      <c:pt idx="41" formatCode="0">
                        <c:v>14.378831824465227</c:v>
                      </c:pt>
                      <c:pt idx="42" formatCode="0">
                        <c:v>16.508454753482887</c:v>
                      </c:pt>
                      <c:pt idx="43" formatCode="0">
                        <c:v>18.56967911856264</c:v>
                      </c:pt>
                      <c:pt idx="44" formatCode="0">
                        <c:v>17.169259439443326</c:v>
                      </c:pt>
                      <c:pt idx="45" formatCode="0">
                        <c:v>18.027722411415496</c:v>
                      </c:pt>
                      <c:pt idx="46" formatCode="0">
                        <c:v>18.027722411415496</c:v>
                      </c:pt>
                      <c:pt idx="47" formatCode="0">
                        <c:v>16.224950170273946</c:v>
                      </c:pt>
                      <c:pt idx="48" formatCode="0">
                        <c:v>17.036197678787644</c:v>
                      </c:pt>
                      <c:pt idx="49" formatCode="0">
                        <c:v>16.098315897900946</c:v>
                      </c:pt>
                      <c:pt idx="50" formatCode="0">
                        <c:v>17.307769608448375</c:v>
                      </c:pt>
                      <c:pt idx="51" formatCode="0">
                        <c:v>17.653925000617342</c:v>
                      </c:pt>
                      <c:pt idx="52" formatCode="0">
                        <c:v>17.653925000617342</c:v>
                      </c:pt>
                      <c:pt idx="53" formatCode="0">
                        <c:v>18.53662125064821</c:v>
                      </c:pt>
                      <c:pt idx="54" formatCode="0">
                        <c:v>18.53662125064821</c:v>
                      </c:pt>
                      <c:pt idx="55" formatCode="0">
                        <c:v>17.609790188115799</c:v>
                      </c:pt>
                      <c:pt idx="56" formatCode="0">
                        <c:v>16.729300678710008</c:v>
                      </c:pt>
                      <c:pt idx="57" formatCode="0">
                        <c:v>15.892835644774507</c:v>
                      </c:pt>
                      <c:pt idx="58" formatCode="0">
                        <c:v>14.71216510358604</c:v>
                      </c:pt>
                      <c:pt idx="59" formatCode="0">
                        <c:v>13.629130965351969</c:v>
                      </c:pt>
                      <c:pt idx="60" formatCode="0">
                        <c:v>12.63499112233508</c:v>
                      </c:pt>
                      <c:pt idx="61" formatCode="0">
                        <c:v>11.721826600943963</c:v>
                      </c:pt>
                      <c:pt idx="62" formatCode="0">
                        <c:v>10.882461802149841</c:v>
                      </c:pt>
                      <c:pt idx="63" formatCode="0">
                        <c:v>10.882461802149841</c:v>
                      </c:pt>
                      <c:pt idx="64" formatCode="0">
                        <c:v>11.970707982364825</c:v>
                      </c:pt>
                      <c:pt idx="65" formatCode="0">
                        <c:v>14.364849578837788</c:v>
                      </c:pt>
                      <c:pt idx="66" formatCode="0">
                        <c:v>17.237819494605347</c:v>
                      </c:pt>
                      <c:pt idx="67" formatCode="0">
                        <c:v>15.514037545144813</c:v>
                      </c:pt>
                      <c:pt idx="68" formatCode="0">
                        <c:v>12.41123003611585</c:v>
                      </c:pt>
                      <c:pt idx="69" formatCode="0">
                        <c:v>9.9289840288926818</c:v>
                      </c:pt>
                      <c:pt idx="70" formatCode="0">
                        <c:v>8.9360856260034129</c:v>
                      </c:pt>
                      <c:pt idx="71" formatCode="0">
                        <c:v>8.0424770634030729</c:v>
                      </c:pt>
                      <c:pt idx="72" formatCode="0">
                        <c:v>7.2382293570627656</c:v>
                      </c:pt>
                      <c:pt idx="73" formatCode="0">
                        <c:v>6.5144064213564885</c:v>
                      </c:pt>
                      <c:pt idx="74" formatCode="0">
                        <c:v>5.8629657792208398</c:v>
                      </c:pt>
                      <c:pt idx="75" formatCode="0">
                        <c:v>5.2766692012987564</c:v>
                      </c:pt>
                      <c:pt idx="76" formatCode="0">
                        <c:v>5.2766692012987564</c:v>
                      </c:pt>
                      <c:pt idx="77" formatCode="0">
                        <c:v>5.2766692012987564</c:v>
                      </c:pt>
                      <c:pt idx="78" formatCode="0">
                        <c:v>6.3320030415585071</c:v>
                      </c:pt>
                    </c:numCache>
                  </c:numRef>
                </c:val>
                <c:smooth val="0"/>
                <c:extLst xmlns:c15="http://schemas.microsoft.com/office/drawing/2012/chart">
                  <c:ext xmlns:c16="http://schemas.microsoft.com/office/drawing/2014/chart" uri="{C3380CC4-5D6E-409C-BE32-E72D297353CC}">
                    <c16:uniqueId val="{00000028-6016-4F2C-8A7D-FFAF0BCA6F7C}"/>
                  </c:ext>
                </c:extLst>
              </c15:ser>
            </c15:filteredLineSeries>
            <c15:filteredLineSeries>
              <c15:ser>
                <c:idx val="36"/>
                <c:order val="36"/>
                <c:tx>
                  <c:strRef>
                    <c:extLst xmlns:c15="http://schemas.microsoft.com/office/drawing/2012/chart">
                      <c:ext xmlns:c15="http://schemas.microsoft.com/office/drawing/2012/chart" uri="{02D57815-91ED-43cb-92C2-25804820EDAC}">
                        <c15:formulaRef>
                          <c15:sqref>'Table for graphs '!$A$38</c15:sqref>
                        </c15:formulaRef>
                      </c:ext>
                    </c:extLst>
                    <c:strCache>
                      <c:ptCount val="1"/>
                      <c:pt idx="0">
                        <c:v>Head and neck - Trajectory Total</c:v>
                      </c:pt>
                    </c:strCache>
                  </c:strRef>
                </c:tx>
                <c:spPr>
                  <a:ln w="28575" cap="rnd">
                    <a:solidFill>
                      <a:schemeClr val="accent5">
                        <a:shade val="8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'!$B$38:$CB$38</c15:sqref>
                        </c15:formulaRef>
                      </c:ext>
                    </c:extLst>
                    <c:numCache>
                      <c:formatCode>General</c:formatCode>
                      <c:ptCount val="79"/>
                      <c:pt idx="19" formatCode="0">
                        <c:v>29</c:v>
                      </c:pt>
                      <c:pt idx="20" formatCode="0">
                        <c:v>26</c:v>
                      </c:pt>
                      <c:pt idx="21" formatCode="0">
                        <c:v>25.950000000000003</c:v>
                      </c:pt>
                      <c:pt idx="22" formatCode="0">
                        <c:v>21.247500000000002</c:v>
                      </c:pt>
                      <c:pt idx="23" formatCode="0">
                        <c:v>18.970124999999999</c:v>
                      </c:pt>
                      <c:pt idx="24" formatCode="0">
                        <c:v>18.021618750000002</c:v>
                      </c:pt>
                      <c:pt idx="25" formatCode="0">
                        <c:v>16.219456874999999</c:v>
                      </c:pt>
                      <c:pt idx="26" formatCode="0">
                        <c:v>15.40848403125</c:v>
                      </c:pt>
                      <c:pt idx="27" formatCode="0">
                        <c:v>16.178908232812503</c:v>
                      </c:pt>
                      <c:pt idx="28" formatCode="0">
                        <c:v>17.796799056093754</c:v>
                      </c:pt>
                      <c:pt idx="29" formatCode="0">
                        <c:v>16.906959103289065</c:v>
                      </c:pt>
                      <c:pt idx="30" formatCode="0">
                        <c:v>16.061611148124612</c:v>
                      </c:pt>
                      <c:pt idx="31" formatCode="0">
                        <c:v>16.864691705530841</c:v>
                      </c:pt>
                      <c:pt idx="32" formatCode="0">
                        <c:v>18.551160876083927</c:v>
                      </c:pt>
                      <c:pt idx="33" formatCode="0">
                        <c:v>17.62360283227973</c:v>
                      </c:pt>
                      <c:pt idx="34" formatCode="0">
                        <c:v>16.742422690665741</c:v>
                      </c:pt>
                      <c:pt idx="35" formatCode="0">
                        <c:v>17.579543825199032</c:v>
                      </c:pt>
                      <c:pt idx="36" formatCode="0">
                        <c:v>16.700566633939079</c:v>
                      </c:pt>
                      <c:pt idx="37" formatCode="0">
                        <c:v>15.865538302242125</c:v>
                      </c:pt>
                      <c:pt idx="38" formatCode="0">
                        <c:v>14.469513946361364</c:v>
                      </c:pt>
                      <c:pt idx="39" formatCode="0">
                        <c:v>13.565035248417017</c:v>
                      </c:pt>
                      <c:pt idx="40" formatCode="0">
                        <c:v>13.565035248417017</c:v>
                      </c:pt>
                      <c:pt idx="41" formatCode="0">
                        <c:v>14.243287010837868</c:v>
                      </c:pt>
                      <c:pt idx="42" formatCode="0">
                        <c:v>14.955451361379762</c:v>
                      </c:pt>
                      <c:pt idx="43" formatCode="0">
                        <c:v>14.955451361379762</c:v>
                      </c:pt>
                      <c:pt idx="44" formatCode="0">
                        <c:v>14.207678793310773</c:v>
                      </c:pt>
                      <c:pt idx="45" formatCode="0">
                        <c:v>14.918062732976312</c:v>
                      </c:pt>
                      <c:pt idx="46" formatCode="0">
                        <c:v>14.918062732976312</c:v>
                      </c:pt>
                      <c:pt idx="47" formatCode="0">
                        <c:v>15.663965869625128</c:v>
                      </c:pt>
                      <c:pt idx="48" formatCode="0">
                        <c:v>16.447164163106386</c:v>
                      </c:pt>
                      <c:pt idx="49" formatCode="0">
                        <c:v>15.624805954951066</c:v>
                      </c:pt>
                      <c:pt idx="50" formatCode="0">
                        <c:v>14.843565657203513</c:v>
                      </c:pt>
                      <c:pt idx="51" formatCode="0">
                        <c:v>14.101387374343336</c:v>
                      </c:pt>
                      <c:pt idx="52" formatCode="0">
                        <c:v>12.691248636909002</c:v>
                      </c:pt>
                      <c:pt idx="53" formatCode="0">
                        <c:v>12.056686205063553</c:v>
                      </c:pt>
                      <c:pt idx="54" formatCode="0">
                        <c:v>11.453851894810374</c:v>
                      </c:pt>
                      <c:pt idx="55" formatCode="0">
                        <c:v>10.881159300069855</c:v>
                      </c:pt>
                      <c:pt idx="56" formatCode="0">
                        <c:v>10.337101335066361</c:v>
                      </c:pt>
                      <c:pt idx="57" formatCode="0">
                        <c:v>9.4275295980064975</c:v>
                      </c:pt>
                      <c:pt idx="58" formatCode="0">
                        <c:v>9.4275295980064975</c:v>
                      </c:pt>
                      <c:pt idx="59" formatCode="0">
                        <c:v>9.4275295980064975</c:v>
                      </c:pt>
                      <c:pt idx="60" formatCode="0">
                        <c:v>9.4275295980064975</c:v>
                      </c:pt>
                      <c:pt idx="61" formatCode="0">
                        <c:v>9.4275295980064975</c:v>
                      </c:pt>
                      <c:pt idx="62" formatCode="0">
                        <c:v>9.4275295980064975</c:v>
                      </c:pt>
                      <c:pt idx="63" formatCode="0">
                        <c:v>9.4275295980064975</c:v>
                      </c:pt>
                      <c:pt idx="64" formatCode="0">
                        <c:v>9.4275295980064975</c:v>
                      </c:pt>
                      <c:pt idx="65" formatCode="0">
                        <c:v>11.313035517607796</c:v>
                      </c:pt>
                      <c:pt idx="66" formatCode="0">
                        <c:v>13.575642621129354</c:v>
                      </c:pt>
                      <c:pt idx="67" formatCode="0">
                        <c:v>12.218078359016419</c:v>
                      </c:pt>
                      <c:pt idx="68" formatCode="0">
                        <c:v>10.996270523114777</c:v>
                      </c:pt>
                      <c:pt idx="69" formatCode="0">
                        <c:v>9.8966434708032995</c:v>
                      </c:pt>
                      <c:pt idx="70" formatCode="0">
                        <c:v>9.6490439770007708</c:v>
                      </c:pt>
                      <c:pt idx="71" formatCode="0">
                        <c:v>9.5376242047896334</c:v>
                      </c:pt>
                      <c:pt idx="72" formatCode="0">
                        <c:v>9.4317754211890517</c:v>
                      </c:pt>
                      <c:pt idx="73" formatCode="0">
                        <c:v>9.4317754211890517</c:v>
                      </c:pt>
                      <c:pt idx="74" formatCode="0">
                        <c:v>9.4317754211890517</c:v>
                      </c:pt>
                      <c:pt idx="75" formatCode="0">
                        <c:v>9.2618556833912553</c:v>
                      </c:pt>
                      <c:pt idx="76" formatCode="0">
                        <c:v>9.2618556833912553</c:v>
                      </c:pt>
                      <c:pt idx="77" formatCode="0">
                        <c:v>9.2618556833912553</c:v>
                      </c:pt>
                      <c:pt idx="78" formatCode="0">
                        <c:v>10.409265209455596</c:v>
                      </c:pt>
                    </c:numCache>
                  </c:numRef>
                </c:val>
                <c:smooth val="0"/>
                <c:extLst xmlns:c15="http://schemas.microsoft.com/office/drawing/2012/chart">
                  <c:ext xmlns:c16="http://schemas.microsoft.com/office/drawing/2014/chart" uri="{C3380CC4-5D6E-409C-BE32-E72D297353CC}">
                    <c16:uniqueId val="{00000029-6016-4F2C-8A7D-FFAF0BCA6F7C}"/>
                  </c:ext>
                </c:extLst>
              </c15:ser>
            </c15:filteredLineSeries>
            <c15:filteredLineSeries>
              <c15:ser>
                <c:idx val="37"/>
                <c:order val="37"/>
                <c:tx>
                  <c:strRef>
                    <c:extLst xmlns:c15="http://schemas.microsoft.com/office/drawing/2012/chart">
                      <c:ext xmlns:c15="http://schemas.microsoft.com/office/drawing/2012/chart" uri="{02D57815-91ED-43cb-92C2-25804820EDAC}">
                        <c15:formulaRef>
                          <c15:sqref>'Table for graphs '!$A$39</c15:sqref>
                        </c15:formulaRef>
                      </c:ext>
                    </c:extLst>
                    <c:strCache>
                      <c:ptCount val="1"/>
                      <c:pt idx="0">
                        <c:v>Lower Gastrointestinal - Trajectory Total</c:v>
                      </c:pt>
                    </c:strCache>
                  </c:strRef>
                </c:tx>
                <c:spPr>
                  <a:ln w="28575" cap="rnd">
                    <a:solidFill>
                      <a:schemeClr val="accent5">
                        <a:shade val="8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'!$B$39:$CB$39</c15:sqref>
                        </c15:formulaRef>
                      </c:ext>
                    </c:extLst>
                    <c:numCache>
                      <c:formatCode>General</c:formatCode>
                      <c:ptCount val="79"/>
                      <c:pt idx="19" formatCode="0">
                        <c:v>89</c:v>
                      </c:pt>
                      <c:pt idx="20" formatCode="0">
                        <c:v>89</c:v>
                      </c:pt>
                      <c:pt idx="21" formatCode="0">
                        <c:v>86.34</c:v>
                      </c:pt>
                      <c:pt idx="22" formatCode="0">
                        <c:v>71.075999999999993</c:v>
                      </c:pt>
                      <c:pt idx="23" formatCode="0">
                        <c:v>67.11</c:v>
                      </c:pt>
                      <c:pt idx="24" formatCode="0">
                        <c:v>63.477767999999998</c:v>
                      </c:pt>
                      <c:pt idx="25" formatCode="0">
                        <c:v>60.147183840000004</c:v>
                      </c:pt>
                      <c:pt idx="26" formatCode="0">
                        <c:v>55.980495948000005</c:v>
                      </c:pt>
                      <c:pt idx="27" formatCode="0">
                        <c:v>58.779520745400006</c:v>
                      </c:pt>
                      <c:pt idx="28" formatCode="0">
                        <c:v>61.718496782670009</c:v>
                      </c:pt>
                      <c:pt idx="29" formatCode="0">
                        <c:v>58.632571943536504</c:v>
                      </c:pt>
                      <c:pt idx="30" formatCode="0">
                        <c:v>56.873594785230409</c:v>
                      </c:pt>
                      <c:pt idx="31" formatCode="0">
                        <c:v>59.717274524491934</c:v>
                      </c:pt>
                      <c:pt idx="32" formatCode="0">
                        <c:v>65.689001976941142</c:v>
                      </c:pt>
                      <c:pt idx="33" formatCode="0">
                        <c:v>63.640612896389868</c:v>
                      </c:pt>
                      <c:pt idx="34" formatCode="0">
                        <c:v>61.266142116856955</c:v>
                      </c:pt>
                      <c:pt idx="35" formatCode="0">
                        <c:v>64.329449222699807</c:v>
                      </c:pt>
                      <c:pt idx="36" formatCode="0">
                        <c:v>61.112976761564816</c:v>
                      </c:pt>
                      <c:pt idx="37" formatCode="0">
                        <c:v>58.718655121351517</c:v>
                      </c:pt>
                      <c:pt idx="38" formatCode="0">
                        <c:v>55.782722365283945</c:v>
                      </c:pt>
                      <c:pt idx="39" formatCode="0">
                        <c:v>52.993586247019742</c:v>
                      </c:pt>
                      <c:pt idx="40" formatCode="0">
                        <c:v>50.343906934668752</c:v>
                      </c:pt>
                      <c:pt idx="41" formatCode="0">
                        <c:v>52.861102281402196</c:v>
                      </c:pt>
                      <c:pt idx="42" formatCode="0">
                        <c:v>55.504157395472305</c:v>
                      </c:pt>
                      <c:pt idx="43" formatCode="0">
                        <c:v>58.279365265245929</c:v>
                      </c:pt>
                      <c:pt idx="44" formatCode="0">
                        <c:v>54.293310267376924</c:v>
                      </c:pt>
                      <c:pt idx="45" formatCode="0">
                        <c:v>57.007975780745767</c:v>
                      </c:pt>
                      <c:pt idx="46" formatCode="0">
                        <c:v>56.437896022938311</c:v>
                      </c:pt>
                      <c:pt idx="47" formatCode="0">
                        <c:v>57.566653943397071</c:v>
                      </c:pt>
                      <c:pt idx="48" formatCode="0">
                        <c:v>60.444986640566931</c:v>
                      </c:pt>
                      <c:pt idx="49" formatCode="0">
                        <c:v>56.348534221113425</c:v>
                      </c:pt>
                      <c:pt idx="50" formatCode="0">
                        <c:v>58.585891264959507</c:v>
                      </c:pt>
                      <c:pt idx="51" formatCode="0">
                        <c:v>55.656596701711536</c:v>
                      </c:pt>
                      <c:pt idx="52" formatCode="0">
                        <c:v>52.873766866625949</c:v>
                      </c:pt>
                      <c:pt idx="53" formatCode="0">
                        <c:v>48.476362066879666</c:v>
                      </c:pt>
                      <c:pt idx="54" formatCode="0">
                        <c:v>46.898017256106172</c:v>
                      </c:pt>
                      <c:pt idx="55" formatCode="0">
                        <c:v>44.553116393300868</c:v>
                      </c:pt>
                      <c:pt idx="56" formatCode="0">
                        <c:v>42.325460573635823</c:v>
                      </c:pt>
                      <c:pt idx="57" formatCode="0">
                        <c:v>40.972227191498902</c:v>
                      </c:pt>
                      <c:pt idx="58" formatCode="0">
                        <c:v>40.972227191498902</c:v>
                      </c:pt>
                      <c:pt idx="59" formatCode="0">
                        <c:v>40.972227191498902</c:v>
                      </c:pt>
                      <c:pt idx="60" formatCode="0">
                        <c:v>39.686655478468822</c:v>
                      </c:pt>
                      <c:pt idx="61" formatCode="0">
                        <c:v>41.670988252392263</c:v>
                      </c:pt>
                      <c:pt idx="62" formatCode="0">
                        <c:v>41.189822097516881</c:v>
                      </c:pt>
                      <c:pt idx="63" formatCode="0">
                        <c:v>41.189822097516881</c:v>
                      </c:pt>
                      <c:pt idx="64" formatCode="0">
                        <c:v>44.090564412708453</c:v>
                      </c:pt>
                      <c:pt idx="65" formatCode="0">
                        <c:v>46.295092633343877</c:v>
                      </c:pt>
                      <c:pt idx="66" formatCode="0">
                        <c:v>43.008692853762028</c:v>
                      </c:pt>
                      <c:pt idx="67" formatCode="0">
                        <c:v>40.858258211073917</c:v>
                      </c:pt>
                      <c:pt idx="68" formatCode="0">
                        <c:v>40.858258211073917</c:v>
                      </c:pt>
                      <c:pt idx="69" formatCode="0">
                        <c:v>41.689014812540954</c:v>
                      </c:pt>
                      <c:pt idx="70" formatCode="0">
                        <c:v>41.689014812540954</c:v>
                      </c:pt>
                      <c:pt idx="71" formatCode="0">
                        <c:v>41.689014812540954</c:v>
                      </c:pt>
                      <c:pt idx="72" formatCode="0">
                        <c:v>41.204152288906286</c:v>
                      </c:pt>
                      <c:pt idx="73" formatCode="0">
                        <c:v>41.51977104027084</c:v>
                      </c:pt>
                      <c:pt idx="74" formatCode="0">
                        <c:v>41.51977104027084</c:v>
                      </c:pt>
                      <c:pt idx="75" formatCode="0">
                        <c:v>38.615102778293931</c:v>
                      </c:pt>
                      <c:pt idx="76" formatCode="0">
                        <c:v>39.800046178241601</c:v>
                      </c:pt>
                      <c:pt idx="77" formatCode="0">
                        <c:v>39.800046178241601</c:v>
                      </c:pt>
                      <c:pt idx="78" formatCode="0">
                        <c:v>43.780050796065765</c:v>
                      </c:pt>
                    </c:numCache>
                  </c:numRef>
                </c:val>
                <c:smooth val="0"/>
                <c:extLst xmlns:c15="http://schemas.microsoft.com/office/drawing/2012/chart">
                  <c:ext xmlns:c16="http://schemas.microsoft.com/office/drawing/2014/chart" uri="{C3380CC4-5D6E-409C-BE32-E72D297353CC}">
                    <c16:uniqueId val="{0000002A-6016-4F2C-8A7D-FFAF0BCA6F7C}"/>
                  </c:ext>
                </c:extLst>
              </c15:ser>
            </c15:filteredLineSeries>
            <c15:filteredLineSeries>
              <c15:ser>
                <c:idx val="38"/>
                <c:order val="38"/>
                <c:tx>
                  <c:strRef>
                    <c:extLst xmlns:c15="http://schemas.microsoft.com/office/drawing/2012/chart">
                      <c:ext xmlns:c15="http://schemas.microsoft.com/office/drawing/2012/chart" uri="{02D57815-91ED-43cb-92C2-25804820EDAC}">
                        <c15:formulaRef>
                          <c15:sqref>'Table for graphs '!$A$40</c15:sqref>
                        </c15:formulaRef>
                      </c:ext>
                    </c:extLst>
                    <c:strCache>
                      <c:ptCount val="1"/>
                      <c:pt idx="0">
                        <c:v>Lung - Trajectory Total</c:v>
                      </c:pt>
                    </c:strCache>
                  </c:strRef>
                </c:tx>
                <c:spPr>
                  <a:ln w="28575" cap="rnd">
                    <a:solidFill>
                      <a:schemeClr val="accent5">
                        <a:shade val="8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'!$B$40:$CB$40</c15:sqref>
                        </c15:formulaRef>
                      </c:ext>
                    </c:extLst>
                    <c:numCache>
                      <c:formatCode>General</c:formatCode>
                      <c:ptCount val="79"/>
                      <c:pt idx="19" formatCode="0">
                        <c:v>26</c:v>
                      </c:pt>
                      <c:pt idx="20" formatCode="0">
                        <c:v>23</c:v>
                      </c:pt>
                      <c:pt idx="21" formatCode="0">
                        <c:v>19.2</c:v>
                      </c:pt>
                      <c:pt idx="22" formatCode="0">
                        <c:v>18.600000000000001</c:v>
                      </c:pt>
                      <c:pt idx="23" formatCode="0">
                        <c:v>19.53</c:v>
                      </c:pt>
                      <c:pt idx="24" formatCode="0">
                        <c:v>18.5535</c:v>
                      </c:pt>
                      <c:pt idx="25" formatCode="0">
                        <c:v>18.798884999999999</c:v>
                      </c:pt>
                      <c:pt idx="26" formatCode="0">
                        <c:v>18.798884999999999</c:v>
                      </c:pt>
                      <c:pt idx="27" formatCode="0">
                        <c:v>20.354685750000002</c:v>
                      </c:pt>
                      <c:pt idx="28" formatCode="0">
                        <c:v>21.712712175000004</c:v>
                      </c:pt>
                      <c:pt idx="29" formatCode="0">
                        <c:v>20.62707656625</c:v>
                      </c:pt>
                      <c:pt idx="30" formatCode="0">
                        <c:v>20.62707656625</c:v>
                      </c:pt>
                      <c:pt idx="31" formatCode="0">
                        <c:v>21.658430394562501</c:v>
                      </c:pt>
                      <c:pt idx="32" formatCode="0">
                        <c:v>23.450887886146877</c:v>
                      </c:pt>
                      <c:pt idx="33" formatCode="0">
                        <c:v>22.278343491839532</c:v>
                      </c:pt>
                      <c:pt idx="34" formatCode="0">
                        <c:v>21.164426317247553</c:v>
                      </c:pt>
                      <c:pt idx="35" formatCode="0">
                        <c:v>22.222647633109933</c:v>
                      </c:pt>
                      <c:pt idx="36" formatCode="0">
                        <c:v>23.333780014765431</c:v>
                      </c:pt>
                      <c:pt idx="37" formatCode="0">
                        <c:v>22.557188015508956</c:v>
                      </c:pt>
                      <c:pt idx="38" formatCode="0">
                        <c:v>21.819425616215309</c:v>
                      </c:pt>
                      <c:pt idx="39" formatCode="0">
                        <c:v>20.338357333922744</c:v>
                      </c:pt>
                      <c:pt idx="40" formatCode="0">
                        <c:v>18.655608901864088</c:v>
                      </c:pt>
                      <c:pt idx="41" formatCode="0">
                        <c:v>19.588389346957293</c:v>
                      </c:pt>
                      <c:pt idx="42" formatCode="0">
                        <c:v>20.846809115492452</c:v>
                      </c:pt>
                      <c:pt idx="43" formatCode="0">
                        <c:v>21.889149571267076</c:v>
                      </c:pt>
                      <c:pt idx="44" formatCode="0">
                        <c:v>20.067954676374669</c:v>
                      </c:pt>
                      <c:pt idx="45" formatCode="0">
                        <c:v>20.766622794619838</c:v>
                      </c:pt>
                      <c:pt idx="46" formatCode="0">
                        <c:v>20.766622794619838</c:v>
                      </c:pt>
                      <c:pt idx="47" formatCode="0">
                        <c:v>20.496826584958534</c:v>
                      </c:pt>
                      <c:pt idx="48" formatCode="0">
                        <c:v>21.521667914206461</c:v>
                      </c:pt>
                      <c:pt idx="49" formatCode="0">
                        <c:v>19.793156002986727</c:v>
                      </c:pt>
                      <c:pt idx="50" formatCode="0">
                        <c:v>19.021256811260663</c:v>
                      </c:pt>
                      <c:pt idx="51" formatCode="0">
                        <c:v>18.386918359135834</c:v>
                      </c:pt>
                      <c:pt idx="52" formatCode="0">
                        <c:v>17.879403113673547</c:v>
                      </c:pt>
                      <c:pt idx="53" formatCode="0">
                        <c:v>17.879403113673547</c:v>
                      </c:pt>
                      <c:pt idx="54" formatCode="0">
                        <c:v>17.451344764647825</c:v>
                      </c:pt>
                      <c:pt idx="55" formatCode="0">
                        <c:v>14.545500368543248</c:v>
                      </c:pt>
                      <c:pt idx="56" formatCode="0">
                        <c:v>14.102884152218191</c:v>
                      </c:pt>
                      <c:pt idx="57" formatCode="0">
                        <c:v>13.682398746709389</c:v>
                      </c:pt>
                      <c:pt idx="58" formatCode="0">
                        <c:v>13.282937611476024</c:v>
                      </c:pt>
                      <c:pt idx="59" formatCode="0">
                        <c:v>12.903449533004327</c:v>
                      </c:pt>
                      <c:pt idx="60" formatCode="0">
                        <c:v>12.125327999144016</c:v>
                      </c:pt>
                      <c:pt idx="61" formatCode="0">
                        <c:v>12.125327999144016</c:v>
                      </c:pt>
                      <c:pt idx="62" formatCode="0">
                        <c:v>12.125327999144016</c:v>
                      </c:pt>
                      <c:pt idx="63" formatCode="0">
                        <c:v>12.125327999144016</c:v>
                      </c:pt>
                      <c:pt idx="64" formatCode="0">
                        <c:v>13.337860799058419</c:v>
                      </c:pt>
                      <c:pt idx="65" formatCode="0">
                        <c:v>15.172646370663967</c:v>
                      </c:pt>
                      <c:pt idx="66" formatCode="0">
                        <c:v>17.291110397770012</c:v>
                      </c:pt>
                      <c:pt idx="67" formatCode="0">
                        <c:v>16.426554877881511</c:v>
                      </c:pt>
                      <c:pt idx="68" formatCode="0">
                        <c:v>15.741187573236314</c:v>
                      </c:pt>
                      <c:pt idx="69" formatCode="0">
                        <c:v>15.124356999055635</c:v>
                      </c:pt>
                      <c:pt idx="70" formatCode="0">
                        <c:v>14.645712907484157</c:v>
                      </c:pt>
                      <c:pt idx="71" formatCode="0">
                        <c:v>13.736289133498353</c:v>
                      </c:pt>
                      <c:pt idx="72" formatCode="0">
                        <c:v>13.327048435204739</c:v>
                      </c:pt>
                      <c:pt idx="73" formatCode="0">
                        <c:v>13.049474676823433</c:v>
                      </c:pt>
                      <c:pt idx="74" formatCode="0">
                        <c:v>12.785779606361194</c:v>
                      </c:pt>
                      <c:pt idx="75" formatCode="0">
                        <c:v>12.397000942982261</c:v>
                      </c:pt>
                      <c:pt idx="76" formatCode="0">
                        <c:v>12.146490626043132</c:v>
                      </c:pt>
                      <c:pt idx="77" formatCode="0">
                        <c:v>11.67052102385879</c:v>
                      </c:pt>
                      <c:pt idx="78" formatCode="0">
                        <c:v>12.25404707505173</c:v>
                      </c:pt>
                    </c:numCache>
                  </c:numRef>
                </c:val>
                <c:smooth val="0"/>
                <c:extLst xmlns:c15="http://schemas.microsoft.com/office/drawing/2012/chart">
                  <c:ext xmlns:c16="http://schemas.microsoft.com/office/drawing/2014/chart" uri="{C3380CC4-5D6E-409C-BE32-E72D297353CC}">
                    <c16:uniqueId val="{0000002B-6016-4F2C-8A7D-FFAF0BCA6F7C}"/>
                  </c:ext>
                </c:extLst>
              </c15:ser>
            </c15:filteredLineSeries>
            <c15:filteredLineSeries>
              <c15:ser>
                <c:idx val="39"/>
                <c:order val="39"/>
                <c:tx>
                  <c:strRef>
                    <c:extLst xmlns:c15="http://schemas.microsoft.com/office/drawing/2012/chart">
                      <c:ext xmlns:c15="http://schemas.microsoft.com/office/drawing/2012/chart" uri="{02D57815-91ED-43cb-92C2-25804820EDAC}">
                        <c15:formulaRef>
                          <c15:sqref>'Table for graphs '!$A$41</c15:sqref>
                        </c15:formulaRef>
                      </c:ext>
                    </c:extLst>
                    <c:strCache>
                      <c:ptCount val="1"/>
                      <c:pt idx="0">
                        <c:v>Other - Trajectory Total</c:v>
                      </c:pt>
                    </c:strCache>
                  </c:strRef>
                </c:tx>
                <c:spPr>
                  <a:ln w="28575" cap="rnd">
                    <a:solidFill>
                      <a:schemeClr val="accent5">
                        <a:shade val="8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'!$B$41:$CB$41</c15:sqref>
                        </c15:formulaRef>
                      </c:ext>
                    </c:extLst>
                    <c:numCache>
                      <c:formatCode>General</c:formatCode>
                      <c:ptCount val="79"/>
                      <c:pt idx="19" formatCode="0">
                        <c:v>12</c:v>
                      </c:pt>
                      <c:pt idx="20" formatCode="0">
                        <c:v>10</c:v>
                      </c:pt>
                      <c:pt idx="21" formatCode="0">
                        <c:v>12</c:v>
                      </c:pt>
                      <c:pt idx="22" formatCode="0">
                        <c:v>8</c:v>
                      </c:pt>
                      <c:pt idx="23" formatCode="0">
                        <c:v>10</c:v>
                      </c:pt>
                      <c:pt idx="24" formatCode="0">
                        <c:v>13</c:v>
                      </c:pt>
                      <c:pt idx="25" formatCode="0">
                        <c:v>9</c:v>
                      </c:pt>
                      <c:pt idx="26" formatCode="0">
                        <c:v>9</c:v>
                      </c:pt>
                      <c:pt idx="27" formatCode="0">
                        <c:v>12</c:v>
                      </c:pt>
                      <c:pt idx="28" formatCode="0">
                        <c:v>15</c:v>
                      </c:pt>
                      <c:pt idx="29" formatCode="0">
                        <c:v>12</c:v>
                      </c:pt>
                      <c:pt idx="30" formatCode="0">
                        <c:v>12</c:v>
                      </c:pt>
                      <c:pt idx="31" formatCode="0">
                        <c:v>9</c:v>
                      </c:pt>
                      <c:pt idx="32" formatCode="0">
                        <c:v>10</c:v>
                      </c:pt>
                      <c:pt idx="33" formatCode="0">
                        <c:v>10</c:v>
                      </c:pt>
                      <c:pt idx="34" formatCode="0">
                        <c:v>8</c:v>
                      </c:pt>
                      <c:pt idx="35" formatCode="0">
                        <c:v>9</c:v>
                      </c:pt>
                      <c:pt idx="36" formatCode="0">
                        <c:v>9</c:v>
                      </c:pt>
                      <c:pt idx="37" formatCode="0">
                        <c:v>8</c:v>
                      </c:pt>
                      <c:pt idx="38" formatCode="0">
                        <c:v>8</c:v>
                      </c:pt>
                      <c:pt idx="39" formatCode="0">
                        <c:v>8</c:v>
                      </c:pt>
                      <c:pt idx="40" formatCode="0">
                        <c:v>8</c:v>
                      </c:pt>
                      <c:pt idx="41" formatCode="0">
                        <c:v>9</c:v>
                      </c:pt>
                      <c:pt idx="42" formatCode="0">
                        <c:v>10</c:v>
                      </c:pt>
                      <c:pt idx="43" formatCode="0">
                        <c:v>10</c:v>
                      </c:pt>
                      <c:pt idx="44" formatCode="0">
                        <c:v>10</c:v>
                      </c:pt>
                      <c:pt idx="45" formatCode="0">
                        <c:v>11</c:v>
                      </c:pt>
                      <c:pt idx="46" formatCode="0">
                        <c:v>11</c:v>
                      </c:pt>
                      <c:pt idx="47" formatCode="0">
                        <c:v>12</c:v>
                      </c:pt>
                      <c:pt idx="48" formatCode="0">
                        <c:v>11</c:v>
                      </c:pt>
                      <c:pt idx="49" formatCode="0">
                        <c:v>11</c:v>
                      </c:pt>
                      <c:pt idx="50" formatCode="0">
                        <c:v>12</c:v>
                      </c:pt>
                      <c:pt idx="51" formatCode="0">
                        <c:v>11</c:v>
                      </c:pt>
                      <c:pt idx="52" formatCode="0">
                        <c:v>11</c:v>
                      </c:pt>
                      <c:pt idx="53" formatCode="0">
                        <c:v>11</c:v>
                      </c:pt>
                      <c:pt idx="54" formatCode="0">
                        <c:v>10</c:v>
                      </c:pt>
                      <c:pt idx="55" formatCode="0">
                        <c:v>9</c:v>
                      </c:pt>
                      <c:pt idx="56" formatCode="0">
                        <c:v>8</c:v>
                      </c:pt>
                      <c:pt idx="57" formatCode="0">
                        <c:v>8</c:v>
                      </c:pt>
                      <c:pt idx="58" formatCode="0">
                        <c:v>8</c:v>
                      </c:pt>
                      <c:pt idx="59" formatCode="0">
                        <c:v>7</c:v>
                      </c:pt>
                      <c:pt idx="60" formatCode="0">
                        <c:v>7</c:v>
                      </c:pt>
                      <c:pt idx="61" formatCode="0">
                        <c:v>6</c:v>
                      </c:pt>
                      <c:pt idx="62" formatCode="0">
                        <c:v>6</c:v>
                      </c:pt>
                      <c:pt idx="63" formatCode="0">
                        <c:v>7</c:v>
                      </c:pt>
                      <c:pt idx="64" formatCode="0">
                        <c:v>8</c:v>
                      </c:pt>
                      <c:pt idx="65" formatCode="0">
                        <c:v>9</c:v>
                      </c:pt>
                      <c:pt idx="66" formatCode="0">
                        <c:v>10</c:v>
                      </c:pt>
                      <c:pt idx="67" formatCode="0">
                        <c:v>9</c:v>
                      </c:pt>
                      <c:pt idx="68" formatCode="0">
                        <c:v>8</c:v>
                      </c:pt>
                      <c:pt idx="69" formatCode="0">
                        <c:v>8</c:v>
                      </c:pt>
                      <c:pt idx="70" formatCode="0">
                        <c:v>7</c:v>
                      </c:pt>
                      <c:pt idx="71" formatCode="0">
                        <c:v>6</c:v>
                      </c:pt>
                      <c:pt idx="72" formatCode="0">
                        <c:v>6</c:v>
                      </c:pt>
                      <c:pt idx="73" formatCode="0">
                        <c:v>6</c:v>
                      </c:pt>
                      <c:pt idx="74" formatCode="0">
                        <c:v>6</c:v>
                      </c:pt>
                      <c:pt idx="75" formatCode="0">
                        <c:v>5</c:v>
                      </c:pt>
                      <c:pt idx="76" formatCode="0">
                        <c:v>5</c:v>
                      </c:pt>
                      <c:pt idx="77" formatCode="0">
                        <c:v>5</c:v>
                      </c:pt>
                      <c:pt idx="78" formatCode="0">
                        <c:v>6</c:v>
                      </c:pt>
                    </c:numCache>
                  </c:numRef>
                </c:val>
                <c:smooth val="0"/>
                <c:extLst xmlns:c15="http://schemas.microsoft.com/office/drawing/2012/chart">
                  <c:ext xmlns:c16="http://schemas.microsoft.com/office/drawing/2014/chart" uri="{C3380CC4-5D6E-409C-BE32-E72D297353CC}">
                    <c16:uniqueId val="{0000002C-6016-4F2C-8A7D-FFAF0BCA6F7C}"/>
                  </c:ext>
                </c:extLst>
              </c15:ser>
            </c15:filteredLineSeries>
            <c15:filteredLineSeries>
              <c15:ser>
                <c:idx val="40"/>
                <c:order val="40"/>
                <c:tx>
                  <c:strRef>
                    <c:extLst xmlns:c15="http://schemas.microsoft.com/office/drawing/2012/chart">
                      <c:ext xmlns:c15="http://schemas.microsoft.com/office/drawing/2012/chart" uri="{02D57815-91ED-43cb-92C2-25804820EDAC}">
                        <c15:formulaRef>
                          <c15:sqref>'Table for graphs '!$A$42</c15:sqref>
                        </c15:formulaRef>
                      </c:ext>
                    </c:extLst>
                    <c:strCache>
                      <c:ptCount val="1"/>
                      <c:pt idx="0">
                        <c:v>Sarcoma - Trajectory Total</c:v>
                      </c:pt>
                    </c:strCache>
                  </c:strRef>
                </c:tx>
                <c:spPr>
                  <a:ln w="28575" cap="rnd">
                    <a:solidFill>
                      <a:schemeClr val="accent5">
                        <a:shade val="9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'!$B$42:$CB$42</c15:sqref>
                        </c15:formulaRef>
                      </c:ext>
                    </c:extLst>
                    <c:numCache>
                      <c:formatCode>General</c:formatCode>
                      <c:ptCount val="79"/>
                      <c:pt idx="19" formatCode="0">
                        <c:v>10</c:v>
                      </c:pt>
                      <c:pt idx="20" formatCode="0">
                        <c:v>9</c:v>
                      </c:pt>
                      <c:pt idx="21" formatCode="0">
                        <c:v>9</c:v>
                      </c:pt>
                      <c:pt idx="22" formatCode="0">
                        <c:v>7</c:v>
                      </c:pt>
                      <c:pt idx="23" formatCode="0">
                        <c:v>7</c:v>
                      </c:pt>
                      <c:pt idx="24" formatCode="0">
                        <c:v>7</c:v>
                      </c:pt>
                      <c:pt idx="25" formatCode="0">
                        <c:v>6</c:v>
                      </c:pt>
                      <c:pt idx="26" formatCode="0">
                        <c:v>5</c:v>
                      </c:pt>
                      <c:pt idx="27" formatCode="0">
                        <c:v>6</c:v>
                      </c:pt>
                      <c:pt idx="28" formatCode="0">
                        <c:v>7</c:v>
                      </c:pt>
                      <c:pt idx="29" formatCode="0">
                        <c:v>6</c:v>
                      </c:pt>
                      <c:pt idx="30" formatCode="0">
                        <c:v>6</c:v>
                      </c:pt>
                      <c:pt idx="31" formatCode="0">
                        <c:v>7</c:v>
                      </c:pt>
                      <c:pt idx="32" formatCode="0">
                        <c:v>8</c:v>
                      </c:pt>
                      <c:pt idx="33" formatCode="0">
                        <c:v>8</c:v>
                      </c:pt>
                      <c:pt idx="34" formatCode="0">
                        <c:v>7</c:v>
                      </c:pt>
                      <c:pt idx="35" formatCode="0">
                        <c:v>8</c:v>
                      </c:pt>
                      <c:pt idx="36" formatCode="0">
                        <c:v>8</c:v>
                      </c:pt>
                      <c:pt idx="37" formatCode="0">
                        <c:v>7</c:v>
                      </c:pt>
                      <c:pt idx="38" formatCode="0">
                        <c:v>6</c:v>
                      </c:pt>
                      <c:pt idx="39" formatCode="0">
                        <c:v>5</c:v>
                      </c:pt>
                      <c:pt idx="40" formatCode="0">
                        <c:v>5</c:v>
                      </c:pt>
                      <c:pt idx="41" formatCode="0">
                        <c:v>6</c:v>
                      </c:pt>
                      <c:pt idx="42" formatCode="0">
                        <c:v>7</c:v>
                      </c:pt>
                      <c:pt idx="43" formatCode="0">
                        <c:v>8</c:v>
                      </c:pt>
                      <c:pt idx="44" formatCode="0">
                        <c:v>7</c:v>
                      </c:pt>
                      <c:pt idx="45" formatCode="0">
                        <c:v>8</c:v>
                      </c:pt>
                      <c:pt idx="46" formatCode="0">
                        <c:v>8</c:v>
                      </c:pt>
                      <c:pt idx="47" formatCode="0">
                        <c:v>9</c:v>
                      </c:pt>
                      <c:pt idx="48" formatCode="0">
                        <c:v>9</c:v>
                      </c:pt>
                      <c:pt idx="49" formatCode="0">
                        <c:v>9</c:v>
                      </c:pt>
                      <c:pt idx="50" formatCode="0">
                        <c:v>10</c:v>
                      </c:pt>
                      <c:pt idx="51" formatCode="0">
                        <c:v>9</c:v>
                      </c:pt>
                      <c:pt idx="52" formatCode="0">
                        <c:v>9</c:v>
                      </c:pt>
                      <c:pt idx="53" formatCode="0">
                        <c:v>9</c:v>
                      </c:pt>
                      <c:pt idx="54" formatCode="0">
                        <c:v>9</c:v>
                      </c:pt>
                      <c:pt idx="55" formatCode="0">
                        <c:v>7</c:v>
                      </c:pt>
                      <c:pt idx="56" formatCode="0">
                        <c:v>7</c:v>
                      </c:pt>
                      <c:pt idx="57" formatCode="0">
                        <c:v>7</c:v>
                      </c:pt>
                      <c:pt idx="58" formatCode="0">
                        <c:v>6</c:v>
                      </c:pt>
                      <c:pt idx="59" formatCode="0">
                        <c:v>5</c:v>
                      </c:pt>
                      <c:pt idx="60" formatCode="0">
                        <c:v>4</c:v>
                      </c:pt>
                      <c:pt idx="61" formatCode="0">
                        <c:v>4</c:v>
                      </c:pt>
                      <c:pt idx="62" formatCode="0">
                        <c:v>5</c:v>
                      </c:pt>
                      <c:pt idx="63" formatCode="0">
                        <c:v>6</c:v>
                      </c:pt>
                      <c:pt idx="64" formatCode="0">
                        <c:v>7</c:v>
                      </c:pt>
                      <c:pt idx="65" formatCode="0">
                        <c:v>9</c:v>
                      </c:pt>
                      <c:pt idx="66" formatCode="0">
                        <c:v>10</c:v>
                      </c:pt>
                      <c:pt idx="67" formatCode="0">
                        <c:v>9</c:v>
                      </c:pt>
                      <c:pt idx="68" formatCode="0">
                        <c:v>8</c:v>
                      </c:pt>
                      <c:pt idx="69" formatCode="0">
                        <c:v>9</c:v>
                      </c:pt>
                      <c:pt idx="70" formatCode="0">
                        <c:v>8</c:v>
                      </c:pt>
                      <c:pt idx="71" formatCode="0">
                        <c:v>7</c:v>
                      </c:pt>
                      <c:pt idx="72" formatCode="0">
                        <c:v>7</c:v>
                      </c:pt>
                      <c:pt idx="73" formatCode="0">
                        <c:v>6</c:v>
                      </c:pt>
                      <c:pt idx="74" formatCode="0">
                        <c:v>6</c:v>
                      </c:pt>
                      <c:pt idx="75" formatCode="0">
                        <c:v>5</c:v>
                      </c:pt>
                      <c:pt idx="76" formatCode="0">
                        <c:v>5</c:v>
                      </c:pt>
                      <c:pt idx="77" formatCode="0">
                        <c:v>6</c:v>
                      </c:pt>
                      <c:pt idx="78" formatCode="0">
                        <c:v>7</c:v>
                      </c:pt>
                    </c:numCache>
                  </c:numRef>
                </c:val>
                <c:smooth val="0"/>
                <c:extLst xmlns:c15="http://schemas.microsoft.com/office/drawing/2012/chart">
                  <c:ext xmlns:c16="http://schemas.microsoft.com/office/drawing/2014/chart" uri="{C3380CC4-5D6E-409C-BE32-E72D297353CC}">
                    <c16:uniqueId val="{0000002D-6016-4F2C-8A7D-FFAF0BCA6F7C}"/>
                  </c:ext>
                </c:extLst>
              </c15:ser>
            </c15:filteredLineSeries>
            <c15:filteredLineSeries>
              <c15:ser>
                <c:idx val="41"/>
                <c:order val="41"/>
                <c:tx>
                  <c:strRef>
                    <c:extLst xmlns:c15="http://schemas.microsoft.com/office/drawing/2012/chart">
                      <c:ext xmlns:c15="http://schemas.microsoft.com/office/drawing/2012/chart" uri="{02D57815-91ED-43cb-92C2-25804820EDAC}">
                        <c15:formulaRef>
                          <c15:sqref>'Table for graphs '!$A$43</c15:sqref>
                        </c15:formulaRef>
                      </c:ext>
                    </c:extLst>
                    <c:strCache>
                      <c:ptCount val="1"/>
                      <c:pt idx="0">
                        <c:v>Skin - Trajectory Total</c:v>
                      </c:pt>
                    </c:strCache>
                  </c:strRef>
                </c:tx>
                <c:spPr>
                  <a:ln w="28575" cap="rnd">
                    <a:solidFill>
                      <a:schemeClr val="accent5">
                        <a:shade val="9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'!$B$43:$CB$43</c15:sqref>
                        </c15:formulaRef>
                      </c:ext>
                    </c:extLst>
                    <c:numCache>
                      <c:formatCode>General</c:formatCode>
                      <c:ptCount val="79"/>
                      <c:pt idx="19" formatCode="0">
                        <c:v>35</c:v>
                      </c:pt>
                      <c:pt idx="20" formatCode="0">
                        <c:v>34</c:v>
                      </c:pt>
                      <c:pt idx="21" formatCode="0">
                        <c:v>32</c:v>
                      </c:pt>
                      <c:pt idx="22" formatCode="0">
                        <c:v>27</c:v>
                      </c:pt>
                      <c:pt idx="23" formatCode="0">
                        <c:v>26</c:v>
                      </c:pt>
                      <c:pt idx="24" formatCode="0">
                        <c:v>24</c:v>
                      </c:pt>
                      <c:pt idx="25" formatCode="0">
                        <c:v>23</c:v>
                      </c:pt>
                      <c:pt idx="26" formatCode="0">
                        <c:v>22</c:v>
                      </c:pt>
                      <c:pt idx="27" formatCode="0">
                        <c:v>26</c:v>
                      </c:pt>
                      <c:pt idx="28" formatCode="0">
                        <c:v>30</c:v>
                      </c:pt>
                      <c:pt idx="29" formatCode="0">
                        <c:v>28</c:v>
                      </c:pt>
                      <c:pt idx="30" formatCode="0">
                        <c:v>27</c:v>
                      </c:pt>
                      <c:pt idx="31" formatCode="0">
                        <c:v>26</c:v>
                      </c:pt>
                      <c:pt idx="32" formatCode="0">
                        <c:v>27</c:v>
                      </c:pt>
                      <c:pt idx="33" formatCode="0">
                        <c:v>26</c:v>
                      </c:pt>
                      <c:pt idx="34" formatCode="0">
                        <c:v>24</c:v>
                      </c:pt>
                      <c:pt idx="35" formatCode="0">
                        <c:v>25</c:v>
                      </c:pt>
                      <c:pt idx="36" formatCode="0">
                        <c:v>24</c:v>
                      </c:pt>
                      <c:pt idx="37" formatCode="0">
                        <c:v>21</c:v>
                      </c:pt>
                      <c:pt idx="38" formatCode="0">
                        <c:v>20</c:v>
                      </c:pt>
                      <c:pt idx="39" formatCode="0">
                        <c:v>19</c:v>
                      </c:pt>
                      <c:pt idx="40" formatCode="0">
                        <c:v>19</c:v>
                      </c:pt>
                      <c:pt idx="41" formatCode="0">
                        <c:v>20</c:v>
                      </c:pt>
                      <c:pt idx="42" formatCode="0">
                        <c:v>21</c:v>
                      </c:pt>
                      <c:pt idx="43" formatCode="0">
                        <c:v>22</c:v>
                      </c:pt>
                      <c:pt idx="44" formatCode="0">
                        <c:v>21</c:v>
                      </c:pt>
                      <c:pt idx="45" formatCode="0">
                        <c:v>23</c:v>
                      </c:pt>
                      <c:pt idx="46" formatCode="0">
                        <c:v>22</c:v>
                      </c:pt>
                      <c:pt idx="47" formatCode="0">
                        <c:v>21</c:v>
                      </c:pt>
                      <c:pt idx="48" formatCode="0">
                        <c:v>18</c:v>
                      </c:pt>
                      <c:pt idx="49" formatCode="0">
                        <c:v>16</c:v>
                      </c:pt>
                      <c:pt idx="50" formatCode="0">
                        <c:v>17</c:v>
                      </c:pt>
                      <c:pt idx="51" formatCode="0">
                        <c:v>16</c:v>
                      </c:pt>
                      <c:pt idx="52" formatCode="0">
                        <c:v>15</c:v>
                      </c:pt>
                      <c:pt idx="53" formatCode="0">
                        <c:v>15</c:v>
                      </c:pt>
                      <c:pt idx="54" formatCode="0">
                        <c:v>14</c:v>
                      </c:pt>
                      <c:pt idx="55" formatCode="0">
                        <c:v>13</c:v>
                      </c:pt>
                      <c:pt idx="56" formatCode="0">
                        <c:v>13</c:v>
                      </c:pt>
                      <c:pt idx="57" formatCode="0">
                        <c:v>13</c:v>
                      </c:pt>
                      <c:pt idx="58" formatCode="0">
                        <c:v>12</c:v>
                      </c:pt>
                      <c:pt idx="59" formatCode="0">
                        <c:v>11</c:v>
                      </c:pt>
                      <c:pt idx="60" formatCode="0">
                        <c:v>11</c:v>
                      </c:pt>
                      <c:pt idx="61" formatCode="0">
                        <c:v>10</c:v>
                      </c:pt>
                      <c:pt idx="62" formatCode="0">
                        <c:v>10</c:v>
                      </c:pt>
                      <c:pt idx="63" formatCode="0">
                        <c:v>11</c:v>
                      </c:pt>
                      <c:pt idx="64" formatCode="0">
                        <c:v>12</c:v>
                      </c:pt>
                      <c:pt idx="65" formatCode="0">
                        <c:v>13</c:v>
                      </c:pt>
                      <c:pt idx="66" formatCode="0">
                        <c:v>15</c:v>
                      </c:pt>
                      <c:pt idx="67" formatCode="0">
                        <c:v>12</c:v>
                      </c:pt>
                      <c:pt idx="68" formatCode="0">
                        <c:v>11</c:v>
                      </c:pt>
                      <c:pt idx="69" formatCode="0">
                        <c:v>10</c:v>
                      </c:pt>
                      <c:pt idx="70" formatCode="0">
                        <c:v>10</c:v>
                      </c:pt>
                      <c:pt idx="71" formatCode="0">
                        <c:v>10</c:v>
                      </c:pt>
                      <c:pt idx="72" formatCode="0">
                        <c:v>10</c:v>
                      </c:pt>
                      <c:pt idx="73" formatCode="0">
                        <c:v>10</c:v>
                      </c:pt>
                      <c:pt idx="74" formatCode="0">
                        <c:v>10</c:v>
                      </c:pt>
                      <c:pt idx="75" formatCode="0">
                        <c:v>11</c:v>
                      </c:pt>
                      <c:pt idx="76" formatCode="0">
                        <c:v>11</c:v>
                      </c:pt>
                      <c:pt idx="77" formatCode="0">
                        <c:v>11</c:v>
                      </c:pt>
                      <c:pt idx="78" formatCode="0">
                        <c:v>12</c:v>
                      </c:pt>
                    </c:numCache>
                  </c:numRef>
                </c:val>
                <c:smooth val="0"/>
                <c:extLst xmlns:c15="http://schemas.microsoft.com/office/drawing/2012/chart">
                  <c:ext xmlns:c16="http://schemas.microsoft.com/office/drawing/2014/chart" uri="{C3380CC4-5D6E-409C-BE32-E72D297353CC}">
                    <c16:uniqueId val="{0000002E-6016-4F2C-8A7D-FFAF0BCA6F7C}"/>
                  </c:ext>
                </c:extLst>
              </c15:ser>
            </c15:filteredLineSeries>
            <c15:filteredLineSeries>
              <c15:ser>
                <c:idx val="42"/>
                <c:order val="42"/>
                <c:tx>
                  <c:strRef>
                    <c:extLst xmlns:c15="http://schemas.microsoft.com/office/drawing/2012/chart">
                      <c:ext xmlns:c15="http://schemas.microsoft.com/office/drawing/2012/chart" uri="{02D57815-91ED-43cb-92C2-25804820EDAC}">
                        <c15:formulaRef>
                          <c15:sqref>'Table for graphs '!$A$44</c15:sqref>
                        </c15:formulaRef>
                      </c:ext>
                    </c:extLst>
                    <c:strCache>
                      <c:ptCount val="1"/>
                      <c:pt idx="0">
                        <c:v>Upper Gastrointestinal - Trajectory Total</c:v>
                      </c:pt>
                    </c:strCache>
                  </c:strRef>
                </c:tx>
                <c:spPr>
                  <a:ln w="28575" cap="rnd">
                    <a:solidFill>
                      <a:schemeClr val="accent5">
                        <a:shade val="9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'!$B$44:$CB$44</c15:sqref>
                        </c15:formulaRef>
                      </c:ext>
                    </c:extLst>
                    <c:numCache>
                      <c:formatCode>General</c:formatCode>
                      <c:ptCount val="79"/>
                      <c:pt idx="19" formatCode="0">
                        <c:v>46</c:v>
                      </c:pt>
                      <c:pt idx="20" formatCode="0">
                        <c:v>43</c:v>
                      </c:pt>
                      <c:pt idx="21" formatCode="0">
                        <c:v>41</c:v>
                      </c:pt>
                      <c:pt idx="22" formatCode="0">
                        <c:v>32</c:v>
                      </c:pt>
                      <c:pt idx="23" formatCode="0">
                        <c:v>30</c:v>
                      </c:pt>
                      <c:pt idx="24" formatCode="0">
                        <c:v>29</c:v>
                      </c:pt>
                      <c:pt idx="25" formatCode="0">
                        <c:v>29</c:v>
                      </c:pt>
                      <c:pt idx="26" formatCode="0">
                        <c:v>28</c:v>
                      </c:pt>
                      <c:pt idx="27" formatCode="0">
                        <c:v>30</c:v>
                      </c:pt>
                      <c:pt idx="28" formatCode="0">
                        <c:v>32</c:v>
                      </c:pt>
                      <c:pt idx="29" formatCode="0">
                        <c:v>30</c:v>
                      </c:pt>
                      <c:pt idx="30" formatCode="0">
                        <c:v>29</c:v>
                      </c:pt>
                      <c:pt idx="31" formatCode="0">
                        <c:v>28</c:v>
                      </c:pt>
                      <c:pt idx="32" formatCode="0">
                        <c:v>27</c:v>
                      </c:pt>
                      <c:pt idx="33" formatCode="0">
                        <c:v>26</c:v>
                      </c:pt>
                      <c:pt idx="34" formatCode="0">
                        <c:v>25</c:v>
                      </c:pt>
                      <c:pt idx="35" formatCode="0">
                        <c:v>27</c:v>
                      </c:pt>
                      <c:pt idx="36" formatCode="0">
                        <c:v>26</c:v>
                      </c:pt>
                      <c:pt idx="37" formatCode="0">
                        <c:v>24</c:v>
                      </c:pt>
                      <c:pt idx="38" formatCode="0">
                        <c:v>23</c:v>
                      </c:pt>
                      <c:pt idx="39" formatCode="0">
                        <c:v>22</c:v>
                      </c:pt>
                      <c:pt idx="40" formatCode="0">
                        <c:v>22</c:v>
                      </c:pt>
                      <c:pt idx="41" formatCode="0">
                        <c:v>24</c:v>
                      </c:pt>
                      <c:pt idx="42" formatCode="0">
                        <c:v>25</c:v>
                      </c:pt>
                      <c:pt idx="43" formatCode="0">
                        <c:v>24</c:v>
                      </c:pt>
                      <c:pt idx="44" formatCode="0">
                        <c:v>23</c:v>
                      </c:pt>
                      <c:pt idx="45" formatCode="0">
                        <c:v>24</c:v>
                      </c:pt>
                      <c:pt idx="46" formatCode="0">
                        <c:v>24</c:v>
                      </c:pt>
                      <c:pt idx="47" formatCode="0">
                        <c:v>25</c:v>
                      </c:pt>
                      <c:pt idx="48" formatCode="0">
                        <c:v>24</c:v>
                      </c:pt>
                      <c:pt idx="49" formatCode="0">
                        <c:v>23</c:v>
                      </c:pt>
                      <c:pt idx="50" formatCode="0">
                        <c:v>24</c:v>
                      </c:pt>
                      <c:pt idx="51" formatCode="0">
                        <c:v>24</c:v>
                      </c:pt>
                      <c:pt idx="52" formatCode="0">
                        <c:v>23</c:v>
                      </c:pt>
                      <c:pt idx="53" formatCode="0">
                        <c:v>22</c:v>
                      </c:pt>
                      <c:pt idx="54" formatCode="0">
                        <c:v>21</c:v>
                      </c:pt>
                      <c:pt idx="55" formatCode="0">
                        <c:v>19</c:v>
                      </c:pt>
                      <c:pt idx="56" formatCode="0">
                        <c:v>19</c:v>
                      </c:pt>
                      <c:pt idx="57" formatCode="0">
                        <c:v>19</c:v>
                      </c:pt>
                      <c:pt idx="58" formatCode="0">
                        <c:v>18</c:v>
                      </c:pt>
                      <c:pt idx="59" formatCode="0">
                        <c:v>16</c:v>
                      </c:pt>
                      <c:pt idx="60" formatCode="0">
                        <c:v>15</c:v>
                      </c:pt>
                      <c:pt idx="61" formatCode="0">
                        <c:v>14</c:v>
                      </c:pt>
                      <c:pt idx="62" formatCode="0">
                        <c:v>13</c:v>
                      </c:pt>
                      <c:pt idx="63" formatCode="0">
                        <c:v>12</c:v>
                      </c:pt>
                      <c:pt idx="64" formatCode="0">
                        <c:v>14</c:v>
                      </c:pt>
                      <c:pt idx="65" formatCode="0">
                        <c:v>15</c:v>
                      </c:pt>
                      <c:pt idx="66" formatCode="0">
                        <c:v>14</c:v>
                      </c:pt>
                      <c:pt idx="67" formatCode="0">
                        <c:v>13</c:v>
                      </c:pt>
                      <c:pt idx="68" formatCode="0">
                        <c:v>13</c:v>
                      </c:pt>
                      <c:pt idx="69" formatCode="0">
                        <c:v>12</c:v>
                      </c:pt>
                      <c:pt idx="70" formatCode="0">
                        <c:v>11</c:v>
                      </c:pt>
                      <c:pt idx="71" formatCode="0">
                        <c:v>10</c:v>
                      </c:pt>
                      <c:pt idx="72" formatCode="0">
                        <c:v>10</c:v>
                      </c:pt>
                      <c:pt idx="73" formatCode="0">
                        <c:v>10</c:v>
                      </c:pt>
                      <c:pt idx="74" formatCode="0">
                        <c:v>10</c:v>
                      </c:pt>
                      <c:pt idx="75" formatCode="0">
                        <c:v>10</c:v>
                      </c:pt>
                      <c:pt idx="76" formatCode="0">
                        <c:v>10</c:v>
                      </c:pt>
                      <c:pt idx="77" formatCode="0">
                        <c:v>10</c:v>
                      </c:pt>
                      <c:pt idx="78" formatCode="0">
                        <c:v>11</c:v>
                      </c:pt>
                    </c:numCache>
                  </c:numRef>
                </c:val>
                <c:smooth val="0"/>
                <c:extLst xmlns:c15="http://schemas.microsoft.com/office/drawing/2012/chart">
                  <c:ext xmlns:c16="http://schemas.microsoft.com/office/drawing/2014/chart" uri="{C3380CC4-5D6E-409C-BE32-E72D297353CC}">
                    <c16:uniqueId val="{0000002F-6016-4F2C-8A7D-FFAF0BCA6F7C}"/>
                  </c:ext>
                </c:extLst>
              </c15:ser>
            </c15:filteredLineSeries>
            <c15:filteredLineSeries>
              <c15:ser>
                <c:idx val="43"/>
                <c:order val="43"/>
                <c:tx>
                  <c:strRef>
                    <c:extLst xmlns:c15="http://schemas.microsoft.com/office/drawing/2012/chart">
                      <c:ext xmlns:c15="http://schemas.microsoft.com/office/drawing/2012/chart" uri="{02D57815-91ED-43cb-92C2-25804820EDAC}">
                        <c15:formulaRef>
                          <c15:sqref>'Table for graphs '!$A$45</c15:sqref>
                        </c15:formulaRef>
                      </c:ext>
                    </c:extLst>
                    <c:strCache>
                      <c:ptCount val="1"/>
                      <c:pt idx="0">
                        <c:v>Urological - Trajectory Total</c:v>
                      </c:pt>
                    </c:strCache>
                  </c:strRef>
                </c:tx>
                <c:spPr>
                  <a:ln w="28575" cap="rnd">
                    <a:solidFill>
                      <a:schemeClr val="accent5">
                        <a:shade val="9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'!$B$45:$CB$45</c15:sqref>
                        </c15:formulaRef>
                      </c:ext>
                    </c:extLst>
                    <c:numCache>
                      <c:formatCode>General</c:formatCode>
                      <c:ptCount val="79"/>
                      <c:pt idx="19" formatCode="0">
                        <c:v>59</c:v>
                      </c:pt>
                      <c:pt idx="20" formatCode="0">
                        <c:v>65</c:v>
                      </c:pt>
                      <c:pt idx="21" formatCode="0">
                        <c:v>60</c:v>
                      </c:pt>
                      <c:pt idx="22" formatCode="0">
                        <c:v>55</c:v>
                      </c:pt>
                      <c:pt idx="23" formatCode="0">
                        <c:v>52</c:v>
                      </c:pt>
                      <c:pt idx="24" formatCode="0">
                        <c:v>50</c:v>
                      </c:pt>
                      <c:pt idx="25" formatCode="0">
                        <c:v>49</c:v>
                      </c:pt>
                      <c:pt idx="26" formatCode="0">
                        <c:v>48</c:v>
                      </c:pt>
                      <c:pt idx="27" formatCode="0">
                        <c:v>50</c:v>
                      </c:pt>
                      <c:pt idx="28" formatCode="0">
                        <c:v>52</c:v>
                      </c:pt>
                      <c:pt idx="29" formatCode="0">
                        <c:v>49</c:v>
                      </c:pt>
                      <c:pt idx="30" formatCode="0">
                        <c:v>48</c:v>
                      </c:pt>
                      <c:pt idx="31" formatCode="0">
                        <c:v>51</c:v>
                      </c:pt>
                      <c:pt idx="32" formatCode="0">
                        <c:v>54</c:v>
                      </c:pt>
                      <c:pt idx="33" formatCode="0">
                        <c:v>52</c:v>
                      </c:pt>
                      <c:pt idx="34" formatCode="0">
                        <c:v>50</c:v>
                      </c:pt>
                      <c:pt idx="35" formatCode="0">
                        <c:v>53</c:v>
                      </c:pt>
                      <c:pt idx="36" formatCode="0">
                        <c:v>51</c:v>
                      </c:pt>
                      <c:pt idx="37" formatCode="0">
                        <c:v>49</c:v>
                      </c:pt>
                      <c:pt idx="38" formatCode="0">
                        <c:v>47</c:v>
                      </c:pt>
                      <c:pt idx="39" formatCode="0">
                        <c:v>48</c:v>
                      </c:pt>
                      <c:pt idx="40" formatCode="0">
                        <c:v>48</c:v>
                      </c:pt>
                      <c:pt idx="41" formatCode="0">
                        <c:v>50</c:v>
                      </c:pt>
                      <c:pt idx="42" formatCode="0">
                        <c:v>51</c:v>
                      </c:pt>
                      <c:pt idx="43" formatCode="0">
                        <c:v>52</c:v>
                      </c:pt>
                      <c:pt idx="44" formatCode="0">
                        <c:v>50</c:v>
                      </c:pt>
                      <c:pt idx="45" formatCode="0">
                        <c:v>52</c:v>
                      </c:pt>
                      <c:pt idx="46" formatCode="0">
                        <c:v>52</c:v>
                      </c:pt>
                      <c:pt idx="47" formatCode="0">
                        <c:v>53</c:v>
                      </c:pt>
                      <c:pt idx="48" formatCode="0">
                        <c:v>54</c:v>
                      </c:pt>
                      <c:pt idx="49" formatCode="0">
                        <c:v>54</c:v>
                      </c:pt>
                      <c:pt idx="50" formatCode="0">
                        <c:v>55</c:v>
                      </c:pt>
                      <c:pt idx="51" formatCode="0">
                        <c:v>56</c:v>
                      </c:pt>
                      <c:pt idx="52" formatCode="0">
                        <c:v>54</c:v>
                      </c:pt>
                      <c:pt idx="53" formatCode="0">
                        <c:v>54</c:v>
                      </c:pt>
                      <c:pt idx="54" formatCode="0">
                        <c:v>53</c:v>
                      </c:pt>
                      <c:pt idx="55" formatCode="0">
                        <c:v>50</c:v>
                      </c:pt>
                      <c:pt idx="56" formatCode="0">
                        <c:v>51</c:v>
                      </c:pt>
                      <c:pt idx="57" formatCode="0">
                        <c:v>49</c:v>
                      </c:pt>
                      <c:pt idx="58" formatCode="0">
                        <c:v>47</c:v>
                      </c:pt>
                      <c:pt idx="59" formatCode="0">
                        <c:v>46</c:v>
                      </c:pt>
                      <c:pt idx="60" formatCode="0">
                        <c:v>45</c:v>
                      </c:pt>
                      <c:pt idx="61" formatCode="0">
                        <c:v>45</c:v>
                      </c:pt>
                      <c:pt idx="62" formatCode="0">
                        <c:v>45</c:v>
                      </c:pt>
                      <c:pt idx="63" formatCode="0">
                        <c:v>46</c:v>
                      </c:pt>
                      <c:pt idx="64" formatCode="0">
                        <c:v>48</c:v>
                      </c:pt>
                      <c:pt idx="65" formatCode="0">
                        <c:v>51</c:v>
                      </c:pt>
                      <c:pt idx="66" formatCode="0">
                        <c:v>50</c:v>
                      </c:pt>
                      <c:pt idx="67" formatCode="0">
                        <c:v>49</c:v>
                      </c:pt>
                      <c:pt idx="68" formatCode="0">
                        <c:v>48</c:v>
                      </c:pt>
                      <c:pt idx="69" formatCode="0">
                        <c:v>48</c:v>
                      </c:pt>
                      <c:pt idx="70" formatCode="0">
                        <c:v>48</c:v>
                      </c:pt>
                      <c:pt idx="71" formatCode="0">
                        <c:v>48</c:v>
                      </c:pt>
                      <c:pt idx="72" formatCode="0">
                        <c:v>49</c:v>
                      </c:pt>
                      <c:pt idx="73" formatCode="0">
                        <c:v>48</c:v>
                      </c:pt>
                      <c:pt idx="74" formatCode="0">
                        <c:v>47</c:v>
                      </c:pt>
                      <c:pt idx="75" formatCode="0">
                        <c:v>46</c:v>
                      </c:pt>
                      <c:pt idx="76" formatCode="0">
                        <c:v>45</c:v>
                      </c:pt>
                      <c:pt idx="77" formatCode="0">
                        <c:v>45</c:v>
                      </c:pt>
                      <c:pt idx="78" formatCode="0">
                        <c:v>50</c:v>
                      </c:pt>
                    </c:numCache>
                  </c:numRef>
                </c:val>
                <c:smooth val="0"/>
                <c:extLst xmlns:c15="http://schemas.microsoft.com/office/drawing/2012/chart">
                  <c:ext xmlns:c16="http://schemas.microsoft.com/office/drawing/2014/chart" uri="{C3380CC4-5D6E-409C-BE32-E72D297353CC}">
                    <c16:uniqueId val="{00000030-6016-4F2C-8A7D-FFAF0BCA6F7C}"/>
                  </c:ext>
                </c:extLst>
              </c15:ser>
            </c15:filteredLineSeries>
          </c:ext>
        </c:extLst>
      </c:lineChart>
      <c:dateAx>
        <c:axId val="545995631"/>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500" b="0" i="0" u="none" strike="noStrike" kern="1200" baseline="0">
                <a:solidFill>
                  <a:schemeClr val="tx1">
                    <a:lumMod val="65000"/>
                    <a:lumOff val="35000"/>
                  </a:schemeClr>
                </a:solidFill>
                <a:latin typeface="+mn-lt"/>
                <a:ea typeface="+mn-ea"/>
                <a:cs typeface="+mn-cs"/>
              </a:defRPr>
            </a:pPr>
            <a:endParaRPr lang="en-US"/>
          </a:p>
        </c:txPr>
        <c:crossAx val="545998543"/>
        <c:crosses val="autoZero"/>
        <c:auto val="1"/>
        <c:lblOffset val="100"/>
        <c:baseTimeUnit val="days"/>
        <c:majorUnit val="14"/>
        <c:majorTimeUnit val="days"/>
        <c:minorUnit val="7"/>
        <c:minorTimeUnit val="days"/>
      </c:dateAx>
      <c:valAx>
        <c:axId val="545998543"/>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545995631"/>
        <c:crosses val="autoZero"/>
        <c:crossBetween val="between"/>
      </c:valAx>
      <c:valAx>
        <c:axId val="562657519"/>
        <c:scaling>
          <c:orientation val="minMax"/>
        </c:scaling>
        <c:delete val="1"/>
        <c:axPos val="r"/>
        <c:numFmt formatCode="General" sourceLinked="1"/>
        <c:majorTickMark val="out"/>
        <c:minorTickMark val="none"/>
        <c:tickLblPos val="nextTo"/>
        <c:crossAx val="562671663"/>
        <c:crosses val="max"/>
        <c:crossBetween val="between"/>
      </c:valAx>
      <c:dateAx>
        <c:axId val="562671663"/>
        <c:scaling>
          <c:orientation val="minMax"/>
        </c:scaling>
        <c:delete val="1"/>
        <c:axPos val="b"/>
        <c:numFmt formatCode="m/d/yyyy" sourceLinked="1"/>
        <c:majorTickMark val="out"/>
        <c:minorTickMark val="none"/>
        <c:tickLblPos val="nextTo"/>
        <c:crossAx val="562657519"/>
        <c:crosses val="autoZero"/>
        <c:auto val="1"/>
        <c:lblOffset val="100"/>
        <c:baseTimeUnit val="days"/>
      </c:dateAx>
      <c:spPr>
        <a:noFill/>
        <a:ln>
          <a:noFill/>
        </a:ln>
        <a:effectLst/>
      </c:spPr>
    </c:plotArea>
    <c:legend>
      <c:legendPos val="b"/>
      <c:layout>
        <c:manualLayout>
          <c:xMode val="edge"/>
          <c:yMode val="edge"/>
          <c:x val="2.3742106494113978E-2"/>
          <c:y val="0.92499154245864756"/>
          <c:w val="0.96211775868718619"/>
          <c:h val="7.3406672541383583E-2"/>
        </c:manualLayout>
      </c:layout>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317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8">
  <a:schemeClr val="accent5"/>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99440CD1ECD41AF9BB02DA8D21FBF24"/>
        <w:category>
          <w:name w:val="General"/>
          <w:gallery w:val="placeholder"/>
        </w:category>
        <w:types>
          <w:type w:val="bbPlcHdr"/>
        </w:types>
        <w:behaviors>
          <w:behavior w:val="content"/>
        </w:behaviors>
        <w:guid w:val="{3E09D6A8-FA72-428A-8F3F-CED7F69743C0}"/>
      </w:docPartPr>
      <w:docPartBody>
        <w:p w:rsidR="006417ED" w:rsidRDefault="00CA42D6" w:rsidP="00CA42D6">
          <w:pPr>
            <w:pStyle w:val="D99440CD1ECD41AF9BB02DA8D21FBF24"/>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42D6"/>
    <w:rsid w:val="000C2361"/>
    <w:rsid w:val="000E1F30"/>
    <w:rsid w:val="001E11D7"/>
    <w:rsid w:val="00270054"/>
    <w:rsid w:val="00532B3D"/>
    <w:rsid w:val="006417ED"/>
    <w:rsid w:val="007A1623"/>
    <w:rsid w:val="008B5668"/>
    <w:rsid w:val="00A5157C"/>
    <w:rsid w:val="00A631EA"/>
    <w:rsid w:val="00A9768C"/>
    <w:rsid w:val="00B077F5"/>
    <w:rsid w:val="00B70475"/>
    <w:rsid w:val="00CA42D6"/>
    <w:rsid w:val="00D80E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A42D6"/>
    <w:rPr>
      <w:color w:val="808080"/>
    </w:rPr>
  </w:style>
  <w:style w:type="paragraph" w:customStyle="1" w:styleId="D99440CD1ECD41AF9BB02DA8D21FBF24">
    <w:name w:val="D99440CD1ECD41AF9BB02DA8D21FBF24"/>
    <w:rsid w:val="00CA42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326CB5-92BC-4007-833C-73C109DD76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3244</Words>
  <Characters>18496</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Manager)</cp:lastModifiedBy>
  <cp:revision>3</cp:revision>
  <cp:lastPrinted>2024-01-17T11:02:00Z</cp:lastPrinted>
  <dcterms:created xsi:type="dcterms:W3CDTF">2024-02-19T10:27:00Z</dcterms:created>
  <dcterms:modified xsi:type="dcterms:W3CDTF">2024-02-20T11:43:00Z</dcterms:modified>
</cp:coreProperties>
</file>