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2759D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3499CEB" wp14:editId="2A15AC94">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C8A6F00" wp14:editId="05D1268D">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3C090A4" wp14:editId="4D79BDD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1318"/>
      </w:tblGrid>
      <w:tr w:rsidR="00DD48A6" w:rsidRPr="00034194" w:rsidTr="00E6539E">
        <w:tc>
          <w:tcPr>
            <w:tcW w:w="2547" w:type="dxa"/>
          </w:tcPr>
          <w:p w:rsidR="00DD48A6" w:rsidRPr="00FA0CA9" w:rsidRDefault="00DD48A6" w:rsidP="00FE561B">
            <w:pPr>
              <w:rPr>
                <w:rFonts w:ascii="Arial" w:hAnsi="Arial" w:cs="Arial"/>
                <w:b/>
                <w:sz w:val="24"/>
                <w:szCs w:val="24"/>
              </w:rPr>
            </w:pPr>
            <w:r>
              <w:rPr>
                <w:rFonts w:ascii="Arial" w:hAnsi="Arial" w:cs="Arial"/>
                <w:b/>
                <w:sz w:val="24"/>
                <w:szCs w:val="24"/>
              </w:rPr>
              <w:t>Meeting Date</w:t>
            </w:r>
          </w:p>
        </w:tc>
        <w:tc>
          <w:tcPr>
            <w:tcW w:w="3260" w:type="dxa"/>
            <w:gridSpan w:val="2"/>
          </w:tcPr>
          <w:p w:rsidR="00DD48A6" w:rsidRPr="00FA0CA9" w:rsidRDefault="009E19F5" w:rsidP="009C6417">
            <w:pPr>
              <w:tabs>
                <w:tab w:val="left" w:pos="2295"/>
              </w:tabs>
              <w:rPr>
                <w:rFonts w:ascii="Arial" w:hAnsi="Arial" w:cs="Arial"/>
                <w:b/>
                <w:sz w:val="24"/>
                <w:szCs w:val="24"/>
              </w:rPr>
            </w:pPr>
            <w:r>
              <w:rPr>
                <w:rFonts w:ascii="Arial" w:hAnsi="Arial" w:cs="Arial"/>
                <w:b/>
                <w:sz w:val="24"/>
                <w:szCs w:val="24"/>
              </w:rPr>
              <w:t>25</w:t>
            </w:r>
            <w:r w:rsidRPr="009E19F5">
              <w:rPr>
                <w:rFonts w:ascii="Arial" w:hAnsi="Arial" w:cs="Arial"/>
                <w:b/>
                <w:sz w:val="24"/>
                <w:szCs w:val="24"/>
                <w:vertAlign w:val="superscript"/>
              </w:rPr>
              <w:t>th</w:t>
            </w:r>
            <w:r>
              <w:rPr>
                <w:rFonts w:ascii="Arial" w:hAnsi="Arial" w:cs="Arial"/>
                <w:b/>
                <w:sz w:val="24"/>
                <w:szCs w:val="24"/>
              </w:rPr>
              <w:t xml:space="preserve"> July 2023</w:t>
            </w:r>
          </w:p>
        </w:tc>
        <w:tc>
          <w:tcPr>
            <w:tcW w:w="2368" w:type="dxa"/>
            <w:gridSpan w:val="3"/>
          </w:tcPr>
          <w:p w:rsidR="00DD48A6" w:rsidRPr="00FA0CA9" w:rsidRDefault="00DD48A6" w:rsidP="00FE561B">
            <w:pPr>
              <w:rPr>
                <w:rFonts w:ascii="Arial" w:hAnsi="Arial" w:cs="Arial"/>
                <w:b/>
                <w:sz w:val="24"/>
                <w:szCs w:val="24"/>
              </w:rPr>
            </w:pPr>
            <w:r w:rsidRPr="00FA0CA9">
              <w:rPr>
                <w:rFonts w:ascii="Arial" w:hAnsi="Arial" w:cs="Arial"/>
                <w:b/>
                <w:sz w:val="24"/>
                <w:szCs w:val="24"/>
              </w:rPr>
              <w:t>Agenda Item</w:t>
            </w:r>
          </w:p>
        </w:tc>
        <w:tc>
          <w:tcPr>
            <w:tcW w:w="1318" w:type="dxa"/>
          </w:tcPr>
          <w:p w:rsidR="00DD48A6" w:rsidRPr="00FA0CA9" w:rsidRDefault="000C6834" w:rsidP="00FE561B">
            <w:pPr>
              <w:rPr>
                <w:rFonts w:ascii="Arial" w:hAnsi="Arial" w:cs="Arial"/>
                <w:b/>
                <w:sz w:val="24"/>
                <w:szCs w:val="24"/>
              </w:rPr>
            </w:pPr>
            <w:r>
              <w:rPr>
                <w:rFonts w:ascii="Arial" w:hAnsi="Arial" w:cs="Arial"/>
                <w:b/>
                <w:sz w:val="24"/>
                <w:szCs w:val="24"/>
              </w:rPr>
              <w:t>4.1</w:t>
            </w:r>
            <w:bookmarkStart w:id="0" w:name="_GoBack"/>
            <w:bookmarkEnd w:id="0"/>
          </w:p>
        </w:tc>
      </w:tr>
      <w:tr w:rsidR="00DD48A6" w:rsidRPr="00034194" w:rsidTr="00E6539E">
        <w:tc>
          <w:tcPr>
            <w:tcW w:w="2547" w:type="dxa"/>
          </w:tcPr>
          <w:p w:rsidR="00DD48A6" w:rsidRPr="00FA0CA9" w:rsidRDefault="00DD48A6" w:rsidP="00FE561B">
            <w:pPr>
              <w:rPr>
                <w:rFonts w:ascii="Arial" w:hAnsi="Arial" w:cs="Arial"/>
                <w:b/>
                <w:sz w:val="24"/>
                <w:szCs w:val="24"/>
              </w:rPr>
            </w:pPr>
            <w:r w:rsidRPr="00FA0CA9">
              <w:rPr>
                <w:rFonts w:ascii="Arial" w:hAnsi="Arial" w:cs="Arial"/>
                <w:b/>
                <w:sz w:val="24"/>
                <w:szCs w:val="24"/>
              </w:rPr>
              <w:t>Report Title</w:t>
            </w:r>
          </w:p>
        </w:tc>
        <w:tc>
          <w:tcPr>
            <w:tcW w:w="6946" w:type="dxa"/>
            <w:gridSpan w:val="6"/>
          </w:tcPr>
          <w:p w:rsidR="00DD48A6" w:rsidRPr="00FA0CA9" w:rsidRDefault="00DD48A6" w:rsidP="00FE561B">
            <w:pPr>
              <w:rPr>
                <w:rFonts w:ascii="Arial" w:hAnsi="Arial" w:cs="Arial"/>
                <w:b/>
                <w:sz w:val="24"/>
                <w:szCs w:val="24"/>
              </w:rPr>
            </w:pPr>
            <w:r>
              <w:rPr>
                <w:rFonts w:ascii="Arial" w:hAnsi="Arial" w:cs="Arial"/>
                <w:b/>
                <w:sz w:val="24"/>
                <w:szCs w:val="24"/>
              </w:rPr>
              <w:t xml:space="preserve">Position Update Neurodevelopment </w:t>
            </w:r>
            <w:r w:rsidR="00942463">
              <w:rPr>
                <w:rFonts w:ascii="Arial" w:hAnsi="Arial" w:cs="Arial"/>
                <w:b/>
                <w:sz w:val="24"/>
                <w:szCs w:val="24"/>
              </w:rPr>
              <w:t xml:space="preserve">Disorder </w:t>
            </w:r>
            <w:r>
              <w:rPr>
                <w:rFonts w:ascii="Arial" w:hAnsi="Arial" w:cs="Arial"/>
                <w:b/>
                <w:sz w:val="24"/>
                <w:szCs w:val="24"/>
              </w:rPr>
              <w:t>Service</w:t>
            </w:r>
          </w:p>
        </w:tc>
      </w:tr>
      <w:tr w:rsidR="00DD48A6" w:rsidRPr="00034194" w:rsidTr="00E6539E">
        <w:tc>
          <w:tcPr>
            <w:tcW w:w="2547" w:type="dxa"/>
          </w:tcPr>
          <w:p w:rsidR="00DD48A6" w:rsidRPr="00FA0CA9" w:rsidRDefault="00DD48A6" w:rsidP="00FE561B">
            <w:pPr>
              <w:rPr>
                <w:rFonts w:ascii="Arial" w:hAnsi="Arial" w:cs="Arial"/>
                <w:b/>
                <w:sz w:val="24"/>
                <w:szCs w:val="24"/>
              </w:rPr>
            </w:pPr>
            <w:r w:rsidRPr="00FA0CA9">
              <w:rPr>
                <w:rFonts w:ascii="Arial" w:hAnsi="Arial" w:cs="Arial"/>
                <w:b/>
                <w:sz w:val="24"/>
                <w:szCs w:val="24"/>
              </w:rPr>
              <w:t>Report Author</w:t>
            </w:r>
          </w:p>
        </w:tc>
        <w:tc>
          <w:tcPr>
            <w:tcW w:w="6946" w:type="dxa"/>
            <w:gridSpan w:val="6"/>
          </w:tcPr>
          <w:p w:rsidR="00DD48A6" w:rsidRPr="00FA0CA9" w:rsidRDefault="00DD48A6" w:rsidP="008C4F06">
            <w:pPr>
              <w:rPr>
                <w:rFonts w:ascii="Arial" w:hAnsi="Arial" w:cs="Arial"/>
                <w:sz w:val="24"/>
                <w:szCs w:val="24"/>
              </w:rPr>
            </w:pPr>
            <w:r>
              <w:rPr>
                <w:rFonts w:ascii="Arial" w:hAnsi="Arial" w:cs="Arial"/>
                <w:sz w:val="24"/>
                <w:szCs w:val="24"/>
              </w:rPr>
              <w:t>Michelle Mason-</w:t>
            </w:r>
            <w:proofErr w:type="spellStart"/>
            <w:r>
              <w:rPr>
                <w:rFonts w:ascii="Arial" w:hAnsi="Arial" w:cs="Arial"/>
                <w:sz w:val="24"/>
                <w:szCs w:val="24"/>
              </w:rPr>
              <w:t>Gawne</w:t>
            </w:r>
            <w:proofErr w:type="spellEnd"/>
            <w:r w:rsidR="00493A18">
              <w:rPr>
                <w:rFonts w:ascii="Arial" w:hAnsi="Arial" w:cs="Arial"/>
                <w:sz w:val="24"/>
                <w:szCs w:val="24"/>
              </w:rPr>
              <w:t>, Divisional Manager</w:t>
            </w:r>
            <w:r w:rsidR="001D5A71">
              <w:rPr>
                <w:rFonts w:ascii="Arial" w:hAnsi="Arial" w:cs="Arial"/>
                <w:sz w:val="24"/>
                <w:szCs w:val="24"/>
              </w:rPr>
              <w:t>, Children and Young Peoples services</w:t>
            </w:r>
          </w:p>
        </w:tc>
      </w:tr>
      <w:tr w:rsidR="00DD48A6" w:rsidRPr="00034194" w:rsidTr="00E6539E">
        <w:tc>
          <w:tcPr>
            <w:tcW w:w="2547" w:type="dxa"/>
          </w:tcPr>
          <w:p w:rsidR="00DD48A6" w:rsidRPr="00FA0CA9" w:rsidRDefault="00DD48A6" w:rsidP="00FE561B">
            <w:pPr>
              <w:rPr>
                <w:rFonts w:ascii="Arial" w:hAnsi="Arial" w:cs="Arial"/>
                <w:b/>
                <w:sz w:val="24"/>
                <w:szCs w:val="24"/>
              </w:rPr>
            </w:pPr>
            <w:r w:rsidRPr="00FA0CA9">
              <w:rPr>
                <w:rFonts w:ascii="Arial" w:hAnsi="Arial" w:cs="Arial"/>
                <w:b/>
                <w:sz w:val="24"/>
                <w:szCs w:val="24"/>
              </w:rPr>
              <w:t>Report Sponsor</w:t>
            </w:r>
          </w:p>
        </w:tc>
        <w:tc>
          <w:tcPr>
            <w:tcW w:w="6946" w:type="dxa"/>
            <w:gridSpan w:val="6"/>
          </w:tcPr>
          <w:p w:rsidR="00DD48A6" w:rsidRPr="00FA0CA9" w:rsidRDefault="001D5A71" w:rsidP="00FE561B">
            <w:pPr>
              <w:rPr>
                <w:rFonts w:ascii="Arial" w:hAnsi="Arial" w:cs="Arial"/>
                <w:sz w:val="24"/>
                <w:szCs w:val="24"/>
              </w:rPr>
            </w:pPr>
            <w:r>
              <w:rPr>
                <w:rFonts w:ascii="Arial" w:hAnsi="Arial" w:cs="Arial"/>
                <w:sz w:val="24"/>
                <w:szCs w:val="24"/>
              </w:rPr>
              <w:t>Ceri Gimblett, Service Group Director, NPTSSG</w:t>
            </w:r>
          </w:p>
        </w:tc>
      </w:tr>
      <w:tr w:rsidR="00DD48A6" w:rsidRPr="00034194" w:rsidTr="00E6539E">
        <w:tc>
          <w:tcPr>
            <w:tcW w:w="2547" w:type="dxa"/>
          </w:tcPr>
          <w:p w:rsidR="00DD48A6" w:rsidRPr="00D87EDF" w:rsidRDefault="00DD48A6" w:rsidP="00FE561B">
            <w:pPr>
              <w:rPr>
                <w:rFonts w:ascii="Arial" w:hAnsi="Arial" w:cs="Arial"/>
                <w:b/>
                <w:sz w:val="24"/>
                <w:szCs w:val="24"/>
              </w:rPr>
            </w:pPr>
            <w:r w:rsidRPr="00D87EDF">
              <w:rPr>
                <w:rFonts w:ascii="Arial" w:hAnsi="Arial" w:cs="Arial"/>
                <w:b/>
                <w:sz w:val="24"/>
                <w:szCs w:val="24"/>
              </w:rPr>
              <w:t xml:space="preserve">Freedom of Information </w:t>
            </w:r>
          </w:p>
        </w:tc>
        <w:tc>
          <w:tcPr>
            <w:tcW w:w="6946" w:type="dxa"/>
            <w:gridSpan w:val="6"/>
          </w:tcPr>
          <w:sdt>
            <w:sdtPr>
              <w:rPr>
                <w:rFonts w:ascii="Arial" w:hAnsi="Arial" w:cs="Arial"/>
                <w:sz w:val="24"/>
                <w:szCs w:val="24"/>
              </w:rPr>
              <w:id w:val="2080253580"/>
              <w:placeholder>
                <w:docPart w:val="65EF84FE267448F5A6DE4560EE91B57C"/>
              </w:placeholder>
              <w:comboBox>
                <w:listItem w:value="Choose an item."/>
                <w:listItem w:displayText="Open" w:value="Open"/>
                <w:listItem w:displayText="Closed" w:value="Closed"/>
              </w:comboBox>
            </w:sdtPr>
            <w:sdtEndPr/>
            <w:sdtContent>
              <w:p w:rsidR="00DD48A6" w:rsidRPr="00D87EDF" w:rsidRDefault="00DD48A6" w:rsidP="00FE561B">
                <w:pPr>
                  <w:rPr>
                    <w:rFonts w:ascii="Arial" w:hAnsi="Arial" w:cs="Arial"/>
                    <w:sz w:val="24"/>
                    <w:szCs w:val="24"/>
                  </w:rPr>
                </w:pPr>
                <w:r w:rsidRPr="00D87EDF">
                  <w:rPr>
                    <w:rFonts w:ascii="Arial" w:hAnsi="Arial" w:cs="Arial"/>
                    <w:sz w:val="24"/>
                    <w:szCs w:val="24"/>
                  </w:rPr>
                  <w:t>Open</w:t>
                </w:r>
              </w:p>
            </w:sdtContent>
          </w:sdt>
        </w:tc>
      </w:tr>
      <w:tr w:rsidR="00DD48A6" w:rsidRPr="00034194" w:rsidTr="00E6539E">
        <w:tc>
          <w:tcPr>
            <w:tcW w:w="2547" w:type="dxa"/>
          </w:tcPr>
          <w:p w:rsidR="00DD48A6" w:rsidRPr="00FA0CA9" w:rsidRDefault="00DD48A6" w:rsidP="00FE561B">
            <w:pPr>
              <w:rPr>
                <w:rFonts w:ascii="Arial" w:hAnsi="Arial" w:cs="Arial"/>
                <w:b/>
                <w:sz w:val="24"/>
                <w:szCs w:val="24"/>
              </w:rPr>
            </w:pPr>
            <w:r w:rsidRPr="00FA0CA9">
              <w:rPr>
                <w:rFonts w:ascii="Arial" w:hAnsi="Arial" w:cs="Arial"/>
                <w:b/>
                <w:sz w:val="24"/>
                <w:szCs w:val="24"/>
              </w:rPr>
              <w:t>Purpose of the Report</w:t>
            </w:r>
          </w:p>
        </w:tc>
        <w:tc>
          <w:tcPr>
            <w:tcW w:w="6946" w:type="dxa"/>
            <w:gridSpan w:val="6"/>
          </w:tcPr>
          <w:p w:rsidR="00DD48A6" w:rsidRPr="00FA0CA9" w:rsidRDefault="00DD48A6" w:rsidP="001D5A71">
            <w:pPr>
              <w:ind w:right="96"/>
              <w:jc w:val="both"/>
              <w:rPr>
                <w:rFonts w:ascii="Arial" w:hAnsi="Arial" w:cs="Arial"/>
                <w:sz w:val="24"/>
                <w:szCs w:val="24"/>
              </w:rPr>
            </w:pPr>
            <w:r w:rsidRPr="00E41096">
              <w:rPr>
                <w:rFonts w:ascii="Arial" w:hAnsi="Arial" w:cs="Arial"/>
                <w:color w:val="000000" w:themeColor="text1"/>
                <w:sz w:val="24"/>
                <w:szCs w:val="24"/>
              </w:rPr>
              <w:t xml:space="preserve">The purpose of this report is to provide update on </w:t>
            </w:r>
            <w:r w:rsidR="003A0840">
              <w:rPr>
                <w:rFonts w:ascii="Arial" w:hAnsi="Arial" w:cs="Arial"/>
                <w:color w:val="000000" w:themeColor="text1"/>
                <w:sz w:val="24"/>
                <w:szCs w:val="24"/>
              </w:rPr>
              <w:t xml:space="preserve">position of the </w:t>
            </w:r>
            <w:r w:rsidRPr="00E41096">
              <w:rPr>
                <w:rFonts w:ascii="Arial" w:hAnsi="Arial" w:cs="Arial"/>
                <w:color w:val="000000" w:themeColor="text1"/>
                <w:sz w:val="24"/>
                <w:szCs w:val="24"/>
              </w:rPr>
              <w:t xml:space="preserve">Neurodevelopmental </w:t>
            </w:r>
            <w:r w:rsidR="00942463">
              <w:rPr>
                <w:rFonts w:ascii="Arial" w:hAnsi="Arial" w:cs="Arial"/>
                <w:color w:val="000000" w:themeColor="text1"/>
                <w:sz w:val="24"/>
                <w:szCs w:val="24"/>
              </w:rPr>
              <w:t xml:space="preserve">Disorder (NDD) </w:t>
            </w:r>
            <w:r w:rsidRPr="00E41096">
              <w:rPr>
                <w:rFonts w:ascii="Arial" w:hAnsi="Arial" w:cs="Arial"/>
                <w:color w:val="000000" w:themeColor="text1"/>
                <w:sz w:val="24"/>
                <w:szCs w:val="24"/>
              </w:rPr>
              <w:t>Service</w:t>
            </w:r>
            <w:r w:rsidR="001D5A71">
              <w:rPr>
                <w:rFonts w:ascii="Arial" w:hAnsi="Arial" w:cs="Arial"/>
                <w:color w:val="000000" w:themeColor="text1"/>
                <w:sz w:val="24"/>
                <w:szCs w:val="24"/>
              </w:rPr>
              <w:t xml:space="preserve">. </w:t>
            </w:r>
          </w:p>
        </w:tc>
      </w:tr>
      <w:tr w:rsidR="00DD48A6" w:rsidRPr="00034194" w:rsidTr="00E6539E">
        <w:tc>
          <w:tcPr>
            <w:tcW w:w="2547" w:type="dxa"/>
          </w:tcPr>
          <w:p w:rsidR="00DD48A6" w:rsidRPr="00FA0CA9" w:rsidRDefault="00DD48A6" w:rsidP="00FE561B">
            <w:pPr>
              <w:rPr>
                <w:rFonts w:ascii="Arial" w:hAnsi="Arial" w:cs="Arial"/>
                <w:b/>
                <w:sz w:val="24"/>
                <w:szCs w:val="24"/>
              </w:rPr>
            </w:pPr>
            <w:r w:rsidRPr="00FA0CA9">
              <w:rPr>
                <w:rFonts w:ascii="Arial" w:hAnsi="Arial" w:cs="Arial"/>
                <w:b/>
                <w:sz w:val="24"/>
                <w:szCs w:val="24"/>
              </w:rPr>
              <w:t>Key Issues</w:t>
            </w:r>
          </w:p>
          <w:p w:rsidR="00DD48A6" w:rsidRPr="00FA0CA9" w:rsidRDefault="00DD48A6" w:rsidP="00FE561B">
            <w:pPr>
              <w:rPr>
                <w:rFonts w:ascii="Arial" w:hAnsi="Arial" w:cs="Arial"/>
                <w:b/>
                <w:sz w:val="24"/>
                <w:szCs w:val="24"/>
              </w:rPr>
            </w:pPr>
          </w:p>
          <w:p w:rsidR="00DD48A6" w:rsidRPr="00FA0CA9" w:rsidRDefault="00DD48A6" w:rsidP="00FE561B">
            <w:pPr>
              <w:rPr>
                <w:rFonts w:ascii="Arial" w:hAnsi="Arial" w:cs="Arial"/>
                <w:b/>
                <w:sz w:val="24"/>
                <w:szCs w:val="24"/>
              </w:rPr>
            </w:pPr>
          </w:p>
          <w:p w:rsidR="00DD48A6" w:rsidRPr="00FA0CA9" w:rsidRDefault="00DD48A6" w:rsidP="00FE561B">
            <w:pPr>
              <w:rPr>
                <w:rFonts w:ascii="Arial" w:hAnsi="Arial" w:cs="Arial"/>
                <w:b/>
                <w:sz w:val="24"/>
                <w:szCs w:val="24"/>
              </w:rPr>
            </w:pPr>
          </w:p>
        </w:tc>
        <w:tc>
          <w:tcPr>
            <w:tcW w:w="6946" w:type="dxa"/>
            <w:gridSpan w:val="6"/>
          </w:tcPr>
          <w:p w:rsidR="00DD48A6" w:rsidRPr="00FA0CA9" w:rsidRDefault="00DD48A6" w:rsidP="003A0840">
            <w:pPr>
              <w:ind w:right="96"/>
              <w:rPr>
                <w:rFonts w:ascii="Arial" w:hAnsi="Arial" w:cs="Arial"/>
                <w:sz w:val="24"/>
                <w:szCs w:val="24"/>
              </w:rPr>
            </w:pPr>
            <w:r w:rsidRPr="00E41096">
              <w:rPr>
                <w:rFonts w:ascii="Arial" w:hAnsi="Arial" w:cs="Arial"/>
                <w:color w:val="000000" w:themeColor="text1"/>
                <w:sz w:val="24"/>
                <w:szCs w:val="24"/>
              </w:rPr>
              <w:t xml:space="preserve">The key points of this paper </w:t>
            </w:r>
            <w:r>
              <w:rPr>
                <w:rFonts w:ascii="Arial" w:hAnsi="Arial" w:cs="Arial"/>
                <w:color w:val="000000" w:themeColor="text1"/>
                <w:sz w:val="24"/>
                <w:szCs w:val="24"/>
              </w:rPr>
              <w:t>are</w:t>
            </w:r>
            <w:r w:rsidRPr="00E41096">
              <w:rPr>
                <w:rFonts w:ascii="Arial" w:hAnsi="Arial" w:cs="Arial"/>
                <w:color w:val="000000" w:themeColor="text1"/>
                <w:sz w:val="24"/>
                <w:szCs w:val="24"/>
              </w:rPr>
              <w:t xml:space="preserve"> to provide a</w:t>
            </w:r>
            <w:r>
              <w:rPr>
                <w:rFonts w:ascii="Arial" w:hAnsi="Arial" w:cs="Arial"/>
                <w:color w:val="000000" w:themeColor="text1"/>
                <w:sz w:val="24"/>
                <w:szCs w:val="24"/>
              </w:rPr>
              <w:t xml:space="preserve">n update </w:t>
            </w:r>
            <w:r w:rsidR="009C6417">
              <w:rPr>
                <w:rFonts w:ascii="Arial" w:hAnsi="Arial" w:cs="Arial"/>
                <w:color w:val="000000" w:themeColor="text1"/>
                <w:sz w:val="24"/>
                <w:szCs w:val="24"/>
              </w:rPr>
              <w:t xml:space="preserve">on progress of service delivery, </w:t>
            </w:r>
            <w:r w:rsidR="003A0840">
              <w:rPr>
                <w:rFonts w:ascii="Arial" w:hAnsi="Arial" w:cs="Arial"/>
                <w:color w:val="000000" w:themeColor="text1"/>
                <w:sz w:val="24"/>
                <w:szCs w:val="24"/>
              </w:rPr>
              <w:t xml:space="preserve">waiting times and plans for improvement. </w:t>
            </w:r>
          </w:p>
        </w:tc>
      </w:tr>
      <w:tr w:rsidR="00DD48A6" w:rsidRPr="00034194" w:rsidTr="00E6539E">
        <w:trPr>
          <w:trHeight w:val="97"/>
        </w:trPr>
        <w:tc>
          <w:tcPr>
            <w:tcW w:w="2547" w:type="dxa"/>
            <w:vMerge w:val="restart"/>
          </w:tcPr>
          <w:p w:rsidR="00DD48A6" w:rsidRPr="00FA0CA9" w:rsidRDefault="00DD48A6" w:rsidP="00FE561B">
            <w:pPr>
              <w:rPr>
                <w:rFonts w:ascii="Arial" w:hAnsi="Arial" w:cs="Arial"/>
                <w:b/>
                <w:sz w:val="24"/>
                <w:szCs w:val="24"/>
              </w:rPr>
            </w:pPr>
            <w:r w:rsidRPr="00FA0CA9">
              <w:rPr>
                <w:rFonts w:ascii="Arial" w:hAnsi="Arial" w:cs="Arial"/>
                <w:b/>
                <w:sz w:val="24"/>
                <w:szCs w:val="24"/>
              </w:rPr>
              <w:t xml:space="preserve">Specific Action Required </w:t>
            </w:r>
          </w:p>
          <w:p w:rsidR="00DD48A6" w:rsidRPr="00FA0CA9" w:rsidRDefault="00DD48A6" w:rsidP="00FE561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DD48A6" w:rsidRPr="00FA0CA9" w:rsidRDefault="00DD48A6" w:rsidP="00FE561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DD48A6" w:rsidRPr="00FA0CA9" w:rsidRDefault="00DD48A6" w:rsidP="00FE561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DD48A6" w:rsidRPr="00FA0CA9" w:rsidRDefault="00DD48A6" w:rsidP="00FE561B">
            <w:pPr>
              <w:rPr>
                <w:rFonts w:ascii="Arial" w:hAnsi="Arial" w:cs="Arial"/>
                <w:b/>
                <w:sz w:val="24"/>
                <w:szCs w:val="24"/>
              </w:rPr>
            </w:pPr>
            <w:r w:rsidRPr="00FA0CA9">
              <w:rPr>
                <w:rFonts w:ascii="Arial" w:hAnsi="Arial" w:cs="Arial"/>
                <w:b/>
                <w:sz w:val="24"/>
                <w:szCs w:val="24"/>
              </w:rPr>
              <w:t>Assurance</w:t>
            </w:r>
          </w:p>
        </w:tc>
        <w:tc>
          <w:tcPr>
            <w:tcW w:w="1993" w:type="dxa"/>
            <w:gridSpan w:val="2"/>
            <w:shd w:val="clear" w:color="auto" w:fill="D5DCE4" w:themeFill="text2" w:themeFillTint="33"/>
          </w:tcPr>
          <w:p w:rsidR="00DD48A6" w:rsidRPr="00FA0CA9" w:rsidRDefault="00DD48A6" w:rsidP="00FE561B">
            <w:pPr>
              <w:rPr>
                <w:rFonts w:ascii="Arial" w:hAnsi="Arial" w:cs="Arial"/>
                <w:b/>
                <w:sz w:val="24"/>
                <w:szCs w:val="24"/>
              </w:rPr>
            </w:pPr>
            <w:r w:rsidRPr="00FA0CA9">
              <w:rPr>
                <w:rFonts w:ascii="Arial" w:hAnsi="Arial" w:cs="Arial"/>
                <w:b/>
                <w:sz w:val="24"/>
                <w:szCs w:val="24"/>
              </w:rPr>
              <w:t>Approval</w:t>
            </w:r>
          </w:p>
        </w:tc>
      </w:tr>
      <w:tr w:rsidR="00DD48A6" w:rsidRPr="00034194" w:rsidTr="00E6539E">
        <w:trPr>
          <w:trHeight w:val="96"/>
        </w:trPr>
        <w:tc>
          <w:tcPr>
            <w:tcW w:w="2547" w:type="dxa"/>
            <w:vMerge/>
          </w:tcPr>
          <w:p w:rsidR="00DD48A6" w:rsidRPr="00FA0CA9" w:rsidRDefault="00DD48A6" w:rsidP="00FE561B">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rsidR="00DD48A6" w:rsidRPr="00FA0CA9" w:rsidRDefault="00DD48A6" w:rsidP="00FE561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DD48A6" w:rsidRPr="00FA0CA9" w:rsidRDefault="00DD48A6" w:rsidP="00FE561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DD48A6" w:rsidRPr="00FA0CA9" w:rsidRDefault="003A0840" w:rsidP="00FE561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993" w:type="dxa"/>
                <w:gridSpan w:val="2"/>
              </w:tcPr>
              <w:p w:rsidR="00DD48A6" w:rsidRPr="00FA0CA9" w:rsidRDefault="00DD48A6" w:rsidP="00FE561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D48A6" w:rsidRPr="00034194" w:rsidTr="00E6539E">
        <w:tc>
          <w:tcPr>
            <w:tcW w:w="2547" w:type="dxa"/>
          </w:tcPr>
          <w:p w:rsidR="00DD48A6" w:rsidRPr="00FA0CA9" w:rsidRDefault="00DD48A6" w:rsidP="00FE561B">
            <w:pPr>
              <w:rPr>
                <w:rFonts w:ascii="Arial" w:hAnsi="Arial" w:cs="Arial"/>
                <w:b/>
                <w:sz w:val="24"/>
                <w:szCs w:val="24"/>
              </w:rPr>
            </w:pPr>
            <w:r w:rsidRPr="00FA0CA9">
              <w:rPr>
                <w:rFonts w:ascii="Arial" w:hAnsi="Arial" w:cs="Arial"/>
                <w:b/>
                <w:sz w:val="24"/>
                <w:szCs w:val="24"/>
              </w:rPr>
              <w:t>Recommendations</w:t>
            </w:r>
          </w:p>
          <w:p w:rsidR="00DD48A6" w:rsidRPr="00FA0CA9" w:rsidRDefault="00DD48A6" w:rsidP="00FE561B">
            <w:pPr>
              <w:rPr>
                <w:rFonts w:ascii="Arial" w:hAnsi="Arial" w:cs="Arial"/>
                <w:b/>
                <w:sz w:val="24"/>
                <w:szCs w:val="24"/>
              </w:rPr>
            </w:pPr>
          </w:p>
        </w:tc>
        <w:tc>
          <w:tcPr>
            <w:tcW w:w="6946" w:type="dxa"/>
            <w:gridSpan w:val="6"/>
          </w:tcPr>
          <w:p w:rsidR="00E6539E" w:rsidRPr="00E6539E" w:rsidRDefault="00E6539E" w:rsidP="00E6539E">
            <w:pPr>
              <w:ind w:right="96"/>
              <w:rPr>
                <w:rFonts w:ascii="Arial" w:hAnsi="Arial" w:cs="Arial"/>
                <w:sz w:val="24"/>
                <w:szCs w:val="24"/>
              </w:rPr>
            </w:pPr>
            <w:r>
              <w:rPr>
                <w:rFonts w:ascii="Arial" w:hAnsi="Arial" w:cs="Arial"/>
                <w:sz w:val="24"/>
                <w:szCs w:val="24"/>
              </w:rPr>
              <w:t xml:space="preserve">Members are asked to </w:t>
            </w:r>
            <w:r w:rsidRPr="00E6539E">
              <w:rPr>
                <w:rFonts w:ascii="Arial" w:hAnsi="Arial" w:cs="Arial"/>
                <w:sz w:val="24"/>
                <w:szCs w:val="24"/>
              </w:rPr>
              <w:t xml:space="preserve">note the current Neurodevelopmental Disorders Service position.  </w:t>
            </w:r>
          </w:p>
          <w:p w:rsidR="00DD48A6" w:rsidRPr="00E6539E" w:rsidRDefault="00DD48A6" w:rsidP="00E6539E">
            <w:pPr>
              <w:ind w:right="96"/>
              <w:jc w:val="both"/>
              <w:rPr>
                <w:rFonts w:ascii="Arial" w:hAnsi="Arial" w:cs="Arial"/>
                <w:b/>
                <w:color w:val="FF0000"/>
                <w:sz w:val="24"/>
                <w:szCs w:val="24"/>
              </w:rPr>
            </w:pPr>
          </w:p>
          <w:p w:rsidR="00DD48A6" w:rsidRPr="00FA0CA9" w:rsidRDefault="00DD48A6" w:rsidP="00FE561B">
            <w:pPr>
              <w:ind w:right="96"/>
              <w:rPr>
                <w:rFonts w:ascii="Arial" w:hAnsi="Arial" w:cs="Arial"/>
                <w:color w:val="FF0000"/>
                <w:sz w:val="24"/>
                <w:szCs w:val="24"/>
              </w:rPr>
            </w:pPr>
          </w:p>
          <w:p w:rsidR="00DD48A6" w:rsidRPr="00FA0CA9" w:rsidRDefault="00DD48A6" w:rsidP="00FE561B">
            <w:pPr>
              <w:ind w:right="96"/>
              <w:rPr>
                <w:rFonts w:ascii="Arial" w:hAnsi="Arial" w:cs="Arial"/>
                <w:color w:val="FF0000"/>
                <w:sz w:val="24"/>
                <w:szCs w:val="24"/>
              </w:rPr>
            </w:pPr>
          </w:p>
          <w:p w:rsidR="00DD48A6" w:rsidRPr="00FA0CA9" w:rsidRDefault="00DD48A6" w:rsidP="00FE561B">
            <w:pPr>
              <w:ind w:right="96"/>
              <w:rPr>
                <w:rFonts w:ascii="Arial" w:hAnsi="Arial" w:cs="Arial"/>
                <w:sz w:val="24"/>
                <w:szCs w:val="24"/>
              </w:rPr>
            </w:pPr>
          </w:p>
        </w:tc>
      </w:tr>
    </w:tbl>
    <w:p w:rsidR="00DD48A6" w:rsidRDefault="00DD48A6"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BF4777" w:rsidRDefault="00BF4777"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8C4F06" w:rsidRDefault="008C4F06" w:rsidP="0072604C">
      <w:pPr>
        <w:spacing w:after="0" w:line="240" w:lineRule="auto"/>
        <w:jc w:val="center"/>
        <w:rPr>
          <w:rFonts w:ascii="Arial" w:hAnsi="Arial" w:cs="Arial"/>
          <w:b/>
          <w:sz w:val="24"/>
          <w:szCs w:val="24"/>
        </w:rPr>
      </w:pPr>
    </w:p>
    <w:p w:rsidR="008C4F06" w:rsidRDefault="008C4F06" w:rsidP="0072604C">
      <w:pPr>
        <w:spacing w:after="0" w:line="240" w:lineRule="auto"/>
        <w:jc w:val="center"/>
        <w:rPr>
          <w:rFonts w:ascii="Arial" w:hAnsi="Arial" w:cs="Arial"/>
          <w:b/>
          <w:sz w:val="24"/>
          <w:szCs w:val="24"/>
        </w:rPr>
      </w:pPr>
    </w:p>
    <w:p w:rsidR="008C4F06" w:rsidRDefault="008C4F06" w:rsidP="0072604C">
      <w:pPr>
        <w:spacing w:after="0" w:line="240" w:lineRule="auto"/>
        <w:jc w:val="center"/>
        <w:rPr>
          <w:rFonts w:ascii="Arial" w:hAnsi="Arial" w:cs="Arial"/>
          <w:b/>
          <w:sz w:val="24"/>
          <w:szCs w:val="24"/>
        </w:rPr>
      </w:pPr>
    </w:p>
    <w:p w:rsidR="008C4F06" w:rsidRDefault="008C4F06"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954EDB" w:rsidRDefault="00954EDB" w:rsidP="0072604C">
      <w:pPr>
        <w:spacing w:after="0" w:line="240" w:lineRule="auto"/>
        <w:jc w:val="center"/>
        <w:rPr>
          <w:rFonts w:ascii="Arial" w:hAnsi="Arial" w:cs="Arial"/>
          <w:b/>
          <w:sz w:val="24"/>
          <w:szCs w:val="24"/>
        </w:rPr>
      </w:pPr>
    </w:p>
    <w:p w:rsidR="00954EDB" w:rsidRDefault="00954EDB" w:rsidP="0072604C">
      <w:pPr>
        <w:spacing w:after="0" w:line="240" w:lineRule="auto"/>
        <w:jc w:val="center"/>
        <w:rPr>
          <w:rFonts w:ascii="Arial" w:hAnsi="Arial" w:cs="Arial"/>
          <w:b/>
          <w:sz w:val="24"/>
          <w:szCs w:val="24"/>
        </w:rPr>
      </w:pPr>
    </w:p>
    <w:p w:rsidR="00954EDB" w:rsidRDefault="00954EDB" w:rsidP="0072604C">
      <w:pPr>
        <w:spacing w:after="0" w:line="240" w:lineRule="auto"/>
        <w:jc w:val="center"/>
        <w:rPr>
          <w:rFonts w:ascii="Arial" w:hAnsi="Arial" w:cs="Arial"/>
          <w:b/>
          <w:sz w:val="24"/>
          <w:szCs w:val="24"/>
        </w:rPr>
      </w:pPr>
    </w:p>
    <w:p w:rsidR="00954EDB" w:rsidRDefault="00954EDB"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DD48A6" w:rsidRDefault="00DD48A6" w:rsidP="0072604C">
      <w:pPr>
        <w:spacing w:after="0" w:line="240" w:lineRule="auto"/>
        <w:jc w:val="center"/>
        <w:rPr>
          <w:rFonts w:ascii="Arial" w:hAnsi="Arial" w:cs="Arial"/>
          <w:b/>
          <w:sz w:val="24"/>
          <w:szCs w:val="24"/>
        </w:rPr>
      </w:pPr>
    </w:p>
    <w:p w:rsidR="008C4F06" w:rsidRDefault="008C4F06" w:rsidP="0072604C">
      <w:pPr>
        <w:spacing w:after="0" w:line="240" w:lineRule="auto"/>
        <w:jc w:val="center"/>
        <w:rPr>
          <w:rFonts w:ascii="Arial" w:hAnsi="Arial" w:cs="Arial"/>
          <w:b/>
          <w:sz w:val="24"/>
          <w:szCs w:val="24"/>
        </w:rPr>
      </w:pPr>
    </w:p>
    <w:p w:rsidR="008C4F06" w:rsidRDefault="008C4F06" w:rsidP="0072604C">
      <w:pPr>
        <w:spacing w:after="0" w:line="240" w:lineRule="auto"/>
        <w:jc w:val="center"/>
        <w:rPr>
          <w:rFonts w:ascii="Arial" w:hAnsi="Arial" w:cs="Arial"/>
          <w:b/>
          <w:sz w:val="24"/>
          <w:szCs w:val="24"/>
        </w:rPr>
      </w:pPr>
    </w:p>
    <w:p w:rsidR="00C33A04" w:rsidRDefault="00EA0E18" w:rsidP="0072604C">
      <w:pPr>
        <w:spacing w:after="0" w:line="240" w:lineRule="auto"/>
        <w:jc w:val="center"/>
        <w:rPr>
          <w:rFonts w:ascii="Arial" w:hAnsi="Arial" w:cs="Arial"/>
          <w:b/>
          <w:sz w:val="24"/>
          <w:szCs w:val="24"/>
        </w:rPr>
      </w:pPr>
      <w:r>
        <w:rPr>
          <w:rFonts w:ascii="Arial" w:hAnsi="Arial" w:cs="Arial"/>
          <w:b/>
          <w:sz w:val="24"/>
          <w:szCs w:val="24"/>
        </w:rPr>
        <w:t xml:space="preserve">Neurodevelopmental Disorders Service </w:t>
      </w:r>
      <w:r w:rsidR="0033443D">
        <w:rPr>
          <w:rFonts w:ascii="Arial" w:hAnsi="Arial" w:cs="Arial"/>
          <w:b/>
          <w:sz w:val="24"/>
          <w:szCs w:val="24"/>
        </w:rPr>
        <w:t>Position Statement</w:t>
      </w:r>
      <w:r>
        <w:rPr>
          <w:rFonts w:ascii="Arial" w:hAnsi="Arial" w:cs="Arial"/>
          <w:b/>
          <w:sz w:val="24"/>
          <w:szCs w:val="24"/>
        </w:rPr>
        <w:t xml:space="preserve"> </w:t>
      </w:r>
    </w:p>
    <w:p w:rsidR="00EA0E18" w:rsidRDefault="00EA0E18" w:rsidP="0072604C">
      <w:pPr>
        <w:spacing w:after="0" w:line="240" w:lineRule="auto"/>
        <w:jc w:val="center"/>
        <w:rPr>
          <w:rFonts w:ascii="Arial" w:hAnsi="Arial" w:cs="Arial"/>
          <w:b/>
          <w:sz w:val="24"/>
          <w:szCs w:val="24"/>
        </w:rPr>
      </w:pPr>
      <w:proofErr w:type="spellStart"/>
      <w:r>
        <w:rPr>
          <w:rFonts w:ascii="Arial" w:hAnsi="Arial" w:cs="Arial"/>
          <w:b/>
          <w:sz w:val="24"/>
          <w:szCs w:val="24"/>
        </w:rPr>
        <w:t>Childrens</w:t>
      </w:r>
      <w:proofErr w:type="spellEnd"/>
      <w:r>
        <w:rPr>
          <w:rFonts w:ascii="Arial" w:hAnsi="Arial" w:cs="Arial"/>
          <w:b/>
          <w:sz w:val="24"/>
          <w:szCs w:val="24"/>
        </w:rPr>
        <w:t xml:space="preserve"> &amp; Young People </w:t>
      </w:r>
      <w:r w:rsidR="00DD48A6">
        <w:rPr>
          <w:rFonts w:ascii="Arial" w:hAnsi="Arial" w:cs="Arial"/>
          <w:b/>
          <w:sz w:val="24"/>
          <w:szCs w:val="24"/>
        </w:rPr>
        <w:t>Division</w:t>
      </w:r>
    </w:p>
    <w:p w:rsidR="003409BA" w:rsidRDefault="003409BA" w:rsidP="0072604C">
      <w:pPr>
        <w:spacing w:after="0" w:line="240" w:lineRule="auto"/>
        <w:jc w:val="center"/>
        <w:rPr>
          <w:rFonts w:ascii="Arial" w:hAnsi="Arial" w:cs="Arial"/>
          <w:b/>
          <w:sz w:val="24"/>
          <w:szCs w:val="24"/>
        </w:rPr>
      </w:pPr>
    </w:p>
    <w:p w:rsidR="00C33A04" w:rsidRPr="0072604C"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EA0E18" w:rsidRPr="00EA0E18" w:rsidRDefault="00EA0E18" w:rsidP="00C21AFB">
      <w:pPr>
        <w:spacing w:after="0" w:line="240" w:lineRule="auto"/>
        <w:jc w:val="both"/>
        <w:rPr>
          <w:rFonts w:ascii="Arial" w:hAnsi="Arial" w:cs="Arial"/>
          <w:bCs/>
          <w:sz w:val="24"/>
          <w:szCs w:val="24"/>
        </w:rPr>
      </w:pPr>
      <w:r w:rsidRPr="00EA0E18">
        <w:rPr>
          <w:rFonts w:ascii="Arial" w:hAnsi="Arial" w:cs="Arial"/>
          <w:bCs/>
          <w:sz w:val="24"/>
          <w:szCs w:val="24"/>
        </w:rPr>
        <w:t>The purpose of this paper is to provide a</w:t>
      </w:r>
      <w:r w:rsidR="00C17E8F">
        <w:rPr>
          <w:rFonts w:ascii="Arial" w:hAnsi="Arial" w:cs="Arial"/>
          <w:bCs/>
          <w:sz w:val="24"/>
          <w:szCs w:val="24"/>
        </w:rPr>
        <w:t>n updated p</w:t>
      </w:r>
      <w:r w:rsidR="00A41B8B">
        <w:rPr>
          <w:rFonts w:ascii="Arial" w:hAnsi="Arial" w:cs="Arial"/>
          <w:bCs/>
          <w:sz w:val="24"/>
          <w:szCs w:val="24"/>
        </w:rPr>
        <w:t xml:space="preserve">osition statement </w:t>
      </w:r>
      <w:r w:rsidRPr="00EA0E18">
        <w:rPr>
          <w:rFonts w:ascii="Arial" w:hAnsi="Arial" w:cs="Arial"/>
          <w:bCs/>
          <w:sz w:val="24"/>
          <w:szCs w:val="24"/>
        </w:rPr>
        <w:t xml:space="preserve">of the Neurodevelopmental Disorder </w:t>
      </w:r>
      <w:r w:rsidR="00C17E8F">
        <w:rPr>
          <w:rFonts w:ascii="Arial" w:hAnsi="Arial" w:cs="Arial"/>
          <w:bCs/>
          <w:sz w:val="24"/>
          <w:szCs w:val="24"/>
        </w:rPr>
        <w:t>service</w:t>
      </w:r>
      <w:r w:rsidR="003A0840">
        <w:rPr>
          <w:rFonts w:ascii="Arial" w:hAnsi="Arial" w:cs="Arial"/>
          <w:bCs/>
          <w:sz w:val="24"/>
          <w:szCs w:val="24"/>
        </w:rPr>
        <w:t>.</w:t>
      </w:r>
      <w:r w:rsidR="008C4F06">
        <w:rPr>
          <w:rFonts w:ascii="Arial" w:hAnsi="Arial" w:cs="Arial"/>
          <w:bCs/>
          <w:sz w:val="24"/>
          <w:szCs w:val="24"/>
        </w:rPr>
        <w:t xml:space="preserve"> </w:t>
      </w:r>
    </w:p>
    <w:p w:rsidR="00F57C68" w:rsidRPr="0072604C" w:rsidRDefault="00F57C68" w:rsidP="0072604C">
      <w:pPr>
        <w:pStyle w:val="ListParagraph"/>
        <w:spacing w:after="0" w:line="240" w:lineRule="auto"/>
        <w:rPr>
          <w:rFonts w:ascii="Arial" w:hAnsi="Arial" w:cs="Arial"/>
          <w:b/>
          <w:sz w:val="24"/>
          <w:szCs w:val="24"/>
        </w:rPr>
      </w:pPr>
    </w:p>
    <w:p w:rsidR="00C33A04"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8C4F06" w:rsidRDefault="00F11BA5" w:rsidP="00F11BA5">
      <w:pPr>
        <w:spacing w:after="0" w:line="240" w:lineRule="auto"/>
        <w:jc w:val="both"/>
        <w:rPr>
          <w:rFonts w:ascii="Arial" w:eastAsia="Calibri" w:hAnsi="Arial" w:cs="Arial"/>
          <w:bCs/>
          <w:sz w:val="24"/>
          <w:szCs w:val="24"/>
        </w:rPr>
      </w:pPr>
      <w:r w:rsidRPr="00F11BA5">
        <w:rPr>
          <w:rFonts w:ascii="Arial" w:eastAsia="Calibri" w:hAnsi="Arial" w:cs="Arial"/>
          <w:bCs/>
          <w:sz w:val="24"/>
          <w:szCs w:val="24"/>
        </w:rPr>
        <w:t xml:space="preserve">The Neurodevelopmental Disorders </w:t>
      </w:r>
      <w:r w:rsidR="000D29D8">
        <w:rPr>
          <w:rFonts w:ascii="Arial" w:eastAsia="Calibri" w:hAnsi="Arial" w:cs="Arial"/>
          <w:bCs/>
          <w:sz w:val="24"/>
          <w:szCs w:val="24"/>
        </w:rPr>
        <w:t>(ND</w:t>
      </w:r>
      <w:r w:rsidR="00942463">
        <w:rPr>
          <w:rFonts w:ascii="Arial" w:eastAsia="Calibri" w:hAnsi="Arial" w:cs="Arial"/>
          <w:bCs/>
          <w:sz w:val="24"/>
          <w:szCs w:val="24"/>
        </w:rPr>
        <w:t>D</w:t>
      </w:r>
      <w:r w:rsidR="000D29D8">
        <w:rPr>
          <w:rFonts w:ascii="Arial" w:eastAsia="Calibri" w:hAnsi="Arial" w:cs="Arial"/>
          <w:bCs/>
          <w:sz w:val="24"/>
          <w:szCs w:val="24"/>
        </w:rPr>
        <w:t xml:space="preserve">) </w:t>
      </w:r>
      <w:r w:rsidR="008C4F06">
        <w:rPr>
          <w:rFonts w:ascii="Arial" w:eastAsia="Calibri" w:hAnsi="Arial" w:cs="Arial"/>
          <w:bCs/>
          <w:sz w:val="24"/>
          <w:szCs w:val="24"/>
        </w:rPr>
        <w:t>Clinical lead and Divisional Manager ha</w:t>
      </w:r>
      <w:r w:rsidR="003A0840">
        <w:rPr>
          <w:rFonts w:ascii="Arial" w:eastAsia="Calibri" w:hAnsi="Arial" w:cs="Arial"/>
          <w:bCs/>
          <w:sz w:val="24"/>
          <w:szCs w:val="24"/>
        </w:rPr>
        <w:t>ve</w:t>
      </w:r>
      <w:r w:rsidR="008C4F06">
        <w:rPr>
          <w:rFonts w:ascii="Arial" w:eastAsia="Calibri" w:hAnsi="Arial" w:cs="Arial"/>
          <w:bCs/>
          <w:sz w:val="24"/>
          <w:szCs w:val="24"/>
        </w:rPr>
        <w:t xml:space="preserve"> attended performance and finance commitment on a quarterly basis to provide position statement update on current waiting times and how to develop best practice within the service. </w:t>
      </w:r>
      <w:r w:rsidR="001D5A71">
        <w:rPr>
          <w:rFonts w:ascii="Arial" w:eastAsia="Calibri" w:hAnsi="Arial" w:cs="Arial"/>
          <w:bCs/>
          <w:sz w:val="24"/>
          <w:szCs w:val="24"/>
        </w:rPr>
        <w:t>The next update is due July 2023.</w:t>
      </w:r>
    </w:p>
    <w:p w:rsidR="008C4F06" w:rsidRDefault="008C4F06" w:rsidP="00F11BA5">
      <w:pPr>
        <w:spacing w:after="0" w:line="240" w:lineRule="auto"/>
        <w:jc w:val="both"/>
        <w:rPr>
          <w:rFonts w:ascii="Arial" w:eastAsia="Calibri" w:hAnsi="Arial" w:cs="Arial"/>
          <w:bCs/>
          <w:sz w:val="24"/>
          <w:szCs w:val="24"/>
        </w:rPr>
      </w:pPr>
    </w:p>
    <w:p w:rsidR="00511B50" w:rsidRDefault="00511B50" w:rsidP="00057595">
      <w:pPr>
        <w:pStyle w:val="ListParagraph"/>
        <w:numPr>
          <w:ilvl w:val="0"/>
          <w:numId w:val="1"/>
        </w:numPr>
        <w:spacing w:after="0" w:line="240" w:lineRule="auto"/>
        <w:jc w:val="both"/>
        <w:rPr>
          <w:rFonts w:ascii="Arial" w:eastAsia="Calibri" w:hAnsi="Arial" w:cs="Arial"/>
          <w:b/>
          <w:bCs/>
          <w:sz w:val="24"/>
          <w:szCs w:val="24"/>
        </w:rPr>
      </w:pPr>
      <w:r w:rsidRPr="00057595">
        <w:rPr>
          <w:rFonts w:ascii="Arial" w:eastAsia="Calibri" w:hAnsi="Arial" w:cs="Arial"/>
          <w:b/>
          <w:bCs/>
          <w:sz w:val="24"/>
          <w:szCs w:val="24"/>
        </w:rPr>
        <w:t>C</w:t>
      </w:r>
      <w:r w:rsidR="00057595">
        <w:rPr>
          <w:rFonts w:ascii="Arial" w:eastAsia="Calibri" w:hAnsi="Arial" w:cs="Arial"/>
          <w:b/>
          <w:bCs/>
          <w:sz w:val="24"/>
          <w:szCs w:val="24"/>
        </w:rPr>
        <w:t>URRENT POSITION</w:t>
      </w:r>
      <w:r w:rsidRPr="00057595">
        <w:rPr>
          <w:rFonts w:ascii="Arial" w:eastAsia="Calibri" w:hAnsi="Arial" w:cs="Arial"/>
          <w:b/>
          <w:bCs/>
          <w:sz w:val="24"/>
          <w:szCs w:val="24"/>
        </w:rPr>
        <w:t xml:space="preserve"> </w:t>
      </w:r>
    </w:p>
    <w:p w:rsidR="00BF4777" w:rsidRPr="00057595" w:rsidRDefault="00BF4777" w:rsidP="00BF4777">
      <w:pPr>
        <w:pStyle w:val="ListParagraph"/>
        <w:spacing w:after="0" w:line="240" w:lineRule="auto"/>
        <w:jc w:val="both"/>
        <w:rPr>
          <w:rFonts w:ascii="Arial" w:eastAsia="Calibri" w:hAnsi="Arial" w:cs="Arial"/>
          <w:b/>
          <w:bCs/>
          <w:sz w:val="24"/>
          <w:szCs w:val="24"/>
        </w:rPr>
      </w:pPr>
    </w:p>
    <w:p w:rsidR="001D5A71" w:rsidRDefault="001D5A71" w:rsidP="001D5A71">
      <w:pPr>
        <w:spacing w:after="0" w:line="240" w:lineRule="auto"/>
        <w:jc w:val="both"/>
        <w:rPr>
          <w:rFonts w:ascii="Arial" w:eastAsia="Calibri" w:hAnsi="Arial" w:cs="Arial"/>
          <w:b/>
          <w:bCs/>
          <w:sz w:val="24"/>
          <w:szCs w:val="24"/>
        </w:rPr>
      </w:pPr>
      <w:r>
        <w:rPr>
          <w:rFonts w:ascii="Arial" w:eastAsia="Calibri" w:hAnsi="Arial" w:cs="Arial"/>
          <w:b/>
          <w:bCs/>
          <w:sz w:val="24"/>
          <w:szCs w:val="24"/>
        </w:rPr>
        <w:t>Neurodevelopmental Disorders (ND) service (5 – 18 years) r</w:t>
      </w:r>
      <w:r w:rsidRPr="004C5EA1">
        <w:rPr>
          <w:rFonts w:ascii="Arial" w:eastAsia="Calibri" w:hAnsi="Arial" w:cs="Arial"/>
          <w:b/>
          <w:bCs/>
          <w:sz w:val="24"/>
          <w:szCs w:val="24"/>
        </w:rPr>
        <w:t>eferrals</w:t>
      </w:r>
    </w:p>
    <w:p w:rsidR="001D5A71" w:rsidRDefault="001D5A71" w:rsidP="001D5A71">
      <w:pPr>
        <w:spacing w:after="0" w:line="240" w:lineRule="auto"/>
        <w:jc w:val="both"/>
        <w:rPr>
          <w:rFonts w:ascii="Arial" w:hAnsi="Arial" w:cs="Arial"/>
          <w:bCs/>
          <w:sz w:val="24"/>
          <w:szCs w:val="24"/>
        </w:rPr>
      </w:pPr>
      <w:r w:rsidRPr="00921718">
        <w:rPr>
          <w:rFonts w:ascii="Arial" w:hAnsi="Arial" w:cs="Arial"/>
          <w:bCs/>
          <w:sz w:val="24"/>
          <w:szCs w:val="24"/>
        </w:rPr>
        <w:t>Demand continues to be higher than the available capacity</w:t>
      </w:r>
      <w:r>
        <w:rPr>
          <w:rFonts w:ascii="Arial" w:hAnsi="Arial" w:cs="Arial"/>
          <w:bCs/>
          <w:sz w:val="24"/>
          <w:szCs w:val="24"/>
        </w:rPr>
        <w:t xml:space="preserve">. </w:t>
      </w:r>
      <w:r w:rsidRPr="00921718">
        <w:rPr>
          <w:rFonts w:ascii="Arial" w:eastAsia="Calibri" w:hAnsi="Arial" w:cs="Arial"/>
          <w:bCs/>
          <w:sz w:val="24"/>
          <w:szCs w:val="24"/>
        </w:rPr>
        <w:t xml:space="preserve">There has been a steady increase in referrals since the inception of the service in 2017, although no consistent performance data was captured until 2020. </w:t>
      </w:r>
      <w:r w:rsidRPr="00921718">
        <w:rPr>
          <w:rFonts w:ascii="Arial" w:hAnsi="Arial" w:cs="Arial"/>
          <w:bCs/>
          <w:sz w:val="24"/>
          <w:szCs w:val="24"/>
        </w:rPr>
        <w:t xml:space="preserve">There is a continued need to increase the staffing establishment in order to close this gap, which </w:t>
      </w:r>
      <w:r>
        <w:rPr>
          <w:rFonts w:ascii="Arial" w:hAnsi="Arial" w:cs="Arial"/>
          <w:bCs/>
          <w:sz w:val="24"/>
          <w:szCs w:val="24"/>
        </w:rPr>
        <w:t xml:space="preserve">in turn, </w:t>
      </w:r>
      <w:r w:rsidRPr="00921718">
        <w:rPr>
          <w:rFonts w:ascii="Arial" w:hAnsi="Arial" w:cs="Arial"/>
          <w:bCs/>
          <w:sz w:val="24"/>
          <w:szCs w:val="24"/>
        </w:rPr>
        <w:t xml:space="preserve">will </w:t>
      </w:r>
      <w:r>
        <w:rPr>
          <w:rFonts w:ascii="Arial" w:hAnsi="Arial" w:cs="Arial"/>
          <w:bCs/>
          <w:sz w:val="24"/>
          <w:szCs w:val="24"/>
        </w:rPr>
        <w:t xml:space="preserve">have </w:t>
      </w:r>
      <w:r w:rsidRPr="00921718">
        <w:rPr>
          <w:rFonts w:ascii="Arial" w:hAnsi="Arial" w:cs="Arial"/>
          <w:bCs/>
          <w:sz w:val="24"/>
          <w:szCs w:val="24"/>
        </w:rPr>
        <w:t>a positive impact on reducing the waiting times.</w:t>
      </w:r>
    </w:p>
    <w:p w:rsidR="001D5A71" w:rsidRDefault="001D5A71" w:rsidP="001D5A71">
      <w:pPr>
        <w:spacing w:after="0" w:line="240" w:lineRule="auto"/>
        <w:jc w:val="both"/>
        <w:rPr>
          <w:rFonts w:ascii="Arial" w:hAnsi="Arial" w:cs="Arial"/>
          <w:bCs/>
          <w:sz w:val="24"/>
          <w:szCs w:val="24"/>
        </w:rPr>
      </w:pPr>
    </w:p>
    <w:p w:rsidR="001D5A71" w:rsidRPr="00652F94" w:rsidRDefault="001D5A71" w:rsidP="001D5A71">
      <w:pPr>
        <w:spacing w:after="0" w:line="240" w:lineRule="auto"/>
        <w:jc w:val="both"/>
        <w:rPr>
          <w:rFonts w:ascii="Arial" w:eastAsia="Calibri" w:hAnsi="Arial" w:cs="Arial"/>
          <w:bCs/>
          <w:sz w:val="24"/>
          <w:szCs w:val="24"/>
        </w:rPr>
      </w:pPr>
      <w:r w:rsidRPr="00652F94">
        <w:rPr>
          <w:rFonts w:ascii="Arial" w:eastAsia="Calibri" w:hAnsi="Arial" w:cs="Arial"/>
          <w:bCs/>
          <w:sz w:val="24"/>
          <w:szCs w:val="24"/>
        </w:rPr>
        <w:t xml:space="preserve">Table </w:t>
      </w:r>
      <w:r>
        <w:rPr>
          <w:rFonts w:ascii="Arial" w:eastAsia="Calibri" w:hAnsi="Arial" w:cs="Arial"/>
          <w:bCs/>
          <w:sz w:val="24"/>
          <w:szCs w:val="24"/>
        </w:rPr>
        <w:t>1</w:t>
      </w:r>
      <w:r w:rsidRPr="00652F94">
        <w:rPr>
          <w:rFonts w:ascii="Arial" w:eastAsia="Calibri" w:hAnsi="Arial" w:cs="Arial"/>
          <w:bCs/>
          <w:sz w:val="24"/>
          <w:szCs w:val="24"/>
        </w:rPr>
        <w:t xml:space="preserve"> illustrates the referral data since 2017 and </w:t>
      </w:r>
      <w:r>
        <w:rPr>
          <w:rFonts w:ascii="Arial" w:eastAsia="Calibri" w:hAnsi="Arial" w:cs="Arial"/>
          <w:bCs/>
          <w:sz w:val="24"/>
          <w:szCs w:val="24"/>
        </w:rPr>
        <w:t xml:space="preserve">the </w:t>
      </w:r>
      <w:r w:rsidRPr="00652F94">
        <w:rPr>
          <w:rFonts w:ascii="Arial" w:eastAsia="Calibri" w:hAnsi="Arial" w:cs="Arial"/>
          <w:bCs/>
          <w:sz w:val="24"/>
          <w:szCs w:val="24"/>
        </w:rPr>
        <w:t xml:space="preserve">number of first and second appointments delivered by the service: </w:t>
      </w:r>
    </w:p>
    <w:p w:rsidR="001D5A71" w:rsidRPr="008B7145" w:rsidRDefault="001D5A71" w:rsidP="001D5A71">
      <w:pPr>
        <w:spacing w:after="0" w:line="240" w:lineRule="auto"/>
        <w:jc w:val="both"/>
        <w:rPr>
          <w:rFonts w:ascii="Arial" w:eastAsia="Calibri" w:hAnsi="Arial" w:cs="Arial"/>
          <w:b/>
          <w:bCs/>
          <w:sz w:val="24"/>
          <w:szCs w:val="24"/>
          <w:highlight w:val="yellow"/>
        </w:rPr>
      </w:pPr>
    </w:p>
    <w:p w:rsidR="001D5A71" w:rsidRPr="00652F94" w:rsidRDefault="001D5A71" w:rsidP="001D5A71">
      <w:pPr>
        <w:spacing w:after="0" w:line="240" w:lineRule="auto"/>
        <w:jc w:val="both"/>
        <w:rPr>
          <w:rFonts w:ascii="Arial" w:eastAsia="Calibri" w:hAnsi="Arial" w:cs="Arial"/>
          <w:b/>
          <w:bCs/>
          <w:sz w:val="24"/>
          <w:szCs w:val="24"/>
        </w:rPr>
      </w:pPr>
      <w:r w:rsidRPr="00652F94">
        <w:rPr>
          <w:rFonts w:ascii="Arial" w:eastAsia="Calibri" w:hAnsi="Arial" w:cs="Arial"/>
          <w:b/>
          <w:bCs/>
          <w:sz w:val="24"/>
          <w:szCs w:val="24"/>
        </w:rPr>
        <w:t xml:space="preserve">Table </w:t>
      </w:r>
      <w:r>
        <w:rPr>
          <w:rFonts w:ascii="Arial" w:eastAsia="Calibri" w:hAnsi="Arial" w:cs="Arial"/>
          <w:b/>
          <w:bCs/>
          <w:sz w:val="24"/>
          <w:szCs w:val="24"/>
        </w:rPr>
        <w:t>1</w:t>
      </w:r>
    </w:p>
    <w:tbl>
      <w:tblPr>
        <w:tblStyle w:val="TableGrid"/>
        <w:tblW w:w="0" w:type="auto"/>
        <w:tblLook w:val="04A0" w:firstRow="1" w:lastRow="0" w:firstColumn="1" w:lastColumn="0" w:noHBand="0" w:noVBand="1"/>
      </w:tblPr>
      <w:tblGrid>
        <w:gridCol w:w="1970"/>
        <w:gridCol w:w="1971"/>
        <w:gridCol w:w="1971"/>
        <w:gridCol w:w="3722"/>
      </w:tblGrid>
      <w:tr w:rsidR="001D5A71" w:rsidRPr="00652F94" w:rsidTr="00444742">
        <w:tc>
          <w:tcPr>
            <w:tcW w:w="1970" w:type="dxa"/>
          </w:tcPr>
          <w:p w:rsidR="001D5A71" w:rsidRPr="00652F94" w:rsidRDefault="001D5A71" w:rsidP="00444742">
            <w:pPr>
              <w:jc w:val="both"/>
              <w:rPr>
                <w:rFonts w:ascii="Arial" w:eastAsia="Calibri" w:hAnsi="Arial" w:cs="Arial"/>
                <w:b/>
                <w:bCs/>
                <w:sz w:val="24"/>
                <w:szCs w:val="24"/>
              </w:rPr>
            </w:pPr>
          </w:p>
        </w:tc>
        <w:tc>
          <w:tcPr>
            <w:tcW w:w="1971" w:type="dxa"/>
          </w:tcPr>
          <w:p w:rsidR="001D5A71" w:rsidRPr="00652F94" w:rsidRDefault="001D5A71" w:rsidP="00444742">
            <w:pPr>
              <w:jc w:val="both"/>
              <w:rPr>
                <w:rFonts w:ascii="Arial" w:eastAsia="Calibri" w:hAnsi="Arial" w:cs="Arial"/>
                <w:b/>
                <w:bCs/>
                <w:sz w:val="24"/>
                <w:szCs w:val="24"/>
              </w:rPr>
            </w:pPr>
            <w:r w:rsidRPr="00652F94">
              <w:rPr>
                <w:rFonts w:ascii="Arial" w:eastAsia="Calibri" w:hAnsi="Arial" w:cs="Arial"/>
                <w:b/>
                <w:bCs/>
                <w:sz w:val="24"/>
                <w:szCs w:val="24"/>
              </w:rPr>
              <w:t>Referrals received</w:t>
            </w:r>
          </w:p>
        </w:tc>
        <w:tc>
          <w:tcPr>
            <w:tcW w:w="1971" w:type="dxa"/>
          </w:tcPr>
          <w:p w:rsidR="001D5A71" w:rsidRPr="00652F94" w:rsidRDefault="001D5A71" w:rsidP="00444742">
            <w:pPr>
              <w:jc w:val="both"/>
              <w:rPr>
                <w:rFonts w:ascii="Arial" w:eastAsia="Calibri" w:hAnsi="Arial" w:cs="Arial"/>
                <w:b/>
                <w:bCs/>
                <w:sz w:val="24"/>
                <w:szCs w:val="24"/>
              </w:rPr>
            </w:pPr>
            <w:r w:rsidRPr="00652F94">
              <w:rPr>
                <w:rFonts w:ascii="Arial" w:eastAsia="Calibri" w:hAnsi="Arial" w:cs="Arial"/>
                <w:b/>
                <w:bCs/>
                <w:sz w:val="24"/>
                <w:szCs w:val="24"/>
              </w:rPr>
              <w:t>Number of first appointments</w:t>
            </w:r>
          </w:p>
        </w:tc>
        <w:tc>
          <w:tcPr>
            <w:tcW w:w="3722" w:type="dxa"/>
          </w:tcPr>
          <w:p w:rsidR="001D5A71" w:rsidRPr="00652F94" w:rsidRDefault="001D5A71" w:rsidP="00444742">
            <w:pPr>
              <w:jc w:val="both"/>
              <w:rPr>
                <w:rFonts w:ascii="Arial" w:eastAsia="Calibri" w:hAnsi="Arial" w:cs="Arial"/>
                <w:b/>
                <w:bCs/>
                <w:sz w:val="24"/>
                <w:szCs w:val="24"/>
              </w:rPr>
            </w:pPr>
            <w:r w:rsidRPr="00652F94">
              <w:rPr>
                <w:rFonts w:ascii="Arial" w:eastAsia="Calibri" w:hAnsi="Arial" w:cs="Arial"/>
                <w:b/>
                <w:bCs/>
                <w:sz w:val="24"/>
                <w:szCs w:val="24"/>
              </w:rPr>
              <w:t>Second/next appointment</w:t>
            </w:r>
          </w:p>
        </w:tc>
      </w:tr>
      <w:tr w:rsidR="001D5A71" w:rsidRPr="00652F94" w:rsidTr="00444742">
        <w:tc>
          <w:tcPr>
            <w:tcW w:w="1970" w:type="dxa"/>
          </w:tcPr>
          <w:p w:rsidR="001D5A71" w:rsidRPr="00652F94" w:rsidRDefault="001D5A71" w:rsidP="00444742">
            <w:pPr>
              <w:jc w:val="both"/>
              <w:rPr>
                <w:rFonts w:ascii="Arial" w:eastAsia="Calibri" w:hAnsi="Arial" w:cs="Arial"/>
                <w:bCs/>
                <w:sz w:val="24"/>
                <w:szCs w:val="24"/>
              </w:rPr>
            </w:pPr>
            <w:r w:rsidRPr="00652F94">
              <w:rPr>
                <w:rFonts w:ascii="Arial" w:eastAsia="Calibri" w:hAnsi="Arial" w:cs="Arial"/>
                <w:bCs/>
                <w:sz w:val="24"/>
                <w:szCs w:val="24"/>
              </w:rPr>
              <w:t>2017</w:t>
            </w:r>
          </w:p>
        </w:tc>
        <w:tc>
          <w:tcPr>
            <w:tcW w:w="1971"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276</w:t>
            </w:r>
          </w:p>
        </w:tc>
        <w:tc>
          <w:tcPr>
            <w:tcW w:w="5693" w:type="dxa"/>
            <w:gridSpan w:val="2"/>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Not known</w:t>
            </w:r>
          </w:p>
        </w:tc>
      </w:tr>
      <w:tr w:rsidR="001D5A71" w:rsidRPr="00652F94" w:rsidTr="00444742">
        <w:tc>
          <w:tcPr>
            <w:tcW w:w="1970" w:type="dxa"/>
          </w:tcPr>
          <w:p w:rsidR="001D5A71" w:rsidRPr="00652F94" w:rsidRDefault="001D5A71" w:rsidP="00444742">
            <w:pPr>
              <w:jc w:val="both"/>
              <w:rPr>
                <w:rFonts w:ascii="Arial" w:eastAsia="Calibri" w:hAnsi="Arial" w:cs="Arial"/>
                <w:bCs/>
                <w:sz w:val="24"/>
                <w:szCs w:val="24"/>
              </w:rPr>
            </w:pPr>
            <w:r w:rsidRPr="00652F94">
              <w:rPr>
                <w:rFonts w:ascii="Arial" w:eastAsia="Calibri" w:hAnsi="Arial" w:cs="Arial"/>
                <w:bCs/>
                <w:sz w:val="24"/>
                <w:szCs w:val="24"/>
              </w:rPr>
              <w:t>2018</w:t>
            </w:r>
          </w:p>
        </w:tc>
        <w:tc>
          <w:tcPr>
            <w:tcW w:w="1971"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1117</w:t>
            </w:r>
          </w:p>
        </w:tc>
        <w:tc>
          <w:tcPr>
            <w:tcW w:w="5693" w:type="dxa"/>
            <w:gridSpan w:val="2"/>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Not known</w:t>
            </w:r>
          </w:p>
        </w:tc>
      </w:tr>
      <w:tr w:rsidR="001D5A71" w:rsidRPr="00652F94" w:rsidTr="00444742">
        <w:tc>
          <w:tcPr>
            <w:tcW w:w="1970" w:type="dxa"/>
          </w:tcPr>
          <w:p w:rsidR="001D5A71" w:rsidRPr="00652F94" w:rsidRDefault="001D5A71" w:rsidP="00444742">
            <w:pPr>
              <w:jc w:val="both"/>
              <w:rPr>
                <w:rFonts w:ascii="Arial" w:eastAsia="Calibri" w:hAnsi="Arial" w:cs="Arial"/>
                <w:bCs/>
                <w:sz w:val="24"/>
                <w:szCs w:val="24"/>
              </w:rPr>
            </w:pPr>
            <w:r w:rsidRPr="00652F94">
              <w:rPr>
                <w:rFonts w:ascii="Arial" w:eastAsia="Calibri" w:hAnsi="Arial" w:cs="Arial"/>
                <w:bCs/>
                <w:sz w:val="24"/>
                <w:szCs w:val="24"/>
              </w:rPr>
              <w:t>2019</w:t>
            </w:r>
          </w:p>
        </w:tc>
        <w:tc>
          <w:tcPr>
            <w:tcW w:w="1971"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982</w:t>
            </w:r>
          </w:p>
        </w:tc>
        <w:tc>
          <w:tcPr>
            <w:tcW w:w="5693" w:type="dxa"/>
            <w:gridSpan w:val="2"/>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Not known</w:t>
            </w:r>
          </w:p>
        </w:tc>
      </w:tr>
      <w:tr w:rsidR="001D5A71" w:rsidRPr="00652F94" w:rsidTr="00444742">
        <w:tc>
          <w:tcPr>
            <w:tcW w:w="1970" w:type="dxa"/>
          </w:tcPr>
          <w:p w:rsidR="001D5A71" w:rsidRPr="00652F94" w:rsidRDefault="001D5A71" w:rsidP="00444742">
            <w:pPr>
              <w:jc w:val="both"/>
              <w:rPr>
                <w:rFonts w:ascii="Arial" w:eastAsia="Calibri" w:hAnsi="Arial" w:cs="Arial"/>
                <w:bCs/>
                <w:sz w:val="24"/>
                <w:szCs w:val="24"/>
              </w:rPr>
            </w:pPr>
            <w:r w:rsidRPr="00652F94">
              <w:rPr>
                <w:rFonts w:ascii="Arial" w:eastAsia="Calibri" w:hAnsi="Arial" w:cs="Arial"/>
                <w:bCs/>
                <w:sz w:val="24"/>
                <w:szCs w:val="24"/>
              </w:rPr>
              <w:t>2020</w:t>
            </w:r>
          </w:p>
        </w:tc>
        <w:tc>
          <w:tcPr>
            <w:tcW w:w="1971"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859</w:t>
            </w:r>
          </w:p>
        </w:tc>
        <w:tc>
          <w:tcPr>
            <w:tcW w:w="1971"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416*</w:t>
            </w:r>
          </w:p>
        </w:tc>
        <w:tc>
          <w:tcPr>
            <w:tcW w:w="3722"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1423</w:t>
            </w:r>
          </w:p>
        </w:tc>
      </w:tr>
      <w:tr w:rsidR="001D5A71" w:rsidRPr="00652F94" w:rsidTr="00444742">
        <w:tc>
          <w:tcPr>
            <w:tcW w:w="1970" w:type="dxa"/>
          </w:tcPr>
          <w:p w:rsidR="001D5A71" w:rsidRPr="00652F94" w:rsidRDefault="001D5A71" w:rsidP="00444742">
            <w:pPr>
              <w:jc w:val="both"/>
              <w:rPr>
                <w:rFonts w:ascii="Arial" w:eastAsia="Calibri" w:hAnsi="Arial" w:cs="Arial"/>
                <w:bCs/>
                <w:sz w:val="24"/>
                <w:szCs w:val="24"/>
              </w:rPr>
            </w:pPr>
            <w:r w:rsidRPr="00652F94">
              <w:rPr>
                <w:rFonts w:ascii="Arial" w:eastAsia="Calibri" w:hAnsi="Arial" w:cs="Arial"/>
                <w:bCs/>
                <w:sz w:val="24"/>
                <w:szCs w:val="24"/>
              </w:rPr>
              <w:t>2021</w:t>
            </w:r>
          </w:p>
        </w:tc>
        <w:tc>
          <w:tcPr>
            <w:tcW w:w="1971"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880</w:t>
            </w:r>
          </w:p>
        </w:tc>
        <w:tc>
          <w:tcPr>
            <w:tcW w:w="1971"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487*</w:t>
            </w:r>
          </w:p>
        </w:tc>
        <w:tc>
          <w:tcPr>
            <w:tcW w:w="3722"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1931</w:t>
            </w:r>
          </w:p>
        </w:tc>
      </w:tr>
      <w:tr w:rsidR="001D5A71" w:rsidTr="00444742">
        <w:tc>
          <w:tcPr>
            <w:tcW w:w="1970" w:type="dxa"/>
          </w:tcPr>
          <w:p w:rsidR="001D5A71" w:rsidRPr="00652F94" w:rsidRDefault="001D5A71" w:rsidP="00444742">
            <w:pPr>
              <w:jc w:val="both"/>
              <w:rPr>
                <w:rFonts w:ascii="Arial" w:eastAsia="Calibri" w:hAnsi="Arial" w:cs="Arial"/>
                <w:bCs/>
                <w:sz w:val="24"/>
                <w:szCs w:val="24"/>
              </w:rPr>
            </w:pPr>
            <w:r w:rsidRPr="00652F94">
              <w:rPr>
                <w:rFonts w:ascii="Arial" w:eastAsia="Calibri" w:hAnsi="Arial" w:cs="Arial"/>
                <w:bCs/>
                <w:sz w:val="24"/>
                <w:szCs w:val="24"/>
              </w:rPr>
              <w:t>2022</w:t>
            </w:r>
          </w:p>
        </w:tc>
        <w:tc>
          <w:tcPr>
            <w:tcW w:w="1971"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1144</w:t>
            </w:r>
          </w:p>
        </w:tc>
        <w:tc>
          <w:tcPr>
            <w:tcW w:w="1971" w:type="dxa"/>
          </w:tcPr>
          <w:p w:rsidR="001D5A71" w:rsidRPr="00652F94" w:rsidRDefault="001D5A71" w:rsidP="00444742">
            <w:pPr>
              <w:jc w:val="center"/>
              <w:rPr>
                <w:rFonts w:ascii="Arial" w:eastAsia="Calibri" w:hAnsi="Arial" w:cs="Arial"/>
                <w:bCs/>
                <w:sz w:val="24"/>
                <w:szCs w:val="24"/>
              </w:rPr>
            </w:pPr>
            <w:r w:rsidRPr="00652F94">
              <w:rPr>
                <w:rFonts w:ascii="Arial" w:eastAsia="Calibri" w:hAnsi="Arial" w:cs="Arial"/>
                <w:bCs/>
                <w:sz w:val="24"/>
                <w:szCs w:val="24"/>
              </w:rPr>
              <w:t>423*</w:t>
            </w:r>
          </w:p>
        </w:tc>
        <w:tc>
          <w:tcPr>
            <w:tcW w:w="3722" w:type="dxa"/>
          </w:tcPr>
          <w:p w:rsidR="001D5A71" w:rsidRDefault="001D5A71" w:rsidP="00444742">
            <w:pPr>
              <w:jc w:val="center"/>
              <w:rPr>
                <w:rFonts w:ascii="Arial" w:eastAsia="Calibri" w:hAnsi="Arial" w:cs="Arial"/>
                <w:bCs/>
                <w:sz w:val="24"/>
                <w:szCs w:val="24"/>
              </w:rPr>
            </w:pPr>
            <w:r w:rsidRPr="00652F94">
              <w:rPr>
                <w:rFonts w:ascii="Arial" w:eastAsia="Calibri" w:hAnsi="Arial" w:cs="Arial"/>
                <w:bCs/>
                <w:sz w:val="24"/>
                <w:szCs w:val="24"/>
              </w:rPr>
              <w:t>2122</w:t>
            </w:r>
          </w:p>
        </w:tc>
      </w:tr>
    </w:tbl>
    <w:p w:rsidR="001D5A71" w:rsidRPr="00502A8C" w:rsidRDefault="001D5A71" w:rsidP="001D5A71">
      <w:pPr>
        <w:spacing w:after="0" w:line="240" w:lineRule="auto"/>
        <w:jc w:val="both"/>
        <w:rPr>
          <w:rFonts w:ascii="Arial" w:eastAsia="Calibri" w:hAnsi="Arial" w:cs="Arial"/>
          <w:bCs/>
          <w:sz w:val="18"/>
          <w:szCs w:val="18"/>
        </w:rPr>
      </w:pPr>
      <w:r w:rsidRPr="00502A8C">
        <w:rPr>
          <w:rFonts w:ascii="Arial" w:eastAsia="Calibri" w:hAnsi="Arial" w:cs="Arial"/>
          <w:bCs/>
          <w:sz w:val="18"/>
          <w:szCs w:val="18"/>
        </w:rPr>
        <w:t>*activity lower than job planned activity due to vacancies and sickness at varying times of year.</w:t>
      </w:r>
    </w:p>
    <w:p w:rsidR="001D5A71" w:rsidRDefault="001D5A71" w:rsidP="001D5A71">
      <w:pPr>
        <w:spacing w:after="0" w:line="240" w:lineRule="auto"/>
        <w:jc w:val="both"/>
        <w:rPr>
          <w:rFonts w:ascii="Arial" w:hAnsi="Arial" w:cs="Arial"/>
          <w:bCs/>
          <w:sz w:val="24"/>
          <w:szCs w:val="24"/>
        </w:rPr>
      </w:pPr>
    </w:p>
    <w:p w:rsidR="001D5A71" w:rsidRPr="00502A8C" w:rsidRDefault="001D5A71" w:rsidP="001D5A71">
      <w:pPr>
        <w:spacing w:after="0" w:line="240" w:lineRule="auto"/>
        <w:jc w:val="both"/>
        <w:rPr>
          <w:rFonts w:ascii="Arial" w:eastAsia="Calibri" w:hAnsi="Arial" w:cs="Arial"/>
          <w:color w:val="000000" w:themeColor="text1"/>
          <w:kern w:val="24"/>
          <w:sz w:val="24"/>
          <w:szCs w:val="24"/>
        </w:rPr>
      </w:pPr>
      <w:r w:rsidRPr="00502A8C">
        <w:rPr>
          <w:rFonts w:ascii="Arial" w:eastAsia="Calibri" w:hAnsi="Arial" w:cs="Arial"/>
          <w:bCs/>
          <w:sz w:val="24"/>
          <w:szCs w:val="24"/>
        </w:rPr>
        <w:t xml:space="preserve">Whilst referral numbers received during 2020 and 2021 were lower than 2018 (possibly due to the pandemic although the service did not close), over the past year there has been a further rise in referrals. </w:t>
      </w:r>
      <w:r w:rsidRPr="00502A8C">
        <w:rPr>
          <w:rFonts w:ascii="Arial" w:eastAsia="Calibri" w:hAnsi="Arial" w:cs="Arial"/>
          <w:color w:val="000000" w:themeColor="text1"/>
          <w:kern w:val="24"/>
          <w:sz w:val="24"/>
          <w:szCs w:val="24"/>
        </w:rPr>
        <w:t>With current workforce establishment, the service has capacity to see up to 4</w:t>
      </w:r>
      <w:r>
        <w:rPr>
          <w:rFonts w:ascii="Arial" w:eastAsia="Calibri" w:hAnsi="Arial" w:cs="Arial"/>
          <w:color w:val="000000" w:themeColor="text1"/>
          <w:kern w:val="24"/>
          <w:sz w:val="24"/>
          <w:szCs w:val="24"/>
        </w:rPr>
        <w:t>2</w:t>
      </w:r>
      <w:r w:rsidRPr="00502A8C">
        <w:rPr>
          <w:rFonts w:ascii="Arial" w:eastAsia="Calibri" w:hAnsi="Arial" w:cs="Arial"/>
          <w:color w:val="000000" w:themeColor="text1"/>
          <w:kern w:val="24"/>
          <w:sz w:val="24"/>
          <w:szCs w:val="24"/>
        </w:rPr>
        <w:t xml:space="preserve"> patients per month, with overall annual capacity of 504 first initial assessments slots against demand </w:t>
      </w:r>
      <w:r>
        <w:rPr>
          <w:rFonts w:ascii="Arial" w:eastAsia="Calibri" w:hAnsi="Arial" w:cs="Arial"/>
          <w:color w:val="000000" w:themeColor="text1"/>
          <w:kern w:val="24"/>
          <w:sz w:val="24"/>
          <w:szCs w:val="24"/>
        </w:rPr>
        <w:t xml:space="preserve">of 1144 in 2022, </w:t>
      </w:r>
      <w:r w:rsidRPr="00502A8C">
        <w:rPr>
          <w:rFonts w:ascii="Arial" w:eastAsia="Calibri" w:hAnsi="Arial" w:cs="Arial"/>
          <w:color w:val="000000" w:themeColor="text1"/>
          <w:kern w:val="24"/>
          <w:sz w:val="24"/>
          <w:szCs w:val="24"/>
        </w:rPr>
        <w:t xml:space="preserve">minus inappropriate referrals rejected </w:t>
      </w:r>
      <w:r w:rsidR="006D367B">
        <w:rPr>
          <w:rFonts w:ascii="Arial" w:eastAsia="Calibri" w:hAnsi="Arial" w:cs="Arial"/>
          <w:color w:val="000000" w:themeColor="text1"/>
          <w:kern w:val="24"/>
          <w:sz w:val="24"/>
          <w:szCs w:val="24"/>
        </w:rPr>
        <w:t xml:space="preserve">(removals other than treatment) </w:t>
      </w:r>
      <w:r w:rsidRPr="00502A8C">
        <w:rPr>
          <w:rFonts w:ascii="Arial" w:eastAsia="Calibri" w:hAnsi="Arial" w:cs="Arial"/>
          <w:color w:val="000000" w:themeColor="text1"/>
          <w:kern w:val="24"/>
          <w:sz w:val="24"/>
          <w:szCs w:val="24"/>
        </w:rPr>
        <w:t xml:space="preserve">equals </w:t>
      </w:r>
      <w:r>
        <w:rPr>
          <w:rFonts w:ascii="Arial" w:eastAsia="Calibri" w:hAnsi="Arial" w:cs="Arial"/>
          <w:color w:val="000000" w:themeColor="text1"/>
          <w:kern w:val="24"/>
          <w:sz w:val="24"/>
          <w:szCs w:val="24"/>
        </w:rPr>
        <w:t xml:space="preserve">demand of </w:t>
      </w:r>
      <w:r w:rsidRPr="00502A8C">
        <w:rPr>
          <w:rFonts w:ascii="Arial" w:eastAsia="Calibri" w:hAnsi="Arial" w:cs="Arial"/>
          <w:color w:val="000000" w:themeColor="text1"/>
          <w:kern w:val="24"/>
          <w:sz w:val="24"/>
          <w:szCs w:val="24"/>
        </w:rPr>
        <w:t>880 referrals</w:t>
      </w:r>
      <w:r>
        <w:rPr>
          <w:rFonts w:ascii="Arial" w:eastAsia="Calibri" w:hAnsi="Arial" w:cs="Arial"/>
          <w:color w:val="000000" w:themeColor="text1"/>
          <w:kern w:val="24"/>
          <w:sz w:val="24"/>
          <w:szCs w:val="24"/>
        </w:rPr>
        <w:t>,</w:t>
      </w:r>
      <w:r w:rsidRPr="00502A8C">
        <w:rPr>
          <w:rFonts w:ascii="Arial" w:eastAsia="Calibri" w:hAnsi="Arial" w:cs="Arial"/>
          <w:color w:val="000000" w:themeColor="text1"/>
          <w:kern w:val="24"/>
          <w:sz w:val="24"/>
          <w:szCs w:val="24"/>
        </w:rPr>
        <w:t xml:space="preserve">  with </w:t>
      </w:r>
      <w:r>
        <w:rPr>
          <w:rFonts w:ascii="Arial" w:eastAsia="Calibri" w:hAnsi="Arial" w:cs="Arial"/>
          <w:color w:val="000000" w:themeColor="text1"/>
          <w:kern w:val="24"/>
          <w:sz w:val="24"/>
          <w:szCs w:val="24"/>
        </w:rPr>
        <w:t xml:space="preserve">65% of referrals </w:t>
      </w:r>
      <w:r w:rsidRPr="00502A8C">
        <w:rPr>
          <w:rFonts w:ascii="Arial" w:eastAsia="Calibri" w:hAnsi="Arial" w:cs="Arial"/>
          <w:color w:val="000000" w:themeColor="text1"/>
          <w:kern w:val="24"/>
          <w:sz w:val="24"/>
          <w:szCs w:val="24"/>
        </w:rPr>
        <w:t>ASD</w:t>
      </w:r>
      <w:r>
        <w:rPr>
          <w:rFonts w:ascii="Arial" w:eastAsia="Calibri" w:hAnsi="Arial" w:cs="Arial"/>
          <w:color w:val="000000" w:themeColor="text1"/>
          <w:kern w:val="24"/>
          <w:sz w:val="24"/>
          <w:szCs w:val="24"/>
        </w:rPr>
        <w:t>, 25% ADHD and 10% dual. Considering this against maximum capacity, t</w:t>
      </w:r>
      <w:r w:rsidRPr="00502A8C">
        <w:rPr>
          <w:rFonts w:ascii="Arial" w:eastAsia="Calibri" w:hAnsi="Arial" w:cs="Arial"/>
          <w:color w:val="000000" w:themeColor="text1"/>
          <w:kern w:val="24"/>
          <w:sz w:val="24"/>
          <w:szCs w:val="24"/>
        </w:rPr>
        <w:t>he service has a</w:t>
      </w:r>
      <w:r>
        <w:rPr>
          <w:rFonts w:ascii="Arial" w:eastAsia="Calibri" w:hAnsi="Arial" w:cs="Arial"/>
          <w:color w:val="000000" w:themeColor="text1"/>
          <w:kern w:val="24"/>
          <w:sz w:val="24"/>
          <w:szCs w:val="24"/>
        </w:rPr>
        <w:t xml:space="preserve">n annual </w:t>
      </w:r>
      <w:r w:rsidRPr="00502A8C">
        <w:rPr>
          <w:rFonts w:ascii="Arial" w:eastAsia="Calibri" w:hAnsi="Arial" w:cs="Arial"/>
          <w:color w:val="000000" w:themeColor="text1"/>
          <w:kern w:val="24"/>
          <w:sz w:val="24"/>
          <w:szCs w:val="24"/>
        </w:rPr>
        <w:t xml:space="preserve">capacity gap of 376 </w:t>
      </w:r>
      <w:r>
        <w:rPr>
          <w:rFonts w:ascii="Arial" w:eastAsia="Calibri" w:hAnsi="Arial" w:cs="Arial"/>
          <w:color w:val="000000" w:themeColor="text1"/>
          <w:kern w:val="24"/>
          <w:sz w:val="24"/>
          <w:szCs w:val="24"/>
        </w:rPr>
        <w:t xml:space="preserve">initial </w:t>
      </w:r>
      <w:r w:rsidRPr="00502A8C">
        <w:rPr>
          <w:rFonts w:ascii="Arial" w:eastAsia="Calibri" w:hAnsi="Arial" w:cs="Arial"/>
          <w:color w:val="000000" w:themeColor="text1"/>
          <w:kern w:val="24"/>
          <w:sz w:val="24"/>
          <w:szCs w:val="24"/>
        </w:rPr>
        <w:t>as</w:t>
      </w:r>
      <w:r>
        <w:rPr>
          <w:rFonts w:ascii="Arial" w:eastAsia="Calibri" w:hAnsi="Arial" w:cs="Arial"/>
          <w:color w:val="000000" w:themeColor="text1"/>
          <w:kern w:val="24"/>
          <w:sz w:val="24"/>
          <w:szCs w:val="24"/>
        </w:rPr>
        <w:t>sessments plus current backlog outlined in table 3.</w:t>
      </w:r>
    </w:p>
    <w:p w:rsidR="001D5A71" w:rsidRDefault="001D5A71" w:rsidP="001D5A71">
      <w:pPr>
        <w:spacing w:after="0" w:line="240" w:lineRule="auto"/>
        <w:jc w:val="both"/>
        <w:rPr>
          <w:rFonts w:ascii="Arial" w:eastAsia="Calibri" w:hAnsi="Arial" w:cs="Arial"/>
          <w:bCs/>
          <w:sz w:val="24"/>
          <w:szCs w:val="24"/>
        </w:rPr>
      </w:pPr>
    </w:p>
    <w:p w:rsidR="001D5A71" w:rsidRDefault="001D5A71" w:rsidP="001D5A71">
      <w:pPr>
        <w:spacing w:after="0" w:line="240" w:lineRule="auto"/>
        <w:jc w:val="both"/>
        <w:rPr>
          <w:rFonts w:ascii="Arial" w:eastAsia="Calibri" w:hAnsi="Arial" w:cs="Arial"/>
          <w:bCs/>
          <w:sz w:val="24"/>
          <w:szCs w:val="24"/>
        </w:rPr>
      </w:pPr>
      <w:r>
        <w:rPr>
          <w:rFonts w:ascii="Arial" w:eastAsia="Calibri" w:hAnsi="Arial" w:cs="Arial"/>
          <w:bCs/>
          <w:sz w:val="24"/>
          <w:szCs w:val="24"/>
        </w:rPr>
        <w:t xml:space="preserve">Table 2 shows the monthly referral rates vary significantly during the year. This is due to a variety of factors. Firstly, schools review progress at different times of the year, the reviews would lead to the decision to refer. The termly holidays also create peaks in referral rates, as teaching staff finalise referrals before their holidays. The largest spike is during the summer term, before the school’s six-week break. As a result, we are expecting our largest referral month imminently during July 2023. </w:t>
      </w:r>
    </w:p>
    <w:p w:rsidR="00D15464" w:rsidRDefault="00D15464" w:rsidP="001D5A71">
      <w:pPr>
        <w:spacing w:after="0" w:line="240" w:lineRule="auto"/>
        <w:jc w:val="both"/>
        <w:rPr>
          <w:rFonts w:ascii="Arial" w:eastAsia="Calibri" w:hAnsi="Arial" w:cs="Arial"/>
          <w:bCs/>
          <w:sz w:val="24"/>
          <w:szCs w:val="24"/>
        </w:rPr>
      </w:pPr>
    </w:p>
    <w:p w:rsidR="00D15464" w:rsidRDefault="00D15464" w:rsidP="001D5A71">
      <w:pPr>
        <w:spacing w:after="0" w:line="240" w:lineRule="auto"/>
        <w:jc w:val="both"/>
        <w:rPr>
          <w:rFonts w:ascii="Arial" w:eastAsia="Calibri" w:hAnsi="Arial" w:cs="Arial"/>
          <w:bCs/>
          <w:sz w:val="24"/>
          <w:szCs w:val="24"/>
        </w:rPr>
      </w:pPr>
    </w:p>
    <w:p w:rsidR="00D15464" w:rsidRDefault="00D15464" w:rsidP="001D5A71">
      <w:pPr>
        <w:spacing w:after="0" w:line="240" w:lineRule="auto"/>
        <w:jc w:val="both"/>
        <w:rPr>
          <w:rFonts w:ascii="Arial" w:eastAsia="Calibri" w:hAnsi="Arial" w:cs="Arial"/>
          <w:bCs/>
          <w:sz w:val="24"/>
          <w:szCs w:val="24"/>
        </w:rPr>
      </w:pPr>
    </w:p>
    <w:p w:rsidR="00D15464" w:rsidRPr="00D15464" w:rsidRDefault="00D15464" w:rsidP="001D5A71">
      <w:pPr>
        <w:spacing w:after="0" w:line="240" w:lineRule="auto"/>
        <w:jc w:val="both"/>
        <w:rPr>
          <w:rFonts w:ascii="Arial" w:eastAsia="Calibri" w:hAnsi="Arial" w:cs="Arial"/>
          <w:b/>
          <w:bCs/>
          <w:sz w:val="24"/>
          <w:szCs w:val="24"/>
        </w:rPr>
      </w:pPr>
      <w:r w:rsidRPr="00D15464">
        <w:rPr>
          <w:rFonts w:ascii="Arial" w:eastAsia="Calibri" w:hAnsi="Arial" w:cs="Arial"/>
          <w:b/>
          <w:bCs/>
          <w:sz w:val="24"/>
          <w:szCs w:val="24"/>
        </w:rPr>
        <w:t>Table 2</w:t>
      </w:r>
    </w:p>
    <w:p w:rsidR="001D5A71" w:rsidRDefault="001D5A71" w:rsidP="00A253D9">
      <w:pPr>
        <w:spacing w:after="0" w:line="240" w:lineRule="auto"/>
        <w:jc w:val="both"/>
        <w:rPr>
          <w:rFonts w:ascii="Arial" w:eastAsia="Calibri" w:hAnsi="Arial" w:cs="Arial"/>
          <w:bCs/>
          <w:sz w:val="24"/>
          <w:szCs w:val="24"/>
        </w:rPr>
      </w:pPr>
      <w:r>
        <w:rPr>
          <w:noProof/>
          <w:lang w:eastAsia="en-GB"/>
        </w:rPr>
        <w:drawing>
          <wp:inline distT="0" distB="0" distL="0" distR="0" wp14:anchorId="0D39AB80" wp14:editId="7874FE80">
            <wp:extent cx="6263640" cy="3251200"/>
            <wp:effectExtent l="0" t="0" r="3810" b="63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D5A71" w:rsidRDefault="001D5A71" w:rsidP="00A253D9">
      <w:pPr>
        <w:spacing w:after="0" w:line="240" w:lineRule="auto"/>
        <w:jc w:val="both"/>
        <w:rPr>
          <w:rFonts w:ascii="Arial" w:eastAsia="Calibri" w:hAnsi="Arial" w:cs="Arial"/>
          <w:bCs/>
          <w:sz w:val="24"/>
          <w:szCs w:val="24"/>
        </w:rPr>
      </w:pPr>
    </w:p>
    <w:p w:rsidR="001D5A71" w:rsidRDefault="001D5A71" w:rsidP="00A253D9">
      <w:pPr>
        <w:spacing w:after="0" w:line="240" w:lineRule="auto"/>
        <w:jc w:val="both"/>
        <w:rPr>
          <w:rFonts w:ascii="Arial" w:eastAsia="Calibri" w:hAnsi="Arial" w:cs="Arial"/>
          <w:bCs/>
          <w:sz w:val="24"/>
          <w:szCs w:val="24"/>
        </w:rPr>
      </w:pPr>
    </w:p>
    <w:p w:rsidR="001D5A71" w:rsidRPr="00C535D9" w:rsidRDefault="001D5A71" w:rsidP="001D5A71">
      <w:pPr>
        <w:spacing w:after="0" w:line="240" w:lineRule="auto"/>
        <w:jc w:val="both"/>
        <w:rPr>
          <w:rFonts w:ascii="Arial" w:hAnsi="Arial" w:cs="Arial"/>
          <w:b/>
          <w:bCs/>
          <w:sz w:val="24"/>
          <w:szCs w:val="24"/>
        </w:rPr>
      </w:pPr>
      <w:r w:rsidRPr="00C535D9">
        <w:rPr>
          <w:rFonts w:ascii="Arial" w:hAnsi="Arial" w:cs="Arial"/>
          <w:b/>
          <w:bCs/>
          <w:sz w:val="24"/>
          <w:szCs w:val="24"/>
        </w:rPr>
        <w:t>Waiting times</w:t>
      </w:r>
    </w:p>
    <w:p w:rsidR="001D5A71" w:rsidRDefault="001D5A71" w:rsidP="001D5A71">
      <w:pPr>
        <w:spacing w:after="0" w:line="240" w:lineRule="auto"/>
        <w:jc w:val="both"/>
        <w:rPr>
          <w:rFonts w:ascii="Arial" w:eastAsia="Calibri" w:hAnsi="Arial" w:cs="Arial"/>
          <w:bCs/>
          <w:sz w:val="24"/>
          <w:szCs w:val="24"/>
        </w:rPr>
      </w:pPr>
      <w:r>
        <w:rPr>
          <w:rFonts w:ascii="Arial" w:eastAsia="Calibri" w:hAnsi="Arial" w:cs="Arial"/>
          <w:bCs/>
          <w:sz w:val="24"/>
          <w:szCs w:val="24"/>
        </w:rPr>
        <w:t xml:space="preserve">There are 1112 patients waiting for ND service assessments as at 30/6/23, detailed in table 3 below. The longest </w:t>
      </w:r>
      <w:r w:rsidRPr="003D4E58">
        <w:rPr>
          <w:rFonts w:ascii="Arial" w:eastAsia="Calibri" w:hAnsi="Arial" w:cs="Arial"/>
          <w:bCs/>
          <w:sz w:val="24"/>
          <w:szCs w:val="24"/>
        </w:rPr>
        <w:t>waiting time is 28 months</w:t>
      </w:r>
      <w:r>
        <w:rPr>
          <w:rFonts w:ascii="Arial" w:eastAsia="Calibri" w:hAnsi="Arial" w:cs="Arial"/>
          <w:bCs/>
          <w:sz w:val="24"/>
          <w:szCs w:val="24"/>
        </w:rPr>
        <w:t>,</w:t>
      </w:r>
      <w:r w:rsidRPr="003D4E58">
        <w:rPr>
          <w:rFonts w:ascii="Arial" w:eastAsia="Calibri" w:hAnsi="Arial" w:cs="Arial"/>
          <w:bCs/>
          <w:sz w:val="24"/>
          <w:szCs w:val="24"/>
        </w:rPr>
        <w:t xml:space="preserve"> with 96 waiting over 104 </w:t>
      </w:r>
      <w:proofErr w:type="gramStart"/>
      <w:r w:rsidRPr="003D4E58">
        <w:rPr>
          <w:rFonts w:ascii="Arial" w:eastAsia="Calibri" w:hAnsi="Arial" w:cs="Arial"/>
          <w:bCs/>
          <w:sz w:val="24"/>
          <w:szCs w:val="24"/>
        </w:rPr>
        <w:t>weeks.</w:t>
      </w:r>
      <w:proofErr w:type="gramEnd"/>
      <w:r>
        <w:rPr>
          <w:rFonts w:ascii="Arial" w:eastAsia="Calibri" w:hAnsi="Arial" w:cs="Arial"/>
          <w:bCs/>
          <w:sz w:val="24"/>
          <w:szCs w:val="24"/>
        </w:rPr>
        <w:t xml:space="preserve"> </w:t>
      </w:r>
    </w:p>
    <w:p w:rsidR="001D5A71" w:rsidRDefault="001D5A71" w:rsidP="001D5A71">
      <w:pPr>
        <w:spacing w:after="0" w:line="240" w:lineRule="auto"/>
        <w:jc w:val="both"/>
        <w:rPr>
          <w:rFonts w:ascii="Arial" w:eastAsia="Calibri" w:hAnsi="Arial" w:cs="Arial"/>
          <w:bCs/>
          <w:sz w:val="24"/>
          <w:szCs w:val="24"/>
        </w:rPr>
      </w:pPr>
    </w:p>
    <w:p w:rsidR="001D5A71" w:rsidRPr="00C535D9" w:rsidRDefault="001D5A71" w:rsidP="001D5A71">
      <w:pPr>
        <w:spacing w:after="0" w:line="240" w:lineRule="auto"/>
        <w:jc w:val="both"/>
        <w:rPr>
          <w:rFonts w:ascii="Arial" w:hAnsi="Arial" w:cs="Arial"/>
          <w:b/>
          <w:bCs/>
          <w:sz w:val="24"/>
          <w:szCs w:val="24"/>
        </w:rPr>
      </w:pPr>
      <w:r w:rsidRPr="00C535D9">
        <w:rPr>
          <w:rFonts w:ascii="Arial" w:eastAsia="Calibri" w:hAnsi="Arial" w:cs="Arial"/>
          <w:b/>
          <w:bCs/>
          <w:sz w:val="24"/>
          <w:szCs w:val="24"/>
        </w:rPr>
        <w:t xml:space="preserve">Table </w:t>
      </w:r>
      <w:r>
        <w:rPr>
          <w:rFonts w:ascii="Arial" w:eastAsia="Calibri" w:hAnsi="Arial" w:cs="Arial"/>
          <w:b/>
          <w:bCs/>
          <w:sz w:val="24"/>
          <w:szCs w:val="24"/>
        </w:rPr>
        <w:t>3</w:t>
      </w:r>
    </w:p>
    <w:tbl>
      <w:tblPr>
        <w:tblW w:w="9200" w:type="dxa"/>
        <w:tblInd w:w="-5" w:type="dxa"/>
        <w:tblLook w:val="04A0" w:firstRow="1" w:lastRow="0" w:firstColumn="1" w:lastColumn="0" w:noHBand="0" w:noVBand="1"/>
      </w:tblPr>
      <w:tblGrid>
        <w:gridCol w:w="2640"/>
        <w:gridCol w:w="1360"/>
        <w:gridCol w:w="1360"/>
        <w:gridCol w:w="2620"/>
        <w:gridCol w:w="1220"/>
      </w:tblGrid>
      <w:tr w:rsidR="001D5A71" w:rsidRPr="00652F94" w:rsidTr="00444742">
        <w:trPr>
          <w:trHeight w:val="288"/>
        </w:trPr>
        <w:tc>
          <w:tcPr>
            <w:tcW w:w="26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weeks wait group</w:t>
            </w:r>
          </w:p>
        </w:tc>
        <w:tc>
          <w:tcPr>
            <w:tcW w:w="136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ADHD</w:t>
            </w:r>
          </w:p>
        </w:tc>
        <w:tc>
          <w:tcPr>
            <w:tcW w:w="136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ASD</w:t>
            </w:r>
          </w:p>
        </w:tc>
        <w:tc>
          <w:tcPr>
            <w:tcW w:w="262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Dual Diagnosis ADHD/ASD</w:t>
            </w:r>
          </w:p>
        </w:tc>
        <w:tc>
          <w:tcPr>
            <w:tcW w:w="122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Grand Total</w:t>
            </w:r>
          </w:p>
        </w:tc>
      </w:tr>
      <w:tr w:rsidR="001D5A71" w:rsidRPr="00652F94" w:rsidTr="00444742">
        <w:trPr>
          <w:trHeight w:val="288"/>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&lt;=11 weeks</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39</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93</w:t>
            </w:r>
          </w:p>
        </w:tc>
        <w:tc>
          <w:tcPr>
            <w:tcW w:w="26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55</w:t>
            </w:r>
          </w:p>
        </w:tc>
        <w:tc>
          <w:tcPr>
            <w:tcW w:w="12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187</w:t>
            </w:r>
          </w:p>
        </w:tc>
      </w:tr>
      <w:tr w:rsidR="001D5A71" w:rsidRPr="00652F94" w:rsidTr="00444742">
        <w:trPr>
          <w:trHeight w:val="288"/>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12-17 weeks</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16</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59</w:t>
            </w:r>
          </w:p>
        </w:tc>
        <w:tc>
          <w:tcPr>
            <w:tcW w:w="26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14</w:t>
            </w:r>
          </w:p>
        </w:tc>
        <w:tc>
          <w:tcPr>
            <w:tcW w:w="12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89</w:t>
            </w:r>
          </w:p>
        </w:tc>
      </w:tr>
      <w:tr w:rsidR="001D5A71" w:rsidRPr="00652F94" w:rsidTr="00444742">
        <w:trPr>
          <w:trHeight w:val="288"/>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18-25 weeks</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14</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42</w:t>
            </w:r>
          </w:p>
        </w:tc>
        <w:tc>
          <w:tcPr>
            <w:tcW w:w="26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8</w:t>
            </w:r>
          </w:p>
        </w:tc>
        <w:tc>
          <w:tcPr>
            <w:tcW w:w="12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64</w:t>
            </w:r>
          </w:p>
        </w:tc>
      </w:tr>
      <w:tr w:rsidR="001D5A71" w:rsidRPr="00652F94" w:rsidTr="00444742">
        <w:trPr>
          <w:trHeight w:val="288"/>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26-35 weeks</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13</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65</w:t>
            </w:r>
          </w:p>
        </w:tc>
        <w:tc>
          <w:tcPr>
            <w:tcW w:w="26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13</w:t>
            </w:r>
          </w:p>
        </w:tc>
        <w:tc>
          <w:tcPr>
            <w:tcW w:w="12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91</w:t>
            </w:r>
          </w:p>
        </w:tc>
      </w:tr>
      <w:tr w:rsidR="001D5A71" w:rsidRPr="00652F94" w:rsidTr="00444742">
        <w:trPr>
          <w:trHeight w:val="288"/>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36-51 weeks</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37</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118</w:t>
            </w:r>
          </w:p>
        </w:tc>
        <w:tc>
          <w:tcPr>
            <w:tcW w:w="26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23</w:t>
            </w:r>
          </w:p>
        </w:tc>
        <w:tc>
          <w:tcPr>
            <w:tcW w:w="12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178</w:t>
            </w:r>
          </w:p>
        </w:tc>
      </w:tr>
      <w:tr w:rsidR="001D5A71" w:rsidRPr="00652F94" w:rsidTr="00444742">
        <w:trPr>
          <w:trHeight w:val="288"/>
        </w:trPr>
        <w:tc>
          <w:tcPr>
            <w:tcW w:w="2640" w:type="dxa"/>
            <w:tcBorders>
              <w:top w:val="nil"/>
              <w:left w:val="single" w:sz="4" w:space="0" w:color="auto"/>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&gt;51 weeks</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102</w:t>
            </w:r>
          </w:p>
        </w:tc>
        <w:tc>
          <w:tcPr>
            <w:tcW w:w="136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318</w:t>
            </w:r>
          </w:p>
        </w:tc>
        <w:tc>
          <w:tcPr>
            <w:tcW w:w="26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83</w:t>
            </w:r>
          </w:p>
        </w:tc>
        <w:tc>
          <w:tcPr>
            <w:tcW w:w="1220" w:type="dxa"/>
            <w:tcBorders>
              <w:top w:val="nil"/>
              <w:left w:val="nil"/>
              <w:bottom w:val="single" w:sz="4" w:space="0" w:color="auto"/>
              <w:right w:val="single" w:sz="4" w:space="0" w:color="auto"/>
            </w:tcBorders>
            <w:shd w:val="clear" w:color="auto" w:fill="auto"/>
            <w:noWrap/>
            <w:vAlign w:val="bottom"/>
            <w:hideMark/>
          </w:tcPr>
          <w:p w:rsidR="001D5A71" w:rsidRPr="006D367B" w:rsidRDefault="001D5A71" w:rsidP="00444742">
            <w:pPr>
              <w:spacing w:after="0" w:line="240" w:lineRule="auto"/>
              <w:jc w:val="center"/>
              <w:rPr>
                <w:rFonts w:ascii="Arial" w:eastAsia="Times New Roman" w:hAnsi="Arial" w:cs="Arial"/>
                <w:color w:val="000000"/>
                <w:lang w:eastAsia="en-GB"/>
              </w:rPr>
            </w:pPr>
            <w:r w:rsidRPr="006D367B">
              <w:rPr>
                <w:rFonts w:ascii="Arial" w:eastAsia="Times New Roman" w:hAnsi="Arial" w:cs="Arial"/>
                <w:color w:val="000000"/>
                <w:lang w:eastAsia="en-GB"/>
              </w:rPr>
              <w:t>503</w:t>
            </w:r>
          </w:p>
        </w:tc>
      </w:tr>
      <w:tr w:rsidR="001D5A71" w:rsidRPr="00652F94" w:rsidTr="00444742">
        <w:trPr>
          <w:trHeight w:val="288"/>
        </w:trPr>
        <w:tc>
          <w:tcPr>
            <w:tcW w:w="26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Grand Total</w:t>
            </w:r>
          </w:p>
        </w:tc>
        <w:tc>
          <w:tcPr>
            <w:tcW w:w="136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221</w:t>
            </w:r>
          </w:p>
        </w:tc>
        <w:tc>
          <w:tcPr>
            <w:tcW w:w="136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695</w:t>
            </w:r>
          </w:p>
        </w:tc>
        <w:tc>
          <w:tcPr>
            <w:tcW w:w="262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196</w:t>
            </w:r>
          </w:p>
        </w:tc>
        <w:tc>
          <w:tcPr>
            <w:tcW w:w="122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rsidR="001D5A71" w:rsidRPr="006D367B" w:rsidRDefault="001D5A71" w:rsidP="00444742">
            <w:pPr>
              <w:spacing w:after="0" w:line="240" w:lineRule="auto"/>
              <w:jc w:val="center"/>
              <w:rPr>
                <w:rFonts w:ascii="Arial" w:eastAsia="Times New Roman" w:hAnsi="Arial" w:cs="Arial"/>
                <w:b/>
                <w:bCs/>
                <w:color w:val="000000"/>
                <w:lang w:eastAsia="en-GB"/>
              </w:rPr>
            </w:pPr>
            <w:r w:rsidRPr="006D367B">
              <w:rPr>
                <w:rFonts w:ascii="Arial" w:eastAsia="Times New Roman" w:hAnsi="Arial" w:cs="Arial"/>
                <w:b/>
                <w:bCs/>
                <w:color w:val="000000"/>
                <w:lang w:eastAsia="en-GB"/>
              </w:rPr>
              <w:t>1112*</w:t>
            </w:r>
          </w:p>
        </w:tc>
      </w:tr>
    </w:tbl>
    <w:p w:rsidR="001D5A71" w:rsidRPr="00FF173C" w:rsidRDefault="001D5A71" w:rsidP="001D5A71">
      <w:pPr>
        <w:spacing w:after="0" w:line="240" w:lineRule="auto"/>
        <w:jc w:val="both"/>
        <w:rPr>
          <w:rFonts w:ascii="Arial" w:hAnsi="Arial" w:cs="Arial"/>
          <w:bCs/>
          <w:sz w:val="18"/>
          <w:szCs w:val="18"/>
        </w:rPr>
      </w:pPr>
      <w:r w:rsidRPr="00FF173C">
        <w:rPr>
          <w:rFonts w:ascii="Arial" w:hAnsi="Arial" w:cs="Arial"/>
          <w:bCs/>
          <w:sz w:val="18"/>
          <w:szCs w:val="18"/>
        </w:rPr>
        <w:t>*124 patients will be transferred to CTMUHB as part of agreed service transfer on 1</w:t>
      </w:r>
      <w:r w:rsidRPr="00FF173C">
        <w:rPr>
          <w:rFonts w:ascii="Arial" w:hAnsi="Arial" w:cs="Arial"/>
          <w:bCs/>
          <w:sz w:val="18"/>
          <w:szCs w:val="18"/>
          <w:vertAlign w:val="superscript"/>
        </w:rPr>
        <w:t>st</w:t>
      </w:r>
      <w:r w:rsidRPr="00FF173C">
        <w:rPr>
          <w:rFonts w:ascii="Arial" w:hAnsi="Arial" w:cs="Arial"/>
          <w:bCs/>
          <w:sz w:val="18"/>
          <w:szCs w:val="18"/>
        </w:rPr>
        <w:t xml:space="preserve"> August 2023. </w:t>
      </w:r>
    </w:p>
    <w:p w:rsidR="001D5A71" w:rsidRPr="00FF173C" w:rsidRDefault="001D5A71" w:rsidP="001D5A71">
      <w:pPr>
        <w:spacing w:after="0" w:line="240" w:lineRule="auto"/>
        <w:jc w:val="both"/>
        <w:rPr>
          <w:rFonts w:ascii="Arial" w:hAnsi="Arial" w:cs="Arial"/>
          <w:bCs/>
          <w:sz w:val="24"/>
          <w:szCs w:val="24"/>
        </w:rPr>
      </w:pPr>
    </w:p>
    <w:p w:rsidR="001D5A71" w:rsidRDefault="001D5A71" w:rsidP="001D5A71">
      <w:pPr>
        <w:spacing w:after="0" w:line="240" w:lineRule="auto"/>
        <w:jc w:val="both"/>
        <w:rPr>
          <w:rFonts w:ascii="Arial" w:eastAsia="Calibri" w:hAnsi="Arial" w:cs="Arial"/>
          <w:bCs/>
          <w:sz w:val="24"/>
          <w:szCs w:val="24"/>
        </w:rPr>
      </w:pPr>
      <w:r w:rsidRPr="003B70C3">
        <w:rPr>
          <w:rFonts w:ascii="Arial" w:hAnsi="Arial" w:cs="Arial"/>
          <w:bCs/>
          <w:sz w:val="24"/>
          <w:szCs w:val="24"/>
        </w:rPr>
        <w:t xml:space="preserve">Since the service was established, </w:t>
      </w:r>
      <w:r w:rsidRPr="003B70C3">
        <w:rPr>
          <w:rFonts w:ascii="Arial" w:eastAsia="Calibri" w:hAnsi="Arial" w:cs="Arial"/>
          <w:bCs/>
          <w:sz w:val="24"/>
          <w:szCs w:val="24"/>
        </w:rPr>
        <w:t xml:space="preserve">the team has aimed to provide a robust and equitable service to </w:t>
      </w:r>
      <w:r>
        <w:rPr>
          <w:rFonts w:ascii="Arial" w:eastAsia="Calibri" w:hAnsi="Arial" w:cs="Arial"/>
          <w:bCs/>
          <w:sz w:val="24"/>
          <w:szCs w:val="24"/>
        </w:rPr>
        <w:t>children and Young P</w:t>
      </w:r>
      <w:r w:rsidRPr="003B70C3">
        <w:rPr>
          <w:rFonts w:ascii="Arial" w:eastAsia="Calibri" w:hAnsi="Arial" w:cs="Arial"/>
          <w:bCs/>
          <w:sz w:val="24"/>
          <w:szCs w:val="24"/>
        </w:rPr>
        <w:t xml:space="preserve">eople requiring an assessment of Autism Spectrum Disorder (ASD) and Attention Deficit Hyperactivity Disorder (ADHD) or both. </w:t>
      </w:r>
      <w:r w:rsidRPr="003B70C3">
        <w:rPr>
          <w:rFonts w:ascii="Arial" w:hAnsi="Arial" w:cs="Arial"/>
          <w:bCs/>
          <w:sz w:val="24"/>
          <w:szCs w:val="24"/>
        </w:rPr>
        <w:t xml:space="preserve">Performance has been significantly impacted by the large demand on the service vs limited capacity.  </w:t>
      </w:r>
      <w:r w:rsidRPr="003B70C3">
        <w:rPr>
          <w:rFonts w:ascii="Arial" w:eastAsia="Calibri" w:hAnsi="Arial" w:cs="Arial"/>
          <w:bCs/>
          <w:sz w:val="24"/>
          <w:szCs w:val="24"/>
        </w:rPr>
        <w:t xml:space="preserve">The waiting times for the service </w:t>
      </w:r>
      <w:r>
        <w:rPr>
          <w:rFonts w:ascii="Arial" w:eastAsia="Calibri" w:hAnsi="Arial" w:cs="Arial"/>
          <w:bCs/>
          <w:sz w:val="24"/>
          <w:szCs w:val="24"/>
        </w:rPr>
        <w:t xml:space="preserve">continue to be </w:t>
      </w:r>
      <w:r w:rsidRPr="003B70C3">
        <w:rPr>
          <w:rFonts w:ascii="Arial" w:eastAsia="Calibri" w:hAnsi="Arial" w:cs="Arial"/>
          <w:bCs/>
          <w:sz w:val="24"/>
          <w:szCs w:val="24"/>
        </w:rPr>
        <w:t>unacceptable and unsustainable.</w:t>
      </w:r>
      <w:r>
        <w:rPr>
          <w:rFonts w:ascii="Arial" w:eastAsia="Calibri" w:hAnsi="Arial" w:cs="Arial"/>
          <w:bCs/>
          <w:sz w:val="24"/>
          <w:szCs w:val="24"/>
        </w:rPr>
        <w:t xml:space="preserve"> The service have been exploring insourcing options as an alternative to reducing waiting times but this would require funding support.</w:t>
      </w:r>
    </w:p>
    <w:p w:rsidR="001D5A71" w:rsidRPr="00387A40" w:rsidRDefault="001D5A71" w:rsidP="001D5A71">
      <w:pPr>
        <w:spacing w:after="0" w:line="240" w:lineRule="auto"/>
        <w:jc w:val="both"/>
        <w:rPr>
          <w:rFonts w:ascii="Arial" w:eastAsia="Calibri" w:hAnsi="Arial" w:cs="Arial"/>
          <w:bCs/>
          <w:sz w:val="24"/>
          <w:szCs w:val="24"/>
        </w:rPr>
      </w:pPr>
    </w:p>
    <w:p w:rsidR="001D5A71" w:rsidRDefault="001D5A71" w:rsidP="001D5A71">
      <w:pPr>
        <w:spacing w:after="0" w:line="240" w:lineRule="auto"/>
        <w:jc w:val="both"/>
        <w:rPr>
          <w:rFonts w:ascii="Arial" w:hAnsi="Arial" w:cs="Arial"/>
          <w:bCs/>
          <w:sz w:val="24"/>
          <w:szCs w:val="24"/>
        </w:rPr>
      </w:pPr>
      <w:r w:rsidRPr="00387A40">
        <w:rPr>
          <w:rFonts w:ascii="Arial" w:hAnsi="Arial" w:cs="Arial"/>
          <w:bCs/>
          <w:sz w:val="24"/>
          <w:szCs w:val="24"/>
        </w:rPr>
        <w:t xml:space="preserve">To clear the backlog of patients waiting more than 26 weeks, manage demand and sustain the service, the total number of clinical hours has been calculated. </w:t>
      </w:r>
      <w:r>
        <w:rPr>
          <w:rFonts w:ascii="Arial" w:hAnsi="Arial" w:cs="Arial"/>
          <w:bCs/>
          <w:sz w:val="24"/>
          <w:szCs w:val="24"/>
        </w:rPr>
        <w:t>E</w:t>
      </w:r>
      <w:r w:rsidRPr="00387A40">
        <w:rPr>
          <w:rFonts w:ascii="Arial" w:hAnsi="Arial" w:cs="Arial"/>
          <w:bCs/>
          <w:sz w:val="24"/>
          <w:szCs w:val="24"/>
        </w:rPr>
        <w:t xml:space="preserve">ach case takes different lengths of time depending on the reason for referral. ASD cases take approximately 15 hours, ADHD cases take approximately 20 hours and DUAL cases take approximately 30 hours. It is </w:t>
      </w:r>
      <w:r w:rsidRPr="00387A40">
        <w:rPr>
          <w:rFonts w:ascii="Arial" w:hAnsi="Arial" w:cs="Arial"/>
          <w:bCs/>
          <w:sz w:val="24"/>
          <w:szCs w:val="24"/>
        </w:rPr>
        <w:lastRenderedPageBreak/>
        <w:t>important to note these assessment times, as this service is very different to general services where a 15 min Outpatient and follow-up may suffice to present a diagnosis</w:t>
      </w:r>
      <w:r>
        <w:rPr>
          <w:rFonts w:ascii="Arial" w:hAnsi="Arial" w:cs="Arial"/>
          <w:bCs/>
          <w:sz w:val="24"/>
          <w:szCs w:val="24"/>
        </w:rPr>
        <w:t>.</w:t>
      </w:r>
    </w:p>
    <w:p w:rsidR="001D5A71" w:rsidRDefault="001D5A71" w:rsidP="001D5A71">
      <w:pPr>
        <w:spacing w:after="0" w:line="240" w:lineRule="auto"/>
        <w:jc w:val="both"/>
        <w:rPr>
          <w:rFonts w:ascii="Arial" w:hAnsi="Arial" w:cs="Arial"/>
          <w:bCs/>
          <w:sz w:val="24"/>
          <w:szCs w:val="24"/>
        </w:rPr>
      </w:pPr>
    </w:p>
    <w:p w:rsidR="001D5A71" w:rsidRPr="00387A40" w:rsidRDefault="001D5A71" w:rsidP="001D5A71">
      <w:pPr>
        <w:jc w:val="both"/>
        <w:rPr>
          <w:rFonts w:ascii="Arial" w:hAnsi="Arial" w:cs="Arial"/>
          <w:bCs/>
          <w:sz w:val="24"/>
          <w:szCs w:val="24"/>
        </w:rPr>
      </w:pPr>
      <w:r w:rsidRPr="00387A40">
        <w:rPr>
          <w:rFonts w:ascii="Arial" w:hAnsi="Arial" w:cs="Arial"/>
          <w:bCs/>
          <w:sz w:val="24"/>
          <w:szCs w:val="24"/>
        </w:rPr>
        <w:t>The assessment time includes direct and indirect work but does not account for complications such as cases who are referred for ASD or ADHD but need a DUAL assessment; divorced parents who want separate appointments, safeguarding or other complications which must be managed and can add considerable time to a routine case capacity. All staff have 20% built into their work plan for supervision, MDT meeting and referral triage. The table below shows a typical distribution within the total number of 65% ASD referrals, 25% ADHD referrals and 10% DUAL referrals (both ASD and ADHD). Whilst this is not an exact distribution, it provides data to calculate capacity needed to meet demand.</w:t>
      </w:r>
    </w:p>
    <w:p w:rsidR="001D5A71" w:rsidRPr="003D4E58" w:rsidRDefault="001D5A71" w:rsidP="001D5A71">
      <w:pPr>
        <w:jc w:val="both"/>
        <w:rPr>
          <w:rFonts w:ascii="Arial" w:hAnsi="Arial" w:cs="Arial"/>
          <w:bCs/>
          <w:sz w:val="24"/>
          <w:szCs w:val="24"/>
        </w:rPr>
      </w:pPr>
      <w:r>
        <w:rPr>
          <w:rFonts w:ascii="Arial" w:hAnsi="Arial" w:cs="Arial"/>
          <w:bCs/>
          <w:sz w:val="24"/>
          <w:szCs w:val="24"/>
        </w:rPr>
        <w:t>The table below</w:t>
      </w:r>
      <w:r w:rsidRPr="00387A40">
        <w:rPr>
          <w:rFonts w:ascii="Arial" w:hAnsi="Arial" w:cs="Arial"/>
          <w:bCs/>
          <w:sz w:val="24"/>
          <w:szCs w:val="24"/>
        </w:rPr>
        <w:t xml:space="preserve"> outlines the number of hours per staff </w:t>
      </w:r>
      <w:r>
        <w:rPr>
          <w:rFonts w:ascii="Arial" w:hAnsi="Arial" w:cs="Arial"/>
          <w:bCs/>
          <w:sz w:val="24"/>
          <w:szCs w:val="24"/>
        </w:rPr>
        <w:t xml:space="preserve">group that has been calculated </w:t>
      </w:r>
      <w:r w:rsidRPr="00387A40">
        <w:rPr>
          <w:rFonts w:ascii="Arial" w:hAnsi="Arial" w:cs="Arial"/>
          <w:bCs/>
          <w:sz w:val="24"/>
          <w:szCs w:val="24"/>
        </w:rPr>
        <w:t xml:space="preserve">per pathway and which will be required to address backlog of children waiting which is a huge </w:t>
      </w:r>
      <w:r w:rsidRPr="003D4E58">
        <w:rPr>
          <w:rFonts w:ascii="Arial" w:hAnsi="Arial" w:cs="Arial"/>
          <w:bCs/>
          <w:sz w:val="24"/>
          <w:szCs w:val="24"/>
        </w:rPr>
        <w:t xml:space="preserve">challenge due to availability of specialist workforce and funding. </w:t>
      </w:r>
    </w:p>
    <w:p w:rsidR="001D5A71" w:rsidRPr="00D571BC" w:rsidRDefault="001D5A71" w:rsidP="001D5A71">
      <w:pPr>
        <w:jc w:val="both"/>
        <w:rPr>
          <w:rFonts w:ascii="Arial" w:hAnsi="Arial" w:cs="Arial"/>
          <w:b/>
          <w:bCs/>
          <w:sz w:val="24"/>
          <w:szCs w:val="24"/>
        </w:rPr>
      </w:pPr>
      <w:r w:rsidRPr="003D4E58">
        <w:rPr>
          <w:rFonts w:ascii="Arial" w:hAnsi="Arial" w:cs="Arial"/>
          <w:b/>
          <w:bCs/>
          <w:sz w:val="24"/>
          <w:szCs w:val="24"/>
        </w:rPr>
        <w:t>Table 4</w:t>
      </w:r>
    </w:p>
    <w:tbl>
      <w:tblPr>
        <w:tblStyle w:val="TableGrid2"/>
        <w:tblW w:w="8789" w:type="dxa"/>
        <w:tblInd w:w="527" w:type="dxa"/>
        <w:tblLook w:val="04A0" w:firstRow="1" w:lastRow="0" w:firstColumn="1" w:lastColumn="0" w:noHBand="0" w:noVBand="1"/>
      </w:tblPr>
      <w:tblGrid>
        <w:gridCol w:w="1702"/>
        <w:gridCol w:w="2126"/>
        <w:gridCol w:w="2126"/>
        <w:gridCol w:w="2835"/>
      </w:tblGrid>
      <w:tr w:rsidR="001D5A71" w:rsidRPr="00387A40" w:rsidTr="00444742">
        <w:tc>
          <w:tcPr>
            <w:tcW w:w="1702" w:type="dxa"/>
          </w:tcPr>
          <w:p w:rsidR="001D5A71" w:rsidRPr="00387A40" w:rsidRDefault="001D5A71" w:rsidP="00444742">
            <w:pPr>
              <w:jc w:val="both"/>
              <w:rPr>
                <w:rFonts w:cs="Arial"/>
                <w:b/>
                <w:bCs/>
              </w:rPr>
            </w:pPr>
          </w:p>
        </w:tc>
        <w:tc>
          <w:tcPr>
            <w:tcW w:w="2126" w:type="dxa"/>
          </w:tcPr>
          <w:p w:rsidR="001D5A71" w:rsidRPr="00387A40" w:rsidRDefault="001D5A71" w:rsidP="00444742">
            <w:pPr>
              <w:jc w:val="both"/>
              <w:rPr>
                <w:rFonts w:cs="Arial"/>
                <w:b/>
                <w:bCs/>
              </w:rPr>
            </w:pPr>
            <w:r w:rsidRPr="00387A40">
              <w:rPr>
                <w:rFonts w:cs="Arial"/>
                <w:b/>
                <w:bCs/>
              </w:rPr>
              <w:t>ASD</w:t>
            </w:r>
          </w:p>
        </w:tc>
        <w:tc>
          <w:tcPr>
            <w:tcW w:w="2126" w:type="dxa"/>
          </w:tcPr>
          <w:p w:rsidR="001D5A71" w:rsidRPr="00387A40" w:rsidRDefault="001D5A71" w:rsidP="00444742">
            <w:pPr>
              <w:jc w:val="both"/>
              <w:rPr>
                <w:rFonts w:cs="Arial"/>
                <w:b/>
                <w:bCs/>
              </w:rPr>
            </w:pPr>
            <w:r w:rsidRPr="00387A40">
              <w:rPr>
                <w:rFonts w:cs="Arial"/>
                <w:b/>
                <w:bCs/>
              </w:rPr>
              <w:t xml:space="preserve">ADHD </w:t>
            </w:r>
          </w:p>
        </w:tc>
        <w:tc>
          <w:tcPr>
            <w:tcW w:w="2835" w:type="dxa"/>
          </w:tcPr>
          <w:p w:rsidR="001D5A71" w:rsidRPr="00387A40" w:rsidRDefault="001D5A71" w:rsidP="00444742">
            <w:pPr>
              <w:jc w:val="both"/>
              <w:rPr>
                <w:rFonts w:cs="Arial"/>
                <w:b/>
                <w:bCs/>
              </w:rPr>
            </w:pPr>
            <w:r w:rsidRPr="00387A40">
              <w:rPr>
                <w:rFonts w:cs="Arial"/>
                <w:b/>
                <w:bCs/>
              </w:rPr>
              <w:t>DUAL</w:t>
            </w:r>
          </w:p>
        </w:tc>
      </w:tr>
      <w:tr w:rsidR="001D5A71" w:rsidRPr="00387A40" w:rsidTr="00444742">
        <w:tc>
          <w:tcPr>
            <w:tcW w:w="1702" w:type="dxa"/>
          </w:tcPr>
          <w:p w:rsidR="001D5A71" w:rsidRPr="00387A40" w:rsidRDefault="001D5A71" w:rsidP="00444742">
            <w:pPr>
              <w:jc w:val="both"/>
              <w:rPr>
                <w:rFonts w:cs="Arial"/>
                <w:b/>
                <w:bCs/>
              </w:rPr>
            </w:pPr>
            <w:r w:rsidRPr="00387A40">
              <w:rPr>
                <w:rFonts w:cs="Arial"/>
                <w:b/>
                <w:bCs/>
              </w:rPr>
              <w:t>Initial appointment</w:t>
            </w:r>
          </w:p>
        </w:tc>
        <w:tc>
          <w:tcPr>
            <w:tcW w:w="2126" w:type="dxa"/>
          </w:tcPr>
          <w:p w:rsidR="001D5A71" w:rsidRPr="00387A40" w:rsidRDefault="001D5A71" w:rsidP="00444742">
            <w:pPr>
              <w:rPr>
                <w:rFonts w:cs="Arial"/>
                <w:bCs/>
              </w:rPr>
            </w:pPr>
            <w:r w:rsidRPr="00387A40">
              <w:rPr>
                <w:rFonts w:cs="Arial"/>
                <w:bCs/>
              </w:rPr>
              <w:t>4 hours x Band 7</w:t>
            </w:r>
          </w:p>
        </w:tc>
        <w:tc>
          <w:tcPr>
            <w:tcW w:w="2126" w:type="dxa"/>
          </w:tcPr>
          <w:p w:rsidR="001D5A71" w:rsidRPr="00387A40" w:rsidRDefault="001D5A71" w:rsidP="00444742">
            <w:pPr>
              <w:rPr>
                <w:rFonts w:cs="Arial"/>
                <w:bCs/>
              </w:rPr>
            </w:pPr>
            <w:r w:rsidRPr="00387A40">
              <w:rPr>
                <w:rFonts w:cs="Arial"/>
                <w:bCs/>
              </w:rPr>
              <w:t xml:space="preserve">4 hours </w:t>
            </w:r>
            <w:proofErr w:type="spellStart"/>
            <w:r w:rsidRPr="00387A40">
              <w:rPr>
                <w:rFonts w:cs="Arial"/>
                <w:bCs/>
              </w:rPr>
              <w:t>Dr.</w:t>
            </w:r>
            <w:proofErr w:type="spellEnd"/>
            <w:r w:rsidRPr="00387A40">
              <w:rPr>
                <w:rFonts w:cs="Arial"/>
                <w:bCs/>
              </w:rPr>
              <w:t xml:space="preserve"> </w:t>
            </w:r>
          </w:p>
        </w:tc>
        <w:tc>
          <w:tcPr>
            <w:tcW w:w="2835" w:type="dxa"/>
          </w:tcPr>
          <w:p w:rsidR="001D5A71" w:rsidRPr="00387A40" w:rsidRDefault="001D5A71" w:rsidP="00444742">
            <w:pPr>
              <w:rPr>
                <w:rFonts w:cs="Arial"/>
                <w:bCs/>
              </w:rPr>
            </w:pPr>
            <w:r w:rsidRPr="00387A40">
              <w:rPr>
                <w:rFonts w:cs="Arial"/>
                <w:bCs/>
              </w:rPr>
              <w:t>4 hours x Doctor</w:t>
            </w:r>
          </w:p>
        </w:tc>
      </w:tr>
      <w:tr w:rsidR="001D5A71" w:rsidRPr="00387A40" w:rsidTr="00444742">
        <w:tc>
          <w:tcPr>
            <w:tcW w:w="1702" w:type="dxa"/>
          </w:tcPr>
          <w:p w:rsidR="001D5A71" w:rsidRPr="00387A40" w:rsidRDefault="001D5A71" w:rsidP="00444742">
            <w:pPr>
              <w:jc w:val="both"/>
              <w:rPr>
                <w:rFonts w:cs="Arial"/>
                <w:b/>
                <w:bCs/>
              </w:rPr>
            </w:pPr>
            <w:r w:rsidRPr="00387A40">
              <w:rPr>
                <w:rFonts w:cs="Arial"/>
                <w:b/>
                <w:bCs/>
              </w:rPr>
              <w:t>Parent interview 3di</w:t>
            </w:r>
          </w:p>
        </w:tc>
        <w:tc>
          <w:tcPr>
            <w:tcW w:w="2126" w:type="dxa"/>
          </w:tcPr>
          <w:p w:rsidR="001D5A71" w:rsidRPr="00387A40" w:rsidRDefault="001D5A71" w:rsidP="00444742">
            <w:pPr>
              <w:rPr>
                <w:rFonts w:cs="Arial"/>
                <w:bCs/>
              </w:rPr>
            </w:pPr>
            <w:r w:rsidRPr="00387A40">
              <w:rPr>
                <w:rFonts w:cs="Arial"/>
                <w:bCs/>
              </w:rPr>
              <w:t>2 hours x Band 7</w:t>
            </w:r>
          </w:p>
        </w:tc>
        <w:tc>
          <w:tcPr>
            <w:tcW w:w="2126" w:type="dxa"/>
            <w:shd w:val="clear" w:color="auto" w:fill="D9D9D9" w:themeFill="background1" w:themeFillShade="D9"/>
          </w:tcPr>
          <w:p w:rsidR="001D5A71" w:rsidRPr="00387A40" w:rsidRDefault="001D5A71" w:rsidP="00444742">
            <w:pPr>
              <w:rPr>
                <w:rFonts w:cs="Arial"/>
                <w:bCs/>
              </w:rPr>
            </w:pPr>
          </w:p>
        </w:tc>
        <w:tc>
          <w:tcPr>
            <w:tcW w:w="2835" w:type="dxa"/>
          </w:tcPr>
          <w:p w:rsidR="001D5A71" w:rsidRPr="00387A40" w:rsidRDefault="001D5A71" w:rsidP="00444742">
            <w:pPr>
              <w:rPr>
                <w:rFonts w:cs="Arial"/>
                <w:bCs/>
              </w:rPr>
            </w:pPr>
            <w:r w:rsidRPr="00387A40">
              <w:rPr>
                <w:rFonts w:cs="Arial"/>
                <w:bCs/>
              </w:rPr>
              <w:t>2 hours x Band 7</w:t>
            </w:r>
          </w:p>
        </w:tc>
      </w:tr>
      <w:tr w:rsidR="001D5A71" w:rsidRPr="00387A40" w:rsidTr="00444742">
        <w:tc>
          <w:tcPr>
            <w:tcW w:w="1702" w:type="dxa"/>
          </w:tcPr>
          <w:p w:rsidR="001D5A71" w:rsidRPr="00387A40" w:rsidRDefault="001D5A71" w:rsidP="00444742">
            <w:pPr>
              <w:jc w:val="both"/>
              <w:rPr>
                <w:rFonts w:cs="Arial"/>
                <w:b/>
                <w:bCs/>
              </w:rPr>
            </w:pPr>
            <w:r w:rsidRPr="00387A40">
              <w:rPr>
                <w:rFonts w:cs="Arial"/>
                <w:b/>
                <w:bCs/>
              </w:rPr>
              <w:t>Specialist SLT tests</w:t>
            </w:r>
          </w:p>
        </w:tc>
        <w:tc>
          <w:tcPr>
            <w:tcW w:w="2126" w:type="dxa"/>
          </w:tcPr>
          <w:p w:rsidR="001D5A71" w:rsidRPr="00387A40" w:rsidRDefault="001D5A71" w:rsidP="00444742">
            <w:pPr>
              <w:rPr>
                <w:rFonts w:cs="Arial"/>
                <w:bCs/>
              </w:rPr>
            </w:pPr>
            <w:r w:rsidRPr="00387A40">
              <w:rPr>
                <w:rFonts w:cs="Arial"/>
                <w:bCs/>
              </w:rPr>
              <w:t>2 hours x Band 7</w:t>
            </w:r>
          </w:p>
        </w:tc>
        <w:tc>
          <w:tcPr>
            <w:tcW w:w="2126" w:type="dxa"/>
            <w:shd w:val="clear" w:color="auto" w:fill="FFFFFF" w:themeFill="background1"/>
          </w:tcPr>
          <w:p w:rsidR="001D5A71" w:rsidRPr="00387A40" w:rsidRDefault="001D5A71" w:rsidP="00444742">
            <w:pPr>
              <w:rPr>
                <w:rFonts w:cs="Arial"/>
                <w:bCs/>
              </w:rPr>
            </w:pPr>
            <w:r w:rsidRPr="00387A40">
              <w:rPr>
                <w:rFonts w:cs="Arial"/>
                <w:bCs/>
              </w:rPr>
              <w:t>2 hours B7</w:t>
            </w:r>
          </w:p>
        </w:tc>
        <w:tc>
          <w:tcPr>
            <w:tcW w:w="2835" w:type="dxa"/>
          </w:tcPr>
          <w:p w:rsidR="001D5A71" w:rsidRPr="00387A40" w:rsidRDefault="001D5A71" w:rsidP="00444742">
            <w:pPr>
              <w:rPr>
                <w:rFonts w:cs="Arial"/>
                <w:bCs/>
              </w:rPr>
            </w:pPr>
            <w:r w:rsidRPr="00387A40">
              <w:rPr>
                <w:rFonts w:cs="Arial"/>
                <w:bCs/>
              </w:rPr>
              <w:t>2 hours Band 7</w:t>
            </w:r>
          </w:p>
        </w:tc>
      </w:tr>
      <w:tr w:rsidR="001D5A71" w:rsidRPr="00387A40" w:rsidTr="00444742">
        <w:tc>
          <w:tcPr>
            <w:tcW w:w="1702" w:type="dxa"/>
          </w:tcPr>
          <w:p w:rsidR="001D5A71" w:rsidRPr="00387A40" w:rsidRDefault="001D5A71" w:rsidP="00444742">
            <w:pPr>
              <w:jc w:val="both"/>
              <w:rPr>
                <w:rFonts w:cs="Arial"/>
                <w:b/>
                <w:bCs/>
              </w:rPr>
            </w:pPr>
            <w:r w:rsidRPr="00387A40">
              <w:rPr>
                <w:rFonts w:cs="Arial"/>
                <w:b/>
                <w:bCs/>
              </w:rPr>
              <w:t>Observation ADOS</w:t>
            </w:r>
          </w:p>
        </w:tc>
        <w:tc>
          <w:tcPr>
            <w:tcW w:w="2126" w:type="dxa"/>
          </w:tcPr>
          <w:p w:rsidR="001D5A71" w:rsidRPr="00387A40" w:rsidRDefault="001D5A71" w:rsidP="00444742">
            <w:pPr>
              <w:rPr>
                <w:rFonts w:cs="Arial"/>
                <w:bCs/>
              </w:rPr>
            </w:pPr>
            <w:r w:rsidRPr="00387A40">
              <w:rPr>
                <w:rFonts w:cs="Arial"/>
                <w:bCs/>
              </w:rPr>
              <w:t>3 hours x 2 staff</w:t>
            </w:r>
          </w:p>
          <w:p w:rsidR="001D5A71" w:rsidRPr="00387A40" w:rsidRDefault="001D5A71" w:rsidP="00444742">
            <w:pPr>
              <w:rPr>
                <w:rFonts w:cs="Arial"/>
                <w:bCs/>
              </w:rPr>
            </w:pPr>
            <w:r w:rsidRPr="00387A40">
              <w:rPr>
                <w:rFonts w:cs="Arial"/>
                <w:bCs/>
              </w:rPr>
              <w:t>Band 7 + 8a AP SLT</w:t>
            </w:r>
          </w:p>
        </w:tc>
        <w:tc>
          <w:tcPr>
            <w:tcW w:w="2126" w:type="dxa"/>
            <w:shd w:val="clear" w:color="auto" w:fill="D9D9D9" w:themeFill="background1" w:themeFillShade="D9"/>
          </w:tcPr>
          <w:p w:rsidR="001D5A71" w:rsidRPr="00387A40" w:rsidRDefault="001D5A71" w:rsidP="00444742">
            <w:pPr>
              <w:rPr>
                <w:rFonts w:cs="Arial"/>
                <w:bCs/>
              </w:rPr>
            </w:pPr>
          </w:p>
          <w:p w:rsidR="001D5A71" w:rsidRPr="00387A40" w:rsidRDefault="001D5A71" w:rsidP="00444742">
            <w:pPr>
              <w:rPr>
                <w:rFonts w:cs="Arial"/>
                <w:bCs/>
              </w:rPr>
            </w:pPr>
          </w:p>
        </w:tc>
        <w:tc>
          <w:tcPr>
            <w:tcW w:w="2835" w:type="dxa"/>
          </w:tcPr>
          <w:p w:rsidR="001D5A71" w:rsidRPr="00387A40" w:rsidRDefault="001D5A71" w:rsidP="00444742">
            <w:pPr>
              <w:rPr>
                <w:rFonts w:cs="Arial"/>
                <w:bCs/>
              </w:rPr>
            </w:pPr>
            <w:r w:rsidRPr="00387A40">
              <w:rPr>
                <w:rFonts w:cs="Arial"/>
                <w:bCs/>
              </w:rPr>
              <w:t>3 hours x 2 Band 6 or 7 or Band 8B or Doctor</w:t>
            </w:r>
          </w:p>
        </w:tc>
      </w:tr>
      <w:tr w:rsidR="001D5A71" w:rsidRPr="00387A40" w:rsidTr="00444742">
        <w:tc>
          <w:tcPr>
            <w:tcW w:w="1702" w:type="dxa"/>
          </w:tcPr>
          <w:p w:rsidR="001D5A71" w:rsidRPr="00387A40" w:rsidRDefault="001D5A71" w:rsidP="00444742">
            <w:pPr>
              <w:jc w:val="both"/>
              <w:rPr>
                <w:rFonts w:cs="Arial"/>
                <w:b/>
                <w:bCs/>
              </w:rPr>
            </w:pPr>
            <w:r w:rsidRPr="00387A40">
              <w:rPr>
                <w:rFonts w:cs="Arial"/>
                <w:b/>
                <w:bCs/>
              </w:rPr>
              <w:t>MDT discussion</w:t>
            </w:r>
          </w:p>
        </w:tc>
        <w:tc>
          <w:tcPr>
            <w:tcW w:w="2126" w:type="dxa"/>
          </w:tcPr>
          <w:p w:rsidR="001D5A71" w:rsidRPr="00387A40" w:rsidRDefault="001D5A71" w:rsidP="00444742">
            <w:pPr>
              <w:rPr>
                <w:rFonts w:cs="Arial"/>
                <w:bCs/>
              </w:rPr>
            </w:pPr>
            <w:r w:rsidRPr="00387A40">
              <w:rPr>
                <w:rFonts w:cs="Arial"/>
                <w:bCs/>
              </w:rPr>
              <w:t xml:space="preserve">30 </w:t>
            </w:r>
            <w:proofErr w:type="spellStart"/>
            <w:r w:rsidRPr="00387A40">
              <w:rPr>
                <w:rFonts w:cs="Arial"/>
                <w:bCs/>
              </w:rPr>
              <w:t>mins</w:t>
            </w:r>
            <w:proofErr w:type="spellEnd"/>
          </w:p>
        </w:tc>
        <w:tc>
          <w:tcPr>
            <w:tcW w:w="2126" w:type="dxa"/>
          </w:tcPr>
          <w:p w:rsidR="001D5A71" w:rsidRPr="00387A40" w:rsidRDefault="001D5A71" w:rsidP="00444742">
            <w:pPr>
              <w:rPr>
                <w:rFonts w:cs="Arial"/>
                <w:bCs/>
              </w:rPr>
            </w:pPr>
            <w:r w:rsidRPr="00387A40">
              <w:rPr>
                <w:rFonts w:cs="Arial"/>
                <w:bCs/>
              </w:rPr>
              <w:t xml:space="preserve">30 </w:t>
            </w:r>
            <w:proofErr w:type="spellStart"/>
            <w:r w:rsidRPr="00387A40">
              <w:rPr>
                <w:rFonts w:cs="Arial"/>
                <w:bCs/>
              </w:rPr>
              <w:t>mins</w:t>
            </w:r>
            <w:proofErr w:type="spellEnd"/>
          </w:p>
        </w:tc>
        <w:tc>
          <w:tcPr>
            <w:tcW w:w="2835" w:type="dxa"/>
          </w:tcPr>
          <w:p w:rsidR="001D5A71" w:rsidRPr="00387A40" w:rsidRDefault="001D5A71" w:rsidP="00444742">
            <w:pPr>
              <w:rPr>
                <w:rFonts w:cs="Arial"/>
                <w:bCs/>
              </w:rPr>
            </w:pPr>
            <w:r w:rsidRPr="00387A40">
              <w:rPr>
                <w:rFonts w:cs="Arial"/>
                <w:bCs/>
              </w:rPr>
              <w:t xml:space="preserve">30 </w:t>
            </w:r>
            <w:proofErr w:type="spellStart"/>
            <w:r w:rsidRPr="00387A40">
              <w:rPr>
                <w:rFonts w:cs="Arial"/>
                <w:bCs/>
              </w:rPr>
              <w:t>mins</w:t>
            </w:r>
            <w:proofErr w:type="spellEnd"/>
          </w:p>
        </w:tc>
      </w:tr>
      <w:tr w:rsidR="001D5A71" w:rsidRPr="00387A40" w:rsidTr="00444742">
        <w:tc>
          <w:tcPr>
            <w:tcW w:w="1702" w:type="dxa"/>
          </w:tcPr>
          <w:p w:rsidR="001D5A71" w:rsidRPr="00387A40" w:rsidRDefault="001D5A71" w:rsidP="00444742">
            <w:pPr>
              <w:jc w:val="both"/>
              <w:rPr>
                <w:rFonts w:cs="Arial"/>
                <w:b/>
                <w:bCs/>
              </w:rPr>
            </w:pPr>
            <w:r w:rsidRPr="00387A40">
              <w:rPr>
                <w:rFonts w:cs="Arial"/>
                <w:b/>
                <w:bCs/>
              </w:rPr>
              <w:t>Feedback</w:t>
            </w:r>
          </w:p>
        </w:tc>
        <w:tc>
          <w:tcPr>
            <w:tcW w:w="2126" w:type="dxa"/>
          </w:tcPr>
          <w:p w:rsidR="001D5A71" w:rsidRPr="00387A40" w:rsidRDefault="001D5A71" w:rsidP="00444742">
            <w:pPr>
              <w:rPr>
                <w:rFonts w:cs="Arial"/>
                <w:bCs/>
              </w:rPr>
            </w:pPr>
            <w:r w:rsidRPr="00387A40">
              <w:rPr>
                <w:rFonts w:cs="Arial"/>
                <w:bCs/>
              </w:rPr>
              <w:t>2 hours</w:t>
            </w:r>
          </w:p>
        </w:tc>
        <w:tc>
          <w:tcPr>
            <w:tcW w:w="2126" w:type="dxa"/>
          </w:tcPr>
          <w:p w:rsidR="001D5A71" w:rsidRPr="00387A40" w:rsidRDefault="001D5A71" w:rsidP="00444742">
            <w:pPr>
              <w:rPr>
                <w:rFonts w:cs="Arial"/>
                <w:bCs/>
              </w:rPr>
            </w:pPr>
            <w:r w:rsidRPr="00387A40">
              <w:rPr>
                <w:rFonts w:cs="Arial"/>
                <w:bCs/>
              </w:rPr>
              <w:t>During initial</w:t>
            </w:r>
          </w:p>
        </w:tc>
        <w:tc>
          <w:tcPr>
            <w:tcW w:w="2835" w:type="dxa"/>
          </w:tcPr>
          <w:p w:rsidR="001D5A71" w:rsidRPr="00387A40" w:rsidRDefault="001D5A71" w:rsidP="00444742">
            <w:pPr>
              <w:rPr>
                <w:rFonts w:cs="Arial"/>
                <w:bCs/>
              </w:rPr>
            </w:pPr>
            <w:r w:rsidRPr="00387A40">
              <w:rPr>
                <w:rFonts w:cs="Arial"/>
                <w:bCs/>
              </w:rPr>
              <w:t>2 hours</w:t>
            </w:r>
          </w:p>
        </w:tc>
      </w:tr>
      <w:tr w:rsidR="001D5A71" w:rsidRPr="00387A40" w:rsidTr="00444742">
        <w:tc>
          <w:tcPr>
            <w:tcW w:w="1702" w:type="dxa"/>
          </w:tcPr>
          <w:p w:rsidR="001D5A71" w:rsidRPr="00387A40" w:rsidRDefault="001D5A71" w:rsidP="00444742">
            <w:pPr>
              <w:jc w:val="both"/>
              <w:rPr>
                <w:rFonts w:cs="Arial"/>
                <w:b/>
                <w:bCs/>
              </w:rPr>
            </w:pPr>
            <w:r w:rsidRPr="00387A40">
              <w:rPr>
                <w:rFonts w:cs="Arial"/>
                <w:b/>
                <w:bCs/>
              </w:rPr>
              <w:t xml:space="preserve">Medication </w:t>
            </w:r>
            <w:proofErr w:type="spellStart"/>
            <w:r w:rsidRPr="00387A40">
              <w:rPr>
                <w:rFonts w:cs="Arial"/>
                <w:b/>
                <w:bCs/>
              </w:rPr>
              <w:t>obs</w:t>
            </w:r>
            <w:proofErr w:type="spellEnd"/>
          </w:p>
        </w:tc>
        <w:tc>
          <w:tcPr>
            <w:tcW w:w="2126" w:type="dxa"/>
            <w:shd w:val="clear" w:color="auto" w:fill="D9D9D9" w:themeFill="background1" w:themeFillShade="D9"/>
          </w:tcPr>
          <w:p w:rsidR="001D5A71" w:rsidRPr="00387A40" w:rsidRDefault="001D5A71" w:rsidP="00444742">
            <w:pPr>
              <w:rPr>
                <w:rFonts w:cs="Arial"/>
                <w:bCs/>
              </w:rPr>
            </w:pPr>
          </w:p>
        </w:tc>
        <w:tc>
          <w:tcPr>
            <w:tcW w:w="2126" w:type="dxa"/>
          </w:tcPr>
          <w:p w:rsidR="001D5A71" w:rsidRPr="00387A40" w:rsidRDefault="001D5A71" w:rsidP="00444742">
            <w:pPr>
              <w:rPr>
                <w:rFonts w:cs="Arial"/>
                <w:bCs/>
              </w:rPr>
            </w:pPr>
            <w:r w:rsidRPr="00387A40">
              <w:rPr>
                <w:rFonts w:cs="Arial"/>
                <w:bCs/>
              </w:rPr>
              <w:t xml:space="preserve">30 </w:t>
            </w:r>
            <w:proofErr w:type="spellStart"/>
            <w:r w:rsidRPr="00387A40">
              <w:rPr>
                <w:rFonts w:cs="Arial"/>
                <w:bCs/>
              </w:rPr>
              <w:t>mins</w:t>
            </w:r>
            <w:proofErr w:type="spellEnd"/>
            <w:r w:rsidRPr="00387A40">
              <w:rPr>
                <w:rFonts w:cs="Arial"/>
                <w:bCs/>
              </w:rPr>
              <w:t xml:space="preserve"> weekly Band 6</w:t>
            </w:r>
          </w:p>
        </w:tc>
        <w:tc>
          <w:tcPr>
            <w:tcW w:w="2835" w:type="dxa"/>
          </w:tcPr>
          <w:p w:rsidR="001D5A71" w:rsidRPr="00387A40" w:rsidRDefault="001D5A71" w:rsidP="00444742">
            <w:pPr>
              <w:rPr>
                <w:rFonts w:cs="Arial"/>
                <w:bCs/>
              </w:rPr>
            </w:pPr>
            <w:r w:rsidRPr="00387A40">
              <w:rPr>
                <w:rFonts w:cs="Arial"/>
                <w:bCs/>
              </w:rPr>
              <w:t xml:space="preserve">30 </w:t>
            </w:r>
            <w:proofErr w:type="spellStart"/>
            <w:r w:rsidRPr="00387A40">
              <w:rPr>
                <w:rFonts w:cs="Arial"/>
                <w:bCs/>
              </w:rPr>
              <w:t>mins</w:t>
            </w:r>
            <w:proofErr w:type="spellEnd"/>
            <w:r w:rsidRPr="00387A40">
              <w:rPr>
                <w:rFonts w:cs="Arial"/>
                <w:bCs/>
              </w:rPr>
              <w:t xml:space="preserve"> weekly Band 6</w:t>
            </w:r>
          </w:p>
        </w:tc>
      </w:tr>
      <w:tr w:rsidR="001D5A71" w:rsidRPr="00387A40" w:rsidTr="00444742">
        <w:tc>
          <w:tcPr>
            <w:tcW w:w="1702" w:type="dxa"/>
          </w:tcPr>
          <w:p w:rsidR="001D5A71" w:rsidRPr="00387A40" w:rsidRDefault="001D5A71" w:rsidP="00444742">
            <w:pPr>
              <w:jc w:val="both"/>
              <w:rPr>
                <w:rFonts w:cs="Arial"/>
                <w:b/>
                <w:bCs/>
              </w:rPr>
            </w:pPr>
            <w:r w:rsidRPr="00387A40">
              <w:rPr>
                <w:rFonts w:cs="Arial"/>
                <w:b/>
                <w:bCs/>
              </w:rPr>
              <w:t>Medication titration</w:t>
            </w:r>
          </w:p>
        </w:tc>
        <w:tc>
          <w:tcPr>
            <w:tcW w:w="2126" w:type="dxa"/>
            <w:shd w:val="clear" w:color="auto" w:fill="D9D9D9" w:themeFill="background1" w:themeFillShade="D9"/>
          </w:tcPr>
          <w:p w:rsidR="001D5A71" w:rsidRPr="00387A40" w:rsidRDefault="001D5A71" w:rsidP="00444742">
            <w:pPr>
              <w:rPr>
                <w:rFonts w:cs="Arial"/>
                <w:bCs/>
              </w:rPr>
            </w:pPr>
          </w:p>
        </w:tc>
        <w:tc>
          <w:tcPr>
            <w:tcW w:w="2126" w:type="dxa"/>
          </w:tcPr>
          <w:p w:rsidR="001D5A71" w:rsidRPr="00387A40" w:rsidRDefault="001D5A71" w:rsidP="00444742">
            <w:pPr>
              <w:rPr>
                <w:rFonts w:cs="Arial"/>
                <w:bCs/>
              </w:rPr>
            </w:pPr>
            <w:r w:rsidRPr="00387A40">
              <w:rPr>
                <w:rFonts w:cs="Arial"/>
                <w:bCs/>
              </w:rPr>
              <w:t xml:space="preserve">45 </w:t>
            </w:r>
            <w:proofErr w:type="spellStart"/>
            <w:r w:rsidRPr="00387A40">
              <w:rPr>
                <w:rFonts w:cs="Arial"/>
                <w:bCs/>
              </w:rPr>
              <w:t>mins</w:t>
            </w:r>
            <w:proofErr w:type="spellEnd"/>
            <w:r w:rsidRPr="00387A40">
              <w:rPr>
                <w:rFonts w:cs="Arial"/>
                <w:bCs/>
              </w:rPr>
              <w:t xml:space="preserve"> weekly</w:t>
            </w:r>
          </w:p>
          <w:p w:rsidR="001D5A71" w:rsidRPr="00387A40" w:rsidRDefault="001D5A71" w:rsidP="00444742">
            <w:pPr>
              <w:rPr>
                <w:rFonts w:cs="Arial"/>
                <w:bCs/>
              </w:rPr>
            </w:pPr>
            <w:proofErr w:type="spellStart"/>
            <w:r w:rsidRPr="00387A40">
              <w:rPr>
                <w:rFonts w:cs="Arial"/>
                <w:bCs/>
              </w:rPr>
              <w:t>Dr.</w:t>
            </w:r>
            <w:proofErr w:type="spellEnd"/>
            <w:r w:rsidRPr="00387A40">
              <w:rPr>
                <w:rFonts w:cs="Arial"/>
                <w:bCs/>
              </w:rPr>
              <w:t xml:space="preserve"> or 8a AP Nurse</w:t>
            </w:r>
          </w:p>
        </w:tc>
        <w:tc>
          <w:tcPr>
            <w:tcW w:w="2835" w:type="dxa"/>
          </w:tcPr>
          <w:p w:rsidR="001D5A71" w:rsidRPr="00387A40" w:rsidRDefault="001D5A71" w:rsidP="00444742">
            <w:pPr>
              <w:rPr>
                <w:rFonts w:cs="Arial"/>
                <w:bCs/>
              </w:rPr>
            </w:pPr>
            <w:r w:rsidRPr="00387A40">
              <w:rPr>
                <w:rFonts w:cs="Arial"/>
                <w:bCs/>
              </w:rPr>
              <w:t xml:space="preserve">45 </w:t>
            </w:r>
            <w:proofErr w:type="spellStart"/>
            <w:r w:rsidRPr="00387A40">
              <w:rPr>
                <w:rFonts w:cs="Arial"/>
                <w:bCs/>
              </w:rPr>
              <w:t>mins</w:t>
            </w:r>
            <w:proofErr w:type="spellEnd"/>
            <w:r w:rsidRPr="00387A40">
              <w:rPr>
                <w:rFonts w:cs="Arial"/>
                <w:bCs/>
              </w:rPr>
              <w:t xml:space="preserve"> weekly </w:t>
            </w:r>
          </w:p>
          <w:p w:rsidR="001D5A71" w:rsidRPr="00387A40" w:rsidRDefault="001D5A71" w:rsidP="00444742">
            <w:pPr>
              <w:rPr>
                <w:rFonts w:cs="Arial"/>
                <w:bCs/>
              </w:rPr>
            </w:pPr>
            <w:proofErr w:type="spellStart"/>
            <w:r w:rsidRPr="00387A40">
              <w:rPr>
                <w:rFonts w:cs="Arial"/>
                <w:bCs/>
              </w:rPr>
              <w:t>Dr.</w:t>
            </w:r>
            <w:proofErr w:type="spellEnd"/>
            <w:r w:rsidRPr="00387A40">
              <w:rPr>
                <w:rFonts w:cs="Arial"/>
                <w:bCs/>
              </w:rPr>
              <w:t xml:space="preserve"> or 8a AP Nurse</w:t>
            </w:r>
          </w:p>
        </w:tc>
      </w:tr>
      <w:tr w:rsidR="001D5A71" w:rsidRPr="00387A40" w:rsidTr="00444742">
        <w:tc>
          <w:tcPr>
            <w:tcW w:w="1702" w:type="dxa"/>
          </w:tcPr>
          <w:p w:rsidR="001D5A71" w:rsidRPr="00387A40" w:rsidRDefault="001D5A71" w:rsidP="00444742">
            <w:pPr>
              <w:jc w:val="both"/>
              <w:rPr>
                <w:rFonts w:cs="Arial"/>
                <w:b/>
                <w:bCs/>
              </w:rPr>
            </w:pPr>
            <w:r w:rsidRPr="00387A40">
              <w:rPr>
                <w:rFonts w:cs="Arial"/>
                <w:b/>
                <w:bCs/>
              </w:rPr>
              <w:t>Total hours</w:t>
            </w:r>
          </w:p>
        </w:tc>
        <w:tc>
          <w:tcPr>
            <w:tcW w:w="2126" w:type="dxa"/>
          </w:tcPr>
          <w:p w:rsidR="001D5A71" w:rsidRPr="00387A40" w:rsidRDefault="001D5A71" w:rsidP="00444742">
            <w:pPr>
              <w:rPr>
                <w:rFonts w:cs="Arial"/>
                <w:b/>
                <w:bCs/>
              </w:rPr>
            </w:pPr>
            <w:r w:rsidRPr="00387A40">
              <w:rPr>
                <w:rFonts w:cs="Arial"/>
                <w:b/>
                <w:bCs/>
              </w:rPr>
              <w:t>15h</w:t>
            </w:r>
          </w:p>
        </w:tc>
        <w:tc>
          <w:tcPr>
            <w:tcW w:w="2126" w:type="dxa"/>
          </w:tcPr>
          <w:p w:rsidR="001D5A71" w:rsidRPr="00387A40" w:rsidRDefault="001D5A71" w:rsidP="00444742">
            <w:pPr>
              <w:rPr>
                <w:rFonts w:cs="Arial"/>
                <w:b/>
                <w:bCs/>
              </w:rPr>
            </w:pPr>
            <w:r w:rsidRPr="00387A40">
              <w:rPr>
                <w:rFonts w:cs="Arial"/>
                <w:b/>
                <w:bCs/>
              </w:rPr>
              <w:t>20h</w:t>
            </w:r>
          </w:p>
        </w:tc>
        <w:tc>
          <w:tcPr>
            <w:tcW w:w="2835" w:type="dxa"/>
          </w:tcPr>
          <w:p w:rsidR="001D5A71" w:rsidRPr="00387A40" w:rsidRDefault="001D5A71" w:rsidP="00444742">
            <w:pPr>
              <w:rPr>
                <w:rFonts w:cs="Arial"/>
                <w:b/>
                <w:bCs/>
              </w:rPr>
            </w:pPr>
            <w:r w:rsidRPr="00387A40">
              <w:rPr>
                <w:rFonts w:cs="Arial"/>
                <w:b/>
                <w:bCs/>
              </w:rPr>
              <w:t>30h</w:t>
            </w:r>
          </w:p>
        </w:tc>
      </w:tr>
    </w:tbl>
    <w:p w:rsidR="001D5A71" w:rsidRDefault="001D5A71" w:rsidP="00A253D9">
      <w:pPr>
        <w:spacing w:after="0" w:line="240" w:lineRule="auto"/>
        <w:jc w:val="both"/>
        <w:rPr>
          <w:rFonts w:ascii="Arial" w:eastAsia="Calibri" w:hAnsi="Arial" w:cs="Arial"/>
          <w:bCs/>
          <w:sz w:val="24"/>
          <w:szCs w:val="24"/>
        </w:rPr>
      </w:pPr>
    </w:p>
    <w:p w:rsidR="001D5A71" w:rsidRDefault="001D5A71" w:rsidP="00A253D9">
      <w:pPr>
        <w:spacing w:after="0" w:line="240" w:lineRule="auto"/>
        <w:jc w:val="both"/>
        <w:rPr>
          <w:rFonts w:ascii="Arial" w:eastAsia="Calibri" w:hAnsi="Arial" w:cs="Arial"/>
          <w:bCs/>
          <w:sz w:val="24"/>
          <w:szCs w:val="24"/>
        </w:rPr>
      </w:pPr>
    </w:p>
    <w:p w:rsidR="001D5A71" w:rsidRPr="00D17AD1" w:rsidRDefault="001D5A71" w:rsidP="001D5A71">
      <w:pPr>
        <w:spacing w:after="0" w:line="240" w:lineRule="auto"/>
        <w:jc w:val="both"/>
        <w:rPr>
          <w:rFonts w:ascii="Arial" w:eastAsia="Times New Roman" w:hAnsi="Arial" w:cs="Times New Roman"/>
          <w:b/>
          <w:iCs/>
          <w:sz w:val="24"/>
          <w:szCs w:val="24"/>
          <w:lang w:eastAsia="en-GB"/>
        </w:rPr>
      </w:pPr>
      <w:r w:rsidRPr="003D4E58">
        <w:rPr>
          <w:rFonts w:ascii="Arial" w:eastAsia="Times New Roman" w:hAnsi="Arial" w:cs="Times New Roman"/>
          <w:b/>
          <w:iCs/>
          <w:sz w:val="24"/>
          <w:szCs w:val="24"/>
          <w:lang w:eastAsia="en-GB"/>
        </w:rPr>
        <w:t>Welsh Government Funding - Quarter 4 2022/23 update</w:t>
      </w:r>
    </w:p>
    <w:p w:rsidR="001D5A71" w:rsidRPr="001E6232" w:rsidRDefault="001D5A71" w:rsidP="001D5A71">
      <w:pPr>
        <w:spacing w:after="0" w:line="240" w:lineRule="auto"/>
        <w:jc w:val="both"/>
        <w:rPr>
          <w:rFonts w:ascii="Arial" w:eastAsia="Times New Roman" w:hAnsi="Arial" w:cs="Times New Roman"/>
          <w:iCs/>
          <w:sz w:val="24"/>
          <w:szCs w:val="24"/>
          <w:lang w:eastAsia="en-GB"/>
        </w:rPr>
      </w:pPr>
      <w:r>
        <w:rPr>
          <w:rFonts w:ascii="Arial" w:eastAsia="Times New Roman" w:hAnsi="Arial" w:cs="Times New Roman"/>
          <w:iCs/>
          <w:sz w:val="24"/>
          <w:szCs w:val="24"/>
          <w:lang w:eastAsia="en-GB"/>
        </w:rPr>
        <w:t>As noted earlier in the paper, the Welsh Government</w:t>
      </w:r>
      <w:r w:rsidRPr="001E6232">
        <w:rPr>
          <w:rFonts w:ascii="Arial" w:hAnsi="Arial" w:cs="Arial"/>
          <w:iCs/>
          <w:sz w:val="24"/>
          <w:szCs w:val="24"/>
        </w:rPr>
        <w:t xml:space="preserve"> provided non-recurrent funding in support of services. Swansea Bay UHB allocation </w:t>
      </w:r>
      <w:r>
        <w:rPr>
          <w:rFonts w:ascii="Arial" w:hAnsi="Arial" w:cs="Arial"/>
          <w:iCs/>
          <w:sz w:val="24"/>
          <w:szCs w:val="24"/>
        </w:rPr>
        <w:t xml:space="preserve">during December 2022 to March 2023 </w:t>
      </w:r>
      <w:r w:rsidRPr="001E6232">
        <w:rPr>
          <w:rFonts w:ascii="Arial" w:hAnsi="Arial" w:cs="Arial"/>
          <w:iCs/>
          <w:sz w:val="24"/>
          <w:szCs w:val="24"/>
        </w:rPr>
        <w:t>equals £182,000</w:t>
      </w:r>
      <w:r>
        <w:rPr>
          <w:rFonts w:ascii="Arial" w:hAnsi="Arial" w:cs="Arial"/>
          <w:iCs/>
          <w:sz w:val="24"/>
          <w:szCs w:val="24"/>
        </w:rPr>
        <w:t xml:space="preserve"> non-recurrently</w:t>
      </w:r>
      <w:r w:rsidRPr="001E6232">
        <w:rPr>
          <w:rFonts w:ascii="Arial" w:hAnsi="Arial" w:cs="Arial"/>
          <w:iCs/>
          <w:sz w:val="24"/>
          <w:szCs w:val="24"/>
        </w:rPr>
        <w:t xml:space="preserve">. This funding is to support patients ranging from early years to adult services. </w:t>
      </w:r>
      <w:r>
        <w:rPr>
          <w:rFonts w:ascii="Arial" w:hAnsi="Arial" w:cs="Arial"/>
          <w:iCs/>
          <w:sz w:val="24"/>
          <w:szCs w:val="24"/>
        </w:rPr>
        <w:t xml:space="preserve">The </w:t>
      </w:r>
      <w:r w:rsidRPr="001E6232">
        <w:rPr>
          <w:rFonts w:ascii="Arial" w:hAnsi="Arial" w:cs="Arial"/>
          <w:iCs/>
          <w:sz w:val="24"/>
          <w:szCs w:val="24"/>
        </w:rPr>
        <w:t xml:space="preserve">proposals </w:t>
      </w:r>
      <w:r>
        <w:rPr>
          <w:rFonts w:ascii="Arial" w:hAnsi="Arial" w:cs="Arial"/>
          <w:iCs/>
          <w:sz w:val="24"/>
          <w:szCs w:val="24"/>
        </w:rPr>
        <w:t xml:space="preserve">approved were </w:t>
      </w:r>
      <w:r w:rsidRPr="001E6232">
        <w:rPr>
          <w:rFonts w:ascii="Arial" w:hAnsi="Arial" w:cs="Arial"/>
          <w:iCs/>
          <w:sz w:val="24"/>
          <w:szCs w:val="24"/>
        </w:rPr>
        <w:t xml:space="preserve">interim measures </w:t>
      </w:r>
      <w:r>
        <w:rPr>
          <w:rFonts w:ascii="Arial" w:hAnsi="Arial" w:cs="Arial"/>
          <w:iCs/>
          <w:sz w:val="24"/>
          <w:szCs w:val="24"/>
        </w:rPr>
        <w:t xml:space="preserve">put in place </w:t>
      </w:r>
      <w:r w:rsidRPr="001E6232">
        <w:rPr>
          <w:rFonts w:ascii="Arial" w:hAnsi="Arial" w:cs="Arial"/>
          <w:iCs/>
          <w:sz w:val="24"/>
          <w:szCs w:val="24"/>
        </w:rPr>
        <w:t xml:space="preserve">during January, February and March 2023 to support children and families currently waiting to be assessed </w:t>
      </w:r>
      <w:r>
        <w:rPr>
          <w:rFonts w:ascii="Arial" w:hAnsi="Arial" w:cs="Arial"/>
          <w:iCs/>
          <w:sz w:val="24"/>
          <w:szCs w:val="24"/>
        </w:rPr>
        <w:t>taking the opp</w:t>
      </w:r>
      <w:r w:rsidRPr="001E6232">
        <w:rPr>
          <w:rFonts w:ascii="Arial" w:hAnsi="Arial" w:cs="Arial"/>
          <w:iCs/>
          <w:sz w:val="24"/>
          <w:szCs w:val="24"/>
        </w:rPr>
        <w:t>ortunity to see an increased number of children through undertaking temporary additional clinical sessions.</w:t>
      </w:r>
    </w:p>
    <w:p w:rsidR="001D5A71" w:rsidRDefault="001D5A71" w:rsidP="001D5A71">
      <w:pPr>
        <w:spacing w:after="0" w:line="240" w:lineRule="auto"/>
        <w:contextualSpacing/>
        <w:rPr>
          <w:rFonts w:ascii="Arial" w:hAnsi="Arial" w:cs="Arial"/>
          <w:b/>
          <w:sz w:val="24"/>
          <w:szCs w:val="24"/>
        </w:rPr>
      </w:pPr>
    </w:p>
    <w:p w:rsidR="001D5A71" w:rsidRPr="003D4E58" w:rsidRDefault="001D5A71" w:rsidP="001D5A71">
      <w:pPr>
        <w:jc w:val="both"/>
        <w:rPr>
          <w:rFonts w:ascii="Arial" w:hAnsi="Arial" w:cs="Arial"/>
          <w:bCs/>
          <w:sz w:val="24"/>
          <w:szCs w:val="24"/>
        </w:rPr>
      </w:pPr>
      <w:r w:rsidRPr="003D4E58">
        <w:rPr>
          <w:rFonts w:ascii="Arial" w:hAnsi="Arial" w:cs="Arial"/>
          <w:bCs/>
          <w:sz w:val="24"/>
          <w:szCs w:val="24"/>
        </w:rPr>
        <w:t xml:space="preserve">The ND service 5 – 18 years provided one additional Consultant session per week, which has removed an additional six cases from the waiting list. Unfortunately, due to continued sickness and unexpected short notice resignation, our remaining Consultant capacity had to take over the duty of care for open cases mid-way through their assessment. This was on top of taking any new cases off the waiting list. </w:t>
      </w:r>
    </w:p>
    <w:p w:rsidR="001D5A71" w:rsidRPr="003D4E58" w:rsidRDefault="001D5A71" w:rsidP="001D5A71">
      <w:pPr>
        <w:jc w:val="both"/>
        <w:rPr>
          <w:rFonts w:ascii="Arial" w:hAnsi="Arial" w:cs="Arial"/>
          <w:bCs/>
          <w:sz w:val="24"/>
          <w:szCs w:val="24"/>
        </w:rPr>
      </w:pPr>
      <w:r w:rsidRPr="003D4E58">
        <w:rPr>
          <w:rFonts w:ascii="Arial" w:hAnsi="Arial" w:cs="Arial"/>
          <w:bCs/>
          <w:sz w:val="24"/>
          <w:szCs w:val="24"/>
        </w:rPr>
        <w:t xml:space="preserve">The service has implemented a revised standard operating procedure to aid smooth transition of patients who would reach their 18th birthday whilst on the waiting list. This process agreed, </w:t>
      </w:r>
      <w:r w:rsidRPr="003D4E58">
        <w:rPr>
          <w:rFonts w:ascii="Arial" w:hAnsi="Arial" w:cs="Arial"/>
          <w:bCs/>
          <w:sz w:val="24"/>
          <w:szCs w:val="24"/>
        </w:rPr>
        <w:lastRenderedPageBreak/>
        <w:t>with integrated autism service, has allowed a total of 24 patients to be transferred to IAS, who have been treated by Welsh Government interim funding. This is now embedded into routine operational processes.</w:t>
      </w:r>
    </w:p>
    <w:p w:rsidR="001D5A71" w:rsidRPr="002661D1" w:rsidRDefault="001D5A71" w:rsidP="001D5A71">
      <w:pPr>
        <w:rPr>
          <w:rFonts w:ascii="Arial" w:hAnsi="Arial" w:cs="Arial"/>
          <w:sz w:val="24"/>
          <w:szCs w:val="24"/>
        </w:rPr>
      </w:pPr>
      <w:r w:rsidRPr="003D4E58">
        <w:rPr>
          <w:rFonts w:ascii="Arial" w:hAnsi="Arial" w:cs="Arial"/>
          <w:sz w:val="24"/>
          <w:szCs w:val="24"/>
        </w:rPr>
        <w:t>The Early Years ND service provided additional Consultant sessions during Jan–March 2023 and undertook initial assessments for an additional 55 p</w:t>
      </w:r>
      <w:r w:rsidRPr="002661D1">
        <w:rPr>
          <w:rFonts w:ascii="Arial" w:hAnsi="Arial" w:cs="Arial"/>
          <w:sz w:val="24"/>
          <w:szCs w:val="24"/>
        </w:rPr>
        <w:t xml:space="preserve">atients, which has made a significant impact on the waiting times. </w:t>
      </w:r>
    </w:p>
    <w:p w:rsidR="001D5A71" w:rsidRDefault="001D5A71" w:rsidP="001D5A71">
      <w:pPr>
        <w:spacing w:before="120" w:after="120" w:line="276" w:lineRule="auto"/>
        <w:jc w:val="both"/>
        <w:rPr>
          <w:rFonts w:ascii="Arial" w:hAnsi="Arial" w:cs="Arial"/>
          <w:iCs/>
          <w:sz w:val="24"/>
          <w:szCs w:val="24"/>
        </w:rPr>
      </w:pPr>
      <w:r>
        <w:rPr>
          <w:rFonts w:ascii="Arial" w:hAnsi="Arial" w:cs="Arial"/>
          <w:iCs/>
          <w:sz w:val="24"/>
          <w:szCs w:val="24"/>
        </w:rPr>
        <w:t xml:space="preserve">The </w:t>
      </w:r>
      <w:r w:rsidRPr="002661D1">
        <w:rPr>
          <w:rFonts w:ascii="Arial" w:hAnsi="Arial" w:cs="Arial"/>
          <w:iCs/>
          <w:sz w:val="24"/>
          <w:szCs w:val="24"/>
        </w:rPr>
        <w:t>Autism diagnostic observation schedule (ADOS), Brief observation of sym</w:t>
      </w:r>
      <w:r>
        <w:rPr>
          <w:rFonts w:ascii="Arial" w:hAnsi="Arial" w:cs="Arial"/>
          <w:iCs/>
          <w:sz w:val="24"/>
          <w:szCs w:val="24"/>
        </w:rPr>
        <w:t>p</w:t>
      </w:r>
      <w:r w:rsidRPr="002661D1">
        <w:rPr>
          <w:rFonts w:ascii="Arial" w:hAnsi="Arial" w:cs="Arial"/>
          <w:iCs/>
          <w:sz w:val="24"/>
          <w:szCs w:val="24"/>
        </w:rPr>
        <w:t>toms of autism (BOSA) and Griffiths 3 kits</w:t>
      </w:r>
      <w:r>
        <w:rPr>
          <w:rFonts w:ascii="Arial" w:hAnsi="Arial" w:cs="Arial"/>
          <w:iCs/>
          <w:sz w:val="24"/>
          <w:szCs w:val="24"/>
        </w:rPr>
        <w:t xml:space="preserve"> have been purchased which allows </w:t>
      </w:r>
      <w:r w:rsidRPr="002661D1">
        <w:rPr>
          <w:rFonts w:ascii="Arial" w:hAnsi="Arial" w:cs="Arial"/>
          <w:iCs/>
          <w:sz w:val="24"/>
          <w:szCs w:val="24"/>
        </w:rPr>
        <w:t>facilitat</w:t>
      </w:r>
      <w:r>
        <w:rPr>
          <w:rFonts w:ascii="Arial" w:hAnsi="Arial" w:cs="Arial"/>
          <w:iCs/>
          <w:sz w:val="24"/>
          <w:szCs w:val="24"/>
        </w:rPr>
        <w:t xml:space="preserve">ion of </w:t>
      </w:r>
      <w:r w:rsidRPr="002661D1">
        <w:rPr>
          <w:rFonts w:ascii="Arial" w:hAnsi="Arial" w:cs="Arial"/>
          <w:iCs/>
          <w:sz w:val="24"/>
          <w:szCs w:val="24"/>
        </w:rPr>
        <w:t>multiple asses</w:t>
      </w:r>
      <w:r>
        <w:rPr>
          <w:rFonts w:ascii="Arial" w:hAnsi="Arial" w:cs="Arial"/>
          <w:iCs/>
          <w:sz w:val="24"/>
          <w:szCs w:val="24"/>
        </w:rPr>
        <w:t xml:space="preserve">sments at the same time. This has improved efficiencies within the service. </w:t>
      </w:r>
    </w:p>
    <w:p w:rsidR="001D5A71" w:rsidRPr="00A14C93" w:rsidRDefault="001D5A71" w:rsidP="001D5A71">
      <w:pPr>
        <w:spacing w:before="120" w:after="120" w:line="276" w:lineRule="auto"/>
        <w:jc w:val="both"/>
        <w:rPr>
          <w:rFonts w:ascii="Arial" w:hAnsi="Arial" w:cs="Arial"/>
          <w:b/>
          <w:iCs/>
          <w:sz w:val="24"/>
          <w:szCs w:val="24"/>
        </w:rPr>
      </w:pPr>
      <w:r w:rsidRPr="003D4E58">
        <w:rPr>
          <w:rFonts w:ascii="Arial" w:hAnsi="Arial" w:cs="Arial"/>
          <w:b/>
          <w:iCs/>
          <w:sz w:val="24"/>
          <w:szCs w:val="24"/>
        </w:rPr>
        <w:t xml:space="preserve">Welsh Government funding 23/24 </w:t>
      </w:r>
      <w:r>
        <w:rPr>
          <w:rFonts w:ascii="Arial" w:hAnsi="Arial" w:cs="Arial"/>
          <w:b/>
          <w:iCs/>
          <w:sz w:val="24"/>
          <w:szCs w:val="24"/>
        </w:rPr>
        <w:t xml:space="preserve">and </w:t>
      </w:r>
      <w:r w:rsidRPr="003D4E58">
        <w:rPr>
          <w:rFonts w:ascii="Arial" w:hAnsi="Arial" w:cs="Arial"/>
          <w:b/>
          <w:iCs/>
          <w:sz w:val="24"/>
          <w:szCs w:val="24"/>
        </w:rPr>
        <w:t>24/25</w:t>
      </w:r>
    </w:p>
    <w:p w:rsidR="001D5A71" w:rsidRPr="00A14C93" w:rsidRDefault="001D5A71" w:rsidP="001D5A71">
      <w:pPr>
        <w:jc w:val="both"/>
        <w:rPr>
          <w:rFonts w:ascii="Arial" w:hAnsi="Arial" w:cs="Arial"/>
          <w:sz w:val="24"/>
          <w:szCs w:val="24"/>
        </w:rPr>
      </w:pPr>
      <w:r>
        <w:rPr>
          <w:rFonts w:ascii="Arial" w:hAnsi="Arial" w:cs="Arial"/>
          <w:sz w:val="24"/>
          <w:szCs w:val="24"/>
        </w:rPr>
        <w:t xml:space="preserve">Towards the end of April 2023, the </w:t>
      </w:r>
      <w:r w:rsidRPr="00A14C93">
        <w:rPr>
          <w:rFonts w:ascii="Arial" w:hAnsi="Arial" w:cs="Arial"/>
          <w:sz w:val="24"/>
          <w:szCs w:val="24"/>
        </w:rPr>
        <w:t xml:space="preserve">Welsh Government wrote to </w:t>
      </w:r>
      <w:r>
        <w:rPr>
          <w:rFonts w:ascii="Arial" w:hAnsi="Arial" w:cs="Arial"/>
          <w:sz w:val="24"/>
          <w:szCs w:val="24"/>
        </w:rPr>
        <w:t xml:space="preserve">the </w:t>
      </w:r>
      <w:r w:rsidRPr="00A14C93">
        <w:rPr>
          <w:rFonts w:ascii="Arial" w:hAnsi="Arial" w:cs="Arial"/>
          <w:sz w:val="24"/>
          <w:szCs w:val="24"/>
        </w:rPr>
        <w:t>Regional Partnership Boards to outli</w:t>
      </w:r>
      <w:r>
        <w:rPr>
          <w:rFonts w:ascii="Arial" w:hAnsi="Arial" w:cs="Arial"/>
          <w:sz w:val="24"/>
          <w:szCs w:val="24"/>
        </w:rPr>
        <w:t>ne</w:t>
      </w:r>
      <w:r w:rsidRPr="00A14C93">
        <w:rPr>
          <w:rFonts w:ascii="Arial" w:hAnsi="Arial" w:cs="Arial"/>
          <w:sz w:val="24"/>
          <w:szCs w:val="24"/>
        </w:rPr>
        <w:t xml:space="preserve"> t</w:t>
      </w:r>
      <w:r>
        <w:rPr>
          <w:rFonts w:ascii="Arial" w:hAnsi="Arial" w:cs="Arial"/>
          <w:sz w:val="24"/>
          <w:szCs w:val="24"/>
        </w:rPr>
        <w:t>he bidding process for 2023/24 and 2024/25</w:t>
      </w:r>
      <w:r w:rsidRPr="00A14C93">
        <w:rPr>
          <w:rFonts w:ascii="Arial" w:hAnsi="Arial" w:cs="Arial"/>
          <w:sz w:val="24"/>
          <w:szCs w:val="24"/>
        </w:rPr>
        <w:t xml:space="preserve">. </w:t>
      </w:r>
      <w:r>
        <w:rPr>
          <w:rFonts w:ascii="Arial" w:hAnsi="Arial" w:cs="Arial"/>
          <w:sz w:val="24"/>
          <w:szCs w:val="24"/>
        </w:rPr>
        <w:t xml:space="preserve">Two categories of funding were outlined as part of our regional allocation for both children and adult services: </w:t>
      </w:r>
    </w:p>
    <w:p w:rsidR="001D5A71" w:rsidRPr="00A14C93" w:rsidRDefault="001D5A71" w:rsidP="001D5A71">
      <w:pPr>
        <w:numPr>
          <w:ilvl w:val="0"/>
          <w:numId w:val="32"/>
        </w:numPr>
        <w:spacing w:after="0" w:line="240" w:lineRule="auto"/>
        <w:jc w:val="both"/>
        <w:rPr>
          <w:rFonts w:ascii="Arial" w:hAnsi="Arial" w:cs="Arial"/>
          <w:sz w:val="24"/>
          <w:szCs w:val="24"/>
        </w:rPr>
      </w:pPr>
      <w:r>
        <w:rPr>
          <w:rFonts w:ascii="Arial" w:hAnsi="Arial" w:cs="Arial"/>
          <w:sz w:val="24"/>
          <w:szCs w:val="24"/>
        </w:rPr>
        <w:t xml:space="preserve">£182,840 </w:t>
      </w:r>
      <w:r w:rsidRPr="00A14C93">
        <w:rPr>
          <w:rFonts w:ascii="Arial" w:hAnsi="Arial" w:cs="Arial"/>
          <w:sz w:val="24"/>
          <w:szCs w:val="24"/>
        </w:rPr>
        <w:t xml:space="preserve">- to be used to build on the improvements made in 2022/23 and to bring greater sustainability and capacity to existing </w:t>
      </w:r>
      <w:proofErr w:type="spellStart"/>
      <w:r w:rsidRPr="00A14C93">
        <w:rPr>
          <w:rFonts w:ascii="Arial" w:hAnsi="Arial" w:cs="Arial"/>
          <w:sz w:val="24"/>
          <w:szCs w:val="24"/>
        </w:rPr>
        <w:t>neurodivergence</w:t>
      </w:r>
      <w:proofErr w:type="spellEnd"/>
      <w:r w:rsidRPr="00A14C93">
        <w:rPr>
          <w:rFonts w:ascii="Arial" w:hAnsi="Arial" w:cs="Arial"/>
          <w:sz w:val="24"/>
          <w:szCs w:val="24"/>
        </w:rPr>
        <w:t xml:space="preserve"> services for children and adults. This funding is recurrent up to </w:t>
      </w:r>
      <w:r>
        <w:rPr>
          <w:rFonts w:ascii="Arial" w:hAnsi="Arial" w:cs="Arial"/>
          <w:sz w:val="24"/>
          <w:szCs w:val="24"/>
        </w:rPr>
        <w:t xml:space="preserve">31 </w:t>
      </w:r>
      <w:r w:rsidRPr="00A14C93">
        <w:rPr>
          <w:rFonts w:ascii="Arial" w:hAnsi="Arial" w:cs="Arial"/>
          <w:sz w:val="24"/>
          <w:szCs w:val="24"/>
        </w:rPr>
        <w:t>March 2025, and W</w:t>
      </w:r>
      <w:r>
        <w:rPr>
          <w:rFonts w:ascii="Arial" w:hAnsi="Arial" w:cs="Arial"/>
          <w:sz w:val="24"/>
          <w:szCs w:val="24"/>
        </w:rPr>
        <w:t xml:space="preserve">elsh Government have advised that this funding has been </w:t>
      </w:r>
      <w:r w:rsidRPr="00A14C93">
        <w:rPr>
          <w:rFonts w:ascii="Arial" w:hAnsi="Arial" w:cs="Arial"/>
          <w:sz w:val="24"/>
          <w:szCs w:val="24"/>
        </w:rPr>
        <w:t xml:space="preserve">allocated </w:t>
      </w:r>
      <w:r w:rsidRPr="00A14C93">
        <w:rPr>
          <w:rFonts w:ascii="Arial" w:hAnsi="Arial" w:cs="Arial"/>
          <w:iCs/>
          <w:sz w:val="24"/>
          <w:szCs w:val="24"/>
        </w:rPr>
        <w:t>with a view to securing longer term funding to deliver sustainable services</w:t>
      </w:r>
      <w:r w:rsidRPr="00A14C93">
        <w:rPr>
          <w:rFonts w:ascii="Arial" w:hAnsi="Arial" w:cs="Arial"/>
          <w:sz w:val="24"/>
          <w:szCs w:val="24"/>
        </w:rPr>
        <w:t xml:space="preserve">. </w:t>
      </w:r>
    </w:p>
    <w:p w:rsidR="001D5A71" w:rsidRPr="00A14C93" w:rsidRDefault="001D5A71" w:rsidP="001D5A71">
      <w:pPr>
        <w:jc w:val="both"/>
        <w:rPr>
          <w:rFonts w:ascii="Arial" w:hAnsi="Arial" w:cs="Arial"/>
          <w:sz w:val="24"/>
          <w:szCs w:val="24"/>
        </w:rPr>
      </w:pPr>
    </w:p>
    <w:p w:rsidR="001D5A71" w:rsidRPr="00A14C93" w:rsidRDefault="001D5A71" w:rsidP="001D5A71">
      <w:pPr>
        <w:numPr>
          <w:ilvl w:val="0"/>
          <w:numId w:val="32"/>
        </w:numPr>
        <w:spacing w:before="120" w:after="120" w:line="276" w:lineRule="auto"/>
        <w:jc w:val="both"/>
        <w:rPr>
          <w:rFonts w:ascii="Arial" w:hAnsi="Arial" w:cs="Arial"/>
          <w:iCs/>
          <w:sz w:val="24"/>
          <w:szCs w:val="24"/>
        </w:rPr>
      </w:pPr>
      <w:r w:rsidRPr="00A14C93">
        <w:rPr>
          <w:rFonts w:ascii="Arial" w:hAnsi="Arial" w:cs="Arial"/>
          <w:sz w:val="24"/>
          <w:szCs w:val="24"/>
        </w:rPr>
        <w:t xml:space="preserve">£307,556 identified for service improvement as the Welsh Government recognise that there is still a great deal of work required to scope of </w:t>
      </w:r>
      <w:proofErr w:type="spellStart"/>
      <w:r w:rsidRPr="00A14C93">
        <w:rPr>
          <w:rFonts w:ascii="Arial" w:hAnsi="Arial" w:cs="Arial"/>
          <w:sz w:val="24"/>
          <w:szCs w:val="24"/>
        </w:rPr>
        <w:t>neurodivergence</w:t>
      </w:r>
      <w:proofErr w:type="spellEnd"/>
      <w:r w:rsidRPr="00A14C93">
        <w:rPr>
          <w:rFonts w:ascii="Arial" w:hAnsi="Arial" w:cs="Arial"/>
          <w:sz w:val="24"/>
          <w:szCs w:val="24"/>
        </w:rPr>
        <w:t xml:space="preserve"> service improvement, identifying best practice models and approaches, piloting and scaling up these approaches in order to develop a national model. This funding has only been confirmed for 23/24</w:t>
      </w:r>
      <w:r>
        <w:rPr>
          <w:rFonts w:ascii="Arial" w:hAnsi="Arial" w:cs="Arial"/>
          <w:sz w:val="24"/>
          <w:szCs w:val="24"/>
        </w:rPr>
        <w:t xml:space="preserve"> to date</w:t>
      </w:r>
      <w:r w:rsidRPr="00A14C93">
        <w:rPr>
          <w:rFonts w:ascii="Arial" w:hAnsi="Arial" w:cs="Arial"/>
          <w:sz w:val="24"/>
          <w:szCs w:val="24"/>
        </w:rPr>
        <w:t xml:space="preserve">. </w:t>
      </w:r>
    </w:p>
    <w:p w:rsidR="001D5A71" w:rsidRDefault="001D5A71" w:rsidP="001D5A71">
      <w:pPr>
        <w:pStyle w:val="NoSpacing"/>
        <w:rPr>
          <w:rFonts w:ascii="Arial" w:hAnsi="Arial" w:cs="Arial"/>
        </w:rPr>
      </w:pPr>
    </w:p>
    <w:p w:rsidR="001D5A71" w:rsidRDefault="001D5A71" w:rsidP="001D5A71">
      <w:pPr>
        <w:spacing w:after="0" w:line="240" w:lineRule="auto"/>
        <w:contextualSpacing/>
        <w:jc w:val="both"/>
        <w:rPr>
          <w:rFonts w:ascii="Arial" w:eastAsia="Calibri" w:hAnsi="Arial" w:cs="Arial"/>
          <w:color w:val="000000" w:themeColor="text1"/>
          <w:kern w:val="24"/>
          <w:sz w:val="24"/>
          <w:szCs w:val="24"/>
          <w:lang w:eastAsia="en-GB"/>
        </w:rPr>
      </w:pPr>
      <w:r>
        <w:rPr>
          <w:rFonts w:ascii="Arial" w:eastAsia="Calibri" w:hAnsi="Arial" w:cs="Arial"/>
          <w:color w:val="000000" w:themeColor="text1"/>
          <w:kern w:val="24"/>
          <w:sz w:val="24"/>
          <w:szCs w:val="24"/>
          <w:lang w:eastAsia="en-GB"/>
        </w:rPr>
        <w:t xml:space="preserve">Whilst the Children and Young Peoples Division, Swansea Bay UHB submitted bids totalling £183,406 for EYND service and £162,016 for ND service – due to limited funding, this was reduced to a total of £153,485 for both services. This will allow the services to recruit to the following staff: </w:t>
      </w:r>
    </w:p>
    <w:p w:rsidR="001D5A71" w:rsidRDefault="001D5A71" w:rsidP="001D5A71">
      <w:pPr>
        <w:spacing w:after="0" w:line="240" w:lineRule="auto"/>
        <w:contextualSpacing/>
        <w:jc w:val="both"/>
        <w:rPr>
          <w:rFonts w:ascii="Arial" w:eastAsia="Calibri" w:hAnsi="Arial" w:cs="Arial"/>
          <w:color w:val="000000" w:themeColor="text1"/>
          <w:kern w:val="24"/>
          <w:sz w:val="24"/>
          <w:szCs w:val="24"/>
          <w:lang w:eastAsia="en-GB"/>
        </w:rPr>
      </w:pPr>
    </w:p>
    <w:p w:rsidR="001D5A71" w:rsidRDefault="001D5A71" w:rsidP="001D5A71">
      <w:pPr>
        <w:pStyle w:val="ListParagraph"/>
        <w:numPr>
          <w:ilvl w:val="0"/>
          <w:numId w:val="33"/>
        </w:numPr>
        <w:spacing w:after="0" w:line="240" w:lineRule="auto"/>
        <w:jc w:val="both"/>
        <w:rPr>
          <w:rFonts w:ascii="Arial" w:eastAsia="Calibri" w:hAnsi="Arial" w:cs="Arial"/>
          <w:color w:val="000000" w:themeColor="text1"/>
          <w:kern w:val="24"/>
          <w:sz w:val="24"/>
          <w:szCs w:val="24"/>
          <w:lang w:eastAsia="en-GB"/>
        </w:rPr>
      </w:pPr>
      <w:r>
        <w:rPr>
          <w:rFonts w:ascii="Arial" w:eastAsia="Calibri" w:hAnsi="Arial" w:cs="Arial"/>
          <w:color w:val="000000" w:themeColor="text1"/>
          <w:kern w:val="24"/>
          <w:sz w:val="24"/>
          <w:szCs w:val="24"/>
          <w:lang w:eastAsia="en-GB"/>
        </w:rPr>
        <w:t>Clinical Psychologist for EYND service</w:t>
      </w:r>
    </w:p>
    <w:p w:rsidR="001D5A71" w:rsidRDefault="001D5A71" w:rsidP="001D5A71">
      <w:pPr>
        <w:pStyle w:val="ListParagraph"/>
        <w:numPr>
          <w:ilvl w:val="0"/>
          <w:numId w:val="33"/>
        </w:numPr>
        <w:spacing w:after="0" w:line="240" w:lineRule="auto"/>
        <w:jc w:val="both"/>
        <w:rPr>
          <w:rFonts w:ascii="Arial" w:eastAsia="Calibri" w:hAnsi="Arial" w:cs="Arial"/>
          <w:color w:val="000000" w:themeColor="text1"/>
          <w:kern w:val="24"/>
          <w:sz w:val="24"/>
          <w:szCs w:val="24"/>
          <w:lang w:eastAsia="en-GB"/>
        </w:rPr>
      </w:pPr>
      <w:r>
        <w:rPr>
          <w:rFonts w:ascii="Arial" w:eastAsia="Calibri" w:hAnsi="Arial" w:cs="Arial"/>
          <w:color w:val="000000" w:themeColor="text1"/>
          <w:kern w:val="24"/>
          <w:sz w:val="24"/>
          <w:szCs w:val="24"/>
          <w:lang w:eastAsia="en-GB"/>
        </w:rPr>
        <w:t>EYND MDT co-ordinator</w:t>
      </w:r>
    </w:p>
    <w:p w:rsidR="001D5A71" w:rsidRDefault="001D5A71" w:rsidP="001D5A71">
      <w:pPr>
        <w:pStyle w:val="ListParagraph"/>
        <w:numPr>
          <w:ilvl w:val="0"/>
          <w:numId w:val="33"/>
        </w:numPr>
        <w:spacing w:after="0" w:line="240" w:lineRule="auto"/>
        <w:jc w:val="both"/>
        <w:rPr>
          <w:rFonts w:ascii="Arial" w:eastAsia="Calibri" w:hAnsi="Arial" w:cs="Arial"/>
          <w:color w:val="000000" w:themeColor="text1"/>
          <w:kern w:val="24"/>
          <w:sz w:val="24"/>
          <w:szCs w:val="24"/>
          <w:lang w:eastAsia="en-GB"/>
        </w:rPr>
      </w:pPr>
      <w:r>
        <w:rPr>
          <w:rFonts w:ascii="Arial" w:eastAsia="Calibri" w:hAnsi="Arial" w:cs="Arial"/>
          <w:color w:val="000000" w:themeColor="text1"/>
          <w:kern w:val="24"/>
          <w:sz w:val="24"/>
          <w:szCs w:val="24"/>
          <w:lang w:eastAsia="en-GB"/>
        </w:rPr>
        <w:t xml:space="preserve">Advance Practitioner ND service </w:t>
      </w:r>
    </w:p>
    <w:p w:rsidR="001D5A71" w:rsidRDefault="001D5A71" w:rsidP="001D5A71">
      <w:pPr>
        <w:pStyle w:val="ListParagraph"/>
        <w:numPr>
          <w:ilvl w:val="0"/>
          <w:numId w:val="33"/>
        </w:numPr>
        <w:spacing w:after="0" w:line="240" w:lineRule="auto"/>
        <w:jc w:val="both"/>
        <w:rPr>
          <w:rFonts w:ascii="Arial" w:eastAsia="Calibri" w:hAnsi="Arial" w:cs="Arial"/>
          <w:color w:val="000000" w:themeColor="text1"/>
          <w:kern w:val="24"/>
          <w:sz w:val="24"/>
          <w:szCs w:val="24"/>
          <w:lang w:eastAsia="en-GB"/>
        </w:rPr>
      </w:pPr>
      <w:r>
        <w:rPr>
          <w:rFonts w:ascii="Arial" w:eastAsia="Calibri" w:hAnsi="Arial" w:cs="Arial"/>
          <w:color w:val="000000" w:themeColor="text1"/>
          <w:kern w:val="24"/>
          <w:sz w:val="24"/>
          <w:szCs w:val="24"/>
          <w:lang w:eastAsia="en-GB"/>
        </w:rPr>
        <w:t>5 Consultant sessions</w:t>
      </w:r>
    </w:p>
    <w:p w:rsidR="001D5A71" w:rsidRDefault="001D5A71" w:rsidP="001D5A71">
      <w:pPr>
        <w:spacing w:after="0" w:line="240" w:lineRule="auto"/>
        <w:jc w:val="both"/>
        <w:rPr>
          <w:rFonts w:ascii="Arial" w:eastAsia="Calibri" w:hAnsi="Arial" w:cs="Arial"/>
          <w:color w:val="000000" w:themeColor="text1"/>
          <w:kern w:val="24"/>
          <w:sz w:val="24"/>
          <w:szCs w:val="24"/>
          <w:lang w:eastAsia="en-GB"/>
        </w:rPr>
      </w:pPr>
    </w:p>
    <w:p w:rsidR="001D5A71" w:rsidRPr="009C4D2D" w:rsidRDefault="001D5A71" w:rsidP="001D5A71">
      <w:pPr>
        <w:spacing w:after="0" w:line="240" w:lineRule="auto"/>
        <w:jc w:val="both"/>
        <w:rPr>
          <w:rFonts w:ascii="Arial" w:eastAsia="Calibri" w:hAnsi="Arial" w:cs="Arial"/>
          <w:color w:val="000000" w:themeColor="text1"/>
          <w:kern w:val="24"/>
          <w:sz w:val="24"/>
          <w:szCs w:val="24"/>
          <w:lang w:eastAsia="en-GB"/>
        </w:rPr>
      </w:pPr>
      <w:r>
        <w:rPr>
          <w:rFonts w:ascii="Arial" w:eastAsia="Calibri" w:hAnsi="Arial" w:cs="Arial"/>
          <w:color w:val="000000" w:themeColor="text1"/>
          <w:kern w:val="24"/>
          <w:sz w:val="24"/>
          <w:szCs w:val="24"/>
          <w:lang w:eastAsia="en-GB"/>
        </w:rPr>
        <w:t>In order to be as successful as possible and attract high calibre of staff, the Division will be seeking Health Board approval to appoint to these posts on a substantive basis, appreciating the low risk associated with this action.</w:t>
      </w:r>
    </w:p>
    <w:p w:rsidR="001D5A71" w:rsidRDefault="001D5A71" w:rsidP="00A253D9">
      <w:pPr>
        <w:spacing w:after="0" w:line="240" w:lineRule="auto"/>
        <w:jc w:val="both"/>
        <w:rPr>
          <w:rFonts w:ascii="Arial" w:eastAsia="Calibri" w:hAnsi="Arial" w:cs="Arial"/>
          <w:bCs/>
          <w:sz w:val="24"/>
          <w:szCs w:val="24"/>
        </w:rPr>
      </w:pPr>
    </w:p>
    <w:p w:rsidR="001D5A71" w:rsidRDefault="009F43E4" w:rsidP="00A253D9">
      <w:pPr>
        <w:spacing w:after="0" w:line="240" w:lineRule="auto"/>
        <w:jc w:val="both"/>
        <w:rPr>
          <w:rFonts w:ascii="Arial" w:eastAsia="Times New Roman" w:hAnsi="Arial" w:cs="Times New Roman"/>
          <w:iCs/>
          <w:sz w:val="24"/>
          <w:szCs w:val="24"/>
          <w:lang w:eastAsia="en-GB"/>
        </w:rPr>
      </w:pPr>
      <w:r>
        <w:rPr>
          <w:rFonts w:ascii="Arial" w:eastAsia="Times New Roman" w:hAnsi="Arial" w:cs="Times New Roman"/>
          <w:iCs/>
          <w:sz w:val="24"/>
          <w:szCs w:val="24"/>
          <w:lang w:eastAsia="en-GB"/>
        </w:rPr>
        <w:t xml:space="preserve">The business case is outlined within the Health Boards recovery and sustainability plan and categorised as a Tier 1 priority. </w:t>
      </w:r>
      <w:r w:rsidRPr="00CB2757">
        <w:rPr>
          <w:rFonts w:ascii="Arial" w:eastAsia="Times New Roman" w:hAnsi="Arial" w:cs="Times New Roman"/>
          <w:iCs/>
          <w:sz w:val="24"/>
          <w:szCs w:val="24"/>
          <w:lang w:eastAsia="en-GB"/>
        </w:rPr>
        <w:t>The ND team had completed a business case in readiness to implement the recommendations of the report with supported funded</w:t>
      </w:r>
      <w:r>
        <w:rPr>
          <w:rFonts w:ascii="Arial" w:eastAsia="Times New Roman" w:hAnsi="Arial" w:cs="Times New Roman"/>
          <w:iCs/>
          <w:sz w:val="24"/>
          <w:szCs w:val="24"/>
          <w:lang w:eastAsia="en-GB"/>
        </w:rPr>
        <w:t xml:space="preserve"> following the WG announcement that 12 million pounds was being allocated to improve capacity for </w:t>
      </w:r>
      <w:proofErr w:type="spellStart"/>
      <w:r>
        <w:rPr>
          <w:rFonts w:ascii="Arial" w:eastAsia="Times New Roman" w:hAnsi="Arial" w:cs="Times New Roman"/>
          <w:iCs/>
          <w:sz w:val="24"/>
          <w:szCs w:val="24"/>
          <w:lang w:eastAsia="en-GB"/>
        </w:rPr>
        <w:t>neurodivergent</w:t>
      </w:r>
      <w:proofErr w:type="spellEnd"/>
      <w:r>
        <w:rPr>
          <w:rFonts w:ascii="Arial" w:eastAsia="Times New Roman" w:hAnsi="Arial" w:cs="Times New Roman"/>
          <w:iCs/>
          <w:sz w:val="24"/>
          <w:szCs w:val="24"/>
          <w:lang w:eastAsia="en-GB"/>
        </w:rPr>
        <w:t xml:space="preserve"> persons across Wales. On this basis, a business case was compiled in readiness and </w:t>
      </w:r>
      <w:r w:rsidRPr="00CB2757">
        <w:rPr>
          <w:rFonts w:ascii="Arial" w:eastAsia="Times New Roman" w:hAnsi="Arial" w:cs="Times New Roman"/>
          <w:iCs/>
          <w:sz w:val="24"/>
          <w:szCs w:val="24"/>
          <w:lang w:eastAsia="en-GB"/>
        </w:rPr>
        <w:t xml:space="preserve">seeks support and approval for the preferred option to fund </w:t>
      </w:r>
      <w:r w:rsidRPr="00CB2757">
        <w:rPr>
          <w:rFonts w:ascii="Arial" w:eastAsia="Times New Roman" w:hAnsi="Arial" w:cs="Arial"/>
          <w:iCs/>
          <w:sz w:val="24"/>
          <w:szCs w:val="24"/>
          <w:lang w:eastAsia="en-GB"/>
        </w:rPr>
        <w:t>£1,940,225 full year staff costs recurrently and approximately £271,000</w:t>
      </w:r>
      <w:r w:rsidRPr="00CB2757">
        <w:rPr>
          <w:rFonts w:ascii="Arial" w:eastAsia="Times New Roman" w:hAnsi="Arial" w:cs="Times New Roman"/>
          <w:iCs/>
          <w:sz w:val="24"/>
          <w:szCs w:val="24"/>
          <w:lang w:eastAsia="en-GB"/>
        </w:rPr>
        <w:t xml:space="preserve"> capital costs non-recurrently, supporting </w:t>
      </w:r>
      <w:r w:rsidRPr="00CB2757">
        <w:rPr>
          <w:rFonts w:ascii="Arial" w:eastAsia="Times New Roman" w:hAnsi="Arial" w:cs="Times New Roman"/>
          <w:iCs/>
          <w:sz w:val="24"/>
          <w:szCs w:val="24"/>
          <w:lang w:eastAsia="en-GB"/>
        </w:rPr>
        <w:lastRenderedPageBreak/>
        <w:t xml:space="preserve">the requirement to increase capacity to meet demand and clear current backlog. These actions and funding will provide sustainability to service, improving patient, family and staff experiences </w:t>
      </w:r>
      <w:r>
        <w:rPr>
          <w:rFonts w:ascii="Arial" w:eastAsia="Times New Roman" w:hAnsi="Arial" w:cs="Times New Roman"/>
          <w:iCs/>
          <w:sz w:val="24"/>
          <w:szCs w:val="24"/>
          <w:lang w:eastAsia="en-GB"/>
        </w:rPr>
        <w:t xml:space="preserve">and outcomes. </w:t>
      </w:r>
    </w:p>
    <w:p w:rsidR="009F43E4" w:rsidRDefault="009F43E4" w:rsidP="00A253D9">
      <w:pPr>
        <w:spacing w:after="0" w:line="240" w:lineRule="auto"/>
        <w:jc w:val="both"/>
        <w:rPr>
          <w:rFonts w:ascii="Arial" w:eastAsia="Times New Roman" w:hAnsi="Arial" w:cs="Times New Roman"/>
          <w:iCs/>
          <w:sz w:val="24"/>
          <w:szCs w:val="24"/>
          <w:lang w:eastAsia="en-GB"/>
        </w:rPr>
      </w:pPr>
    </w:p>
    <w:p w:rsidR="009F43E4" w:rsidRPr="006D5B5D" w:rsidRDefault="009F43E4" w:rsidP="009F43E4">
      <w:pPr>
        <w:spacing w:after="0" w:line="240" w:lineRule="auto"/>
        <w:jc w:val="both"/>
        <w:rPr>
          <w:rFonts w:ascii="Arial" w:hAnsi="Arial" w:cs="Arial"/>
          <w:bCs/>
          <w:sz w:val="24"/>
          <w:szCs w:val="24"/>
        </w:rPr>
      </w:pPr>
      <w:r>
        <w:rPr>
          <w:rFonts w:ascii="Arial" w:hAnsi="Arial" w:cs="Arial"/>
          <w:bCs/>
          <w:sz w:val="24"/>
          <w:szCs w:val="24"/>
        </w:rPr>
        <w:t>However, i</w:t>
      </w:r>
      <w:r w:rsidRPr="00CB2757">
        <w:rPr>
          <w:rFonts w:ascii="Arial" w:hAnsi="Arial" w:cs="Arial"/>
          <w:bCs/>
          <w:sz w:val="24"/>
          <w:szCs w:val="24"/>
        </w:rPr>
        <w:t>n view of the confirmation of non-recurrent and limited funding to date</w:t>
      </w:r>
      <w:r>
        <w:rPr>
          <w:rFonts w:ascii="Arial" w:hAnsi="Arial" w:cs="Arial"/>
          <w:bCs/>
          <w:sz w:val="24"/>
          <w:szCs w:val="24"/>
        </w:rPr>
        <w:t xml:space="preserve"> along with the </w:t>
      </w:r>
      <w:r w:rsidRPr="006D5B5D">
        <w:rPr>
          <w:rFonts w:ascii="Arial" w:hAnsi="Arial" w:cs="Arial"/>
          <w:bCs/>
          <w:sz w:val="24"/>
          <w:szCs w:val="24"/>
        </w:rPr>
        <w:t>cessation of the SLA with CTM UHB from 1</w:t>
      </w:r>
      <w:r w:rsidRPr="006D5B5D">
        <w:rPr>
          <w:rFonts w:ascii="Arial" w:hAnsi="Arial" w:cs="Arial"/>
          <w:bCs/>
          <w:sz w:val="24"/>
          <w:szCs w:val="24"/>
          <w:vertAlign w:val="superscript"/>
        </w:rPr>
        <w:t>st</w:t>
      </w:r>
      <w:r w:rsidRPr="006D5B5D">
        <w:rPr>
          <w:rFonts w:ascii="Arial" w:hAnsi="Arial" w:cs="Arial"/>
          <w:bCs/>
          <w:sz w:val="24"/>
          <w:szCs w:val="24"/>
        </w:rPr>
        <w:t xml:space="preserve"> August 2023</w:t>
      </w:r>
      <w:r>
        <w:rPr>
          <w:rFonts w:ascii="Arial" w:hAnsi="Arial" w:cs="Arial"/>
          <w:bCs/>
          <w:sz w:val="24"/>
          <w:szCs w:val="24"/>
        </w:rPr>
        <w:t>, there is an opportunity to create and release much needed capacity. T</w:t>
      </w:r>
      <w:r w:rsidRPr="006D5B5D">
        <w:rPr>
          <w:rFonts w:ascii="Arial" w:hAnsi="Arial" w:cs="Arial"/>
          <w:bCs/>
          <w:sz w:val="24"/>
          <w:szCs w:val="24"/>
        </w:rPr>
        <w:t xml:space="preserve">he business case is being revisited with the Clinical team in order to describe a phased approach over the next 1 – 5 years, insourcing options will also be part of this review. Along with providing a quality service, the team aims to deliver </w:t>
      </w:r>
    </w:p>
    <w:p w:rsidR="009F43E4" w:rsidRPr="006D5B5D" w:rsidRDefault="009F43E4" w:rsidP="009F43E4">
      <w:pPr>
        <w:spacing w:after="0" w:line="240" w:lineRule="auto"/>
        <w:jc w:val="both"/>
        <w:rPr>
          <w:rFonts w:ascii="Arial" w:eastAsia="Times New Roman" w:hAnsi="Arial" w:cs="Times New Roman"/>
          <w:iCs/>
          <w:sz w:val="24"/>
          <w:szCs w:val="24"/>
          <w:lang w:eastAsia="en-GB"/>
        </w:rPr>
      </w:pPr>
    </w:p>
    <w:p w:rsidR="009F43E4" w:rsidRDefault="009F43E4" w:rsidP="009F43E4">
      <w:pPr>
        <w:pStyle w:val="ListParagraph"/>
        <w:numPr>
          <w:ilvl w:val="0"/>
          <w:numId w:val="34"/>
        </w:numPr>
        <w:spacing w:after="0" w:line="240" w:lineRule="auto"/>
        <w:jc w:val="both"/>
        <w:rPr>
          <w:rFonts w:ascii="Arial" w:hAnsi="Arial" w:cs="Arial"/>
          <w:sz w:val="24"/>
          <w:szCs w:val="24"/>
        </w:rPr>
      </w:pPr>
      <w:r w:rsidRPr="006D5B5D">
        <w:rPr>
          <w:rFonts w:ascii="Arial" w:hAnsi="Arial" w:cs="Arial"/>
          <w:sz w:val="24"/>
          <w:szCs w:val="24"/>
        </w:rPr>
        <w:t>Phased plans to reduce the number of patients waiting at key milestones – reduce to 52 weeks, reduce to 36 weeks, reduce to 26 weeks.</w:t>
      </w:r>
    </w:p>
    <w:p w:rsidR="009F43E4" w:rsidRPr="006D5B5D" w:rsidRDefault="009F43E4" w:rsidP="009F43E4">
      <w:pPr>
        <w:pStyle w:val="ListParagraph"/>
        <w:numPr>
          <w:ilvl w:val="0"/>
          <w:numId w:val="34"/>
        </w:numPr>
        <w:spacing w:after="0" w:line="240" w:lineRule="auto"/>
        <w:jc w:val="both"/>
        <w:rPr>
          <w:rFonts w:ascii="Arial" w:hAnsi="Arial" w:cs="Arial"/>
          <w:sz w:val="24"/>
          <w:szCs w:val="24"/>
        </w:rPr>
      </w:pPr>
      <w:r>
        <w:rPr>
          <w:rFonts w:ascii="Arial" w:hAnsi="Arial" w:cs="Arial"/>
          <w:sz w:val="24"/>
          <w:szCs w:val="24"/>
        </w:rPr>
        <w:t xml:space="preserve">Explore funding source to provide Insourcing service at an estimated cost of </w:t>
      </w:r>
      <w:r w:rsidR="008B291B">
        <w:rPr>
          <w:rFonts w:ascii="Arial" w:hAnsi="Arial" w:cs="Arial"/>
          <w:sz w:val="24"/>
          <w:szCs w:val="24"/>
        </w:rPr>
        <w:t xml:space="preserve">up to </w:t>
      </w:r>
      <w:r>
        <w:rPr>
          <w:rFonts w:ascii="Arial" w:hAnsi="Arial" w:cs="Arial"/>
          <w:sz w:val="24"/>
          <w:szCs w:val="24"/>
        </w:rPr>
        <w:t>£2,535 per diagnostic assessment pathway.</w:t>
      </w:r>
    </w:p>
    <w:p w:rsidR="001D5A71" w:rsidRDefault="001D5A71" w:rsidP="00A253D9">
      <w:pPr>
        <w:spacing w:after="0" w:line="240" w:lineRule="auto"/>
        <w:jc w:val="both"/>
        <w:rPr>
          <w:rFonts w:ascii="Arial" w:eastAsia="Calibri" w:hAnsi="Arial" w:cs="Arial"/>
          <w:bCs/>
          <w:sz w:val="24"/>
          <w:szCs w:val="24"/>
        </w:rPr>
      </w:pPr>
    </w:p>
    <w:p w:rsidR="00EA0E18" w:rsidRPr="00982A60" w:rsidRDefault="006D367B" w:rsidP="00982A60">
      <w:pPr>
        <w:pStyle w:val="ListParagraph"/>
        <w:numPr>
          <w:ilvl w:val="0"/>
          <w:numId w:val="1"/>
        </w:numPr>
        <w:spacing w:after="0" w:line="240" w:lineRule="auto"/>
        <w:jc w:val="both"/>
        <w:rPr>
          <w:rFonts w:ascii="Arial" w:hAnsi="Arial" w:cs="Arial"/>
          <w:b/>
          <w:bCs/>
          <w:sz w:val="24"/>
          <w:szCs w:val="24"/>
        </w:rPr>
      </w:pPr>
      <w:r>
        <w:rPr>
          <w:rFonts w:ascii="Arial" w:hAnsi="Arial" w:cs="Arial"/>
          <w:b/>
          <w:bCs/>
          <w:sz w:val="24"/>
          <w:szCs w:val="24"/>
        </w:rPr>
        <w:t>RISKS</w:t>
      </w:r>
    </w:p>
    <w:p w:rsidR="00A253D9" w:rsidRPr="00A253D9" w:rsidRDefault="00A253D9" w:rsidP="00AD5FCF">
      <w:pPr>
        <w:spacing w:after="0" w:line="240" w:lineRule="auto"/>
        <w:jc w:val="both"/>
        <w:rPr>
          <w:rFonts w:ascii="Arial" w:eastAsia="Calibri" w:hAnsi="Arial" w:cs="Arial"/>
          <w:bCs/>
          <w:sz w:val="24"/>
          <w:szCs w:val="24"/>
        </w:rPr>
      </w:pPr>
      <w:r w:rsidRPr="00A253D9">
        <w:rPr>
          <w:rFonts w:ascii="Arial" w:eastAsia="Calibri" w:hAnsi="Arial" w:cs="Arial"/>
          <w:bCs/>
          <w:sz w:val="24"/>
          <w:szCs w:val="24"/>
        </w:rPr>
        <w:t xml:space="preserve">The lack of service sustainability has been included on the risk register since October 2018, with a risk score of 16 for demand on the service and the limited capacity available.  The size of the team is small, highly specialist, and is therefore sensitive to normal periods of leave, which have a direct impact on performance. </w:t>
      </w:r>
    </w:p>
    <w:p w:rsidR="003409BA" w:rsidRDefault="003409BA" w:rsidP="003409BA">
      <w:pPr>
        <w:spacing w:after="0" w:line="240" w:lineRule="auto"/>
        <w:ind w:left="360"/>
        <w:jc w:val="both"/>
        <w:rPr>
          <w:rFonts w:ascii="Arial" w:hAnsi="Arial" w:cs="Arial"/>
          <w:bCs/>
          <w:sz w:val="24"/>
          <w:szCs w:val="24"/>
        </w:rPr>
      </w:pPr>
    </w:p>
    <w:p w:rsidR="0033675F" w:rsidRDefault="00A253D9" w:rsidP="0033675F">
      <w:pPr>
        <w:numPr>
          <w:ilvl w:val="0"/>
          <w:numId w:val="1"/>
        </w:numPr>
        <w:spacing w:after="0" w:line="240" w:lineRule="auto"/>
        <w:contextualSpacing/>
        <w:rPr>
          <w:rFonts w:ascii="Arial" w:hAnsi="Arial" w:cs="Arial"/>
          <w:b/>
          <w:sz w:val="24"/>
          <w:szCs w:val="24"/>
        </w:rPr>
      </w:pPr>
      <w:r w:rsidRPr="00A253D9">
        <w:rPr>
          <w:rFonts w:ascii="Arial" w:hAnsi="Arial" w:cs="Arial"/>
          <w:b/>
          <w:sz w:val="24"/>
          <w:szCs w:val="24"/>
        </w:rPr>
        <w:t>RECOMMENDATION</w:t>
      </w:r>
    </w:p>
    <w:p w:rsidR="0033675F" w:rsidRDefault="0033675F" w:rsidP="0033675F">
      <w:pPr>
        <w:spacing w:after="0" w:line="240" w:lineRule="auto"/>
        <w:contextualSpacing/>
        <w:jc w:val="both"/>
        <w:rPr>
          <w:rFonts w:ascii="Arial" w:hAnsi="Arial" w:cs="Arial"/>
          <w:sz w:val="24"/>
          <w:szCs w:val="24"/>
        </w:rPr>
      </w:pPr>
    </w:p>
    <w:p w:rsidR="00370033" w:rsidRDefault="009F43E4" w:rsidP="00807EA0">
      <w:pPr>
        <w:spacing w:after="0" w:line="240" w:lineRule="auto"/>
        <w:contextualSpacing/>
        <w:jc w:val="both"/>
        <w:rPr>
          <w:rFonts w:ascii="Arial" w:hAnsi="Arial" w:cs="Arial"/>
          <w:sz w:val="24"/>
          <w:szCs w:val="24"/>
        </w:rPr>
      </w:pPr>
      <w:r>
        <w:rPr>
          <w:rFonts w:ascii="Arial" w:hAnsi="Arial" w:cs="Arial"/>
          <w:sz w:val="24"/>
          <w:szCs w:val="24"/>
        </w:rPr>
        <w:t xml:space="preserve">Please note the </w:t>
      </w:r>
      <w:r w:rsidR="00D97FD6" w:rsidRPr="0033675F">
        <w:rPr>
          <w:rFonts w:ascii="Arial" w:hAnsi="Arial" w:cs="Arial"/>
          <w:sz w:val="24"/>
          <w:szCs w:val="24"/>
        </w:rPr>
        <w:t xml:space="preserve">current Neurodevelopmental Disorders </w:t>
      </w:r>
      <w:r w:rsidR="00A253D9" w:rsidRPr="0033675F">
        <w:rPr>
          <w:rFonts w:ascii="Arial" w:hAnsi="Arial" w:cs="Arial"/>
          <w:sz w:val="24"/>
          <w:szCs w:val="24"/>
        </w:rPr>
        <w:t>Service position</w:t>
      </w:r>
      <w:r w:rsidR="00C57F0E">
        <w:rPr>
          <w:rFonts w:ascii="Arial" w:hAnsi="Arial" w:cs="Arial"/>
          <w:sz w:val="24"/>
          <w:szCs w:val="24"/>
        </w:rPr>
        <w:t xml:space="preserve">. </w:t>
      </w:r>
      <w:r w:rsidR="002620F8" w:rsidRPr="0033675F">
        <w:rPr>
          <w:rFonts w:ascii="Arial" w:hAnsi="Arial" w:cs="Arial"/>
          <w:sz w:val="24"/>
          <w:szCs w:val="24"/>
        </w:rPr>
        <w:t xml:space="preserve"> </w:t>
      </w:r>
    </w:p>
    <w:p w:rsidR="006C7038" w:rsidRDefault="006C7038" w:rsidP="00807EA0">
      <w:pPr>
        <w:spacing w:after="0" w:line="240" w:lineRule="auto"/>
        <w:contextualSpacing/>
        <w:jc w:val="both"/>
        <w:rPr>
          <w:rFonts w:ascii="Arial" w:hAnsi="Arial" w:cs="Arial"/>
          <w:sz w:val="24"/>
          <w:szCs w:val="24"/>
        </w:rPr>
      </w:pPr>
    </w:p>
    <w:p w:rsidR="006C7038" w:rsidRDefault="006C7038" w:rsidP="00807EA0">
      <w:pPr>
        <w:spacing w:after="0" w:line="240" w:lineRule="auto"/>
        <w:contextualSpacing/>
        <w:jc w:val="both"/>
        <w:rPr>
          <w:rFonts w:ascii="Arial" w:hAnsi="Arial" w:cs="Arial"/>
          <w:sz w:val="24"/>
          <w:szCs w:val="24"/>
        </w:rPr>
      </w:pPr>
    </w:p>
    <w:p w:rsidR="00C57F0E" w:rsidRDefault="00C57F0E" w:rsidP="00807EA0">
      <w:pPr>
        <w:spacing w:after="0" w:line="240" w:lineRule="auto"/>
        <w:contextualSpacing/>
        <w:jc w:val="both"/>
        <w:rPr>
          <w:rFonts w:ascii="Arial" w:hAnsi="Arial" w:cs="Arial"/>
          <w:sz w:val="24"/>
          <w:szCs w:val="24"/>
        </w:rPr>
      </w:pPr>
    </w:p>
    <w:sectPr w:rsidR="00C57F0E" w:rsidSect="00BF4777">
      <w:headerReference w:type="even" r:id="rId12"/>
      <w:headerReference w:type="default" r:id="rId13"/>
      <w:footerReference w:type="even" r:id="rId14"/>
      <w:footerReference w:type="default" r:id="rId15"/>
      <w:headerReference w:type="first" r:id="rId16"/>
      <w:footerReference w:type="first" r:id="rId17"/>
      <w:pgSz w:w="11906" w:h="16838"/>
      <w:pgMar w:top="851" w:right="1021" w:bottom="85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080D" w:rsidRDefault="0020080D" w:rsidP="00C107F2">
      <w:pPr>
        <w:spacing w:after="0" w:line="240" w:lineRule="auto"/>
      </w:pPr>
      <w:r>
        <w:separator/>
      </w:r>
    </w:p>
  </w:endnote>
  <w:endnote w:type="continuationSeparator" w:id="0">
    <w:p w:rsidR="0020080D" w:rsidRDefault="0020080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9F5" w:rsidRDefault="009E19F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7398576"/>
      <w:docPartObj>
        <w:docPartGallery w:val="Page Numbers (Bottom of Page)"/>
        <w:docPartUnique/>
      </w:docPartObj>
    </w:sdtPr>
    <w:sdtEndPr>
      <w:rPr>
        <w:noProof/>
      </w:rPr>
    </w:sdtEndPr>
    <w:sdtContent>
      <w:p w:rsidR="00CA7F94" w:rsidRDefault="00CA7F94">
        <w:pPr>
          <w:pStyle w:val="Footer"/>
          <w:jc w:val="right"/>
        </w:pPr>
        <w:r>
          <w:fldChar w:fldCharType="begin"/>
        </w:r>
        <w:r>
          <w:instrText xml:space="preserve"> PAGE   \* MERGEFORMAT </w:instrText>
        </w:r>
        <w:r>
          <w:fldChar w:fldCharType="separate"/>
        </w:r>
        <w:r w:rsidR="000C6834">
          <w:rPr>
            <w:noProof/>
          </w:rPr>
          <w:t>6</w:t>
        </w:r>
        <w:r>
          <w:rPr>
            <w:noProof/>
          </w:rPr>
          <w:fldChar w:fldCharType="end"/>
        </w:r>
      </w:p>
    </w:sdtContent>
  </w:sdt>
  <w:p w:rsidR="00CA7F94" w:rsidRDefault="009E19F5">
    <w:pPr>
      <w:pStyle w:val="Footer"/>
    </w:pPr>
    <w:r>
      <w:t>Performance and Finance Committee – Tuesday, 25</w:t>
    </w:r>
    <w:r w:rsidRPr="009E19F5">
      <w:rPr>
        <w:vertAlign w:val="superscript"/>
      </w:rPr>
      <w:t>th</w:t>
    </w:r>
    <w:r>
      <w:t xml:space="preserve"> July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9F5" w:rsidRDefault="009E19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080D" w:rsidRDefault="0020080D" w:rsidP="00C107F2">
      <w:pPr>
        <w:spacing w:after="0" w:line="240" w:lineRule="auto"/>
      </w:pPr>
      <w:r>
        <w:separator/>
      </w:r>
    </w:p>
  </w:footnote>
  <w:footnote w:type="continuationSeparator" w:id="0">
    <w:p w:rsidR="0020080D" w:rsidRDefault="0020080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9F5" w:rsidRDefault="009E19F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9F5" w:rsidRDefault="009E19F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9F5" w:rsidRDefault="009E19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D4653"/>
    <w:multiLevelType w:val="hybridMultilevel"/>
    <w:tmpl w:val="9FF4FE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117B72"/>
    <w:multiLevelType w:val="hybridMultilevel"/>
    <w:tmpl w:val="421CA9EE"/>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B932BA8"/>
    <w:multiLevelType w:val="hybridMultilevel"/>
    <w:tmpl w:val="18AA7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0A04C5"/>
    <w:multiLevelType w:val="hybridMultilevel"/>
    <w:tmpl w:val="749C0F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D8F53E4"/>
    <w:multiLevelType w:val="hybridMultilevel"/>
    <w:tmpl w:val="56B4B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multilevel"/>
    <w:tmpl w:val="C20498F6"/>
    <w:lvl w:ilvl="0">
      <w:start w:val="1"/>
      <w:numFmt w:val="decimal"/>
      <w:lvlText w:val="%1."/>
      <w:lvlJc w:val="left"/>
      <w:pPr>
        <w:ind w:left="720" w:hanging="360"/>
      </w:pPr>
    </w:lvl>
    <w:lvl w:ilvl="1">
      <w:start w:val="2"/>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D3626CE"/>
    <w:multiLevelType w:val="hybridMultilevel"/>
    <w:tmpl w:val="77F439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1497869"/>
    <w:multiLevelType w:val="hybridMultilevel"/>
    <w:tmpl w:val="62BA00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218787C"/>
    <w:multiLevelType w:val="hybridMultilevel"/>
    <w:tmpl w:val="E4F42A84"/>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15:restartNumberingAfterBreak="0">
    <w:nsid w:val="34E27CC7"/>
    <w:multiLevelType w:val="hybridMultilevel"/>
    <w:tmpl w:val="FEE2AF9A"/>
    <w:lvl w:ilvl="0" w:tplc="4790ECC0">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C96110A"/>
    <w:multiLevelType w:val="hybridMultilevel"/>
    <w:tmpl w:val="ACD8760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50648BA"/>
    <w:multiLevelType w:val="hybridMultilevel"/>
    <w:tmpl w:val="0B064282"/>
    <w:lvl w:ilvl="0" w:tplc="08DAFBA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483551"/>
    <w:multiLevelType w:val="hybridMultilevel"/>
    <w:tmpl w:val="2B42E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D1444E"/>
    <w:multiLevelType w:val="hybridMultilevel"/>
    <w:tmpl w:val="300CA826"/>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B80745"/>
    <w:multiLevelType w:val="hybridMultilevel"/>
    <w:tmpl w:val="4B3E0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6846147"/>
    <w:multiLevelType w:val="hybridMultilevel"/>
    <w:tmpl w:val="B324D9C6"/>
    <w:lvl w:ilvl="0" w:tplc="C7AA4F6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536E28"/>
    <w:multiLevelType w:val="hybridMultilevel"/>
    <w:tmpl w:val="A9DE44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1D57650"/>
    <w:multiLevelType w:val="hybridMultilevel"/>
    <w:tmpl w:val="25EE778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2EC33A5"/>
    <w:multiLevelType w:val="hybridMultilevel"/>
    <w:tmpl w:val="0DBC37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64A3041E"/>
    <w:multiLevelType w:val="hybridMultilevel"/>
    <w:tmpl w:val="3CE2F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7A43CB3"/>
    <w:multiLevelType w:val="hybridMultilevel"/>
    <w:tmpl w:val="D8DC0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99D7B4B"/>
    <w:multiLevelType w:val="hybridMultilevel"/>
    <w:tmpl w:val="6FC675F4"/>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6BD51356"/>
    <w:multiLevelType w:val="hybridMultilevel"/>
    <w:tmpl w:val="0A42D1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6EA03777"/>
    <w:multiLevelType w:val="hybridMultilevel"/>
    <w:tmpl w:val="194CEA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70D276BA"/>
    <w:multiLevelType w:val="hybridMultilevel"/>
    <w:tmpl w:val="31DC1B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71A16AD0"/>
    <w:multiLevelType w:val="hybridMultilevel"/>
    <w:tmpl w:val="EFF887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7BBC29F8"/>
    <w:multiLevelType w:val="hybridMultilevel"/>
    <w:tmpl w:val="36B646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7"/>
  </w:num>
  <w:num w:numId="3">
    <w:abstractNumId w:val="15"/>
  </w:num>
  <w:num w:numId="4">
    <w:abstractNumId w:val="11"/>
  </w:num>
  <w:num w:numId="5">
    <w:abstractNumId w:val="6"/>
  </w:num>
  <w:num w:numId="6">
    <w:abstractNumId w:val="32"/>
  </w:num>
  <w:num w:numId="7">
    <w:abstractNumId w:val="33"/>
  </w:num>
  <w:num w:numId="8">
    <w:abstractNumId w:val="24"/>
  </w:num>
  <w:num w:numId="9">
    <w:abstractNumId w:val="26"/>
  </w:num>
  <w:num w:numId="10">
    <w:abstractNumId w:val="10"/>
  </w:num>
  <w:num w:numId="11">
    <w:abstractNumId w:val="13"/>
  </w:num>
  <w:num w:numId="12">
    <w:abstractNumId w:val="19"/>
  </w:num>
  <w:num w:numId="13">
    <w:abstractNumId w:val="0"/>
  </w:num>
  <w:num w:numId="14">
    <w:abstractNumId w:val="14"/>
  </w:num>
  <w:num w:numId="15">
    <w:abstractNumId w:val="20"/>
  </w:num>
  <w:num w:numId="16">
    <w:abstractNumId w:val="22"/>
  </w:num>
  <w:num w:numId="17">
    <w:abstractNumId w:val="29"/>
  </w:num>
  <w:num w:numId="18">
    <w:abstractNumId w:val="31"/>
  </w:num>
  <w:num w:numId="19">
    <w:abstractNumId w:val="30"/>
  </w:num>
  <w:num w:numId="20">
    <w:abstractNumId w:val="28"/>
  </w:num>
  <w:num w:numId="21">
    <w:abstractNumId w:val="18"/>
  </w:num>
  <w:num w:numId="22">
    <w:abstractNumId w:val="7"/>
  </w:num>
  <w:num w:numId="23">
    <w:abstractNumId w:val="8"/>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27"/>
  </w:num>
  <w:num w:numId="27">
    <w:abstractNumId w:val="12"/>
  </w:num>
  <w:num w:numId="28">
    <w:abstractNumId w:val="9"/>
  </w:num>
  <w:num w:numId="29">
    <w:abstractNumId w:val="1"/>
  </w:num>
  <w:num w:numId="30">
    <w:abstractNumId w:val="4"/>
  </w:num>
  <w:num w:numId="31">
    <w:abstractNumId w:val="16"/>
  </w:num>
  <w:num w:numId="32">
    <w:abstractNumId w:val="3"/>
  </w:num>
  <w:num w:numId="33">
    <w:abstractNumId w:val="23"/>
  </w:num>
  <w:num w:numId="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993"/>
    <w:rsid w:val="00003CA6"/>
    <w:rsid w:val="00014180"/>
    <w:rsid w:val="000142EB"/>
    <w:rsid w:val="000206BA"/>
    <w:rsid w:val="00021C60"/>
    <w:rsid w:val="00034194"/>
    <w:rsid w:val="00046C0F"/>
    <w:rsid w:val="00057595"/>
    <w:rsid w:val="00075D90"/>
    <w:rsid w:val="00080D65"/>
    <w:rsid w:val="00083FC0"/>
    <w:rsid w:val="00094CEA"/>
    <w:rsid w:val="0009777E"/>
    <w:rsid w:val="000C6834"/>
    <w:rsid w:val="000D1F1C"/>
    <w:rsid w:val="000D29D8"/>
    <w:rsid w:val="000D3F86"/>
    <w:rsid w:val="000E0707"/>
    <w:rsid w:val="000F287E"/>
    <w:rsid w:val="000F361B"/>
    <w:rsid w:val="00107B1F"/>
    <w:rsid w:val="00133EA1"/>
    <w:rsid w:val="001447A2"/>
    <w:rsid w:val="00151087"/>
    <w:rsid w:val="0016096B"/>
    <w:rsid w:val="00194213"/>
    <w:rsid w:val="00195854"/>
    <w:rsid w:val="001A5D1B"/>
    <w:rsid w:val="001B47BA"/>
    <w:rsid w:val="001D5A71"/>
    <w:rsid w:val="001E561C"/>
    <w:rsid w:val="001E73D0"/>
    <w:rsid w:val="002002CB"/>
    <w:rsid w:val="0020080D"/>
    <w:rsid w:val="0020539A"/>
    <w:rsid w:val="00233330"/>
    <w:rsid w:val="0023495B"/>
    <w:rsid w:val="002620F8"/>
    <w:rsid w:val="002759D7"/>
    <w:rsid w:val="00284091"/>
    <w:rsid w:val="002C3BC2"/>
    <w:rsid w:val="002D30A7"/>
    <w:rsid w:val="00304466"/>
    <w:rsid w:val="00310180"/>
    <w:rsid w:val="0033443D"/>
    <w:rsid w:val="0033675F"/>
    <w:rsid w:val="003409BA"/>
    <w:rsid w:val="0034138B"/>
    <w:rsid w:val="00355A1D"/>
    <w:rsid w:val="00370033"/>
    <w:rsid w:val="00377E78"/>
    <w:rsid w:val="00397E14"/>
    <w:rsid w:val="003A0840"/>
    <w:rsid w:val="003C0FF8"/>
    <w:rsid w:val="003C4522"/>
    <w:rsid w:val="00414894"/>
    <w:rsid w:val="00461835"/>
    <w:rsid w:val="00486B23"/>
    <w:rsid w:val="004929C4"/>
    <w:rsid w:val="00493A18"/>
    <w:rsid w:val="004972F9"/>
    <w:rsid w:val="004A4461"/>
    <w:rsid w:val="004C5EA1"/>
    <w:rsid w:val="004E13CB"/>
    <w:rsid w:val="004E53ED"/>
    <w:rsid w:val="004F1BDB"/>
    <w:rsid w:val="004F37D8"/>
    <w:rsid w:val="00506E10"/>
    <w:rsid w:val="00511B50"/>
    <w:rsid w:val="0052297E"/>
    <w:rsid w:val="005331D9"/>
    <w:rsid w:val="00540551"/>
    <w:rsid w:val="0054385E"/>
    <w:rsid w:val="00585277"/>
    <w:rsid w:val="005A29E2"/>
    <w:rsid w:val="005A6D54"/>
    <w:rsid w:val="005B163C"/>
    <w:rsid w:val="005D1652"/>
    <w:rsid w:val="005D2953"/>
    <w:rsid w:val="005F28A9"/>
    <w:rsid w:val="005F569D"/>
    <w:rsid w:val="0061163C"/>
    <w:rsid w:val="00617BDC"/>
    <w:rsid w:val="00653738"/>
    <w:rsid w:val="00655190"/>
    <w:rsid w:val="00662218"/>
    <w:rsid w:val="0066662D"/>
    <w:rsid w:val="006711CF"/>
    <w:rsid w:val="00680E30"/>
    <w:rsid w:val="00685AE0"/>
    <w:rsid w:val="006949D8"/>
    <w:rsid w:val="006A5145"/>
    <w:rsid w:val="006B03B3"/>
    <w:rsid w:val="006C7038"/>
    <w:rsid w:val="006D1998"/>
    <w:rsid w:val="006D367B"/>
    <w:rsid w:val="006D5B87"/>
    <w:rsid w:val="006E405C"/>
    <w:rsid w:val="006E4257"/>
    <w:rsid w:val="00711095"/>
    <w:rsid w:val="007205BB"/>
    <w:rsid w:val="00721E33"/>
    <w:rsid w:val="0072604C"/>
    <w:rsid w:val="007442A0"/>
    <w:rsid w:val="00776659"/>
    <w:rsid w:val="00791F35"/>
    <w:rsid w:val="007E0B70"/>
    <w:rsid w:val="007E7555"/>
    <w:rsid w:val="007F04B6"/>
    <w:rsid w:val="007F26D8"/>
    <w:rsid w:val="00807EA0"/>
    <w:rsid w:val="00813AA6"/>
    <w:rsid w:val="00833486"/>
    <w:rsid w:val="00835A93"/>
    <w:rsid w:val="00844C99"/>
    <w:rsid w:val="00852785"/>
    <w:rsid w:val="0086787F"/>
    <w:rsid w:val="008778C9"/>
    <w:rsid w:val="008972E0"/>
    <w:rsid w:val="008A7100"/>
    <w:rsid w:val="008B291B"/>
    <w:rsid w:val="008C15D9"/>
    <w:rsid w:val="008C4F06"/>
    <w:rsid w:val="008D0747"/>
    <w:rsid w:val="008D611E"/>
    <w:rsid w:val="008E27DC"/>
    <w:rsid w:val="008E3F8A"/>
    <w:rsid w:val="009112DC"/>
    <w:rsid w:val="00927FBC"/>
    <w:rsid w:val="00935D3E"/>
    <w:rsid w:val="00942463"/>
    <w:rsid w:val="00947340"/>
    <w:rsid w:val="009529D0"/>
    <w:rsid w:val="00954EDB"/>
    <w:rsid w:val="00956497"/>
    <w:rsid w:val="00966F53"/>
    <w:rsid w:val="00982A60"/>
    <w:rsid w:val="0098630A"/>
    <w:rsid w:val="0099187F"/>
    <w:rsid w:val="00991FA5"/>
    <w:rsid w:val="00994454"/>
    <w:rsid w:val="009B02ED"/>
    <w:rsid w:val="009C6417"/>
    <w:rsid w:val="009D009D"/>
    <w:rsid w:val="009E19F5"/>
    <w:rsid w:val="009E7AF7"/>
    <w:rsid w:val="009F43E4"/>
    <w:rsid w:val="00A16EC4"/>
    <w:rsid w:val="00A253D9"/>
    <w:rsid w:val="00A41B8B"/>
    <w:rsid w:val="00A426B7"/>
    <w:rsid w:val="00A42746"/>
    <w:rsid w:val="00A54046"/>
    <w:rsid w:val="00A7789E"/>
    <w:rsid w:val="00A84A18"/>
    <w:rsid w:val="00A925ED"/>
    <w:rsid w:val="00AA34BF"/>
    <w:rsid w:val="00AD064D"/>
    <w:rsid w:val="00AD5FCF"/>
    <w:rsid w:val="00AE432E"/>
    <w:rsid w:val="00AF458A"/>
    <w:rsid w:val="00B14FB3"/>
    <w:rsid w:val="00B476FA"/>
    <w:rsid w:val="00B6669B"/>
    <w:rsid w:val="00B70752"/>
    <w:rsid w:val="00BC241D"/>
    <w:rsid w:val="00BC32FB"/>
    <w:rsid w:val="00BC5D94"/>
    <w:rsid w:val="00BD6105"/>
    <w:rsid w:val="00BD7EAD"/>
    <w:rsid w:val="00BF4777"/>
    <w:rsid w:val="00C107F2"/>
    <w:rsid w:val="00C17E8F"/>
    <w:rsid w:val="00C21AFB"/>
    <w:rsid w:val="00C25A7B"/>
    <w:rsid w:val="00C33A04"/>
    <w:rsid w:val="00C35B0F"/>
    <w:rsid w:val="00C37072"/>
    <w:rsid w:val="00C53E32"/>
    <w:rsid w:val="00C57F0E"/>
    <w:rsid w:val="00C66C5F"/>
    <w:rsid w:val="00C75CD1"/>
    <w:rsid w:val="00C95B3C"/>
    <w:rsid w:val="00CA2075"/>
    <w:rsid w:val="00CA63B4"/>
    <w:rsid w:val="00CA7F94"/>
    <w:rsid w:val="00CD7AA5"/>
    <w:rsid w:val="00D061F6"/>
    <w:rsid w:val="00D1454C"/>
    <w:rsid w:val="00D15464"/>
    <w:rsid w:val="00D3319D"/>
    <w:rsid w:val="00D364B6"/>
    <w:rsid w:val="00D400FA"/>
    <w:rsid w:val="00D97FD6"/>
    <w:rsid w:val="00DA0621"/>
    <w:rsid w:val="00DA76AD"/>
    <w:rsid w:val="00DB6836"/>
    <w:rsid w:val="00DC1DA5"/>
    <w:rsid w:val="00DC4ECA"/>
    <w:rsid w:val="00DD48A6"/>
    <w:rsid w:val="00DF1057"/>
    <w:rsid w:val="00E027F5"/>
    <w:rsid w:val="00E112E2"/>
    <w:rsid w:val="00E242E5"/>
    <w:rsid w:val="00E255C9"/>
    <w:rsid w:val="00E33C6F"/>
    <w:rsid w:val="00E41096"/>
    <w:rsid w:val="00E43E7A"/>
    <w:rsid w:val="00E474DD"/>
    <w:rsid w:val="00E56BCF"/>
    <w:rsid w:val="00E6539E"/>
    <w:rsid w:val="00E80F81"/>
    <w:rsid w:val="00E90792"/>
    <w:rsid w:val="00EA0E18"/>
    <w:rsid w:val="00EB69C7"/>
    <w:rsid w:val="00EC3637"/>
    <w:rsid w:val="00ED1426"/>
    <w:rsid w:val="00EE6BCB"/>
    <w:rsid w:val="00EF5733"/>
    <w:rsid w:val="00F11BA5"/>
    <w:rsid w:val="00F11CD2"/>
    <w:rsid w:val="00F4553F"/>
    <w:rsid w:val="00F5082D"/>
    <w:rsid w:val="00F516E7"/>
    <w:rsid w:val="00F531BD"/>
    <w:rsid w:val="00F5324A"/>
    <w:rsid w:val="00F57C68"/>
    <w:rsid w:val="00F66CC6"/>
    <w:rsid w:val="00F84B3D"/>
    <w:rsid w:val="00F87C38"/>
    <w:rsid w:val="00F9204D"/>
    <w:rsid w:val="00F95880"/>
    <w:rsid w:val="00F97461"/>
    <w:rsid w:val="00FA0CA9"/>
    <w:rsid w:val="00FD50FB"/>
    <w:rsid w:val="00FE56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7E5E0C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511B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A2075"/>
    <w:pPr>
      <w:spacing w:after="0" w:line="240" w:lineRule="auto"/>
    </w:pPr>
  </w:style>
  <w:style w:type="paragraph" w:styleId="PlainText">
    <w:name w:val="Plain Text"/>
    <w:basedOn w:val="Normal"/>
    <w:link w:val="PlainTextChar"/>
    <w:uiPriority w:val="99"/>
    <w:semiHidden/>
    <w:unhideWhenUsed/>
    <w:rsid w:val="00AA34BF"/>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AA34BF"/>
    <w:rPr>
      <w:rFonts w:ascii="Calibri" w:hAnsi="Calibri"/>
      <w:szCs w:val="21"/>
    </w:rPr>
  </w:style>
  <w:style w:type="table" w:customStyle="1" w:styleId="TableGrid2">
    <w:name w:val="Table Grid2"/>
    <w:basedOn w:val="TableNormal"/>
    <w:next w:val="TableGrid"/>
    <w:rsid w:val="001D5A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D5A71"/>
    <w:pPr>
      <w:spacing w:after="0" w:line="240" w:lineRule="auto"/>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1D5A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45403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646930">
      <w:bodyDiv w:val="1"/>
      <w:marLeft w:val="0"/>
      <w:marRight w:val="0"/>
      <w:marTop w:val="0"/>
      <w:marBottom w:val="0"/>
      <w:divBdr>
        <w:top w:val="none" w:sz="0" w:space="0" w:color="auto"/>
        <w:left w:val="none" w:sz="0" w:space="0" w:color="auto"/>
        <w:bottom w:val="none" w:sz="0" w:space="0" w:color="auto"/>
        <w:right w:val="none" w:sz="0" w:space="0" w:color="auto"/>
      </w:divBdr>
    </w:div>
    <w:div w:id="907351168">
      <w:bodyDiv w:val="1"/>
      <w:marLeft w:val="0"/>
      <w:marRight w:val="0"/>
      <w:marTop w:val="0"/>
      <w:marBottom w:val="0"/>
      <w:divBdr>
        <w:top w:val="none" w:sz="0" w:space="0" w:color="auto"/>
        <w:left w:val="none" w:sz="0" w:space="0" w:color="auto"/>
        <w:bottom w:val="none" w:sz="0" w:space="0" w:color="auto"/>
        <w:right w:val="none" w:sz="0" w:space="0" w:color="auto"/>
      </w:divBdr>
    </w:div>
    <w:div w:id="915089518">
      <w:bodyDiv w:val="1"/>
      <w:marLeft w:val="0"/>
      <w:marRight w:val="0"/>
      <w:marTop w:val="0"/>
      <w:marBottom w:val="0"/>
      <w:divBdr>
        <w:top w:val="none" w:sz="0" w:space="0" w:color="auto"/>
        <w:left w:val="none" w:sz="0" w:space="0" w:color="auto"/>
        <w:bottom w:val="none" w:sz="0" w:space="0" w:color="auto"/>
        <w:right w:val="none" w:sz="0" w:space="0" w:color="auto"/>
      </w:divBdr>
    </w:div>
    <w:div w:id="9308137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842310">
      <w:bodyDiv w:val="1"/>
      <w:marLeft w:val="0"/>
      <w:marRight w:val="0"/>
      <w:marTop w:val="0"/>
      <w:marBottom w:val="0"/>
      <w:divBdr>
        <w:top w:val="none" w:sz="0" w:space="0" w:color="auto"/>
        <w:left w:val="none" w:sz="0" w:space="0" w:color="auto"/>
        <w:bottom w:val="none" w:sz="0" w:space="0" w:color="auto"/>
        <w:right w:val="none" w:sz="0" w:space="0" w:color="auto"/>
      </w:divBdr>
    </w:div>
    <w:div w:id="175527677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3773053">
      <w:bodyDiv w:val="1"/>
      <w:marLeft w:val="0"/>
      <w:marRight w:val="0"/>
      <w:marTop w:val="0"/>
      <w:marBottom w:val="0"/>
      <w:divBdr>
        <w:top w:val="none" w:sz="0" w:space="0" w:color="auto"/>
        <w:left w:val="none" w:sz="0" w:space="0" w:color="auto"/>
        <w:bottom w:val="none" w:sz="0" w:space="0" w:color="auto"/>
        <w:right w:val="none" w:sz="0" w:space="0" w:color="auto"/>
      </w:divBdr>
    </w:div>
    <w:div w:id="2091852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[ASD ADHD Update 2023-24 (Jun).xlsx]Ref_Summary!PivotTable3</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b="1"/>
              <a:t>ADHD &amp; ASD </a:t>
            </a:r>
            <a:r>
              <a:rPr lang="en-GB" b="1" i="0" baseline="0"/>
              <a:t>referrals</a:t>
            </a:r>
          </a:p>
        </c:rich>
      </c:tx>
      <c:layout>
        <c:manualLayout>
          <c:xMode val="edge"/>
          <c:yMode val="edge"/>
          <c:x val="0.40910693469906517"/>
          <c:y val="2.8960545067942968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ivotFmts>
      <c:pivotFmt>
        <c:idx val="0"/>
      </c:pivotFmt>
      <c:pivotFmt>
        <c:idx val="1"/>
      </c:pivotFmt>
      <c:pivotFmt>
        <c:idx val="2"/>
      </c:pivotFmt>
      <c:pivotFmt>
        <c:idx val="3"/>
      </c:pivotFmt>
      <c:pivotFmt>
        <c:idx val="4"/>
      </c:pivotFmt>
      <c:pivotFmt>
        <c:idx val="5"/>
      </c:pivotFmt>
      <c:pivotFmt>
        <c:idx val="6"/>
      </c:pivotFmt>
      <c:pivotFmt>
        <c:idx val="7"/>
      </c:pivotFmt>
      <c:pivotFmt>
        <c:idx val="8"/>
      </c:pivotFmt>
      <c:pivotFmt>
        <c:idx val="9"/>
      </c:pivotFmt>
      <c:pivotFmt>
        <c:idx val="10"/>
      </c:pivotFmt>
      <c:pivotFmt>
        <c:idx val="11"/>
      </c:pivotFmt>
      <c:pivotFmt>
        <c:idx val="12"/>
      </c:pivotFmt>
      <c:pivotFmt>
        <c:idx val="13"/>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14"/>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15"/>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16"/>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17"/>
        <c:spPr>
          <a:solidFill>
            <a:schemeClr val="accent1"/>
          </a:solidFill>
          <a:ln w="28575" cap="rnd">
            <a:solidFill>
              <a:schemeClr val="accent1"/>
            </a:solidFill>
            <a:round/>
          </a:ln>
          <a:effectLst/>
        </c:spPr>
        <c:marker>
          <c:spPr>
            <a:solidFill>
              <a:schemeClr val="accent1"/>
            </a:solidFill>
            <a:ln w="9525">
              <a:solidFill>
                <a:schemeClr val="accent1"/>
              </a:solidFill>
            </a:ln>
            <a:effectLst/>
          </c:spPr>
        </c:marker>
      </c:pivotFmt>
      <c:pivotFmt>
        <c:idx val="18"/>
        <c:spPr>
          <a:solidFill>
            <a:schemeClr val="accent1"/>
          </a:solidFill>
          <a:ln w="28575" cap="rnd">
            <a:solidFill>
              <a:schemeClr val="accent1"/>
            </a:solidFill>
            <a:round/>
          </a:ln>
          <a:effectLst/>
        </c:spPr>
        <c:marker>
          <c:spPr>
            <a:solidFill>
              <a:schemeClr val="accent1"/>
            </a:solidFill>
            <a:ln w="9525">
              <a:solidFill>
                <a:schemeClr val="accent1"/>
              </a:solidFill>
            </a:ln>
            <a:effectLst/>
          </c:spPr>
        </c:marker>
      </c:pivotFmt>
      <c:pivotFmt>
        <c:idx val="19"/>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20"/>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pivotFmt>
      <c:pivotFmt>
        <c:idx val="21"/>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pivotFmt>
      <c:pivotFmt>
        <c:idx val="2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23"/>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pivotFmt>
      <c:pivotFmt>
        <c:idx val="24"/>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pivotFmt>
      <c:pivotFmt>
        <c:idx val="25"/>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26"/>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pivotFmt>
      <c:pivotFmt>
        <c:idx val="27"/>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pivotFmt>
      <c:pivotFmt>
        <c:idx val="28"/>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29"/>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pivotFmt>
      <c:pivotFmt>
        <c:idx val="30"/>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pivotFmt>
      <c:pivotFmt>
        <c:idx val="31"/>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3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33"/>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34"/>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35"/>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pivotFmt>
      <c:pivotFmt>
        <c:idx val="36"/>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pivotFmt>
      <c:pivotFmt>
        <c:idx val="37"/>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38"/>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pivotFmt>
      <c:pivotFmt>
        <c:idx val="39"/>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pivotFmt>
      <c:pivotFmt>
        <c:idx val="40"/>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pivotFmt>
      <c:pivotFmt>
        <c:idx val="41"/>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pivotFmt>
      <c:pivotFmt>
        <c:idx val="42"/>
        <c:spPr>
          <a:solidFill>
            <a:schemeClr val="accent1"/>
          </a:solidFill>
          <a:ln w="28575" cap="rnd">
            <a:solidFill>
              <a:schemeClr val="accent1"/>
            </a:solidFill>
            <a:round/>
          </a:ln>
          <a:effectLst/>
        </c:spPr>
        <c:marker>
          <c:symbol val="circle"/>
          <c:size val="5"/>
          <c:spPr>
            <a:solidFill>
              <a:schemeClr val="accent3"/>
            </a:solidFill>
            <a:ln w="9525">
              <a:solidFill>
                <a:schemeClr val="accent3"/>
              </a:solidFill>
            </a:ln>
            <a:effectLst/>
          </c:spPr>
        </c:marker>
      </c:pivotFmt>
    </c:pivotFmts>
    <c:plotArea>
      <c:layout>
        <c:manualLayout>
          <c:layoutTarget val="inner"/>
          <c:xMode val="edge"/>
          <c:yMode val="edge"/>
          <c:x val="0.10557382906740713"/>
          <c:y val="0.1348777340093216"/>
          <c:w val="0.79560539781012218"/>
          <c:h val="0.64429738141565474"/>
        </c:manualLayout>
      </c:layout>
      <c:lineChart>
        <c:grouping val="standard"/>
        <c:varyColors val="0"/>
        <c:ser>
          <c:idx val="0"/>
          <c:order val="0"/>
          <c:tx>
            <c:strRef>
              <c:f>Ref_Summary!$C$8:$C$9</c:f>
              <c:strCache>
                <c:ptCount val="1"/>
                <c:pt idx="0">
                  <c:v>ADHD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multiLvlStrRef>
              <c:f>Ref_Summary!$A$10:$B$40</c:f>
              <c:multiLvlStrCache>
                <c:ptCount val="30"/>
                <c:lvl>
                  <c:pt idx="0">
                    <c:v>Jan</c:v>
                  </c:pt>
                  <c:pt idx="1">
                    <c:v>Feb</c:v>
                  </c:pt>
                  <c:pt idx="2">
                    <c:v>Mar</c:v>
                  </c:pt>
                  <c:pt idx="3">
                    <c:v>Apr</c:v>
                  </c:pt>
                  <c:pt idx="4">
                    <c:v>May</c:v>
                  </c:pt>
                  <c:pt idx="5">
                    <c:v>Jun</c:v>
                  </c:pt>
                  <c:pt idx="6">
                    <c:v>Jul</c:v>
                  </c:pt>
                  <c:pt idx="7">
                    <c:v>Aug</c:v>
                  </c:pt>
                  <c:pt idx="8">
                    <c:v>Sep</c:v>
                  </c:pt>
                  <c:pt idx="9">
                    <c:v>Oct</c:v>
                  </c:pt>
                  <c:pt idx="10">
                    <c:v>Nov</c:v>
                  </c:pt>
                  <c:pt idx="11">
                    <c:v>Dec</c:v>
                  </c:pt>
                  <c:pt idx="12">
                    <c:v>Jan</c:v>
                  </c:pt>
                  <c:pt idx="13">
                    <c:v>Feb</c:v>
                  </c:pt>
                  <c:pt idx="14">
                    <c:v>Mar</c:v>
                  </c:pt>
                  <c:pt idx="15">
                    <c:v>Apr</c:v>
                  </c:pt>
                  <c:pt idx="16">
                    <c:v>May</c:v>
                  </c:pt>
                  <c:pt idx="17">
                    <c:v>Jun</c:v>
                  </c:pt>
                  <c:pt idx="18">
                    <c:v>Jul</c:v>
                  </c:pt>
                  <c:pt idx="19">
                    <c:v>Aug</c:v>
                  </c:pt>
                  <c:pt idx="20">
                    <c:v>Sep</c:v>
                  </c:pt>
                  <c:pt idx="21">
                    <c:v>Oct</c:v>
                  </c:pt>
                  <c:pt idx="22">
                    <c:v>Nov</c:v>
                  </c:pt>
                  <c:pt idx="23">
                    <c:v>Dec</c:v>
                  </c:pt>
                  <c:pt idx="24">
                    <c:v>Jan</c:v>
                  </c:pt>
                  <c:pt idx="25">
                    <c:v>Feb</c:v>
                  </c:pt>
                  <c:pt idx="26">
                    <c:v>Mar</c:v>
                  </c:pt>
                  <c:pt idx="27">
                    <c:v>Apr</c:v>
                  </c:pt>
                  <c:pt idx="28">
                    <c:v>May</c:v>
                  </c:pt>
                  <c:pt idx="29">
                    <c:v>Jun</c:v>
                  </c:pt>
                </c:lvl>
                <c:lvl>
                  <c:pt idx="0">
                    <c:v>2021</c:v>
                  </c:pt>
                  <c:pt idx="12">
                    <c:v>2022</c:v>
                  </c:pt>
                  <c:pt idx="24">
                    <c:v>2023</c:v>
                  </c:pt>
                </c:lvl>
              </c:multiLvlStrCache>
            </c:multiLvlStrRef>
          </c:cat>
          <c:val>
            <c:numRef>
              <c:f>Ref_Summary!$C$10:$C$40</c:f>
              <c:numCache>
                <c:formatCode>General</c:formatCode>
                <c:ptCount val="30"/>
                <c:pt idx="0">
                  <c:v>16</c:v>
                </c:pt>
                <c:pt idx="1">
                  <c:v>22</c:v>
                </c:pt>
                <c:pt idx="2">
                  <c:v>37</c:v>
                </c:pt>
                <c:pt idx="3">
                  <c:v>17</c:v>
                </c:pt>
                <c:pt idx="4">
                  <c:v>37</c:v>
                </c:pt>
                <c:pt idx="5">
                  <c:v>22</c:v>
                </c:pt>
                <c:pt idx="6">
                  <c:v>35</c:v>
                </c:pt>
                <c:pt idx="7">
                  <c:v>2</c:v>
                </c:pt>
                <c:pt idx="8">
                  <c:v>26</c:v>
                </c:pt>
                <c:pt idx="9">
                  <c:v>18</c:v>
                </c:pt>
                <c:pt idx="10">
                  <c:v>18</c:v>
                </c:pt>
                <c:pt idx="11">
                  <c:v>25</c:v>
                </c:pt>
                <c:pt idx="12">
                  <c:v>11</c:v>
                </c:pt>
                <c:pt idx="13">
                  <c:v>26</c:v>
                </c:pt>
                <c:pt idx="14">
                  <c:v>41</c:v>
                </c:pt>
                <c:pt idx="15">
                  <c:v>18</c:v>
                </c:pt>
                <c:pt idx="16">
                  <c:v>32</c:v>
                </c:pt>
                <c:pt idx="17">
                  <c:v>18</c:v>
                </c:pt>
                <c:pt idx="18">
                  <c:v>55</c:v>
                </c:pt>
                <c:pt idx="19">
                  <c:v>4</c:v>
                </c:pt>
                <c:pt idx="20">
                  <c:v>18</c:v>
                </c:pt>
                <c:pt idx="21">
                  <c:v>28</c:v>
                </c:pt>
                <c:pt idx="22">
                  <c:v>24</c:v>
                </c:pt>
                <c:pt idx="23">
                  <c:v>16</c:v>
                </c:pt>
                <c:pt idx="24">
                  <c:v>16</c:v>
                </c:pt>
                <c:pt idx="25">
                  <c:v>15</c:v>
                </c:pt>
                <c:pt idx="26">
                  <c:v>28</c:v>
                </c:pt>
                <c:pt idx="27">
                  <c:v>17</c:v>
                </c:pt>
                <c:pt idx="28">
                  <c:v>17</c:v>
                </c:pt>
                <c:pt idx="29">
                  <c:v>25</c:v>
                </c:pt>
              </c:numCache>
            </c:numRef>
          </c:val>
          <c:smooth val="0"/>
          <c:extLst>
            <c:ext xmlns:c16="http://schemas.microsoft.com/office/drawing/2014/chart" uri="{C3380CC4-5D6E-409C-BE32-E72D297353CC}">
              <c16:uniqueId val="{00000000-49DF-438F-89C1-D096E5FF37FC}"/>
            </c:ext>
          </c:extLst>
        </c:ser>
        <c:ser>
          <c:idx val="1"/>
          <c:order val="1"/>
          <c:tx>
            <c:strRef>
              <c:f>Ref_Summary!$D$8:$D$9</c:f>
              <c:strCache>
                <c:ptCount val="1"/>
                <c:pt idx="0">
                  <c:v>ASD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multiLvlStrRef>
              <c:f>Ref_Summary!$A$10:$B$40</c:f>
              <c:multiLvlStrCache>
                <c:ptCount val="30"/>
                <c:lvl>
                  <c:pt idx="0">
                    <c:v>Jan</c:v>
                  </c:pt>
                  <c:pt idx="1">
                    <c:v>Feb</c:v>
                  </c:pt>
                  <c:pt idx="2">
                    <c:v>Mar</c:v>
                  </c:pt>
                  <c:pt idx="3">
                    <c:v>Apr</c:v>
                  </c:pt>
                  <c:pt idx="4">
                    <c:v>May</c:v>
                  </c:pt>
                  <c:pt idx="5">
                    <c:v>Jun</c:v>
                  </c:pt>
                  <c:pt idx="6">
                    <c:v>Jul</c:v>
                  </c:pt>
                  <c:pt idx="7">
                    <c:v>Aug</c:v>
                  </c:pt>
                  <c:pt idx="8">
                    <c:v>Sep</c:v>
                  </c:pt>
                  <c:pt idx="9">
                    <c:v>Oct</c:v>
                  </c:pt>
                  <c:pt idx="10">
                    <c:v>Nov</c:v>
                  </c:pt>
                  <c:pt idx="11">
                    <c:v>Dec</c:v>
                  </c:pt>
                  <c:pt idx="12">
                    <c:v>Jan</c:v>
                  </c:pt>
                  <c:pt idx="13">
                    <c:v>Feb</c:v>
                  </c:pt>
                  <c:pt idx="14">
                    <c:v>Mar</c:v>
                  </c:pt>
                  <c:pt idx="15">
                    <c:v>Apr</c:v>
                  </c:pt>
                  <c:pt idx="16">
                    <c:v>May</c:v>
                  </c:pt>
                  <c:pt idx="17">
                    <c:v>Jun</c:v>
                  </c:pt>
                  <c:pt idx="18">
                    <c:v>Jul</c:v>
                  </c:pt>
                  <c:pt idx="19">
                    <c:v>Aug</c:v>
                  </c:pt>
                  <c:pt idx="20">
                    <c:v>Sep</c:v>
                  </c:pt>
                  <c:pt idx="21">
                    <c:v>Oct</c:v>
                  </c:pt>
                  <c:pt idx="22">
                    <c:v>Nov</c:v>
                  </c:pt>
                  <c:pt idx="23">
                    <c:v>Dec</c:v>
                  </c:pt>
                  <c:pt idx="24">
                    <c:v>Jan</c:v>
                  </c:pt>
                  <c:pt idx="25">
                    <c:v>Feb</c:v>
                  </c:pt>
                  <c:pt idx="26">
                    <c:v>Mar</c:v>
                  </c:pt>
                  <c:pt idx="27">
                    <c:v>Apr</c:v>
                  </c:pt>
                  <c:pt idx="28">
                    <c:v>May</c:v>
                  </c:pt>
                  <c:pt idx="29">
                    <c:v>Jun</c:v>
                  </c:pt>
                </c:lvl>
                <c:lvl>
                  <c:pt idx="0">
                    <c:v>2021</c:v>
                  </c:pt>
                  <c:pt idx="12">
                    <c:v>2022</c:v>
                  </c:pt>
                  <c:pt idx="24">
                    <c:v>2023</c:v>
                  </c:pt>
                </c:lvl>
              </c:multiLvlStrCache>
            </c:multiLvlStrRef>
          </c:cat>
          <c:val>
            <c:numRef>
              <c:f>Ref_Summary!$D$10:$D$40</c:f>
              <c:numCache>
                <c:formatCode>General</c:formatCode>
                <c:ptCount val="30"/>
                <c:pt idx="0">
                  <c:v>24</c:v>
                </c:pt>
                <c:pt idx="1">
                  <c:v>40</c:v>
                </c:pt>
                <c:pt idx="2">
                  <c:v>43</c:v>
                </c:pt>
                <c:pt idx="3">
                  <c:v>20</c:v>
                </c:pt>
                <c:pt idx="4">
                  <c:v>51</c:v>
                </c:pt>
                <c:pt idx="5">
                  <c:v>51</c:v>
                </c:pt>
                <c:pt idx="6">
                  <c:v>92</c:v>
                </c:pt>
                <c:pt idx="7">
                  <c:v>8</c:v>
                </c:pt>
                <c:pt idx="8">
                  <c:v>48</c:v>
                </c:pt>
                <c:pt idx="9">
                  <c:v>41</c:v>
                </c:pt>
                <c:pt idx="10">
                  <c:v>42</c:v>
                </c:pt>
                <c:pt idx="11">
                  <c:v>36</c:v>
                </c:pt>
                <c:pt idx="12">
                  <c:v>23</c:v>
                </c:pt>
                <c:pt idx="13">
                  <c:v>45</c:v>
                </c:pt>
                <c:pt idx="14">
                  <c:v>75</c:v>
                </c:pt>
                <c:pt idx="15">
                  <c:v>41</c:v>
                </c:pt>
                <c:pt idx="16">
                  <c:v>63</c:v>
                </c:pt>
                <c:pt idx="17">
                  <c:v>68</c:v>
                </c:pt>
                <c:pt idx="18">
                  <c:v>120</c:v>
                </c:pt>
                <c:pt idx="19">
                  <c:v>10</c:v>
                </c:pt>
                <c:pt idx="20">
                  <c:v>56</c:v>
                </c:pt>
                <c:pt idx="21">
                  <c:v>74</c:v>
                </c:pt>
                <c:pt idx="22">
                  <c:v>41</c:v>
                </c:pt>
                <c:pt idx="23">
                  <c:v>58</c:v>
                </c:pt>
                <c:pt idx="24">
                  <c:v>49</c:v>
                </c:pt>
                <c:pt idx="25">
                  <c:v>35</c:v>
                </c:pt>
                <c:pt idx="26">
                  <c:v>73</c:v>
                </c:pt>
                <c:pt idx="27">
                  <c:v>29</c:v>
                </c:pt>
                <c:pt idx="28">
                  <c:v>59</c:v>
                </c:pt>
                <c:pt idx="29">
                  <c:v>41</c:v>
                </c:pt>
              </c:numCache>
            </c:numRef>
          </c:val>
          <c:smooth val="0"/>
          <c:extLst>
            <c:ext xmlns:c16="http://schemas.microsoft.com/office/drawing/2014/chart" uri="{C3380CC4-5D6E-409C-BE32-E72D297353CC}">
              <c16:uniqueId val="{00000001-49DF-438F-89C1-D096E5FF37FC}"/>
            </c:ext>
          </c:extLst>
        </c:ser>
        <c:ser>
          <c:idx val="2"/>
          <c:order val="2"/>
          <c:tx>
            <c:strRef>
              <c:f>Ref_Summary!$E$8:$E$9</c:f>
              <c:strCache>
                <c:ptCount val="1"/>
                <c:pt idx="0">
                  <c:v>Dual Diagnosis ADHD/ASD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multiLvlStrRef>
              <c:f>Ref_Summary!$A$10:$B$40</c:f>
              <c:multiLvlStrCache>
                <c:ptCount val="30"/>
                <c:lvl>
                  <c:pt idx="0">
                    <c:v>Jan</c:v>
                  </c:pt>
                  <c:pt idx="1">
                    <c:v>Feb</c:v>
                  </c:pt>
                  <c:pt idx="2">
                    <c:v>Mar</c:v>
                  </c:pt>
                  <c:pt idx="3">
                    <c:v>Apr</c:v>
                  </c:pt>
                  <c:pt idx="4">
                    <c:v>May</c:v>
                  </c:pt>
                  <c:pt idx="5">
                    <c:v>Jun</c:v>
                  </c:pt>
                  <c:pt idx="6">
                    <c:v>Jul</c:v>
                  </c:pt>
                  <c:pt idx="7">
                    <c:v>Aug</c:v>
                  </c:pt>
                  <c:pt idx="8">
                    <c:v>Sep</c:v>
                  </c:pt>
                  <c:pt idx="9">
                    <c:v>Oct</c:v>
                  </c:pt>
                  <c:pt idx="10">
                    <c:v>Nov</c:v>
                  </c:pt>
                  <c:pt idx="11">
                    <c:v>Dec</c:v>
                  </c:pt>
                  <c:pt idx="12">
                    <c:v>Jan</c:v>
                  </c:pt>
                  <c:pt idx="13">
                    <c:v>Feb</c:v>
                  </c:pt>
                  <c:pt idx="14">
                    <c:v>Mar</c:v>
                  </c:pt>
                  <c:pt idx="15">
                    <c:v>Apr</c:v>
                  </c:pt>
                  <c:pt idx="16">
                    <c:v>May</c:v>
                  </c:pt>
                  <c:pt idx="17">
                    <c:v>Jun</c:v>
                  </c:pt>
                  <c:pt idx="18">
                    <c:v>Jul</c:v>
                  </c:pt>
                  <c:pt idx="19">
                    <c:v>Aug</c:v>
                  </c:pt>
                  <c:pt idx="20">
                    <c:v>Sep</c:v>
                  </c:pt>
                  <c:pt idx="21">
                    <c:v>Oct</c:v>
                  </c:pt>
                  <c:pt idx="22">
                    <c:v>Nov</c:v>
                  </c:pt>
                  <c:pt idx="23">
                    <c:v>Dec</c:v>
                  </c:pt>
                  <c:pt idx="24">
                    <c:v>Jan</c:v>
                  </c:pt>
                  <c:pt idx="25">
                    <c:v>Feb</c:v>
                  </c:pt>
                  <c:pt idx="26">
                    <c:v>Mar</c:v>
                  </c:pt>
                  <c:pt idx="27">
                    <c:v>Apr</c:v>
                  </c:pt>
                  <c:pt idx="28">
                    <c:v>May</c:v>
                  </c:pt>
                  <c:pt idx="29">
                    <c:v>Jun</c:v>
                  </c:pt>
                </c:lvl>
                <c:lvl>
                  <c:pt idx="0">
                    <c:v>2021</c:v>
                  </c:pt>
                  <c:pt idx="12">
                    <c:v>2022</c:v>
                  </c:pt>
                  <c:pt idx="24">
                    <c:v>2023</c:v>
                  </c:pt>
                </c:lvl>
              </c:multiLvlStrCache>
            </c:multiLvlStrRef>
          </c:cat>
          <c:val>
            <c:numRef>
              <c:f>Ref_Summary!$E$10:$E$40</c:f>
              <c:numCache>
                <c:formatCode>General</c:formatCode>
                <c:ptCount val="30"/>
                <c:pt idx="0">
                  <c:v>5</c:v>
                </c:pt>
                <c:pt idx="1">
                  <c:v>5</c:v>
                </c:pt>
                <c:pt idx="2">
                  <c:v>7</c:v>
                </c:pt>
                <c:pt idx="3">
                  <c:v>1</c:v>
                </c:pt>
                <c:pt idx="4">
                  <c:v>7</c:v>
                </c:pt>
                <c:pt idx="5">
                  <c:v>8</c:v>
                </c:pt>
                <c:pt idx="6">
                  <c:v>25</c:v>
                </c:pt>
                <c:pt idx="7">
                  <c:v>6</c:v>
                </c:pt>
                <c:pt idx="8">
                  <c:v>12</c:v>
                </c:pt>
                <c:pt idx="9">
                  <c:v>11</c:v>
                </c:pt>
                <c:pt idx="10">
                  <c:v>14</c:v>
                </c:pt>
                <c:pt idx="11">
                  <c:v>8</c:v>
                </c:pt>
                <c:pt idx="12">
                  <c:v>3</c:v>
                </c:pt>
                <c:pt idx="13">
                  <c:v>11</c:v>
                </c:pt>
                <c:pt idx="14">
                  <c:v>28</c:v>
                </c:pt>
                <c:pt idx="15">
                  <c:v>12</c:v>
                </c:pt>
                <c:pt idx="16">
                  <c:v>13</c:v>
                </c:pt>
                <c:pt idx="17">
                  <c:v>15</c:v>
                </c:pt>
                <c:pt idx="18">
                  <c:v>28</c:v>
                </c:pt>
                <c:pt idx="19">
                  <c:v>5</c:v>
                </c:pt>
                <c:pt idx="20">
                  <c:v>19</c:v>
                </c:pt>
                <c:pt idx="21">
                  <c:v>16</c:v>
                </c:pt>
                <c:pt idx="22">
                  <c:v>14</c:v>
                </c:pt>
                <c:pt idx="23">
                  <c:v>19</c:v>
                </c:pt>
                <c:pt idx="24">
                  <c:v>9</c:v>
                </c:pt>
                <c:pt idx="25">
                  <c:v>18</c:v>
                </c:pt>
                <c:pt idx="26">
                  <c:v>30</c:v>
                </c:pt>
                <c:pt idx="27">
                  <c:v>18</c:v>
                </c:pt>
                <c:pt idx="28">
                  <c:v>34</c:v>
                </c:pt>
                <c:pt idx="29">
                  <c:v>27</c:v>
                </c:pt>
              </c:numCache>
            </c:numRef>
          </c:val>
          <c:smooth val="0"/>
          <c:extLst>
            <c:ext xmlns:c16="http://schemas.microsoft.com/office/drawing/2014/chart" uri="{C3380CC4-5D6E-409C-BE32-E72D297353CC}">
              <c16:uniqueId val="{00000002-49DF-438F-89C1-D096E5FF37FC}"/>
            </c:ext>
          </c:extLst>
        </c:ser>
        <c:dLbls>
          <c:showLegendKey val="0"/>
          <c:showVal val="0"/>
          <c:showCatName val="0"/>
          <c:showSerName val="0"/>
          <c:showPercent val="0"/>
          <c:showBubbleSize val="0"/>
        </c:dLbls>
        <c:marker val="1"/>
        <c:smooth val="0"/>
        <c:axId val="595743720"/>
        <c:axId val="595743064"/>
      </c:lineChart>
      <c:catAx>
        <c:axId val="595743720"/>
        <c:scaling>
          <c:orientation val="minMax"/>
        </c:scaling>
        <c:delete val="0"/>
        <c:axPos val="b"/>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crossAx val="595743064"/>
        <c:crosses val="autoZero"/>
        <c:auto val="0"/>
        <c:lblAlgn val="ctr"/>
        <c:lblOffset val="200"/>
        <c:tickLblSkip val="2"/>
        <c:tickMarkSkip val="2"/>
        <c:noMultiLvlLbl val="1"/>
      </c:catAx>
      <c:valAx>
        <c:axId val="595743064"/>
        <c:scaling>
          <c:orientation val="minMax"/>
          <c:max val="125"/>
        </c:scaling>
        <c:delete val="0"/>
        <c:axPos val="l"/>
        <c:majorGridlines>
          <c:spPr>
            <a:ln w="9525" cap="flat" cmpd="sng" algn="ctr">
              <a:solidFill>
                <a:schemeClr val="bg1">
                  <a:lumMod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crossAx val="595743720"/>
        <c:crosses val="autoZero"/>
        <c:crossBetween val="midCat"/>
        <c:majorUnit val="5"/>
      </c:valAx>
      <c:spPr>
        <a:noFill/>
        <a:ln>
          <a:noFill/>
        </a:ln>
        <a:effectLst/>
      </c:spPr>
    </c:plotArea>
    <c:legend>
      <c:legendPos val="r"/>
      <c:layout>
        <c:manualLayout>
          <c:xMode val="edge"/>
          <c:yMode val="edge"/>
          <c:x val="0.15940076377314152"/>
          <c:y val="0.88196455654125017"/>
          <c:w val="0.75884964653140974"/>
          <c:h val="8.5569931232210752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noFill/>
    <a:ln w="19050" cap="flat" cmpd="sng" algn="ctr">
      <a:solidFill>
        <a:schemeClr val="tx1">
          <a:lumMod val="50000"/>
          <a:lumOff val="50000"/>
        </a:schemeClr>
      </a:solidFill>
      <a:round/>
    </a:ln>
    <a:effectLst/>
  </c:spPr>
  <c:txPr>
    <a:bodyPr/>
    <a:lstStyle/>
    <a:p>
      <a:pPr>
        <a:defRPr sz="1000" baseline="0"/>
      </a:pPr>
      <a:endParaRPr lang="en-US"/>
    </a:p>
  </c:txPr>
  <c:externalData r:id="rId4">
    <c:autoUpdate val="0"/>
  </c:externalData>
  <c:extLst>
    <c:ext xmlns:c14="http://schemas.microsoft.com/office/drawing/2007/8/2/chart" uri="{781A3756-C4B2-4CAC-9D66-4F8BD8637D16}">
      <c14:pivotOptions>
        <c14:dropZoneFilter val="1"/>
        <c14:dropZoneCategories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5EF84FE267448F5A6DE4560EE91B57C"/>
        <w:category>
          <w:name w:val="General"/>
          <w:gallery w:val="placeholder"/>
        </w:category>
        <w:types>
          <w:type w:val="bbPlcHdr"/>
        </w:types>
        <w:behaviors>
          <w:behavior w:val="content"/>
        </w:behaviors>
        <w:guid w:val="{5DBC5253-1B46-4841-B753-DA77B2D6B243}"/>
      </w:docPartPr>
      <w:docPartBody>
        <w:p w:rsidR="00830EE0" w:rsidRDefault="00A92946" w:rsidP="00A92946">
          <w:pPr>
            <w:pStyle w:val="65EF84FE267448F5A6DE4560EE91B57C"/>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946"/>
    <w:rsid w:val="00041DC5"/>
    <w:rsid w:val="002C6628"/>
    <w:rsid w:val="003E006B"/>
    <w:rsid w:val="00691D72"/>
    <w:rsid w:val="00830EE0"/>
    <w:rsid w:val="00853F2B"/>
    <w:rsid w:val="008D7811"/>
    <w:rsid w:val="00954855"/>
    <w:rsid w:val="00A81E30"/>
    <w:rsid w:val="00A92946"/>
    <w:rsid w:val="00B2093D"/>
    <w:rsid w:val="00C57B43"/>
    <w:rsid w:val="00C94F0A"/>
    <w:rsid w:val="00CC3296"/>
    <w:rsid w:val="00E05A02"/>
    <w:rsid w:val="00E135B5"/>
    <w:rsid w:val="00EB01B4"/>
    <w:rsid w:val="00EB58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2946"/>
    <w:rPr>
      <w:color w:val="808080"/>
    </w:rPr>
  </w:style>
  <w:style w:type="paragraph" w:customStyle="1" w:styleId="65EF84FE267448F5A6DE4560EE91B57C">
    <w:name w:val="65EF84FE267448F5A6DE4560EE91B57C"/>
    <w:rsid w:val="00A92946"/>
  </w:style>
  <w:style w:type="paragraph" w:customStyle="1" w:styleId="4996C33C64C342C88788A87ABBF6DB7C">
    <w:name w:val="4996C33C64C342C88788A87ABBF6DB7C"/>
    <w:rsid w:val="00A9294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F8B8BA-B99A-48B4-A817-B71CA1100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6</Pages>
  <Words>1823</Words>
  <Characters>10394</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14</cp:revision>
  <cp:lastPrinted>2021-11-12T09:26:00Z</cp:lastPrinted>
  <dcterms:created xsi:type="dcterms:W3CDTF">2022-03-18T08:25:00Z</dcterms:created>
  <dcterms:modified xsi:type="dcterms:W3CDTF">2023-07-18T12:21:00Z</dcterms:modified>
</cp:coreProperties>
</file>