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DE9D9" w:themeColor="accent6" w:themeTint="33"/>
  <w:body>
    <w:p w14:paraId="1226FC0D" w14:textId="0806A8C5" w:rsidR="006852ED" w:rsidRDefault="00BC29DB" w:rsidP="00747069">
      <w:pPr>
        <w:tabs>
          <w:tab w:val="right" w:pos="8931"/>
        </w:tabs>
        <w:spacing w:before="120" w:after="120"/>
        <w:rPr>
          <w:rFonts w:cstheme="minorHAnsi"/>
          <w:b/>
          <w:sz w:val="36"/>
          <w:szCs w:val="60"/>
        </w:rPr>
      </w:pPr>
      <w:r>
        <w:rPr>
          <w:rFonts w:cstheme="minorHAnsi"/>
          <w:b/>
          <w:noProof/>
          <w:sz w:val="36"/>
          <w:szCs w:val="60"/>
          <w:lang w:eastAsia="en-GB"/>
        </w:rPr>
        <w:drawing>
          <wp:anchor distT="0" distB="0" distL="114300" distR="114300" simplePos="0" relativeHeight="251658240" behindDoc="0" locked="0" layoutInCell="1" allowOverlap="1" wp14:anchorId="5582A6B2" wp14:editId="6ABEF560">
            <wp:simplePos x="0" y="0"/>
            <wp:positionH relativeFrom="margin">
              <wp:align>right</wp:align>
            </wp:positionH>
            <wp:positionV relativeFrom="margin">
              <wp:align>top</wp:align>
            </wp:positionV>
            <wp:extent cx="2700020" cy="88074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4983-19 WGRP Logo (RGB - PC  WEB) - Trac.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20" cy="880745"/>
                    </a:xfrm>
                    <a:prstGeom prst="rect">
                      <a:avLst/>
                    </a:prstGeom>
                  </pic:spPr>
                </pic:pic>
              </a:graphicData>
            </a:graphic>
            <wp14:sizeRelH relativeFrom="margin">
              <wp14:pctWidth>0</wp14:pctWidth>
            </wp14:sizeRelH>
            <wp14:sizeRelV relativeFrom="margin">
              <wp14:pctHeight>0</wp14:pctHeight>
            </wp14:sizeRelV>
          </wp:anchor>
        </w:drawing>
      </w:r>
      <w:r w:rsidR="006852ED">
        <w:rPr>
          <w:rFonts w:cstheme="minorHAnsi"/>
          <w:b/>
          <w:sz w:val="36"/>
          <w:szCs w:val="60"/>
        </w:rPr>
        <w:t>West Glamorgan</w:t>
      </w:r>
    </w:p>
    <w:p w14:paraId="0C2450E5" w14:textId="77777777" w:rsidR="00C51C5C" w:rsidRDefault="00127AF4" w:rsidP="00747069">
      <w:pPr>
        <w:tabs>
          <w:tab w:val="right" w:pos="8931"/>
        </w:tabs>
        <w:spacing w:before="120" w:after="120"/>
        <w:rPr>
          <w:rFonts w:cstheme="minorHAnsi"/>
          <w:b/>
          <w:sz w:val="36"/>
          <w:szCs w:val="60"/>
          <w:lang w:eastAsia="en-GB"/>
        </w:rPr>
      </w:pPr>
      <w:r>
        <w:rPr>
          <w:rFonts w:cstheme="minorHAnsi"/>
          <w:b/>
          <w:sz w:val="36"/>
          <w:szCs w:val="60"/>
          <w:lang w:eastAsia="en-GB"/>
        </w:rPr>
        <w:t>Steering and Advisory Board</w:t>
      </w:r>
      <w:r w:rsidR="00DD7A0C">
        <w:rPr>
          <w:rFonts w:cstheme="minorHAnsi"/>
          <w:b/>
          <w:sz w:val="36"/>
          <w:szCs w:val="60"/>
          <w:lang w:eastAsia="en-GB"/>
        </w:rPr>
        <w:t xml:space="preserve"> One</w:t>
      </w:r>
    </w:p>
    <w:p w14:paraId="00FAA5F6" w14:textId="7BAD599E" w:rsidR="00C40268" w:rsidRDefault="00DE3620" w:rsidP="00747069">
      <w:pPr>
        <w:tabs>
          <w:tab w:val="right" w:pos="8931"/>
        </w:tabs>
        <w:spacing w:before="120" w:after="120"/>
        <w:rPr>
          <w:rFonts w:cstheme="minorHAnsi"/>
          <w:b/>
          <w:sz w:val="36"/>
          <w:szCs w:val="60"/>
          <w:lang w:eastAsia="en-GB"/>
        </w:rPr>
      </w:pPr>
      <w:r>
        <w:rPr>
          <w:rFonts w:cstheme="minorHAnsi"/>
          <w:b/>
          <w:sz w:val="36"/>
          <w:szCs w:val="60"/>
          <w:lang w:eastAsia="en-GB"/>
        </w:rPr>
        <w:t>1</w:t>
      </w:r>
      <w:r w:rsidR="00DD7A0C">
        <w:rPr>
          <w:rFonts w:cstheme="minorHAnsi"/>
          <w:b/>
          <w:sz w:val="36"/>
          <w:szCs w:val="60"/>
          <w:lang w:eastAsia="en-GB"/>
        </w:rPr>
        <w:t>7</w:t>
      </w:r>
      <w:r w:rsidRPr="00DE3620">
        <w:rPr>
          <w:rFonts w:cstheme="minorHAnsi"/>
          <w:b/>
          <w:sz w:val="36"/>
          <w:szCs w:val="60"/>
          <w:vertAlign w:val="superscript"/>
          <w:lang w:eastAsia="en-GB"/>
        </w:rPr>
        <w:t>th</w:t>
      </w:r>
      <w:r>
        <w:rPr>
          <w:rFonts w:cstheme="minorHAnsi"/>
          <w:b/>
          <w:sz w:val="36"/>
          <w:szCs w:val="60"/>
          <w:lang w:eastAsia="en-GB"/>
        </w:rPr>
        <w:t xml:space="preserve"> December</w:t>
      </w:r>
      <w:r w:rsidR="00C51C5C">
        <w:rPr>
          <w:rFonts w:cstheme="minorHAnsi"/>
          <w:b/>
          <w:sz w:val="36"/>
          <w:szCs w:val="60"/>
          <w:lang w:eastAsia="en-GB"/>
        </w:rPr>
        <w:t xml:space="preserve"> 2024</w:t>
      </w:r>
    </w:p>
    <w:p w14:paraId="04D9B740" w14:textId="63D24A7D" w:rsidR="00AD2F73" w:rsidRDefault="00047D65" w:rsidP="00747069">
      <w:pPr>
        <w:tabs>
          <w:tab w:val="right" w:pos="8931"/>
        </w:tabs>
        <w:spacing w:before="120" w:after="120"/>
        <w:rPr>
          <w:rFonts w:cstheme="minorHAnsi"/>
          <w:b/>
          <w:sz w:val="36"/>
          <w:szCs w:val="60"/>
          <w:lang w:eastAsia="en-GB"/>
        </w:rPr>
      </w:pPr>
      <w:r>
        <w:rPr>
          <w:rFonts w:cstheme="minorHAnsi"/>
          <w:b/>
          <w:sz w:val="36"/>
          <w:szCs w:val="60"/>
          <w:lang w:eastAsia="en-GB"/>
        </w:rPr>
        <w:t xml:space="preserve">Summary Report: </w:t>
      </w:r>
      <w:r w:rsidR="004B7E6F">
        <w:rPr>
          <w:rFonts w:cstheme="minorHAnsi"/>
          <w:b/>
          <w:sz w:val="36"/>
          <w:szCs w:val="60"/>
          <w:lang w:eastAsia="en-GB"/>
        </w:rPr>
        <w:t>Review of RIF Evaluations and Quarter 2 Projects</w:t>
      </w:r>
    </w:p>
    <w:p w14:paraId="0F2E7A41" w14:textId="77777777" w:rsidR="00A91D05" w:rsidRPr="00A91D05" w:rsidRDefault="00A91D05" w:rsidP="00A91D05">
      <w:pPr>
        <w:tabs>
          <w:tab w:val="right" w:pos="8931"/>
        </w:tabs>
        <w:spacing w:before="120" w:after="120"/>
        <w:rPr>
          <w:rFonts w:cstheme="minorHAnsi"/>
          <w:b/>
          <w:sz w:val="36"/>
          <w:szCs w:val="60"/>
          <w:lang w:eastAsia="en-GB"/>
        </w:rPr>
      </w:pPr>
      <w:r w:rsidRPr="00A91D05">
        <w:rPr>
          <w:rFonts w:cstheme="minorHAnsi"/>
          <w:b/>
          <w:bCs/>
          <w:sz w:val="36"/>
          <w:szCs w:val="60"/>
          <w:lang w:eastAsia="en-GB"/>
        </w:rPr>
        <w:t>Date:</w:t>
      </w:r>
      <w:r w:rsidRPr="00A91D05">
        <w:rPr>
          <w:rFonts w:cstheme="minorHAnsi"/>
          <w:b/>
          <w:sz w:val="36"/>
          <w:szCs w:val="60"/>
          <w:lang w:eastAsia="en-GB"/>
        </w:rPr>
        <w:t> 17th December 2024</w:t>
      </w:r>
    </w:p>
    <w:p w14:paraId="4170CB1E" w14:textId="77777777" w:rsidR="00C8157E" w:rsidRPr="00C8157E" w:rsidRDefault="00C8157E" w:rsidP="00C8157E">
      <w:pPr>
        <w:tabs>
          <w:tab w:val="right" w:pos="8931"/>
        </w:tabs>
        <w:spacing w:before="120" w:after="120"/>
        <w:rPr>
          <w:rFonts w:ascii="Arial" w:hAnsi="Arial" w:cs="Arial"/>
          <w:b/>
          <w:bCs/>
          <w:sz w:val="28"/>
          <w:szCs w:val="52"/>
          <w:lang w:eastAsia="en-GB"/>
        </w:rPr>
      </w:pPr>
      <w:r w:rsidRPr="00C8157E">
        <w:rPr>
          <w:rFonts w:ascii="Arial" w:hAnsi="Arial" w:cs="Arial"/>
          <w:b/>
          <w:bCs/>
          <w:sz w:val="28"/>
          <w:szCs w:val="52"/>
          <w:lang w:eastAsia="en-GB"/>
        </w:rPr>
        <w:t>Introduction</w:t>
      </w:r>
    </w:p>
    <w:p w14:paraId="1F2D2347" w14:textId="77777777" w:rsidR="00C8157E" w:rsidRPr="00C8157E" w:rsidRDefault="00C8157E" w:rsidP="00C8157E">
      <w:pPr>
        <w:tabs>
          <w:tab w:val="right" w:pos="8931"/>
        </w:tabs>
        <w:spacing w:before="120" w:after="120"/>
        <w:rPr>
          <w:rFonts w:ascii="Arial" w:hAnsi="Arial" w:cs="Arial"/>
          <w:bCs/>
          <w:sz w:val="28"/>
          <w:szCs w:val="52"/>
          <w:lang w:eastAsia="en-GB"/>
        </w:rPr>
      </w:pPr>
      <w:r w:rsidRPr="00C8157E">
        <w:rPr>
          <w:rFonts w:ascii="Arial" w:hAnsi="Arial" w:cs="Arial"/>
          <w:bCs/>
          <w:sz w:val="28"/>
          <w:szCs w:val="52"/>
          <w:lang w:eastAsia="en-GB"/>
        </w:rPr>
        <w:t>The report aims to endorse funding decisions for regionally funded schemes for 2025-26, following evaluations and reviews of projects funded under the Regional Integration Fund (RIF).</w:t>
      </w:r>
    </w:p>
    <w:p w14:paraId="21AF2B6B" w14:textId="77777777" w:rsidR="00C8157E" w:rsidRPr="00C8157E" w:rsidRDefault="00C8157E" w:rsidP="00C8157E">
      <w:pPr>
        <w:tabs>
          <w:tab w:val="right" w:pos="8931"/>
        </w:tabs>
        <w:spacing w:before="120" w:after="120"/>
        <w:rPr>
          <w:rFonts w:ascii="Arial" w:hAnsi="Arial" w:cs="Arial"/>
          <w:b/>
          <w:bCs/>
          <w:sz w:val="28"/>
          <w:szCs w:val="52"/>
          <w:lang w:eastAsia="en-GB"/>
        </w:rPr>
      </w:pPr>
      <w:r w:rsidRPr="00C8157E">
        <w:rPr>
          <w:rFonts w:ascii="Arial" w:hAnsi="Arial" w:cs="Arial"/>
          <w:b/>
          <w:bCs/>
          <w:sz w:val="28"/>
          <w:szCs w:val="52"/>
          <w:lang w:eastAsia="en-GB"/>
        </w:rPr>
        <w:t>Overview of Regional Funding</w:t>
      </w:r>
    </w:p>
    <w:p w14:paraId="6067746C" w14:textId="7FE1E322" w:rsidR="00FB5461" w:rsidRPr="00F03481" w:rsidRDefault="00FB5461" w:rsidP="00C8157E">
      <w:pPr>
        <w:numPr>
          <w:ilvl w:val="0"/>
          <w:numId w:val="5"/>
        </w:numPr>
        <w:tabs>
          <w:tab w:val="right" w:pos="8931"/>
        </w:tabs>
        <w:spacing w:before="120" w:after="120"/>
        <w:rPr>
          <w:rFonts w:ascii="Arial" w:hAnsi="Arial" w:cs="Arial"/>
          <w:b/>
          <w:sz w:val="28"/>
          <w:szCs w:val="52"/>
          <w:lang w:eastAsia="en-GB"/>
        </w:rPr>
      </w:pPr>
      <w:r>
        <w:rPr>
          <w:rFonts w:ascii="Arial" w:hAnsi="Arial" w:cs="Arial"/>
          <w:b/>
          <w:sz w:val="28"/>
          <w:szCs w:val="52"/>
          <w:lang w:eastAsia="en-GB"/>
        </w:rPr>
        <w:t xml:space="preserve">RIF: </w:t>
      </w:r>
      <w:r w:rsidRPr="00FB5461">
        <w:rPr>
          <w:rFonts w:ascii="Arial" w:hAnsi="Arial" w:cs="Arial"/>
          <w:bCs/>
          <w:sz w:val="28"/>
          <w:szCs w:val="52"/>
          <w:lang w:eastAsia="en-GB"/>
        </w:rPr>
        <w:t>Funding available until March 2027</w:t>
      </w:r>
      <w:r w:rsidR="00F03481">
        <w:rPr>
          <w:rFonts w:ascii="Arial" w:hAnsi="Arial" w:cs="Arial"/>
          <w:bCs/>
          <w:sz w:val="28"/>
          <w:szCs w:val="52"/>
          <w:lang w:eastAsia="en-GB"/>
        </w:rPr>
        <w:t xml:space="preserve">. </w:t>
      </w:r>
    </w:p>
    <w:p w14:paraId="2876A082" w14:textId="7353D2D1" w:rsidR="00F03481" w:rsidRPr="00F03481" w:rsidRDefault="00F03481" w:rsidP="00C8157E">
      <w:pPr>
        <w:numPr>
          <w:ilvl w:val="0"/>
          <w:numId w:val="5"/>
        </w:numPr>
        <w:tabs>
          <w:tab w:val="right" w:pos="8931"/>
        </w:tabs>
        <w:spacing w:before="120" w:after="120"/>
        <w:rPr>
          <w:rFonts w:ascii="Arial" w:hAnsi="Arial" w:cs="Arial"/>
          <w:b/>
          <w:sz w:val="28"/>
          <w:szCs w:val="52"/>
          <w:lang w:eastAsia="en-GB"/>
        </w:rPr>
      </w:pPr>
      <w:r>
        <w:rPr>
          <w:rFonts w:ascii="Arial" w:hAnsi="Arial" w:cs="Arial"/>
          <w:b/>
          <w:sz w:val="28"/>
          <w:szCs w:val="52"/>
          <w:lang w:eastAsia="en-GB"/>
        </w:rPr>
        <w:t xml:space="preserve">Dementia Connector Funding: </w:t>
      </w:r>
      <w:r w:rsidRPr="00F03481">
        <w:rPr>
          <w:rFonts w:ascii="Arial" w:hAnsi="Arial" w:cs="Arial"/>
          <w:bCs/>
          <w:sz w:val="28"/>
          <w:szCs w:val="52"/>
          <w:lang w:eastAsia="en-GB"/>
        </w:rPr>
        <w:t>Recurrent</w:t>
      </w:r>
    </w:p>
    <w:p w14:paraId="2C3FA394" w14:textId="3B2B0A01" w:rsidR="00F03481" w:rsidRPr="00FB5461" w:rsidRDefault="00F03481" w:rsidP="00C8157E">
      <w:pPr>
        <w:numPr>
          <w:ilvl w:val="0"/>
          <w:numId w:val="5"/>
        </w:numPr>
        <w:tabs>
          <w:tab w:val="right" w:pos="8931"/>
        </w:tabs>
        <w:spacing w:before="120" w:after="120"/>
        <w:rPr>
          <w:rFonts w:ascii="Arial" w:hAnsi="Arial" w:cs="Arial"/>
          <w:b/>
          <w:sz w:val="28"/>
          <w:szCs w:val="52"/>
          <w:lang w:eastAsia="en-GB"/>
        </w:rPr>
      </w:pPr>
      <w:r>
        <w:rPr>
          <w:rFonts w:ascii="Arial" w:hAnsi="Arial" w:cs="Arial"/>
          <w:b/>
          <w:sz w:val="28"/>
          <w:szCs w:val="52"/>
          <w:lang w:eastAsia="en-GB"/>
        </w:rPr>
        <w:t xml:space="preserve">Health Board MH Service Improvement Funding: </w:t>
      </w:r>
      <w:r w:rsidRPr="00F03481">
        <w:rPr>
          <w:rFonts w:ascii="Arial" w:hAnsi="Arial" w:cs="Arial"/>
          <w:bCs/>
          <w:sz w:val="28"/>
          <w:szCs w:val="52"/>
          <w:lang w:eastAsia="en-GB"/>
        </w:rPr>
        <w:t>Recurrent</w:t>
      </w:r>
    </w:p>
    <w:p w14:paraId="58216C6E" w14:textId="0114ABDF" w:rsidR="00C8157E" w:rsidRPr="00C8157E" w:rsidRDefault="00C8157E" w:rsidP="00C8157E">
      <w:pPr>
        <w:numPr>
          <w:ilvl w:val="0"/>
          <w:numId w:val="5"/>
        </w:numPr>
        <w:tabs>
          <w:tab w:val="right" w:pos="8931"/>
        </w:tabs>
        <w:spacing w:before="120" w:after="120"/>
        <w:rPr>
          <w:rFonts w:ascii="Arial" w:hAnsi="Arial" w:cs="Arial"/>
          <w:b/>
          <w:sz w:val="28"/>
          <w:szCs w:val="52"/>
          <w:lang w:eastAsia="en-GB"/>
        </w:rPr>
      </w:pPr>
      <w:r w:rsidRPr="00C8157E">
        <w:rPr>
          <w:rFonts w:ascii="Arial" w:hAnsi="Arial" w:cs="Arial"/>
          <w:b/>
          <w:bCs/>
          <w:sz w:val="28"/>
          <w:szCs w:val="52"/>
          <w:lang w:eastAsia="en-GB"/>
        </w:rPr>
        <w:t>Current Status</w:t>
      </w:r>
      <w:r w:rsidRPr="00C8157E">
        <w:rPr>
          <w:rFonts w:ascii="Arial" w:hAnsi="Arial" w:cs="Arial"/>
          <w:b/>
          <w:sz w:val="28"/>
          <w:szCs w:val="52"/>
          <w:lang w:eastAsia="en-GB"/>
        </w:rPr>
        <w:t xml:space="preserve">: </w:t>
      </w:r>
      <w:r w:rsidRPr="00C8157E">
        <w:rPr>
          <w:rFonts w:ascii="Arial" w:hAnsi="Arial" w:cs="Arial"/>
          <w:bCs/>
          <w:sz w:val="28"/>
          <w:szCs w:val="52"/>
          <w:lang w:eastAsia="en-GB"/>
        </w:rPr>
        <w:t>Awaiting confirmation from the Welsh Government on future funding post-March 2025</w:t>
      </w:r>
      <w:r w:rsidR="00006456">
        <w:rPr>
          <w:rFonts w:ascii="Arial" w:hAnsi="Arial" w:cs="Arial"/>
          <w:bCs/>
          <w:sz w:val="28"/>
          <w:szCs w:val="52"/>
          <w:lang w:eastAsia="en-GB"/>
        </w:rPr>
        <w:t>: ND funding and IRCF revenue funding for capital</w:t>
      </w:r>
    </w:p>
    <w:p w14:paraId="15499985" w14:textId="77777777" w:rsidR="00C8157E" w:rsidRPr="00C8157E" w:rsidRDefault="00C8157E" w:rsidP="00C8157E">
      <w:pPr>
        <w:numPr>
          <w:ilvl w:val="0"/>
          <w:numId w:val="5"/>
        </w:numPr>
        <w:tabs>
          <w:tab w:val="right" w:pos="8931"/>
        </w:tabs>
        <w:spacing w:before="120" w:after="120"/>
        <w:rPr>
          <w:rFonts w:ascii="Arial" w:hAnsi="Arial" w:cs="Arial"/>
          <w:b/>
          <w:sz w:val="28"/>
          <w:szCs w:val="52"/>
          <w:lang w:eastAsia="en-GB"/>
        </w:rPr>
      </w:pPr>
      <w:r w:rsidRPr="00C8157E">
        <w:rPr>
          <w:rFonts w:ascii="Arial" w:hAnsi="Arial" w:cs="Arial"/>
          <w:b/>
          <w:bCs/>
          <w:sz w:val="28"/>
          <w:szCs w:val="52"/>
          <w:lang w:eastAsia="en-GB"/>
        </w:rPr>
        <w:t>Impact</w:t>
      </w:r>
      <w:r w:rsidRPr="00C8157E">
        <w:rPr>
          <w:rFonts w:ascii="Arial" w:hAnsi="Arial" w:cs="Arial"/>
          <w:b/>
          <w:sz w:val="28"/>
          <w:szCs w:val="52"/>
          <w:lang w:eastAsia="en-GB"/>
        </w:rPr>
        <w:t xml:space="preserve">: </w:t>
      </w:r>
      <w:r w:rsidRPr="00C8157E">
        <w:rPr>
          <w:rFonts w:ascii="Arial" w:hAnsi="Arial" w:cs="Arial"/>
          <w:bCs/>
          <w:sz w:val="28"/>
          <w:szCs w:val="52"/>
          <w:lang w:eastAsia="en-GB"/>
        </w:rPr>
        <w:t>Lack of future funding could affect local projects and services.</w:t>
      </w:r>
    </w:p>
    <w:p w14:paraId="439349D3" w14:textId="77777777" w:rsidR="00C8157E" w:rsidRPr="00C8157E" w:rsidRDefault="00C8157E" w:rsidP="00C8157E">
      <w:pPr>
        <w:tabs>
          <w:tab w:val="right" w:pos="8931"/>
        </w:tabs>
        <w:spacing w:before="120" w:after="120"/>
        <w:rPr>
          <w:rFonts w:ascii="Arial" w:hAnsi="Arial" w:cs="Arial"/>
          <w:b/>
          <w:bCs/>
          <w:sz w:val="28"/>
          <w:szCs w:val="52"/>
          <w:lang w:eastAsia="en-GB"/>
        </w:rPr>
      </w:pPr>
      <w:r w:rsidRPr="00C8157E">
        <w:rPr>
          <w:rFonts w:ascii="Arial" w:hAnsi="Arial" w:cs="Arial"/>
          <w:b/>
          <w:bCs/>
          <w:sz w:val="28"/>
          <w:szCs w:val="52"/>
          <w:lang w:eastAsia="en-GB"/>
        </w:rPr>
        <w:t>Evaluation and Review Approach</w:t>
      </w:r>
    </w:p>
    <w:p w14:paraId="0483FA93" w14:textId="77777777" w:rsidR="00C8157E" w:rsidRPr="00C8157E" w:rsidRDefault="00C8157E" w:rsidP="00C8157E">
      <w:pPr>
        <w:numPr>
          <w:ilvl w:val="0"/>
          <w:numId w:val="6"/>
        </w:numPr>
        <w:tabs>
          <w:tab w:val="right" w:pos="8931"/>
        </w:tabs>
        <w:spacing w:before="120" w:after="120"/>
        <w:rPr>
          <w:rFonts w:ascii="Arial" w:hAnsi="Arial" w:cs="Arial"/>
          <w:b/>
          <w:sz w:val="28"/>
          <w:szCs w:val="52"/>
          <w:lang w:eastAsia="en-GB"/>
        </w:rPr>
      </w:pPr>
      <w:r w:rsidRPr="00C8157E">
        <w:rPr>
          <w:rFonts w:ascii="Arial" w:hAnsi="Arial" w:cs="Arial"/>
          <w:b/>
          <w:bCs/>
          <w:sz w:val="28"/>
          <w:szCs w:val="52"/>
          <w:lang w:eastAsia="en-GB"/>
        </w:rPr>
        <w:t>Process</w:t>
      </w:r>
      <w:r w:rsidRPr="00C8157E">
        <w:rPr>
          <w:rFonts w:ascii="Arial" w:hAnsi="Arial" w:cs="Arial"/>
          <w:b/>
          <w:sz w:val="28"/>
          <w:szCs w:val="52"/>
          <w:lang w:eastAsia="en-GB"/>
        </w:rPr>
        <w:t xml:space="preserve">: </w:t>
      </w:r>
      <w:r w:rsidRPr="00C8157E">
        <w:rPr>
          <w:rFonts w:ascii="Arial" w:hAnsi="Arial" w:cs="Arial"/>
          <w:bCs/>
          <w:sz w:val="28"/>
          <w:szCs w:val="52"/>
          <w:lang w:eastAsia="en-GB"/>
        </w:rPr>
        <w:t>The West Glamorgan Team reviewed performance and finance data, milestone updates, and stories of change. Projects were RAG rated (Green, Amber, Red) based on these evaluations.</w:t>
      </w:r>
    </w:p>
    <w:p w14:paraId="5630817D" w14:textId="77777777" w:rsidR="00C8157E" w:rsidRPr="00C8157E" w:rsidRDefault="00C8157E" w:rsidP="00C8157E">
      <w:pPr>
        <w:numPr>
          <w:ilvl w:val="0"/>
          <w:numId w:val="6"/>
        </w:numPr>
        <w:tabs>
          <w:tab w:val="right" w:pos="8931"/>
        </w:tabs>
        <w:spacing w:before="120" w:after="120"/>
        <w:rPr>
          <w:rFonts w:ascii="Arial" w:hAnsi="Arial" w:cs="Arial"/>
          <w:b/>
          <w:sz w:val="28"/>
          <w:szCs w:val="52"/>
          <w:lang w:eastAsia="en-GB"/>
        </w:rPr>
      </w:pPr>
      <w:r w:rsidRPr="00C8157E">
        <w:rPr>
          <w:rFonts w:ascii="Arial" w:hAnsi="Arial" w:cs="Arial"/>
          <w:b/>
          <w:bCs/>
          <w:sz w:val="28"/>
          <w:szCs w:val="52"/>
          <w:lang w:eastAsia="en-GB"/>
        </w:rPr>
        <w:t>Year 2 Projects</w:t>
      </w:r>
      <w:r w:rsidRPr="00C8157E">
        <w:rPr>
          <w:rFonts w:ascii="Arial" w:hAnsi="Arial" w:cs="Arial"/>
          <w:b/>
          <w:sz w:val="28"/>
          <w:szCs w:val="52"/>
          <w:lang w:eastAsia="en-GB"/>
        </w:rPr>
        <w:t xml:space="preserve">: </w:t>
      </w:r>
      <w:r w:rsidRPr="00C8157E">
        <w:rPr>
          <w:rFonts w:ascii="Arial" w:hAnsi="Arial" w:cs="Arial"/>
          <w:bCs/>
          <w:sz w:val="28"/>
          <w:szCs w:val="52"/>
          <w:lang w:eastAsia="en-GB"/>
        </w:rPr>
        <w:t>Formal evaluations were conducted for 14 schemes, primarily in mental health.</w:t>
      </w:r>
    </w:p>
    <w:p w14:paraId="1DE47912" w14:textId="77777777" w:rsidR="00C8157E" w:rsidRPr="009469C2" w:rsidRDefault="00C8157E" w:rsidP="00C8157E">
      <w:pPr>
        <w:numPr>
          <w:ilvl w:val="0"/>
          <w:numId w:val="6"/>
        </w:numPr>
        <w:tabs>
          <w:tab w:val="right" w:pos="8931"/>
        </w:tabs>
        <w:spacing w:before="120" w:after="120"/>
        <w:rPr>
          <w:rFonts w:ascii="Arial" w:hAnsi="Arial" w:cs="Arial"/>
          <w:b/>
          <w:sz w:val="28"/>
          <w:szCs w:val="52"/>
          <w:lang w:eastAsia="en-GB"/>
        </w:rPr>
      </w:pPr>
      <w:r w:rsidRPr="00C8157E">
        <w:rPr>
          <w:rFonts w:ascii="Arial" w:hAnsi="Arial" w:cs="Arial"/>
          <w:b/>
          <w:bCs/>
          <w:sz w:val="28"/>
          <w:szCs w:val="52"/>
          <w:lang w:eastAsia="en-GB"/>
        </w:rPr>
        <w:t>Years 1, 3, 4, 5 Projects</w:t>
      </w:r>
      <w:r w:rsidRPr="00C8157E">
        <w:rPr>
          <w:rFonts w:ascii="Arial" w:hAnsi="Arial" w:cs="Arial"/>
          <w:b/>
          <w:sz w:val="28"/>
          <w:szCs w:val="52"/>
          <w:lang w:eastAsia="en-GB"/>
        </w:rPr>
        <w:t xml:space="preserve">: </w:t>
      </w:r>
      <w:r w:rsidRPr="00C8157E">
        <w:rPr>
          <w:rFonts w:ascii="Arial" w:hAnsi="Arial" w:cs="Arial"/>
          <w:bCs/>
          <w:sz w:val="28"/>
          <w:szCs w:val="52"/>
          <w:lang w:eastAsia="en-GB"/>
        </w:rPr>
        <w:t>Light touch reviews were conducted for 117 schemes, with only amber and red-rated schemes reviewed in detail.</w:t>
      </w:r>
    </w:p>
    <w:p w14:paraId="2C874BBF" w14:textId="6BA937C9" w:rsidR="009469C2" w:rsidRPr="00C8157E" w:rsidRDefault="009469C2" w:rsidP="00C8157E">
      <w:pPr>
        <w:numPr>
          <w:ilvl w:val="0"/>
          <w:numId w:val="6"/>
        </w:numPr>
        <w:tabs>
          <w:tab w:val="right" w:pos="8931"/>
        </w:tabs>
        <w:spacing w:before="120" w:after="120"/>
        <w:rPr>
          <w:rFonts w:ascii="Arial" w:hAnsi="Arial" w:cs="Arial"/>
          <w:b/>
          <w:sz w:val="28"/>
          <w:szCs w:val="52"/>
          <w:lang w:eastAsia="en-GB"/>
        </w:rPr>
      </w:pPr>
      <w:r>
        <w:rPr>
          <w:rFonts w:ascii="Arial" w:hAnsi="Arial" w:cs="Arial"/>
          <w:b/>
          <w:bCs/>
          <w:sz w:val="28"/>
          <w:szCs w:val="52"/>
          <w:lang w:eastAsia="en-GB"/>
        </w:rPr>
        <w:t>Approvals:</w:t>
      </w:r>
      <w:r>
        <w:rPr>
          <w:rFonts w:ascii="Arial" w:hAnsi="Arial" w:cs="Arial"/>
          <w:b/>
          <w:sz w:val="28"/>
          <w:szCs w:val="52"/>
          <w:lang w:eastAsia="en-GB"/>
        </w:rPr>
        <w:t xml:space="preserve"> </w:t>
      </w:r>
      <w:r w:rsidRPr="009469C2">
        <w:rPr>
          <w:rFonts w:ascii="Arial" w:hAnsi="Arial" w:cs="Arial"/>
          <w:bCs/>
          <w:sz w:val="28"/>
          <w:szCs w:val="52"/>
          <w:lang w:eastAsia="en-GB"/>
        </w:rPr>
        <w:t>All RIF schemes were approved through the governance with all meetings quorate.</w:t>
      </w:r>
    </w:p>
    <w:p w14:paraId="61056727" w14:textId="77777777" w:rsidR="00C8157E" w:rsidRPr="00C8157E" w:rsidRDefault="00C8157E" w:rsidP="00C8157E">
      <w:pPr>
        <w:tabs>
          <w:tab w:val="right" w:pos="8931"/>
        </w:tabs>
        <w:spacing w:before="120" w:after="120"/>
        <w:rPr>
          <w:rFonts w:ascii="Arial" w:hAnsi="Arial" w:cs="Arial"/>
          <w:b/>
          <w:bCs/>
          <w:sz w:val="28"/>
          <w:szCs w:val="52"/>
          <w:lang w:eastAsia="en-GB"/>
        </w:rPr>
      </w:pPr>
      <w:r w:rsidRPr="00C8157E">
        <w:rPr>
          <w:rFonts w:ascii="Arial" w:hAnsi="Arial" w:cs="Arial"/>
          <w:b/>
          <w:bCs/>
          <w:sz w:val="28"/>
          <w:szCs w:val="52"/>
          <w:lang w:eastAsia="en-GB"/>
        </w:rPr>
        <w:t>Development of Performance Framework</w:t>
      </w:r>
    </w:p>
    <w:p w14:paraId="2753252D" w14:textId="77777777" w:rsidR="00C8157E" w:rsidRPr="00C8157E" w:rsidRDefault="00C8157E" w:rsidP="00C8157E">
      <w:pPr>
        <w:numPr>
          <w:ilvl w:val="0"/>
          <w:numId w:val="7"/>
        </w:numPr>
        <w:tabs>
          <w:tab w:val="right" w:pos="8931"/>
        </w:tabs>
        <w:spacing w:before="120" w:after="120"/>
        <w:rPr>
          <w:rFonts w:ascii="Arial" w:hAnsi="Arial" w:cs="Arial"/>
          <w:b/>
          <w:sz w:val="28"/>
          <w:szCs w:val="52"/>
          <w:lang w:eastAsia="en-GB"/>
        </w:rPr>
      </w:pPr>
      <w:r w:rsidRPr="00C8157E">
        <w:rPr>
          <w:rFonts w:ascii="Arial" w:hAnsi="Arial" w:cs="Arial"/>
          <w:b/>
          <w:bCs/>
          <w:sz w:val="28"/>
          <w:szCs w:val="52"/>
          <w:lang w:eastAsia="en-GB"/>
        </w:rPr>
        <w:t>New Framework</w:t>
      </w:r>
      <w:r w:rsidRPr="00C8157E">
        <w:rPr>
          <w:rFonts w:ascii="Arial" w:hAnsi="Arial" w:cs="Arial"/>
          <w:b/>
          <w:sz w:val="28"/>
          <w:szCs w:val="52"/>
          <w:lang w:eastAsia="en-GB"/>
        </w:rPr>
        <w:t xml:space="preserve">: </w:t>
      </w:r>
      <w:r w:rsidRPr="00C8157E">
        <w:rPr>
          <w:rFonts w:ascii="Arial" w:hAnsi="Arial" w:cs="Arial"/>
          <w:bCs/>
          <w:sz w:val="28"/>
          <w:szCs w:val="52"/>
          <w:lang w:eastAsia="en-GB"/>
        </w:rPr>
        <w:t>A consistent set of national and local measures was developed through workshops and meetings with project leads.</w:t>
      </w:r>
    </w:p>
    <w:p w14:paraId="3BC5F94D" w14:textId="77777777" w:rsidR="00C8157E" w:rsidRPr="00C8157E" w:rsidRDefault="00C8157E" w:rsidP="00C8157E">
      <w:pPr>
        <w:numPr>
          <w:ilvl w:val="0"/>
          <w:numId w:val="7"/>
        </w:numPr>
        <w:tabs>
          <w:tab w:val="right" w:pos="8931"/>
        </w:tabs>
        <w:spacing w:before="120" w:after="120"/>
        <w:rPr>
          <w:rFonts w:ascii="Arial" w:hAnsi="Arial" w:cs="Arial"/>
          <w:bCs/>
          <w:sz w:val="28"/>
          <w:szCs w:val="52"/>
          <w:lang w:eastAsia="en-GB"/>
        </w:rPr>
      </w:pPr>
      <w:r w:rsidRPr="00C8157E">
        <w:rPr>
          <w:rFonts w:ascii="Arial" w:hAnsi="Arial" w:cs="Arial"/>
          <w:b/>
          <w:bCs/>
          <w:sz w:val="28"/>
          <w:szCs w:val="52"/>
          <w:lang w:eastAsia="en-GB"/>
        </w:rPr>
        <w:t>Ongoing Work</w:t>
      </w:r>
      <w:r w:rsidRPr="00C8157E">
        <w:rPr>
          <w:rFonts w:ascii="Arial" w:hAnsi="Arial" w:cs="Arial"/>
          <w:b/>
          <w:sz w:val="28"/>
          <w:szCs w:val="52"/>
          <w:lang w:eastAsia="en-GB"/>
        </w:rPr>
        <w:t xml:space="preserve">: </w:t>
      </w:r>
      <w:r w:rsidRPr="00C8157E">
        <w:rPr>
          <w:rFonts w:ascii="Arial" w:hAnsi="Arial" w:cs="Arial"/>
          <w:bCs/>
          <w:sz w:val="28"/>
          <w:szCs w:val="52"/>
          <w:lang w:eastAsia="en-GB"/>
        </w:rPr>
        <w:t>Further refinement of measures is needed for some projects.</w:t>
      </w:r>
    </w:p>
    <w:p w14:paraId="34F9E387" w14:textId="77777777" w:rsidR="00C8157E" w:rsidRPr="00C8157E" w:rsidRDefault="00C8157E" w:rsidP="00C8157E">
      <w:pPr>
        <w:tabs>
          <w:tab w:val="right" w:pos="8931"/>
        </w:tabs>
        <w:spacing w:before="120" w:after="120"/>
        <w:rPr>
          <w:rFonts w:ascii="Arial" w:hAnsi="Arial" w:cs="Arial"/>
          <w:b/>
          <w:bCs/>
          <w:sz w:val="28"/>
          <w:szCs w:val="52"/>
          <w:lang w:eastAsia="en-GB"/>
        </w:rPr>
      </w:pPr>
      <w:r w:rsidRPr="00C8157E">
        <w:rPr>
          <w:rFonts w:ascii="Arial" w:hAnsi="Arial" w:cs="Arial"/>
          <w:b/>
          <w:bCs/>
          <w:sz w:val="28"/>
          <w:szCs w:val="52"/>
          <w:lang w:eastAsia="en-GB"/>
        </w:rPr>
        <w:t>Summary of Approved Schemes</w:t>
      </w:r>
    </w:p>
    <w:p w14:paraId="719A82BD" w14:textId="1642BE34" w:rsidR="00C8157E" w:rsidRPr="00C8157E" w:rsidRDefault="00C8157E" w:rsidP="00C8157E">
      <w:pPr>
        <w:numPr>
          <w:ilvl w:val="0"/>
          <w:numId w:val="8"/>
        </w:numPr>
        <w:tabs>
          <w:tab w:val="right" w:pos="8931"/>
        </w:tabs>
        <w:spacing w:before="120" w:after="120"/>
        <w:rPr>
          <w:rFonts w:ascii="Arial" w:hAnsi="Arial" w:cs="Arial"/>
          <w:b/>
          <w:sz w:val="28"/>
          <w:szCs w:val="52"/>
          <w:lang w:eastAsia="en-GB"/>
        </w:rPr>
      </w:pPr>
      <w:r w:rsidRPr="00C8157E">
        <w:rPr>
          <w:rFonts w:ascii="Arial" w:hAnsi="Arial" w:cs="Arial"/>
          <w:b/>
          <w:bCs/>
          <w:sz w:val="28"/>
          <w:szCs w:val="52"/>
          <w:lang w:eastAsia="en-GB"/>
        </w:rPr>
        <w:t>Funding Changes</w:t>
      </w:r>
      <w:r w:rsidRPr="00C8157E">
        <w:rPr>
          <w:rFonts w:ascii="Arial" w:hAnsi="Arial" w:cs="Arial"/>
          <w:b/>
          <w:sz w:val="28"/>
          <w:szCs w:val="52"/>
          <w:lang w:eastAsia="en-GB"/>
        </w:rPr>
        <w:t xml:space="preserve">: </w:t>
      </w:r>
      <w:r w:rsidRPr="00C8157E">
        <w:rPr>
          <w:rFonts w:ascii="Arial" w:hAnsi="Arial" w:cs="Arial"/>
          <w:bCs/>
          <w:sz w:val="28"/>
          <w:szCs w:val="52"/>
          <w:lang w:eastAsia="en-GB"/>
        </w:rPr>
        <w:t>Detailed funding allocations for 2024-25 and 2025-26 were provided, with some projects receiving reduced or terminated funding due to performance issues or strategic decisions.</w:t>
      </w:r>
      <w:r w:rsidR="00442D8D">
        <w:rPr>
          <w:rFonts w:ascii="Arial" w:hAnsi="Arial" w:cs="Arial"/>
          <w:bCs/>
          <w:sz w:val="28"/>
          <w:szCs w:val="52"/>
          <w:lang w:eastAsia="en-GB"/>
        </w:rPr>
        <w:t xml:space="preserve"> Details included in </w:t>
      </w:r>
      <w:r w:rsidR="00442D8D" w:rsidRPr="00442D8D">
        <w:rPr>
          <w:rFonts w:ascii="Arial" w:hAnsi="Arial" w:cs="Arial"/>
          <w:b/>
          <w:sz w:val="28"/>
          <w:szCs w:val="52"/>
          <w:lang w:eastAsia="en-GB"/>
        </w:rPr>
        <w:t>appendix 1.</w:t>
      </w:r>
    </w:p>
    <w:p w14:paraId="4F967E8D" w14:textId="77777777" w:rsidR="00C8157E" w:rsidRPr="00C8157E" w:rsidRDefault="00C8157E" w:rsidP="00C8157E">
      <w:pPr>
        <w:tabs>
          <w:tab w:val="right" w:pos="8931"/>
        </w:tabs>
        <w:spacing w:before="120" w:after="120"/>
        <w:rPr>
          <w:rFonts w:ascii="Arial" w:hAnsi="Arial" w:cs="Arial"/>
          <w:b/>
          <w:bCs/>
          <w:sz w:val="28"/>
          <w:szCs w:val="52"/>
          <w:lang w:eastAsia="en-GB"/>
        </w:rPr>
      </w:pPr>
      <w:r w:rsidRPr="00C8157E">
        <w:rPr>
          <w:rFonts w:ascii="Arial" w:hAnsi="Arial" w:cs="Arial"/>
          <w:b/>
          <w:bCs/>
          <w:sz w:val="28"/>
          <w:szCs w:val="52"/>
          <w:lang w:eastAsia="en-GB"/>
        </w:rPr>
        <w:t>Key Points and Lessons Learned</w:t>
      </w:r>
    </w:p>
    <w:p w14:paraId="5B81C4A8" w14:textId="0E5CC512" w:rsidR="00C8157E" w:rsidRPr="00C8157E" w:rsidRDefault="00C8157E" w:rsidP="00C8157E">
      <w:pPr>
        <w:numPr>
          <w:ilvl w:val="0"/>
          <w:numId w:val="9"/>
        </w:numPr>
        <w:tabs>
          <w:tab w:val="right" w:pos="8931"/>
        </w:tabs>
        <w:spacing w:before="120" w:after="120"/>
        <w:rPr>
          <w:rFonts w:ascii="Arial" w:hAnsi="Arial" w:cs="Arial"/>
          <w:bCs/>
          <w:sz w:val="28"/>
          <w:szCs w:val="52"/>
          <w:lang w:eastAsia="en-GB"/>
        </w:rPr>
      </w:pPr>
      <w:r w:rsidRPr="00C8157E">
        <w:rPr>
          <w:rFonts w:ascii="Arial" w:hAnsi="Arial" w:cs="Arial"/>
          <w:b/>
          <w:bCs/>
          <w:sz w:val="28"/>
          <w:szCs w:val="52"/>
          <w:lang w:eastAsia="en-GB"/>
        </w:rPr>
        <w:lastRenderedPageBreak/>
        <w:t>Strategic Framework</w:t>
      </w:r>
      <w:r w:rsidRPr="00C8157E">
        <w:rPr>
          <w:rFonts w:ascii="Arial" w:hAnsi="Arial" w:cs="Arial"/>
          <w:b/>
          <w:sz w:val="28"/>
          <w:szCs w:val="52"/>
          <w:lang w:eastAsia="en-GB"/>
        </w:rPr>
        <w:t xml:space="preserve">: </w:t>
      </w:r>
      <w:r w:rsidR="00F7156E" w:rsidRPr="00F7156E">
        <w:rPr>
          <w:rFonts w:ascii="Arial" w:hAnsi="Arial" w:cs="Arial"/>
          <w:bCs/>
          <w:sz w:val="28"/>
          <w:szCs w:val="52"/>
          <w:lang w:eastAsia="en-GB"/>
        </w:rPr>
        <w:t>Current review and evaluation process lacks a strategic framework, focusing solely on individual schemes.</w:t>
      </w:r>
      <w:r w:rsidR="00F7156E">
        <w:rPr>
          <w:rFonts w:ascii="Arial" w:hAnsi="Arial" w:cs="Arial"/>
          <w:bCs/>
          <w:sz w:val="28"/>
          <w:szCs w:val="52"/>
          <w:lang w:eastAsia="en-GB"/>
        </w:rPr>
        <w:t xml:space="preserve"> Future</w:t>
      </w:r>
      <w:r w:rsidR="00F7156E" w:rsidRPr="00F7156E">
        <w:rPr>
          <w:rFonts w:ascii="Arial" w:hAnsi="Arial" w:cs="Arial"/>
          <w:bCs/>
          <w:sz w:val="28"/>
          <w:szCs w:val="52"/>
          <w:lang w:eastAsia="en-GB"/>
        </w:rPr>
        <w:t xml:space="preserve"> plans </w:t>
      </w:r>
      <w:r w:rsidR="00F7156E">
        <w:rPr>
          <w:rFonts w:ascii="Arial" w:hAnsi="Arial" w:cs="Arial"/>
          <w:bCs/>
          <w:sz w:val="28"/>
          <w:szCs w:val="52"/>
          <w:lang w:eastAsia="en-GB"/>
        </w:rPr>
        <w:t xml:space="preserve">to </w:t>
      </w:r>
      <w:r w:rsidR="00F7156E" w:rsidRPr="00F7156E">
        <w:rPr>
          <w:rFonts w:ascii="Arial" w:hAnsi="Arial" w:cs="Arial"/>
          <w:bCs/>
          <w:sz w:val="28"/>
          <w:szCs w:val="52"/>
          <w:lang w:eastAsia="en-GB"/>
        </w:rPr>
        <w:t>adopt a more strategic approach, promoting a cohesive and integrated service offering.</w:t>
      </w:r>
    </w:p>
    <w:p w14:paraId="1C624E47" w14:textId="77777777" w:rsidR="00C8157E" w:rsidRPr="00C8157E" w:rsidRDefault="00C8157E" w:rsidP="00C8157E">
      <w:pPr>
        <w:numPr>
          <w:ilvl w:val="0"/>
          <w:numId w:val="9"/>
        </w:numPr>
        <w:tabs>
          <w:tab w:val="right" w:pos="8931"/>
        </w:tabs>
        <w:spacing w:before="120" w:after="120"/>
        <w:rPr>
          <w:rFonts w:ascii="Arial" w:hAnsi="Arial" w:cs="Arial"/>
          <w:b/>
          <w:sz w:val="28"/>
          <w:szCs w:val="52"/>
          <w:lang w:eastAsia="en-GB"/>
        </w:rPr>
      </w:pPr>
      <w:r w:rsidRPr="00C8157E">
        <w:rPr>
          <w:rFonts w:ascii="Arial" w:hAnsi="Arial" w:cs="Arial"/>
          <w:b/>
          <w:bCs/>
          <w:sz w:val="28"/>
          <w:szCs w:val="52"/>
          <w:lang w:eastAsia="en-GB"/>
        </w:rPr>
        <w:t>Flat Rate Funding</w:t>
      </w:r>
      <w:r w:rsidRPr="00C8157E">
        <w:rPr>
          <w:rFonts w:ascii="Arial" w:hAnsi="Arial" w:cs="Arial"/>
          <w:b/>
          <w:sz w:val="28"/>
          <w:szCs w:val="52"/>
          <w:lang w:eastAsia="en-GB"/>
        </w:rPr>
        <w:t xml:space="preserve">: </w:t>
      </w:r>
      <w:r w:rsidRPr="00C8157E">
        <w:rPr>
          <w:rFonts w:ascii="Arial" w:hAnsi="Arial" w:cs="Arial"/>
          <w:bCs/>
          <w:sz w:val="28"/>
          <w:szCs w:val="52"/>
          <w:lang w:eastAsia="en-GB"/>
        </w:rPr>
        <w:t>Impact of flat rate funding and additional National Insurance costs on project deliverability.</w:t>
      </w:r>
    </w:p>
    <w:p w14:paraId="0261CD31" w14:textId="3C42A0AB" w:rsidR="00C8157E" w:rsidRPr="00C8157E" w:rsidRDefault="00C8157E" w:rsidP="00C8157E">
      <w:pPr>
        <w:numPr>
          <w:ilvl w:val="0"/>
          <w:numId w:val="9"/>
        </w:numPr>
        <w:tabs>
          <w:tab w:val="right" w:pos="8931"/>
        </w:tabs>
        <w:spacing w:before="120" w:after="120"/>
        <w:rPr>
          <w:rFonts w:ascii="Arial" w:hAnsi="Arial" w:cs="Arial"/>
          <w:bCs/>
          <w:sz w:val="28"/>
          <w:szCs w:val="52"/>
          <w:lang w:eastAsia="en-GB"/>
        </w:rPr>
      </w:pPr>
      <w:r w:rsidRPr="00C8157E">
        <w:rPr>
          <w:rFonts w:ascii="Arial" w:hAnsi="Arial" w:cs="Arial"/>
          <w:b/>
          <w:bCs/>
          <w:sz w:val="28"/>
          <w:szCs w:val="52"/>
          <w:lang w:eastAsia="en-GB"/>
        </w:rPr>
        <w:t>Third Sector Overlap</w:t>
      </w:r>
      <w:r w:rsidRPr="00C8157E">
        <w:rPr>
          <w:rFonts w:ascii="Arial" w:hAnsi="Arial" w:cs="Arial"/>
          <w:b/>
          <w:sz w:val="28"/>
          <w:szCs w:val="52"/>
          <w:lang w:eastAsia="en-GB"/>
        </w:rPr>
        <w:t xml:space="preserve">: </w:t>
      </w:r>
      <w:r w:rsidRPr="00C8157E">
        <w:rPr>
          <w:rFonts w:ascii="Arial" w:hAnsi="Arial" w:cs="Arial"/>
          <w:bCs/>
          <w:sz w:val="28"/>
          <w:szCs w:val="52"/>
          <w:lang w:eastAsia="en-GB"/>
        </w:rPr>
        <w:t xml:space="preserve">Potential overlap in </w:t>
      </w:r>
      <w:r w:rsidR="00D24039">
        <w:rPr>
          <w:rFonts w:ascii="Arial" w:hAnsi="Arial" w:cs="Arial"/>
          <w:bCs/>
          <w:sz w:val="28"/>
          <w:szCs w:val="52"/>
          <w:lang w:eastAsia="en-GB"/>
        </w:rPr>
        <w:t xml:space="preserve">some </w:t>
      </w:r>
      <w:r w:rsidRPr="00C8157E">
        <w:rPr>
          <w:rFonts w:ascii="Arial" w:hAnsi="Arial" w:cs="Arial"/>
          <w:bCs/>
          <w:sz w:val="28"/>
          <w:szCs w:val="52"/>
          <w:lang w:eastAsia="en-GB"/>
        </w:rPr>
        <w:t>services offered by third sector projects.</w:t>
      </w:r>
    </w:p>
    <w:p w14:paraId="633903D8" w14:textId="405BFB43" w:rsidR="00877259" w:rsidRDefault="00C8157E" w:rsidP="00560376">
      <w:pPr>
        <w:numPr>
          <w:ilvl w:val="0"/>
          <w:numId w:val="9"/>
        </w:numPr>
        <w:tabs>
          <w:tab w:val="right" w:pos="8931"/>
        </w:tabs>
        <w:spacing w:before="120" w:after="120"/>
        <w:rPr>
          <w:rFonts w:ascii="Arial" w:hAnsi="Arial" w:cs="Arial"/>
          <w:bCs/>
          <w:sz w:val="28"/>
          <w:szCs w:val="52"/>
          <w:lang w:eastAsia="en-GB"/>
        </w:rPr>
      </w:pPr>
      <w:r w:rsidRPr="00C8157E">
        <w:rPr>
          <w:rFonts w:ascii="Arial" w:hAnsi="Arial" w:cs="Arial"/>
          <w:b/>
          <w:bCs/>
          <w:sz w:val="28"/>
          <w:szCs w:val="52"/>
          <w:lang w:eastAsia="en-GB"/>
        </w:rPr>
        <w:t>Resource Intensive Process</w:t>
      </w:r>
      <w:r w:rsidRPr="00C8157E">
        <w:rPr>
          <w:rFonts w:ascii="Arial" w:hAnsi="Arial" w:cs="Arial"/>
          <w:b/>
          <w:sz w:val="28"/>
          <w:szCs w:val="52"/>
          <w:lang w:eastAsia="en-GB"/>
        </w:rPr>
        <w:t xml:space="preserve">: </w:t>
      </w:r>
      <w:r w:rsidRPr="00C8157E">
        <w:rPr>
          <w:rFonts w:ascii="Arial" w:hAnsi="Arial" w:cs="Arial"/>
          <w:bCs/>
          <w:sz w:val="28"/>
          <w:szCs w:val="52"/>
          <w:lang w:eastAsia="en-GB"/>
        </w:rPr>
        <w:t>Significant time and resources required for annual reviews</w:t>
      </w:r>
      <w:r w:rsidR="00877259">
        <w:rPr>
          <w:rFonts w:ascii="Arial" w:hAnsi="Arial" w:cs="Arial"/>
          <w:bCs/>
          <w:sz w:val="28"/>
          <w:szCs w:val="52"/>
          <w:lang w:eastAsia="en-GB"/>
        </w:rPr>
        <w:t xml:space="preserve"> / evaluations</w:t>
      </w:r>
    </w:p>
    <w:p w14:paraId="7218BE79" w14:textId="2B291C8C" w:rsidR="00C8157E" w:rsidRPr="00C8157E" w:rsidRDefault="00C8157E" w:rsidP="00560376">
      <w:pPr>
        <w:numPr>
          <w:ilvl w:val="0"/>
          <w:numId w:val="9"/>
        </w:numPr>
        <w:tabs>
          <w:tab w:val="right" w:pos="8931"/>
        </w:tabs>
        <w:spacing w:before="120" w:after="120"/>
        <w:rPr>
          <w:rFonts w:ascii="Arial" w:hAnsi="Arial" w:cs="Arial"/>
          <w:bCs/>
          <w:sz w:val="28"/>
          <w:szCs w:val="52"/>
          <w:lang w:eastAsia="en-GB"/>
        </w:rPr>
      </w:pPr>
      <w:r w:rsidRPr="00C8157E">
        <w:rPr>
          <w:rFonts w:ascii="Arial" w:hAnsi="Arial" w:cs="Arial"/>
          <w:b/>
          <w:bCs/>
          <w:sz w:val="28"/>
          <w:szCs w:val="52"/>
          <w:lang w:eastAsia="en-GB"/>
        </w:rPr>
        <w:t>Accessibility Issues</w:t>
      </w:r>
      <w:r w:rsidRPr="00C8157E">
        <w:rPr>
          <w:rFonts w:ascii="Arial" w:hAnsi="Arial" w:cs="Arial"/>
          <w:b/>
          <w:sz w:val="28"/>
          <w:szCs w:val="52"/>
          <w:lang w:eastAsia="en-GB"/>
        </w:rPr>
        <w:t xml:space="preserve">: </w:t>
      </w:r>
      <w:r w:rsidRPr="00C8157E">
        <w:rPr>
          <w:rFonts w:ascii="Arial" w:hAnsi="Arial" w:cs="Arial"/>
          <w:bCs/>
          <w:sz w:val="28"/>
          <w:szCs w:val="52"/>
          <w:lang w:eastAsia="en-GB"/>
        </w:rPr>
        <w:t>Regional projects need to ensure accessibility for all residents.</w:t>
      </w:r>
    </w:p>
    <w:p w14:paraId="3A501354" w14:textId="77777777" w:rsidR="00C8157E" w:rsidRPr="00C8157E" w:rsidRDefault="00C8157E" w:rsidP="00C8157E">
      <w:pPr>
        <w:numPr>
          <w:ilvl w:val="0"/>
          <w:numId w:val="9"/>
        </w:numPr>
        <w:tabs>
          <w:tab w:val="right" w:pos="8931"/>
        </w:tabs>
        <w:spacing w:before="120" w:after="120"/>
        <w:rPr>
          <w:rFonts w:ascii="Arial" w:hAnsi="Arial" w:cs="Arial"/>
          <w:b/>
          <w:sz w:val="28"/>
          <w:szCs w:val="52"/>
          <w:lang w:eastAsia="en-GB"/>
        </w:rPr>
      </w:pPr>
      <w:r w:rsidRPr="00C8157E">
        <w:rPr>
          <w:rFonts w:ascii="Arial" w:hAnsi="Arial" w:cs="Arial"/>
          <w:b/>
          <w:bCs/>
          <w:sz w:val="28"/>
          <w:szCs w:val="52"/>
          <w:lang w:eastAsia="en-GB"/>
        </w:rPr>
        <w:t>Waiting Lists</w:t>
      </w:r>
      <w:r w:rsidRPr="00C8157E">
        <w:rPr>
          <w:rFonts w:ascii="Arial" w:hAnsi="Arial" w:cs="Arial"/>
          <w:b/>
          <w:sz w:val="28"/>
          <w:szCs w:val="52"/>
          <w:lang w:eastAsia="en-GB"/>
        </w:rPr>
        <w:t xml:space="preserve">: </w:t>
      </w:r>
      <w:r w:rsidRPr="00C8157E">
        <w:rPr>
          <w:rFonts w:ascii="Arial" w:hAnsi="Arial" w:cs="Arial"/>
          <w:bCs/>
          <w:sz w:val="28"/>
          <w:szCs w:val="52"/>
          <w:lang w:eastAsia="en-GB"/>
        </w:rPr>
        <w:t>Concerns about increasing demand and waiting lists for therapeutic services.</w:t>
      </w:r>
    </w:p>
    <w:p w14:paraId="2D026298" w14:textId="77777777" w:rsidR="00C8157E" w:rsidRPr="00C8157E" w:rsidRDefault="00C8157E" w:rsidP="00C8157E">
      <w:pPr>
        <w:numPr>
          <w:ilvl w:val="0"/>
          <w:numId w:val="9"/>
        </w:numPr>
        <w:tabs>
          <w:tab w:val="right" w:pos="8931"/>
        </w:tabs>
        <w:spacing w:before="120" w:after="120"/>
        <w:rPr>
          <w:rFonts w:ascii="Arial" w:hAnsi="Arial" w:cs="Arial"/>
          <w:b/>
          <w:sz w:val="28"/>
          <w:szCs w:val="52"/>
          <w:lang w:eastAsia="en-GB"/>
        </w:rPr>
      </w:pPr>
      <w:r w:rsidRPr="00C8157E">
        <w:rPr>
          <w:rFonts w:ascii="Arial" w:hAnsi="Arial" w:cs="Arial"/>
          <w:b/>
          <w:bCs/>
          <w:sz w:val="28"/>
          <w:szCs w:val="52"/>
          <w:lang w:eastAsia="en-GB"/>
        </w:rPr>
        <w:t>Performance Data</w:t>
      </w:r>
      <w:r w:rsidRPr="00C8157E">
        <w:rPr>
          <w:rFonts w:ascii="Arial" w:hAnsi="Arial" w:cs="Arial"/>
          <w:b/>
          <w:sz w:val="28"/>
          <w:szCs w:val="52"/>
          <w:lang w:eastAsia="en-GB"/>
        </w:rPr>
        <w:t xml:space="preserve">: </w:t>
      </w:r>
      <w:r w:rsidRPr="00C8157E">
        <w:rPr>
          <w:rFonts w:ascii="Arial" w:hAnsi="Arial" w:cs="Arial"/>
          <w:bCs/>
          <w:sz w:val="28"/>
          <w:szCs w:val="52"/>
          <w:lang w:eastAsia="en-GB"/>
        </w:rPr>
        <w:t>Improved data collection and analysis needed.</w:t>
      </w:r>
    </w:p>
    <w:p w14:paraId="4F8D3C55" w14:textId="77777777" w:rsidR="00C8157E" w:rsidRPr="00C8157E" w:rsidRDefault="00C8157E" w:rsidP="00C8157E">
      <w:pPr>
        <w:tabs>
          <w:tab w:val="right" w:pos="8931"/>
        </w:tabs>
        <w:spacing w:before="120" w:after="120"/>
        <w:rPr>
          <w:rFonts w:ascii="Arial" w:hAnsi="Arial" w:cs="Arial"/>
          <w:b/>
          <w:bCs/>
          <w:sz w:val="28"/>
          <w:szCs w:val="52"/>
          <w:lang w:eastAsia="en-GB"/>
        </w:rPr>
      </w:pPr>
      <w:r w:rsidRPr="00C8157E">
        <w:rPr>
          <w:rFonts w:ascii="Arial" w:hAnsi="Arial" w:cs="Arial"/>
          <w:b/>
          <w:bCs/>
          <w:sz w:val="28"/>
          <w:szCs w:val="52"/>
          <w:lang w:eastAsia="en-GB"/>
        </w:rPr>
        <w:t>Key Risks</w:t>
      </w:r>
    </w:p>
    <w:p w14:paraId="78505DEB" w14:textId="77777777" w:rsidR="00C8157E" w:rsidRPr="00C8157E" w:rsidRDefault="00C8157E" w:rsidP="00C8157E">
      <w:pPr>
        <w:numPr>
          <w:ilvl w:val="0"/>
          <w:numId w:val="10"/>
        </w:numPr>
        <w:tabs>
          <w:tab w:val="right" w:pos="8931"/>
        </w:tabs>
        <w:spacing w:before="120" w:after="120"/>
        <w:rPr>
          <w:rFonts w:ascii="Arial" w:hAnsi="Arial" w:cs="Arial"/>
          <w:sz w:val="28"/>
          <w:szCs w:val="52"/>
          <w:lang w:eastAsia="en-GB"/>
        </w:rPr>
      </w:pPr>
      <w:r w:rsidRPr="00C8157E">
        <w:rPr>
          <w:rFonts w:ascii="Arial" w:hAnsi="Arial" w:cs="Arial"/>
          <w:b/>
          <w:bCs/>
          <w:sz w:val="28"/>
          <w:szCs w:val="52"/>
          <w:lang w:eastAsia="en-GB"/>
        </w:rPr>
        <w:t>Funding Allocation:</w:t>
      </w:r>
      <w:r w:rsidRPr="00C8157E">
        <w:rPr>
          <w:rFonts w:ascii="Arial" w:hAnsi="Arial" w:cs="Arial"/>
          <w:sz w:val="28"/>
          <w:szCs w:val="52"/>
          <w:lang w:eastAsia="en-GB"/>
        </w:rPr>
        <w:t xml:space="preserve"> Flat rate funding and increased costs may necessitate resource reductions.</w:t>
      </w:r>
    </w:p>
    <w:p w14:paraId="3E3006CB" w14:textId="77777777" w:rsidR="00C8157E" w:rsidRPr="00C8157E" w:rsidRDefault="00C8157E" w:rsidP="00C8157E">
      <w:pPr>
        <w:numPr>
          <w:ilvl w:val="0"/>
          <w:numId w:val="10"/>
        </w:numPr>
        <w:tabs>
          <w:tab w:val="right" w:pos="8931"/>
        </w:tabs>
        <w:spacing w:before="120" w:after="120"/>
        <w:rPr>
          <w:rFonts w:ascii="Arial" w:hAnsi="Arial" w:cs="Arial"/>
          <w:sz w:val="28"/>
          <w:szCs w:val="52"/>
          <w:lang w:eastAsia="en-GB"/>
        </w:rPr>
      </w:pPr>
      <w:r w:rsidRPr="00C8157E">
        <w:rPr>
          <w:rFonts w:ascii="Arial" w:hAnsi="Arial" w:cs="Arial"/>
          <w:b/>
          <w:bCs/>
          <w:sz w:val="28"/>
          <w:szCs w:val="52"/>
          <w:lang w:eastAsia="en-GB"/>
        </w:rPr>
        <w:t>Financial Uncertainty:</w:t>
      </w:r>
      <w:r w:rsidRPr="00C8157E">
        <w:rPr>
          <w:rFonts w:ascii="Arial" w:hAnsi="Arial" w:cs="Arial"/>
          <w:sz w:val="28"/>
          <w:szCs w:val="52"/>
          <w:lang w:eastAsia="en-GB"/>
        </w:rPr>
        <w:t xml:space="preserve"> Overspends and uncertain financial outlook for 2025-26.</w:t>
      </w:r>
    </w:p>
    <w:p w14:paraId="53816E7D" w14:textId="77777777" w:rsidR="00C8157E" w:rsidRPr="00C8157E" w:rsidRDefault="00C8157E" w:rsidP="00C8157E">
      <w:pPr>
        <w:numPr>
          <w:ilvl w:val="0"/>
          <w:numId w:val="10"/>
        </w:numPr>
        <w:tabs>
          <w:tab w:val="right" w:pos="8931"/>
        </w:tabs>
        <w:spacing w:before="120" w:after="120"/>
        <w:rPr>
          <w:rFonts w:ascii="Arial" w:hAnsi="Arial" w:cs="Arial"/>
          <w:sz w:val="28"/>
          <w:szCs w:val="52"/>
          <w:lang w:eastAsia="en-GB"/>
        </w:rPr>
      </w:pPr>
      <w:r w:rsidRPr="00C8157E">
        <w:rPr>
          <w:rFonts w:ascii="Arial" w:hAnsi="Arial" w:cs="Arial"/>
          <w:b/>
          <w:bCs/>
          <w:sz w:val="28"/>
          <w:szCs w:val="52"/>
          <w:lang w:eastAsia="en-GB"/>
        </w:rPr>
        <w:t>Third Sector Pressures:</w:t>
      </w:r>
      <w:r w:rsidRPr="00C8157E">
        <w:rPr>
          <w:rFonts w:ascii="Arial" w:hAnsi="Arial" w:cs="Arial"/>
          <w:sz w:val="28"/>
          <w:szCs w:val="52"/>
          <w:lang w:eastAsia="en-GB"/>
        </w:rPr>
        <w:t xml:space="preserve"> Financial constraints affecting service delivery.</w:t>
      </w:r>
    </w:p>
    <w:p w14:paraId="27789BF6" w14:textId="77777777" w:rsidR="00C8157E" w:rsidRPr="00C8157E" w:rsidRDefault="00C8157E" w:rsidP="00C8157E">
      <w:pPr>
        <w:tabs>
          <w:tab w:val="right" w:pos="8931"/>
        </w:tabs>
        <w:spacing w:before="120" w:after="120"/>
        <w:rPr>
          <w:rFonts w:ascii="Arial" w:hAnsi="Arial" w:cs="Arial"/>
          <w:b/>
          <w:bCs/>
          <w:sz w:val="28"/>
          <w:szCs w:val="52"/>
          <w:lang w:eastAsia="en-GB"/>
        </w:rPr>
      </w:pPr>
      <w:r w:rsidRPr="00C8157E">
        <w:rPr>
          <w:rFonts w:ascii="Arial" w:hAnsi="Arial" w:cs="Arial"/>
          <w:b/>
          <w:bCs/>
          <w:sz w:val="28"/>
          <w:szCs w:val="52"/>
          <w:lang w:eastAsia="en-GB"/>
        </w:rPr>
        <w:t>Recommendations</w:t>
      </w:r>
    </w:p>
    <w:p w14:paraId="5903EB15" w14:textId="77777777" w:rsidR="00C8157E" w:rsidRPr="00C8157E" w:rsidRDefault="00C8157E" w:rsidP="00C8157E">
      <w:pPr>
        <w:numPr>
          <w:ilvl w:val="0"/>
          <w:numId w:val="11"/>
        </w:numPr>
        <w:tabs>
          <w:tab w:val="right" w:pos="8931"/>
        </w:tabs>
        <w:spacing w:before="120" w:after="120"/>
        <w:rPr>
          <w:rFonts w:ascii="Arial" w:hAnsi="Arial" w:cs="Arial"/>
          <w:sz w:val="28"/>
          <w:szCs w:val="52"/>
          <w:lang w:eastAsia="en-GB"/>
        </w:rPr>
      </w:pPr>
      <w:r w:rsidRPr="00C8157E">
        <w:rPr>
          <w:rFonts w:ascii="Arial" w:hAnsi="Arial" w:cs="Arial"/>
          <w:b/>
          <w:bCs/>
          <w:sz w:val="28"/>
          <w:szCs w:val="52"/>
          <w:lang w:eastAsia="en-GB"/>
        </w:rPr>
        <w:t xml:space="preserve">Endorse Funding: </w:t>
      </w:r>
      <w:r w:rsidRPr="00C8157E">
        <w:rPr>
          <w:rFonts w:ascii="Arial" w:hAnsi="Arial" w:cs="Arial"/>
          <w:sz w:val="28"/>
          <w:szCs w:val="52"/>
          <w:lang w:eastAsia="en-GB"/>
        </w:rPr>
        <w:t>Approve funding for RIF schemes for 2025-26.</w:t>
      </w:r>
    </w:p>
    <w:p w14:paraId="065E5FBF" w14:textId="048565D9" w:rsidR="00C8157E" w:rsidRPr="00C8157E" w:rsidRDefault="00C8157E" w:rsidP="00C8157E">
      <w:pPr>
        <w:numPr>
          <w:ilvl w:val="0"/>
          <w:numId w:val="11"/>
        </w:numPr>
        <w:tabs>
          <w:tab w:val="right" w:pos="8931"/>
        </w:tabs>
        <w:spacing w:before="120" w:after="120"/>
        <w:rPr>
          <w:rFonts w:ascii="Arial" w:hAnsi="Arial" w:cs="Arial"/>
          <w:sz w:val="28"/>
          <w:szCs w:val="52"/>
          <w:lang w:eastAsia="en-GB"/>
        </w:rPr>
      </w:pPr>
      <w:r w:rsidRPr="00C8157E">
        <w:rPr>
          <w:rFonts w:ascii="Arial" w:hAnsi="Arial" w:cs="Arial"/>
          <w:b/>
          <w:bCs/>
          <w:sz w:val="28"/>
          <w:szCs w:val="52"/>
          <w:lang w:eastAsia="en-GB"/>
        </w:rPr>
        <w:t>Additional Funding:</w:t>
      </w:r>
      <w:r w:rsidRPr="00C8157E">
        <w:rPr>
          <w:rFonts w:ascii="Arial" w:hAnsi="Arial" w:cs="Arial"/>
          <w:sz w:val="28"/>
          <w:szCs w:val="52"/>
          <w:lang w:eastAsia="en-GB"/>
        </w:rPr>
        <w:t xml:space="preserve"> Consider additional funding for Westfield House.</w:t>
      </w:r>
    </w:p>
    <w:p w14:paraId="6D8BD111" w14:textId="77777777" w:rsidR="00C8157E" w:rsidRPr="00C8157E" w:rsidRDefault="00C8157E" w:rsidP="00C8157E">
      <w:pPr>
        <w:numPr>
          <w:ilvl w:val="0"/>
          <w:numId w:val="11"/>
        </w:numPr>
        <w:tabs>
          <w:tab w:val="right" w:pos="8931"/>
        </w:tabs>
        <w:spacing w:before="120" w:after="120"/>
        <w:rPr>
          <w:rFonts w:ascii="Arial" w:hAnsi="Arial" w:cs="Arial"/>
          <w:sz w:val="28"/>
          <w:szCs w:val="52"/>
          <w:lang w:eastAsia="en-GB"/>
        </w:rPr>
      </w:pPr>
      <w:r w:rsidRPr="00C8157E">
        <w:rPr>
          <w:rFonts w:ascii="Arial" w:hAnsi="Arial" w:cs="Arial"/>
          <w:b/>
          <w:bCs/>
          <w:sz w:val="28"/>
          <w:szCs w:val="52"/>
          <w:lang w:eastAsia="en-GB"/>
        </w:rPr>
        <w:t>Action Plan:</w:t>
      </w:r>
      <w:r w:rsidRPr="00C8157E">
        <w:rPr>
          <w:rFonts w:ascii="Arial" w:hAnsi="Arial" w:cs="Arial"/>
          <w:sz w:val="28"/>
          <w:szCs w:val="52"/>
          <w:lang w:eastAsia="en-GB"/>
        </w:rPr>
        <w:t xml:space="preserve"> Develop an action plan to address lessons learned.</w:t>
      </w:r>
    </w:p>
    <w:p w14:paraId="27E0593C" w14:textId="77777777" w:rsidR="00C8157E" w:rsidRPr="00C8157E" w:rsidRDefault="00C8157E" w:rsidP="00C8157E">
      <w:pPr>
        <w:numPr>
          <w:ilvl w:val="0"/>
          <w:numId w:val="11"/>
        </w:numPr>
        <w:tabs>
          <w:tab w:val="right" w:pos="8931"/>
        </w:tabs>
        <w:spacing w:before="120" w:after="120"/>
        <w:rPr>
          <w:rFonts w:ascii="Arial" w:hAnsi="Arial" w:cs="Arial"/>
          <w:sz w:val="28"/>
          <w:szCs w:val="52"/>
          <w:lang w:eastAsia="en-GB"/>
        </w:rPr>
      </w:pPr>
      <w:r w:rsidRPr="00C8157E">
        <w:rPr>
          <w:rFonts w:ascii="Arial" w:hAnsi="Arial" w:cs="Arial"/>
          <w:b/>
          <w:bCs/>
          <w:sz w:val="28"/>
          <w:szCs w:val="52"/>
          <w:lang w:eastAsia="en-GB"/>
        </w:rPr>
        <w:t>Funding Confirmation:</w:t>
      </w:r>
      <w:r w:rsidRPr="00C8157E">
        <w:rPr>
          <w:rFonts w:ascii="Arial" w:hAnsi="Arial" w:cs="Arial"/>
          <w:sz w:val="28"/>
          <w:szCs w:val="52"/>
          <w:lang w:eastAsia="en-GB"/>
        </w:rPr>
        <w:t xml:space="preserve"> Await confirmation of other regional funding sources.</w:t>
      </w:r>
    </w:p>
    <w:p w14:paraId="7C82A2E2" w14:textId="77777777" w:rsidR="00047D65" w:rsidRPr="00CE4604" w:rsidRDefault="00047D65" w:rsidP="00747069">
      <w:pPr>
        <w:tabs>
          <w:tab w:val="right" w:pos="8931"/>
        </w:tabs>
        <w:spacing w:before="120" w:after="120"/>
        <w:rPr>
          <w:rFonts w:cstheme="minorHAnsi"/>
          <w:b/>
          <w:sz w:val="32"/>
          <w:szCs w:val="56"/>
          <w:lang w:eastAsia="en-GB"/>
        </w:rPr>
      </w:pPr>
    </w:p>
    <w:p w14:paraId="02FC118D" w14:textId="40BA3A0B" w:rsidR="00047D65" w:rsidRPr="00CE4604" w:rsidRDefault="00F369A0" w:rsidP="00747069">
      <w:pPr>
        <w:tabs>
          <w:tab w:val="right" w:pos="8931"/>
        </w:tabs>
        <w:spacing w:before="120" w:after="120"/>
        <w:rPr>
          <w:rFonts w:cstheme="minorHAnsi"/>
          <w:b/>
          <w:sz w:val="32"/>
          <w:szCs w:val="56"/>
          <w:lang w:eastAsia="en-GB"/>
        </w:rPr>
      </w:pPr>
      <w:r>
        <w:rPr>
          <w:rFonts w:cstheme="minorHAnsi"/>
          <w:b/>
          <w:sz w:val="32"/>
          <w:szCs w:val="56"/>
          <w:lang w:eastAsia="en-GB"/>
        </w:rPr>
        <w:t>Please refer to detailed funding report on page 3</w:t>
      </w:r>
    </w:p>
    <w:p w14:paraId="1BD5DC67" w14:textId="77777777" w:rsidR="00047D65" w:rsidRPr="00CE4604" w:rsidRDefault="00047D65" w:rsidP="00747069">
      <w:pPr>
        <w:tabs>
          <w:tab w:val="right" w:pos="8931"/>
        </w:tabs>
        <w:spacing w:before="120" w:after="120"/>
        <w:rPr>
          <w:rFonts w:cstheme="minorHAnsi"/>
          <w:b/>
          <w:sz w:val="32"/>
          <w:szCs w:val="56"/>
          <w:lang w:eastAsia="en-GB"/>
        </w:rPr>
      </w:pPr>
    </w:p>
    <w:p w14:paraId="04D76CB6" w14:textId="77777777" w:rsidR="00047D65" w:rsidRDefault="00047D65" w:rsidP="00747069">
      <w:pPr>
        <w:tabs>
          <w:tab w:val="right" w:pos="8931"/>
        </w:tabs>
        <w:spacing w:before="120" w:after="120"/>
        <w:rPr>
          <w:rFonts w:cstheme="minorHAnsi"/>
          <w:b/>
          <w:sz w:val="36"/>
          <w:szCs w:val="60"/>
          <w:lang w:eastAsia="en-GB"/>
        </w:rPr>
      </w:pPr>
    </w:p>
    <w:p w14:paraId="52DDE122" w14:textId="77777777" w:rsidR="00047D65" w:rsidRDefault="00047D65" w:rsidP="00747069">
      <w:pPr>
        <w:tabs>
          <w:tab w:val="right" w:pos="8931"/>
        </w:tabs>
        <w:spacing w:before="120" w:after="120"/>
        <w:rPr>
          <w:rFonts w:cstheme="minorHAnsi"/>
          <w:b/>
          <w:sz w:val="36"/>
          <w:szCs w:val="60"/>
          <w:lang w:eastAsia="en-GB"/>
        </w:rPr>
      </w:pPr>
    </w:p>
    <w:p w14:paraId="58DD7C36" w14:textId="77777777" w:rsidR="00047D65" w:rsidRDefault="00047D65" w:rsidP="00747069">
      <w:pPr>
        <w:tabs>
          <w:tab w:val="right" w:pos="8931"/>
        </w:tabs>
        <w:spacing w:before="120" w:after="120"/>
        <w:rPr>
          <w:rFonts w:cstheme="minorHAnsi"/>
          <w:b/>
          <w:sz w:val="36"/>
          <w:szCs w:val="60"/>
          <w:lang w:eastAsia="en-GB"/>
        </w:rPr>
      </w:pPr>
    </w:p>
    <w:p w14:paraId="60648FF6" w14:textId="77777777" w:rsidR="00047D65" w:rsidRDefault="00047D65" w:rsidP="00747069">
      <w:pPr>
        <w:tabs>
          <w:tab w:val="right" w:pos="8931"/>
        </w:tabs>
        <w:spacing w:before="120" w:after="120"/>
        <w:rPr>
          <w:rFonts w:cstheme="minorHAnsi"/>
          <w:b/>
          <w:sz w:val="36"/>
          <w:szCs w:val="60"/>
          <w:lang w:eastAsia="en-GB"/>
        </w:rPr>
      </w:pPr>
    </w:p>
    <w:p w14:paraId="7D6AA72D" w14:textId="77777777" w:rsidR="00047D65" w:rsidRDefault="00047D65" w:rsidP="00747069">
      <w:pPr>
        <w:tabs>
          <w:tab w:val="right" w:pos="8931"/>
        </w:tabs>
        <w:spacing w:before="120" w:after="120"/>
        <w:rPr>
          <w:rFonts w:cstheme="minorHAnsi"/>
          <w:b/>
          <w:sz w:val="36"/>
          <w:szCs w:val="60"/>
          <w:lang w:eastAsia="en-GB"/>
        </w:rPr>
      </w:pPr>
    </w:p>
    <w:p w14:paraId="30280559" w14:textId="77777777" w:rsidR="00047D65" w:rsidRDefault="00047D65" w:rsidP="00747069">
      <w:pPr>
        <w:tabs>
          <w:tab w:val="right" w:pos="8931"/>
        </w:tabs>
        <w:spacing w:before="120" w:after="120"/>
        <w:rPr>
          <w:rFonts w:cstheme="minorHAnsi"/>
          <w:b/>
          <w:sz w:val="36"/>
          <w:szCs w:val="60"/>
          <w:lang w:eastAsia="en-GB"/>
        </w:rPr>
      </w:pPr>
    </w:p>
    <w:p w14:paraId="6EC445B6" w14:textId="77777777" w:rsidR="00047D65" w:rsidRDefault="00047D65" w:rsidP="00747069">
      <w:pPr>
        <w:tabs>
          <w:tab w:val="right" w:pos="8931"/>
        </w:tabs>
        <w:spacing w:before="120" w:after="120"/>
        <w:rPr>
          <w:rFonts w:cstheme="minorHAnsi"/>
          <w:b/>
          <w:sz w:val="36"/>
          <w:szCs w:val="60"/>
          <w:lang w:eastAsia="en-GB"/>
        </w:rPr>
      </w:pPr>
    </w:p>
    <w:p w14:paraId="5830833B" w14:textId="741B6A73" w:rsidR="00047D65" w:rsidRDefault="00047D65" w:rsidP="00047D65">
      <w:pPr>
        <w:tabs>
          <w:tab w:val="right" w:pos="8931"/>
        </w:tabs>
        <w:spacing w:before="120" w:after="120"/>
        <w:rPr>
          <w:rFonts w:cstheme="minorHAnsi"/>
          <w:b/>
          <w:sz w:val="36"/>
          <w:szCs w:val="60"/>
          <w:lang w:eastAsia="en-GB"/>
        </w:rPr>
      </w:pPr>
      <w:r>
        <w:rPr>
          <w:rFonts w:cstheme="minorHAnsi"/>
          <w:b/>
          <w:sz w:val="36"/>
          <w:szCs w:val="60"/>
          <w:lang w:eastAsia="en-GB"/>
        </w:rPr>
        <w:lastRenderedPageBreak/>
        <w:t>Detailed Report: Review of RIF Evaluations and Quarter 2 Projects</w:t>
      </w:r>
    </w:p>
    <w:p w14:paraId="18CD6B12" w14:textId="785CCDD4" w:rsidR="0091491B" w:rsidRDefault="009447EA" w:rsidP="006E2068">
      <w:pPr>
        <w:pStyle w:val="ListParagraph"/>
        <w:numPr>
          <w:ilvl w:val="0"/>
          <w:numId w:val="2"/>
        </w:numPr>
        <w:tabs>
          <w:tab w:val="left" w:pos="567"/>
        </w:tabs>
        <w:spacing w:before="120" w:after="120"/>
        <w:contextualSpacing w:val="0"/>
        <w:rPr>
          <w:rFonts w:ascii="Arial" w:hAnsi="Arial" w:cs="Arial"/>
          <w:b/>
          <w:szCs w:val="24"/>
        </w:rPr>
      </w:pPr>
      <w:r>
        <w:rPr>
          <w:rFonts w:ascii="Arial" w:hAnsi="Arial" w:cs="Arial"/>
          <w:b/>
          <w:szCs w:val="24"/>
        </w:rPr>
        <w:t>Introduction</w:t>
      </w:r>
    </w:p>
    <w:p w14:paraId="6D66CB5C" w14:textId="35867892" w:rsidR="00380D16" w:rsidRDefault="00BF20E4" w:rsidP="00380D16">
      <w:pPr>
        <w:pStyle w:val="ListParagraph"/>
        <w:numPr>
          <w:ilvl w:val="1"/>
          <w:numId w:val="2"/>
        </w:numPr>
        <w:spacing w:before="120" w:after="120"/>
        <w:ind w:left="561" w:hanging="561"/>
        <w:contextualSpacing w:val="0"/>
        <w:rPr>
          <w:rFonts w:ascii="Arial" w:hAnsi="Arial" w:cs="Arial"/>
          <w:szCs w:val="24"/>
        </w:rPr>
      </w:pPr>
      <w:r w:rsidRPr="00BF20E4">
        <w:rPr>
          <w:rFonts w:ascii="Arial" w:hAnsi="Arial" w:cs="Arial"/>
          <w:szCs w:val="24"/>
        </w:rPr>
        <w:t xml:space="preserve">Purpose of the report today is to </w:t>
      </w:r>
      <w:r w:rsidR="00D16331">
        <w:rPr>
          <w:rFonts w:ascii="Arial" w:hAnsi="Arial" w:cs="Arial"/>
          <w:szCs w:val="24"/>
        </w:rPr>
        <w:t>endorse the decisions of the Population Programme Board</w:t>
      </w:r>
      <w:r w:rsidR="00A341BE">
        <w:rPr>
          <w:rFonts w:ascii="Arial" w:hAnsi="Arial" w:cs="Arial"/>
          <w:szCs w:val="24"/>
        </w:rPr>
        <w:t>s</w:t>
      </w:r>
      <w:r w:rsidR="00D16331">
        <w:rPr>
          <w:rFonts w:ascii="Arial" w:hAnsi="Arial" w:cs="Arial"/>
          <w:szCs w:val="24"/>
        </w:rPr>
        <w:t xml:space="preserve"> for </w:t>
      </w:r>
      <w:r w:rsidR="0057060C">
        <w:rPr>
          <w:rFonts w:ascii="Arial" w:hAnsi="Arial" w:cs="Arial"/>
          <w:szCs w:val="24"/>
        </w:rPr>
        <w:t xml:space="preserve">funding </w:t>
      </w:r>
      <w:r w:rsidR="00CC73C3">
        <w:rPr>
          <w:rFonts w:ascii="Arial" w:hAnsi="Arial" w:cs="Arial"/>
          <w:szCs w:val="24"/>
        </w:rPr>
        <w:t>for</w:t>
      </w:r>
      <w:r w:rsidR="0057060C">
        <w:rPr>
          <w:rFonts w:ascii="Arial" w:hAnsi="Arial" w:cs="Arial"/>
          <w:szCs w:val="24"/>
        </w:rPr>
        <w:t xml:space="preserve"> </w:t>
      </w:r>
      <w:r w:rsidR="00D16331">
        <w:rPr>
          <w:rFonts w:ascii="Arial" w:hAnsi="Arial" w:cs="Arial"/>
          <w:szCs w:val="24"/>
        </w:rPr>
        <w:t xml:space="preserve">the regionally funded </w:t>
      </w:r>
      <w:r w:rsidR="0057060C">
        <w:rPr>
          <w:rFonts w:ascii="Arial" w:hAnsi="Arial" w:cs="Arial"/>
          <w:szCs w:val="24"/>
        </w:rPr>
        <w:t>schemes</w:t>
      </w:r>
      <w:r w:rsidR="00D16331">
        <w:rPr>
          <w:rFonts w:ascii="Arial" w:hAnsi="Arial" w:cs="Arial"/>
          <w:szCs w:val="24"/>
        </w:rPr>
        <w:t xml:space="preserve"> </w:t>
      </w:r>
      <w:r w:rsidR="00CC73C3">
        <w:rPr>
          <w:rFonts w:ascii="Arial" w:hAnsi="Arial" w:cs="Arial"/>
          <w:szCs w:val="24"/>
        </w:rPr>
        <w:t xml:space="preserve">for 25-26. </w:t>
      </w:r>
    </w:p>
    <w:p w14:paraId="18FB05A4" w14:textId="0389DDE0" w:rsidR="00F4243E" w:rsidRDefault="001C2411" w:rsidP="006E2068">
      <w:pPr>
        <w:pStyle w:val="ListParagraph"/>
        <w:numPr>
          <w:ilvl w:val="1"/>
          <w:numId w:val="2"/>
        </w:numPr>
        <w:spacing w:before="120" w:after="120"/>
        <w:contextualSpacing w:val="0"/>
        <w:rPr>
          <w:rFonts w:ascii="Arial" w:hAnsi="Arial" w:cs="Arial"/>
          <w:szCs w:val="24"/>
        </w:rPr>
      </w:pPr>
      <w:r>
        <w:rPr>
          <w:rFonts w:ascii="Arial" w:hAnsi="Arial" w:cs="Arial"/>
          <w:szCs w:val="24"/>
        </w:rPr>
        <w:t xml:space="preserve">In line with the RIF model, all projects </w:t>
      </w:r>
      <w:r w:rsidR="00F4243E" w:rsidRPr="00F4243E">
        <w:rPr>
          <w:rFonts w:ascii="Arial" w:hAnsi="Arial" w:cs="Arial"/>
          <w:szCs w:val="24"/>
        </w:rPr>
        <w:t xml:space="preserve">in </w:t>
      </w:r>
      <w:r w:rsidR="00F4243E">
        <w:rPr>
          <w:rFonts w:ascii="Arial" w:hAnsi="Arial" w:cs="Arial"/>
          <w:szCs w:val="24"/>
        </w:rPr>
        <w:t>y</w:t>
      </w:r>
      <w:r w:rsidR="00F4243E" w:rsidRPr="00F4243E">
        <w:rPr>
          <w:rFonts w:ascii="Arial" w:hAnsi="Arial" w:cs="Arial"/>
          <w:szCs w:val="24"/>
        </w:rPr>
        <w:t xml:space="preserve">ear 2 acceleration </w:t>
      </w:r>
      <w:r w:rsidR="00692969">
        <w:rPr>
          <w:rFonts w:ascii="Arial" w:hAnsi="Arial" w:cs="Arial"/>
          <w:szCs w:val="24"/>
        </w:rPr>
        <w:t>were</w:t>
      </w:r>
      <w:r w:rsidR="00F4243E" w:rsidRPr="00F4243E">
        <w:rPr>
          <w:rFonts w:ascii="Arial" w:hAnsi="Arial" w:cs="Arial"/>
          <w:szCs w:val="24"/>
        </w:rPr>
        <w:t xml:space="preserve"> due formal evaluation </w:t>
      </w:r>
      <w:r>
        <w:rPr>
          <w:rFonts w:ascii="Arial" w:hAnsi="Arial" w:cs="Arial"/>
          <w:szCs w:val="24"/>
        </w:rPr>
        <w:t xml:space="preserve">and all projects in year 1, 3, 4, 5 </w:t>
      </w:r>
      <w:r w:rsidR="0042705F">
        <w:rPr>
          <w:rFonts w:ascii="Arial" w:hAnsi="Arial" w:cs="Arial"/>
          <w:szCs w:val="24"/>
        </w:rPr>
        <w:t xml:space="preserve">were due a light touch review. </w:t>
      </w:r>
    </w:p>
    <w:p w14:paraId="365FA1B6" w14:textId="7353A733" w:rsidR="00596C3C" w:rsidRDefault="00596C3C" w:rsidP="00F4243E">
      <w:pPr>
        <w:pStyle w:val="ListParagraph"/>
        <w:numPr>
          <w:ilvl w:val="1"/>
          <w:numId w:val="2"/>
        </w:numPr>
        <w:tabs>
          <w:tab w:val="left" w:pos="567"/>
        </w:tabs>
        <w:spacing w:before="120" w:after="120"/>
        <w:ind w:left="561" w:hanging="561"/>
        <w:contextualSpacing w:val="0"/>
        <w:rPr>
          <w:rFonts w:ascii="Arial" w:hAnsi="Arial" w:cs="Arial"/>
          <w:szCs w:val="24"/>
        </w:rPr>
      </w:pPr>
      <w:r>
        <w:rPr>
          <w:rFonts w:ascii="Arial" w:hAnsi="Arial" w:cs="Arial"/>
          <w:szCs w:val="24"/>
        </w:rPr>
        <w:t xml:space="preserve">A process was implemented to ensure that all the evaluations and reviews of RIF funded projects were completed before </w:t>
      </w:r>
      <w:r w:rsidR="008D39EE">
        <w:rPr>
          <w:rFonts w:ascii="Arial" w:hAnsi="Arial" w:cs="Arial"/>
          <w:szCs w:val="24"/>
        </w:rPr>
        <w:t>Christ</w:t>
      </w:r>
      <w:r>
        <w:rPr>
          <w:rFonts w:ascii="Arial" w:hAnsi="Arial" w:cs="Arial"/>
          <w:szCs w:val="24"/>
        </w:rPr>
        <w:t>mas in order to ensure all organisations had sufficient notice of future funding</w:t>
      </w:r>
      <w:r w:rsidR="006D285F">
        <w:rPr>
          <w:rFonts w:ascii="Arial" w:hAnsi="Arial" w:cs="Arial"/>
          <w:szCs w:val="24"/>
        </w:rPr>
        <w:t xml:space="preserve">. </w:t>
      </w:r>
    </w:p>
    <w:p w14:paraId="0DCFB344" w14:textId="0304BDB1" w:rsidR="00F02859" w:rsidRPr="006E2068" w:rsidRDefault="00F02859" w:rsidP="00F4243E">
      <w:pPr>
        <w:pStyle w:val="ListParagraph"/>
        <w:numPr>
          <w:ilvl w:val="1"/>
          <w:numId w:val="2"/>
        </w:numPr>
        <w:tabs>
          <w:tab w:val="left" w:pos="567"/>
        </w:tabs>
        <w:spacing w:before="120" w:after="120"/>
        <w:ind w:left="561" w:hanging="561"/>
        <w:contextualSpacing w:val="0"/>
        <w:rPr>
          <w:rStyle w:val="Hyperlink"/>
          <w:rFonts w:ascii="Arial" w:hAnsi="Arial" w:cs="Arial"/>
          <w:color w:val="auto"/>
          <w:szCs w:val="24"/>
          <w:u w:val="none"/>
        </w:rPr>
      </w:pPr>
      <w:r>
        <w:rPr>
          <w:rFonts w:ascii="Arial" w:hAnsi="Arial" w:cs="Arial"/>
          <w:szCs w:val="24"/>
        </w:rPr>
        <w:t xml:space="preserve">All RIF funded schemes can be found on the West Glamorgan website: </w:t>
      </w:r>
      <w:hyperlink r:id="rId12" w:history="1">
        <w:r w:rsidR="00A11EF8" w:rsidRPr="00922C1E">
          <w:rPr>
            <w:rStyle w:val="Hyperlink"/>
            <w:rFonts w:ascii="Arial" w:hAnsi="Arial" w:cs="Arial"/>
            <w:szCs w:val="24"/>
          </w:rPr>
          <w:t>https://www.westglamorgan.org.uk/regional-integration-fund/</w:t>
        </w:r>
      </w:hyperlink>
    </w:p>
    <w:p w14:paraId="04A77BF8" w14:textId="77777777" w:rsidR="006E2068" w:rsidRPr="006E2068" w:rsidRDefault="006E2068" w:rsidP="006E2068">
      <w:pPr>
        <w:tabs>
          <w:tab w:val="left" w:pos="567"/>
        </w:tabs>
        <w:spacing w:before="120" w:after="120"/>
        <w:rPr>
          <w:rFonts w:ascii="Arial" w:hAnsi="Arial" w:cs="Arial"/>
          <w:szCs w:val="24"/>
        </w:rPr>
      </w:pPr>
    </w:p>
    <w:p w14:paraId="1D0B099E" w14:textId="24BD3A0C" w:rsidR="00CF2F2D" w:rsidRDefault="00CF2F2D" w:rsidP="006E2068">
      <w:pPr>
        <w:pStyle w:val="ListParagraph"/>
        <w:numPr>
          <w:ilvl w:val="0"/>
          <w:numId w:val="2"/>
        </w:numPr>
        <w:tabs>
          <w:tab w:val="left" w:pos="567"/>
        </w:tabs>
        <w:spacing w:before="120" w:after="120"/>
        <w:contextualSpacing w:val="0"/>
        <w:rPr>
          <w:rFonts w:ascii="Arial" w:hAnsi="Arial" w:cs="Arial"/>
          <w:b/>
          <w:szCs w:val="24"/>
        </w:rPr>
      </w:pPr>
      <w:r>
        <w:rPr>
          <w:rFonts w:ascii="Arial" w:hAnsi="Arial" w:cs="Arial"/>
          <w:b/>
          <w:szCs w:val="24"/>
        </w:rPr>
        <w:t xml:space="preserve">Overview of </w:t>
      </w:r>
      <w:r w:rsidR="0011236A">
        <w:rPr>
          <w:rFonts w:ascii="Arial" w:hAnsi="Arial" w:cs="Arial"/>
          <w:b/>
          <w:szCs w:val="24"/>
        </w:rPr>
        <w:t xml:space="preserve">Regional </w:t>
      </w:r>
      <w:r>
        <w:rPr>
          <w:rFonts w:ascii="Arial" w:hAnsi="Arial" w:cs="Arial"/>
          <w:b/>
          <w:szCs w:val="24"/>
        </w:rPr>
        <w:t>Funding</w:t>
      </w:r>
    </w:p>
    <w:p w14:paraId="05C44D24" w14:textId="65357653" w:rsidR="00CF2F2D" w:rsidRPr="00C37ECC" w:rsidRDefault="00CF2F2D" w:rsidP="006E2068">
      <w:pPr>
        <w:pStyle w:val="ListParagraph"/>
        <w:numPr>
          <w:ilvl w:val="1"/>
          <w:numId w:val="2"/>
        </w:numPr>
        <w:tabs>
          <w:tab w:val="left" w:pos="567"/>
        </w:tabs>
        <w:spacing w:before="120" w:after="120"/>
        <w:contextualSpacing w:val="0"/>
        <w:rPr>
          <w:rFonts w:ascii="Arial" w:hAnsi="Arial" w:cs="Arial"/>
          <w:bCs/>
          <w:szCs w:val="24"/>
        </w:rPr>
      </w:pPr>
      <w:r w:rsidRPr="00C37ECC">
        <w:rPr>
          <w:rFonts w:ascii="Arial" w:hAnsi="Arial" w:cs="Arial"/>
          <w:bCs/>
          <w:szCs w:val="24"/>
        </w:rPr>
        <w:t>Summary of the RIF is as follows:</w:t>
      </w:r>
    </w:p>
    <w:p w14:paraId="0DFAAFC3" w14:textId="249F3D7B" w:rsidR="00CF2F2D" w:rsidRDefault="00AD330D" w:rsidP="006E2068">
      <w:pPr>
        <w:tabs>
          <w:tab w:val="left" w:pos="567"/>
        </w:tabs>
        <w:spacing w:before="120" w:after="120"/>
        <w:ind w:left="567"/>
        <w:rPr>
          <w:noProof/>
          <w:bdr w:val="single" w:sz="4" w:space="0" w:color="auto"/>
        </w:rPr>
      </w:pPr>
      <w:r w:rsidRPr="00AD330D">
        <w:rPr>
          <w:rFonts w:ascii="Arial" w:hAnsi="Arial" w:cs="Arial"/>
          <w:b/>
          <w:sz w:val="22"/>
        </w:rPr>
        <w:t>Table 1</w:t>
      </w:r>
      <w:r>
        <w:rPr>
          <w:rFonts w:ascii="Arial" w:hAnsi="Arial" w:cs="Arial"/>
          <w:b/>
          <w:szCs w:val="24"/>
        </w:rPr>
        <w:t>:</w:t>
      </w:r>
    </w:p>
    <w:p w14:paraId="0B3C8E0F" w14:textId="708FF104" w:rsidR="00066985" w:rsidRDefault="004F515A" w:rsidP="006E2068">
      <w:pPr>
        <w:tabs>
          <w:tab w:val="left" w:pos="567"/>
        </w:tabs>
        <w:spacing w:before="120" w:after="120"/>
        <w:ind w:left="567"/>
        <w:rPr>
          <w:rFonts w:ascii="Arial" w:hAnsi="Arial" w:cs="Arial"/>
          <w:b/>
          <w:szCs w:val="24"/>
        </w:rPr>
      </w:pPr>
      <w:r w:rsidRPr="004F515A">
        <w:rPr>
          <w:noProof/>
        </w:rPr>
        <w:drawing>
          <wp:inline distT="0" distB="0" distL="0" distR="0" wp14:anchorId="1435AE75" wp14:editId="6F537A83">
            <wp:extent cx="6340475" cy="2277110"/>
            <wp:effectExtent l="0" t="0" r="3175" b="8890"/>
            <wp:docPr id="8398778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40475" cy="2277110"/>
                    </a:xfrm>
                    <a:prstGeom prst="rect">
                      <a:avLst/>
                    </a:prstGeom>
                    <a:noFill/>
                    <a:ln>
                      <a:noFill/>
                    </a:ln>
                  </pic:spPr>
                </pic:pic>
              </a:graphicData>
            </a:graphic>
          </wp:inline>
        </w:drawing>
      </w:r>
    </w:p>
    <w:p w14:paraId="4BC3B1F2" w14:textId="7EADE588" w:rsidR="00C176AE" w:rsidRPr="00C176AE" w:rsidRDefault="00C176AE" w:rsidP="00C176AE">
      <w:pPr>
        <w:tabs>
          <w:tab w:val="left" w:pos="567"/>
        </w:tabs>
        <w:spacing w:before="120" w:after="120"/>
        <w:rPr>
          <w:rFonts w:ascii="Arial" w:hAnsi="Arial" w:cs="Arial"/>
          <w:bCs/>
          <w:szCs w:val="24"/>
        </w:rPr>
      </w:pPr>
      <w:r w:rsidRPr="00C176AE">
        <w:rPr>
          <w:rFonts w:ascii="Arial" w:hAnsi="Arial" w:cs="Arial"/>
          <w:bCs/>
          <w:szCs w:val="24"/>
        </w:rPr>
        <w:t>2.2</w:t>
      </w:r>
      <w:r w:rsidRPr="00C176AE">
        <w:rPr>
          <w:rFonts w:ascii="Arial" w:hAnsi="Arial" w:cs="Arial"/>
          <w:bCs/>
          <w:szCs w:val="24"/>
        </w:rPr>
        <w:tab/>
        <w:t>Other Sources of Regional Funding:</w:t>
      </w:r>
    </w:p>
    <w:p w14:paraId="2DFFFF33" w14:textId="4C3A8848" w:rsidR="009E7055" w:rsidRDefault="00C53032" w:rsidP="006E2068">
      <w:pPr>
        <w:tabs>
          <w:tab w:val="left" w:pos="567"/>
        </w:tabs>
        <w:spacing w:before="120" w:after="120"/>
        <w:ind w:left="1134" w:hanging="567"/>
        <w:rPr>
          <w:rFonts w:ascii="Arial" w:hAnsi="Arial" w:cs="Arial"/>
          <w:bCs/>
          <w:szCs w:val="24"/>
        </w:rPr>
      </w:pPr>
      <w:r w:rsidRPr="00C53032">
        <w:rPr>
          <w:noProof/>
        </w:rPr>
        <w:drawing>
          <wp:inline distT="0" distB="0" distL="0" distR="0" wp14:anchorId="278EE281" wp14:editId="2BD224B4">
            <wp:extent cx="6297283" cy="1776730"/>
            <wp:effectExtent l="0" t="0" r="8890" b="0"/>
            <wp:docPr id="138698416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00923" cy="1777757"/>
                    </a:xfrm>
                    <a:prstGeom prst="rect">
                      <a:avLst/>
                    </a:prstGeom>
                    <a:noFill/>
                    <a:ln>
                      <a:noFill/>
                    </a:ln>
                  </pic:spPr>
                </pic:pic>
              </a:graphicData>
            </a:graphic>
          </wp:inline>
        </w:drawing>
      </w:r>
    </w:p>
    <w:p w14:paraId="4D7C2B59" w14:textId="5E2E6412" w:rsidR="00E72EF2" w:rsidRPr="009949AD" w:rsidRDefault="009949AD" w:rsidP="006E2068">
      <w:pPr>
        <w:tabs>
          <w:tab w:val="left" w:pos="567"/>
        </w:tabs>
        <w:spacing w:before="120" w:after="120"/>
        <w:ind w:left="567" w:hanging="567"/>
        <w:rPr>
          <w:rFonts w:ascii="Arial" w:hAnsi="Arial" w:cs="Arial"/>
          <w:bCs/>
          <w:szCs w:val="24"/>
        </w:rPr>
      </w:pPr>
      <w:r w:rsidRPr="009949AD">
        <w:rPr>
          <w:rFonts w:ascii="Arial" w:hAnsi="Arial" w:cs="Arial"/>
          <w:bCs/>
          <w:szCs w:val="24"/>
        </w:rPr>
        <w:t>2.</w:t>
      </w:r>
      <w:r w:rsidR="006B1ACE">
        <w:rPr>
          <w:rFonts w:ascii="Arial" w:hAnsi="Arial" w:cs="Arial"/>
          <w:bCs/>
          <w:szCs w:val="24"/>
        </w:rPr>
        <w:t>2</w:t>
      </w:r>
      <w:r w:rsidRPr="009949AD">
        <w:rPr>
          <w:rFonts w:ascii="Arial" w:hAnsi="Arial" w:cs="Arial"/>
          <w:bCs/>
          <w:szCs w:val="24"/>
        </w:rPr>
        <w:tab/>
        <w:t>Still awaiting confirmation from Welsh Government in terms of whether there will be any future funding</w:t>
      </w:r>
      <w:r w:rsidR="002855E0">
        <w:rPr>
          <w:rFonts w:ascii="Arial" w:hAnsi="Arial" w:cs="Arial"/>
          <w:bCs/>
          <w:szCs w:val="24"/>
        </w:rPr>
        <w:t xml:space="preserve"> post March 2025</w:t>
      </w:r>
      <w:r w:rsidRPr="009949AD">
        <w:rPr>
          <w:rFonts w:ascii="Arial" w:hAnsi="Arial" w:cs="Arial"/>
          <w:bCs/>
          <w:szCs w:val="24"/>
        </w:rPr>
        <w:t>. Indications are that all funding streams are currently being discussed with Welsh Government officials.</w:t>
      </w:r>
    </w:p>
    <w:p w14:paraId="25FCEE10" w14:textId="116CE580" w:rsidR="00121283" w:rsidRDefault="00700EA1" w:rsidP="006E2068">
      <w:pPr>
        <w:tabs>
          <w:tab w:val="left" w:pos="567"/>
        </w:tabs>
        <w:spacing w:before="120" w:after="120"/>
        <w:ind w:left="567" w:hanging="567"/>
        <w:rPr>
          <w:rFonts w:ascii="Arial" w:hAnsi="Arial" w:cs="Arial"/>
          <w:bCs/>
          <w:szCs w:val="24"/>
        </w:rPr>
      </w:pPr>
      <w:r w:rsidRPr="00700EA1">
        <w:rPr>
          <w:rFonts w:ascii="Arial" w:hAnsi="Arial" w:cs="Arial"/>
          <w:bCs/>
          <w:szCs w:val="24"/>
        </w:rPr>
        <w:t>2.</w:t>
      </w:r>
      <w:r w:rsidR="006B1ACE">
        <w:rPr>
          <w:rFonts w:ascii="Arial" w:hAnsi="Arial" w:cs="Arial"/>
          <w:bCs/>
          <w:szCs w:val="24"/>
        </w:rPr>
        <w:t>3</w:t>
      </w:r>
      <w:r w:rsidRPr="00700EA1">
        <w:rPr>
          <w:rFonts w:ascii="Arial" w:hAnsi="Arial" w:cs="Arial"/>
          <w:bCs/>
          <w:szCs w:val="24"/>
        </w:rPr>
        <w:tab/>
      </w:r>
      <w:r w:rsidR="00E11FBB">
        <w:rPr>
          <w:rFonts w:ascii="Arial" w:hAnsi="Arial" w:cs="Arial"/>
          <w:bCs/>
          <w:szCs w:val="24"/>
        </w:rPr>
        <w:t>If further funding is not allocated then this will impact on a number of local projects and posts</w:t>
      </w:r>
      <w:r w:rsidR="00380F54">
        <w:rPr>
          <w:rFonts w:ascii="Arial" w:hAnsi="Arial" w:cs="Arial"/>
          <w:bCs/>
          <w:szCs w:val="24"/>
        </w:rPr>
        <w:t xml:space="preserve"> and the people receiving the services.</w:t>
      </w:r>
    </w:p>
    <w:p w14:paraId="464D634F" w14:textId="77777777" w:rsidR="00380F54" w:rsidRDefault="00380F54" w:rsidP="006E2068">
      <w:pPr>
        <w:tabs>
          <w:tab w:val="left" w:pos="567"/>
        </w:tabs>
        <w:spacing w:before="120" w:after="120"/>
        <w:ind w:left="567" w:hanging="567"/>
        <w:rPr>
          <w:rFonts w:ascii="Arial" w:hAnsi="Arial" w:cs="Arial"/>
          <w:bCs/>
          <w:szCs w:val="24"/>
        </w:rPr>
      </w:pPr>
    </w:p>
    <w:p w14:paraId="27F25D8C" w14:textId="77777777" w:rsidR="001F6334" w:rsidRDefault="001F6334" w:rsidP="006E2068">
      <w:pPr>
        <w:tabs>
          <w:tab w:val="left" w:pos="567"/>
        </w:tabs>
        <w:spacing w:before="120" w:after="120"/>
        <w:ind w:left="567" w:hanging="567"/>
        <w:rPr>
          <w:rFonts w:ascii="Arial" w:hAnsi="Arial" w:cs="Arial"/>
          <w:bCs/>
          <w:szCs w:val="24"/>
        </w:rPr>
      </w:pPr>
    </w:p>
    <w:p w14:paraId="29DAF957" w14:textId="77777777" w:rsidR="001F6334" w:rsidRDefault="001F6334" w:rsidP="006E2068">
      <w:pPr>
        <w:tabs>
          <w:tab w:val="left" w:pos="567"/>
        </w:tabs>
        <w:spacing w:before="120" w:after="120"/>
        <w:ind w:left="567" w:hanging="567"/>
        <w:rPr>
          <w:rFonts w:ascii="Arial" w:hAnsi="Arial" w:cs="Arial"/>
          <w:bCs/>
          <w:szCs w:val="24"/>
        </w:rPr>
      </w:pPr>
    </w:p>
    <w:p w14:paraId="03E615F2" w14:textId="0D6514FF" w:rsidR="007447E7" w:rsidRPr="007447E7" w:rsidRDefault="00B874E7" w:rsidP="00075BAE">
      <w:pPr>
        <w:pStyle w:val="ListParagraph"/>
        <w:numPr>
          <w:ilvl w:val="0"/>
          <w:numId w:val="2"/>
        </w:numPr>
        <w:tabs>
          <w:tab w:val="left" w:pos="567"/>
        </w:tabs>
        <w:spacing w:before="120" w:after="120"/>
        <w:contextualSpacing w:val="0"/>
        <w:rPr>
          <w:rFonts w:ascii="Arial" w:hAnsi="Arial" w:cs="Arial"/>
          <w:b/>
          <w:bCs/>
          <w:szCs w:val="24"/>
        </w:rPr>
      </w:pPr>
      <w:r>
        <w:rPr>
          <w:rFonts w:ascii="Arial" w:hAnsi="Arial" w:cs="Arial"/>
          <w:b/>
          <w:bCs/>
          <w:szCs w:val="24"/>
        </w:rPr>
        <w:lastRenderedPageBreak/>
        <w:t xml:space="preserve">Approach for </w:t>
      </w:r>
      <w:r w:rsidR="001B27A1">
        <w:rPr>
          <w:rFonts w:ascii="Arial" w:hAnsi="Arial" w:cs="Arial"/>
          <w:b/>
          <w:bCs/>
          <w:szCs w:val="24"/>
        </w:rPr>
        <w:t>E</w:t>
      </w:r>
      <w:r w:rsidR="006D285F">
        <w:rPr>
          <w:rFonts w:ascii="Arial" w:hAnsi="Arial" w:cs="Arial"/>
          <w:b/>
          <w:bCs/>
          <w:szCs w:val="24"/>
        </w:rPr>
        <w:t xml:space="preserve">valuation and </w:t>
      </w:r>
      <w:r w:rsidR="001B27A1">
        <w:rPr>
          <w:rFonts w:ascii="Arial" w:hAnsi="Arial" w:cs="Arial"/>
          <w:b/>
          <w:bCs/>
          <w:szCs w:val="24"/>
        </w:rPr>
        <w:t>R</w:t>
      </w:r>
      <w:r>
        <w:rPr>
          <w:rFonts w:ascii="Arial" w:hAnsi="Arial" w:cs="Arial"/>
          <w:b/>
          <w:bCs/>
          <w:szCs w:val="24"/>
        </w:rPr>
        <w:t>eview of RIF Funded Schemes</w:t>
      </w:r>
    </w:p>
    <w:p w14:paraId="51D4F26B" w14:textId="04A9114B" w:rsidR="00696584" w:rsidRDefault="000F7225" w:rsidP="00075BAE">
      <w:pPr>
        <w:pStyle w:val="ListParagraph"/>
        <w:numPr>
          <w:ilvl w:val="1"/>
          <w:numId w:val="2"/>
        </w:numPr>
        <w:tabs>
          <w:tab w:val="left" w:pos="567"/>
        </w:tabs>
        <w:spacing w:before="120" w:after="120"/>
        <w:contextualSpacing w:val="0"/>
        <w:rPr>
          <w:rFonts w:ascii="Arial" w:hAnsi="Arial" w:cs="Arial"/>
          <w:szCs w:val="24"/>
        </w:rPr>
      </w:pPr>
      <w:r w:rsidRPr="000F7225">
        <w:rPr>
          <w:rFonts w:ascii="Arial" w:hAnsi="Arial" w:cs="Arial"/>
          <w:szCs w:val="24"/>
        </w:rPr>
        <w:t xml:space="preserve">Prior to the panel the West Glamorgan Team reviewed the performance and finance data </w:t>
      </w:r>
      <w:r w:rsidR="00D4035F" w:rsidRPr="00075BAE">
        <w:rPr>
          <w:rFonts w:ascii="Arial" w:hAnsi="Arial" w:cs="Arial"/>
          <w:szCs w:val="24"/>
        </w:rPr>
        <w:t xml:space="preserve">along with </w:t>
      </w:r>
      <w:r w:rsidRPr="00075BAE">
        <w:rPr>
          <w:rFonts w:ascii="Arial" w:hAnsi="Arial" w:cs="Arial"/>
          <w:szCs w:val="24"/>
        </w:rPr>
        <w:t xml:space="preserve">the </w:t>
      </w:r>
      <w:r w:rsidRPr="000F7225">
        <w:rPr>
          <w:rFonts w:ascii="Arial" w:hAnsi="Arial" w:cs="Arial"/>
          <w:szCs w:val="24"/>
        </w:rPr>
        <w:t>story of change</w:t>
      </w:r>
      <w:r w:rsidR="003F7B70" w:rsidRPr="00075BAE">
        <w:rPr>
          <w:rFonts w:ascii="Arial" w:hAnsi="Arial" w:cs="Arial"/>
          <w:szCs w:val="24"/>
        </w:rPr>
        <w:t xml:space="preserve">, </w:t>
      </w:r>
      <w:r w:rsidRPr="000F7225">
        <w:rPr>
          <w:rFonts w:ascii="Arial" w:hAnsi="Arial" w:cs="Arial"/>
          <w:szCs w:val="24"/>
        </w:rPr>
        <w:t>any queries</w:t>
      </w:r>
      <w:r w:rsidR="003F7B70" w:rsidRPr="00075BAE">
        <w:rPr>
          <w:rFonts w:ascii="Arial" w:hAnsi="Arial" w:cs="Arial"/>
          <w:szCs w:val="24"/>
        </w:rPr>
        <w:t xml:space="preserve"> were then</w:t>
      </w:r>
      <w:r w:rsidRPr="000F7225">
        <w:rPr>
          <w:rFonts w:ascii="Arial" w:hAnsi="Arial" w:cs="Arial"/>
          <w:szCs w:val="24"/>
        </w:rPr>
        <w:t xml:space="preserve"> picked up with the project leads . The West Glamorgan Team analysed and summarised the data and story of change information.</w:t>
      </w:r>
    </w:p>
    <w:p w14:paraId="64D99847" w14:textId="58685B89" w:rsidR="002615A0" w:rsidRPr="002615A0" w:rsidRDefault="002615A0" w:rsidP="00075BAE">
      <w:pPr>
        <w:pStyle w:val="ListParagraph"/>
        <w:numPr>
          <w:ilvl w:val="1"/>
          <w:numId w:val="2"/>
        </w:numPr>
        <w:tabs>
          <w:tab w:val="left" w:pos="567"/>
        </w:tabs>
        <w:spacing w:before="120" w:after="120"/>
        <w:contextualSpacing w:val="0"/>
        <w:rPr>
          <w:rFonts w:ascii="Arial" w:hAnsi="Arial" w:cs="Arial"/>
          <w:szCs w:val="24"/>
        </w:rPr>
      </w:pPr>
      <w:r w:rsidRPr="002615A0">
        <w:rPr>
          <w:rFonts w:ascii="Arial" w:hAnsi="Arial" w:cs="Arial"/>
          <w:szCs w:val="24"/>
        </w:rPr>
        <w:t>The basis of the evaluation and review are undertaken utilising the following documentation:</w:t>
      </w:r>
    </w:p>
    <w:p w14:paraId="0AB3CE49" w14:textId="77777777" w:rsidR="002615A0" w:rsidRPr="002615A0" w:rsidRDefault="002615A0" w:rsidP="002615A0">
      <w:pPr>
        <w:tabs>
          <w:tab w:val="left" w:pos="567"/>
        </w:tabs>
        <w:spacing w:before="120" w:after="120"/>
        <w:ind w:left="1287" w:hanging="567"/>
        <w:rPr>
          <w:rFonts w:ascii="Arial" w:hAnsi="Arial" w:cs="Arial"/>
          <w:szCs w:val="24"/>
        </w:rPr>
      </w:pPr>
      <w:r w:rsidRPr="002615A0">
        <w:rPr>
          <w:rFonts w:ascii="Arial" w:hAnsi="Arial" w:cs="Arial"/>
          <w:szCs w:val="24"/>
        </w:rPr>
        <w:t>•</w:t>
      </w:r>
      <w:r w:rsidRPr="002615A0">
        <w:rPr>
          <w:rFonts w:ascii="Arial" w:hAnsi="Arial" w:cs="Arial"/>
          <w:szCs w:val="24"/>
        </w:rPr>
        <w:tab/>
        <w:t>Finance and Performance Data</w:t>
      </w:r>
    </w:p>
    <w:p w14:paraId="2EFD8EFA" w14:textId="77777777" w:rsidR="002615A0" w:rsidRPr="002615A0" w:rsidRDefault="002615A0" w:rsidP="002615A0">
      <w:pPr>
        <w:tabs>
          <w:tab w:val="left" w:pos="567"/>
        </w:tabs>
        <w:spacing w:before="120" w:after="120"/>
        <w:ind w:left="1287" w:hanging="567"/>
        <w:rPr>
          <w:rFonts w:ascii="Arial" w:hAnsi="Arial" w:cs="Arial"/>
          <w:szCs w:val="24"/>
        </w:rPr>
      </w:pPr>
      <w:r w:rsidRPr="002615A0">
        <w:rPr>
          <w:rFonts w:ascii="Arial" w:hAnsi="Arial" w:cs="Arial"/>
          <w:szCs w:val="24"/>
        </w:rPr>
        <w:t>•</w:t>
      </w:r>
      <w:r w:rsidRPr="002615A0">
        <w:rPr>
          <w:rFonts w:ascii="Arial" w:hAnsi="Arial" w:cs="Arial"/>
          <w:szCs w:val="24"/>
        </w:rPr>
        <w:tab/>
        <w:t>Milestone Update / RAG rating and rationale provided by the project lead</w:t>
      </w:r>
    </w:p>
    <w:p w14:paraId="44BD6064" w14:textId="5062D919" w:rsidR="00696584" w:rsidRDefault="002615A0" w:rsidP="002615A0">
      <w:pPr>
        <w:tabs>
          <w:tab w:val="left" w:pos="567"/>
        </w:tabs>
        <w:spacing w:before="120" w:after="120"/>
        <w:ind w:left="1287" w:hanging="567"/>
        <w:rPr>
          <w:rFonts w:ascii="Arial" w:hAnsi="Arial" w:cs="Arial"/>
          <w:szCs w:val="24"/>
        </w:rPr>
      </w:pPr>
      <w:r w:rsidRPr="002615A0">
        <w:rPr>
          <w:rFonts w:ascii="Arial" w:hAnsi="Arial" w:cs="Arial"/>
          <w:szCs w:val="24"/>
        </w:rPr>
        <w:t>•</w:t>
      </w:r>
      <w:r w:rsidRPr="002615A0">
        <w:rPr>
          <w:rFonts w:ascii="Arial" w:hAnsi="Arial" w:cs="Arial"/>
          <w:szCs w:val="24"/>
        </w:rPr>
        <w:tab/>
        <w:t>Story of Change Report</w:t>
      </w:r>
    </w:p>
    <w:p w14:paraId="1E3700A7" w14:textId="2E040633" w:rsidR="00A958BB" w:rsidRPr="00A958BB" w:rsidRDefault="00A958BB" w:rsidP="00075BAE">
      <w:pPr>
        <w:pStyle w:val="ListParagraph"/>
        <w:numPr>
          <w:ilvl w:val="1"/>
          <w:numId w:val="2"/>
        </w:numPr>
        <w:tabs>
          <w:tab w:val="left" w:pos="567"/>
        </w:tabs>
        <w:spacing w:before="120" w:after="120"/>
        <w:rPr>
          <w:rFonts w:ascii="Arial" w:hAnsi="Arial" w:cs="Arial"/>
          <w:szCs w:val="24"/>
        </w:rPr>
      </w:pPr>
      <w:r w:rsidRPr="00A958BB">
        <w:rPr>
          <w:rFonts w:ascii="Arial" w:hAnsi="Arial" w:cs="Arial"/>
          <w:szCs w:val="24"/>
        </w:rPr>
        <w:tab/>
        <w:t xml:space="preserve">The West Glamorgan Team RAG rated the schemes based on the performance and finance data, milestone update and the story of change. This RAG rating was in draft and panel members could dispute it if they felt it needed to be changed. </w:t>
      </w:r>
    </w:p>
    <w:p w14:paraId="3F20C622" w14:textId="3FF341C3" w:rsidR="00A958BB" w:rsidRPr="00A958BB" w:rsidRDefault="00A958BB" w:rsidP="00075BAE">
      <w:pPr>
        <w:pStyle w:val="ListParagraph"/>
        <w:numPr>
          <w:ilvl w:val="1"/>
          <w:numId w:val="2"/>
        </w:numPr>
        <w:tabs>
          <w:tab w:val="left" w:pos="567"/>
        </w:tabs>
        <w:spacing w:before="120" w:after="120"/>
        <w:contextualSpacing w:val="0"/>
        <w:rPr>
          <w:rFonts w:ascii="Arial" w:hAnsi="Arial" w:cs="Arial"/>
          <w:szCs w:val="24"/>
        </w:rPr>
      </w:pPr>
      <w:r w:rsidRPr="00A958BB">
        <w:rPr>
          <w:rFonts w:ascii="Arial" w:hAnsi="Arial" w:cs="Arial"/>
          <w:szCs w:val="24"/>
        </w:rPr>
        <w:tab/>
        <w:t>The RAG rating for the review and evaluation was as follows:</w:t>
      </w:r>
    </w:p>
    <w:tbl>
      <w:tblPr>
        <w:tblW w:w="10065" w:type="dxa"/>
        <w:tblInd w:w="557" w:type="dxa"/>
        <w:tblCellMar>
          <w:left w:w="0" w:type="dxa"/>
          <w:right w:w="0" w:type="dxa"/>
        </w:tblCellMar>
        <w:tblLook w:val="04A0" w:firstRow="1" w:lastRow="0" w:firstColumn="1" w:lastColumn="0" w:noHBand="0" w:noVBand="1"/>
      </w:tblPr>
      <w:tblGrid>
        <w:gridCol w:w="1963"/>
        <w:gridCol w:w="8102"/>
      </w:tblGrid>
      <w:tr w:rsidR="0063586C" w:rsidRPr="0063586C" w14:paraId="4088BE43" w14:textId="77777777">
        <w:trPr>
          <w:trHeight w:val="314"/>
        </w:trPr>
        <w:tc>
          <w:tcPr>
            <w:tcW w:w="1963" w:type="dxa"/>
            <w:tcBorders>
              <w:top w:val="single" w:sz="8" w:space="0" w:color="000000"/>
              <w:left w:val="single" w:sz="8" w:space="0" w:color="000000"/>
              <w:bottom w:val="single" w:sz="8" w:space="0" w:color="000000"/>
              <w:right w:val="single" w:sz="8" w:space="0" w:color="000000"/>
            </w:tcBorders>
            <w:shd w:val="clear" w:color="auto" w:fill="auto"/>
            <w:tcMar>
              <w:top w:w="15" w:type="dxa"/>
              <w:left w:w="88" w:type="dxa"/>
              <w:bottom w:w="0" w:type="dxa"/>
              <w:right w:w="88" w:type="dxa"/>
            </w:tcMar>
            <w:hideMark/>
          </w:tcPr>
          <w:p w14:paraId="06EAD6B1" w14:textId="77777777" w:rsidR="0063586C" w:rsidRPr="0063586C" w:rsidRDefault="0063586C" w:rsidP="0063586C">
            <w:pPr>
              <w:tabs>
                <w:tab w:val="left" w:pos="567"/>
              </w:tabs>
              <w:spacing w:before="120" w:after="120"/>
              <w:ind w:left="1287" w:hanging="720"/>
              <w:rPr>
                <w:rFonts w:ascii="Arial" w:hAnsi="Arial" w:cs="Arial"/>
                <w:szCs w:val="24"/>
              </w:rPr>
            </w:pPr>
          </w:p>
        </w:tc>
        <w:tc>
          <w:tcPr>
            <w:tcW w:w="8102" w:type="dxa"/>
            <w:tcBorders>
              <w:top w:val="single" w:sz="8" w:space="0" w:color="000000"/>
              <w:left w:val="single" w:sz="8" w:space="0" w:color="000000"/>
              <w:bottom w:val="single" w:sz="8" w:space="0" w:color="000000"/>
              <w:right w:val="single" w:sz="8" w:space="0" w:color="000000"/>
            </w:tcBorders>
            <w:shd w:val="clear" w:color="auto" w:fill="auto"/>
            <w:tcMar>
              <w:top w:w="15" w:type="dxa"/>
              <w:left w:w="88" w:type="dxa"/>
              <w:bottom w:w="0" w:type="dxa"/>
              <w:right w:w="88" w:type="dxa"/>
            </w:tcMar>
            <w:hideMark/>
          </w:tcPr>
          <w:p w14:paraId="7A3AE5A4" w14:textId="77777777" w:rsidR="0063586C" w:rsidRPr="0063586C" w:rsidRDefault="0063586C" w:rsidP="0063586C">
            <w:pPr>
              <w:tabs>
                <w:tab w:val="left" w:pos="567"/>
              </w:tabs>
              <w:spacing w:before="120" w:after="120"/>
              <w:ind w:left="1287" w:hanging="720"/>
              <w:rPr>
                <w:rFonts w:ascii="Arial" w:hAnsi="Arial" w:cs="Arial"/>
                <w:szCs w:val="24"/>
              </w:rPr>
            </w:pPr>
            <w:r w:rsidRPr="0063586C">
              <w:rPr>
                <w:rFonts w:ascii="Arial" w:hAnsi="Arial" w:cs="Arial"/>
                <w:b/>
                <w:bCs/>
                <w:szCs w:val="24"/>
              </w:rPr>
              <w:t>RAG Rating</w:t>
            </w:r>
          </w:p>
        </w:tc>
      </w:tr>
      <w:tr w:rsidR="0063586C" w:rsidRPr="0063586C" w14:paraId="647E11DD" w14:textId="77777777">
        <w:trPr>
          <w:trHeight w:val="314"/>
        </w:trPr>
        <w:tc>
          <w:tcPr>
            <w:tcW w:w="1963" w:type="dxa"/>
            <w:tcBorders>
              <w:top w:val="single" w:sz="8" w:space="0" w:color="000000"/>
              <w:left w:val="single" w:sz="8" w:space="0" w:color="000000"/>
              <w:bottom w:val="single" w:sz="8" w:space="0" w:color="000000"/>
              <w:right w:val="single" w:sz="8" w:space="0" w:color="000000"/>
            </w:tcBorders>
            <w:shd w:val="clear" w:color="auto" w:fill="17B117"/>
            <w:tcMar>
              <w:top w:w="15" w:type="dxa"/>
              <w:left w:w="88" w:type="dxa"/>
              <w:bottom w:w="0" w:type="dxa"/>
              <w:right w:w="88" w:type="dxa"/>
            </w:tcMar>
            <w:hideMark/>
          </w:tcPr>
          <w:p w14:paraId="58F7E994" w14:textId="77777777" w:rsidR="0063586C" w:rsidRPr="0063586C" w:rsidRDefault="0063586C" w:rsidP="0063586C">
            <w:pPr>
              <w:tabs>
                <w:tab w:val="left" w:pos="567"/>
              </w:tabs>
              <w:spacing w:before="120" w:after="120"/>
              <w:ind w:left="1287" w:hanging="720"/>
              <w:rPr>
                <w:rFonts w:ascii="Arial" w:hAnsi="Arial" w:cs="Arial"/>
                <w:szCs w:val="24"/>
              </w:rPr>
            </w:pPr>
            <w:r w:rsidRPr="0063586C">
              <w:rPr>
                <w:rFonts w:ascii="Arial" w:hAnsi="Arial" w:cs="Arial"/>
                <w:b/>
                <w:bCs/>
                <w:szCs w:val="24"/>
              </w:rPr>
              <w:t>Green</w:t>
            </w:r>
            <w:r w:rsidRPr="0063586C">
              <w:rPr>
                <w:rFonts w:ascii="Arial" w:hAnsi="Arial" w:cs="Arial"/>
                <w:szCs w:val="24"/>
              </w:rPr>
              <w:t>:</w:t>
            </w:r>
            <w:r w:rsidRPr="0063586C">
              <w:rPr>
                <w:rFonts w:ascii="Arial" w:hAnsi="Arial" w:cs="Arial"/>
                <w:i/>
                <w:iCs/>
                <w:szCs w:val="24"/>
              </w:rPr>
              <w:t xml:space="preserve"> </w:t>
            </w:r>
          </w:p>
        </w:tc>
        <w:tc>
          <w:tcPr>
            <w:tcW w:w="8102" w:type="dxa"/>
            <w:tcBorders>
              <w:top w:val="single" w:sz="8" w:space="0" w:color="000000"/>
              <w:left w:val="single" w:sz="8" w:space="0" w:color="000000"/>
              <w:bottom w:val="single" w:sz="8" w:space="0" w:color="000000"/>
              <w:right w:val="single" w:sz="8" w:space="0" w:color="000000"/>
            </w:tcBorders>
            <w:shd w:val="clear" w:color="auto" w:fill="auto"/>
            <w:tcMar>
              <w:top w:w="15" w:type="dxa"/>
              <w:left w:w="88" w:type="dxa"/>
              <w:bottom w:w="0" w:type="dxa"/>
              <w:right w:w="88" w:type="dxa"/>
            </w:tcMar>
            <w:hideMark/>
          </w:tcPr>
          <w:p w14:paraId="39C8B96B" w14:textId="77777777" w:rsidR="0063586C" w:rsidRPr="0063586C" w:rsidRDefault="0063586C" w:rsidP="00CB2AFD">
            <w:pPr>
              <w:tabs>
                <w:tab w:val="left" w:pos="567"/>
              </w:tabs>
              <w:spacing w:before="120" w:after="120"/>
              <w:ind w:left="1287" w:hanging="1215"/>
              <w:rPr>
                <w:rFonts w:ascii="Arial" w:hAnsi="Arial" w:cs="Arial"/>
                <w:szCs w:val="24"/>
              </w:rPr>
            </w:pPr>
            <w:r w:rsidRPr="0063586C">
              <w:rPr>
                <w:rFonts w:ascii="Arial" w:hAnsi="Arial" w:cs="Arial"/>
                <w:szCs w:val="24"/>
              </w:rPr>
              <w:t>Project on track in terms of resources, finances and outcomes</w:t>
            </w:r>
          </w:p>
        </w:tc>
      </w:tr>
      <w:tr w:rsidR="0063586C" w:rsidRPr="0063586C" w14:paraId="60EB7256" w14:textId="77777777">
        <w:trPr>
          <w:trHeight w:val="314"/>
        </w:trPr>
        <w:tc>
          <w:tcPr>
            <w:tcW w:w="1963" w:type="dxa"/>
            <w:tcBorders>
              <w:top w:val="single" w:sz="8" w:space="0" w:color="000000"/>
              <w:left w:val="single" w:sz="8" w:space="0" w:color="000000"/>
              <w:bottom w:val="single" w:sz="8" w:space="0" w:color="000000"/>
              <w:right w:val="single" w:sz="8" w:space="0" w:color="000000"/>
            </w:tcBorders>
            <w:shd w:val="clear" w:color="auto" w:fill="FFC000"/>
            <w:tcMar>
              <w:top w:w="15" w:type="dxa"/>
              <w:left w:w="88" w:type="dxa"/>
              <w:bottom w:w="0" w:type="dxa"/>
              <w:right w:w="88" w:type="dxa"/>
            </w:tcMar>
            <w:hideMark/>
          </w:tcPr>
          <w:p w14:paraId="53803CE0" w14:textId="77777777" w:rsidR="0063586C" w:rsidRPr="0063586C" w:rsidRDefault="0063586C" w:rsidP="0063586C">
            <w:pPr>
              <w:tabs>
                <w:tab w:val="left" w:pos="567"/>
              </w:tabs>
              <w:spacing w:before="120" w:after="120"/>
              <w:ind w:left="1287" w:hanging="720"/>
              <w:rPr>
                <w:rFonts w:ascii="Arial" w:hAnsi="Arial" w:cs="Arial"/>
                <w:szCs w:val="24"/>
              </w:rPr>
            </w:pPr>
            <w:r w:rsidRPr="0063586C">
              <w:rPr>
                <w:rFonts w:ascii="Arial" w:hAnsi="Arial" w:cs="Arial"/>
                <w:b/>
                <w:bCs/>
                <w:szCs w:val="24"/>
              </w:rPr>
              <w:t>Amber</w:t>
            </w:r>
            <w:r w:rsidRPr="0063586C">
              <w:rPr>
                <w:rFonts w:ascii="Arial" w:hAnsi="Arial" w:cs="Arial"/>
                <w:szCs w:val="24"/>
              </w:rPr>
              <w:t xml:space="preserve">: </w:t>
            </w:r>
          </w:p>
        </w:tc>
        <w:tc>
          <w:tcPr>
            <w:tcW w:w="8102" w:type="dxa"/>
            <w:tcBorders>
              <w:top w:val="single" w:sz="8" w:space="0" w:color="000000"/>
              <w:left w:val="single" w:sz="8" w:space="0" w:color="000000"/>
              <w:bottom w:val="single" w:sz="8" w:space="0" w:color="000000"/>
              <w:right w:val="single" w:sz="8" w:space="0" w:color="000000"/>
            </w:tcBorders>
            <w:shd w:val="clear" w:color="auto" w:fill="auto"/>
            <w:tcMar>
              <w:top w:w="15" w:type="dxa"/>
              <w:left w:w="88" w:type="dxa"/>
              <w:bottom w:w="0" w:type="dxa"/>
              <w:right w:w="88" w:type="dxa"/>
            </w:tcMar>
            <w:hideMark/>
          </w:tcPr>
          <w:p w14:paraId="79AC454C" w14:textId="77777777" w:rsidR="0063586C" w:rsidRPr="0063586C" w:rsidRDefault="0063586C" w:rsidP="00CB2AFD">
            <w:pPr>
              <w:tabs>
                <w:tab w:val="left" w:pos="72"/>
              </w:tabs>
              <w:spacing w:before="120" w:after="120"/>
              <w:ind w:left="72"/>
              <w:rPr>
                <w:rFonts w:ascii="Arial" w:hAnsi="Arial" w:cs="Arial"/>
                <w:szCs w:val="24"/>
              </w:rPr>
            </w:pPr>
            <w:r w:rsidRPr="0063586C">
              <w:rPr>
                <w:rFonts w:ascii="Arial" w:hAnsi="Arial" w:cs="Arial"/>
                <w:szCs w:val="24"/>
              </w:rPr>
              <w:t>Some risks in relation to resources, finances and/or outcomes, though mitigations in place</w:t>
            </w:r>
          </w:p>
        </w:tc>
      </w:tr>
      <w:tr w:rsidR="0063586C" w:rsidRPr="0063586C" w14:paraId="252F80C1" w14:textId="77777777">
        <w:trPr>
          <w:trHeight w:val="314"/>
        </w:trPr>
        <w:tc>
          <w:tcPr>
            <w:tcW w:w="1963" w:type="dxa"/>
            <w:tcBorders>
              <w:top w:val="single" w:sz="8" w:space="0" w:color="000000"/>
              <w:left w:val="single" w:sz="8" w:space="0" w:color="000000"/>
              <w:bottom w:val="single" w:sz="8" w:space="0" w:color="000000"/>
              <w:right w:val="single" w:sz="8" w:space="0" w:color="000000"/>
            </w:tcBorders>
            <w:shd w:val="clear" w:color="auto" w:fill="FF0000"/>
            <w:tcMar>
              <w:top w:w="15" w:type="dxa"/>
              <w:left w:w="88" w:type="dxa"/>
              <w:bottom w:w="0" w:type="dxa"/>
              <w:right w:w="88" w:type="dxa"/>
            </w:tcMar>
            <w:hideMark/>
          </w:tcPr>
          <w:p w14:paraId="438E45A7" w14:textId="77777777" w:rsidR="0063586C" w:rsidRPr="0063586C" w:rsidRDefault="0063586C" w:rsidP="0063586C">
            <w:pPr>
              <w:tabs>
                <w:tab w:val="left" w:pos="567"/>
              </w:tabs>
              <w:spacing w:before="120" w:after="120"/>
              <w:ind w:left="1287" w:hanging="720"/>
              <w:rPr>
                <w:rFonts w:ascii="Arial" w:hAnsi="Arial" w:cs="Arial"/>
                <w:szCs w:val="24"/>
              </w:rPr>
            </w:pPr>
            <w:r w:rsidRPr="0063586C">
              <w:rPr>
                <w:rFonts w:ascii="Arial" w:hAnsi="Arial" w:cs="Arial"/>
                <w:b/>
                <w:bCs/>
                <w:szCs w:val="24"/>
              </w:rPr>
              <w:t>Red</w:t>
            </w:r>
            <w:r w:rsidRPr="0063586C">
              <w:rPr>
                <w:rFonts w:ascii="Arial" w:hAnsi="Arial" w:cs="Arial"/>
                <w:szCs w:val="24"/>
              </w:rPr>
              <w:t xml:space="preserve">: </w:t>
            </w:r>
          </w:p>
        </w:tc>
        <w:tc>
          <w:tcPr>
            <w:tcW w:w="8102" w:type="dxa"/>
            <w:tcBorders>
              <w:top w:val="single" w:sz="8" w:space="0" w:color="000000"/>
              <w:left w:val="single" w:sz="8" w:space="0" w:color="000000"/>
              <w:bottom w:val="single" w:sz="8" w:space="0" w:color="000000"/>
              <w:right w:val="single" w:sz="8" w:space="0" w:color="000000"/>
            </w:tcBorders>
            <w:shd w:val="clear" w:color="auto" w:fill="auto"/>
            <w:tcMar>
              <w:top w:w="15" w:type="dxa"/>
              <w:left w:w="88" w:type="dxa"/>
              <w:bottom w:w="0" w:type="dxa"/>
              <w:right w:w="88" w:type="dxa"/>
            </w:tcMar>
            <w:hideMark/>
          </w:tcPr>
          <w:p w14:paraId="4412ED89" w14:textId="77777777" w:rsidR="0063586C" w:rsidRPr="0063586C" w:rsidRDefault="0063586C" w:rsidP="00CB2AFD">
            <w:pPr>
              <w:tabs>
                <w:tab w:val="left" w:pos="567"/>
              </w:tabs>
              <w:spacing w:before="120" w:after="120"/>
              <w:ind w:left="1287" w:hanging="1215"/>
              <w:rPr>
                <w:rFonts w:ascii="Arial" w:hAnsi="Arial" w:cs="Arial"/>
                <w:szCs w:val="24"/>
              </w:rPr>
            </w:pPr>
            <w:r w:rsidRPr="0063586C">
              <w:rPr>
                <w:rFonts w:ascii="Arial" w:hAnsi="Arial" w:cs="Arial"/>
                <w:szCs w:val="24"/>
              </w:rPr>
              <w:t>Issues to delivery of project with limited or no resolution in place</w:t>
            </w:r>
          </w:p>
        </w:tc>
      </w:tr>
    </w:tbl>
    <w:p w14:paraId="1807B27C" w14:textId="4D208F6B" w:rsidR="00AD330D" w:rsidRDefault="000C7D3C" w:rsidP="00075BAE">
      <w:pPr>
        <w:pStyle w:val="ListParagraph"/>
        <w:numPr>
          <w:ilvl w:val="1"/>
          <w:numId w:val="2"/>
        </w:numPr>
        <w:tabs>
          <w:tab w:val="left" w:pos="567"/>
        </w:tabs>
        <w:spacing w:before="120" w:after="120"/>
        <w:contextualSpacing w:val="0"/>
        <w:rPr>
          <w:rFonts w:ascii="Arial" w:hAnsi="Arial" w:cs="Arial"/>
          <w:szCs w:val="24"/>
        </w:rPr>
      </w:pPr>
      <w:r w:rsidRPr="000C7D3C">
        <w:rPr>
          <w:rFonts w:ascii="Arial" w:hAnsi="Arial" w:cs="Arial"/>
          <w:szCs w:val="24"/>
        </w:rPr>
        <w:t xml:space="preserve">RIF funded schemes in year 2 acceleration </w:t>
      </w:r>
      <w:r w:rsidR="00830669">
        <w:rPr>
          <w:rFonts w:ascii="Arial" w:hAnsi="Arial" w:cs="Arial"/>
          <w:szCs w:val="24"/>
        </w:rPr>
        <w:t xml:space="preserve">were </w:t>
      </w:r>
      <w:r w:rsidRPr="000C7D3C">
        <w:rPr>
          <w:rFonts w:ascii="Arial" w:hAnsi="Arial" w:cs="Arial"/>
          <w:szCs w:val="24"/>
        </w:rPr>
        <w:t xml:space="preserve">due formal evaluation to decide whether </w:t>
      </w:r>
      <w:r w:rsidR="00830669">
        <w:rPr>
          <w:rFonts w:ascii="Arial" w:hAnsi="Arial" w:cs="Arial"/>
          <w:szCs w:val="24"/>
        </w:rPr>
        <w:t xml:space="preserve">to continue to fund and </w:t>
      </w:r>
      <w:r w:rsidRPr="000C7D3C">
        <w:rPr>
          <w:rFonts w:ascii="Arial" w:hAnsi="Arial" w:cs="Arial"/>
          <w:szCs w:val="24"/>
        </w:rPr>
        <w:t>move</w:t>
      </w:r>
      <w:r w:rsidR="0021662B">
        <w:rPr>
          <w:rFonts w:ascii="Arial" w:hAnsi="Arial" w:cs="Arial"/>
          <w:szCs w:val="24"/>
        </w:rPr>
        <w:t xml:space="preserve"> the scheme i</w:t>
      </w:r>
      <w:r w:rsidRPr="000C7D3C">
        <w:rPr>
          <w:rFonts w:ascii="Arial" w:hAnsi="Arial" w:cs="Arial"/>
          <w:szCs w:val="24"/>
        </w:rPr>
        <w:t>nto embedding stage</w:t>
      </w:r>
      <w:r>
        <w:rPr>
          <w:rFonts w:ascii="Arial" w:hAnsi="Arial" w:cs="Arial"/>
          <w:szCs w:val="24"/>
        </w:rPr>
        <w:t>.</w:t>
      </w:r>
      <w:r w:rsidR="00A126A3">
        <w:rPr>
          <w:rFonts w:ascii="Arial" w:hAnsi="Arial" w:cs="Arial"/>
          <w:szCs w:val="24"/>
        </w:rPr>
        <w:t xml:space="preserve"> </w:t>
      </w:r>
      <w:r w:rsidR="00DD5B33">
        <w:rPr>
          <w:rFonts w:ascii="Arial" w:hAnsi="Arial" w:cs="Arial"/>
          <w:szCs w:val="24"/>
        </w:rPr>
        <w:t>There were very few evaluations due given there were only 14 schemes in year 2.</w:t>
      </w:r>
      <w:r w:rsidR="00550BEA">
        <w:rPr>
          <w:rFonts w:ascii="Arial" w:hAnsi="Arial" w:cs="Arial"/>
          <w:szCs w:val="24"/>
        </w:rPr>
        <w:t xml:space="preserve"> </w:t>
      </w:r>
      <w:r>
        <w:rPr>
          <w:rFonts w:ascii="Arial" w:hAnsi="Arial" w:cs="Arial"/>
          <w:szCs w:val="24"/>
        </w:rPr>
        <w:t xml:space="preserve">Summary of the year 2 schemes due an evaluation </w:t>
      </w:r>
      <w:r w:rsidR="00D76691">
        <w:rPr>
          <w:rFonts w:ascii="Arial" w:hAnsi="Arial" w:cs="Arial"/>
          <w:szCs w:val="24"/>
        </w:rPr>
        <w:t>are</w:t>
      </w:r>
      <w:r>
        <w:rPr>
          <w:rFonts w:ascii="Arial" w:hAnsi="Arial" w:cs="Arial"/>
          <w:szCs w:val="24"/>
        </w:rPr>
        <w:t xml:space="preserve"> as follows:</w:t>
      </w:r>
    </w:p>
    <w:p w14:paraId="0A2113C8" w14:textId="593C07BE" w:rsidR="000C3B03" w:rsidRPr="00AD330D" w:rsidRDefault="00AD330D" w:rsidP="006D285F">
      <w:pPr>
        <w:tabs>
          <w:tab w:val="left" w:pos="567"/>
        </w:tabs>
        <w:spacing w:before="120" w:after="120"/>
        <w:ind w:left="567" w:hanging="567"/>
        <w:rPr>
          <w:rFonts w:ascii="Arial" w:hAnsi="Arial" w:cs="Arial"/>
          <w:b/>
          <w:bCs/>
          <w:sz w:val="22"/>
        </w:rPr>
      </w:pPr>
      <w:r>
        <w:rPr>
          <w:noProof/>
        </w:rPr>
        <w:tab/>
      </w:r>
      <w:r w:rsidRPr="00AD330D">
        <w:rPr>
          <w:rFonts w:ascii="Arial" w:hAnsi="Arial" w:cs="Arial"/>
          <w:b/>
          <w:bCs/>
          <w:noProof/>
          <w:sz w:val="22"/>
          <w:szCs w:val="20"/>
        </w:rPr>
        <w:t xml:space="preserve">Table </w:t>
      </w:r>
      <w:r>
        <w:rPr>
          <w:rFonts w:ascii="Arial" w:hAnsi="Arial" w:cs="Arial"/>
          <w:b/>
          <w:bCs/>
          <w:noProof/>
          <w:sz w:val="22"/>
          <w:szCs w:val="20"/>
        </w:rPr>
        <w:t>2</w:t>
      </w:r>
      <w:r w:rsidRPr="00AD330D">
        <w:rPr>
          <w:rFonts w:ascii="Arial" w:hAnsi="Arial" w:cs="Arial"/>
          <w:b/>
          <w:bCs/>
          <w:noProof/>
          <w:sz w:val="22"/>
          <w:szCs w:val="20"/>
        </w:rPr>
        <w:t>:</w:t>
      </w:r>
      <w:r w:rsidR="000C3B03">
        <w:rPr>
          <w:rFonts w:ascii="Arial" w:hAnsi="Arial" w:cs="Arial"/>
          <w:b/>
          <w:bCs/>
          <w:noProof/>
        </w:rPr>
        <w:fldChar w:fldCharType="begin"/>
      </w:r>
      <w:r w:rsidR="000C3B03" w:rsidRPr="00AD330D">
        <w:rPr>
          <w:rFonts w:ascii="Arial" w:hAnsi="Arial" w:cs="Arial"/>
          <w:b/>
          <w:bCs/>
          <w:noProof/>
        </w:rPr>
        <w:instrText xml:space="preserve"> LINK </w:instrText>
      </w:r>
      <w:r w:rsidR="00C1722F">
        <w:rPr>
          <w:rFonts w:ascii="Arial" w:hAnsi="Arial" w:cs="Arial"/>
          <w:b/>
          <w:bCs/>
          <w:noProof/>
        </w:rPr>
        <w:instrText xml:space="preserve">Excel.Sheet.12 https://ccossecure.sharepoint.com/teams/NewWestGlamorganTransformationOffice/Funding/RIF/08.%20Reporting/Funding%2023-24/Year%202%20Acceleration%20Funding%20.xlsx "Summary 2!R1C1:R12C3" </w:instrText>
      </w:r>
      <w:r w:rsidR="000C3B03" w:rsidRPr="00AD330D">
        <w:rPr>
          <w:rFonts w:ascii="Arial" w:hAnsi="Arial" w:cs="Arial"/>
          <w:b/>
          <w:bCs/>
          <w:noProof/>
        </w:rPr>
        <w:instrText xml:space="preserve">\a \f 4 \h  \* MERGEFORMAT </w:instrText>
      </w:r>
      <w:r w:rsidR="000C3B03">
        <w:rPr>
          <w:rFonts w:ascii="Arial" w:hAnsi="Arial" w:cs="Arial"/>
          <w:b/>
          <w:bCs/>
          <w:noProof/>
        </w:rPr>
        <w:fldChar w:fldCharType="separate"/>
      </w:r>
    </w:p>
    <w:tbl>
      <w:tblPr>
        <w:tblW w:w="7796" w:type="dxa"/>
        <w:jc w:val="center"/>
        <w:tblLook w:val="04A0" w:firstRow="1" w:lastRow="0" w:firstColumn="1" w:lastColumn="0" w:noHBand="0" w:noVBand="1"/>
      </w:tblPr>
      <w:tblGrid>
        <w:gridCol w:w="5103"/>
        <w:gridCol w:w="2693"/>
      </w:tblGrid>
      <w:tr w:rsidR="00AA0189" w:rsidRPr="000C3B03" w14:paraId="2CC9E5D7" w14:textId="77777777" w:rsidTr="00F13FC0">
        <w:trPr>
          <w:trHeight w:val="310"/>
          <w:jc w:val="center"/>
        </w:trPr>
        <w:tc>
          <w:tcPr>
            <w:tcW w:w="5103" w:type="dxa"/>
            <w:tcBorders>
              <w:top w:val="nil"/>
              <w:left w:val="nil"/>
              <w:bottom w:val="single" w:sz="4" w:space="0" w:color="8EA9DB"/>
              <w:right w:val="nil"/>
            </w:tcBorders>
            <w:shd w:val="clear" w:color="auto" w:fill="548DD4" w:themeFill="text2" w:themeFillTint="99"/>
            <w:noWrap/>
            <w:vAlign w:val="bottom"/>
            <w:hideMark/>
          </w:tcPr>
          <w:p w14:paraId="7BE38C7A" w14:textId="4BF827F1" w:rsidR="00AA0189" w:rsidRPr="000C3B03" w:rsidRDefault="00AA0189" w:rsidP="004E13E8">
            <w:pPr>
              <w:spacing w:before="60" w:after="60"/>
              <w:rPr>
                <w:rFonts w:ascii="Arial" w:eastAsia="Times New Roman" w:hAnsi="Arial" w:cs="Arial"/>
                <w:b/>
                <w:bCs/>
                <w:color w:val="FFFFFF" w:themeColor="background1"/>
                <w:szCs w:val="24"/>
                <w:lang w:eastAsia="en-GB"/>
              </w:rPr>
            </w:pPr>
            <w:r w:rsidRPr="000C3B03">
              <w:rPr>
                <w:rFonts w:ascii="Arial" w:eastAsia="Times New Roman" w:hAnsi="Arial" w:cs="Arial"/>
                <w:b/>
                <w:bCs/>
                <w:color w:val="FFFFFF" w:themeColor="background1"/>
                <w:szCs w:val="24"/>
                <w:lang w:eastAsia="en-GB"/>
              </w:rPr>
              <w:t>Programmes</w:t>
            </w:r>
          </w:p>
        </w:tc>
        <w:tc>
          <w:tcPr>
            <w:tcW w:w="2693" w:type="dxa"/>
            <w:tcBorders>
              <w:top w:val="nil"/>
              <w:left w:val="nil"/>
              <w:bottom w:val="single" w:sz="4" w:space="0" w:color="8EA9DB"/>
              <w:right w:val="nil"/>
            </w:tcBorders>
            <w:shd w:val="clear" w:color="auto" w:fill="548DD4" w:themeFill="text2" w:themeFillTint="99"/>
            <w:noWrap/>
            <w:vAlign w:val="bottom"/>
            <w:hideMark/>
          </w:tcPr>
          <w:p w14:paraId="4E8704A4" w14:textId="77777777" w:rsidR="00AA0189" w:rsidRPr="000C3B03" w:rsidRDefault="00AA0189" w:rsidP="004E13E8">
            <w:pPr>
              <w:spacing w:before="60" w:after="60"/>
              <w:rPr>
                <w:rFonts w:ascii="Arial" w:eastAsia="Times New Roman" w:hAnsi="Arial" w:cs="Arial"/>
                <w:b/>
                <w:bCs/>
                <w:color w:val="FFFFFF" w:themeColor="background1"/>
                <w:szCs w:val="24"/>
                <w:lang w:eastAsia="en-GB"/>
              </w:rPr>
            </w:pPr>
            <w:r w:rsidRPr="000C3B03">
              <w:rPr>
                <w:rFonts w:ascii="Arial" w:eastAsia="Times New Roman" w:hAnsi="Arial" w:cs="Arial"/>
                <w:b/>
                <w:bCs/>
                <w:color w:val="FFFFFF" w:themeColor="background1"/>
                <w:szCs w:val="24"/>
                <w:lang w:eastAsia="en-GB"/>
              </w:rPr>
              <w:t>Number of Projects</w:t>
            </w:r>
          </w:p>
        </w:tc>
      </w:tr>
      <w:tr w:rsidR="00AA0189" w:rsidRPr="000C3B03" w14:paraId="5CC906D3" w14:textId="77777777" w:rsidTr="004E13E8">
        <w:trPr>
          <w:trHeight w:val="310"/>
          <w:jc w:val="center"/>
        </w:trPr>
        <w:tc>
          <w:tcPr>
            <w:tcW w:w="5103" w:type="dxa"/>
            <w:tcBorders>
              <w:top w:val="nil"/>
              <w:left w:val="nil"/>
              <w:bottom w:val="nil"/>
              <w:right w:val="nil"/>
            </w:tcBorders>
            <w:shd w:val="clear" w:color="auto" w:fill="auto"/>
            <w:noWrap/>
            <w:vAlign w:val="bottom"/>
            <w:hideMark/>
          </w:tcPr>
          <w:p w14:paraId="58832FE9" w14:textId="77777777" w:rsidR="00AA0189" w:rsidRPr="000C3B03" w:rsidRDefault="00AA0189" w:rsidP="004E13E8">
            <w:pPr>
              <w:spacing w:before="60" w:after="60"/>
              <w:rPr>
                <w:rFonts w:ascii="Arial" w:eastAsia="Times New Roman" w:hAnsi="Arial" w:cs="Arial"/>
                <w:color w:val="000000"/>
                <w:szCs w:val="24"/>
                <w:lang w:eastAsia="en-GB"/>
              </w:rPr>
            </w:pPr>
            <w:r w:rsidRPr="000C3B03">
              <w:rPr>
                <w:rFonts w:ascii="Arial" w:eastAsia="Times New Roman" w:hAnsi="Arial" w:cs="Arial"/>
                <w:color w:val="000000"/>
                <w:szCs w:val="24"/>
                <w:lang w:eastAsia="en-GB"/>
              </w:rPr>
              <w:t>Carers</w:t>
            </w:r>
          </w:p>
        </w:tc>
        <w:tc>
          <w:tcPr>
            <w:tcW w:w="2693" w:type="dxa"/>
            <w:tcBorders>
              <w:top w:val="nil"/>
              <w:left w:val="nil"/>
              <w:bottom w:val="nil"/>
              <w:right w:val="nil"/>
            </w:tcBorders>
            <w:shd w:val="clear" w:color="auto" w:fill="auto"/>
            <w:noWrap/>
            <w:vAlign w:val="bottom"/>
            <w:hideMark/>
          </w:tcPr>
          <w:p w14:paraId="0001B6A8" w14:textId="65F2EEDE" w:rsidR="00AA0189" w:rsidRPr="000C3B03" w:rsidRDefault="00AA0189" w:rsidP="004E13E8">
            <w:pPr>
              <w:spacing w:before="60" w:after="60"/>
              <w:jc w:val="center"/>
              <w:rPr>
                <w:rFonts w:ascii="Arial" w:eastAsia="Times New Roman" w:hAnsi="Arial" w:cs="Arial"/>
                <w:color w:val="000000"/>
                <w:szCs w:val="24"/>
                <w:lang w:eastAsia="en-GB"/>
              </w:rPr>
            </w:pPr>
            <w:r>
              <w:rPr>
                <w:rFonts w:ascii="Arial" w:eastAsia="Times New Roman" w:hAnsi="Arial" w:cs="Arial"/>
                <w:color w:val="000000"/>
                <w:szCs w:val="24"/>
                <w:lang w:eastAsia="en-GB"/>
              </w:rPr>
              <w:t>0</w:t>
            </w:r>
          </w:p>
        </w:tc>
      </w:tr>
      <w:tr w:rsidR="00AA0189" w:rsidRPr="000C3B03" w14:paraId="10B24C91" w14:textId="77777777" w:rsidTr="00F13FC0">
        <w:trPr>
          <w:trHeight w:val="310"/>
          <w:jc w:val="center"/>
        </w:trPr>
        <w:tc>
          <w:tcPr>
            <w:tcW w:w="5103" w:type="dxa"/>
            <w:tcBorders>
              <w:top w:val="nil"/>
              <w:left w:val="nil"/>
              <w:bottom w:val="nil"/>
              <w:right w:val="nil"/>
            </w:tcBorders>
            <w:shd w:val="clear" w:color="auto" w:fill="auto"/>
            <w:noWrap/>
            <w:vAlign w:val="bottom"/>
            <w:hideMark/>
          </w:tcPr>
          <w:p w14:paraId="2717A48C" w14:textId="77777777" w:rsidR="00AA0189" w:rsidRPr="000C3B03" w:rsidRDefault="00AA0189" w:rsidP="004E13E8">
            <w:pPr>
              <w:spacing w:before="60" w:after="60"/>
              <w:rPr>
                <w:rFonts w:ascii="Arial" w:eastAsia="Times New Roman" w:hAnsi="Arial" w:cs="Arial"/>
                <w:color w:val="000000"/>
                <w:szCs w:val="24"/>
                <w:lang w:eastAsia="en-GB"/>
              </w:rPr>
            </w:pPr>
            <w:r w:rsidRPr="000C3B03">
              <w:rPr>
                <w:rFonts w:ascii="Arial" w:eastAsia="Times New Roman" w:hAnsi="Arial" w:cs="Arial"/>
                <w:color w:val="000000"/>
                <w:szCs w:val="24"/>
                <w:lang w:eastAsia="en-GB"/>
              </w:rPr>
              <w:t>Childrens</w:t>
            </w:r>
          </w:p>
        </w:tc>
        <w:tc>
          <w:tcPr>
            <w:tcW w:w="2693" w:type="dxa"/>
            <w:tcBorders>
              <w:top w:val="nil"/>
              <w:left w:val="nil"/>
              <w:bottom w:val="nil"/>
              <w:right w:val="nil"/>
            </w:tcBorders>
            <w:shd w:val="clear" w:color="auto" w:fill="auto"/>
            <w:noWrap/>
            <w:vAlign w:val="bottom"/>
            <w:hideMark/>
          </w:tcPr>
          <w:p w14:paraId="7A4052B8" w14:textId="4C3A2066" w:rsidR="00AA0189" w:rsidRPr="000C3B03" w:rsidRDefault="00AA0189" w:rsidP="004E13E8">
            <w:pPr>
              <w:spacing w:before="60" w:after="60"/>
              <w:jc w:val="center"/>
              <w:rPr>
                <w:rFonts w:ascii="Arial" w:eastAsia="Times New Roman" w:hAnsi="Arial" w:cs="Arial"/>
                <w:color w:val="000000"/>
                <w:szCs w:val="24"/>
                <w:lang w:eastAsia="en-GB"/>
              </w:rPr>
            </w:pPr>
            <w:r>
              <w:rPr>
                <w:rFonts w:ascii="Arial" w:eastAsia="Times New Roman" w:hAnsi="Arial" w:cs="Arial"/>
                <w:color w:val="000000"/>
                <w:szCs w:val="24"/>
                <w:lang w:eastAsia="en-GB"/>
              </w:rPr>
              <w:t>1</w:t>
            </w:r>
          </w:p>
        </w:tc>
      </w:tr>
      <w:tr w:rsidR="00AA0189" w:rsidRPr="000C3B03" w14:paraId="1DF55485" w14:textId="77777777" w:rsidTr="004E13E8">
        <w:trPr>
          <w:trHeight w:val="310"/>
          <w:jc w:val="center"/>
        </w:trPr>
        <w:tc>
          <w:tcPr>
            <w:tcW w:w="5103" w:type="dxa"/>
            <w:tcBorders>
              <w:top w:val="nil"/>
              <w:left w:val="nil"/>
              <w:bottom w:val="nil"/>
              <w:right w:val="nil"/>
            </w:tcBorders>
            <w:shd w:val="clear" w:color="auto" w:fill="auto"/>
            <w:noWrap/>
            <w:vAlign w:val="bottom"/>
            <w:hideMark/>
          </w:tcPr>
          <w:p w14:paraId="2330038F" w14:textId="77777777" w:rsidR="00AA0189" w:rsidRPr="000C3B03" w:rsidRDefault="00AA0189" w:rsidP="004E13E8">
            <w:pPr>
              <w:spacing w:before="60" w:after="60"/>
              <w:rPr>
                <w:rFonts w:ascii="Arial" w:eastAsia="Times New Roman" w:hAnsi="Arial" w:cs="Arial"/>
                <w:color w:val="000000"/>
                <w:szCs w:val="24"/>
                <w:lang w:eastAsia="en-GB"/>
              </w:rPr>
            </w:pPr>
            <w:r w:rsidRPr="000C3B03">
              <w:rPr>
                <w:rFonts w:ascii="Arial" w:eastAsia="Times New Roman" w:hAnsi="Arial" w:cs="Arial"/>
                <w:color w:val="000000"/>
                <w:szCs w:val="24"/>
                <w:lang w:eastAsia="en-GB"/>
              </w:rPr>
              <w:t>Communities and OP</w:t>
            </w:r>
          </w:p>
        </w:tc>
        <w:tc>
          <w:tcPr>
            <w:tcW w:w="2693" w:type="dxa"/>
            <w:tcBorders>
              <w:top w:val="nil"/>
              <w:left w:val="nil"/>
              <w:bottom w:val="nil"/>
              <w:right w:val="nil"/>
            </w:tcBorders>
            <w:shd w:val="clear" w:color="auto" w:fill="auto"/>
            <w:noWrap/>
            <w:vAlign w:val="bottom"/>
            <w:hideMark/>
          </w:tcPr>
          <w:p w14:paraId="5BEFEA1D" w14:textId="45773433" w:rsidR="00AA0189" w:rsidRPr="000C3B03" w:rsidRDefault="00AA0189" w:rsidP="004E13E8">
            <w:pPr>
              <w:spacing w:before="60" w:after="60"/>
              <w:jc w:val="center"/>
              <w:rPr>
                <w:rFonts w:ascii="Arial" w:eastAsia="Times New Roman" w:hAnsi="Arial" w:cs="Arial"/>
                <w:color w:val="000000"/>
                <w:szCs w:val="24"/>
                <w:lang w:eastAsia="en-GB"/>
              </w:rPr>
            </w:pPr>
            <w:r>
              <w:rPr>
                <w:rFonts w:ascii="Arial" w:eastAsia="Times New Roman" w:hAnsi="Arial" w:cs="Arial"/>
                <w:color w:val="000000"/>
                <w:szCs w:val="24"/>
                <w:lang w:eastAsia="en-GB"/>
              </w:rPr>
              <w:t>2</w:t>
            </w:r>
          </w:p>
        </w:tc>
      </w:tr>
      <w:tr w:rsidR="00AA0189" w:rsidRPr="000C3B03" w14:paraId="151F9A60" w14:textId="77777777" w:rsidTr="00F13FC0">
        <w:trPr>
          <w:trHeight w:val="310"/>
          <w:jc w:val="center"/>
        </w:trPr>
        <w:tc>
          <w:tcPr>
            <w:tcW w:w="5103" w:type="dxa"/>
            <w:tcBorders>
              <w:top w:val="nil"/>
              <w:left w:val="nil"/>
              <w:bottom w:val="nil"/>
              <w:right w:val="nil"/>
            </w:tcBorders>
            <w:shd w:val="clear" w:color="auto" w:fill="auto"/>
            <w:noWrap/>
            <w:vAlign w:val="bottom"/>
            <w:hideMark/>
          </w:tcPr>
          <w:p w14:paraId="67B84110" w14:textId="77777777" w:rsidR="00AA0189" w:rsidRPr="000C3B03" w:rsidRDefault="00AA0189" w:rsidP="004E13E8">
            <w:pPr>
              <w:spacing w:before="60" w:after="60"/>
              <w:rPr>
                <w:rFonts w:ascii="Arial" w:eastAsia="Times New Roman" w:hAnsi="Arial" w:cs="Arial"/>
                <w:color w:val="000000"/>
                <w:szCs w:val="24"/>
                <w:lang w:eastAsia="en-GB"/>
              </w:rPr>
            </w:pPr>
            <w:r w:rsidRPr="000C3B03">
              <w:rPr>
                <w:rFonts w:ascii="Arial" w:eastAsia="Times New Roman" w:hAnsi="Arial" w:cs="Arial"/>
                <w:color w:val="000000"/>
                <w:szCs w:val="24"/>
                <w:lang w:eastAsia="en-GB"/>
              </w:rPr>
              <w:t>LD</w:t>
            </w:r>
          </w:p>
        </w:tc>
        <w:tc>
          <w:tcPr>
            <w:tcW w:w="2693" w:type="dxa"/>
            <w:tcBorders>
              <w:top w:val="nil"/>
              <w:left w:val="nil"/>
              <w:bottom w:val="nil"/>
              <w:right w:val="nil"/>
            </w:tcBorders>
            <w:shd w:val="clear" w:color="auto" w:fill="auto"/>
            <w:noWrap/>
            <w:vAlign w:val="bottom"/>
            <w:hideMark/>
          </w:tcPr>
          <w:p w14:paraId="2EE4A877" w14:textId="530BCF87" w:rsidR="00AA0189" w:rsidRPr="000C3B03" w:rsidRDefault="00AA0189" w:rsidP="004E13E8">
            <w:pPr>
              <w:spacing w:before="60" w:after="60"/>
              <w:jc w:val="center"/>
              <w:rPr>
                <w:rFonts w:ascii="Arial" w:eastAsia="Times New Roman" w:hAnsi="Arial" w:cs="Arial"/>
                <w:color w:val="000000"/>
                <w:szCs w:val="24"/>
                <w:lang w:eastAsia="en-GB"/>
              </w:rPr>
            </w:pPr>
            <w:r>
              <w:rPr>
                <w:rFonts w:ascii="Arial" w:eastAsia="Times New Roman" w:hAnsi="Arial" w:cs="Arial"/>
                <w:color w:val="000000"/>
                <w:szCs w:val="24"/>
                <w:lang w:eastAsia="en-GB"/>
              </w:rPr>
              <w:t>0</w:t>
            </w:r>
          </w:p>
        </w:tc>
      </w:tr>
      <w:tr w:rsidR="00AA0189" w:rsidRPr="000C3B03" w14:paraId="52848BCF" w14:textId="77777777" w:rsidTr="004E13E8">
        <w:trPr>
          <w:trHeight w:val="310"/>
          <w:jc w:val="center"/>
        </w:trPr>
        <w:tc>
          <w:tcPr>
            <w:tcW w:w="5103" w:type="dxa"/>
            <w:tcBorders>
              <w:top w:val="nil"/>
              <w:left w:val="nil"/>
              <w:bottom w:val="nil"/>
              <w:right w:val="nil"/>
            </w:tcBorders>
            <w:shd w:val="clear" w:color="auto" w:fill="auto"/>
            <w:noWrap/>
            <w:vAlign w:val="bottom"/>
            <w:hideMark/>
          </w:tcPr>
          <w:p w14:paraId="787210BD" w14:textId="77777777" w:rsidR="00AA0189" w:rsidRPr="000C3B03" w:rsidRDefault="00AA0189" w:rsidP="004E13E8">
            <w:pPr>
              <w:spacing w:before="60" w:after="60"/>
              <w:rPr>
                <w:rFonts w:ascii="Arial" w:eastAsia="Times New Roman" w:hAnsi="Arial" w:cs="Arial"/>
                <w:color w:val="000000"/>
                <w:szCs w:val="24"/>
                <w:lang w:eastAsia="en-GB"/>
              </w:rPr>
            </w:pPr>
            <w:r w:rsidRPr="000C3B03">
              <w:rPr>
                <w:rFonts w:ascii="Arial" w:eastAsia="Times New Roman" w:hAnsi="Arial" w:cs="Arial"/>
                <w:color w:val="000000"/>
                <w:szCs w:val="24"/>
                <w:lang w:eastAsia="en-GB"/>
              </w:rPr>
              <w:t>Mental Health</w:t>
            </w:r>
          </w:p>
        </w:tc>
        <w:tc>
          <w:tcPr>
            <w:tcW w:w="2693" w:type="dxa"/>
            <w:tcBorders>
              <w:top w:val="nil"/>
              <w:left w:val="nil"/>
              <w:bottom w:val="nil"/>
              <w:right w:val="nil"/>
            </w:tcBorders>
            <w:shd w:val="clear" w:color="auto" w:fill="auto"/>
            <w:noWrap/>
            <w:vAlign w:val="bottom"/>
            <w:hideMark/>
          </w:tcPr>
          <w:p w14:paraId="537BE171" w14:textId="38994254" w:rsidR="00AA0189" w:rsidRPr="000C3B03" w:rsidRDefault="00AA0189" w:rsidP="004E13E8">
            <w:pPr>
              <w:spacing w:before="60" w:after="60"/>
              <w:jc w:val="center"/>
              <w:rPr>
                <w:rFonts w:ascii="Arial" w:eastAsia="Times New Roman" w:hAnsi="Arial" w:cs="Arial"/>
                <w:color w:val="000000"/>
                <w:szCs w:val="24"/>
                <w:lang w:eastAsia="en-GB"/>
              </w:rPr>
            </w:pPr>
            <w:r>
              <w:rPr>
                <w:rFonts w:ascii="Arial" w:eastAsia="Times New Roman" w:hAnsi="Arial" w:cs="Arial"/>
                <w:color w:val="000000"/>
                <w:szCs w:val="24"/>
                <w:lang w:eastAsia="en-GB"/>
              </w:rPr>
              <w:t>11</w:t>
            </w:r>
          </w:p>
        </w:tc>
      </w:tr>
      <w:tr w:rsidR="00AA0189" w:rsidRPr="000C3B03" w14:paraId="6A86CFFD" w14:textId="77777777" w:rsidTr="00F13FC0">
        <w:trPr>
          <w:trHeight w:val="310"/>
          <w:jc w:val="center"/>
        </w:trPr>
        <w:tc>
          <w:tcPr>
            <w:tcW w:w="5103" w:type="dxa"/>
            <w:tcBorders>
              <w:top w:val="nil"/>
              <w:left w:val="nil"/>
              <w:bottom w:val="nil"/>
              <w:right w:val="nil"/>
            </w:tcBorders>
            <w:shd w:val="clear" w:color="auto" w:fill="auto"/>
            <w:noWrap/>
            <w:vAlign w:val="bottom"/>
            <w:hideMark/>
          </w:tcPr>
          <w:p w14:paraId="41F46349" w14:textId="6A9259F1" w:rsidR="00AA0189" w:rsidRPr="000C3B03" w:rsidRDefault="00AA0189" w:rsidP="004E13E8">
            <w:pPr>
              <w:spacing w:before="60" w:after="60"/>
              <w:rPr>
                <w:rFonts w:ascii="Arial" w:eastAsia="Times New Roman" w:hAnsi="Arial" w:cs="Arial"/>
                <w:color w:val="000000"/>
                <w:szCs w:val="24"/>
                <w:lang w:eastAsia="en-GB"/>
              </w:rPr>
            </w:pPr>
            <w:r w:rsidRPr="000C3B03">
              <w:rPr>
                <w:rFonts w:ascii="Arial" w:eastAsia="Times New Roman" w:hAnsi="Arial" w:cs="Arial"/>
                <w:color w:val="000000"/>
                <w:szCs w:val="24"/>
                <w:lang w:eastAsia="en-GB"/>
              </w:rPr>
              <w:t>Dementia</w:t>
            </w:r>
          </w:p>
        </w:tc>
        <w:tc>
          <w:tcPr>
            <w:tcW w:w="2693" w:type="dxa"/>
            <w:tcBorders>
              <w:top w:val="nil"/>
              <w:left w:val="nil"/>
              <w:bottom w:val="nil"/>
              <w:right w:val="nil"/>
            </w:tcBorders>
            <w:shd w:val="clear" w:color="auto" w:fill="auto"/>
            <w:noWrap/>
            <w:vAlign w:val="bottom"/>
            <w:hideMark/>
          </w:tcPr>
          <w:p w14:paraId="0AD6B913" w14:textId="65F7A744" w:rsidR="00AA0189" w:rsidRPr="000C3B03" w:rsidRDefault="00AA0189" w:rsidP="004E13E8">
            <w:pPr>
              <w:spacing w:before="60" w:after="60"/>
              <w:jc w:val="center"/>
              <w:rPr>
                <w:rFonts w:ascii="Arial" w:eastAsia="Times New Roman" w:hAnsi="Arial" w:cs="Arial"/>
                <w:color w:val="000000"/>
                <w:szCs w:val="24"/>
                <w:lang w:eastAsia="en-GB"/>
              </w:rPr>
            </w:pPr>
            <w:r>
              <w:rPr>
                <w:rFonts w:ascii="Arial" w:eastAsia="Times New Roman" w:hAnsi="Arial" w:cs="Arial"/>
                <w:color w:val="000000"/>
                <w:szCs w:val="24"/>
                <w:lang w:eastAsia="en-GB"/>
              </w:rPr>
              <w:t>0</w:t>
            </w:r>
          </w:p>
        </w:tc>
      </w:tr>
      <w:tr w:rsidR="00AA0189" w:rsidRPr="000C3B03" w14:paraId="514A42D8" w14:textId="77777777" w:rsidTr="004E13E8">
        <w:trPr>
          <w:trHeight w:val="310"/>
          <w:jc w:val="center"/>
        </w:trPr>
        <w:tc>
          <w:tcPr>
            <w:tcW w:w="5103" w:type="dxa"/>
            <w:tcBorders>
              <w:top w:val="nil"/>
              <w:left w:val="nil"/>
              <w:bottom w:val="nil"/>
              <w:right w:val="nil"/>
            </w:tcBorders>
            <w:shd w:val="clear" w:color="auto" w:fill="auto"/>
            <w:noWrap/>
            <w:vAlign w:val="bottom"/>
            <w:hideMark/>
          </w:tcPr>
          <w:p w14:paraId="50E5FEB1" w14:textId="40E7DF64" w:rsidR="00AA0189" w:rsidRPr="000C3B03" w:rsidRDefault="005E61E8" w:rsidP="004E13E8">
            <w:pPr>
              <w:spacing w:before="60" w:after="60"/>
              <w:rPr>
                <w:rFonts w:ascii="Arial" w:eastAsia="Times New Roman" w:hAnsi="Arial" w:cs="Arial"/>
                <w:color w:val="000000"/>
                <w:szCs w:val="24"/>
                <w:lang w:eastAsia="en-GB"/>
              </w:rPr>
            </w:pPr>
            <w:r>
              <w:rPr>
                <w:rFonts w:ascii="Arial" w:eastAsia="Times New Roman" w:hAnsi="Arial" w:cs="Arial"/>
                <w:color w:val="000000"/>
                <w:szCs w:val="24"/>
                <w:lang w:eastAsia="en-GB"/>
              </w:rPr>
              <w:t>Neurodiverse</w:t>
            </w:r>
          </w:p>
        </w:tc>
        <w:tc>
          <w:tcPr>
            <w:tcW w:w="2693" w:type="dxa"/>
            <w:tcBorders>
              <w:top w:val="nil"/>
              <w:left w:val="nil"/>
              <w:bottom w:val="nil"/>
              <w:right w:val="nil"/>
            </w:tcBorders>
            <w:shd w:val="clear" w:color="auto" w:fill="auto"/>
            <w:noWrap/>
            <w:vAlign w:val="bottom"/>
            <w:hideMark/>
          </w:tcPr>
          <w:p w14:paraId="23F6E209" w14:textId="5FEF822E" w:rsidR="00AA0189" w:rsidRPr="000C3B03" w:rsidRDefault="00AA0189" w:rsidP="004E13E8">
            <w:pPr>
              <w:spacing w:before="60" w:after="60"/>
              <w:jc w:val="center"/>
              <w:rPr>
                <w:rFonts w:ascii="Arial" w:eastAsia="Times New Roman" w:hAnsi="Arial" w:cs="Arial"/>
                <w:color w:val="000000"/>
                <w:szCs w:val="24"/>
                <w:lang w:eastAsia="en-GB"/>
              </w:rPr>
            </w:pPr>
            <w:r>
              <w:rPr>
                <w:rFonts w:ascii="Arial" w:eastAsia="Times New Roman" w:hAnsi="Arial" w:cs="Arial"/>
                <w:color w:val="000000"/>
                <w:szCs w:val="24"/>
                <w:lang w:eastAsia="en-GB"/>
              </w:rPr>
              <w:t>0</w:t>
            </w:r>
          </w:p>
        </w:tc>
      </w:tr>
      <w:tr w:rsidR="00AA0189" w:rsidRPr="000C3B03" w14:paraId="1C807B47" w14:textId="77777777" w:rsidTr="00F13FC0">
        <w:trPr>
          <w:trHeight w:val="310"/>
          <w:jc w:val="center"/>
        </w:trPr>
        <w:tc>
          <w:tcPr>
            <w:tcW w:w="5103" w:type="dxa"/>
            <w:tcBorders>
              <w:top w:val="nil"/>
              <w:left w:val="nil"/>
              <w:bottom w:val="nil"/>
              <w:right w:val="nil"/>
            </w:tcBorders>
            <w:shd w:val="clear" w:color="auto" w:fill="auto"/>
            <w:noWrap/>
            <w:vAlign w:val="bottom"/>
            <w:hideMark/>
          </w:tcPr>
          <w:p w14:paraId="2DC50E17" w14:textId="622645E4" w:rsidR="00AA0189" w:rsidRPr="000C3B03" w:rsidRDefault="00AA0189" w:rsidP="004E13E8">
            <w:pPr>
              <w:spacing w:before="60" w:after="60"/>
              <w:rPr>
                <w:rFonts w:ascii="Arial" w:eastAsia="Times New Roman" w:hAnsi="Arial" w:cs="Arial"/>
                <w:color w:val="000000"/>
                <w:szCs w:val="24"/>
                <w:lang w:eastAsia="en-GB"/>
              </w:rPr>
            </w:pPr>
          </w:p>
        </w:tc>
        <w:tc>
          <w:tcPr>
            <w:tcW w:w="2693" w:type="dxa"/>
            <w:tcBorders>
              <w:top w:val="nil"/>
              <w:left w:val="nil"/>
              <w:bottom w:val="nil"/>
              <w:right w:val="nil"/>
            </w:tcBorders>
            <w:shd w:val="clear" w:color="auto" w:fill="auto"/>
            <w:noWrap/>
            <w:vAlign w:val="bottom"/>
            <w:hideMark/>
          </w:tcPr>
          <w:p w14:paraId="3450D823" w14:textId="77777777" w:rsidR="00AA0189" w:rsidRPr="000C3B03" w:rsidRDefault="00AA0189" w:rsidP="004E13E8">
            <w:pPr>
              <w:spacing w:before="60" w:after="60"/>
              <w:rPr>
                <w:rFonts w:ascii="Times New Roman" w:eastAsia="Times New Roman" w:hAnsi="Times New Roman" w:cs="Times New Roman"/>
                <w:sz w:val="20"/>
                <w:szCs w:val="20"/>
                <w:lang w:eastAsia="en-GB"/>
              </w:rPr>
            </w:pPr>
          </w:p>
        </w:tc>
      </w:tr>
      <w:tr w:rsidR="00AA0189" w:rsidRPr="000C3B03" w14:paraId="6DC487D5" w14:textId="77777777" w:rsidTr="00F13FC0">
        <w:trPr>
          <w:trHeight w:val="310"/>
          <w:jc w:val="center"/>
        </w:trPr>
        <w:tc>
          <w:tcPr>
            <w:tcW w:w="5103" w:type="dxa"/>
            <w:tcBorders>
              <w:top w:val="single" w:sz="4" w:space="0" w:color="8EA9DB"/>
              <w:left w:val="nil"/>
              <w:bottom w:val="nil"/>
              <w:right w:val="nil"/>
            </w:tcBorders>
            <w:shd w:val="clear" w:color="D9E1F2" w:fill="D9E1F2"/>
            <w:noWrap/>
            <w:vAlign w:val="bottom"/>
            <w:hideMark/>
          </w:tcPr>
          <w:p w14:paraId="08060DFD" w14:textId="77777777" w:rsidR="00AA0189" w:rsidRPr="000C3B03" w:rsidRDefault="00AA0189" w:rsidP="004E13E8">
            <w:pPr>
              <w:spacing w:before="60" w:after="60"/>
              <w:rPr>
                <w:rFonts w:ascii="Arial" w:eastAsia="Times New Roman" w:hAnsi="Arial" w:cs="Arial"/>
                <w:b/>
                <w:bCs/>
                <w:color w:val="000000"/>
                <w:szCs w:val="24"/>
                <w:lang w:eastAsia="en-GB"/>
              </w:rPr>
            </w:pPr>
            <w:r w:rsidRPr="000C3B03">
              <w:rPr>
                <w:rFonts w:ascii="Arial" w:eastAsia="Times New Roman" w:hAnsi="Arial" w:cs="Arial"/>
                <w:b/>
                <w:bCs/>
                <w:color w:val="000000"/>
                <w:szCs w:val="24"/>
                <w:lang w:eastAsia="en-GB"/>
              </w:rPr>
              <w:t>Grand Total</w:t>
            </w:r>
          </w:p>
        </w:tc>
        <w:tc>
          <w:tcPr>
            <w:tcW w:w="2693" w:type="dxa"/>
            <w:tcBorders>
              <w:top w:val="single" w:sz="4" w:space="0" w:color="8EA9DB"/>
              <w:left w:val="nil"/>
              <w:bottom w:val="nil"/>
              <w:right w:val="nil"/>
            </w:tcBorders>
            <w:shd w:val="clear" w:color="D9E1F2" w:fill="D9E1F2"/>
            <w:noWrap/>
            <w:vAlign w:val="bottom"/>
            <w:hideMark/>
          </w:tcPr>
          <w:p w14:paraId="7A0004C9" w14:textId="2401FE3A" w:rsidR="00AA0189" w:rsidRPr="000C3B03" w:rsidRDefault="00AA0189" w:rsidP="004E13E8">
            <w:pPr>
              <w:spacing w:before="60" w:after="60"/>
              <w:jc w:val="center"/>
              <w:rPr>
                <w:rFonts w:ascii="Arial" w:eastAsia="Times New Roman" w:hAnsi="Arial" w:cs="Arial"/>
                <w:b/>
                <w:bCs/>
                <w:color w:val="000000"/>
                <w:szCs w:val="24"/>
                <w:lang w:eastAsia="en-GB"/>
              </w:rPr>
            </w:pPr>
            <w:r>
              <w:rPr>
                <w:rFonts w:ascii="Arial" w:eastAsia="Times New Roman" w:hAnsi="Arial" w:cs="Arial"/>
                <w:b/>
                <w:bCs/>
                <w:color w:val="000000"/>
                <w:szCs w:val="24"/>
                <w:lang w:eastAsia="en-GB"/>
              </w:rPr>
              <w:t>14</w:t>
            </w:r>
          </w:p>
        </w:tc>
      </w:tr>
    </w:tbl>
    <w:p w14:paraId="54E2E72A" w14:textId="7ABCF790" w:rsidR="00E56279" w:rsidRDefault="000C3B03" w:rsidP="00075BAE">
      <w:pPr>
        <w:pStyle w:val="ListParagraph"/>
        <w:numPr>
          <w:ilvl w:val="1"/>
          <w:numId w:val="2"/>
        </w:numPr>
        <w:tabs>
          <w:tab w:val="left" w:pos="567"/>
        </w:tabs>
        <w:spacing w:before="120" w:after="120"/>
        <w:contextualSpacing w:val="0"/>
        <w:rPr>
          <w:rFonts w:ascii="Arial" w:hAnsi="Arial" w:cs="Arial"/>
          <w:szCs w:val="24"/>
        </w:rPr>
      </w:pPr>
      <w:r>
        <w:rPr>
          <w:rFonts w:ascii="Arial" w:hAnsi="Arial" w:cs="Arial"/>
          <w:noProof/>
          <w:sz w:val="20"/>
          <w:szCs w:val="18"/>
        </w:rPr>
        <w:fldChar w:fldCharType="end"/>
      </w:r>
      <w:r w:rsidR="00E56279">
        <w:rPr>
          <w:rFonts w:ascii="Arial" w:hAnsi="Arial" w:cs="Arial"/>
          <w:szCs w:val="24"/>
        </w:rPr>
        <w:t xml:space="preserve">The </w:t>
      </w:r>
      <w:r w:rsidR="00742DAA">
        <w:rPr>
          <w:rFonts w:ascii="Arial" w:hAnsi="Arial" w:cs="Arial"/>
          <w:szCs w:val="24"/>
        </w:rPr>
        <w:t xml:space="preserve">formal </w:t>
      </w:r>
      <w:r w:rsidR="00E56279">
        <w:rPr>
          <w:rFonts w:ascii="Arial" w:hAnsi="Arial" w:cs="Arial"/>
          <w:szCs w:val="24"/>
        </w:rPr>
        <w:t xml:space="preserve">evaluations </w:t>
      </w:r>
      <w:r w:rsidR="00E25EB1">
        <w:rPr>
          <w:rFonts w:ascii="Arial" w:hAnsi="Arial" w:cs="Arial"/>
          <w:szCs w:val="24"/>
        </w:rPr>
        <w:t>included</w:t>
      </w:r>
      <w:r w:rsidR="0008146C">
        <w:rPr>
          <w:rFonts w:ascii="Arial" w:hAnsi="Arial" w:cs="Arial"/>
          <w:szCs w:val="24"/>
        </w:rPr>
        <w:t xml:space="preserve"> the following</w:t>
      </w:r>
      <w:r w:rsidR="00742DAA">
        <w:rPr>
          <w:rFonts w:ascii="Arial" w:hAnsi="Arial" w:cs="Arial"/>
          <w:szCs w:val="24"/>
        </w:rPr>
        <w:t>:</w:t>
      </w:r>
    </w:p>
    <w:p w14:paraId="4BD52D12" w14:textId="2C0E51EB" w:rsidR="00742DAA" w:rsidRDefault="001658D9" w:rsidP="00972701">
      <w:pPr>
        <w:pStyle w:val="ListParagraph"/>
        <w:numPr>
          <w:ilvl w:val="0"/>
          <w:numId w:val="3"/>
        </w:numPr>
        <w:tabs>
          <w:tab w:val="left" w:pos="567"/>
        </w:tabs>
        <w:spacing w:before="120" w:after="120"/>
        <w:ind w:left="993" w:hanging="426"/>
        <w:contextualSpacing w:val="0"/>
        <w:rPr>
          <w:rFonts w:ascii="Arial" w:hAnsi="Arial" w:cs="Arial"/>
          <w:szCs w:val="24"/>
        </w:rPr>
      </w:pPr>
      <w:r w:rsidRPr="004F780E">
        <w:rPr>
          <w:rFonts w:ascii="Arial" w:hAnsi="Arial" w:cs="Arial"/>
          <w:b/>
          <w:bCs/>
          <w:szCs w:val="24"/>
        </w:rPr>
        <w:t>Summary of Evaluation</w:t>
      </w:r>
      <w:r w:rsidR="00E33749">
        <w:rPr>
          <w:rFonts w:ascii="Arial" w:hAnsi="Arial" w:cs="Arial"/>
          <w:szCs w:val="24"/>
        </w:rPr>
        <w:t xml:space="preserve">: This </w:t>
      </w:r>
      <w:r>
        <w:rPr>
          <w:rFonts w:ascii="Arial" w:hAnsi="Arial" w:cs="Arial"/>
          <w:szCs w:val="24"/>
        </w:rPr>
        <w:t xml:space="preserve">included </w:t>
      </w:r>
      <w:r w:rsidR="004F780E">
        <w:rPr>
          <w:rFonts w:ascii="Arial" w:hAnsi="Arial" w:cs="Arial"/>
          <w:szCs w:val="24"/>
        </w:rPr>
        <w:t xml:space="preserve">draft </w:t>
      </w:r>
      <w:r>
        <w:rPr>
          <w:rFonts w:ascii="Arial" w:hAnsi="Arial" w:cs="Arial"/>
          <w:szCs w:val="24"/>
        </w:rPr>
        <w:t>scoring for the performance measures and a RAG rating for deliverability</w:t>
      </w:r>
    </w:p>
    <w:p w14:paraId="4E15EC2A" w14:textId="69E4C9EF" w:rsidR="001658D9" w:rsidRDefault="00E33749" w:rsidP="00972701">
      <w:pPr>
        <w:pStyle w:val="ListParagraph"/>
        <w:numPr>
          <w:ilvl w:val="0"/>
          <w:numId w:val="3"/>
        </w:numPr>
        <w:tabs>
          <w:tab w:val="left" w:pos="567"/>
        </w:tabs>
        <w:spacing w:before="120" w:after="120"/>
        <w:ind w:left="993" w:hanging="426"/>
        <w:contextualSpacing w:val="0"/>
        <w:rPr>
          <w:rFonts w:ascii="Arial" w:hAnsi="Arial" w:cs="Arial"/>
          <w:szCs w:val="24"/>
        </w:rPr>
      </w:pPr>
      <w:r w:rsidRPr="004F780E">
        <w:rPr>
          <w:rFonts w:ascii="Arial" w:hAnsi="Arial" w:cs="Arial"/>
          <w:b/>
          <w:bCs/>
          <w:szCs w:val="24"/>
        </w:rPr>
        <w:t>Project Overview:</w:t>
      </w:r>
      <w:r>
        <w:rPr>
          <w:rFonts w:ascii="Arial" w:hAnsi="Arial" w:cs="Arial"/>
          <w:szCs w:val="24"/>
        </w:rPr>
        <w:t xml:space="preserve"> This includes the full description of the project from the original project proposal which was the basis of the funding </w:t>
      </w:r>
    </w:p>
    <w:p w14:paraId="3EA89E49" w14:textId="3D0E0872" w:rsidR="00E33749" w:rsidRDefault="00270E61" w:rsidP="00972701">
      <w:pPr>
        <w:pStyle w:val="ListParagraph"/>
        <w:numPr>
          <w:ilvl w:val="0"/>
          <w:numId w:val="3"/>
        </w:numPr>
        <w:tabs>
          <w:tab w:val="left" w:pos="567"/>
        </w:tabs>
        <w:spacing w:before="120" w:after="120"/>
        <w:ind w:left="993" w:hanging="426"/>
        <w:contextualSpacing w:val="0"/>
        <w:rPr>
          <w:rFonts w:ascii="Arial" w:hAnsi="Arial" w:cs="Arial"/>
          <w:szCs w:val="24"/>
        </w:rPr>
      </w:pPr>
      <w:r w:rsidRPr="004F780E">
        <w:rPr>
          <w:rFonts w:ascii="Arial" w:hAnsi="Arial" w:cs="Arial"/>
          <w:b/>
          <w:bCs/>
          <w:szCs w:val="24"/>
        </w:rPr>
        <w:t>Finance Section:</w:t>
      </w:r>
      <w:r>
        <w:rPr>
          <w:rFonts w:ascii="Arial" w:hAnsi="Arial" w:cs="Arial"/>
          <w:szCs w:val="24"/>
        </w:rPr>
        <w:t xml:space="preserve"> This includes how long the project has been funded for and the spend to date compared to the budget to end of quarter 2</w:t>
      </w:r>
    </w:p>
    <w:p w14:paraId="2B709DDF" w14:textId="4BFA235F" w:rsidR="00270E61" w:rsidRDefault="00441544" w:rsidP="00972701">
      <w:pPr>
        <w:pStyle w:val="ListParagraph"/>
        <w:numPr>
          <w:ilvl w:val="0"/>
          <w:numId w:val="3"/>
        </w:numPr>
        <w:tabs>
          <w:tab w:val="left" w:pos="567"/>
        </w:tabs>
        <w:spacing w:before="120" w:after="120"/>
        <w:ind w:left="993" w:hanging="426"/>
        <w:contextualSpacing w:val="0"/>
        <w:rPr>
          <w:rFonts w:ascii="Arial" w:hAnsi="Arial" w:cs="Arial"/>
          <w:szCs w:val="24"/>
        </w:rPr>
      </w:pPr>
      <w:r w:rsidRPr="004F780E">
        <w:rPr>
          <w:rFonts w:ascii="Arial" w:hAnsi="Arial" w:cs="Arial"/>
          <w:b/>
          <w:bCs/>
          <w:szCs w:val="24"/>
        </w:rPr>
        <w:lastRenderedPageBreak/>
        <w:t>Story of Change:</w:t>
      </w:r>
      <w:r>
        <w:rPr>
          <w:rFonts w:ascii="Arial" w:hAnsi="Arial" w:cs="Arial"/>
          <w:szCs w:val="24"/>
        </w:rPr>
        <w:t xml:space="preserve"> This provides narrative in terms of the story of change which provides additional qualitative information about the project and </w:t>
      </w:r>
      <w:r w:rsidR="00020C8C">
        <w:rPr>
          <w:rFonts w:ascii="Arial" w:hAnsi="Arial" w:cs="Arial"/>
          <w:szCs w:val="24"/>
        </w:rPr>
        <w:t>provides the information being requested by WG. This information will feed into the programme story of change</w:t>
      </w:r>
    </w:p>
    <w:p w14:paraId="69F8E149" w14:textId="05E6D8C4" w:rsidR="00020C8C" w:rsidRDefault="00020C8C" w:rsidP="00972701">
      <w:pPr>
        <w:pStyle w:val="ListParagraph"/>
        <w:numPr>
          <w:ilvl w:val="0"/>
          <w:numId w:val="3"/>
        </w:numPr>
        <w:tabs>
          <w:tab w:val="left" w:pos="567"/>
        </w:tabs>
        <w:spacing w:before="120" w:after="120"/>
        <w:ind w:left="993" w:hanging="426"/>
        <w:contextualSpacing w:val="0"/>
        <w:rPr>
          <w:rFonts w:ascii="Arial" w:hAnsi="Arial" w:cs="Arial"/>
          <w:szCs w:val="24"/>
        </w:rPr>
      </w:pPr>
      <w:r w:rsidRPr="004F780E">
        <w:rPr>
          <w:rFonts w:ascii="Arial" w:hAnsi="Arial" w:cs="Arial"/>
          <w:b/>
          <w:bCs/>
          <w:szCs w:val="24"/>
        </w:rPr>
        <w:t>Performance:</w:t>
      </w:r>
      <w:r>
        <w:rPr>
          <w:rFonts w:ascii="Arial" w:hAnsi="Arial" w:cs="Arial"/>
          <w:szCs w:val="24"/>
        </w:rPr>
        <w:t xml:space="preserve"> The </w:t>
      </w:r>
      <w:r w:rsidR="00D61128">
        <w:rPr>
          <w:rFonts w:ascii="Arial" w:hAnsi="Arial" w:cs="Arial"/>
          <w:szCs w:val="24"/>
        </w:rPr>
        <w:t>results-based</w:t>
      </w:r>
      <w:r>
        <w:rPr>
          <w:rFonts w:ascii="Arial" w:hAnsi="Arial" w:cs="Arial"/>
          <w:szCs w:val="24"/>
        </w:rPr>
        <w:t xml:space="preserve"> accountability in terms of the how much, how well and difference made</w:t>
      </w:r>
    </w:p>
    <w:p w14:paraId="4477A069" w14:textId="5878C289" w:rsidR="00DB01B6" w:rsidRDefault="001E5E5E" w:rsidP="00075BAE">
      <w:pPr>
        <w:pStyle w:val="ListParagraph"/>
        <w:numPr>
          <w:ilvl w:val="1"/>
          <w:numId w:val="2"/>
        </w:numPr>
        <w:tabs>
          <w:tab w:val="left" w:pos="567"/>
        </w:tabs>
        <w:spacing w:before="120" w:after="120"/>
        <w:contextualSpacing w:val="0"/>
        <w:rPr>
          <w:rFonts w:ascii="Arial" w:hAnsi="Arial" w:cs="Arial"/>
          <w:szCs w:val="24"/>
        </w:rPr>
      </w:pPr>
      <w:r>
        <w:rPr>
          <w:rFonts w:ascii="Arial" w:hAnsi="Arial" w:cs="Arial"/>
          <w:szCs w:val="24"/>
        </w:rPr>
        <w:t>For the review of the other RIF funded schemes in year 1, 3</w:t>
      </w:r>
      <w:r w:rsidR="0065242D">
        <w:rPr>
          <w:rFonts w:ascii="Arial" w:hAnsi="Arial" w:cs="Arial"/>
          <w:szCs w:val="24"/>
        </w:rPr>
        <w:t xml:space="preserve">, </w:t>
      </w:r>
      <w:r>
        <w:rPr>
          <w:rFonts w:ascii="Arial" w:hAnsi="Arial" w:cs="Arial"/>
          <w:szCs w:val="24"/>
        </w:rPr>
        <w:t>4</w:t>
      </w:r>
      <w:r w:rsidR="0065242D">
        <w:rPr>
          <w:rFonts w:ascii="Arial" w:hAnsi="Arial" w:cs="Arial"/>
          <w:szCs w:val="24"/>
        </w:rPr>
        <w:t>, 5</w:t>
      </w:r>
      <w:r>
        <w:rPr>
          <w:rFonts w:ascii="Arial" w:hAnsi="Arial" w:cs="Arial"/>
          <w:szCs w:val="24"/>
        </w:rPr>
        <w:t xml:space="preserve"> a light touch review was </w:t>
      </w:r>
      <w:r w:rsidR="00E70BAB">
        <w:rPr>
          <w:rFonts w:ascii="Arial" w:hAnsi="Arial" w:cs="Arial"/>
          <w:szCs w:val="24"/>
        </w:rPr>
        <w:t>utilised</w:t>
      </w:r>
      <w:r w:rsidR="00936D8A">
        <w:rPr>
          <w:rFonts w:ascii="Arial" w:hAnsi="Arial" w:cs="Arial"/>
          <w:szCs w:val="24"/>
        </w:rPr>
        <w:t>.  T</w:t>
      </w:r>
      <w:r w:rsidR="006A77D5">
        <w:rPr>
          <w:rFonts w:ascii="Arial" w:hAnsi="Arial" w:cs="Arial"/>
          <w:szCs w:val="24"/>
        </w:rPr>
        <w:t xml:space="preserve">he quarter 2 returns were </w:t>
      </w:r>
      <w:r w:rsidR="00E70BAB">
        <w:rPr>
          <w:rFonts w:ascii="Arial" w:hAnsi="Arial" w:cs="Arial"/>
          <w:szCs w:val="24"/>
        </w:rPr>
        <w:t>reviewed,</w:t>
      </w:r>
      <w:r w:rsidR="006A77D5">
        <w:rPr>
          <w:rFonts w:ascii="Arial" w:hAnsi="Arial" w:cs="Arial"/>
          <w:szCs w:val="24"/>
        </w:rPr>
        <w:t xml:space="preserve"> and RAG rated based on performance/ impact, finance and deliverability</w:t>
      </w:r>
      <w:r w:rsidR="000D268E">
        <w:rPr>
          <w:rFonts w:ascii="Arial" w:hAnsi="Arial" w:cs="Arial"/>
          <w:szCs w:val="24"/>
        </w:rPr>
        <w:t xml:space="preserve"> and story of change</w:t>
      </w:r>
      <w:r w:rsidR="0030019E">
        <w:rPr>
          <w:rFonts w:ascii="Arial" w:hAnsi="Arial" w:cs="Arial"/>
          <w:szCs w:val="24"/>
        </w:rPr>
        <w:t xml:space="preserve">. </w:t>
      </w:r>
      <w:r w:rsidR="007B4004">
        <w:rPr>
          <w:rFonts w:ascii="Arial" w:hAnsi="Arial" w:cs="Arial"/>
          <w:szCs w:val="24"/>
        </w:rPr>
        <w:t xml:space="preserve">Only the amber and red RAG rated schemes were reviewed in the funding panel / Boards. </w:t>
      </w:r>
      <w:r w:rsidR="001B58E1">
        <w:rPr>
          <w:rFonts w:ascii="Arial" w:hAnsi="Arial" w:cs="Arial"/>
          <w:szCs w:val="24"/>
        </w:rPr>
        <w:t xml:space="preserve">A summary of the </w:t>
      </w:r>
      <w:r w:rsidR="003F4430">
        <w:rPr>
          <w:rFonts w:ascii="Arial" w:hAnsi="Arial" w:cs="Arial"/>
          <w:szCs w:val="24"/>
        </w:rPr>
        <w:t>year 1, 3, 4</w:t>
      </w:r>
      <w:r w:rsidR="000963E3">
        <w:rPr>
          <w:rFonts w:ascii="Arial" w:hAnsi="Arial" w:cs="Arial"/>
          <w:szCs w:val="24"/>
        </w:rPr>
        <w:t>, 5</w:t>
      </w:r>
      <w:r w:rsidR="003F4430">
        <w:rPr>
          <w:rFonts w:ascii="Arial" w:hAnsi="Arial" w:cs="Arial"/>
          <w:szCs w:val="24"/>
        </w:rPr>
        <w:t xml:space="preserve"> </w:t>
      </w:r>
      <w:r w:rsidR="001B58E1">
        <w:rPr>
          <w:rFonts w:ascii="Arial" w:hAnsi="Arial" w:cs="Arial"/>
          <w:szCs w:val="24"/>
        </w:rPr>
        <w:t>schemes are as follows:</w:t>
      </w:r>
    </w:p>
    <w:p w14:paraId="474EBFB4" w14:textId="0EFCD103" w:rsidR="00F13FC0" w:rsidRDefault="00AD330D" w:rsidP="00F13FC0">
      <w:pPr>
        <w:tabs>
          <w:tab w:val="left" w:pos="567"/>
        </w:tabs>
        <w:spacing w:before="120" w:after="120"/>
        <w:ind w:left="567" w:hanging="567"/>
        <w:rPr>
          <w:sz w:val="22"/>
        </w:rPr>
      </w:pPr>
      <w:r>
        <w:rPr>
          <w:rFonts w:ascii="Arial" w:hAnsi="Arial" w:cs="Arial"/>
          <w:szCs w:val="24"/>
        </w:rPr>
        <w:tab/>
      </w:r>
      <w:r w:rsidRPr="003F4430">
        <w:rPr>
          <w:rFonts w:ascii="Arial" w:hAnsi="Arial" w:cs="Arial"/>
          <w:b/>
          <w:bCs/>
          <w:sz w:val="22"/>
        </w:rPr>
        <w:t>Table 3:</w:t>
      </w:r>
      <w:r w:rsidRPr="003F4430">
        <w:rPr>
          <w:rFonts w:ascii="Arial" w:hAnsi="Arial" w:cs="Arial"/>
          <w:b/>
          <w:bCs/>
          <w:szCs w:val="24"/>
        </w:rPr>
        <w:tab/>
      </w:r>
      <w:r w:rsidR="00F13FC0">
        <w:rPr>
          <w:rFonts w:ascii="Arial" w:hAnsi="Arial" w:cs="Arial"/>
          <w:b/>
          <w:bCs/>
          <w:szCs w:val="24"/>
        </w:rPr>
        <w:fldChar w:fldCharType="begin"/>
      </w:r>
      <w:r w:rsidR="00F13FC0">
        <w:rPr>
          <w:rFonts w:ascii="Arial" w:hAnsi="Arial" w:cs="Arial"/>
          <w:b/>
          <w:bCs/>
          <w:szCs w:val="24"/>
        </w:rPr>
        <w:instrText xml:space="preserve"> LINK Excel.Sheet.12 "Book1" "Sheet1!R1C1:R8C2" \a \f 5 \h  \* MERGEFORMAT </w:instrText>
      </w:r>
      <w:r w:rsidR="00F13FC0">
        <w:rPr>
          <w:rFonts w:ascii="Arial" w:hAnsi="Arial" w:cs="Arial"/>
          <w:b/>
          <w:bCs/>
          <w:szCs w:val="24"/>
        </w:rPr>
        <w:fldChar w:fldCharType="separate"/>
      </w:r>
    </w:p>
    <w:tbl>
      <w:tblPr>
        <w:tblStyle w:val="TableGrid"/>
        <w:tblW w:w="5680" w:type="dxa"/>
        <w:jc w:val="center"/>
        <w:tblLook w:val="04A0" w:firstRow="1" w:lastRow="0" w:firstColumn="1" w:lastColumn="0" w:noHBand="0" w:noVBand="1"/>
      </w:tblPr>
      <w:tblGrid>
        <w:gridCol w:w="3520"/>
        <w:gridCol w:w="2160"/>
      </w:tblGrid>
      <w:tr w:rsidR="00F13FC0" w:rsidRPr="00F13FC0" w14:paraId="30FD9A37" w14:textId="77777777" w:rsidTr="00C05BC6">
        <w:trPr>
          <w:trHeight w:val="320"/>
          <w:jc w:val="center"/>
        </w:trPr>
        <w:tc>
          <w:tcPr>
            <w:tcW w:w="3520" w:type="dxa"/>
            <w:shd w:val="clear" w:color="auto" w:fill="548DD4" w:themeFill="text2" w:themeFillTint="99"/>
            <w:hideMark/>
          </w:tcPr>
          <w:p w14:paraId="15C23074" w14:textId="7DBC9937" w:rsidR="00F13FC0" w:rsidRPr="00C05BC6" w:rsidRDefault="00F13FC0" w:rsidP="004E13E8">
            <w:pPr>
              <w:tabs>
                <w:tab w:val="left" w:pos="567"/>
              </w:tabs>
              <w:spacing w:before="60" w:after="60"/>
              <w:jc w:val="center"/>
              <w:rPr>
                <w:rFonts w:ascii="Arial" w:hAnsi="Arial" w:cs="Arial"/>
                <w:b/>
                <w:bCs/>
                <w:color w:val="FFFFFF" w:themeColor="background1"/>
                <w:szCs w:val="24"/>
              </w:rPr>
            </w:pPr>
            <w:r w:rsidRPr="00C05BC6">
              <w:rPr>
                <w:rFonts w:ascii="Arial" w:hAnsi="Arial" w:cs="Arial"/>
                <w:b/>
                <w:bCs/>
                <w:color w:val="FFFFFF" w:themeColor="background1"/>
                <w:szCs w:val="24"/>
              </w:rPr>
              <w:t>Programme</w:t>
            </w:r>
          </w:p>
        </w:tc>
        <w:tc>
          <w:tcPr>
            <w:tcW w:w="2160" w:type="dxa"/>
            <w:shd w:val="clear" w:color="auto" w:fill="548DD4" w:themeFill="text2" w:themeFillTint="99"/>
            <w:hideMark/>
          </w:tcPr>
          <w:p w14:paraId="55C99247" w14:textId="77777777" w:rsidR="00F13FC0" w:rsidRPr="00C05BC6" w:rsidRDefault="00F13FC0" w:rsidP="004E13E8">
            <w:pPr>
              <w:tabs>
                <w:tab w:val="left" w:pos="567"/>
              </w:tabs>
              <w:spacing w:before="60" w:after="60"/>
              <w:jc w:val="center"/>
              <w:rPr>
                <w:rFonts w:ascii="Arial" w:hAnsi="Arial" w:cs="Arial"/>
                <w:b/>
                <w:bCs/>
                <w:color w:val="FFFFFF" w:themeColor="background1"/>
                <w:szCs w:val="24"/>
              </w:rPr>
            </w:pPr>
            <w:r w:rsidRPr="00C05BC6">
              <w:rPr>
                <w:rFonts w:ascii="Arial" w:hAnsi="Arial" w:cs="Arial"/>
                <w:b/>
                <w:bCs/>
                <w:color w:val="FFFFFF" w:themeColor="background1"/>
                <w:szCs w:val="24"/>
              </w:rPr>
              <w:t>No. of Projects</w:t>
            </w:r>
          </w:p>
        </w:tc>
      </w:tr>
      <w:tr w:rsidR="00F13FC0" w:rsidRPr="00F13FC0" w14:paraId="718B240C" w14:textId="77777777" w:rsidTr="00F13FC0">
        <w:trPr>
          <w:trHeight w:val="320"/>
          <w:jc w:val="center"/>
        </w:trPr>
        <w:tc>
          <w:tcPr>
            <w:tcW w:w="3520" w:type="dxa"/>
            <w:hideMark/>
          </w:tcPr>
          <w:p w14:paraId="0C120374"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Carers</w:t>
            </w:r>
          </w:p>
        </w:tc>
        <w:tc>
          <w:tcPr>
            <w:tcW w:w="2160" w:type="dxa"/>
            <w:hideMark/>
          </w:tcPr>
          <w:p w14:paraId="2A1B39F5"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22</w:t>
            </w:r>
          </w:p>
        </w:tc>
      </w:tr>
      <w:tr w:rsidR="00F13FC0" w:rsidRPr="00F13FC0" w14:paraId="3E0FED3F" w14:textId="77777777" w:rsidTr="00F13FC0">
        <w:trPr>
          <w:trHeight w:val="320"/>
          <w:jc w:val="center"/>
        </w:trPr>
        <w:tc>
          <w:tcPr>
            <w:tcW w:w="3520" w:type="dxa"/>
            <w:hideMark/>
          </w:tcPr>
          <w:p w14:paraId="01F2DB78"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Childrens</w:t>
            </w:r>
          </w:p>
        </w:tc>
        <w:tc>
          <w:tcPr>
            <w:tcW w:w="2160" w:type="dxa"/>
            <w:hideMark/>
          </w:tcPr>
          <w:p w14:paraId="5CDA4EDA"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20</w:t>
            </w:r>
          </w:p>
        </w:tc>
      </w:tr>
      <w:tr w:rsidR="00F13FC0" w:rsidRPr="00F13FC0" w14:paraId="43E7A87B" w14:textId="77777777" w:rsidTr="00F13FC0">
        <w:trPr>
          <w:trHeight w:val="320"/>
          <w:jc w:val="center"/>
        </w:trPr>
        <w:tc>
          <w:tcPr>
            <w:tcW w:w="3520" w:type="dxa"/>
            <w:hideMark/>
          </w:tcPr>
          <w:p w14:paraId="040D5186"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Communities and OP</w:t>
            </w:r>
          </w:p>
        </w:tc>
        <w:tc>
          <w:tcPr>
            <w:tcW w:w="2160" w:type="dxa"/>
            <w:hideMark/>
          </w:tcPr>
          <w:p w14:paraId="0DFD27AC"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21</w:t>
            </w:r>
          </w:p>
        </w:tc>
      </w:tr>
      <w:tr w:rsidR="00F13FC0" w:rsidRPr="00F13FC0" w14:paraId="3C585DEF" w14:textId="77777777" w:rsidTr="00F13FC0">
        <w:trPr>
          <w:trHeight w:val="320"/>
          <w:jc w:val="center"/>
        </w:trPr>
        <w:tc>
          <w:tcPr>
            <w:tcW w:w="3520" w:type="dxa"/>
            <w:hideMark/>
          </w:tcPr>
          <w:p w14:paraId="29375CF6"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Dementia</w:t>
            </w:r>
          </w:p>
        </w:tc>
        <w:tc>
          <w:tcPr>
            <w:tcW w:w="2160" w:type="dxa"/>
            <w:hideMark/>
          </w:tcPr>
          <w:p w14:paraId="4BF620E2"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17</w:t>
            </w:r>
          </w:p>
        </w:tc>
      </w:tr>
      <w:tr w:rsidR="00F13FC0" w:rsidRPr="00F13FC0" w14:paraId="58174B87" w14:textId="77777777" w:rsidTr="00F13FC0">
        <w:trPr>
          <w:trHeight w:val="320"/>
          <w:jc w:val="center"/>
        </w:trPr>
        <w:tc>
          <w:tcPr>
            <w:tcW w:w="3520" w:type="dxa"/>
            <w:hideMark/>
          </w:tcPr>
          <w:p w14:paraId="25187FE1"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LD</w:t>
            </w:r>
          </w:p>
        </w:tc>
        <w:tc>
          <w:tcPr>
            <w:tcW w:w="2160" w:type="dxa"/>
            <w:hideMark/>
          </w:tcPr>
          <w:p w14:paraId="37EE9D5A"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20</w:t>
            </w:r>
          </w:p>
        </w:tc>
      </w:tr>
      <w:tr w:rsidR="00F13FC0" w:rsidRPr="00F13FC0" w14:paraId="0A987B24" w14:textId="77777777" w:rsidTr="00F13FC0">
        <w:trPr>
          <w:trHeight w:val="320"/>
          <w:jc w:val="center"/>
        </w:trPr>
        <w:tc>
          <w:tcPr>
            <w:tcW w:w="3520" w:type="dxa"/>
            <w:hideMark/>
          </w:tcPr>
          <w:p w14:paraId="10B95EF9"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Mental Health</w:t>
            </w:r>
          </w:p>
        </w:tc>
        <w:tc>
          <w:tcPr>
            <w:tcW w:w="2160" w:type="dxa"/>
            <w:hideMark/>
          </w:tcPr>
          <w:p w14:paraId="327D43A2"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15</w:t>
            </w:r>
          </w:p>
        </w:tc>
      </w:tr>
      <w:tr w:rsidR="00F13FC0" w:rsidRPr="00F13FC0" w14:paraId="33434363" w14:textId="77777777" w:rsidTr="00F13FC0">
        <w:trPr>
          <w:trHeight w:val="320"/>
          <w:jc w:val="center"/>
        </w:trPr>
        <w:tc>
          <w:tcPr>
            <w:tcW w:w="3520" w:type="dxa"/>
            <w:hideMark/>
          </w:tcPr>
          <w:p w14:paraId="16B8CD07" w14:textId="03CDB20F" w:rsidR="00F13FC0" w:rsidRPr="004A4782" w:rsidRDefault="005E61E8" w:rsidP="004E13E8">
            <w:pPr>
              <w:tabs>
                <w:tab w:val="left" w:pos="567"/>
              </w:tabs>
              <w:spacing w:before="60" w:after="60"/>
              <w:jc w:val="center"/>
              <w:rPr>
                <w:rFonts w:ascii="Arial" w:hAnsi="Arial" w:cs="Arial"/>
                <w:szCs w:val="24"/>
              </w:rPr>
            </w:pPr>
            <w:r>
              <w:rPr>
                <w:rFonts w:ascii="Arial" w:hAnsi="Arial" w:cs="Arial"/>
                <w:szCs w:val="24"/>
              </w:rPr>
              <w:t>Neurodiverse</w:t>
            </w:r>
          </w:p>
        </w:tc>
        <w:tc>
          <w:tcPr>
            <w:tcW w:w="2160" w:type="dxa"/>
            <w:hideMark/>
          </w:tcPr>
          <w:p w14:paraId="4A9E3AD1" w14:textId="77777777" w:rsidR="00F13FC0" w:rsidRPr="004A4782" w:rsidRDefault="00F13FC0" w:rsidP="004E13E8">
            <w:pPr>
              <w:tabs>
                <w:tab w:val="left" w:pos="567"/>
              </w:tabs>
              <w:spacing w:before="60" w:after="60"/>
              <w:jc w:val="center"/>
              <w:rPr>
                <w:rFonts w:ascii="Arial" w:hAnsi="Arial" w:cs="Arial"/>
                <w:szCs w:val="24"/>
              </w:rPr>
            </w:pPr>
            <w:r w:rsidRPr="004A4782">
              <w:rPr>
                <w:rFonts w:ascii="Arial" w:hAnsi="Arial" w:cs="Arial"/>
                <w:szCs w:val="24"/>
              </w:rPr>
              <w:t>2</w:t>
            </w:r>
          </w:p>
        </w:tc>
      </w:tr>
      <w:tr w:rsidR="00F13FC0" w:rsidRPr="00F13FC0" w14:paraId="71FD8677" w14:textId="77777777" w:rsidTr="00C05BC6">
        <w:trPr>
          <w:trHeight w:val="320"/>
          <w:jc w:val="center"/>
        </w:trPr>
        <w:tc>
          <w:tcPr>
            <w:tcW w:w="3520" w:type="dxa"/>
            <w:shd w:val="clear" w:color="auto" w:fill="548DD4" w:themeFill="text2" w:themeFillTint="99"/>
          </w:tcPr>
          <w:p w14:paraId="7F836BE4" w14:textId="71BC4782" w:rsidR="00F13FC0" w:rsidRPr="00C05BC6" w:rsidRDefault="00F13FC0" w:rsidP="004E13E8">
            <w:pPr>
              <w:tabs>
                <w:tab w:val="left" w:pos="567"/>
              </w:tabs>
              <w:spacing w:before="60" w:after="60"/>
              <w:jc w:val="center"/>
              <w:rPr>
                <w:rFonts w:ascii="Arial" w:hAnsi="Arial" w:cs="Arial"/>
                <w:b/>
                <w:bCs/>
                <w:color w:val="FFFFFF" w:themeColor="background1"/>
                <w:szCs w:val="24"/>
              </w:rPr>
            </w:pPr>
            <w:r w:rsidRPr="00C05BC6">
              <w:rPr>
                <w:rFonts w:ascii="Arial" w:hAnsi="Arial" w:cs="Arial"/>
                <w:b/>
                <w:bCs/>
                <w:color w:val="FFFFFF" w:themeColor="background1"/>
                <w:szCs w:val="24"/>
              </w:rPr>
              <w:t>TOTAL</w:t>
            </w:r>
          </w:p>
        </w:tc>
        <w:tc>
          <w:tcPr>
            <w:tcW w:w="2160" w:type="dxa"/>
            <w:shd w:val="clear" w:color="auto" w:fill="548DD4" w:themeFill="text2" w:themeFillTint="99"/>
          </w:tcPr>
          <w:p w14:paraId="6FCEF798" w14:textId="59D0B060" w:rsidR="00F13FC0" w:rsidRPr="00C05BC6" w:rsidRDefault="00F13FC0" w:rsidP="004E13E8">
            <w:pPr>
              <w:tabs>
                <w:tab w:val="left" w:pos="567"/>
              </w:tabs>
              <w:spacing w:before="60" w:after="60"/>
              <w:jc w:val="center"/>
              <w:rPr>
                <w:rFonts w:ascii="Arial" w:hAnsi="Arial" w:cs="Arial"/>
                <w:b/>
                <w:bCs/>
                <w:color w:val="FFFFFF" w:themeColor="background1"/>
                <w:szCs w:val="24"/>
              </w:rPr>
            </w:pPr>
            <w:r w:rsidRPr="00C05BC6">
              <w:rPr>
                <w:rFonts w:ascii="Arial" w:hAnsi="Arial" w:cs="Arial"/>
                <w:b/>
                <w:bCs/>
                <w:color w:val="FFFFFF" w:themeColor="background1"/>
                <w:szCs w:val="24"/>
              </w:rPr>
              <w:t>117</w:t>
            </w:r>
          </w:p>
        </w:tc>
      </w:tr>
    </w:tbl>
    <w:p w14:paraId="1DA49B81" w14:textId="25C5EC3A" w:rsidR="00AB7F34" w:rsidRDefault="00F13FC0" w:rsidP="00F13FC0">
      <w:pPr>
        <w:tabs>
          <w:tab w:val="left" w:pos="567"/>
        </w:tabs>
        <w:spacing w:before="120" w:after="120"/>
        <w:jc w:val="center"/>
        <w:rPr>
          <w:rFonts w:ascii="Arial" w:hAnsi="Arial" w:cs="Arial"/>
          <w:b/>
          <w:bCs/>
          <w:szCs w:val="24"/>
        </w:rPr>
      </w:pPr>
      <w:r>
        <w:rPr>
          <w:rFonts w:ascii="Arial" w:hAnsi="Arial" w:cs="Arial"/>
          <w:b/>
          <w:bCs/>
          <w:szCs w:val="24"/>
        </w:rPr>
        <w:fldChar w:fldCharType="end"/>
      </w:r>
    </w:p>
    <w:p w14:paraId="4B4E035D" w14:textId="18B95D28" w:rsidR="005C23AA" w:rsidRPr="005C23AA" w:rsidRDefault="005C23AA" w:rsidP="00075BAE">
      <w:pPr>
        <w:pStyle w:val="ListParagraph"/>
        <w:numPr>
          <w:ilvl w:val="0"/>
          <w:numId w:val="2"/>
        </w:numPr>
        <w:tabs>
          <w:tab w:val="left" w:pos="567"/>
        </w:tabs>
        <w:spacing w:before="120" w:after="120"/>
        <w:contextualSpacing w:val="0"/>
        <w:rPr>
          <w:rFonts w:ascii="Arial" w:hAnsi="Arial" w:cs="Arial"/>
          <w:b/>
          <w:bCs/>
          <w:szCs w:val="24"/>
        </w:rPr>
      </w:pPr>
      <w:r w:rsidRPr="005C23AA">
        <w:rPr>
          <w:rFonts w:ascii="Arial" w:hAnsi="Arial" w:cs="Arial"/>
          <w:b/>
          <w:bCs/>
          <w:szCs w:val="24"/>
        </w:rPr>
        <w:t>Development of Performance Framework</w:t>
      </w:r>
    </w:p>
    <w:p w14:paraId="327D23A3" w14:textId="688E5746" w:rsidR="005C23AA" w:rsidRDefault="005C23AA" w:rsidP="006B2738">
      <w:pPr>
        <w:pStyle w:val="ListParagraph"/>
        <w:numPr>
          <w:ilvl w:val="1"/>
          <w:numId w:val="2"/>
        </w:numPr>
        <w:tabs>
          <w:tab w:val="left" w:pos="567"/>
        </w:tabs>
        <w:spacing w:before="120" w:after="120"/>
        <w:ind w:left="561" w:hanging="561"/>
        <w:contextualSpacing w:val="0"/>
        <w:rPr>
          <w:rFonts w:ascii="Arial" w:hAnsi="Arial" w:cs="Arial"/>
          <w:szCs w:val="24"/>
        </w:rPr>
      </w:pPr>
      <w:r>
        <w:rPr>
          <w:rFonts w:ascii="Arial" w:hAnsi="Arial" w:cs="Arial"/>
          <w:szCs w:val="24"/>
        </w:rPr>
        <w:t>Significant amount of work has taken place in relation to developing a new performance framework</w:t>
      </w:r>
      <w:r w:rsidR="000817D1">
        <w:rPr>
          <w:rFonts w:ascii="Arial" w:hAnsi="Arial" w:cs="Arial"/>
          <w:szCs w:val="24"/>
        </w:rPr>
        <w:t xml:space="preserve"> for all the programmes in the partnership</w:t>
      </w:r>
      <w:r>
        <w:rPr>
          <w:rFonts w:ascii="Arial" w:hAnsi="Arial" w:cs="Arial"/>
          <w:szCs w:val="24"/>
        </w:rPr>
        <w:t xml:space="preserve">. This has included developing a consistent set of national measures with all the other regions across Wales as well as developing a more consistent set of streamlined local measures. </w:t>
      </w:r>
    </w:p>
    <w:p w14:paraId="4506DA98" w14:textId="2BDF6BE1" w:rsidR="005C23AA" w:rsidRDefault="005C23AA" w:rsidP="000727E5">
      <w:pPr>
        <w:pStyle w:val="ListParagraph"/>
        <w:numPr>
          <w:ilvl w:val="1"/>
          <w:numId w:val="2"/>
        </w:numPr>
        <w:tabs>
          <w:tab w:val="left" w:pos="567"/>
        </w:tabs>
        <w:spacing w:before="120" w:after="120"/>
        <w:ind w:left="561" w:hanging="561"/>
        <w:contextualSpacing w:val="0"/>
        <w:rPr>
          <w:rFonts w:ascii="Arial" w:hAnsi="Arial" w:cs="Arial"/>
          <w:szCs w:val="24"/>
        </w:rPr>
      </w:pPr>
      <w:r>
        <w:rPr>
          <w:rFonts w:ascii="Arial" w:hAnsi="Arial" w:cs="Arial"/>
          <w:szCs w:val="24"/>
        </w:rPr>
        <w:t>A series of performance workshops</w:t>
      </w:r>
      <w:r w:rsidR="000727E5">
        <w:rPr>
          <w:rFonts w:ascii="Arial" w:hAnsi="Arial" w:cs="Arial"/>
          <w:szCs w:val="24"/>
        </w:rPr>
        <w:t xml:space="preserve"> for all Population Programmes </w:t>
      </w:r>
      <w:r w:rsidR="00EC2086">
        <w:rPr>
          <w:rFonts w:ascii="Arial" w:hAnsi="Arial" w:cs="Arial"/>
          <w:szCs w:val="24"/>
        </w:rPr>
        <w:t xml:space="preserve">took place last year </w:t>
      </w:r>
      <w:r w:rsidR="00050671">
        <w:rPr>
          <w:rFonts w:ascii="Arial" w:hAnsi="Arial" w:cs="Arial"/>
          <w:szCs w:val="24"/>
        </w:rPr>
        <w:t xml:space="preserve">with project leads per programme to co-produce </w:t>
      </w:r>
      <w:r w:rsidR="00B233DB">
        <w:rPr>
          <w:rFonts w:ascii="Arial" w:hAnsi="Arial" w:cs="Arial"/>
          <w:szCs w:val="24"/>
        </w:rPr>
        <w:t>local</w:t>
      </w:r>
      <w:r w:rsidR="00D515CD">
        <w:rPr>
          <w:rFonts w:ascii="Arial" w:hAnsi="Arial" w:cs="Arial"/>
          <w:szCs w:val="24"/>
        </w:rPr>
        <w:t xml:space="preserve"> measures and</w:t>
      </w:r>
      <w:r w:rsidR="00F9236D">
        <w:rPr>
          <w:rFonts w:ascii="Arial" w:hAnsi="Arial" w:cs="Arial"/>
          <w:szCs w:val="24"/>
        </w:rPr>
        <w:t xml:space="preserve"> clarify definitions </w:t>
      </w:r>
      <w:r w:rsidR="00032ED2">
        <w:rPr>
          <w:rFonts w:ascii="Arial" w:hAnsi="Arial" w:cs="Arial"/>
          <w:szCs w:val="24"/>
        </w:rPr>
        <w:t xml:space="preserve">for the national measures </w:t>
      </w:r>
      <w:r w:rsidR="00F9236D">
        <w:rPr>
          <w:rFonts w:ascii="Arial" w:hAnsi="Arial" w:cs="Arial"/>
          <w:szCs w:val="24"/>
        </w:rPr>
        <w:t xml:space="preserve">to ensure </w:t>
      </w:r>
      <w:r w:rsidR="00032ED2">
        <w:rPr>
          <w:rFonts w:ascii="Arial" w:hAnsi="Arial" w:cs="Arial"/>
          <w:szCs w:val="24"/>
        </w:rPr>
        <w:t>consistency.</w:t>
      </w:r>
      <w:r w:rsidR="00FA47DB">
        <w:rPr>
          <w:rFonts w:ascii="Arial" w:hAnsi="Arial" w:cs="Arial"/>
          <w:szCs w:val="24"/>
        </w:rPr>
        <w:t xml:space="preserve"> </w:t>
      </w:r>
    </w:p>
    <w:p w14:paraId="37A8B122" w14:textId="77777777" w:rsidR="0099472B" w:rsidRDefault="00EC2086" w:rsidP="000727E5">
      <w:pPr>
        <w:pStyle w:val="ListParagraph"/>
        <w:numPr>
          <w:ilvl w:val="1"/>
          <w:numId w:val="2"/>
        </w:numPr>
        <w:tabs>
          <w:tab w:val="left" w:pos="567"/>
        </w:tabs>
        <w:spacing w:before="120" w:after="120"/>
        <w:ind w:left="561" w:hanging="561"/>
        <w:contextualSpacing w:val="0"/>
        <w:rPr>
          <w:rFonts w:ascii="Arial" w:hAnsi="Arial" w:cs="Arial"/>
          <w:szCs w:val="24"/>
        </w:rPr>
      </w:pPr>
      <w:r>
        <w:rPr>
          <w:rFonts w:ascii="Arial" w:hAnsi="Arial" w:cs="Arial"/>
          <w:szCs w:val="24"/>
        </w:rPr>
        <w:t xml:space="preserve">Individual performance meetings took place with all project leads and transformation managers and project managers to further refine the local measures, with </w:t>
      </w:r>
      <w:r w:rsidR="006D1332">
        <w:rPr>
          <w:rFonts w:ascii="Arial" w:hAnsi="Arial" w:cs="Arial"/>
          <w:szCs w:val="24"/>
        </w:rPr>
        <w:t xml:space="preserve">particular emphasis on difference made measures. </w:t>
      </w:r>
    </w:p>
    <w:p w14:paraId="11F91D5F" w14:textId="1660A7DC" w:rsidR="00FA47DB" w:rsidRDefault="0099472B" w:rsidP="000727E5">
      <w:pPr>
        <w:pStyle w:val="ListParagraph"/>
        <w:numPr>
          <w:ilvl w:val="1"/>
          <w:numId w:val="2"/>
        </w:numPr>
        <w:tabs>
          <w:tab w:val="left" w:pos="567"/>
        </w:tabs>
        <w:spacing w:before="120" w:after="120"/>
        <w:ind w:left="561" w:hanging="561"/>
        <w:contextualSpacing w:val="0"/>
        <w:rPr>
          <w:rFonts w:ascii="Arial" w:hAnsi="Arial" w:cs="Arial"/>
          <w:szCs w:val="24"/>
        </w:rPr>
      </w:pPr>
      <w:r>
        <w:rPr>
          <w:rFonts w:ascii="Arial" w:hAnsi="Arial" w:cs="Arial"/>
          <w:szCs w:val="24"/>
        </w:rPr>
        <w:t xml:space="preserve">Further work is required </w:t>
      </w:r>
      <w:r w:rsidR="009B1BC5">
        <w:rPr>
          <w:rFonts w:ascii="Arial" w:hAnsi="Arial" w:cs="Arial"/>
          <w:szCs w:val="24"/>
        </w:rPr>
        <w:t xml:space="preserve">to further define </w:t>
      </w:r>
      <w:r w:rsidR="00795A2A">
        <w:rPr>
          <w:rFonts w:ascii="Arial" w:hAnsi="Arial" w:cs="Arial"/>
          <w:szCs w:val="24"/>
        </w:rPr>
        <w:t xml:space="preserve">measures </w:t>
      </w:r>
      <w:r w:rsidR="001061BE">
        <w:rPr>
          <w:rFonts w:ascii="Arial" w:hAnsi="Arial" w:cs="Arial"/>
          <w:szCs w:val="24"/>
        </w:rPr>
        <w:t xml:space="preserve">with some projects. </w:t>
      </w:r>
      <w:r w:rsidR="003A075D">
        <w:rPr>
          <w:rFonts w:ascii="Arial" w:hAnsi="Arial" w:cs="Arial"/>
          <w:szCs w:val="24"/>
        </w:rPr>
        <w:t xml:space="preserve"> </w:t>
      </w:r>
      <w:r w:rsidR="00801D11">
        <w:rPr>
          <w:rFonts w:ascii="Arial" w:hAnsi="Arial" w:cs="Arial"/>
          <w:szCs w:val="24"/>
        </w:rPr>
        <w:t xml:space="preserve"> </w:t>
      </w:r>
    </w:p>
    <w:p w14:paraId="0FDDA4FD" w14:textId="779E23C3" w:rsidR="00AB24C2" w:rsidRDefault="00982CC8" w:rsidP="00075BAE">
      <w:pPr>
        <w:pStyle w:val="ListParagraph"/>
        <w:numPr>
          <w:ilvl w:val="0"/>
          <w:numId w:val="2"/>
        </w:numPr>
        <w:tabs>
          <w:tab w:val="left" w:pos="567"/>
        </w:tabs>
        <w:spacing w:before="120" w:after="120"/>
        <w:contextualSpacing w:val="0"/>
        <w:rPr>
          <w:rFonts w:ascii="Arial" w:hAnsi="Arial" w:cs="Arial"/>
          <w:b/>
          <w:bCs/>
          <w:szCs w:val="24"/>
        </w:rPr>
      </w:pPr>
      <w:r>
        <w:rPr>
          <w:rFonts w:ascii="Arial" w:hAnsi="Arial" w:cs="Arial"/>
          <w:b/>
          <w:bCs/>
          <w:szCs w:val="24"/>
        </w:rPr>
        <w:t>Process for Evaluation and Review of RIF Funded Schemes</w:t>
      </w:r>
    </w:p>
    <w:p w14:paraId="0E8C2059" w14:textId="234A1B3F" w:rsidR="003B6100" w:rsidRDefault="00C75272" w:rsidP="00342055">
      <w:pPr>
        <w:pStyle w:val="ListParagraph"/>
        <w:numPr>
          <w:ilvl w:val="1"/>
          <w:numId w:val="2"/>
        </w:numPr>
        <w:tabs>
          <w:tab w:val="left" w:pos="567"/>
        </w:tabs>
        <w:spacing w:before="120" w:after="120"/>
        <w:ind w:left="561" w:hanging="561"/>
        <w:contextualSpacing w:val="0"/>
        <w:rPr>
          <w:rFonts w:ascii="Arial" w:hAnsi="Arial" w:cs="Arial"/>
          <w:szCs w:val="24"/>
        </w:rPr>
      </w:pPr>
      <w:r>
        <w:rPr>
          <w:rFonts w:ascii="Arial" w:hAnsi="Arial" w:cs="Arial"/>
          <w:szCs w:val="24"/>
        </w:rPr>
        <w:t>All RIF evaluations and reviews were approved through the approved governance</w:t>
      </w:r>
      <w:r w:rsidR="00142FE6">
        <w:rPr>
          <w:rFonts w:ascii="Arial" w:hAnsi="Arial" w:cs="Arial"/>
          <w:szCs w:val="24"/>
        </w:rPr>
        <w:t xml:space="preserve"> and went through to the relevant</w:t>
      </w:r>
      <w:r>
        <w:rPr>
          <w:rFonts w:ascii="Arial" w:hAnsi="Arial" w:cs="Arial"/>
          <w:szCs w:val="24"/>
        </w:rPr>
        <w:t xml:space="preserve"> </w:t>
      </w:r>
      <w:r w:rsidR="00342055">
        <w:rPr>
          <w:rFonts w:ascii="Arial" w:hAnsi="Arial" w:cs="Arial"/>
          <w:szCs w:val="24"/>
        </w:rPr>
        <w:t xml:space="preserve">RIF panel and Population Programme Boards </w:t>
      </w:r>
      <w:r w:rsidR="00B22773">
        <w:rPr>
          <w:rFonts w:ascii="Arial" w:hAnsi="Arial" w:cs="Arial"/>
          <w:szCs w:val="24"/>
        </w:rPr>
        <w:t>during October and early December</w:t>
      </w:r>
      <w:r w:rsidR="00342055">
        <w:rPr>
          <w:rFonts w:ascii="Arial" w:hAnsi="Arial" w:cs="Arial"/>
          <w:szCs w:val="24"/>
        </w:rPr>
        <w:t xml:space="preserve">. </w:t>
      </w:r>
    </w:p>
    <w:p w14:paraId="3BCA8A5C" w14:textId="2858C994" w:rsidR="00A750FD" w:rsidRDefault="002E2B0F" w:rsidP="00342055">
      <w:pPr>
        <w:pStyle w:val="ListParagraph"/>
        <w:numPr>
          <w:ilvl w:val="1"/>
          <w:numId w:val="2"/>
        </w:numPr>
        <w:tabs>
          <w:tab w:val="left" w:pos="567"/>
        </w:tabs>
        <w:spacing w:before="120" w:after="120"/>
        <w:ind w:left="561" w:hanging="561"/>
        <w:contextualSpacing w:val="0"/>
        <w:rPr>
          <w:rFonts w:ascii="Arial" w:hAnsi="Arial" w:cs="Arial"/>
          <w:szCs w:val="24"/>
        </w:rPr>
      </w:pPr>
      <w:r>
        <w:rPr>
          <w:rFonts w:ascii="Arial" w:hAnsi="Arial" w:cs="Arial"/>
          <w:szCs w:val="24"/>
        </w:rPr>
        <w:t xml:space="preserve">The panel membership was made up from representatives from the </w:t>
      </w:r>
      <w:r w:rsidR="00911323">
        <w:rPr>
          <w:rFonts w:ascii="Arial" w:hAnsi="Arial" w:cs="Arial"/>
          <w:szCs w:val="24"/>
        </w:rPr>
        <w:t xml:space="preserve">Population </w:t>
      </w:r>
      <w:r>
        <w:rPr>
          <w:rFonts w:ascii="Arial" w:hAnsi="Arial" w:cs="Arial"/>
          <w:szCs w:val="24"/>
        </w:rPr>
        <w:t xml:space="preserve">Programme Boards. </w:t>
      </w:r>
      <w:r w:rsidR="008539A8">
        <w:rPr>
          <w:rFonts w:ascii="Arial" w:hAnsi="Arial" w:cs="Arial"/>
          <w:szCs w:val="24"/>
        </w:rPr>
        <w:t>All meetings were quorate and included citizen</w:t>
      </w:r>
      <w:r w:rsidR="003D37F5">
        <w:rPr>
          <w:rFonts w:ascii="Arial" w:hAnsi="Arial" w:cs="Arial"/>
          <w:szCs w:val="24"/>
        </w:rPr>
        <w:t>/</w:t>
      </w:r>
      <w:r w:rsidR="008539A8">
        <w:rPr>
          <w:rFonts w:ascii="Arial" w:hAnsi="Arial" w:cs="Arial"/>
          <w:szCs w:val="24"/>
        </w:rPr>
        <w:t>carers representatives.</w:t>
      </w:r>
    </w:p>
    <w:p w14:paraId="6B1F720C" w14:textId="54F857A4" w:rsidR="00904732" w:rsidRDefault="00904732" w:rsidP="00075BAE">
      <w:pPr>
        <w:pStyle w:val="ListParagraph"/>
        <w:numPr>
          <w:ilvl w:val="0"/>
          <w:numId w:val="2"/>
        </w:numPr>
        <w:tabs>
          <w:tab w:val="left" w:pos="567"/>
        </w:tabs>
        <w:spacing w:before="120" w:after="120"/>
        <w:contextualSpacing w:val="0"/>
        <w:rPr>
          <w:rFonts w:ascii="Arial" w:hAnsi="Arial" w:cs="Arial"/>
          <w:b/>
          <w:bCs/>
          <w:szCs w:val="24"/>
        </w:rPr>
      </w:pPr>
      <w:r>
        <w:rPr>
          <w:rFonts w:ascii="Arial" w:hAnsi="Arial" w:cs="Arial"/>
          <w:b/>
          <w:bCs/>
          <w:szCs w:val="24"/>
        </w:rPr>
        <w:t xml:space="preserve">Summary of the RIF </w:t>
      </w:r>
      <w:r w:rsidR="005A5C9A">
        <w:rPr>
          <w:rFonts w:ascii="Arial" w:hAnsi="Arial" w:cs="Arial"/>
          <w:b/>
          <w:bCs/>
          <w:szCs w:val="24"/>
        </w:rPr>
        <w:t xml:space="preserve">and HB MH Service Improvement </w:t>
      </w:r>
      <w:r>
        <w:rPr>
          <w:rFonts w:ascii="Arial" w:hAnsi="Arial" w:cs="Arial"/>
          <w:b/>
          <w:bCs/>
          <w:szCs w:val="24"/>
        </w:rPr>
        <w:t>Funded Schemes Approved through the Process</w:t>
      </w:r>
    </w:p>
    <w:p w14:paraId="153A2CFD" w14:textId="4A83CC4E" w:rsidR="00904732" w:rsidRDefault="00695C65" w:rsidP="006B2738">
      <w:pPr>
        <w:pStyle w:val="ListParagraph"/>
        <w:numPr>
          <w:ilvl w:val="1"/>
          <w:numId w:val="2"/>
        </w:numPr>
        <w:tabs>
          <w:tab w:val="left" w:pos="567"/>
        </w:tabs>
        <w:spacing w:before="120" w:after="120"/>
        <w:rPr>
          <w:rFonts w:ascii="Arial" w:hAnsi="Arial" w:cs="Arial"/>
          <w:szCs w:val="24"/>
        </w:rPr>
      </w:pPr>
      <w:r>
        <w:rPr>
          <w:rFonts w:ascii="Arial" w:hAnsi="Arial" w:cs="Arial"/>
          <w:szCs w:val="24"/>
        </w:rPr>
        <w:t xml:space="preserve">The below table shows </w:t>
      </w:r>
      <w:r w:rsidR="00864379">
        <w:rPr>
          <w:rFonts w:ascii="Arial" w:hAnsi="Arial" w:cs="Arial"/>
          <w:szCs w:val="24"/>
        </w:rPr>
        <w:t xml:space="preserve">the original RIF funding per Programme </w:t>
      </w:r>
      <w:r w:rsidR="005A5C9A">
        <w:rPr>
          <w:rFonts w:ascii="Arial" w:hAnsi="Arial" w:cs="Arial"/>
          <w:szCs w:val="24"/>
        </w:rPr>
        <w:t>in 24-25</w:t>
      </w:r>
      <w:r w:rsidR="00BC07AF">
        <w:rPr>
          <w:rFonts w:ascii="Arial" w:hAnsi="Arial" w:cs="Arial"/>
          <w:szCs w:val="24"/>
        </w:rPr>
        <w:t xml:space="preserve">, </w:t>
      </w:r>
      <w:r w:rsidR="00864379">
        <w:rPr>
          <w:rFonts w:ascii="Arial" w:hAnsi="Arial" w:cs="Arial"/>
          <w:szCs w:val="24"/>
        </w:rPr>
        <w:t xml:space="preserve">the </w:t>
      </w:r>
      <w:r w:rsidR="0083300C">
        <w:rPr>
          <w:rFonts w:ascii="Arial" w:hAnsi="Arial" w:cs="Arial"/>
          <w:szCs w:val="24"/>
        </w:rPr>
        <w:t>recommended</w:t>
      </w:r>
      <w:r w:rsidR="00864379">
        <w:rPr>
          <w:rFonts w:ascii="Arial" w:hAnsi="Arial" w:cs="Arial"/>
          <w:szCs w:val="24"/>
        </w:rPr>
        <w:t xml:space="preserve"> RIF funding </w:t>
      </w:r>
      <w:r w:rsidR="00D0045F">
        <w:rPr>
          <w:rFonts w:ascii="Arial" w:hAnsi="Arial" w:cs="Arial"/>
          <w:szCs w:val="24"/>
        </w:rPr>
        <w:t xml:space="preserve">for </w:t>
      </w:r>
      <w:r w:rsidR="00365E6D">
        <w:rPr>
          <w:rFonts w:ascii="Arial" w:hAnsi="Arial" w:cs="Arial"/>
          <w:szCs w:val="24"/>
        </w:rPr>
        <w:t>25-26</w:t>
      </w:r>
      <w:r w:rsidR="00BC07AF">
        <w:rPr>
          <w:rFonts w:ascii="Arial" w:hAnsi="Arial" w:cs="Arial"/>
          <w:szCs w:val="24"/>
        </w:rPr>
        <w:t xml:space="preserve"> and the reason for differences.</w:t>
      </w:r>
    </w:p>
    <w:p w14:paraId="0AC4E078" w14:textId="77777777" w:rsidR="000F7FAE" w:rsidRDefault="000F7FAE" w:rsidP="000F7FAE">
      <w:pPr>
        <w:tabs>
          <w:tab w:val="left" w:pos="567"/>
        </w:tabs>
        <w:spacing w:before="120" w:after="120"/>
        <w:rPr>
          <w:rFonts w:ascii="Arial" w:hAnsi="Arial" w:cs="Arial"/>
          <w:szCs w:val="24"/>
        </w:rPr>
      </w:pPr>
    </w:p>
    <w:p w14:paraId="2FB7FAE8" w14:textId="77777777" w:rsidR="000F7FAE" w:rsidRDefault="000F7FAE" w:rsidP="000F7FAE">
      <w:pPr>
        <w:tabs>
          <w:tab w:val="left" w:pos="567"/>
        </w:tabs>
        <w:spacing w:before="120" w:after="120"/>
        <w:rPr>
          <w:rFonts w:ascii="Arial" w:hAnsi="Arial" w:cs="Arial"/>
          <w:szCs w:val="24"/>
        </w:rPr>
      </w:pPr>
    </w:p>
    <w:p w14:paraId="5C4A78C7" w14:textId="77777777" w:rsidR="000F7FAE" w:rsidRPr="000F7FAE" w:rsidRDefault="000F7FAE" w:rsidP="000F7FAE">
      <w:pPr>
        <w:tabs>
          <w:tab w:val="left" w:pos="567"/>
        </w:tabs>
        <w:spacing w:before="120" w:after="120"/>
        <w:rPr>
          <w:rFonts w:ascii="Arial" w:hAnsi="Arial" w:cs="Arial"/>
          <w:szCs w:val="24"/>
        </w:rPr>
      </w:pPr>
    </w:p>
    <w:tbl>
      <w:tblPr>
        <w:tblStyle w:val="TableGrid"/>
        <w:tblW w:w="11057" w:type="dxa"/>
        <w:tblInd w:w="-5" w:type="dxa"/>
        <w:tblLook w:val="04A0" w:firstRow="1" w:lastRow="0" w:firstColumn="1" w:lastColumn="0" w:noHBand="0" w:noVBand="1"/>
      </w:tblPr>
      <w:tblGrid>
        <w:gridCol w:w="2044"/>
        <w:gridCol w:w="1551"/>
        <w:gridCol w:w="1650"/>
        <w:gridCol w:w="1418"/>
        <w:gridCol w:w="4394"/>
      </w:tblGrid>
      <w:tr w:rsidR="00A02AF6" w:rsidRPr="001B4BAD" w14:paraId="36F9117C" w14:textId="40B66047" w:rsidTr="00962705">
        <w:tc>
          <w:tcPr>
            <w:tcW w:w="2044" w:type="dxa"/>
          </w:tcPr>
          <w:p w14:paraId="61535F3B" w14:textId="69FD5031" w:rsidR="00774F96" w:rsidRPr="005A5A1B" w:rsidRDefault="00774F96" w:rsidP="006B2738">
            <w:pPr>
              <w:tabs>
                <w:tab w:val="left" w:pos="567"/>
              </w:tabs>
              <w:spacing w:before="60" w:after="60"/>
              <w:rPr>
                <w:rFonts w:ascii="Arial" w:hAnsi="Arial" w:cs="Arial"/>
                <w:b/>
                <w:bCs/>
                <w:szCs w:val="24"/>
              </w:rPr>
            </w:pPr>
            <w:r w:rsidRPr="005A5A1B">
              <w:rPr>
                <w:rFonts w:ascii="Arial" w:hAnsi="Arial" w:cs="Arial"/>
                <w:b/>
                <w:bCs/>
                <w:szCs w:val="24"/>
              </w:rPr>
              <w:t>Programme</w:t>
            </w:r>
          </w:p>
        </w:tc>
        <w:tc>
          <w:tcPr>
            <w:tcW w:w="1551" w:type="dxa"/>
          </w:tcPr>
          <w:p w14:paraId="2EE63C59" w14:textId="03976242" w:rsidR="009223B6" w:rsidRDefault="00774F96" w:rsidP="009223B6">
            <w:pPr>
              <w:tabs>
                <w:tab w:val="left" w:pos="567"/>
              </w:tabs>
              <w:spacing w:before="60" w:after="60"/>
              <w:jc w:val="center"/>
              <w:rPr>
                <w:rFonts w:ascii="Arial" w:hAnsi="Arial" w:cs="Arial"/>
                <w:b/>
                <w:bCs/>
                <w:szCs w:val="24"/>
              </w:rPr>
            </w:pPr>
            <w:r w:rsidRPr="005A5A1B">
              <w:rPr>
                <w:rFonts w:ascii="Arial" w:hAnsi="Arial" w:cs="Arial"/>
                <w:b/>
                <w:bCs/>
                <w:szCs w:val="24"/>
              </w:rPr>
              <w:t>Funding</w:t>
            </w:r>
          </w:p>
          <w:p w14:paraId="567957F0" w14:textId="7CD5BDFB" w:rsidR="00774F96" w:rsidRPr="005A5A1B" w:rsidRDefault="002D0059" w:rsidP="009223B6">
            <w:pPr>
              <w:tabs>
                <w:tab w:val="left" w:pos="567"/>
              </w:tabs>
              <w:spacing w:before="60" w:after="60"/>
              <w:jc w:val="center"/>
              <w:rPr>
                <w:rFonts w:ascii="Arial" w:hAnsi="Arial" w:cs="Arial"/>
                <w:b/>
                <w:bCs/>
                <w:szCs w:val="24"/>
              </w:rPr>
            </w:pPr>
            <w:r>
              <w:rPr>
                <w:rFonts w:ascii="Arial" w:hAnsi="Arial" w:cs="Arial"/>
                <w:b/>
                <w:bCs/>
                <w:szCs w:val="24"/>
              </w:rPr>
              <w:t>24-25</w:t>
            </w:r>
          </w:p>
        </w:tc>
        <w:tc>
          <w:tcPr>
            <w:tcW w:w="1650" w:type="dxa"/>
          </w:tcPr>
          <w:p w14:paraId="649D5A20" w14:textId="61A12F47" w:rsidR="009223B6" w:rsidRDefault="00774F96" w:rsidP="009223B6">
            <w:pPr>
              <w:tabs>
                <w:tab w:val="left" w:pos="567"/>
              </w:tabs>
              <w:spacing w:before="60" w:after="60"/>
              <w:jc w:val="center"/>
              <w:rPr>
                <w:rFonts w:ascii="Arial" w:hAnsi="Arial" w:cs="Arial"/>
                <w:b/>
                <w:bCs/>
                <w:szCs w:val="24"/>
              </w:rPr>
            </w:pPr>
            <w:r w:rsidRPr="005A5A1B">
              <w:rPr>
                <w:rFonts w:ascii="Arial" w:hAnsi="Arial" w:cs="Arial"/>
                <w:b/>
                <w:bCs/>
                <w:szCs w:val="24"/>
              </w:rPr>
              <w:t>Funding</w:t>
            </w:r>
          </w:p>
          <w:p w14:paraId="082F758C" w14:textId="51A5E70A" w:rsidR="00774F96" w:rsidRPr="005A5A1B" w:rsidRDefault="002D0059" w:rsidP="009223B6">
            <w:pPr>
              <w:tabs>
                <w:tab w:val="left" w:pos="567"/>
              </w:tabs>
              <w:spacing w:before="60" w:after="60"/>
              <w:jc w:val="center"/>
              <w:rPr>
                <w:rFonts w:ascii="Arial" w:hAnsi="Arial" w:cs="Arial"/>
                <w:b/>
                <w:bCs/>
                <w:szCs w:val="24"/>
              </w:rPr>
            </w:pPr>
            <w:r>
              <w:rPr>
                <w:rFonts w:ascii="Arial" w:hAnsi="Arial" w:cs="Arial"/>
                <w:b/>
                <w:bCs/>
                <w:szCs w:val="24"/>
              </w:rPr>
              <w:t>25-26</w:t>
            </w:r>
          </w:p>
        </w:tc>
        <w:tc>
          <w:tcPr>
            <w:tcW w:w="1418" w:type="dxa"/>
          </w:tcPr>
          <w:p w14:paraId="1FBD29CB" w14:textId="416C0122" w:rsidR="00774F96" w:rsidRPr="005A5A1B" w:rsidRDefault="00774F96" w:rsidP="006B2738">
            <w:pPr>
              <w:tabs>
                <w:tab w:val="left" w:pos="567"/>
              </w:tabs>
              <w:spacing w:before="60" w:after="60"/>
              <w:rPr>
                <w:rFonts w:ascii="Arial" w:hAnsi="Arial" w:cs="Arial"/>
                <w:b/>
                <w:bCs/>
                <w:szCs w:val="24"/>
              </w:rPr>
            </w:pPr>
            <w:r w:rsidRPr="005A5A1B">
              <w:rPr>
                <w:rFonts w:ascii="Arial" w:hAnsi="Arial" w:cs="Arial"/>
                <w:b/>
                <w:bCs/>
                <w:szCs w:val="24"/>
              </w:rPr>
              <w:t>Difference</w:t>
            </w:r>
          </w:p>
        </w:tc>
        <w:tc>
          <w:tcPr>
            <w:tcW w:w="4394" w:type="dxa"/>
          </w:tcPr>
          <w:p w14:paraId="2F9854DE" w14:textId="3A983D48" w:rsidR="00774F96" w:rsidRPr="005A5A1B" w:rsidRDefault="005A5A1B" w:rsidP="006B2738">
            <w:pPr>
              <w:tabs>
                <w:tab w:val="left" w:pos="567"/>
              </w:tabs>
              <w:spacing w:before="60" w:after="60"/>
              <w:rPr>
                <w:rFonts w:ascii="Arial" w:hAnsi="Arial" w:cs="Arial"/>
                <w:b/>
                <w:bCs/>
                <w:szCs w:val="24"/>
              </w:rPr>
            </w:pPr>
            <w:r w:rsidRPr="005A5A1B">
              <w:rPr>
                <w:rFonts w:ascii="Arial" w:hAnsi="Arial" w:cs="Arial"/>
                <w:b/>
                <w:bCs/>
                <w:szCs w:val="24"/>
              </w:rPr>
              <w:t>Comments</w:t>
            </w:r>
          </w:p>
        </w:tc>
      </w:tr>
      <w:tr w:rsidR="00A02AF6" w:rsidRPr="001B4BAD" w14:paraId="0770FC38" w14:textId="0FF2F80C" w:rsidTr="00962705">
        <w:tc>
          <w:tcPr>
            <w:tcW w:w="2044" w:type="dxa"/>
          </w:tcPr>
          <w:p w14:paraId="0C20997E" w14:textId="60BE61B1" w:rsidR="002D0059" w:rsidRPr="001B4BAD" w:rsidRDefault="002D0059" w:rsidP="006B2738">
            <w:pPr>
              <w:tabs>
                <w:tab w:val="left" w:pos="567"/>
              </w:tabs>
              <w:spacing w:before="60" w:after="60"/>
              <w:rPr>
                <w:rFonts w:ascii="Arial" w:hAnsi="Arial" w:cs="Arial"/>
                <w:szCs w:val="24"/>
              </w:rPr>
            </w:pPr>
            <w:r>
              <w:rPr>
                <w:rFonts w:ascii="Arial" w:hAnsi="Arial" w:cs="Arial"/>
                <w:szCs w:val="24"/>
              </w:rPr>
              <w:t>Carers</w:t>
            </w:r>
          </w:p>
        </w:tc>
        <w:tc>
          <w:tcPr>
            <w:tcW w:w="1551" w:type="dxa"/>
          </w:tcPr>
          <w:p w14:paraId="59AD2946" w14:textId="7A3A8704"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w:t>
            </w:r>
            <w:r w:rsidR="00265722">
              <w:rPr>
                <w:rFonts w:ascii="Arial" w:hAnsi="Arial" w:cs="Arial"/>
                <w:szCs w:val="24"/>
              </w:rPr>
              <w:t>919,791</w:t>
            </w:r>
          </w:p>
        </w:tc>
        <w:tc>
          <w:tcPr>
            <w:tcW w:w="1650" w:type="dxa"/>
          </w:tcPr>
          <w:p w14:paraId="63154C9A" w14:textId="10334E18" w:rsidR="002D0059" w:rsidRPr="001B4BAD" w:rsidRDefault="00F16F2F" w:rsidP="006B2738">
            <w:pPr>
              <w:tabs>
                <w:tab w:val="left" w:pos="567"/>
              </w:tabs>
              <w:spacing w:before="60" w:after="60"/>
              <w:jc w:val="right"/>
              <w:rPr>
                <w:rFonts w:ascii="Arial" w:hAnsi="Arial" w:cs="Arial"/>
                <w:szCs w:val="24"/>
              </w:rPr>
            </w:pPr>
            <w:r>
              <w:rPr>
                <w:rFonts w:ascii="Arial" w:hAnsi="Arial" w:cs="Arial"/>
                <w:szCs w:val="24"/>
              </w:rPr>
              <w:t>£919,791</w:t>
            </w:r>
          </w:p>
        </w:tc>
        <w:tc>
          <w:tcPr>
            <w:tcW w:w="1418" w:type="dxa"/>
          </w:tcPr>
          <w:p w14:paraId="4328988C" w14:textId="290EA858"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w:t>
            </w:r>
            <w:r w:rsidR="00F16F2F">
              <w:rPr>
                <w:rFonts w:ascii="Arial" w:hAnsi="Arial" w:cs="Arial"/>
                <w:szCs w:val="24"/>
              </w:rPr>
              <w:t>0</w:t>
            </w:r>
          </w:p>
        </w:tc>
        <w:tc>
          <w:tcPr>
            <w:tcW w:w="4394" w:type="dxa"/>
          </w:tcPr>
          <w:p w14:paraId="772296C8" w14:textId="05C2FEED" w:rsidR="002D0059" w:rsidRPr="001B4BAD" w:rsidRDefault="00F16F2F" w:rsidP="006B2738">
            <w:pPr>
              <w:tabs>
                <w:tab w:val="left" w:pos="567"/>
              </w:tabs>
              <w:spacing w:before="60" w:after="60"/>
              <w:rPr>
                <w:rFonts w:ascii="Arial" w:hAnsi="Arial" w:cs="Arial"/>
                <w:szCs w:val="24"/>
              </w:rPr>
            </w:pPr>
            <w:r>
              <w:rPr>
                <w:rFonts w:ascii="Arial" w:hAnsi="Arial" w:cs="Arial"/>
                <w:szCs w:val="24"/>
              </w:rPr>
              <w:t>All schemes approved</w:t>
            </w:r>
          </w:p>
        </w:tc>
      </w:tr>
      <w:tr w:rsidR="00A02AF6" w:rsidRPr="001B4BAD" w14:paraId="2320AB4E" w14:textId="2FAEFFF1" w:rsidTr="00962705">
        <w:tc>
          <w:tcPr>
            <w:tcW w:w="2044" w:type="dxa"/>
          </w:tcPr>
          <w:p w14:paraId="14889D27" w14:textId="61E9756E" w:rsidR="002D0059" w:rsidRPr="001B4BAD" w:rsidRDefault="002D0059" w:rsidP="006B2738">
            <w:pPr>
              <w:tabs>
                <w:tab w:val="left" w:pos="567"/>
              </w:tabs>
              <w:spacing w:before="60" w:after="60"/>
              <w:rPr>
                <w:rFonts w:ascii="Arial" w:hAnsi="Arial" w:cs="Arial"/>
                <w:szCs w:val="24"/>
              </w:rPr>
            </w:pPr>
            <w:r>
              <w:rPr>
                <w:rFonts w:ascii="Arial" w:hAnsi="Arial" w:cs="Arial"/>
                <w:szCs w:val="24"/>
              </w:rPr>
              <w:t>CYP</w:t>
            </w:r>
          </w:p>
        </w:tc>
        <w:tc>
          <w:tcPr>
            <w:tcW w:w="1551" w:type="dxa"/>
          </w:tcPr>
          <w:p w14:paraId="5801AC78" w14:textId="41FD522B"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£2,</w:t>
            </w:r>
            <w:r w:rsidR="00427DCD">
              <w:rPr>
                <w:rFonts w:ascii="Arial" w:hAnsi="Arial" w:cs="Arial"/>
                <w:szCs w:val="24"/>
              </w:rPr>
              <w:t>898,533</w:t>
            </w:r>
          </w:p>
        </w:tc>
        <w:tc>
          <w:tcPr>
            <w:tcW w:w="1650" w:type="dxa"/>
          </w:tcPr>
          <w:p w14:paraId="5342667D" w14:textId="2050FEBF" w:rsidR="002D0059" w:rsidRPr="001B4BAD" w:rsidRDefault="00427DCD" w:rsidP="006B2738">
            <w:pPr>
              <w:tabs>
                <w:tab w:val="left" w:pos="567"/>
              </w:tabs>
              <w:spacing w:before="60" w:after="60"/>
              <w:jc w:val="right"/>
              <w:rPr>
                <w:rFonts w:ascii="Arial" w:hAnsi="Arial" w:cs="Arial"/>
                <w:szCs w:val="24"/>
              </w:rPr>
            </w:pPr>
            <w:r>
              <w:rPr>
                <w:rFonts w:ascii="Arial" w:hAnsi="Arial" w:cs="Arial"/>
                <w:szCs w:val="24"/>
              </w:rPr>
              <w:t>£2,898,533</w:t>
            </w:r>
          </w:p>
        </w:tc>
        <w:tc>
          <w:tcPr>
            <w:tcW w:w="1418" w:type="dxa"/>
          </w:tcPr>
          <w:p w14:paraId="35629CA8" w14:textId="62A5EDE3"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£0</w:t>
            </w:r>
          </w:p>
        </w:tc>
        <w:tc>
          <w:tcPr>
            <w:tcW w:w="4394" w:type="dxa"/>
          </w:tcPr>
          <w:p w14:paraId="679D973E" w14:textId="779878AB" w:rsidR="002D0059" w:rsidRPr="001B4BAD" w:rsidRDefault="00427DCD" w:rsidP="006B2738">
            <w:pPr>
              <w:tabs>
                <w:tab w:val="left" w:pos="567"/>
              </w:tabs>
              <w:spacing w:before="60" w:after="60"/>
              <w:rPr>
                <w:rFonts w:ascii="Arial" w:hAnsi="Arial" w:cs="Arial"/>
                <w:szCs w:val="24"/>
              </w:rPr>
            </w:pPr>
            <w:r>
              <w:rPr>
                <w:rFonts w:ascii="Arial" w:hAnsi="Arial" w:cs="Arial"/>
                <w:szCs w:val="24"/>
              </w:rPr>
              <w:t>All schemes approved</w:t>
            </w:r>
          </w:p>
        </w:tc>
      </w:tr>
      <w:tr w:rsidR="00A02AF6" w:rsidRPr="001B4BAD" w14:paraId="0836EBE8" w14:textId="62C63709" w:rsidTr="00962705">
        <w:tc>
          <w:tcPr>
            <w:tcW w:w="2044" w:type="dxa"/>
          </w:tcPr>
          <w:p w14:paraId="375893BF" w14:textId="24EECD0C" w:rsidR="002D0059" w:rsidRPr="001B4BAD" w:rsidRDefault="002D0059" w:rsidP="006B2738">
            <w:pPr>
              <w:tabs>
                <w:tab w:val="left" w:pos="567"/>
              </w:tabs>
              <w:spacing w:before="60" w:after="60"/>
              <w:rPr>
                <w:rFonts w:ascii="Arial" w:hAnsi="Arial" w:cs="Arial"/>
                <w:szCs w:val="24"/>
              </w:rPr>
            </w:pPr>
            <w:r>
              <w:rPr>
                <w:rFonts w:ascii="Arial" w:hAnsi="Arial" w:cs="Arial"/>
                <w:szCs w:val="24"/>
              </w:rPr>
              <w:t>LD</w:t>
            </w:r>
          </w:p>
        </w:tc>
        <w:tc>
          <w:tcPr>
            <w:tcW w:w="1551" w:type="dxa"/>
          </w:tcPr>
          <w:p w14:paraId="5C28DA01" w14:textId="1D2913F6"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w:t>
            </w:r>
            <w:r w:rsidR="009F421B">
              <w:rPr>
                <w:rFonts w:ascii="Arial" w:hAnsi="Arial" w:cs="Arial"/>
                <w:szCs w:val="24"/>
              </w:rPr>
              <w:t>621,428</w:t>
            </w:r>
          </w:p>
        </w:tc>
        <w:tc>
          <w:tcPr>
            <w:tcW w:w="1650" w:type="dxa"/>
          </w:tcPr>
          <w:p w14:paraId="26404D7A" w14:textId="3686C5D3" w:rsidR="002D0059" w:rsidRPr="001B4BAD" w:rsidRDefault="009F421B" w:rsidP="006B2738">
            <w:pPr>
              <w:tabs>
                <w:tab w:val="left" w:pos="567"/>
              </w:tabs>
              <w:spacing w:before="60" w:after="60"/>
              <w:jc w:val="right"/>
              <w:rPr>
                <w:rFonts w:ascii="Arial" w:hAnsi="Arial" w:cs="Arial"/>
                <w:szCs w:val="24"/>
              </w:rPr>
            </w:pPr>
            <w:r>
              <w:rPr>
                <w:rFonts w:ascii="Arial" w:hAnsi="Arial" w:cs="Arial"/>
                <w:szCs w:val="24"/>
              </w:rPr>
              <w:t>£507,446</w:t>
            </w:r>
          </w:p>
        </w:tc>
        <w:tc>
          <w:tcPr>
            <w:tcW w:w="1418" w:type="dxa"/>
          </w:tcPr>
          <w:p w14:paraId="0BE9177E" w14:textId="2EDFC86D" w:rsidR="002D0059" w:rsidRPr="001B4BAD" w:rsidRDefault="0003181B" w:rsidP="006B2738">
            <w:pPr>
              <w:tabs>
                <w:tab w:val="left" w:pos="567"/>
              </w:tabs>
              <w:spacing w:before="60" w:after="60"/>
              <w:jc w:val="right"/>
              <w:rPr>
                <w:rFonts w:ascii="Arial" w:hAnsi="Arial" w:cs="Arial"/>
                <w:szCs w:val="24"/>
              </w:rPr>
            </w:pPr>
            <w:r>
              <w:rPr>
                <w:rFonts w:ascii="Arial" w:hAnsi="Arial" w:cs="Arial"/>
                <w:szCs w:val="24"/>
              </w:rPr>
              <w:t>£113,982</w:t>
            </w:r>
          </w:p>
        </w:tc>
        <w:tc>
          <w:tcPr>
            <w:tcW w:w="4394" w:type="dxa"/>
          </w:tcPr>
          <w:p w14:paraId="3E161AA9" w14:textId="77777777" w:rsidR="002D0059" w:rsidRDefault="000B619B" w:rsidP="003949D0">
            <w:pPr>
              <w:tabs>
                <w:tab w:val="left" w:pos="567"/>
              </w:tabs>
              <w:spacing w:before="120" w:after="120"/>
              <w:rPr>
                <w:rFonts w:ascii="Arial" w:hAnsi="Arial" w:cs="Arial"/>
                <w:szCs w:val="24"/>
              </w:rPr>
            </w:pPr>
            <w:r>
              <w:rPr>
                <w:rFonts w:ascii="Arial" w:hAnsi="Arial" w:cs="Arial"/>
                <w:szCs w:val="24"/>
              </w:rPr>
              <w:t>6 schemes had more funding in 25-26 given 24-25 funding was only part year funding</w:t>
            </w:r>
          </w:p>
          <w:p w14:paraId="0F3E3A0F" w14:textId="6E6205CA" w:rsidR="00CB36BF" w:rsidRDefault="00CB36BF" w:rsidP="003949D0">
            <w:pPr>
              <w:tabs>
                <w:tab w:val="left" w:pos="567"/>
              </w:tabs>
              <w:spacing w:before="120" w:after="120"/>
              <w:rPr>
                <w:rFonts w:ascii="Arial" w:hAnsi="Arial" w:cs="Arial"/>
                <w:szCs w:val="24"/>
              </w:rPr>
            </w:pPr>
            <w:r>
              <w:rPr>
                <w:rFonts w:ascii="Arial" w:hAnsi="Arial" w:cs="Arial"/>
                <w:szCs w:val="24"/>
              </w:rPr>
              <w:t>Swans Foundation project for LD liaison forum terminated due to poor performance</w:t>
            </w:r>
          </w:p>
          <w:p w14:paraId="29924C4F" w14:textId="0E77A66F" w:rsidR="00CB36BF" w:rsidRDefault="00CE4E5F" w:rsidP="003949D0">
            <w:pPr>
              <w:tabs>
                <w:tab w:val="left" w:pos="567"/>
              </w:tabs>
              <w:spacing w:before="120" w:after="120"/>
              <w:rPr>
                <w:rFonts w:ascii="Arial" w:hAnsi="Arial" w:cs="Arial"/>
                <w:szCs w:val="24"/>
              </w:rPr>
            </w:pPr>
            <w:r>
              <w:rPr>
                <w:rFonts w:ascii="Arial" w:hAnsi="Arial" w:cs="Arial"/>
                <w:szCs w:val="24"/>
              </w:rPr>
              <w:t>2 stat. projects were only for one year</w:t>
            </w:r>
            <w:r w:rsidR="00842F2C">
              <w:rPr>
                <w:rFonts w:ascii="Arial" w:hAnsi="Arial" w:cs="Arial"/>
                <w:szCs w:val="24"/>
              </w:rPr>
              <w:t xml:space="preserve"> (training, online tools)</w:t>
            </w:r>
          </w:p>
          <w:p w14:paraId="5A278A32" w14:textId="16F2513D" w:rsidR="00842F2C" w:rsidRDefault="001F3175" w:rsidP="003949D0">
            <w:pPr>
              <w:tabs>
                <w:tab w:val="left" w:pos="567"/>
              </w:tabs>
              <w:spacing w:before="120" w:after="120"/>
              <w:rPr>
                <w:rFonts w:ascii="Arial" w:hAnsi="Arial" w:cs="Arial"/>
                <w:szCs w:val="24"/>
              </w:rPr>
            </w:pPr>
            <w:r>
              <w:rPr>
                <w:rFonts w:ascii="Arial" w:hAnsi="Arial" w:cs="Arial"/>
                <w:szCs w:val="24"/>
              </w:rPr>
              <w:t xml:space="preserve">Funding for </w:t>
            </w:r>
            <w:r w:rsidR="00842F2C">
              <w:rPr>
                <w:rFonts w:ascii="Arial" w:hAnsi="Arial" w:cs="Arial"/>
                <w:szCs w:val="24"/>
              </w:rPr>
              <w:t>Enteral feeding project</w:t>
            </w:r>
            <w:r w:rsidR="005F2865">
              <w:rPr>
                <w:rFonts w:ascii="Arial" w:hAnsi="Arial" w:cs="Arial"/>
                <w:szCs w:val="24"/>
              </w:rPr>
              <w:t xml:space="preserve"> </w:t>
            </w:r>
            <w:r>
              <w:rPr>
                <w:rFonts w:ascii="Arial" w:hAnsi="Arial" w:cs="Arial"/>
                <w:szCs w:val="24"/>
              </w:rPr>
              <w:t>to end</w:t>
            </w:r>
            <w:r w:rsidR="003949D0">
              <w:rPr>
                <w:rFonts w:ascii="Arial" w:hAnsi="Arial" w:cs="Arial"/>
                <w:szCs w:val="24"/>
              </w:rPr>
              <w:t>, given WG not supportive. Business case under development to consider options</w:t>
            </w:r>
          </w:p>
          <w:p w14:paraId="693A40D7" w14:textId="58993D59" w:rsidR="00CB36BF" w:rsidRPr="001B4BAD" w:rsidRDefault="00CB36BF" w:rsidP="006B2738">
            <w:pPr>
              <w:tabs>
                <w:tab w:val="left" w:pos="567"/>
              </w:tabs>
              <w:spacing w:before="60" w:after="60"/>
              <w:rPr>
                <w:rFonts w:ascii="Arial" w:hAnsi="Arial" w:cs="Arial"/>
                <w:szCs w:val="24"/>
              </w:rPr>
            </w:pPr>
          </w:p>
        </w:tc>
      </w:tr>
      <w:tr w:rsidR="00A02AF6" w:rsidRPr="001B4BAD" w14:paraId="74FC37AE" w14:textId="61F054E9" w:rsidTr="00962705">
        <w:tc>
          <w:tcPr>
            <w:tcW w:w="2044" w:type="dxa"/>
          </w:tcPr>
          <w:p w14:paraId="3E04E06C" w14:textId="42087736" w:rsidR="002D0059" w:rsidRPr="001B4BAD" w:rsidRDefault="002D0059" w:rsidP="006B2738">
            <w:pPr>
              <w:tabs>
                <w:tab w:val="left" w:pos="567"/>
              </w:tabs>
              <w:spacing w:before="60" w:after="60"/>
              <w:rPr>
                <w:rFonts w:ascii="Arial" w:hAnsi="Arial" w:cs="Arial"/>
                <w:szCs w:val="24"/>
              </w:rPr>
            </w:pPr>
            <w:r>
              <w:rPr>
                <w:rFonts w:ascii="Arial" w:hAnsi="Arial" w:cs="Arial"/>
                <w:szCs w:val="24"/>
              </w:rPr>
              <w:t>Communities and Older People</w:t>
            </w:r>
          </w:p>
        </w:tc>
        <w:tc>
          <w:tcPr>
            <w:tcW w:w="1551" w:type="dxa"/>
          </w:tcPr>
          <w:p w14:paraId="5C227177" w14:textId="4375AB5F"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£9,</w:t>
            </w:r>
            <w:r w:rsidR="00730894">
              <w:rPr>
                <w:rFonts w:ascii="Arial" w:hAnsi="Arial" w:cs="Arial"/>
                <w:szCs w:val="24"/>
              </w:rPr>
              <w:t>380,332</w:t>
            </w:r>
          </w:p>
        </w:tc>
        <w:tc>
          <w:tcPr>
            <w:tcW w:w="1650" w:type="dxa"/>
          </w:tcPr>
          <w:p w14:paraId="3067C117" w14:textId="66424B43" w:rsidR="002D0059" w:rsidRPr="001B4BAD" w:rsidRDefault="00730894" w:rsidP="006B2738">
            <w:pPr>
              <w:tabs>
                <w:tab w:val="left" w:pos="567"/>
              </w:tabs>
              <w:spacing w:before="60" w:after="60"/>
              <w:jc w:val="right"/>
              <w:rPr>
                <w:rFonts w:ascii="Arial" w:hAnsi="Arial" w:cs="Arial"/>
                <w:szCs w:val="24"/>
              </w:rPr>
            </w:pPr>
            <w:r>
              <w:rPr>
                <w:rFonts w:ascii="Arial" w:hAnsi="Arial" w:cs="Arial"/>
                <w:szCs w:val="24"/>
              </w:rPr>
              <w:t>£9,352,549</w:t>
            </w:r>
          </w:p>
        </w:tc>
        <w:tc>
          <w:tcPr>
            <w:tcW w:w="1418" w:type="dxa"/>
          </w:tcPr>
          <w:p w14:paraId="1767678D" w14:textId="321ACA93"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w:t>
            </w:r>
            <w:r w:rsidR="00730894">
              <w:rPr>
                <w:rFonts w:ascii="Arial" w:hAnsi="Arial" w:cs="Arial"/>
                <w:szCs w:val="24"/>
              </w:rPr>
              <w:t>27,783</w:t>
            </w:r>
          </w:p>
        </w:tc>
        <w:tc>
          <w:tcPr>
            <w:tcW w:w="4394" w:type="dxa"/>
          </w:tcPr>
          <w:p w14:paraId="48F5AA8B" w14:textId="3C0D3DB2" w:rsidR="002D0059" w:rsidRDefault="000B4D13" w:rsidP="0019606D">
            <w:pPr>
              <w:tabs>
                <w:tab w:val="left" w:pos="567"/>
              </w:tabs>
              <w:spacing w:before="120" w:after="120"/>
              <w:rPr>
                <w:rFonts w:ascii="Arial" w:hAnsi="Arial" w:cs="Arial"/>
                <w:szCs w:val="24"/>
              </w:rPr>
            </w:pPr>
            <w:r>
              <w:rPr>
                <w:rFonts w:ascii="Arial" w:hAnsi="Arial" w:cs="Arial"/>
                <w:szCs w:val="24"/>
              </w:rPr>
              <w:t xml:space="preserve">SCVS shared home scheme not supported </w:t>
            </w:r>
            <w:r w:rsidR="00E216AC">
              <w:rPr>
                <w:rFonts w:ascii="Arial" w:hAnsi="Arial" w:cs="Arial"/>
                <w:szCs w:val="24"/>
              </w:rPr>
              <w:t>given no matches were made during 2 years</w:t>
            </w:r>
            <w:r w:rsidR="0019606D">
              <w:rPr>
                <w:rFonts w:ascii="Arial" w:hAnsi="Arial" w:cs="Arial"/>
                <w:szCs w:val="24"/>
              </w:rPr>
              <w:t>. Lessons learned to be developed and shared with partners</w:t>
            </w:r>
          </w:p>
          <w:p w14:paraId="5BF669AD" w14:textId="61D1960A" w:rsidR="0070264F" w:rsidRPr="001B4BAD" w:rsidRDefault="0070264F" w:rsidP="0019606D">
            <w:pPr>
              <w:tabs>
                <w:tab w:val="left" w:pos="567"/>
              </w:tabs>
              <w:spacing w:before="120" w:after="120"/>
              <w:rPr>
                <w:rFonts w:ascii="Arial" w:hAnsi="Arial" w:cs="Arial"/>
                <w:szCs w:val="24"/>
              </w:rPr>
            </w:pPr>
            <w:r>
              <w:rPr>
                <w:rFonts w:ascii="Arial" w:hAnsi="Arial" w:cs="Arial"/>
                <w:szCs w:val="24"/>
              </w:rPr>
              <w:t>No decision yet on the Volunteer Manager post</w:t>
            </w:r>
            <w:r w:rsidR="00A16E7A">
              <w:rPr>
                <w:rFonts w:ascii="Arial" w:hAnsi="Arial" w:cs="Arial"/>
                <w:szCs w:val="24"/>
              </w:rPr>
              <w:t xml:space="preserve"> – to be </w:t>
            </w:r>
            <w:r w:rsidR="00BC2647">
              <w:rPr>
                <w:rFonts w:ascii="Arial" w:hAnsi="Arial" w:cs="Arial"/>
                <w:szCs w:val="24"/>
              </w:rPr>
              <w:t>considered</w:t>
            </w:r>
            <w:r w:rsidR="00A16E7A">
              <w:rPr>
                <w:rFonts w:ascii="Arial" w:hAnsi="Arial" w:cs="Arial"/>
                <w:szCs w:val="24"/>
              </w:rPr>
              <w:t xml:space="preserve"> in C&amp;OP Board on </w:t>
            </w:r>
            <w:r w:rsidR="00BC2647">
              <w:rPr>
                <w:rFonts w:ascii="Arial" w:hAnsi="Arial" w:cs="Arial"/>
                <w:szCs w:val="24"/>
              </w:rPr>
              <w:t>23</w:t>
            </w:r>
            <w:r w:rsidR="00BC2647" w:rsidRPr="00BC2647">
              <w:rPr>
                <w:rFonts w:ascii="Arial" w:hAnsi="Arial" w:cs="Arial"/>
                <w:szCs w:val="24"/>
                <w:vertAlign w:val="superscript"/>
              </w:rPr>
              <w:t>rd</w:t>
            </w:r>
            <w:r w:rsidR="00BC2647">
              <w:rPr>
                <w:rFonts w:ascii="Arial" w:hAnsi="Arial" w:cs="Arial"/>
                <w:szCs w:val="24"/>
              </w:rPr>
              <w:t xml:space="preserve"> </w:t>
            </w:r>
            <w:r w:rsidR="00F549F7">
              <w:rPr>
                <w:rFonts w:ascii="Arial" w:hAnsi="Arial" w:cs="Arial"/>
                <w:szCs w:val="24"/>
              </w:rPr>
              <w:t>January</w:t>
            </w:r>
            <w:r w:rsidR="00FC6C8E">
              <w:rPr>
                <w:rFonts w:ascii="Arial" w:hAnsi="Arial" w:cs="Arial"/>
                <w:szCs w:val="24"/>
              </w:rPr>
              <w:t xml:space="preserve"> (funding included for now)</w:t>
            </w:r>
          </w:p>
        </w:tc>
      </w:tr>
      <w:tr w:rsidR="00A02AF6" w:rsidRPr="001B4BAD" w14:paraId="68E2BAEE" w14:textId="4DE04FD9" w:rsidTr="00962705">
        <w:tc>
          <w:tcPr>
            <w:tcW w:w="2044" w:type="dxa"/>
          </w:tcPr>
          <w:p w14:paraId="0AF0F58A" w14:textId="4B2F79E6" w:rsidR="002D0059" w:rsidRPr="001B4BAD" w:rsidRDefault="002D0059" w:rsidP="006B2738">
            <w:pPr>
              <w:tabs>
                <w:tab w:val="left" w:pos="567"/>
              </w:tabs>
              <w:spacing w:before="60" w:after="60"/>
              <w:rPr>
                <w:rFonts w:ascii="Arial" w:hAnsi="Arial" w:cs="Arial"/>
                <w:szCs w:val="24"/>
              </w:rPr>
            </w:pPr>
            <w:r>
              <w:rPr>
                <w:rFonts w:ascii="Arial" w:hAnsi="Arial" w:cs="Arial"/>
                <w:szCs w:val="24"/>
              </w:rPr>
              <w:t>Mental Health</w:t>
            </w:r>
          </w:p>
        </w:tc>
        <w:tc>
          <w:tcPr>
            <w:tcW w:w="1551" w:type="dxa"/>
          </w:tcPr>
          <w:p w14:paraId="59087531" w14:textId="63FCD566"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w:t>
            </w:r>
            <w:r w:rsidR="003C3F8B">
              <w:rPr>
                <w:rFonts w:ascii="Arial" w:hAnsi="Arial" w:cs="Arial"/>
                <w:szCs w:val="24"/>
              </w:rPr>
              <w:t>1,006,791</w:t>
            </w:r>
          </w:p>
        </w:tc>
        <w:tc>
          <w:tcPr>
            <w:tcW w:w="1650" w:type="dxa"/>
          </w:tcPr>
          <w:p w14:paraId="3484AC46" w14:textId="623D7CFB" w:rsidR="002D0059" w:rsidRPr="001B4BAD" w:rsidRDefault="003C3F8B" w:rsidP="006B2738">
            <w:pPr>
              <w:tabs>
                <w:tab w:val="left" w:pos="567"/>
              </w:tabs>
              <w:spacing w:before="60" w:after="60"/>
              <w:jc w:val="right"/>
              <w:rPr>
                <w:rFonts w:ascii="Arial" w:hAnsi="Arial" w:cs="Arial"/>
                <w:szCs w:val="24"/>
              </w:rPr>
            </w:pPr>
            <w:r>
              <w:rPr>
                <w:rFonts w:ascii="Arial" w:hAnsi="Arial" w:cs="Arial"/>
                <w:szCs w:val="24"/>
              </w:rPr>
              <w:t>£</w:t>
            </w:r>
            <w:r w:rsidR="00A368B9">
              <w:rPr>
                <w:rFonts w:ascii="Arial" w:hAnsi="Arial" w:cs="Arial"/>
                <w:szCs w:val="24"/>
              </w:rPr>
              <w:t>950,353</w:t>
            </w:r>
          </w:p>
        </w:tc>
        <w:tc>
          <w:tcPr>
            <w:tcW w:w="1418" w:type="dxa"/>
          </w:tcPr>
          <w:p w14:paraId="60D1BA3E" w14:textId="09535EA7" w:rsidR="002D0059" w:rsidRPr="001B4BAD" w:rsidRDefault="00D70494" w:rsidP="006B2738">
            <w:pPr>
              <w:tabs>
                <w:tab w:val="left" w:pos="567"/>
              </w:tabs>
              <w:spacing w:before="60" w:after="60"/>
              <w:jc w:val="right"/>
              <w:rPr>
                <w:rFonts w:ascii="Arial" w:hAnsi="Arial" w:cs="Arial"/>
                <w:szCs w:val="24"/>
              </w:rPr>
            </w:pPr>
            <w:r>
              <w:rPr>
                <w:rFonts w:ascii="Arial" w:hAnsi="Arial" w:cs="Arial"/>
                <w:szCs w:val="24"/>
              </w:rPr>
              <w:t xml:space="preserve">* </w:t>
            </w:r>
            <w:r w:rsidR="002D0059">
              <w:rPr>
                <w:rFonts w:ascii="Arial" w:hAnsi="Arial" w:cs="Arial"/>
                <w:szCs w:val="24"/>
              </w:rPr>
              <w:t>£</w:t>
            </w:r>
            <w:r>
              <w:rPr>
                <w:rFonts w:ascii="Arial" w:hAnsi="Arial" w:cs="Arial"/>
                <w:szCs w:val="24"/>
              </w:rPr>
              <w:t>56,437</w:t>
            </w:r>
          </w:p>
        </w:tc>
        <w:tc>
          <w:tcPr>
            <w:tcW w:w="4394" w:type="dxa"/>
          </w:tcPr>
          <w:p w14:paraId="7B3B5C74" w14:textId="77777777" w:rsidR="005E0AB0" w:rsidRDefault="000F3D01" w:rsidP="006B2738">
            <w:pPr>
              <w:tabs>
                <w:tab w:val="left" w:pos="567"/>
              </w:tabs>
              <w:spacing w:before="60" w:after="60"/>
              <w:rPr>
                <w:rFonts w:ascii="Arial" w:hAnsi="Arial" w:cs="Arial"/>
                <w:szCs w:val="24"/>
              </w:rPr>
            </w:pPr>
            <w:r w:rsidRPr="000F3D01">
              <w:rPr>
                <w:rFonts w:ascii="Arial" w:hAnsi="Arial" w:cs="Arial"/>
                <w:szCs w:val="24"/>
              </w:rPr>
              <w:t>Iberian and Latin American Association Wales</w:t>
            </w:r>
            <w:r>
              <w:rPr>
                <w:rFonts w:ascii="Arial" w:hAnsi="Arial" w:cs="Arial"/>
                <w:szCs w:val="24"/>
              </w:rPr>
              <w:t xml:space="preserve">, </w:t>
            </w:r>
            <w:r w:rsidR="003F2647" w:rsidRPr="003F2647">
              <w:rPr>
                <w:rFonts w:ascii="Arial" w:hAnsi="Arial" w:cs="Arial"/>
                <w:szCs w:val="24"/>
              </w:rPr>
              <w:t>Wellbeing inside and out</w:t>
            </w:r>
            <w:r w:rsidR="003F2647">
              <w:rPr>
                <w:rFonts w:ascii="Arial" w:hAnsi="Arial" w:cs="Arial"/>
                <w:szCs w:val="24"/>
              </w:rPr>
              <w:t xml:space="preserve"> terminated at end of September. Initial concerns around due diligence </w:t>
            </w:r>
            <w:r w:rsidR="005E0AB0">
              <w:rPr>
                <w:rFonts w:ascii="Arial" w:hAnsi="Arial" w:cs="Arial"/>
                <w:szCs w:val="24"/>
              </w:rPr>
              <w:t>of the therapeutic provision and high admin costs. Project lead shut project before formal notification</w:t>
            </w:r>
          </w:p>
          <w:p w14:paraId="1BF0D11F" w14:textId="19E4796B" w:rsidR="00750D3D" w:rsidRDefault="00D70494" w:rsidP="006B2738">
            <w:pPr>
              <w:tabs>
                <w:tab w:val="left" w:pos="567"/>
              </w:tabs>
              <w:spacing w:before="60" w:after="60"/>
              <w:rPr>
                <w:rFonts w:ascii="Arial" w:hAnsi="Arial" w:cs="Arial"/>
                <w:szCs w:val="24"/>
              </w:rPr>
            </w:pPr>
            <w:r>
              <w:rPr>
                <w:rFonts w:ascii="Arial" w:hAnsi="Arial" w:cs="Arial"/>
                <w:szCs w:val="24"/>
              </w:rPr>
              <w:t xml:space="preserve">* </w:t>
            </w:r>
            <w:r w:rsidR="00750D3D">
              <w:rPr>
                <w:rFonts w:ascii="Arial" w:hAnsi="Arial" w:cs="Arial"/>
                <w:szCs w:val="24"/>
              </w:rPr>
              <w:t>4</w:t>
            </w:r>
            <w:r w:rsidR="00140732">
              <w:rPr>
                <w:rFonts w:ascii="Arial" w:hAnsi="Arial" w:cs="Arial"/>
                <w:szCs w:val="24"/>
              </w:rPr>
              <w:t xml:space="preserve"> third sector schemes approved for</w:t>
            </w:r>
            <w:r w:rsidR="00750D3D">
              <w:rPr>
                <w:rFonts w:ascii="Arial" w:hAnsi="Arial" w:cs="Arial"/>
                <w:szCs w:val="24"/>
              </w:rPr>
              <w:t xml:space="preserve"> only</w:t>
            </w:r>
            <w:r w:rsidR="00140732">
              <w:rPr>
                <w:rFonts w:ascii="Arial" w:hAnsi="Arial" w:cs="Arial"/>
                <w:szCs w:val="24"/>
              </w:rPr>
              <w:t xml:space="preserve"> 6 months</w:t>
            </w:r>
            <w:r w:rsidR="00ED5058">
              <w:rPr>
                <w:rFonts w:ascii="Arial" w:hAnsi="Arial" w:cs="Arial"/>
                <w:szCs w:val="24"/>
              </w:rPr>
              <w:t xml:space="preserve">, </w:t>
            </w:r>
            <w:r w:rsidR="00750D3D">
              <w:rPr>
                <w:rFonts w:ascii="Arial" w:hAnsi="Arial" w:cs="Arial"/>
                <w:szCs w:val="24"/>
              </w:rPr>
              <w:t xml:space="preserve">pending further assurance around a </w:t>
            </w:r>
            <w:r w:rsidR="00427FE6">
              <w:rPr>
                <w:rFonts w:ascii="Arial" w:hAnsi="Arial" w:cs="Arial"/>
                <w:szCs w:val="24"/>
              </w:rPr>
              <w:t>number</w:t>
            </w:r>
            <w:r w:rsidR="00750D3D">
              <w:rPr>
                <w:rFonts w:ascii="Arial" w:hAnsi="Arial" w:cs="Arial"/>
                <w:szCs w:val="24"/>
              </w:rPr>
              <w:t xml:space="preserve"> of factors</w:t>
            </w:r>
          </w:p>
          <w:p w14:paraId="6EA6F75C" w14:textId="1E0E0C0B" w:rsidR="002D0059" w:rsidRDefault="00F33E3B" w:rsidP="006B2738">
            <w:pPr>
              <w:tabs>
                <w:tab w:val="left" w:pos="567"/>
              </w:tabs>
              <w:spacing w:before="60" w:after="60"/>
              <w:rPr>
                <w:rFonts w:ascii="Arial" w:hAnsi="Arial" w:cs="Arial"/>
                <w:szCs w:val="24"/>
              </w:rPr>
            </w:pPr>
            <w:r>
              <w:rPr>
                <w:rFonts w:ascii="Arial" w:hAnsi="Arial" w:cs="Arial"/>
                <w:szCs w:val="24"/>
              </w:rPr>
              <w:t xml:space="preserve">MH Board wanted further assurances before agreeing to </w:t>
            </w:r>
            <w:r w:rsidR="004E356A">
              <w:rPr>
                <w:rFonts w:ascii="Arial" w:hAnsi="Arial" w:cs="Arial"/>
                <w:szCs w:val="24"/>
              </w:rPr>
              <w:t>fund for full 12 months.</w:t>
            </w:r>
          </w:p>
          <w:p w14:paraId="612275E6" w14:textId="58920B79" w:rsidR="00140732" w:rsidRDefault="00140732" w:rsidP="006B2738">
            <w:pPr>
              <w:tabs>
                <w:tab w:val="left" w:pos="567"/>
              </w:tabs>
              <w:spacing w:before="60" w:after="60"/>
              <w:rPr>
                <w:rFonts w:ascii="Arial" w:hAnsi="Arial" w:cs="Arial"/>
                <w:szCs w:val="24"/>
              </w:rPr>
            </w:pPr>
            <w:r>
              <w:rPr>
                <w:rFonts w:ascii="Arial" w:hAnsi="Arial" w:cs="Arial"/>
                <w:szCs w:val="24"/>
              </w:rPr>
              <w:t>Additional funding will need to remain ear-marked once they are reviewed in qtr 1</w:t>
            </w:r>
            <w:r w:rsidR="004E356A">
              <w:rPr>
                <w:rFonts w:ascii="Arial" w:hAnsi="Arial" w:cs="Arial"/>
                <w:szCs w:val="24"/>
              </w:rPr>
              <w:t>.</w:t>
            </w:r>
          </w:p>
          <w:p w14:paraId="61684053" w14:textId="7C3724B9" w:rsidR="00435205" w:rsidRDefault="00435205" w:rsidP="006B2738">
            <w:pPr>
              <w:tabs>
                <w:tab w:val="left" w:pos="567"/>
              </w:tabs>
              <w:spacing w:before="60" w:after="60"/>
              <w:rPr>
                <w:rFonts w:ascii="Arial" w:hAnsi="Arial" w:cs="Arial"/>
                <w:szCs w:val="24"/>
              </w:rPr>
            </w:pPr>
            <w:r>
              <w:rPr>
                <w:rFonts w:ascii="Arial" w:hAnsi="Arial" w:cs="Arial"/>
                <w:szCs w:val="24"/>
              </w:rPr>
              <w:t>Higher costs for programme lead in 25-26 due to full year costs</w:t>
            </w:r>
          </w:p>
          <w:p w14:paraId="31641066" w14:textId="0095816F" w:rsidR="00140732" w:rsidRPr="001B4BAD" w:rsidRDefault="00140732" w:rsidP="006B2738">
            <w:pPr>
              <w:tabs>
                <w:tab w:val="left" w:pos="567"/>
              </w:tabs>
              <w:spacing w:before="60" w:after="60"/>
              <w:rPr>
                <w:rFonts w:ascii="Arial" w:hAnsi="Arial" w:cs="Arial"/>
                <w:szCs w:val="24"/>
              </w:rPr>
            </w:pPr>
          </w:p>
        </w:tc>
      </w:tr>
      <w:tr w:rsidR="00A02AF6" w:rsidRPr="001B4BAD" w14:paraId="45BF0665" w14:textId="63A2A083" w:rsidTr="00962705">
        <w:tc>
          <w:tcPr>
            <w:tcW w:w="2044" w:type="dxa"/>
          </w:tcPr>
          <w:p w14:paraId="5D2A3791" w14:textId="120D820B" w:rsidR="002D0059" w:rsidRPr="001B4BAD" w:rsidRDefault="002D0059" w:rsidP="006B2738">
            <w:pPr>
              <w:tabs>
                <w:tab w:val="left" w:pos="567"/>
              </w:tabs>
              <w:spacing w:before="60" w:after="60"/>
              <w:rPr>
                <w:rFonts w:ascii="Arial" w:hAnsi="Arial" w:cs="Arial"/>
                <w:szCs w:val="24"/>
              </w:rPr>
            </w:pPr>
            <w:r>
              <w:rPr>
                <w:rFonts w:ascii="Arial" w:hAnsi="Arial" w:cs="Arial"/>
                <w:szCs w:val="24"/>
              </w:rPr>
              <w:lastRenderedPageBreak/>
              <w:t>Dementia</w:t>
            </w:r>
          </w:p>
        </w:tc>
        <w:tc>
          <w:tcPr>
            <w:tcW w:w="1551" w:type="dxa"/>
          </w:tcPr>
          <w:p w14:paraId="37A2A03A" w14:textId="2D7295C2"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w:t>
            </w:r>
            <w:r w:rsidR="00FB17FA">
              <w:rPr>
                <w:rFonts w:ascii="Arial" w:hAnsi="Arial" w:cs="Arial"/>
                <w:szCs w:val="24"/>
              </w:rPr>
              <w:t>1,</w:t>
            </w:r>
            <w:r w:rsidR="00553675">
              <w:rPr>
                <w:rFonts w:ascii="Arial" w:hAnsi="Arial" w:cs="Arial"/>
                <w:szCs w:val="24"/>
              </w:rPr>
              <w:t>614,392</w:t>
            </w:r>
          </w:p>
        </w:tc>
        <w:tc>
          <w:tcPr>
            <w:tcW w:w="1650" w:type="dxa"/>
          </w:tcPr>
          <w:p w14:paraId="74E98FC8" w14:textId="49A5B6D6" w:rsidR="002D0059" w:rsidRPr="001B4BAD" w:rsidRDefault="00FB17FA" w:rsidP="006B2738">
            <w:pPr>
              <w:tabs>
                <w:tab w:val="left" w:pos="567"/>
              </w:tabs>
              <w:spacing w:before="60" w:after="60"/>
              <w:jc w:val="right"/>
              <w:rPr>
                <w:rFonts w:ascii="Arial" w:hAnsi="Arial" w:cs="Arial"/>
                <w:szCs w:val="24"/>
              </w:rPr>
            </w:pPr>
            <w:r>
              <w:rPr>
                <w:rFonts w:ascii="Arial" w:hAnsi="Arial" w:cs="Arial"/>
                <w:szCs w:val="24"/>
              </w:rPr>
              <w:t>£</w:t>
            </w:r>
            <w:r w:rsidR="00553675">
              <w:rPr>
                <w:rFonts w:ascii="Arial" w:hAnsi="Arial" w:cs="Arial"/>
                <w:szCs w:val="24"/>
              </w:rPr>
              <w:t>1,539,797</w:t>
            </w:r>
          </w:p>
        </w:tc>
        <w:tc>
          <w:tcPr>
            <w:tcW w:w="1418" w:type="dxa"/>
          </w:tcPr>
          <w:p w14:paraId="3F3DED22" w14:textId="45D5CAB2"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w:t>
            </w:r>
            <w:r w:rsidR="00A12817">
              <w:rPr>
                <w:rFonts w:ascii="Arial" w:hAnsi="Arial" w:cs="Arial"/>
                <w:szCs w:val="24"/>
              </w:rPr>
              <w:t>74,595</w:t>
            </w:r>
          </w:p>
        </w:tc>
        <w:tc>
          <w:tcPr>
            <w:tcW w:w="4394" w:type="dxa"/>
          </w:tcPr>
          <w:p w14:paraId="4DA5F527" w14:textId="77777777" w:rsidR="002D0059" w:rsidRDefault="00654CB9" w:rsidP="001342BE">
            <w:pPr>
              <w:tabs>
                <w:tab w:val="left" w:pos="567"/>
              </w:tabs>
              <w:spacing w:before="120" w:after="120"/>
              <w:rPr>
                <w:rFonts w:ascii="Arial" w:hAnsi="Arial" w:cs="Arial"/>
                <w:szCs w:val="24"/>
              </w:rPr>
            </w:pPr>
            <w:r>
              <w:rPr>
                <w:rFonts w:ascii="Arial" w:hAnsi="Arial" w:cs="Arial"/>
                <w:szCs w:val="24"/>
              </w:rPr>
              <w:t>Hospital to Home Advocacy Project terminated end of September due to poor performance</w:t>
            </w:r>
          </w:p>
          <w:p w14:paraId="70F4A2D8" w14:textId="55DB1C8F" w:rsidR="00654CB9" w:rsidRPr="001B4BAD" w:rsidRDefault="00575AEC" w:rsidP="001342BE">
            <w:pPr>
              <w:tabs>
                <w:tab w:val="left" w:pos="567"/>
              </w:tabs>
              <w:spacing w:before="120" w:after="120"/>
              <w:rPr>
                <w:rFonts w:ascii="Arial" w:hAnsi="Arial" w:cs="Arial"/>
                <w:szCs w:val="24"/>
              </w:rPr>
            </w:pPr>
            <w:r>
              <w:rPr>
                <w:rFonts w:ascii="Arial" w:hAnsi="Arial" w:cs="Arial"/>
                <w:szCs w:val="24"/>
              </w:rPr>
              <w:t xml:space="preserve">Additional funding allocated to Westfield House </w:t>
            </w:r>
            <w:r w:rsidR="001342BE">
              <w:rPr>
                <w:rFonts w:ascii="Arial" w:hAnsi="Arial" w:cs="Arial"/>
                <w:szCs w:val="24"/>
              </w:rPr>
              <w:t>to provide full year funding till end of March 2025</w:t>
            </w:r>
          </w:p>
        </w:tc>
      </w:tr>
      <w:tr w:rsidR="00A02AF6" w:rsidRPr="001B4BAD" w14:paraId="2E2E935B" w14:textId="2E9218C5" w:rsidTr="00962705">
        <w:tc>
          <w:tcPr>
            <w:tcW w:w="2044" w:type="dxa"/>
          </w:tcPr>
          <w:p w14:paraId="4C6530C0" w14:textId="0305332F" w:rsidR="002D0059" w:rsidRPr="001B4BAD" w:rsidRDefault="002D0059" w:rsidP="006B2738">
            <w:pPr>
              <w:tabs>
                <w:tab w:val="left" w:pos="567"/>
              </w:tabs>
              <w:spacing w:before="60" w:after="60"/>
              <w:rPr>
                <w:rFonts w:ascii="Arial" w:hAnsi="Arial" w:cs="Arial"/>
                <w:szCs w:val="24"/>
              </w:rPr>
            </w:pPr>
            <w:r>
              <w:rPr>
                <w:rFonts w:ascii="Arial" w:hAnsi="Arial" w:cs="Arial"/>
                <w:szCs w:val="24"/>
              </w:rPr>
              <w:t>Neurodiver</w:t>
            </w:r>
            <w:r w:rsidR="00427FE6">
              <w:rPr>
                <w:rFonts w:ascii="Arial" w:hAnsi="Arial" w:cs="Arial"/>
                <w:szCs w:val="24"/>
              </w:rPr>
              <w:t>se</w:t>
            </w:r>
            <w:r>
              <w:rPr>
                <w:rFonts w:ascii="Arial" w:hAnsi="Arial" w:cs="Arial"/>
                <w:szCs w:val="24"/>
              </w:rPr>
              <w:t xml:space="preserve"> (ND)</w:t>
            </w:r>
          </w:p>
        </w:tc>
        <w:tc>
          <w:tcPr>
            <w:tcW w:w="1551" w:type="dxa"/>
          </w:tcPr>
          <w:p w14:paraId="610C0A58" w14:textId="50DCCCE7"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w:t>
            </w:r>
            <w:r w:rsidR="00A06312">
              <w:rPr>
                <w:rFonts w:ascii="Arial" w:hAnsi="Arial" w:cs="Arial"/>
                <w:szCs w:val="24"/>
              </w:rPr>
              <w:t>16,096</w:t>
            </w:r>
          </w:p>
        </w:tc>
        <w:tc>
          <w:tcPr>
            <w:tcW w:w="1650" w:type="dxa"/>
          </w:tcPr>
          <w:p w14:paraId="25F5AE95" w14:textId="38841385" w:rsidR="002D0059" w:rsidRPr="001B4BAD" w:rsidRDefault="00336672" w:rsidP="006B2738">
            <w:pPr>
              <w:tabs>
                <w:tab w:val="left" w:pos="567"/>
              </w:tabs>
              <w:spacing w:before="60" w:after="60"/>
              <w:jc w:val="right"/>
              <w:rPr>
                <w:rFonts w:ascii="Arial" w:hAnsi="Arial" w:cs="Arial"/>
                <w:szCs w:val="24"/>
              </w:rPr>
            </w:pPr>
            <w:r>
              <w:rPr>
                <w:rFonts w:ascii="Arial" w:hAnsi="Arial" w:cs="Arial"/>
                <w:szCs w:val="24"/>
              </w:rPr>
              <w:t>£</w:t>
            </w:r>
            <w:r w:rsidR="00A06312">
              <w:rPr>
                <w:rFonts w:ascii="Arial" w:hAnsi="Arial" w:cs="Arial"/>
                <w:szCs w:val="24"/>
              </w:rPr>
              <w:t>16</w:t>
            </w:r>
            <w:r>
              <w:rPr>
                <w:rFonts w:ascii="Arial" w:hAnsi="Arial" w:cs="Arial"/>
                <w:szCs w:val="24"/>
              </w:rPr>
              <w:t>,096</w:t>
            </w:r>
          </w:p>
        </w:tc>
        <w:tc>
          <w:tcPr>
            <w:tcW w:w="1418" w:type="dxa"/>
          </w:tcPr>
          <w:p w14:paraId="5D375116" w14:textId="366C1905" w:rsidR="002D0059" w:rsidRPr="001B4BAD" w:rsidRDefault="002D0059" w:rsidP="006B2738">
            <w:pPr>
              <w:tabs>
                <w:tab w:val="left" w:pos="567"/>
              </w:tabs>
              <w:spacing w:before="60" w:after="60"/>
              <w:jc w:val="right"/>
              <w:rPr>
                <w:rFonts w:ascii="Arial" w:hAnsi="Arial" w:cs="Arial"/>
                <w:szCs w:val="24"/>
              </w:rPr>
            </w:pPr>
            <w:r>
              <w:rPr>
                <w:rFonts w:ascii="Arial" w:hAnsi="Arial" w:cs="Arial"/>
                <w:szCs w:val="24"/>
              </w:rPr>
              <w:t>£0</w:t>
            </w:r>
          </w:p>
        </w:tc>
        <w:tc>
          <w:tcPr>
            <w:tcW w:w="4394" w:type="dxa"/>
          </w:tcPr>
          <w:p w14:paraId="35CD08CC" w14:textId="3DEDB0CE" w:rsidR="002D0059" w:rsidRPr="001B4BAD" w:rsidRDefault="002D0059" w:rsidP="006B2738">
            <w:pPr>
              <w:tabs>
                <w:tab w:val="left" w:pos="567"/>
              </w:tabs>
              <w:spacing w:before="60" w:after="60"/>
              <w:rPr>
                <w:rFonts w:ascii="Arial" w:hAnsi="Arial" w:cs="Arial"/>
                <w:szCs w:val="24"/>
              </w:rPr>
            </w:pPr>
          </w:p>
        </w:tc>
      </w:tr>
      <w:tr w:rsidR="00A02AF6" w:rsidRPr="001B4BAD" w14:paraId="2A60F5D7" w14:textId="77777777" w:rsidTr="00962705">
        <w:tc>
          <w:tcPr>
            <w:tcW w:w="2044" w:type="dxa"/>
          </w:tcPr>
          <w:p w14:paraId="0DE087DC" w14:textId="67B5B46B" w:rsidR="002D0059" w:rsidRPr="00EF71AD" w:rsidRDefault="002D0059" w:rsidP="00EF71AD">
            <w:pPr>
              <w:tabs>
                <w:tab w:val="left" w:pos="567"/>
              </w:tabs>
              <w:spacing w:before="60" w:after="60"/>
              <w:rPr>
                <w:rFonts w:ascii="Arial" w:hAnsi="Arial" w:cs="Arial"/>
                <w:szCs w:val="24"/>
              </w:rPr>
            </w:pPr>
            <w:r w:rsidRPr="00EF71AD">
              <w:rPr>
                <w:rFonts w:ascii="Arial" w:hAnsi="Arial" w:cs="Arial"/>
                <w:szCs w:val="24"/>
              </w:rPr>
              <w:t>Social /Micro Enterprise</w:t>
            </w:r>
          </w:p>
        </w:tc>
        <w:tc>
          <w:tcPr>
            <w:tcW w:w="1551" w:type="dxa"/>
          </w:tcPr>
          <w:p w14:paraId="79C8C1C9" w14:textId="3A278FDE" w:rsidR="002D0059" w:rsidRPr="00EF71AD" w:rsidRDefault="002D0059" w:rsidP="00EF71AD">
            <w:pPr>
              <w:tabs>
                <w:tab w:val="left" w:pos="567"/>
              </w:tabs>
              <w:spacing w:before="60" w:after="60"/>
              <w:jc w:val="right"/>
              <w:rPr>
                <w:rFonts w:ascii="Arial" w:hAnsi="Arial" w:cs="Arial"/>
                <w:szCs w:val="24"/>
              </w:rPr>
            </w:pPr>
            <w:r w:rsidRPr="00EF71AD">
              <w:rPr>
                <w:rFonts w:ascii="Arial" w:hAnsi="Arial" w:cs="Arial"/>
                <w:szCs w:val="24"/>
              </w:rPr>
              <w:t>£148,848</w:t>
            </w:r>
          </w:p>
        </w:tc>
        <w:tc>
          <w:tcPr>
            <w:tcW w:w="1650" w:type="dxa"/>
          </w:tcPr>
          <w:p w14:paraId="25BF2512" w14:textId="74AD7481" w:rsidR="002D0059" w:rsidRPr="00EF71AD" w:rsidRDefault="00EF71AD" w:rsidP="00EF71AD">
            <w:pPr>
              <w:tabs>
                <w:tab w:val="left" w:pos="567"/>
              </w:tabs>
              <w:spacing w:before="60" w:after="60"/>
              <w:jc w:val="right"/>
              <w:rPr>
                <w:rFonts w:ascii="Arial" w:hAnsi="Arial" w:cs="Arial"/>
                <w:szCs w:val="24"/>
              </w:rPr>
            </w:pPr>
            <w:r w:rsidRPr="00EF71AD">
              <w:rPr>
                <w:rFonts w:ascii="Arial" w:hAnsi="Arial" w:cs="Arial"/>
                <w:szCs w:val="24"/>
              </w:rPr>
              <w:t>£148,848</w:t>
            </w:r>
          </w:p>
        </w:tc>
        <w:tc>
          <w:tcPr>
            <w:tcW w:w="1418" w:type="dxa"/>
          </w:tcPr>
          <w:p w14:paraId="30FDF07E" w14:textId="2E06CCC8" w:rsidR="002D0059" w:rsidRPr="00EF71AD" w:rsidRDefault="002D0059" w:rsidP="00EF71AD">
            <w:pPr>
              <w:tabs>
                <w:tab w:val="left" w:pos="567"/>
              </w:tabs>
              <w:spacing w:before="60" w:after="60"/>
              <w:jc w:val="right"/>
              <w:rPr>
                <w:rFonts w:ascii="Arial" w:hAnsi="Arial" w:cs="Arial"/>
                <w:szCs w:val="24"/>
              </w:rPr>
            </w:pPr>
            <w:r w:rsidRPr="00EF71AD">
              <w:rPr>
                <w:rFonts w:ascii="Arial" w:hAnsi="Arial" w:cs="Arial"/>
                <w:szCs w:val="24"/>
              </w:rPr>
              <w:t>£0</w:t>
            </w:r>
          </w:p>
        </w:tc>
        <w:tc>
          <w:tcPr>
            <w:tcW w:w="4394" w:type="dxa"/>
          </w:tcPr>
          <w:p w14:paraId="18FFDA28" w14:textId="3FE48458" w:rsidR="002D0059" w:rsidRPr="00EF71AD" w:rsidRDefault="00EF71AD" w:rsidP="00EF71AD">
            <w:pPr>
              <w:tabs>
                <w:tab w:val="left" w:pos="567"/>
              </w:tabs>
              <w:spacing w:before="60" w:after="60"/>
              <w:rPr>
                <w:rFonts w:ascii="Arial" w:hAnsi="Arial" w:cs="Arial"/>
                <w:szCs w:val="24"/>
              </w:rPr>
            </w:pPr>
            <w:r>
              <w:rPr>
                <w:rFonts w:ascii="Arial" w:hAnsi="Arial" w:cs="Arial"/>
                <w:szCs w:val="24"/>
              </w:rPr>
              <w:t>Supporting project, reviewed through C&amp;OP Board given Supporting Programme Board was cancelled</w:t>
            </w:r>
          </w:p>
        </w:tc>
      </w:tr>
      <w:tr w:rsidR="00A02AF6" w:rsidRPr="001B4BAD" w14:paraId="6F5BF80E" w14:textId="77777777" w:rsidTr="00962705">
        <w:tc>
          <w:tcPr>
            <w:tcW w:w="2044" w:type="dxa"/>
          </w:tcPr>
          <w:p w14:paraId="27B57A35" w14:textId="24F80787" w:rsidR="002D0059" w:rsidRPr="00D024AE" w:rsidRDefault="002D0059" w:rsidP="006B2738">
            <w:pPr>
              <w:tabs>
                <w:tab w:val="left" w:pos="567"/>
              </w:tabs>
              <w:spacing w:before="60" w:after="60"/>
              <w:rPr>
                <w:rFonts w:ascii="Arial" w:hAnsi="Arial" w:cs="Arial"/>
                <w:b/>
                <w:bCs/>
                <w:szCs w:val="24"/>
              </w:rPr>
            </w:pPr>
            <w:r w:rsidRPr="00D024AE">
              <w:rPr>
                <w:rFonts w:ascii="Arial" w:hAnsi="Arial" w:cs="Arial"/>
                <w:b/>
                <w:bCs/>
                <w:szCs w:val="24"/>
              </w:rPr>
              <w:t>TOTAL</w:t>
            </w:r>
          </w:p>
        </w:tc>
        <w:tc>
          <w:tcPr>
            <w:tcW w:w="1551" w:type="dxa"/>
          </w:tcPr>
          <w:p w14:paraId="781E13B9" w14:textId="2F664926" w:rsidR="002D0059" w:rsidRPr="00D024AE" w:rsidRDefault="002D3928" w:rsidP="006B2738">
            <w:pPr>
              <w:tabs>
                <w:tab w:val="left" w:pos="567"/>
              </w:tabs>
              <w:spacing w:before="60" w:after="60"/>
              <w:jc w:val="right"/>
              <w:rPr>
                <w:rFonts w:ascii="Arial" w:hAnsi="Arial" w:cs="Arial"/>
                <w:b/>
                <w:bCs/>
                <w:szCs w:val="24"/>
              </w:rPr>
            </w:pPr>
            <w:r>
              <w:rPr>
                <w:rFonts w:ascii="Arial" w:hAnsi="Arial" w:cs="Arial"/>
                <w:b/>
                <w:bCs/>
                <w:szCs w:val="24"/>
              </w:rPr>
              <w:t>£16,</w:t>
            </w:r>
            <w:r w:rsidR="00B71CF0">
              <w:rPr>
                <w:rFonts w:ascii="Arial" w:hAnsi="Arial" w:cs="Arial"/>
                <w:b/>
                <w:bCs/>
                <w:szCs w:val="24"/>
              </w:rPr>
              <w:t>606,211</w:t>
            </w:r>
          </w:p>
        </w:tc>
        <w:tc>
          <w:tcPr>
            <w:tcW w:w="1650" w:type="dxa"/>
          </w:tcPr>
          <w:p w14:paraId="34E7A38F" w14:textId="6187D904" w:rsidR="002D0059" w:rsidRPr="00D024AE" w:rsidRDefault="002D0059" w:rsidP="006B2738">
            <w:pPr>
              <w:tabs>
                <w:tab w:val="left" w:pos="567"/>
              </w:tabs>
              <w:spacing w:before="60" w:after="60"/>
              <w:jc w:val="right"/>
              <w:rPr>
                <w:rFonts w:ascii="Arial" w:hAnsi="Arial" w:cs="Arial"/>
                <w:b/>
                <w:bCs/>
                <w:szCs w:val="24"/>
              </w:rPr>
            </w:pPr>
            <w:r w:rsidRPr="00D024AE">
              <w:rPr>
                <w:rFonts w:ascii="Arial" w:hAnsi="Arial" w:cs="Arial"/>
                <w:b/>
                <w:bCs/>
                <w:szCs w:val="24"/>
              </w:rPr>
              <w:t>£</w:t>
            </w:r>
            <w:r w:rsidR="00630783">
              <w:rPr>
                <w:rFonts w:ascii="Arial" w:hAnsi="Arial" w:cs="Arial"/>
                <w:b/>
                <w:bCs/>
                <w:szCs w:val="24"/>
              </w:rPr>
              <w:t>16,</w:t>
            </w:r>
            <w:r w:rsidR="00A02AF6">
              <w:rPr>
                <w:rFonts w:ascii="Arial" w:hAnsi="Arial" w:cs="Arial"/>
                <w:b/>
                <w:bCs/>
                <w:szCs w:val="24"/>
              </w:rPr>
              <w:t>333,413</w:t>
            </w:r>
          </w:p>
        </w:tc>
        <w:tc>
          <w:tcPr>
            <w:tcW w:w="1418" w:type="dxa"/>
          </w:tcPr>
          <w:p w14:paraId="357A6876" w14:textId="1E345441" w:rsidR="002D0059" w:rsidRPr="00D024AE" w:rsidRDefault="002D0059" w:rsidP="006B2738">
            <w:pPr>
              <w:tabs>
                <w:tab w:val="left" w:pos="567"/>
              </w:tabs>
              <w:spacing w:before="60" w:after="60"/>
              <w:jc w:val="right"/>
              <w:rPr>
                <w:rFonts w:ascii="Arial" w:hAnsi="Arial" w:cs="Arial"/>
                <w:b/>
                <w:bCs/>
                <w:szCs w:val="24"/>
              </w:rPr>
            </w:pPr>
            <w:r w:rsidRPr="00D024AE">
              <w:rPr>
                <w:rFonts w:ascii="Arial" w:hAnsi="Arial" w:cs="Arial"/>
                <w:b/>
                <w:bCs/>
                <w:szCs w:val="24"/>
              </w:rPr>
              <w:t>£</w:t>
            </w:r>
            <w:r w:rsidR="0014597D">
              <w:rPr>
                <w:rFonts w:ascii="Arial" w:hAnsi="Arial" w:cs="Arial"/>
                <w:b/>
                <w:bCs/>
                <w:szCs w:val="24"/>
              </w:rPr>
              <w:t>272,797</w:t>
            </w:r>
          </w:p>
        </w:tc>
        <w:tc>
          <w:tcPr>
            <w:tcW w:w="4394" w:type="dxa"/>
          </w:tcPr>
          <w:p w14:paraId="34064398" w14:textId="19ECF5EA" w:rsidR="002D0059" w:rsidRPr="00D024AE" w:rsidRDefault="002D0059" w:rsidP="006B2738">
            <w:pPr>
              <w:tabs>
                <w:tab w:val="left" w:pos="567"/>
              </w:tabs>
              <w:spacing w:before="60" w:after="60"/>
              <w:rPr>
                <w:rFonts w:ascii="Arial" w:hAnsi="Arial" w:cs="Arial"/>
                <w:b/>
                <w:bCs/>
                <w:szCs w:val="24"/>
              </w:rPr>
            </w:pPr>
          </w:p>
        </w:tc>
      </w:tr>
    </w:tbl>
    <w:p w14:paraId="4526F456" w14:textId="43557034" w:rsidR="007D2FF4" w:rsidRDefault="002A3BF0" w:rsidP="006B2738">
      <w:pPr>
        <w:pStyle w:val="ListParagraph"/>
        <w:numPr>
          <w:ilvl w:val="1"/>
          <w:numId w:val="2"/>
        </w:numPr>
        <w:tabs>
          <w:tab w:val="left" w:pos="567"/>
        </w:tabs>
        <w:spacing w:before="120" w:after="120"/>
        <w:contextualSpacing w:val="0"/>
        <w:rPr>
          <w:rFonts w:ascii="Arial" w:hAnsi="Arial" w:cs="Arial"/>
          <w:szCs w:val="24"/>
        </w:rPr>
      </w:pPr>
      <w:r w:rsidRPr="0078542C">
        <w:rPr>
          <w:rFonts w:ascii="Arial" w:hAnsi="Arial" w:cs="Arial"/>
          <w:b/>
          <w:bCs/>
          <w:szCs w:val="24"/>
        </w:rPr>
        <w:t>Appendix 1</w:t>
      </w:r>
      <w:r w:rsidRPr="0078542C">
        <w:rPr>
          <w:rFonts w:ascii="Arial" w:hAnsi="Arial" w:cs="Arial"/>
          <w:szCs w:val="24"/>
        </w:rPr>
        <w:t xml:space="preserve"> includes the full list of RIF funded schemes for all Programmes. </w:t>
      </w:r>
    </w:p>
    <w:p w14:paraId="3121BA7A" w14:textId="15F2CF1D" w:rsidR="0001040C" w:rsidRDefault="0001040C" w:rsidP="006B2738">
      <w:pPr>
        <w:pStyle w:val="ListParagraph"/>
        <w:numPr>
          <w:ilvl w:val="1"/>
          <w:numId w:val="2"/>
        </w:numPr>
        <w:tabs>
          <w:tab w:val="left" w:pos="567"/>
        </w:tabs>
        <w:spacing w:before="120" w:after="120"/>
        <w:contextualSpacing w:val="0"/>
        <w:rPr>
          <w:rFonts w:ascii="Arial" w:hAnsi="Arial" w:cs="Arial"/>
          <w:szCs w:val="24"/>
        </w:rPr>
      </w:pPr>
      <w:r>
        <w:rPr>
          <w:rFonts w:ascii="Arial" w:hAnsi="Arial" w:cs="Arial"/>
          <w:szCs w:val="24"/>
        </w:rPr>
        <w:t xml:space="preserve">Detailed information is available </w:t>
      </w:r>
      <w:r w:rsidR="000802FA">
        <w:rPr>
          <w:rFonts w:ascii="Arial" w:hAnsi="Arial" w:cs="Arial"/>
          <w:szCs w:val="24"/>
        </w:rPr>
        <w:t xml:space="preserve">on request </w:t>
      </w:r>
      <w:r>
        <w:rPr>
          <w:rFonts w:ascii="Arial" w:hAnsi="Arial" w:cs="Arial"/>
          <w:szCs w:val="24"/>
        </w:rPr>
        <w:t>which includes the rationale for the decisions made.</w:t>
      </w:r>
      <w:r w:rsidR="000802FA">
        <w:rPr>
          <w:rFonts w:ascii="Arial" w:hAnsi="Arial" w:cs="Arial"/>
          <w:szCs w:val="24"/>
        </w:rPr>
        <w:t xml:space="preserve"> This detailed information has been shared with all Boards.</w:t>
      </w:r>
    </w:p>
    <w:p w14:paraId="63751676" w14:textId="33F8E235" w:rsidR="0031687F" w:rsidRDefault="00D234A9" w:rsidP="006B2738">
      <w:pPr>
        <w:pStyle w:val="ListParagraph"/>
        <w:numPr>
          <w:ilvl w:val="1"/>
          <w:numId w:val="2"/>
        </w:numPr>
        <w:tabs>
          <w:tab w:val="left" w:pos="567"/>
        </w:tabs>
        <w:spacing w:before="120" w:after="120"/>
        <w:contextualSpacing w:val="0"/>
        <w:rPr>
          <w:rFonts w:ascii="Arial" w:hAnsi="Arial" w:cs="Arial"/>
          <w:szCs w:val="24"/>
        </w:rPr>
      </w:pPr>
      <w:r>
        <w:rPr>
          <w:rFonts w:ascii="Arial" w:hAnsi="Arial" w:cs="Arial"/>
          <w:szCs w:val="24"/>
        </w:rPr>
        <w:t xml:space="preserve">There were a large number of projects that were supported </w:t>
      </w:r>
      <w:r w:rsidR="006D76F4">
        <w:rPr>
          <w:rFonts w:ascii="Arial" w:hAnsi="Arial" w:cs="Arial"/>
          <w:szCs w:val="24"/>
        </w:rPr>
        <w:t xml:space="preserve">with the proviso that actions identified by panel members were picked by project leads. </w:t>
      </w:r>
      <w:r w:rsidR="00B34EED">
        <w:rPr>
          <w:rFonts w:ascii="Arial" w:hAnsi="Arial" w:cs="Arial"/>
          <w:szCs w:val="24"/>
        </w:rPr>
        <w:t xml:space="preserve">These actions will be included in the </w:t>
      </w:r>
      <w:r w:rsidR="00E307D7">
        <w:rPr>
          <w:rFonts w:ascii="Arial" w:hAnsi="Arial" w:cs="Arial"/>
          <w:szCs w:val="24"/>
        </w:rPr>
        <w:t xml:space="preserve">correspondence </w:t>
      </w:r>
      <w:r w:rsidR="0036339F">
        <w:rPr>
          <w:rFonts w:ascii="Arial" w:hAnsi="Arial" w:cs="Arial"/>
          <w:szCs w:val="24"/>
        </w:rPr>
        <w:t xml:space="preserve">that confirms funding for 25-26, linked to the terms and conditions. </w:t>
      </w:r>
      <w:r>
        <w:rPr>
          <w:rFonts w:ascii="Arial" w:hAnsi="Arial" w:cs="Arial"/>
          <w:szCs w:val="24"/>
        </w:rPr>
        <w:t xml:space="preserve"> </w:t>
      </w:r>
      <w:r w:rsidR="0031687F">
        <w:rPr>
          <w:rFonts w:ascii="Arial" w:hAnsi="Arial" w:cs="Arial"/>
          <w:szCs w:val="24"/>
        </w:rPr>
        <w:t xml:space="preserve"> </w:t>
      </w:r>
    </w:p>
    <w:p w14:paraId="20651F99" w14:textId="51985948" w:rsidR="00904732" w:rsidRDefault="007D2FF4" w:rsidP="006B2738">
      <w:pPr>
        <w:pStyle w:val="ListParagraph"/>
        <w:numPr>
          <w:ilvl w:val="1"/>
          <w:numId w:val="2"/>
        </w:numPr>
        <w:tabs>
          <w:tab w:val="left" w:pos="567"/>
        </w:tabs>
        <w:spacing w:before="120" w:after="120"/>
        <w:contextualSpacing w:val="0"/>
        <w:rPr>
          <w:rFonts w:ascii="Arial" w:hAnsi="Arial" w:cs="Arial"/>
          <w:szCs w:val="24"/>
        </w:rPr>
      </w:pPr>
      <w:r>
        <w:rPr>
          <w:rFonts w:ascii="Arial" w:hAnsi="Arial" w:cs="Arial"/>
          <w:szCs w:val="24"/>
        </w:rPr>
        <w:t xml:space="preserve">There </w:t>
      </w:r>
      <w:r w:rsidR="0043708E">
        <w:rPr>
          <w:rFonts w:ascii="Arial" w:hAnsi="Arial" w:cs="Arial"/>
          <w:szCs w:val="24"/>
        </w:rPr>
        <w:t xml:space="preserve">is one </w:t>
      </w:r>
      <w:r>
        <w:rPr>
          <w:rFonts w:ascii="Arial" w:hAnsi="Arial" w:cs="Arial"/>
          <w:szCs w:val="24"/>
        </w:rPr>
        <w:t xml:space="preserve">outstanding </w:t>
      </w:r>
      <w:r w:rsidR="0043708E">
        <w:rPr>
          <w:rFonts w:ascii="Arial" w:hAnsi="Arial" w:cs="Arial"/>
          <w:szCs w:val="24"/>
        </w:rPr>
        <w:t xml:space="preserve">approval for the Volunteer Manager post / project </w:t>
      </w:r>
      <w:r w:rsidR="00015136">
        <w:rPr>
          <w:rFonts w:ascii="Arial" w:hAnsi="Arial" w:cs="Arial"/>
          <w:szCs w:val="24"/>
        </w:rPr>
        <w:t>and this will be picked up in C&amp;OP on 23</w:t>
      </w:r>
      <w:r w:rsidR="00015136" w:rsidRPr="00015136">
        <w:rPr>
          <w:rFonts w:ascii="Arial" w:hAnsi="Arial" w:cs="Arial"/>
          <w:szCs w:val="24"/>
          <w:vertAlign w:val="superscript"/>
        </w:rPr>
        <w:t>rd</w:t>
      </w:r>
      <w:r w:rsidR="00015136">
        <w:rPr>
          <w:rFonts w:ascii="Arial" w:hAnsi="Arial" w:cs="Arial"/>
          <w:szCs w:val="24"/>
        </w:rPr>
        <w:t xml:space="preserve"> January and reported through to SAB. </w:t>
      </w:r>
      <w:r w:rsidR="00454984">
        <w:rPr>
          <w:rFonts w:ascii="Arial" w:hAnsi="Arial" w:cs="Arial"/>
          <w:szCs w:val="24"/>
        </w:rPr>
        <w:t xml:space="preserve"> </w:t>
      </w:r>
    </w:p>
    <w:p w14:paraId="3E3D3FE6" w14:textId="7FCB445A" w:rsidR="006D31E8" w:rsidRDefault="00CF5846" w:rsidP="006B2738">
      <w:pPr>
        <w:pStyle w:val="ListParagraph"/>
        <w:numPr>
          <w:ilvl w:val="1"/>
          <w:numId w:val="2"/>
        </w:numPr>
        <w:tabs>
          <w:tab w:val="left" w:pos="567"/>
        </w:tabs>
        <w:spacing w:before="120" w:after="120"/>
        <w:contextualSpacing w:val="0"/>
        <w:rPr>
          <w:rFonts w:ascii="Arial" w:hAnsi="Arial" w:cs="Arial"/>
          <w:szCs w:val="24"/>
        </w:rPr>
      </w:pPr>
      <w:r>
        <w:rPr>
          <w:rFonts w:ascii="Arial" w:hAnsi="Arial" w:cs="Arial"/>
          <w:szCs w:val="24"/>
        </w:rPr>
        <w:t>The following</w:t>
      </w:r>
      <w:r w:rsidR="00AF5FEE">
        <w:rPr>
          <w:rFonts w:ascii="Arial" w:hAnsi="Arial" w:cs="Arial"/>
          <w:szCs w:val="24"/>
        </w:rPr>
        <w:t xml:space="preserve"> RIF funded scheme requires discussion </w:t>
      </w:r>
      <w:r>
        <w:rPr>
          <w:rFonts w:ascii="Arial" w:hAnsi="Arial" w:cs="Arial"/>
          <w:szCs w:val="24"/>
        </w:rPr>
        <w:t>at SAB:</w:t>
      </w:r>
    </w:p>
    <w:p w14:paraId="79419810" w14:textId="4BA20D9B" w:rsidR="00CF5846" w:rsidRDefault="00CF5846" w:rsidP="00972701">
      <w:pPr>
        <w:pStyle w:val="ListParagraph"/>
        <w:numPr>
          <w:ilvl w:val="0"/>
          <w:numId w:val="4"/>
        </w:numPr>
        <w:tabs>
          <w:tab w:val="left" w:pos="567"/>
        </w:tabs>
        <w:spacing w:before="120" w:after="120"/>
        <w:contextualSpacing w:val="0"/>
        <w:rPr>
          <w:rFonts w:ascii="Arial" w:hAnsi="Arial" w:cs="Arial"/>
          <w:szCs w:val="24"/>
        </w:rPr>
      </w:pPr>
      <w:r w:rsidRPr="00C30CA7">
        <w:rPr>
          <w:rFonts w:ascii="Arial" w:hAnsi="Arial" w:cs="Arial"/>
          <w:szCs w:val="24"/>
        </w:rPr>
        <w:t>Westfield House: regional scheme for complex dementia beds</w:t>
      </w:r>
    </w:p>
    <w:p w14:paraId="0241DBFC" w14:textId="0527E684" w:rsidR="00C30CA7" w:rsidRDefault="00C30CA7" w:rsidP="00C30CA7">
      <w:pPr>
        <w:tabs>
          <w:tab w:val="left" w:pos="567"/>
        </w:tabs>
        <w:spacing w:before="120" w:after="120"/>
        <w:ind w:left="567"/>
        <w:rPr>
          <w:rFonts w:ascii="Arial" w:hAnsi="Arial" w:cs="Arial"/>
          <w:szCs w:val="24"/>
        </w:rPr>
      </w:pPr>
      <w:r>
        <w:rPr>
          <w:rFonts w:ascii="Arial" w:hAnsi="Arial" w:cs="Arial"/>
          <w:szCs w:val="24"/>
        </w:rPr>
        <w:t xml:space="preserve">When the project was initially funded it was only allocated funding for 9 months given the project didn’t start until July 2022. The flat rate of funding was applied for 24-25 which resulted in the project forecasting </w:t>
      </w:r>
      <w:r w:rsidR="00C533D1">
        <w:rPr>
          <w:rFonts w:ascii="Arial" w:hAnsi="Arial" w:cs="Arial"/>
          <w:szCs w:val="24"/>
        </w:rPr>
        <w:t>funding being depleted by end of December 2024. Slippage of £90,226 was therefore agreed in SAB1 meeting so the project could continue to March 2025.</w:t>
      </w:r>
    </w:p>
    <w:p w14:paraId="23AB81FD" w14:textId="48702E1C" w:rsidR="001000F8" w:rsidRDefault="00C533D1" w:rsidP="00C30CA7">
      <w:pPr>
        <w:tabs>
          <w:tab w:val="left" w:pos="567"/>
        </w:tabs>
        <w:spacing w:before="120" w:after="120"/>
        <w:ind w:left="567"/>
        <w:rPr>
          <w:rFonts w:ascii="Arial" w:hAnsi="Arial" w:cs="Arial"/>
          <w:szCs w:val="24"/>
        </w:rPr>
      </w:pPr>
      <w:r>
        <w:rPr>
          <w:rFonts w:ascii="Arial" w:hAnsi="Arial" w:cs="Arial"/>
          <w:szCs w:val="24"/>
        </w:rPr>
        <w:t>All partners except NPT supported this project</w:t>
      </w:r>
      <w:r w:rsidR="00EA4AC0">
        <w:rPr>
          <w:rFonts w:ascii="Arial" w:hAnsi="Arial" w:cs="Arial"/>
          <w:szCs w:val="24"/>
        </w:rPr>
        <w:t xml:space="preserve">, given there were low number of people supported in the scheme. There had been confusion </w:t>
      </w:r>
      <w:r w:rsidR="000A1189">
        <w:rPr>
          <w:rFonts w:ascii="Arial" w:hAnsi="Arial" w:cs="Arial"/>
          <w:szCs w:val="24"/>
        </w:rPr>
        <w:t xml:space="preserve">in whether the scheme was regional. This has since been communicated to NPT officers and hospital staff. </w:t>
      </w:r>
      <w:r w:rsidR="001000F8">
        <w:rPr>
          <w:rFonts w:ascii="Arial" w:hAnsi="Arial" w:cs="Arial"/>
          <w:szCs w:val="24"/>
        </w:rPr>
        <w:t>The latest figures are</w:t>
      </w:r>
      <w:r w:rsidR="001A67EA">
        <w:rPr>
          <w:rFonts w:ascii="Arial" w:hAnsi="Arial" w:cs="Arial"/>
          <w:szCs w:val="24"/>
        </w:rPr>
        <w:t xml:space="preserve"> from 1</w:t>
      </w:r>
      <w:r w:rsidR="001A67EA" w:rsidRPr="001A67EA">
        <w:rPr>
          <w:rFonts w:ascii="Arial" w:hAnsi="Arial" w:cs="Arial"/>
          <w:szCs w:val="24"/>
          <w:vertAlign w:val="superscript"/>
        </w:rPr>
        <w:t>st</w:t>
      </w:r>
      <w:r w:rsidR="001A67EA">
        <w:rPr>
          <w:rFonts w:ascii="Arial" w:hAnsi="Arial" w:cs="Arial"/>
          <w:szCs w:val="24"/>
        </w:rPr>
        <w:t xml:space="preserve"> October to date are 6 placements, 2 from NPT and 4 from Swansea. </w:t>
      </w:r>
    </w:p>
    <w:p w14:paraId="63B22E1B" w14:textId="7308622E" w:rsidR="00C533D1" w:rsidRDefault="009E6288" w:rsidP="00C30CA7">
      <w:pPr>
        <w:tabs>
          <w:tab w:val="left" w:pos="567"/>
        </w:tabs>
        <w:spacing w:before="120" w:after="120"/>
        <w:ind w:left="567"/>
        <w:rPr>
          <w:rFonts w:ascii="Arial" w:hAnsi="Arial" w:cs="Arial"/>
          <w:szCs w:val="24"/>
        </w:rPr>
      </w:pPr>
      <w:r>
        <w:rPr>
          <w:rFonts w:ascii="Arial" w:hAnsi="Arial" w:cs="Arial"/>
          <w:szCs w:val="24"/>
        </w:rPr>
        <w:t xml:space="preserve">In order to deliver the project for the full 12 months in 25-26, an additional £90,226 will be required. This is based on flat rate of funding. </w:t>
      </w:r>
    </w:p>
    <w:p w14:paraId="70918B55" w14:textId="5893833E" w:rsidR="009E6288" w:rsidRPr="00A02D4A" w:rsidRDefault="009E6288" w:rsidP="00C30CA7">
      <w:pPr>
        <w:tabs>
          <w:tab w:val="left" w:pos="567"/>
        </w:tabs>
        <w:spacing w:before="120" w:after="120"/>
        <w:ind w:left="567"/>
        <w:rPr>
          <w:rFonts w:ascii="Arial" w:hAnsi="Arial" w:cs="Arial"/>
          <w:b/>
          <w:bCs/>
          <w:szCs w:val="24"/>
        </w:rPr>
      </w:pPr>
      <w:r w:rsidRPr="00A02D4A">
        <w:rPr>
          <w:rFonts w:ascii="Arial" w:hAnsi="Arial" w:cs="Arial"/>
          <w:b/>
          <w:bCs/>
          <w:szCs w:val="24"/>
        </w:rPr>
        <w:t xml:space="preserve">For discussion / decision: SAB members to consider </w:t>
      </w:r>
      <w:r w:rsidR="008B5EC2" w:rsidRPr="00A02D4A">
        <w:rPr>
          <w:rFonts w:ascii="Arial" w:hAnsi="Arial" w:cs="Arial"/>
          <w:b/>
          <w:bCs/>
          <w:szCs w:val="24"/>
        </w:rPr>
        <w:t>/ approve scheme.</w:t>
      </w:r>
    </w:p>
    <w:p w14:paraId="6BAD9477" w14:textId="77777777" w:rsidR="008E3667" w:rsidRPr="00C30CA7" w:rsidRDefault="008E3667" w:rsidP="006E2068">
      <w:pPr>
        <w:tabs>
          <w:tab w:val="left" w:pos="567"/>
        </w:tabs>
        <w:spacing w:before="120" w:after="120"/>
        <w:ind w:left="567"/>
        <w:rPr>
          <w:rFonts w:ascii="Arial" w:hAnsi="Arial" w:cs="Arial"/>
          <w:szCs w:val="24"/>
        </w:rPr>
      </w:pPr>
    </w:p>
    <w:p w14:paraId="1E83A950" w14:textId="29795C01" w:rsidR="00A97B6C" w:rsidRDefault="00A97B6C" w:rsidP="00075BAE">
      <w:pPr>
        <w:pStyle w:val="ListParagraph"/>
        <w:numPr>
          <w:ilvl w:val="0"/>
          <w:numId w:val="2"/>
        </w:numPr>
        <w:tabs>
          <w:tab w:val="left" w:pos="567"/>
        </w:tabs>
        <w:spacing w:before="120" w:after="120"/>
        <w:contextualSpacing w:val="0"/>
        <w:rPr>
          <w:rFonts w:ascii="Arial" w:hAnsi="Arial" w:cs="Arial"/>
          <w:b/>
          <w:bCs/>
          <w:szCs w:val="24"/>
        </w:rPr>
      </w:pPr>
      <w:r>
        <w:rPr>
          <w:rFonts w:ascii="Arial" w:hAnsi="Arial" w:cs="Arial"/>
          <w:b/>
          <w:bCs/>
          <w:szCs w:val="24"/>
        </w:rPr>
        <w:t>Key Points</w:t>
      </w:r>
      <w:r w:rsidR="00CB1F17">
        <w:rPr>
          <w:rFonts w:ascii="Arial" w:hAnsi="Arial" w:cs="Arial"/>
          <w:b/>
          <w:bCs/>
          <w:szCs w:val="24"/>
        </w:rPr>
        <w:t xml:space="preserve"> / Lessons Learned</w:t>
      </w:r>
    </w:p>
    <w:p w14:paraId="3C03CC8F" w14:textId="2B65926F" w:rsidR="00247B5E" w:rsidRDefault="000D76EF" w:rsidP="008E3667">
      <w:pPr>
        <w:pStyle w:val="ListParagraph"/>
        <w:numPr>
          <w:ilvl w:val="1"/>
          <w:numId w:val="2"/>
        </w:numPr>
        <w:tabs>
          <w:tab w:val="left" w:pos="567"/>
        </w:tabs>
        <w:spacing w:before="120" w:after="120"/>
        <w:ind w:left="561" w:hanging="561"/>
        <w:contextualSpacing w:val="0"/>
        <w:rPr>
          <w:rFonts w:ascii="Arial" w:hAnsi="Arial" w:cs="Arial"/>
          <w:szCs w:val="24"/>
        </w:rPr>
      </w:pPr>
      <w:r>
        <w:rPr>
          <w:rFonts w:ascii="Arial" w:hAnsi="Arial" w:cs="Arial"/>
          <w:szCs w:val="24"/>
        </w:rPr>
        <w:t xml:space="preserve">A lessons learned document was developed and updated throughout the process. </w:t>
      </w:r>
      <w:r w:rsidR="00EA39FA">
        <w:rPr>
          <w:rFonts w:ascii="Arial" w:hAnsi="Arial" w:cs="Arial"/>
          <w:szCs w:val="24"/>
        </w:rPr>
        <w:t xml:space="preserve">There are a number of actions that will need to be undertaken </w:t>
      </w:r>
      <w:r w:rsidR="00E236E5">
        <w:rPr>
          <w:rFonts w:ascii="Arial" w:hAnsi="Arial" w:cs="Arial"/>
          <w:szCs w:val="24"/>
        </w:rPr>
        <w:t>and monitored by West Glamorgan and Programme Boards.</w:t>
      </w:r>
    </w:p>
    <w:p w14:paraId="78CB5F24" w14:textId="03952111" w:rsidR="00247B5E" w:rsidRPr="00247B5E" w:rsidRDefault="00E236E5" w:rsidP="008E3667">
      <w:pPr>
        <w:pStyle w:val="ListParagraph"/>
        <w:numPr>
          <w:ilvl w:val="1"/>
          <w:numId w:val="2"/>
        </w:numPr>
        <w:tabs>
          <w:tab w:val="left" w:pos="567"/>
        </w:tabs>
        <w:spacing w:before="120" w:after="120"/>
        <w:ind w:left="561" w:hanging="561"/>
        <w:contextualSpacing w:val="0"/>
        <w:rPr>
          <w:rFonts w:ascii="Arial" w:hAnsi="Arial" w:cs="Arial"/>
          <w:szCs w:val="24"/>
        </w:rPr>
      </w:pPr>
      <w:r>
        <w:rPr>
          <w:rFonts w:ascii="Arial" w:hAnsi="Arial" w:cs="Arial"/>
          <w:szCs w:val="24"/>
        </w:rPr>
        <w:t xml:space="preserve">The key lessons learned are as follows: </w:t>
      </w:r>
      <w:r w:rsidR="00DA7EBF">
        <w:rPr>
          <w:rFonts w:ascii="Arial" w:hAnsi="Arial" w:cs="Arial"/>
          <w:szCs w:val="24"/>
        </w:rPr>
        <w:t xml:space="preserve"> </w:t>
      </w:r>
    </w:p>
    <w:p w14:paraId="6EDFEF82" w14:textId="77777777" w:rsidR="00834F95" w:rsidRDefault="00E1197A" w:rsidP="00597EE0">
      <w:pPr>
        <w:pStyle w:val="ListParagraph"/>
        <w:numPr>
          <w:ilvl w:val="2"/>
          <w:numId w:val="2"/>
        </w:numPr>
        <w:tabs>
          <w:tab w:val="left" w:pos="567"/>
        </w:tabs>
        <w:spacing w:before="120" w:after="120"/>
        <w:ind w:left="1418" w:hanging="862"/>
        <w:contextualSpacing w:val="0"/>
        <w:rPr>
          <w:rFonts w:ascii="Arial" w:hAnsi="Arial" w:cs="Arial"/>
          <w:szCs w:val="24"/>
        </w:rPr>
      </w:pPr>
      <w:r w:rsidRPr="00E1197A">
        <w:rPr>
          <w:rFonts w:ascii="Arial" w:hAnsi="Arial" w:cs="Arial"/>
          <w:szCs w:val="24"/>
        </w:rPr>
        <w:t xml:space="preserve">Partners observed that the current review and evaluation process lacks a strategic framework, focusing solely on individual schemes. </w:t>
      </w:r>
    </w:p>
    <w:p w14:paraId="2D0DD613" w14:textId="34E27644" w:rsidR="00247B5E" w:rsidRPr="008E3667" w:rsidRDefault="00E1197A" w:rsidP="00834F95">
      <w:pPr>
        <w:pStyle w:val="ListParagraph"/>
        <w:tabs>
          <w:tab w:val="left" w:pos="567"/>
        </w:tabs>
        <w:spacing w:before="120" w:after="120"/>
        <w:ind w:left="1418"/>
        <w:contextualSpacing w:val="0"/>
        <w:rPr>
          <w:rFonts w:ascii="Arial" w:hAnsi="Arial" w:cs="Arial"/>
          <w:szCs w:val="24"/>
        </w:rPr>
      </w:pPr>
      <w:r w:rsidRPr="00E1197A">
        <w:rPr>
          <w:rFonts w:ascii="Arial" w:hAnsi="Arial" w:cs="Arial"/>
          <w:szCs w:val="24"/>
        </w:rPr>
        <w:t xml:space="preserve">Panel members have requested assurance that </w:t>
      </w:r>
      <w:bookmarkStart w:id="0" w:name="_Hlk184826586"/>
      <w:r w:rsidRPr="00E1197A">
        <w:rPr>
          <w:rFonts w:ascii="Arial" w:hAnsi="Arial" w:cs="Arial"/>
          <w:szCs w:val="24"/>
        </w:rPr>
        <w:t>future plans will adopt a more strategic approach, promoting a cohesive and integrated service offering</w:t>
      </w:r>
      <w:r>
        <w:rPr>
          <w:rFonts w:ascii="Arial" w:hAnsi="Arial" w:cs="Arial"/>
          <w:szCs w:val="24"/>
        </w:rPr>
        <w:t>.</w:t>
      </w:r>
      <w:bookmarkEnd w:id="0"/>
    </w:p>
    <w:p w14:paraId="335DE9E3" w14:textId="77777777" w:rsidR="00834F95" w:rsidRDefault="000B4AF5" w:rsidP="00597EE0">
      <w:pPr>
        <w:pStyle w:val="ListParagraph"/>
        <w:numPr>
          <w:ilvl w:val="2"/>
          <w:numId w:val="2"/>
        </w:numPr>
        <w:tabs>
          <w:tab w:val="left" w:pos="567"/>
        </w:tabs>
        <w:spacing w:before="120" w:after="120"/>
        <w:ind w:left="1418" w:hanging="862"/>
        <w:contextualSpacing w:val="0"/>
        <w:rPr>
          <w:rFonts w:ascii="Arial" w:hAnsi="Arial" w:cs="Arial"/>
          <w:szCs w:val="24"/>
        </w:rPr>
      </w:pPr>
      <w:r w:rsidRPr="000B4AF5">
        <w:rPr>
          <w:rFonts w:ascii="Arial" w:hAnsi="Arial" w:cs="Arial"/>
          <w:szCs w:val="24"/>
        </w:rPr>
        <w:t xml:space="preserve">The flat rate of RIF funding, along with additional NI costs, will impact projects. </w:t>
      </w:r>
    </w:p>
    <w:p w14:paraId="7011C04A" w14:textId="51548ACE" w:rsidR="000771F7" w:rsidRPr="00247B5E" w:rsidRDefault="000B4AF5" w:rsidP="00834F95">
      <w:pPr>
        <w:pStyle w:val="ListParagraph"/>
        <w:tabs>
          <w:tab w:val="left" w:pos="567"/>
        </w:tabs>
        <w:spacing w:before="120" w:after="120"/>
        <w:ind w:left="1418"/>
        <w:contextualSpacing w:val="0"/>
        <w:rPr>
          <w:rFonts w:ascii="Arial" w:hAnsi="Arial" w:cs="Arial"/>
          <w:szCs w:val="24"/>
        </w:rPr>
      </w:pPr>
      <w:r w:rsidRPr="000B4AF5">
        <w:rPr>
          <w:rFonts w:ascii="Arial" w:hAnsi="Arial" w:cs="Arial"/>
          <w:szCs w:val="24"/>
        </w:rPr>
        <w:lastRenderedPageBreak/>
        <w:t>It is proposed that a project update template be circulated to project leads with the funding notification, asking them to confirm the revised financial breakdown, performance measures, and any risks associated with the flat rate of funding. This information will be collated and shared with Programme Boards.</w:t>
      </w:r>
    </w:p>
    <w:p w14:paraId="138C197B" w14:textId="3FE36F53" w:rsidR="00247B5E" w:rsidRDefault="000E5499" w:rsidP="00597EE0">
      <w:pPr>
        <w:pStyle w:val="ListParagraph"/>
        <w:numPr>
          <w:ilvl w:val="2"/>
          <w:numId w:val="2"/>
        </w:numPr>
        <w:tabs>
          <w:tab w:val="left" w:pos="567"/>
        </w:tabs>
        <w:spacing w:before="120" w:after="120"/>
        <w:ind w:left="1418" w:hanging="862"/>
        <w:contextualSpacing w:val="0"/>
        <w:rPr>
          <w:rFonts w:ascii="Arial" w:hAnsi="Arial" w:cs="Arial"/>
          <w:szCs w:val="24"/>
        </w:rPr>
      </w:pPr>
      <w:r w:rsidRPr="000E5499">
        <w:rPr>
          <w:rFonts w:ascii="Arial" w:hAnsi="Arial" w:cs="Arial"/>
          <w:szCs w:val="24"/>
        </w:rPr>
        <w:t xml:space="preserve">Partners observed that </w:t>
      </w:r>
      <w:r>
        <w:rPr>
          <w:rFonts w:ascii="Arial" w:hAnsi="Arial" w:cs="Arial"/>
          <w:szCs w:val="24"/>
        </w:rPr>
        <w:t>some</w:t>
      </w:r>
      <w:r w:rsidRPr="000E5499">
        <w:rPr>
          <w:rFonts w:ascii="Arial" w:hAnsi="Arial" w:cs="Arial"/>
          <w:szCs w:val="24"/>
        </w:rPr>
        <w:t xml:space="preserve"> third sector projects offer similar services, leading to potential overlap or duplication.</w:t>
      </w:r>
    </w:p>
    <w:p w14:paraId="517FE73C" w14:textId="1D8AB420" w:rsidR="004464DC" w:rsidRDefault="00802DD7" w:rsidP="00597EE0">
      <w:pPr>
        <w:pStyle w:val="ListParagraph"/>
        <w:numPr>
          <w:ilvl w:val="2"/>
          <w:numId w:val="2"/>
        </w:numPr>
        <w:tabs>
          <w:tab w:val="left" w:pos="567"/>
        </w:tabs>
        <w:spacing w:before="120" w:after="120"/>
        <w:ind w:left="1418" w:hanging="862"/>
        <w:contextualSpacing w:val="0"/>
        <w:rPr>
          <w:rFonts w:ascii="Arial" w:hAnsi="Arial" w:cs="Arial"/>
          <w:szCs w:val="24"/>
        </w:rPr>
      </w:pPr>
      <w:r w:rsidRPr="00802DD7">
        <w:rPr>
          <w:rFonts w:ascii="Arial" w:hAnsi="Arial" w:cs="Arial"/>
          <w:szCs w:val="24"/>
        </w:rPr>
        <w:t>Significant time and resources are required for regional and local staff to undertake the RIF review and evaluation process annually, with most schemes agreed to roll over for another year.</w:t>
      </w:r>
    </w:p>
    <w:p w14:paraId="0FA01756" w14:textId="5E40E4F1" w:rsidR="008A351D" w:rsidRDefault="00150DEC" w:rsidP="00597EE0">
      <w:pPr>
        <w:pStyle w:val="ListParagraph"/>
        <w:numPr>
          <w:ilvl w:val="2"/>
          <w:numId w:val="2"/>
        </w:numPr>
        <w:tabs>
          <w:tab w:val="left" w:pos="567"/>
        </w:tabs>
        <w:spacing w:before="120" w:after="120"/>
        <w:ind w:left="1418" w:hanging="862"/>
        <w:contextualSpacing w:val="0"/>
        <w:rPr>
          <w:rFonts w:ascii="Arial" w:hAnsi="Arial" w:cs="Arial"/>
          <w:szCs w:val="24"/>
        </w:rPr>
      </w:pPr>
      <w:r w:rsidRPr="00150DEC">
        <w:rPr>
          <w:rFonts w:ascii="Arial" w:hAnsi="Arial" w:cs="Arial"/>
          <w:szCs w:val="24"/>
        </w:rPr>
        <w:t>Many regional projects report low numbers of people supported in NPT</w:t>
      </w:r>
      <w:r w:rsidR="0053795B">
        <w:rPr>
          <w:rFonts w:ascii="Arial" w:hAnsi="Arial" w:cs="Arial"/>
          <w:szCs w:val="24"/>
        </w:rPr>
        <w:t xml:space="preserve">. The usual </w:t>
      </w:r>
      <w:r w:rsidRPr="00150DEC">
        <w:rPr>
          <w:rFonts w:ascii="Arial" w:hAnsi="Arial" w:cs="Arial"/>
          <w:szCs w:val="24"/>
        </w:rPr>
        <w:t xml:space="preserve">split </w:t>
      </w:r>
      <w:r w:rsidR="0053795B">
        <w:rPr>
          <w:rFonts w:ascii="Arial" w:hAnsi="Arial" w:cs="Arial"/>
          <w:szCs w:val="24"/>
        </w:rPr>
        <w:t>is</w:t>
      </w:r>
      <w:r w:rsidRPr="00150DEC">
        <w:rPr>
          <w:rFonts w:ascii="Arial" w:hAnsi="Arial" w:cs="Arial"/>
          <w:szCs w:val="24"/>
        </w:rPr>
        <w:t xml:space="preserve"> 60/40 for Swansea/NPT. </w:t>
      </w:r>
      <w:r w:rsidR="004A175F">
        <w:rPr>
          <w:rFonts w:ascii="Arial" w:hAnsi="Arial" w:cs="Arial"/>
          <w:szCs w:val="24"/>
        </w:rPr>
        <w:t>Collation of the split of NPT and Swansea numbers comm</w:t>
      </w:r>
      <w:r w:rsidR="00516681">
        <w:rPr>
          <w:rFonts w:ascii="Arial" w:hAnsi="Arial" w:cs="Arial"/>
          <w:szCs w:val="24"/>
        </w:rPr>
        <w:t xml:space="preserve">enced last year. Some regional projects are BAME organisation where you would expect to see lower %s given the population cohort is smaller. </w:t>
      </w:r>
      <w:r w:rsidR="00BB1791">
        <w:rPr>
          <w:rFonts w:ascii="Arial" w:hAnsi="Arial" w:cs="Arial"/>
          <w:szCs w:val="24"/>
        </w:rPr>
        <w:t>Some</w:t>
      </w:r>
      <w:r w:rsidR="00BB1791" w:rsidRPr="00150DEC">
        <w:rPr>
          <w:rFonts w:ascii="Arial" w:hAnsi="Arial" w:cs="Arial"/>
          <w:szCs w:val="24"/>
        </w:rPr>
        <w:t xml:space="preserve"> of these projects have offices based in Swansea</w:t>
      </w:r>
      <w:r w:rsidR="00BB1791">
        <w:rPr>
          <w:rFonts w:ascii="Arial" w:hAnsi="Arial" w:cs="Arial"/>
          <w:szCs w:val="24"/>
        </w:rPr>
        <w:t>, which may have accessibility issues</w:t>
      </w:r>
    </w:p>
    <w:p w14:paraId="029C3F7C" w14:textId="14D2A4E2" w:rsidR="008657D5" w:rsidRDefault="00150DEC" w:rsidP="008A351D">
      <w:pPr>
        <w:pStyle w:val="ListParagraph"/>
        <w:tabs>
          <w:tab w:val="left" w:pos="567"/>
        </w:tabs>
        <w:spacing w:before="120" w:after="120"/>
        <w:ind w:left="1418"/>
        <w:contextualSpacing w:val="0"/>
        <w:rPr>
          <w:rFonts w:ascii="Arial" w:hAnsi="Arial" w:cs="Arial"/>
          <w:szCs w:val="24"/>
        </w:rPr>
      </w:pPr>
      <w:r w:rsidRPr="00150DEC">
        <w:rPr>
          <w:rFonts w:ascii="Arial" w:hAnsi="Arial" w:cs="Arial"/>
          <w:szCs w:val="24"/>
        </w:rPr>
        <w:t>The key action agreed is to liaise with these regional projects to understand their accessibility for NPT residents, their plans to ensure accessibility, and how they promote the schemes to NPT residents.</w:t>
      </w:r>
      <w:r w:rsidR="00BB1791">
        <w:rPr>
          <w:rFonts w:ascii="Arial" w:hAnsi="Arial" w:cs="Arial"/>
          <w:szCs w:val="24"/>
        </w:rPr>
        <w:t xml:space="preserve"> Initial meeting took place on 12</w:t>
      </w:r>
      <w:r w:rsidR="00BB1791" w:rsidRPr="00BB1791">
        <w:rPr>
          <w:rFonts w:ascii="Arial" w:hAnsi="Arial" w:cs="Arial"/>
          <w:szCs w:val="24"/>
          <w:vertAlign w:val="superscript"/>
        </w:rPr>
        <w:t>th</w:t>
      </w:r>
      <w:r w:rsidR="00BB1791">
        <w:rPr>
          <w:rFonts w:ascii="Arial" w:hAnsi="Arial" w:cs="Arial"/>
          <w:szCs w:val="24"/>
        </w:rPr>
        <w:t xml:space="preserve"> December to </w:t>
      </w:r>
      <w:r w:rsidR="00C972CF">
        <w:rPr>
          <w:rFonts w:ascii="Arial" w:hAnsi="Arial" w:cs="Arial"/>
          <w:szCs w:val="24"/>
        </w:rPr>
        <w:t>start exploring this.</w:t>
      </w:r>
    </w:p>
    <w:p w14:paraId="5FE1D87E" w14:textId="6C6CF506" w:rsidR="00A94979" w:rsidRDefault="006902F6" w:rsidP="00597EE0">
      <w:pPr>
        <w:pStyle w:val="ListParagraph"/>
        <w:numPr>
          <w:ilvl w:val="2"/>
          <w:numId w:val="2"/>
        </w:numPr>
        <w:tabs>
          <w:tab w:val="left" w:pos="567"/>
        </w:tabs>
        <w:spacing w:before="120" w:after="120"/>
        <w:ind w:left="1418" w:hanging="862"/>
        <w:contextualSpacing w:val="0"/>
        <w:rPr>
          <w:rFonts w:ascii="Arial" w:hAnsi="Arial" w:cs="Arial"/>
          <w:szCs w:val="24"/>
        </w:rPr>
      </w:pPr>
      <w:r w:rsidRPr="006902F6">
        <w:rPr>
          <w:rFonts w:ascii="Arial" w:hAnsi="Arial" w:cs="Arial"/>
          <w:szCs w:val="24"/>
        </w:rPr>
        <w:t>Several RIF projects have reported having waiting lists, especially for therapeutic services for children, young people, and adults. Concerns were raised regarding these waiting lists, as some projects are experiencing increasing demand. This has led to questions about whether the current model being used is appropriate</w:t>
      </w:r>
      <w:r w:rsidR="00E24FCA">
        <w:rPr>
          <w:rFonts w:ascii="Arial" w:hAnsi="Arial" w:cs="Arial"/>
          <w:szCs w:val="24"/>
        </w:rPr>
        <w:t>, for example group work instead of 1:1</w:t>
      </w:r>
      <w:r w:rsidRPr="006902F6">
        <w:rPr>
          <w:rFonts w:ascii="Arial" w:hAnsi="Arial" w:cs="Arial"/>
          <w:szCs w:val="24"/>
        </w:rPr>
        <w:t>.</w:t>
      </w:r>
    </w:p>
    <w:p w14:paraId="71391803" w14:textId="162DCB01" w:rsidR="00C07EBA" w:rsidRDefault="00FA4B7A" w:rsidP="00597EE0">
      <w:pPr>
        <w:pStyle w:val="ListParagraph"/>
        <w:numPr>
          <w:ilvl w:val="2"/>
          <w:numId w:val="2"/>
        </w:numPr>
        <w:tabs>
          <w:tab w:val="left" w:pos="567"/>
        </w:tabs>
        <w:spacing w:before="120" w:after="120"/>
        <w:ind w:left="1418" w:hanging="862"/>
        <w:contextualSpacing w:val="0"/>
        <w:rPr>
          <w:rFonts w:ascii="Arial" w:hAnsi="Arial" w:cs="Arial"/>
          <w:szCs w:val="24"/>
        </w:rPr>
      </w:pPr>
      <w:r w:rsidRPr="00FA4B7A">
        <w:rPr>
          <w:rFonts w:ascii="Arial" w:hAnsi="Arial" w:cs="Arial"/>
          <w:szCs w:val="24"/>
        </w:rPr>
        <w:t xml:space="preserve">A significant amount of RIF funding is allocated to Intermediate Care Services, which tops up </w:t>
      </w:r>
      <w:r w:rsidR="00A25015">
        <w:rPr>
          <w:rFonts w:ascii="Arial" w:hAnsi="Arial" w:cs="Arial"/>
          <w:szCs w:val="24"/>
        </w:rPr>
        <w:t xml:space="preserve">substantial </w:t>
      </w:r>
      <w:r w:rsidRPr="00FA4B7A">
        <w:rPr>
          <w:rFonts w:ascii="Arial" w:hAnsi="Arial" w:cs="Arial"/>
          <w:szCs w:val="24"/>
        </w:rPr>
        <w:t xml:space="preserve">core funding. </w:t>
      </w:r>
      <w:r w:rsidR="00C07EBA">
        <w:rPr>
          <w:rFonts w:ascii="Arial" w:hAnsi="Arial" w:cs="Arial"/>
          <w:szCs w:val="24"/>
        </w:rPr>
        <w:t xml:space="preserve">There were no </w:t>
      </w:r>
      <w:r w:rsidR="009320B8">
        <w:rPr>
          <w:rFonts w:ascii="Arial" w:hAnsi="Arial" w:cs="Arial"/>
          <w:szCs w:val="24"/>
        </w:rPr>
        <w:t xml:space="preserve">how well or difference made measures reported in this period. </w:t>
      </w:r>
    </w:p>
    <w:p w14:paraId="704BD4DF" w14:textId="32974B86" w:rsidR="005D0C5D" w:rsidRDefault="00A25015" w:rsidP="00C07EBA">
      <w:pPr>
        <w:pStyle w:val="ListParagraph"/>
        <w:tabs>
          <w:tab w:val="left" w:pos="567"/>
        </w:tabs>
        <w:spacing w:before="120" w:after="120"/>
        <w:ind w:left="1418"/>
        <w:contextualSpacing w:val="0"/>
        <w:rPr>
          <w:rFonts w:ascii="Arial" w:hAnsi="Arial" w:cs="Arial"/>
          <w:szCs w:val="24"/>
        </w:rPr>
      </w:pPr>
      <w:r>
        <w:rPr>
          <w:rFonts w:ascii="Arial" w:hAnsi="Arial" w:cs="Arial"/>
          <w:szCs w:val="24"/>
        </w:rPr>
        <w:t xml:space="preserve">Development of </w:t>
      </w:r>
      <w:r w:rsidR="0099262E">
        <w:rPr>
          <w:rFonts w:ascii="Arial" w:hAnsi="Arial" w:cs="Arial"/>
          <w:szCs w:val="24"/>
        </w:rPr>
        <w:t>performance measures are ongoing under the S33 workstream</w:t>
      </w:r>
      <w:r w:rsidR="003D1DA7">
        <w:rPr>
          <w:rFonts w:ascii="Arial" w:hAnsi="Arial" w:cs="Arial"/>
          <w:szCs w:val="24"/>
        </w:rPr>
        <w:t>, w</w:t>
      </w:r>
      <w:r w:rsidR="009320B8">
        <w:rPr>
          <w:rFonts w:ascii="Arial" w:hAnsi="Arial" w:cs="Arial"/>
          <w:szCs w:val="24"/>
        </w:rPr>
        <w:t xml:space="preserve">hich should address how well measures. Transition to a new PROMS and PREMS system </w:t>
      </w:r>
      <w:r w:rsidR="003811CB">
        <w:rPr>
          <w:rFonts w:ascii="Arial" w:hAnsi="Arial" w:cs="Arial"/>
          <w:szCs w:val="24"/>
        </w:rPr>
        <w:t>is ongoing and once embedded should enable some difference made measures</w:t>
      </w:r>
      <w:r w:rsidR="0099262E">
        <w:rPr>
          <w:rFonts w:ascii="Arial" w:hAnsi="Arial" w:cs="Arial"/>
          <w:szCs w:val="24"/>
        </w:rPr>
        <w:t xml:space="preserve">. </w:t>
      </w:r>
    </w:p>
    <w:p w14:paraId="60141989" w14:textId="77777777" w:rsidR="00BA3824" w:rsidRDefault="00586AFA" w:rsidP="00597EE0">
      <w:pPr>
        <w:pStyle w:val="ListParagraph"/>
        <w:numPr>
          <w:ilvl w:val="2"/>
          <w:numId w:val="2"/>
        </w:numPr>
        <w:tabs>
          <w:tab w:val="left" w:pos="567"/>
        </w:tabs>
        <w:spacing w:before="120" w:after="120"/>
        <w:ind w:left="1418" w:hanging="862"/>
        <w:contextualSpacing w:val="0"/>
        <w:rPr>
          <w:rFonts w:ascii="Arial" w:hAnsi="Arial" w:cs="Arial"/>
          <w:szCs w:val="24"/>
        </w:rPr>
      </w:pPr>
      <w:r w:rsidRPr="00586AFA">
        <w:rPr>
          <w:rFonts w:ascii="Arial" w:hAnsi="Arial" w:cs="Arial"/>
          <w:szCs w:val="24"/>
        </w:rPr>
        <w:t>Improved performance data is now provided by project leads, including a wide range of measures and a story of change document. It is time-consuming to analy</w:t>
      </w:r>
      <w:r>
        <w:rPr>
          <w:rFonts w:ascii="Arial" w:hAnsi="Arial" w:cs="Arial"/>
          <w:szCs w:val="24"/>
        </w:rPr>
        <w:t>s</w:t>
      </w:r>
      <w:r w:rsidRPr="00586AFA">
        <w:rPr>
          <w:rFonts w:ascii="Arial" w:hAnsi="Arial" w:cs="Arial"/>
          <w:szCs w:val="24"/>
        </w:rPr>
        <w:t xml:space="preserve">e all the information within the timescales. </w:t>
      </w:r>
    </w:p>
    <w:p w14:paraId="0749FC5E" w14:textId="4D95D067" w:rsidR="000E1553" w:rsidRDefault="00586AFA" w:rsidP="00BA3824">
      <w:pPr>
        <w:pStyle w:val="ListParagraph"/>
        <w:tabs>
          <w:tab w:val="left" w:pos="567"/>
        </w:tabs>
        <w:spacing w:before="120" w:after="120"/>
        <w:ind w:left="1418"/>
        <w:contextualSpacing w:val="0"/>
        <w:rPr>
          <w:rFonts w:ascii="Arial" w:hAnsi="Arial" w:cs="Arial"/>
          <w:szCs w:val="24"/>
        </w:rPr>
      </w:pPr>
      <w:r w:rsidRPr="00586AFA">
        <w:rPr>
          <w:rFonts w:ascii="Arial" w:hAnsi="Arial" w:cs="Arial"/>
          <w:szCs w:val="24"/>
        </w:rPr>
        <w:t>West Glamorgan ensures that performance measures are summari</w:t>
      </w:r>
      <w:r>
        <w:rPr>
          <w:rFonts w:ascii="Arial" w:hAnsi="Arial" w:cs="Arial"/>
          <w:szCs w:val="24"/>
        </w:rPr>
        <w:t>s</w:t>
      </w:r>
      <w:r w:rsidRPr="00586AFA">
        <w:rPr>
          <w:rFonts w:ascii="Arial" w:hAnsi="Arial" w:cs="Arial"/>
          <w:szCs w:val="24"/>
        </w:rPr>
        <w:t>ed, and the story of change highlights are extracted to make it easier for partners to digest the information.</w:t>
      </w:r>
      <w:r w:rsidR="00284C9B">
        <w:rPr>
          <w:rFonts w:ascii="Arial" w:hAnsi="Arial" w:cs="Arial"/>
          <w:szCs w:val="24"/>
        </w:rPr>
        <w:t xml:space="preserve"> This summary is then the basis of the </w:t>
      </w:r>
      <w:r w:rsidR="000220B8">
        <w:rPr>
          <w:rFonts w:ascii="Arial" w:hAnsi="Arial" w:cs="Arial"/>
          <w:szCs w:val="24"/>
        </w:rPr>
        <w:t xml:space="preserve">decisions made. </w:t>
      </w:r>
    </w:p>
    <w:p w14:paraId="5B8A6671" w14:textId="77777777" w:rsidR="00BA3824" w:rsidRDefault="003D7C5B" w:rsidP="00597EE0">
      <w:pPr>
        <w:pStyle w:val="ListParagraph"/>
        <w:numPr>
          <w:ilvl w:val="2"/>
          <w:numId w:val="2"/>
        </w:numPr>
        <w:tabs>
          <w:tab w:val="left" w:pos="567"/>
        </w:tabs>
        <w:spacing w:before="120" w:after="120"/>
        <w:ind w:left="1418" w:hanging="862"/>
        <w:contextualSpacing w:val="0"/>
        <w:rPr>
          <w:rFonts w:ascii="Arial" w:hAnsi="Arial" w:cs="Arial"/>
          <w:szCs w:val="24"/>
        </w:rPr>
      </w:pPr>
      <w:r>
        <w:rPr>
          <w:rFonts w:ascii="Arial" w:hAnsi="Arial" w:cs="Arial"/>
          <w:szCs w:val="24"/>
        </w:rPr>
        <w:t>Declaration of interest process needs to be formalised</w:t>
      </w:r>
      <w:r w:rsidR="004464DC">
        <w:rPr>
          <w:rFonts w:ascii="Arial" w:hAnsi="Arial" w:cs="Arial"/>
          <w:szCs w:val="24"/>
        </w:rPr>
        <w:t>.</w:t>
      </w:r>
      <w:r w:rsidR="00E037B1">
        <w:rPr>
          <w:rFonts w:ascii="Arial" w:hAnsi="Arial" w:cs="Arial"/>
          <w:szCs w:val="24"/>
        </w:rPr>
        <w:t xml:space="preserve"> </w:t>
      </w:r>
      <w:r w:rsidR="00432270">
        <w:rPr>
          <w:rFonts w:ascii="Arial" w:hAnsi="Arial" w:cs="Arial"/>
          <w:szCs w:val="24"/>
        </w:rPr>
        <w:t xml:space="preserve">The process is complicated in some instances, for example, </w:t>
      </w:r>
      <w:r w:rsidR="00EB15C4">
        <w:rPr>
          <w:rFonts w:ascii="Arial" w:hAnsi="Arial" w:cs="Arial"/>
          <w:szCs w:val="24"/>
        </w:rPr>
        <w:t>a couple of RI</w:t>
      </w:r>
      <w:r w:rsidR="00E037B1">
        <w:rPr>
          <w:rFonts w:ascii="Arial" w:hAnsi="Arial" w:cs="Arial"/>
          <w:szCs w:val="24"/>
        </w:rPr>
        <w:t xml:space="preserve">F funded projects </w:t>
      </w:r>
      <w:r w:rsidR="00724572">
        <w:rPr>
          <w:rFonts w:ascii="Arial" w:hAnsi="Arial" w:cs="Arial"/>
          <w:szCs w:val="24"/>
        </w:rPr>
        <w:t>have funding allocated to all statutory partners, for example, Community Equipment Store</w:t>
      </w:r>
      <w:r w:rsidR="00EB15C4">
        <w:rPr>
          <w:rFonts w:ascii="Arial" w:hAnsi="Arial" w:cs="Arial"/>
          <w:szCs w:val="24"/>
        </w:rPr>
        <w:t xml:space="preserve">. </w:t>
      </w:r>
    </w:p>
    <w:p w14:paraId="4DB60416" w14:textId="77777777" w:rsidR="00C455D6" w:rsidRDefault="009C5A6C" w:rsidP="00BA3824">
      <w:pPr>
        <w:pStyle w:val="ListParagraph"/>
        <w:tabs>
          <w:tab w:val="left" w:pos="567"/>
        </w:tabs>
        <w:spacing w:before="120" w:after="120"/>
        <w:ind w:left="1418"/>
        <w:contextualSpacing w:val="0"/>
        <w:rPr>
          <w:rFonts w:ascii="Arial" w:hAnsi="Arial" w:cs="Arial"/>
          <w:szCs w:val="24"/>
        </w:rPr>
      </w:pPr>
      <w:r>
        <w:rPr>
          <w:rFonts w:ascii="Arial" w:hAnsi="Arial" w:cs="Arial"/>
          <w:szCs w:val="24"/>
        </w:rPr>
        <w:t xml:space="preserve">There also needs to be clarity for RIF funding projects for statutory organisations, given the declaration of interest should be if the panel member has responsibility for the budget of that project or </w:t>
      </w:r>
      <w:r w:rsidR="006D2DCB">
        <w:rPr>
          <w:rFonts w:ascii="Arial" w:hAnsi="Arial" w:cs="Arial"/>
          <w:szCs w:val="24"/>
        </w:rPr>
        <w:t xml:space="preserve">is the project lead. </w:t>
      </w:r>
    </w:p>
    <w:p w14:paraId="73C949C6" w14:textId="28E3FEE3" w:rsidR="006D2DCB" w:rsidRDefault="006D2DCB" w:rsidP="00BA3824">
      <w:pPr>
        <w:pStyle w:val="ListParagraph"/>
        <w:tabs>
          <w:tab w:val="left" w:pos="567"/>
        </w:tabs>
        <w:spacing w:before="120" w:after="120"/>
        <w:ind w:left="1418"/>
        <w:contextualSpacing w:val="0"/>
        <w:rPr>
          <w:rFonts w:ascii="Arial" w:hAnsi="Arial" w:cs="Arial"/>
          <w:szCs w:val="24"/>
        </w:rPr>
      </w:pPr>
      <w:r>
        <w:rPr>
          <w:rFonts w:ascii="Arial" w:hAnsi="Arial" w:cs="Arial"/>
          <w:szCs w:val="24"/>
        </w:rPr>
        <w:t xml:space="preserve">Documenting the declaration of interest process will help clarify the process. </w:t>
      </w:r>
    </w:p>
    <w:p w14:paraId="1C4EEAC2" w14:textId="7B7EC6F0" w:rsidR="001459C8" w:rsidRDefault="001459C8" w:rsidP="00597EE0">
      <w:pPr>
        <w:pStyle w:val="ListParagraph"/>
        <w:numPr>
          <w:ilvl w:val="2"/>
          <w:numId w:val="2"/>
        </w:numPr>
        <w:tabs>
          <w:tab w:val="left" w:pos="567"/>
        </w:tabs>
        <w:spacing w:before="120" w:after="120"/>
        <w:ind w:left="1418" w:hanging="862"/>
        <w:contextualSpacing w:val="0"/>
        <w:rPr>
          <w:rFonts w:ascii="Arial" w:hAnsi="Arial" w:cs="Arial"/>
          <w:szCs w:val="24"/>
        </w:rPr>
      </w:pPr>
      <w:r w:rsidRPr="001459C8">
        <w:rPr>
          <w:rFonts w:ascii="Arial" w:hAnsi="Arial" w:cs="Arial"/>
          <w:szCs w:val="24"/>
        </w:rPr>
        <w:t>The story of change template needs further development, with some questions revised and new questions added based on those raised in the funding panels. It is useful that the template now requests information about waiting lists and times. Questions should be added about location and accessibility to ensure a good understanding of the service offer in NPT.</w:t>
      </w:r>
    </w:p>
    <w:p w14:paraId="7AA95A79" w14:textId="6EF87E8D" w:rsidR="00E07DA5" w:rsidRDefault="00B650FB" w:rsidP="00597EE0">
      <w:pPr>
        <w:pStyle w:val="ListParagraph"/>
        <w:numPr>
          <w:ilvl w:val="2"/>
          <w:numId w:val="2"/>
        </w:numPr>
        <w:tabs>
          <w:tab w:val="left" w:pos="567"/>
        </w:tabs>
        <w:spacing w:before="120" w:after="120"/>
        <w:ind w:left="1418" w:hanging="862"/>
        <w:contextualSpacing w:val="0"/>
        <w:rPr>
          <w:rFonts w:ascii="Arial" w:hAnsi="Arial" w:cs="Arial"/>
          <w:szCs w:val="24"/>
        </w:rPr>
      </w:pPr>
      <w:r>
        <w:rPr>
          <w:rFonts w:ascii="Arial" w:hAnsi="Arial" w:cs="Arial"/>
          <w:szCs w:val="24"/>
        </w:rPr>
        <w:t xml:space="preserve">Further development required on difference made measures for some projects </w:t>
      </w:r>
      <w:r w:rsidR="002F79B6">
        <w:rPr>
          <w:rFonts w:ascii="Arial" w:hAnsi="Arial" w:cs="Arial"/>
          <w:szCs w:val="24"/>
        </w:rPr>
        <w:t xml:space="preserve">given some projects report low response rates from service users. </w:t>
      </w:r>
      <w:r w:rsidR="000C7217" w:rsidRPr="000C7217">
        <w:rPr>
          <w:rFonts w:ascii="Arial" w:hAnsi="Arial" w:cs="Arial"/>
          <w:szCs w:val="24"/>
        </w:rPr>
        <w:t xml:space="preserve">Alternative methods for </w:t>
      </w:r>
      <w:r w:rsidR="000C7217" w:rsidRPr="000C7217">
        <w:rPr>
          <w:rFonts w:ascii="Arial" w:hAnsi="Arial" w:cs="Arial"/>
          <w:szCs w:val="24"/>
        </w:rPr>
        <w:lastRenderedPageBreak/>
        <w:t>collecting data need to be explored to make it as easy as possible for service users to provide feedback.</w:t>
      </w:r>
    </w:p>
    <w:p w14:paraId="3490C722" w14:textId="0AFCEA67" w:rsidR="00C455D6" w:rsidRDefault="00C455D6" w:rsidP="00C455D6">
      <w:pPr>
        <w:pStyle w:val="ListParagraph"/>
        <w:tabs>
          <w:tab w:val="left" w:pos="567"/>
        </w:tabs>
        <w:spacing w:before="120" w:after="120"/>
        <w:ind w:left="1418"/>
        <w:contextualSpacing w:val="0"/>
        <w:rPr>
          <w:rFonts w:ascii="Arial" w:hAnsi="Arial" w:cs="Arial"/>
          <w:szCs w:val="24"/>
        </w:rPr>
      </w:pPr>
      <w:r>
        <w:rPr>
          <w:rFonts w:ascii="Arial" w:hAnsi="Arial" w:cs="Arial"/>
          <w:szCs w:val="24"/>
        </w:rPr>
        <w:t xml:space="preserve">This has been </w:t>
      </w:r>
      <w:r w:rsidR="008A77FF">
        <w:rPr>
          <w:rFonts w:ascii="Arial" w:hAnsi="Arial" w:cs="Arial"/>
          <w:szCs w:val="24"/>
        </w:rPr>
        <w:t>discussed</w:t>
      </w:r>
      <w:r>
        <w:rPr>
          <w:rFonts w:ascii="Arial" w:hAnsi="Arial" w:cs="Arial"/>
          <w:szCs w:val="24"/>
        </w:rPr>
        <w:t xml:space="preserve"> </w:t>
      </w:r>
      <w:r w:rsidR="008A77FF">
        <w:rPr>
          <w:rFonts w:ascii="Arial" w:hAnsi="Arial" w:cs="Arial"/>
          <w:szCs w:val="24"/>
        </w:rPr>
        <w:t>n</w:t>
      </w:r>
      <w:r>
        <w:rPr>
          <w:rFonts w:ascii="Arial" w:hAnsi="Arial" w:cs="Arial"/>
          <w:szCs w:val="24"/>
        </w:rPr>
        <w:t>ationally as an issue and conversations are ongoing.</w:t>
      </w:r>
    </w:p>
    <w:p w14:paraId="3328814F" w14:textId="77777777" w:rsidR="00E93C3C" w:rsidRDefault="00E07DA5" w:rsidP="00597EE0">
      <w:pPr>
        <w:pStyle w:val="ListParagraph"/>
        <w:numPr>
          <w:ilvl w:val="2"/>
          <w:numId w:val="2"/>
        </w:numPr>
        <w:tabs>
          <w:tab w:val="left" w:pos="567"/>
        </w:tabs>
        <w:spacing w:before="120" w:after="120"/>
        <w:ind w:left="1418" w:hanging="862"/>
        <w:contextualSpacing w:val="0"/>
        <w:rPr>
          <w:rFonts w:ascii="Arial" w:hAnsi="Arial" w:cs="Arial"/>
          <w:szCs w:val="24"/>
        </w:rPr>
      </w:pPr>
      <w:r>
        <w:rPr>
          <w:rFonts w:ascii="Arial" w:hAnsi="Arial" w:cs="Arial"/>
          <w:szCs w:val="24"/>
        </w:rPr>
        <w:t xml:space="preserve">There is currently no validation of performance measures </w:t>
      </w:r>
      <w:r w:rsidR="00FC5CEC">
        <w:rPr>
          <w:rFonts w:ascii="Arial" w:hAnsi="Arial" w:cs="Arial"/>
          <w:szCs w:val="24"/>
        </w:rPr>
        <w:t xml:space="preserve">for all RIF schemes </w:t>
      </w:r>
      <w:r>
        <w:rPr>
          <w:rFonts w:ascii="Arial" w:hAnsi="Arial" w:cs="Arial"/>
          <w:szCs w:val="24"/>
        </w:rPr>
        <w:t>and</w:t>
      </w:r>
      <w:r w:rsidR="00FC5CEC">
        <w:rPr>
          <w:rFonts w:ascii="Arial" w:hAnsi="Arial" w:cs="Arial"/>
          <w:szCs w:val="24"/>
        </w:rPr>
        <w:t xml:space="preserve"> no validation for</w:t>
      </w:r>
      <w:r>
        <w:rPr>
          <w:rFonts w:ascii="Arial" w:hAnsi="Arial" w:cs="Arial"/>
          <w:szCs w:val="24"/>
        </w:rPr>
        <w:t xml:space="preserve"> finance</w:t>
      </w:r>
      <w:r w:rsidR="00FD5F96">
        <w:rPr>
          <w:rFonts w:ascii="Arial" w:hAnsi="Arial" w:cs="Arial"/>
          <w:szCs w:val="24"/>
        </w:rPr>
        <w:t>s</w:t>
      </w:r>
      <w:r w:rsidR="00FC5CEC">
        <w:rPr>
          <w:rFonts w:ascii="Arial" w:hAnsi="Arial" w:cs="Arial"/>
          <w:szCs w:val="24"/>
        </w:rPr>
        <w:t xml:space="preserve"> for Third Sector schemes</w:t>
      </w:r>
      <w:r>
        <w:rPr>
          <w:rFonts w:ascii="Arial" w:hAnsi="Arial" w:cs="Arial"/>
          <w:szCs w:val="24"/>
        </w:rPr>
        <w:t xml:space="preserve">. </w:t>
      </w:r>
    </w:p>
    <w:p w14:paraId="3AD41A4E" w14:textId="04FE845C" w:rsidR="00CB5D98" w:rsidRDefault="00E07DA5" w:rsidP="00E93C3C">
      <w:pPr>
        <w:pStyle w:val="ListParagraph"/>
        <w:tabs>
          <w:tab w:val="left" w:pos="567"/>
        </w:tabs>
        <w:spacing w:before="120" w:after="120"/>
        <w:ind w:left="1418"/>
        <w:contextualSpacing w:val="0"/>
        <w:rPr>
          <w:rFonts w:ascii="Arial" w:hAnsi="Arial" w:cs="Arial"/>
          <w:szCs w:val="24"/>
        </w:rPr>
      </w:pPr>
      <w:r>
        <w:rPr>
          <w:rFonts w:ascii="Arial" w:hAnsi="Arial" w:cs="Arial"/>
          <w:szCs w:val="24"/>
        </w:rPr>
        <w:t>Grant monitoring process to commence in the January with a rolling programme</w:t>
      </w:r>
      <w:r w:rsidR="007D3C87">
        <w:rPr>
          <w:rFonts w:ascii="Arial" w:hAnsi="Arial" w:cs="Arial"/>
          <w:szCs w:val="24"/>
        </w:rPr>
        <w:t xml:space="preserve"> for all RIF schemes</w:t>
      </w:r>
      <w:r w:rsidR="00A658F5">
        <w:rPr>
          <w:rFonts w:ascii="Arial" w:hAnsi="Arial" w:cs="Arial"/>
          <w:szCs w:val="24"/>
        </w:rPr>
        <w:t xml:space="preserve">. Under current capacity West Glamorgan will undertake one grant monitoring visit every 6 weeks. </w:t>
      </w:r>
      <w:r>
        <w:rPr>
          <w:rFonts w:ascii="Arial" w:hAnsi="Arial" w:cs="Arial"/>
          <w:szCs w:val="24"/>
        </w:rPr>
        <w:t xml:space="preserve"> </w:t>
      </w:r>
      <w:r w:rsidR="0007475E">
        <w:rPr>
          <w:rFonts w:ascii="Arial" w:hAnsi="Arial" w:cs="Arial"/>
          <w:szCs w:val="24"/>
        </w:rPr>
        <w:t xml:space="preserve"> </w:t>
      </w:r>
    </w:p>
    <w:p w14:paraId="7970A1FB" w14:textId="359DD6EF" w:rsidR="00F13E30" w:rsidRDefault="00257C6B" w:rsidP="00597EE0">
      <w:pPr>
        <w:pStyle w:val="ListParagraph"/>
        <w:numPr>
          <w:ilvl w:val="2"/>
          <w:numId w:val="2"/>
        </w:numPr>
        <w:tabs>
          <w:tab w:val="left" w:pos="567"/>
        </w:tabs>
        <w:spacing w:before="120" w:after="120"/>
        <w:ind w:left="1418" w:hanging="862"/>
        <w:contextualSpacing w:val="0"/>
        <w:rPr>
          <w:rFonts w:ascii="Arial" w:hAnsi="Arial" w:cs="Arial"/>
          <w:szCs w:val="24"/>
        </w:rPr>
      </w:pPr>
      <w:r w:rsidRPr="00257C6B">
        <w:rPr>
          <w:rFonts w:ascii="Arial" w:hAnsi="Arial" w:cs="Arial"/>
          <w:szCs w:val="24"/>
        </w:rPr>
        <w:t>Further work is required to develop a consistent process for identifying and demonstrating cost avoidance and social value performance. This will need to be incorporated into the performance reporting.</w:t>
      </w:r>
    </w:p>
    <w:p w14:paraId="6BC59583" w14:textId="06198433" w:rsidR="00E93C3C" w:rsidRDefault="00E93C3C" w:rsidP="00E93C3C">
      <w:pPr>
        <w:pStyle w:val="ListParagraph"/>
        <w:tabs>
          <w:tab w:val="left" w:pos="567"/>
        </w:tabs>
        <w:spacing w:before="120" w:after="120"/>
        <w:ind w:left="1418"/>
        <w:contextualSpacing w:val="0"/>
        <w:rPr>
          <w:rFonts w:ascii="Arial" w:hAnsi="Arial" w:cs="Arial"/>
          <w:szCs w:val="24"/>
        </w:rPr>
      </w:pPr>
      <w:r>
        <w:rPr>
          <w:rFonts w:ascii="Arial" w:hAnsi="Arial" w:cs="Arial"/>
          <w:szCs w:val="24"/>
        </w:rPr>
        <w:t xml:space="preserve">This has been discussed </w:t>
      </w:r>
      <w:r w:rsidR="008A77FF">
        <w:rPr>
          <w:rFonts w:ascii="Arial" w:hAnsi="Arial" w:cs="Arial"/>
          <w:szCs w:val="24"/>
        </w:rPr>
        <w:t>n</w:t>
      </w:r>
      <w:r>
        <w:rPr>
          <w:rFonts w:ascii="Arial" w:hAnsi="Arial" w:cs="Arial"/>
          <w:szCs w:val="24"/>
        </w:rPr>
        <w:t>ationally to see if it</w:t>
      </w:r>
      <w:r w:rsidR="008A77FF">
        <w:rPr>
          <w:rFonts w:ascii="Arial" w:hAnsi="Arial" w:cs="Arial"/>
          <w:szCs w:val="24"/>
        </w:rPr>
        <w:t>’</w:t>
      </w:r>
      <w:r>
        <w:rPr>
          <w:rFonts w:ascii="Arial" w:hAnsi="Arial" w:cs="Arial"/>
          <w:szCs w:val="24"/>
        </w:rPr>
        <w:t xml:space="preserve">s possible to agree a </w:t>
      </w:r>
      <w:r w:rsidR="00100B04">
        <w:rPr>
          <w:rFonts w:ascii="Arial" w:hAnsi="Arial" w:cs="Arial"/>
          <w:szCs w:val="24"/>
        </w:rPr>
        <w:t>formula that can be applied using local figures.</w:t>
      </w:r>
    </w:p>
    <w:p w14:paraId="71326D16" w14:textId="77777777" w:rsidR="00100B04" w:rsidRDefault="0047531E" w:rsidP="00597EE0">
      <w:pPr>
        <w:pStyle w:val="ListParagraph"/>
        <w:numPr>
          <w:ilvl w:val="2"/>
          <w:numId w:val="2"/>
        </w:numPr>
        <w:tabs>
          <w:tab w:val="left" w:pos="567"/>
        </w:tabs>
        <w:spacing w:before="120" w:after="120"/>
        <w:ind w:left="1418" w:hanging="862"/>
        <w:contextualSpacing w:val="0"/>
        <w:rPr>
          <w:rFonts w:ascii="Arial" w:hAnsi="Arial" w:cs="Arial"/>
          <w:szCs w:val="24"/>
        </w:rPr>
      </w:pPr>
      <w:r>
        <w:rPr>
          <w:rFonts w:ascii="Arial" w:hAnsi="Arial" w:cs="Arial"/>
          <w:szCs w:val="24"/>
        </w:rPr>
        <w:t xml:space="preserve">West Glamorgan Partnership is working with </w:t>
      </w:r>
      <w:r w:rsidR="000D0E44">
        <w:rPr>
          <w:rFonts w:ascii="Arial" w:hAnsi="Arial" w:cs="Arial"/>
          <w:szCs w:val="24"/>
        </w:rPr>
        <w:t xml:space="preserve">the </w:t>
      </w:r>
      <w:r>
        <w:rPr>
          <w:rFonts w:ascii="Arial" w:hAnsi="Arial" w:cs="Arial"/>
          <w:szCs w:val="24"/>
        </w:rPr>
        <w:t xml:space="preserve">Pan Cluster Planning Group </w:t>
      </w:r>
      <w:r w:rsidR="000D0E44">
        <w:rPr>
          <w:rFonts w:ascii="Arial" w:hAnsi="Arial" w:cs="Arial"/>
          <w:szCs w:val="24"/>
        </w:rPr>
        <w:t xml:space="preserve">to foster a more </w:t>
      </w:r>
      <w:r w:rsidR="00D37EA3">
        <w:rPr>
          <w:rFonts w:ascii="Arial" w:hAnsi="Arial" w:cs="Arial"/>
          <w:szCs w:val="24"/>
        </w:rPr>
        <w:t xml:space="preserve">cohesive and integrated service offering. It was noted that not all RIF panels had a </w:t>
      </w:r>
      <w:r w:rsidR="00112E04">
        <w:rPr>
          <w:rFonts w:ascii="Arial" w:hAnsi="Arial" w:cs="Arial"/>
          <w:szCs w:val="24"/>
        </w:rPr>
        <w:t xml:space="preserve">Cluster rep, given quoracy only stipulates a Health Board rep from the relevant Board. </w:t>
      </w:r>
    </w:p>
    <w:p w14:paraId="6E4EA596" w14:textId="3FF927DE" w:rsidR="00CF4256" w:rsidRDefault="00112E04" w:rsidP="00100B04">
      <w:pPr>
        <w:pStyle w:val="ListParagraph"/>
        <w:tabs>
          <w:tab w:val="left" w:pos="567"/>
        </w:tabs>
        <w:spacing w:before="120" w:after="120"/>
        <w:ind w:left="1418"/>
        <w:contextualSpacing w:val="0"/>
        <w:rPr>
          <w:rFonts w:ascii="Arial" w:hAnsi="Arial" w:cs="Arial"/>
          <w:szCs w:val="24"/>
        </w:rPr>
      </w:pPr>
      <w:r>
        <w:rPr>
          <w:rFonts w:ascii="Arial" w:hAnsi="Arial" w:cs="Arial"/>
          <w:szCs w:val="24"/>
        </w:rPr>
        <w:t xml:space="preserve">Going forward it would be prudent to </w:t>
      </w:r>
      <w:r w:rsidR="000E144A">
        <w:rPr>
          <w:rFonts w:ascii="Arial" w:hAnsi="Arial" w:cs="Arial"/>
          <w:szCs w:val="24"/>
        </w:rPr>
        <w:t>request Cluster rep on all funding panels for the Programmes</w:t>
      </w:r>
      <w:r w:rsidR="004B6B18">
        <w:rPr>
          <w:rFonts w:ascii="Arial" w:hAnsi="Arial" w:cs="Arial"/>
          <w:szCs w:val="24"/>
        </w:rPr>
        <w:t xml:space="preserve"> identify by Clusters.</w:t>
      </w:r>
    </w:p>
    <w:p w14:paraId="494741B0" w14:textId="77777777" w:rsidR="00100B04" w:rsidRDefault="00100B04" w:rsidP="00100B04">
      <w:pPr>
        <w:pStyle w:val="ListParagraph"/>
        <w:tabs>
          <w:tab w:val="left" w:pos="567"/>
        </w:tabs>
        <w:spacing w:before="120" w:after="120"/>
        <w:ind w:left="1418"/>
        <w:contextualSpacing w:val="0"/>
        <w:rPr>
          <w:rFonts w:ascii="Arial" w:hAnsi="Arial" w:cs="Arial"/>
          <w:szCs w:val="24"/>
        </w:rPr>
      </w:pPr>
    </w:p>
    <w:p w14:paraId="7E1DC0F1" w14:textId="11A3BA37" w:rsidR="00FC4287" w:rsidRPr="00FC4287" w:rsidRDefault="00FC4287" w:rsidP="00075BAE">
      <w:pPr>
        <w:pStyle w:val="ListParagraph"/>
        <w:numPr>
          <w:ilvl w:val="0"/>
          <w:numId w:val="2"/>
        </w:numPr>
        <w:tabs>
          <w:tab w:val="left" w:pos="567"/>
        </w:tabs>
        <w:spacing w:before="120" w:after="120"/>
        <w:contextualSpacing w:val="0"/>
        <w:rPr>
          <w:rFonts w:ascii="Arial" w:hAnsi="Arial" w:cs="Arial"/>
          <w:b/>
          <w:bCs/>
          <w:szCs w:val="24"/>
        </w:rPr>
      </w:pPr>
      <w:r w:rsidRPr="00FC4287">
        <w:rPr>
          <w:rFonts w:ascii="Arial" w:hAnsi="Arial" w:cs="Arial"/>
          <w:b/>
          <w:bCs/>
          <w:szCs w:val="24"/>
        </w:rPr>
        <w:t>Key Risks</w:t>
      </w:r>
    </w:p>
    <w:p w14:paraId="053B35FD" w14:textId="6CE0DB2D" w:rsidR="00974E58" w:rsidRDefault="00833AA9" w:rsidP="00100B04">
      <w:pPr>
        <w:pStyle w:val="ListParagraph"/>
        <w:numPr>
          <w:ilvl w:val="1"/>
          <w:numId w:val="2"/>
        </w:numPr>
        <w:tabs>
          <w:tab w:val="left" w:pos="567"/>
        </w:tabs>
        <w:spacing w:before="120" w:after="120"/>
        <w:rPr>
          <w:rFonts w:ascii="Arial" w:hAnsi="Arial" w:cs="Arial"/>
          <w:szCs w:val="24"/>
        </w:rPr>
      </w:pPr>
      <w:r w:rsidRPr="00833AA9">
        <w:rPr>
          <w:rFonts w:ascii="Arial" w:hAnsi="Arial" w:cs="Arial"/>
          <w:szCs w:val="24"/>
        </w:rPr>
        <w:t>One of the primary risks is the allocation of RIF funding as a flat rate. This issue is compounded by increased National Insurance costs. Consequently, decisions regarding the reduction of resources and staffing for some schemes may be necessary, affecting their deliverability, reach, and impact.</w:t>
      </w:r>
    </w:p>
    <w:p w14:paraId="5635E912" w14:textId="3AA5845A" w:rsidR="001C1C9C" w:rsidRDefault="00974E58" w:rsidP="007B49C0">
      <w:pPr>
        <w:tabs>
          <w:tab w:val="left" w:pos="567"/>
        </w:tabs>
        <w:spacing w:before="120" w:after="120"/>
        <w:ind w:left="567" w:hanging="567"/>
        <w:rPr>
          <w:rFonts w:ascii="Arial" w:hAnsi="Arial" w:cs="Arial"/>
          <w:szCs w:val="24"/>
        </w:rPr>
      </w:pPr>
      <w:r>
        <w:rPr>
          <w:rFonts w:ascii="Arial" w:hAnsi="Arial" w:cs="Arial"/>
          <w:szCs w:val="24"/>
        </w:rPr>
        <w:tab/>
      </w:r>
      <w:r w:rsidR="004F5BDD" w:rsidRPr="004F5BDD">
        <w:rPr>
          <w:rFonts w:ascii="Arial" w:hAnsi="Arial" w:cs="Arial"/>
          <w:b/>
          <w:bCs/>
          <w:szCs w:val="24"/>
        </w:rPr>
        <w:t xml:space="preserve">Mitigation: </w:t>
      </w:r>
      <w:r w:rsidR="004F5BDD" w:rsidRPr="004F5BDD">
        <w:rPr>
          <w:rFonts w:ascii="Arial" w:hAnsi="Arial" w:cs="Arial"/>
          <w:szCs w:val="24"/>
        </w:rPr>
        <w:t>A template will be distributed to all project leads to request updated financial information, performance measures, and the impact on services. Partners should note that the reach and impact of some projects may be reduced, and this information needs to be communicated to Programme Boards. It is crucial for partners to understand this impact to avoid undermining key services within the health and social care system, such as hospital discharge flow and hospital avoidance.</w:t>
      </w:r>
    </w:p>
    <w:p w14:paraId="750FEB94" w14:textId="5987A700" w:rsidR="00CC2C6A" w:rsidRDefault="00736FF1" w:rsidP="000F7E13">
      <w:pPr>
        <w:pStyle w:val="ListParagraph"/>
        <w:numPr>
          <w:ilvl w:val="1"/>
          <w:numId w:val="2"/>
        </w:numPr>
        <w:tabs>
          <w:tab w:val="left" w:pos="567"/>
        </w:tabs>
        <w:spacing w:before="120" w:after="120"/>
        <w:rPr>
          <w:rFonts w:ascii="Arial" w:hAnsi="Arial" w:cs="Arial"/>
          <w:szCs w:val="24"/>
        </w:rPr>
      </w:pPr>
      <w:r w:rsidRPr="00736FF1">
        <w:rPr>
          <w:rFonts w:ascii="Arial" w:hAnsi="Arial" w:cs="Arial"/>
          <w:szCs w:val="24"/>
        </w:rPr>
        <w:t>Statutory partners are experiencing significant overspends this year, and the financial outlook for 2025-26 remains uncertain. Third sector providers face similar challenges, as increased costs for staff, National Insurance, and overheads are not covered. These organisations may need to reduce costs</w:t>
      </w:r>
      <w:r>
        <w:rPr>
          <w:rFonts w:ascii="Arial" w:hAnsi="Arial" w:cs="Arial"/>
          <w:szCs w:val="24"/>
        </w:rPr>
        <w:t xml:space="preserve"> /</w:t>
      </w:r>
      <w:r w:rsidRPr="00736FF1">
        <w:rPr>
          <w:rFonts w:ascii="Arial" w:hAnsi="Arial" w:cs="Arial"/>
          <w:szCs w:val="24"/>
        </w:rPr>
        <w:t xml:space="preserve"> staffing, which will impact the services provided to people. Consequently, local services may be reduced, further affecting the wider system.</w:t>
      </w:r>
    </w:p>
    <w:p w14:paraId="71256454" w14:textId="3626CB13" w:rsidR="00BD2A59" w:rsidRDefault="00BD2A59" w:rsidP="007B49C0">
      <w:pPr>
        <w:tabs>
          <w:tab w:val="left" w:pos="567"/>
        </w:tabs>
        <w:spacing w:before="120" w:after="120"/>
        <w:ind w:left="567" w:hanging="567"/>
        <w:rPr>
          <w:rFonts w:ascii="Arial" w:hAnsi="Arial" w:cs="Arial"/>
          <w:szCs w:val="24"/>
        </w:rPr>
      </w:pPr>
      <w:r>
        <w:rPr>
          <w:rFonts w:ascii="Arial" w:hAnsi="Arial" w:cs="Arial"/>
          <w:szCs w:val="24"/>
        </w:rPr>
        <w:tab/>
      </w:r>
      <w:r w:rsidRPr="00BD2A59">
        <w:rPr>
          <w:rFonts w:ascii="Arial" w:hAnsi="Arial" w:cs="Arial"/>
          <w:b/>
          <w:bCs/>
          <w:szCs w:val="24"/>
        </w:rPr>
        <w:t>Mitigation</w:t>
      </w:r>
      <w:r>
        <w:rPr>
          <w:rFonts w:ascii="Arial" w:hAnsi="Arial" w:cs="Arial"/>
          <w:szCs w:val="24"/>
        </w:rPr>
        <w:t xml:space="preserve">: </w:t>
      </w:r>
      <w:r w:rsidR="002737FB">
        <w:rPr>
          <w:rFonts w:ascii="Arial" w:hAnsi="Arial" w:cs="Arial"/>
          <w:szCs w:val="24"/>
        </w:rPr>
        <w:t>Partners e</w:t>
      </w:r>
      <w:r w:rsidR="003B7142" w:rsidRPr="003B7142">
        <w:rPr>
          <w:rFonts w:ascii="Arial" w:hAnsi="Arial" w:cs="Arial"/>
          <w:szCs w:val="24"/>
        </w:rPr>
        <w:t>ngage in discussions about potential service cuts to address and plan for any impacts</w:t>
      </w:r>
      <w:r w:rsidR="003B7142">
        <w:rPr>
          <w:rFonts w:ascii="Arial" w:hAnsi="Arial" w:cs="Arial"/>
          <w:szCs w:val="24"/>
        </w:rPr>
        <w:t>.</w:t>
      </w:r>
    </w:p>
    <w:p w14:paraId="6303EABE" w14:textId="6538B5F0" w:rsidR="00974E58" w:rsidRDefault="00D47F7F" w:rsidP="008F3CA4">
      <w:pPr>
        <w:pStyle w:val="ListParagraph"/>
        <w:numPr>
          <w:ilvl w:val="1"/>
          <w:numId w:val="2"/>
        </w:numPr>
        <w:tabs>
          <w:tab w:val="left" w:pos="567"/>
        </w:tabs>
        <w:spacing w:before="120" w:after="120"/>
        <w:rPr>
          <w:rFonts w:ascii="Arial" w:hAnsi="Arial" w:cs="Arial"/>
          <w:szCs w:val="24"/>
        </w:rPr>
      </w:pPr>
      <w:r>
        <w:rPr>
          <w:rFonts w:ascii="Arial" w:hAnsi="Arial" w:cs="Arial"/>
          <w:szCs w:val="24"/>
        </w:rPr>
        <w:t xml:space="preserve">There are a number of other regional funding sources which have not yet been confirmed </w:t>
      </w:r>
      <w:r w:rsidR="00D35C7B">
        <w:rPr>
          <w:rFonts w:ascii="Arial" w:hAnsi="Arial" w:cs="Arial"/>
          <w:szCs w:val="24"/>
        </w:rPr>
        <w:t>by Welsh Government. The funding sources include:</w:t>
      </w:r>
    </w:p>
    <w:p w14:paraId="6D55C49F" w14:textId="1D924889" w:rsidR="00D35C7B" w:rsidRDefault="00D35C7B" w:rsidP="007B49C0">
      <w:pPr>
        <w:tabs>
          <w:tab w:val="left" w:pos="567"/>
        </w:tabs>
        <w:spacing w:before="120" w:after="120"/>
        <w:ind w:left="567" w:hanging="567"/>
        <w:rPr>
          <w:rFonts w:ascii="Arial" w:hAnsi="Arial" w:cs="Arial"/>
          <w:szCs w:val="24"/>
        </w:rPr>
      </w:pPr>
      <w:r>
        <w:rPr>
          <w:rFonts w:ascii="Arial" w:hAnsi="Arial" w:cs="Arial"/>
          <w:szCs w:val="24"/>
        </w:rPr>
        <w:tab/>
      </w:r>
      <w:r w:rsidR="00F87FCC" w:rsidRPr="00F87FCC">
        <w:rPr>
          <w:noProof/>
        </w:rPr>
        <w:drawing>
          <wp:inline distT="0" distB="0" distL="0" distR="0" wp14:anchorId="42B64A7E" wp14:editId="0F968C55">
            <wp:extent cx="6003925" cy="1190625"/>
            <wp:effectExtent l="0" t="0" r="0" b="9525"/>
            <wp:docPr id="10371458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03925" cy="1190625"/>
                    </a:xfrm>
                    <a:prstGeom prst="rect">
                      <a:avLst/>
                    </a:prstGeom>
                    <a:noFill/>
                    <a:ln>
                      <a:noFill/>
                    </a:ln>
                  </pic:spPr>
                </pic:pic>
              </a:graphicData>
            </a:graphic>
          </wp:inline>
        </w:drawing>
      </w:r>
    </w:p>
    <w:p w14:paraId="555C9B90" w14:textId="04B07232" w:rsidR="00D35C7B" w:rsidRDefault="00F87FCC" w:rsidP="00972701">
      <w:pPr>
        <w:pStyle w:val="ListParagraph"/>
        <w:numPr>
          <w:ilvl w:val="0"/>
          <w:numId w:val="4"/>
        </w:numPr>
        <w:tabs>
          <w:tab w:val="left" w:pos="567"/>
        </w:tabs>
        <w:spacing w:before="120" w:after="120"/>
        <w:ind w:left="1134" w:hanging="567"/>
        <w:contextualSpacing w:val="0"/>
        <w:rPr>
          <w:rFonts w:ascii="Arial" w:hAnsi="Arial" w:cs="Arial"/>
          <w:szCs w:val="24"/>
        </w:rPr>
      </w:pPr>
      <w:r>
        <w:rPr>
          <w:rFonts w:ascii="Arial" w:hAnsi="Arial" w:cs="Arial"/>
          <w:szCs w:val="24"/>
        </w:rPr>
        <w:t xml:space="preserve">If the </w:t>
      </w:r>
      <w:r w:rsidR="003D1CFA">
        <w:rPr>
          <w:rFonts w:ascii="Arial" w:hAnsi="Arial" w:cs="Arial"/>
          <w:szCs w:val="24"/>
        </w:rPr>
        <w:t xml:space="preserve">ND </w:t>
      </w:r>
      <w:r>
        <w:rPr>
          <w:rFonts w:ascii="Arial" w:hAnsi="Arial" w:cs="Arial"/>
          <w:szCs w:val="24"/>
        </w:rPr>
        <w:t xml:space="preserve">funding is not </w:t>
      </w:r>
      <w:r w:rsidR="0075160F">
        <w:rPr>
          <w:rFonts w:ascii="Arial" w:hAnsi="Arial" w:cs="Arial"/>
          <w:szCs w:val="24"/>
        </w:rPr>
        <w:t>allocated,</w:t>
      </w:r>
      <w:r>
        <w:rPr>
          <w:rFonts w:ascii="Arial" w:hAnsi="Arial" w:cs="Arial"/>
          <w:szCs w:val="24"/>
        </w:rPr>
        <w:t xml:space="preserve"> then a </w:t>
      </w:r>
      <w:r w:rsidR="006D17D7">
        <w:rPr>
          <w:rFonts w:ascii="Arial" w:hAnsi="Arial" w:cs="Arial"/>
          <w:szCs w:val="24"/>
        </w:rPr>
        <w:t xml:space="preserve">number of ND projects will not be continued putting further pressure on the current waiting lists. </w:t>
      </w:r>
    </w:p>
    <w:p w14:paraId="0AAF3A93" w14:textId="3456B5DF" w:rsidR="003D1CFA" w:rsidRDefault="003D1CFA" w:rsidP="00972701">
      <w:pPr>
        <w:pStyle w:val="ListParagraph"/>
        <w:numPr>
          <w:ilvl w:val="0"/>
          <w:numId w:val="4"/>
        </w:numPr>
        <w:tabs>
          <w:tab w:val="left" w:pos="567"/>
        </w:tabs>
        <w:spacing w:before="120" w:after="120"/>
        <w:ind w:left="1134" w:hanging="567"/>
        <w:contextualSpacing w:val="0"/>
        <w:rPr>
          <w:rFonts w:ascii="Arial" w:hAnsi="Arial" w:cs="Arial"/>
          <w:szCs w:val="24"/>
        </w:rPr>
      </w:pPr>
      <w:r>
        <w:rPr>
          <w:rFonts w:ascii="Arial" w:hAnsi="Arial" w:cs="Arial"/>
          <w:szCs w:val="24"/>
        </w:rPr>
        <w:lastRenderedPageBreak/>
        <w:t xml:space="preserve">If the IRCF capital funding is not </w:t>
      </w:r>
      <w:r w:rsidR="00A96932">
        <w:rPr>
          <w:rFonts w:ascii="Arial" w:hAnsi="Arial" w:cs="Arial"/>
          <w:szCs w:val="24"/>
        </w:rPr>
        <w:t>allocated,</w:t>
      </w:r>
      <w:r>
        <w:rPr>
          <w:rFonts w:ascii="Arial" w:hAnsi="Arial" w:cs="Arial"/>
          <w:szCs w:val="24"/>
        </w:rPr>
        <w:t xml:space="preserve"> then the regional and local posts supporting the development of the strategic </w:t>
      </w:r>
      <w:r w:rsidR="0075160F">
        <w:rPr>
          <w:rFonts w:ascii="Arial" w:hAnsi="Arial" w:cs="Arial"/>
          <w:szCs w:val="24"/>
        </w:rPr>
        <w:t>capital plan will not be able to continue.</w:t>
      </w:r>
    </w:p>
    <w:p w14:paraId="05020000" w14:textId="1AE79D2E" w:rsidR="0075160F" w:rsidRDefault="0075160F" w:rsidP="007B49C0">
      <w:pPr>
        <w:tabs>
          <w:tab w:val="left" w:pos="567"/>
        </w:tabs>
        <w:spacing w:before="120" w:after="120"/>
        <w:ind w:left="567" w:hanging="567"/>
        <w:rPr>
          <w:rFonts w:ascii="Arial" w:hAnsi="Arial" w:cs="Arial"/>
          <w:szCs w:val="24"/>
        </w:rPr>
      </w:pPr>
      <w:r>
        <w:rPr>
          <w:rFonts w:ascii="Arial" w:hAnsi="Arial" w:cs="Arial"/>
          <w:szCs w:val="24"/>
        </w:rPr>
        <w:tab/>
      </w:r>
      <w:r w:rsidRPr="00A96932">
        <w:rPr>
          <w:rFonts w:ascii="Arial" w:hAnsi="Arial" w:cs="Arial"/>
          <w:b/>
          <w:bCs/>
          <w:szCs w:val="24"/>
        </w:rPr>
        <w:t>Mitigation</w:t>
      </w:r>
      <w:r>
        <w:rPr>
          <w:rFonts w:ascii="Arial" w:hAnsi="Arial" w:cs="Arial"/>
          <w:szCs w:val="24"/>
        </w:rPr>
        <w:t xml:space="preserve">: </w:t>
      </w:r>
      <w:r w:rsidR="00A96932">
        <w:rPr>
          <w:rFonts w:ascii="Arial" w:hAnsi="Arial" w:cs="Arial"/>
          <w:szCs w:val="24"/>
        </w:rPr>
        <w:t xml:space="preserve">Await confirmation of funding. If funding not </w:t>
      </w:r>
      <w:r w:rsidR="00FE6BC1">
        <w:rPr>
          <w:rFonts w:ascii="Arial" w:hAnsi="Arial" w:cs="Arial"/>
          <w:szCs w:val="24"/>
        </w:rPr>
        <w:t>allocated,</w:t>
      </w:r>
      <w:r w:rsidR="00A96932">
        <w:rPr>
          <w:rFonts w:ascii="Arial" w:hAnsi="Arial" w:cs="Arial"/>
          <w:szCs w:val="24"/>
        </w:rPr>
        <w:t xml:space="preserve"> then priorities will need to be reviewed and impact understood</w:t>
      </w:r>
    </w:p>
    <w:p w14:paraId="161D5CC9" w14:textId="7C1B9C8E" w:rsidR="00290BE6" w:rsidRDefault="00D01D68" w:rsidP="00F703F1">
      <w:pPr>
        <w:pStyle w:val="ListParagraph"/>
        <w:numPr>
          <w:ilvl w:val="1"/>
          <w:numId w:val="2"/>
        </w:numPr>
        <w:tabs>
          <w:tab w:val="left" w:pos="567"/>
        </w:tabs>
        <w:spacing w:before="120" w:after="120"/>
        <w:rPr>
          <w:rFonts w:ascii="Arial" w:hAnsi="Arial" w:cs="Arial"/>
          <w:szCs w:val="24"/>
        </w:rPr>
      </w:pPr>
      <w:r w:rsidRPr="00D01D68">
        <w:rPr>
          <w:rFonts w:ascii="Arial" w:hAnsi="Arial" w:cs="Arial"/>
          <w:szCs w:val="24"/>
        </w:rPr>
        <w:t xml:space="preserve">As highlighted in the lessons learned section, the current grant processes lack a strategic approach, do not promote integrated services, </w:t>
      </w:r>
      <w:r w:rsidR="00432697">
        <w:rPr>
          <w:rFonts w:ascii="Arial" w:hAnsi="Arial" w:cs="Arial"/>
          <w:szCs w:val="24"/>
        </w:rPr>
        <w:t xml:space="preserve">or enable longer term funding. </w:t>
      </w:r>
    </w:p>
    <w:p w14:paraId="32ED44CE" w14:textId="2DC2E186" w:rsidR="00563107" w:rsidRDefault="00290BE6" w:rsidP="007B49C0">
      <w:pPr>
        <w:tabs>
          <w:tab w:val="left" w:pos="567"/>
        </w:tabs>
        <w:spacing w:before="120" w:after="120"/>
        <w:ind w:left="567" w:hanging="567"/>
        <w:rPr>
          <w:rFonts w:ascii="Arial" w:hAnsi="Arial" w:cs="Arial"/>
          <w:szCs w:val="24"/>
        </w:rPr>
      </w:pPr>
      <w:r>
        <w:rPr>
          <w:rFonts w:ascii="Arial" w:hAnsi="Arial" w:cs="Arial"/>
          <w:szCs w:val="24"/>
        </w:rPr>
        <w:tab/>
      </w:r>
      <w:r w:rsidRPr="00432697">
        <w:rPr>
          <w:rFonts w:ascii="Arial" w:hAnsi="Arial" w:cs="Arial"/>
          <w:b/>
          <w:bCs/>
          <w:szCs w:val="24"/>
        </w:rPr>
        <w:t>Mitigation</w:t>
      </w:r>
      <w:r>
        <w:rPr>
          <w:rFonts w:ascii="Arial" w:hAnsi="Arial" w:cs="Arial"/>
          <w:szCs w:val="24"/>
        </w:rPr>
        <w:t xml:space="preserve">: </w:t>
      </w:r>
      <w:r w:rsidR="00432697">
        <w:rPr>
          <w:rFonts w:ascii="Arial" w:hAnsi="Arial" w:cs="Arial"/>
          <w:szCs w:val="24"/>
        </w:rPr>
        <w:t xml:space="preserve">Trial and test a new commissioning model for the Emotional Wellbeing and Mental Health Programme </w:t>
      </w:r>
      <w:r w:rsidR="005B0F1A">
        <w:rPr>
          <w:rFonts w:ascii="Arial" w:hAnsi="Arial" w:cs="Arial"/>
          <w:szCs w:val="24"/>
        </w:rPr>
        <w:t>that uses</w:t>
      </w:r>
      <w:r w:rsidR="00E57D15">
        <w:rPr>
          <w:rFonts w:ascii="Arial" w:hAnsi="Arial" w:cs="Arial"/>
          <w:szCs w:val="24"/>
        </w:rPr>
        <w:t xml:space="preserve"> a pooled fund approach</w:t>
      </w:r>
      <w:r w:rsidR="005B0F1A">
        <w:rPr>
          <w:rFonts w:ascii="Arial" w:hAnsi="Arial" w:cs="Arial"/>
          <w:szCs w:val="24"/>
        </w:rPr>
        <w:t xml:space="preserve">. </w:t>
      </w:r>
      <w:r w:rsidR="00042ED3" w:rsidRPr="00042ED3">
        <w:rPr>
          <w:rFonts w:ascii="Arial" w:hAnsi="Arial" w:cs="Arial"/>
          <w:szCs w:val="24"/>
        </w:rPr>
        <w:t>Share the findings and lessons learned with other programmes</w:t>
      </w:r>
      <w:r w:rsidR="00432697">
        <w:rPr>
          <w:rFonts w:ascii="Arial" w:hAnsi="Arial" w:cs="Arial"/>
          <w:szCs w:val="24"/>
        </w:rPr>
        <w:t>.</w:t>
      </w:r>
    </w:p>
    <w:p w14:paraId="54D5BB2B" w14:textId="090C8BF6" w:rsidR="00ED1ABA" w:rsidRPr="00F1777C" w:rsidRDefault="004D5120" w:rsidP="00F1777C">
      <w:pPr>
        <w:pStyle w:val="ListParagraph"/>
        <w:numPr>
          <w:ilvl w:val="1"/>
          <w:numId w:val="2"/>
        </w:numPr>
        <w:tabs>
          <w:tab w:val="left" w:pos="567"/>
        </w:tabs>
        <w:spacing w:before="120" w:after="120"/>
        <w:rPr>
          <w:rFonts w:ascii="Arial" w:hAnsi="Arial" w:cs="Arial"/>
          <w:szCs w:val="24"/>
        </w:rPr>
      </w:pPr>
      <w:r w:rsidRPr="00F1777C">
        <w:rPr>
          <w:rFonts w:ascii="Arial" w:hAnsi="Arial" w:cs="Arial"/>
          <w:szCs w:val="24"/>
        </w:rPr>
        <w:t xml:space="preserve">The third sector is currently facing significant pressures due to financial constraints. </w:t>
      </w:r>
      <w:r w:rsidR="00FC6C81" w:rsidRPr="00F1777C">
        <w:rPr>
          <w:rFonts w:ascii="Arial" w:hAnsi="Arial" w:cs="Arial"/>
          <w:szCs w:val="24"/>
        </w:rPr>
        <w:t>Many third sector organisations are experiencing higher demand for their services while also dealing with rising operational costs</w:t>
      </w:r>
      <w:r w:rsidR="007C0F88" w:rsidRPr="00F1777C">
        <w:rPr>
          <w:rFonts w:ascii="Arial" w:hAnsi="Arial" w:cs="Arial"/>
          <w:szCs w:val="24"/>
        </w:rPr>
        <w:t xml:space="preserve"> and additional NI costs. </w:t>
      </w:r>
      <w:r w:rsidR="00EA62AF" w:rsidRPr="00F1777C">
        <w:rPr>
          <w:rFonts w:ascii="Arial" w:hAnsi="Arial" w:cs="Arial"/>
          <w:szCs w:val="24"/>
        </w:rPr>
        <w:t xml:space="preserve">Increasing number of </w:t>
      </w:r>
      <w:r w:rsidR="007C0F88" w:rsidRPr="00F1777C">
        <w:rPr>
          <w:rFonts w:ascii="Arial" w:hAnsi="Arial" w:cs="Arial"/>
          <w:szCs w:val="24"/>
        </w:rPr>
        <w:t xml:space="preserve">grant funders are </w:t>
      </w:r>
      <w:r w:rsidR="00EA62AF" w:rsidRPr="00F1777C">
        <w:rPr>
          <w:rFonts w:ascii="Arial" w:hAnsi="Arial" w:cs="Arial"/>
          <w:szCs w:val="24"/>
        </w:rPr>
        <w:t>freezing their grant pots</w:t>
      </w:r>
      <w:r w:rsidR="009445FD" w:rsidRPr="00F1777C">
        <w:rPr>
          <w:rFonts w:ascii="Arial" w:hAnsi="Arial" w:cs="Arial"/>
          <w:szCs w:val="24"/>
        </w:rPr>
        <w:t xml:space="preserve">, some grants have been cut and public </w:t>
      </w:r>
      <w:r w:rsidR="00B91416" w:rsidRPr="00F1777C">
        <w:rPr>
          <w:rFonts w:ascii="Arial" w:hAnsi="Arial" w:cs="Arial"/>
          <w:szCs w:val="24"/>
        </w:rPr>
        <w:t>giving is dow</w:t>
      </w:r>
      <w:r w:rsidR="0034429E" w:rsidRPr="00F1777C">
        <w:rPr>
          <w:rFonts w:ascii="Arial" w:hAnsi="Arial" w:cs="Arial"/>
          <w:szCs w:val="24"/>
        </w:rPr>
        <w:t xml:space="preserve">n – these </w:t>
      </w:r>
      <w:r w:rsidR="00AF17EB" w:rsidRPr="00F1777C">
        <w:rPr>
          <w:rFonts w:ascii="Arial" w:hAnsi="Arial" w:cs="Arial"/>
          <w:szCs w:val="24"/>
        </w:rPr>
        <w:t>factors</w:t>
      </w:r>
      <w:r w:rsidR="0034429E" w:rsidRPr="00F1777C">
        <w:rPr>
          <w:rFonts w:ascii="Arial" w:hAnsi="Arial" w:cs="Arial"/>
          <w:szCs w:val="24"/>
        </w:rPr>
        <w:t xml:space="preserve"> have compounded </w:t>
      </w:r>
      <w:r w:rsidR="00AF17EB" w:rsidRPr="00F1777C">
        <w:rPr>
          <w:rFonts w:ascii="Arial" w:hAnsi="Arial" w:cs="Arial"/>
          <w:szCs w:val="24"/>
        </w:rPr>
        <w:t xml:space="preserve">the financial strain on organisations. </w:t>
      </w:r>
    </w:p>
    <w:p w14:paraId="0DA188DF" w14:textId="18D54F79" w:rsidR="00F1777C" w:rsidRDefault="00F1777C" w:rsidP="00F1777C">
      <w:pPr>
        <w:tabs>
          <w:tab w:val="left" w:pos="567"/>
        </w:tabs>
        <w:spacing w:before="120" w:after="120"/>
        <w:ind w:left="564"/>
        <w:rPr>
          <w:rFonts w:ascii="Arial" w:hAnsi="Arial" w:cs="Arial"/>
          <w:szCs w:val="24"/>
        </w:rPr>
      </w:pPr>
      <w:r>
        <w:rPr>
          <w:rFonts w:ascii="Arial" w:hAnsi="Arial" w:cs="Arial"/>
          <w:szCs w:val="24"/>
        </w:rPr>
        <w:tab/>
        <w:t>T</w:t>
      </w:r>
      <w:r w:rsidRPr="00F1777C">
        <w:rPr>
          <w:rFonts w:ascii="Arial" w:hAnsi="Arial" w:cs="Arial"/>
          <w:szCs w:val="24"/>
        </w:rPr>
        <w:t>he financial pressures are leading to a reduction in services, which affects the ability of these organi</w:t>
      </w:r>
      <w:r>
        <w:rPr>
          <w:rFonts w:ascii="Arial" w:hAnsi="Arial" w:cs="Arial"/>
          <w:szCs w:val="24"/>
        </w:rPr>
        <w:t>s</w:t>
      </w:r>
      <w:r w:rsidRPr="00F1777C">
        <w:rPr>
          <w:rFonts w:ascii="Arial" w:hAnsi="Arial" w:cs="Arial"/>
          <w:szCs w:val="24"/>
        </w:rPr>
        <w:t>ations to provide essential support. This is particularly concerning as the third sector plays a crucial role in prevention and early intervention</w:t>
      </w:r>
      <w:r w:rsidR="000373FA">
        <w:rPr>
          <w:rFonts w:ascii="Arial" w:hAnsi="Arial" w:cs="Arial"/>
          <w:szCs w:val="24"/>
        </w:rPr>
        <w:t>.</w:t>
      </w:r>
    </w:p>
    <w:p w14:paraId="7877310F" w14:textId="3FBF837B" w:rsidR="000373FA" w:rsidRPr="00F1777C" w:rsidRDefault="000373FA" w:rsidP="00F1777C">
      <w:pPr>
        <w:tabs>
          <w:tab w:val="left" w:pos="567"/>
        </w:tabs>
        <w:spacing w:before="120" w:after="120"/>
        <w:ind w:left="564"/>
        <w:rPr>
          <w:rFonts w:ascii="Arial" w:hAnsi="Arial" w:cs="Arial"/>
          <w:szCs w:val="24"/>
        </w:rPr>
      </w:pPr>
      <w:r w:rsidRPr="000373FA">
        <w:rPr>
          <w:rFonts w:ascii="Arial" w:hAnsi="Arial" w:cs="Arial"/>
          <w:b/>
          <w:bCs/>
          <w:szCs w:val="24"/>
        </w:rPr>
        <w:t>Mitigation</w:t>
      </w:r>
      <w:r>
        <w:rPr>
          <w:rFonts w:ascii="Arial" w:hAnsi="Arial" w:cs="Arial"/>
          <w:szCs w:val="24"/>
        </w:rPr>
        <w:t>: T</w:t>
      </w:r>
      <w:r w:rsidRPr="000373FA">
        <w:rPr>
          <w:rFonts w:ascii="Arial" w:hAnsi="Arial" w:cs="Arial"/>
          <w:szCs w:val="24"/>
        </w:rPr>
        <w:t>hese pressures highlight the need for strategic planning and investment to ensure the sustainability and effectiveness of the third sector in supporting health and social care</w:t>
      </w:r>
      <w:r>
        <w:rPr>
          <w:rFonts w:ascii="Arial" w:hAnsi="Arial" w:cs="Arial"/>
          <w:szCs w:val="24"/>
        </w:rPr>
        <w:t xml:space="preserve">. </w:t>
      </w:r>
    </w:p>
    <w:p w14:paraId="74A047B0" w14:textId="7AD49096" w:rsidR="00A26C24" w:rsidRPr="007447E7" w:rsidRDefault="00B6195B" w:rsidP="00075BAE">
      <w:pPr>
        <w:pStyle w:val="ListParagraph"/>
        <w:numPr>
          <w:ilvl w:val="0"/>
          <w:numId w:val="2"/>
        </w:numPr>
        <w:tabs>
          <w:tab w:val="left" w:pos="567"/>
        </w:tabs>
        <w:spacing w:before="120" w:after="120"/>
        <w:contextualSpacing w:val="0"/>
        <w:rPr>
          <w:rFonts w:ascii="Arial" w:hAnsi="Arial" w:cs="Arial"/>
          <w:b/>
          <w:bCs/>
          <w:szCs w:val="24"/>
        </w:rPr>
      </w:pPr>
      <w:r>
        <w:rPr>
          <w:rFonts w:ascii="Arial" w:hAnsi="Arial" w:cs="Arial"/>
          <w:b/>
          <w:bCs/>
          <w:szCs w:val="24"/>
        </w:rPr>
        <w:tab/>
      </w:r>
      <w:r w:rsidR="00A26C24">
        <w:rPr>
          <w:rFonts w:ascii="Arial" w:hAnsi="Arial" w:cs="Arial"/>
          <w:b/>
          <w:bCs/>
          <w:szCs w:val="24"/>
        </w:rPr>
        <w:t>Recommendations</w:t>
      </w:r>
    </w:p>
    <w:p w14:paraId="7D2CE638" w14:textId="5C8B5306" w:rsidR="00C63647" w:rsidRPr="00AB52D9" w:rsidRDefault="000C5C3C" w:rsidP="00F703F1">
      <w:pPr>
        <w:pStyle w:val="ListParagraph"/>
        <w:numPr>
          <w:ilvl w:val="1"/>
          <w:numId w:val="2"/>
        </w:numPr>
        <w:tabs>
          <w:tab w:val="left" w:pos="567"/>
        </w:tabs>
        <w:spacing w:before="120" w:after="120"/>
        <w:ind w:left="561"/>
        <w:contextualSpacing w:val="0"/>
        <w:rPr>
          <w:rFonts w:ascii="Arial" w:hAnsi="Arial" w:cs="Arial"/>
          <w:szCs w:val="24"/>
        </w:rPr>
      </w:pPr>
      <w:r>
        <w:rPr>
          <w:rFonts w:ascii="Arial" w:hAnsi="Arial" w:cs="Arial"/>
          <w:szCs w:val="24"/>
        </w:rPr>
        <w:t xml:space="preserve">To </w:t>
      </w:r>
      <w:r w:rsidR="00B13E6B">
        <w:rPr>
          <w:rFonts w:ascii="Arial" w:hAnsi="Arial" w:cs="Arial"/>
          <w:szCs w:val="24"/>
        </w:rPr>
        <w:t>endorse</w:t>
      </w:r>
      <w:r w:rsidR="00B6195B">
        <w:rPr>
          <w:rFonts w:ascii="Arial" w:hAnsi="Arial" w:cs="Arial"/>
          <w:szCs w:val="24"/>
        </w:rPr>
        <w:t xml:space="preserve"> </w:t>
      </w:r>
      <w:r w:rsidR="002A71FA">
        <w:rPr>
          <w:rFonts w:ascii="Arial" w:hAnsi="Arial" w:cs="Arial"/>
          <w:szCs w:val="24"/>
        </w:rPr>
        <w:t xml:space="preserve">the </w:t>
      </w:r>
      <w:r w:rsidR="00CD7561">
        <w:rPr>
          <w:rFonts w:ascii="Arial" w:hAnsi="Arial" w:cs="Arial"/>
          <w:szCs w:val="24"/>
        </w:rPr>
        <w:t xml:space="preserve">funding for the </w:t>
      </w:r>
      <w:r w:rsidR="00D132DD">
        <w:rPr>
          <w:rFonts w:ascii="Arial" w:hAnsi="Arial" w:cs="Arial"/>
          <w:szCs w:val="24"/>
        </w:rPr>
        <w:t xml:space="preserve">RIF </w:t>
      </w:r>
      <w:r w:rsidR="00690FC4">
        <w:rPr>
          <w:rFonts w:ascii="Arial" w:hAnsi="Arial" w:cs="Arial"/>
          <w:szCs w:val="24"/>
        </w:rPr>
        <w:t xml:space="preserve">funding </w:t>
      </w:r>
      <w:r w:rsidR="002A71FA">
        <w:rPr>
          <w:rFonts w:ascii="Arial" w:hAnsi="Arial" w:cs="Arial"/>
          <w:szCs w:val="24"/>
        </w:rPr>
        <w:t xml:space="preserve">schemes </w:t>
      </w:r>
      <w:r w:rsidR="00CD7561">
        <w:rPr>
          <w:rFonts w:ascii="Arial" w:hAnsi="Arial" w:cs="Arial"/>
          <w:szCs w:val="24"/>
        </w:rPr>
        <w:t xml:space="preserve">for </w:t>
      </w:r>
      <w:r w:rsidR="00B74C68">
        <w:rPr>
          <w:rFonts w:ascii="Arial" w:hAnsi="Arial" w:cs="Arial"/>
          <w:szCs w:val="24"/>
        </w:rPr>
        <w:t>25-26</w:t>
      </w:r>
      <w:r w:rsidR="00CD7561">
        <w:rPr>
          <w:rFonts w:ascii="Arial" w:hAnsi="Arial" w:cs="Arial"/>
          <w:szCs w:val="24"/>
        </w:rPr>
        <w:t xml:space="preserve"> </w:t>
      </w:r>
      <w:r w:rsidR="002A71FA">
        <w:rPr>
          <w:rFonts w:ascii="Arial" w:hAnsi="Arial" w:cs="Arial"/>
          <w:szCs w:val="24"/>
        </w:rPr>
        <w:t xml:space="preserve">which are included in the attached </w:t>
      </w:r>
      <w:r w:rsidR="002A71FA" w:rsidRPr="00177E1A">
        <w:rPr>
          <w:rFonts w:ascii="Arial" w:hAnsi="Arial" w:cs="Arial"/>
          <w:b/>
          <w:bCs/>
          <w:szCs w:val="24"/>
        </w:rPr>
        <w:t>appendix 1</w:t>
      </w:r>
    </w:p>
    <w:p w14:paraId="24CEC828" w14:textId="51AB78E7" w:rsidR="00AB52D9" w:rsidRPr="00AB52D9" w:rsidRDefault="00AB52D9" w:rsidP="00F703F1">
      <w:pPr>
        <w:pStyle w:val="ListParagraph"/>
        <w:numPr>
          <w:ilvl w:val="1"/>
          <w:numId w:val="2"/>
        </w:numPr>
        <w:tabs>
          <w:tab w:val="left" w:pos="567"/>
        </w:tabs>
        <w:spacing w:before="120" w:after="120"/>
        <w:ind w:left="561"/>
        <w:contextualSpacing w:val="0"/>
        <w:rPr>
          <w:rFonts w:ascii="Arial" w:hAnsi="Arial" w:cs="Arial"/>
          <w:szCs w:val="24"/>
        </w:rPr>
      </w:pPr>
      <w:r w:rsidRPr="00AB52D9">
        <w:rPr>
          <w:rFonts w:ascii="Arial" w:hAnsi="Arial" w:cs="Arial"/>
          <w:szCs w:val="24"/>
        </w:rPr>
        <w:t>To consider / agree funding for Westfield House and consider additional funding required for full year (Pt 6.6)</w:t>
      </w:r>
    </w:p>
    <w:p w14:paraId="5201F48A" w14:textId="61006EB1" w:rsidR="005A34F0" w:rsidRDefault="00B0714E" w:rsidP="00F703F1">
      <w:pPr>
        <w:pStyle w:val="ListParagraph"/>
        <w:numPr>
          <w:ilvl w:val="1"/>
          <w:numId w:val="2"/>
        </w:numPr>
        <w:tabs>
          <w:tab w:val="left" w:pos="567"/>
        </w:tabs>
        <w:spacing w:before="120" w:after="120"/>
        <w:ind w:left="561"/>
        <w:contextualSpacing w:val="0"/>
        <w:rPr>
          <w:rFonts w:ascii="Arial" w:hAnsi="Arial" w:cs="Arial"/>
          <w:szCs w:val="24"/>
        </w:rPr>
      </w:pPr>
      <w:r>
        <w:rPr>
          <w:rFonts w:ascii="Arial" w:hAnsi="Arial" w:cs="Arial"/>
          <w:szCs w:val="24"/>
        </w:rPr>
        <w:t xml:space="preserve">To note </w:t>
      </w:r>
      <w:r w:rsidR="0039194C">
        <w:rPr>
          <w:rFonts w:ascii="Arial" w:hAnsi="Arial" w:cs="Arial"/>
          <w:szCs w:val="24"/>
        </w:rPr>
        <w:t xml:space="preserve">that emails will go out to all project leads before Christmas confirming the continued funding for </w:t>
      </w:r>
      <w:r w:rsidR="00B74C68">
        <w:rPr>
          <w:rFonts w:ascii="Arial" w:hAnsi="Arial" w:cs="Arial"/>
          <w:szCs w:val="24"/>
        </w:rPr>
        <w:t>25-26</w:t>
      </w:r>
      <w:r w:rsidR="00A26D8D">
        <w:rPr>
          <w:rFonts w:ascii="Arial" w:hAnsi="Arial" w:cs="Arial"/>
          <w:szCs w:val="24"/>
        </w:rPr>
        <w:t xml:space="preserve"> and request projects t</w:t>
      </w:r>
      <w:r w:rsidR="005A34F0">
        <w:rPr>
          <w:rFonts w:ascii="Arial" w:hAnsi="Arial" w:cs="Arial"/>
          <w:szCs w:val="24"/>
        </w:rPr>
        <w:t xml:space="preserve">o </w:t>
      </w:r>
      <w:r w:rsidR="00A26D8D">
        <w:rPr>
          <w:rFonts w:ascii="Arial" w:hAnsi="Arial" w:cs="Arial"/>
          <w:szCs w:val="24"/>
        </w:rPr>
        <w:t xml:space="preserve">provide a project update report </w:t>
      </w:r>
      <w:r w:rsidR="005A34F0">
        <w:rPr>
          <w:rFonts w:ascii="Arial" w:hAnsi="Arial" w:cs="Arial"/>
          <w:szCs w:val="24"/>
        </w:rPr>
        <w:t>their financial breakdown</w:t>
      </w:r>
      <w:r w:rsidR="002A3BF0">
        <w:rPr>
          <w:rFonts w:ascii="Arial" w:hAnsi="Arial" w:cs="Arial"/>
          <w:szCs w:val="24"/>
        </w:rPr>
        <w:t xml:space="preserve"> of costs, </w:t>
      </w:r>
      <w:r w:rsidR="00A26D8D">
        <w:rPr>
          <w:rFonts w:ascii="Arial" w:hAnsi="Arial" w:cs="Arial"/>
          <w:szCs w:val="24"/>
        </w:rPr>
        <w:t xml:space="preserve">revised </w:t>
      </w:r>
      <w:r w:rsidR="002A3BF0">
        <w:rPr>
          <w:rFonts w:ascii="Arial" w:hAnsi="Arial" w:cs="Arial"/>
          <w:szCs w:val="24"/>
        </w:rPr>
        <w:t xml:space="preserve">performance </w:t>
      </w:r>
      <w:r w:rsidR="00A26D8D">
        <w:rPr>
          <w:rFonts w:ascii="Arial" w:hAnsi="Arial" w:cs="Arial"/>
          <w:szCs w:val="24"/>
        </w:rPr>
        <w:t>baseline</w:t>
      </w:r>
      <w:r w:rsidR="002A3BF0">
        <w:rPr>
          <w:rFonts w:ascii="Arial" w:hAnsi="Arial" w:cs="Arial"/>
          <w:szCs w:val="24"/>
        </w:rPr>
        <w:t xml:space="preserve"> and impact on</w:t>
      </w:r>
      <w:r w:rsidR="000443C8">
        <w:rPr>
          <w:rFonts w:ascii="Arial" w:hAnsi="Arial" w:cs="Arial"/>
          <w:szCs w:val="24"/>
        </w:rPr>
        <w:t xml:space="preserve"> deliverability, outcomes and reach due to the flat rate of funding</w:t>
      </w:r>
      <w:r w:rsidR="002A3BF0">
        <w:rPr>
          <w:rFonts w:ascii="Arial" w:hAnsi="Arial" w:cs="Arial"/>
          <w:szCs w:val="24"/>
        </w:rPr>
        <w:t xml:space="preserve">. </w:t>
      </w:r>
    </w:p>
    <w:p w14:paraId="4199BDDA" w14:textId="2ED397F9" w:rsidR="00693E3C" w:rsidRDefault="00693E3C" w:rsidP="00F703F1">
      <w:pPr>
        <w:pStyle w:val="ListParagraph"/>
        <w:numPr>
          <w:ilvl w:val="1"/>
          <w:numId w:val="2"/>
        </w:numPr>
        <w:tabs>
          <w:tab w:val="left" w:pos="567"/>
        </w:tabs>
        <w:spacing w:before="120" w:after="120"/>
        <w:ind w:left="561"/>
        <w:contextualSpacing w:val="0"/>
        <w:rPr>
          <w:rFonts w:ascii="Arial" w:hAnsi="Arial" w:cs="Arial"/>
          <w:szCs w:val="24"/>
        </w:rPr>
      </w:pPr>
      <w:r>
        <w:rPr>
          <w:rFonts w:ascii="Arial" w:hAnsi="Arial" w:cs="Arial"/>
          <w:szCs w:val="24"/>
        </w:rPr>
        <w:t>To note that an action plan will come to a subsequent SAB meeting outlining the action</w:t>
      </w:r>
      <w:r w:rsidR="00C176AE">
        <w:rPr>
          <w:rFonts w:ascii="Arial" w:hAnsi="Arial" w:cs="Arial"/>
          <w:szCs w:val="24"/>
        </w:rPr>
        <w:t>s</w:t>
      </w:r>
      <w:r>
        <w:rPr>
          <w:rFonts w:ascii="Arial" w:hAnsi="Arial" w:cs="Arial"/>
          <w:szCs w:val="24"/>
        </w:rPr>
        <w:t xml:space="preserve"> which will address the lessons learned. </w:t>
      </w:r>
    </w:p>
    <w:p w14:paraId="7BDC5EE5" w14:textId="183A5579" w:rsidR="00693E3C" w:rsidRDefault="00693E3C" w:rsidP="00F703F1">
      <w:pPr>
        <w:pStyle w:val="ListParagraph"/>
        <w:numPr>
          <w:ilvl w:val="1"/>
          <w:numId w:val="2"/>
        </w:numPr>
        <w:tabs>
          <w:tab w:val="left" w:pos="567"/>
        </w:tabs>
        <w:spacing w:before="120" w:after="120"/>
        <w:ind w:left="561"/>
        <w:contextualSpacing w:val="0"/>
        <w:rPr>
          <w:rFonts w:ascii="Arial" w:hAnsi="Arial" w:cs="Arial"/>
          <w:szCs w:val="24"/>
        </w:rPr>
      </w:pPr>
      <w:r>
        <w:rPr>
          <w:rFonts w:ascii="Arial" w:hAnsi="Arial" w:cs="Arial"/>
          <w:szCs w:val="24"/>
        </w:rPr>
        <w:t>To note that other sources of regional funding are still to be confirmed</w:t>
      </w:r>
      <w:r w:rsidR="00C176AE">
        <w:rPr>
          <w:rFonts w:ascii="Arial" w:hAnsi="Arial" w:cs="Arial"/>
          <w:szCs w:val="24"/>
        </w:rPr>
        <w:t xml:space="preserve"> (point</w:t>
      </w:r>
      <w:r w:rsidR="00B83774">
        <w:rPr>
          <w:rFonts w:ascii="Arial" w:hAnsi="Arial" w:cs="Arial"/>
          <w:szCs w:val="24"/>
        </w:rPr>
        <w:t xml:space="preserve"> 8.3)</w:t>
      </w:r>
      <w:r>
        <w:rPr>
          <w:rFonts w:ascii="Arial" w:hAnsi="Arial" w:cs="Arial"/>
          <w:szCs w:val="24"/>
        </w:rPr>
        <w:t xml:space="preserve"> – update to come to next S</w:t>
      </w:r>
      <w:r w:rsidR="001B651F">
        <w:rPr>
          <w:rFonts w:ascii="Arial" w:hAnsi="Arial" w:cs="Arial"/>
          <w:szCs w:val="24"/>
        </w:rPr>
        <w:t>AB meeting.</w:t>
      </w:r>
    </w:p>
    <w:p w14:paraId="5AE8E46A" w14:textId="77777777" w:rsidR="00F703F1" w:rsidRPr="00F703F1" w:rsidRDefault="00F703F1" w:rsidP="00F703F1">
      <w:pPr>
        <w:pStyle w:val="ListParagraph"/>
        <w:tabs>
          <w:tab w:val="left" w:pos="567"/>
        </w:tabs>
        <w:spacing w:before="120" w:after="120"/>
        <w:ind w:left="561"/>
        <w:contextualSpacing w:val="0"/>
        <w:rPr>
          <w:rFonts w:ascii="Arial" w:hAnsi="Arial" w:cs="Arial"/>
          <w:szCs w:val="24"/>
        </w:rPr>
      </w:pPr>
    </w:p>
    <w:p w14:paraId="7602C51D" w14:textId="4D1B0139" w:rsidR="00090A3E" w:rsidRDefault="00090A3E" w:rsidP="00075BAE">
      <w:pPr>
        <w:pStyle w:val="ListParagraph"/>
        <w:numPr>
          <w:ilvl w:val="0"/>
          <w:numId w:val="2"/>
        </w:numPr>
        <w:tabs>
          <w:tab w:val="left" w:pos="567"/>
        </w:tabs>
        <w:spacing w:before="120" w:after="120"/>
        <w:contextualSpacing w:val="0"/>
        <w:rPr>
          <w:rFonts w:ascii="Arial" w:hAnsi="Arial" w:cs="Arial"/>
          <w:b/>
          <w:bCs/>
          <w:szCs w:val="24"/>
        </w:rPr>
      </w:pPr>
      <w:r>
        <w:rPr>
          <w:rFonts w:ascii="Arial" w:hAnsi="Arial" w:cs="Arial"/>
          <w:b/>
          <w:bCs/>
          <w:szCs w:val="24"/>
        </w:rPr>
        <w:t>Decision</w:t>
      </w:r>
    </w:p>
    <w:p w14:paraId="5A61DC47" w14:textId="318EE9A8" w:rsidR="00C1738B" w:rsidRPr="00636766" w:rsidRDefault="00C36E79" w:rsidP="00F703F1">
      <w:pPr>
        <w:pStyle w:val="ListParagraph"/>
        <w:numPr>
          <w:ilvl w:val="1"/>
          <w:numId w:val="2"/>
        </w:numPr>
        <w:tabs>
          <w:tab w:val="left" w:pos="567"/>
        </w:tabs>
        <w:spacing w:before="120" w:after="120"/>
        <w:rPr>
          <w:rFonts w:ascii="Arial" w:hAnsi="Arial" w:cs="Arial"/>
          <w:szCs w:val="24"/>
        </w:rPr>
      </w:pPr>
      <w:r>
        <w:rPr>
          <w:rFonts w:ascii="Arial" w:hAnsi="Arial" w:cs="Arial"/>
          <w:szCs w:val="24"/>
        </w:rPr>
        <w:t xml:space="preserve">To </w:t>
      </w:r>
      <w:r w:rsidR="00E7334F">
        <w:rPr>
          <w:rFonts w:ascii="Arial" w:hAnsi="Arial" w:cs="Arial"/>
          <w:szCs w:val="24"/>
        </w:rPr>
        <w:t xml:space="preserve">approve </w:t>
      </w:r>
      <w:r w:rsidR="00973307">
        <w:rPr>
          <w:rFonts w:ascii="Arial" w:hAnsi="Arial" w:cs="Arial"/>
          <w:szCs w:val="24"/>
        </w:rPr>
        <w:t xml:space="preserve">above </w:t>
      </w:r>
      <w:r w:rsidR="00E7334F">
        <w:rPr>
          <w:rFonts w:ascii="Arial" w:hAnsi="Arial" w:cs="Arial"/>
          <w:szCs w:val="24"/>
        </w:rPr>
        <w:t>recommendations</w:t>
      </w:r>
    </w:p>
    <w:sectPr w:rsidR="00C1738B" w:rsidRPr="00636766" w:rsidSect="00762517">
      <w:headerReference w:type="even" r:id="rId16"/>
      <w:headerReference w:type="default" r:id="rId17"/>
      <w:footerReference w:type="even" r:id="rId18"/>
      <w:footerReference w:type="default" r:id="rId19"/>
      <w:headerReference w:type="first" r:id="rId20"/>
      <w:footerReference w:type="first" r:id="rId21"/>
      <w:type w:val="continuous"/>
      <w:pgSz w:w="11906" w:h="16838" w:code="9"/>
      <w:pgMar w:top="567" w:right="567" w:bottom="425" w:left="567" w:header="284"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635DFE" w14:textId="77777777" w:rsidR="0057588C" w:rsidRDefault="0057588C" w:rsidP="00DC3DE3">
      <w:r>
        <w:separator/>
      </w:r>
    </w:p>
  </w:endnote>
  <w:endnote w:type="continuationSeparator" w:id="0">
    <w:p w14:paraId="4791ECE0" w14:textId="77777777" w:rsidR="0057588C" w:rsidRDefault="0057588C" w:rsidP="00DC3DE3">
      <w:r>
        <w:continuationSeparator/>
      </w:r>
    </w:p>
  </w:endnote>
  <w:endnote w:type="continuationNotice" w:id="1">
    <w:p w14:paraId="5E7A27F9" w14:textId="77777777" w:rsidR="0057588C" w:rsidRDefault="005758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0F76D1" w14:textId="77777777" w:rsidR="001F5324" w:rsidRDefault="001F53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1305980"/>
      <w:docPartObj>
        <w:docPartGallery w:val="Page Numbers (Bottom of Page)"/>
        <w:docPartUnique/>
      </w:docPartObj>
    </w:sdtPr>
    <w:sdtEndPr>
      <w:rPr>
        <w:noProof/>
      </w:rPr>
    </w:sdtEndPr>
    <w:sdtContent>
      <w:p w14:paraId="0BB5066A" w14:textId="41B21373" w:rsidR="004F07B4" w:rsidRDefault="004F07B4">
        <w:pPr>
          <w:jc w:val="center"/>
        </w:pPr>
        <w:r>
          <w:fldChar w:fldCharType="begin"/>
        </w:r>
        <w:r>
          <w:instrText xml:space="preserve"> PAGE   \* MERGEFORMAT </w:instrText>
        </w:r>
        <w:r>
          <w:fldChar w:fldCharType="separate"/>
        </w:r>
        <w:r w:rsidR="00D654EC">
          <w:rPr>
            <w:noProof/>
          </w:rPr>
          <w:t>3</w:t>
        </w:r>
        <w:r>
          <w:rPr>
            <w:noProof/>
          </w:rPr>
          <w:fldChar w:fldCharType="end"/>
        </w:r>
      </w:p>
    </w:sdtContent>
  </w:sdt>
  <w:p w14:paraId="4E712223" w14:textId="77777777" w:rsidR="004F07B4" w:rsidRDefault="004F07B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B8F952" w14:textId="411411AF" w:rsidR="004F07B4" w:rsidRPr="00D33D8B" w:rsidRDefault="004F07B4" w:rsidP="00EC4D2E">
    <w:pPr>
      <w:tabs>
        <w:tab w:val="right" w:pos="15136"/>
        <w:tab w:val="right" w:pos="15168"/>
      </w:tabs>
      <w:rPr>
        <w:rFonts w:ascii="Arial" w:hAnsi="Arial" w:cs="Arial"/>
        <w:b/>
        <w:i/>
        <w:sz w:val="22"/>
      </w:rPr>
    </w:pPr>
    <w:r w:rsidRPr="00D33D8B">
      <w:rPr>
        <w:rFonts w:ascii="Arial" w:hAnsi="Arial" w:cs="Arial"/>
        <w:i/>
        <w:sz w:val="22"/>
      </w:rPr>
      <w:tab/>
      <w:t xml:space="preserve">Page </w:t>
    </w:r>
    <w:r w:rsidRPr="00D33D8B">
      <w:rPr>
        <w:rFonts w:ascii="Arial" w:hAnsi="Arial" w:cs="Arial"/>
        <w:b/>
        <w:i/>
        <w:sz w:val="22"/>
      </w:rPr>
      <w:fldChar w:fldCharType="begin"/>
    </w:r>
    <w:r w:rsidRPr="00D33D8B">
      <w:rPr>
        <w:rFonts w:ascii="Arial" w:hAnsi="Arial" w:cs="Arial"/>
        <w:b/>
        <w:i/>
        <w:sz w:val="22"/>
      </w:rPr>
      <w:instrText xml:space="preserve"> PAGE  \* Arabic  \* MERGEFORMAT </w:instrText>
    </w:r>
    <w:r w:rsidRPr="00D33D8B">
      <w:rPr>
        <w:rFonts w:ascii="Arial" w:hAnsi="Arial" w:cs="Arial"/>
        <w:b/>
        <w:i/>
        <w:sz w:val="22"/>
      </w:rPr>
      <w:fldChar w:fldCharType="separate"/>
    </w:r>
    <w:r w:rsidR="009F4649">
      <w:rPr>
        <w:rFonts w:ascii="Arial" w:hAnsi="Arial" w:cs="Arial"/>
        <w:b/>
        <w:i/>
        <w:noProof/>
        <w:sz w:val="22"/>
      </w:rPr>
      <w:t>1</w:t>
    </w:r>
    <w:r w:rsidRPr="00D33D8B">
      <w:rPr>
        <w:rFonts w:ascii="Arial" w:hAnsi="Arial" w:cs="Arial"/>
        <w:b/>
        <w:i/>
        <w:sz w:val="22"/>
      </w:rPr>
      <w:fldChar w:fldCharType="end"/>
    </w:r>
    <w:r w:rsidRPr="00D33D8B">
      <w:rPr>
        <w:rFonts w:ascii="Arial" w:hAnsi="Arial" w:cs="Arial"/>
        <w:i/>
        <w:sz w:val="22"/>
      </w:rPr>
      <w:t xml:space="preserve"> of </w:t>
    </w:r>
    <w:r w:rsidRPr="00D33D8B">
      <w:rPr>
        <w:rFonts w:ascii="Arial" w:hAnsi="Arial" w:cs="Arial"/>
        <w:b/>
        <w:i/>
        <w:sz w:val="22"/>
      </w:rPr>
      <w:fldChar w:fldCharType="begin"/>
    </w:r>
    <w:r w:rsidRPr="00D33D8B">
      <w:rPr>
        <w:rFonts w:ascii="Arial" w:hAnsi="Arial" w:cs="Arial"/>
        <w:b/>
        <w:i/>
        <w:sz w:val="22"/>
      </w:rPr>
      <w:instrText xml:space="preserve"> NUMPAGES  \* Arabic  \* MERGEFORMAT </w:instrText>
    </w:r>
    <w:r w:rsidRPr="00D33D8B">
      <w:rPr>
        <w:rFonts w:ascii="Arial" w:hAnsi="Arial" w:cs="Arial"/>
        <w:b/>
        <w:i/>
        <w:sz w:val="22"/>
      </w:rPr>
      <w:fldChar w:fldCharType="separate"/>
    </w:r>
    <w:r w:rsidR="009F4649">
      <w:rPr>
        <w:rFonts w:ascii="Arial" w:hAnsi="Arial" w:cs="Arial"/>
        <w:b/>
        <w:i/>
        <w:noProof/>
        <w:sz w:val="22"/>
      </w:rPr>
      <w:t>1</w:t>
    </w:r>
    <w:r w:rsidRPr="00D33D8B">
      <w:rPr>
        <w:rFonts w:ascii="Arial" w:hAnsi="Arial" w:cs="Arial"/>
        <w:b/>
        <w:i/>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846A4F" w14:textId="77777777" w:rsidR="0057588C" w:rsidRDefault="0057588C" w:rsidP="00DC3DE3">
      <w:r>
        <w:separator/>
      </w:r>
    </w:p>
  </w:footnote>
  <w:footnote w:type="continuationSeparator" w:id="0">
    <w:p w14:paraId="68C9EAFC" w14:textId="77777777" w:rsidR="0057588C" w:rsidRDefault="0057588C" w:rsidP="00DC3DE3">
      <w:r>
        <w:continuationSeparator/>
      </w:r>
    </w:p>
  </w:footnote>
  <w:footnote w:type="continuationNotice" w:id="1">
    <w:p w14:paraId="6ED52219" w14:textId="77777777" w:rsidR="0057588C" w:rsidRDefault="0057588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55347" w14:textId="0AF98E61" w:rsidR="001F5324" w:rsidRDefault="001F53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0B2AD" w14:textId="22D7D437" w:rsidR="001F5324" w:rsidRDefault="001F53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D9ACCA" w14:textId="7E9A92AA" w:rsidR="0028122E" w:rsidRDefault="002812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8357D5"/>
    <w:multiLevelType w:val="hybridMultilevel"/>
    <w:tmpl w:val="901ACBCA"/>
    <w:lvl w:ilvl="0" w:tplc="08090001">
      <w:start w:val="1"/>
      <w:numFmt w:val="bullet"/>
      <w:lvlText w:val=""/>
      <w:lvlJc w:val="left"/>
      <w:pPr>
        <w:ind w:left="1291" w:hanging="360"/>
      </w:pPr>
      <w:rPr>
        <w:rFonts w:ascii="Symbol" w:hAnsi="Symbol" w:hint="default"/>
      </w:rPr>
    </w:lvl>
    <w:lvl w:ilvl="1" w:tplc="08090003" w:tentative="1">
      <w:start w:val="1"/>
      <w:numFmt w:val="bullet"/>
      <w:lvlText w:val="o"/>
      <w:lvlJc w:val="left"/>
      <w:pPr>
        <w:ind w:left="2011" w:hanging="360"/>
      </w:pPr>
      <w:rPr>
        <w:rFonts w:ascii="Courier New" w:hAnsi="Courier New" w:cs="Courier New" w:hint="default"/>
      </w:rPr>
    </w:lvl>
    <w:lvl w:ilvl="2" w:tplc="08090005" w:tentative="1">
      <w:start w:val="1"/>
      <w:numFmt w:val="bullet"/>
      <w:lvlText w:val=""/>
      <w:lvlJc w:val="left"/>
      <w:pPr>
        <w:ind w:left="2731" w:hanging="360"/>
      </w:pPr>
      <w:rPr>
        <w:rFonts w:ascii="Wingdings" w:hAnsi="Wingdings" w:hint="default"/>
      </w:rPr>
    </w:lvl>
    <w:lvl w:ilvl="3" w:tplc="08090001" w:tentative="1">
      <w:start w:val="1"/>
      <w:numFmt w:val="bullet"/>
      <w:lvlText w:val=""/>
      <w:lvlJc w:val="left"/>
      <w:pPr>
        <w:ind w:left="3451" w:hanging="360"/>
      </w:pPr>
      <w:rPr>
        <w:rFonts w:ascii="Symbol" w:hAnsi="Symbol" w:hint="default"/>
      </w:rPr>
    </w:lvl>
    <w:lvl w:ilvl="4" w:tplc="08090003" w:tentative="1">
      <w:start w:val="1"/>
      <w:numFmt w:val="bullet"/>
      <w:lvlText w:val="o"/>
      <w:lvlJc w:val="left"/>
      <w:pPr>
        <w:ind w:left="4171" w:hanging="360"/>
      </w:pPr>
      <w:rPr>
        <w:rFonts w:ascii="Courier New" w:hAnsi="Courier New" w:cs="Courier New" w:hint="default"/>
      </w:rPr>
    </w:lvl>
    <w:lvl w:ilvl="5" w:tplc="08090005" w:tentative="1">
      <w:start w:val="1"/>
      <w:numFmt w:val="bullet"/>
      <w:lvlText w:val=""/>
      <w:lvlJc w:val="left"/>
      <w:pPr>
        <w:ind w:left="4891" w:hanging="360"/>
      </w:pPr>
      <w:rPr>
        <w:rFonts w:ascii="Wingdings" w:hAnsi="Wingdings" w:hint="default"/>
      </w:rPr>
    </w:lvl>
    <w:lvl w:ilvl="6" w:tplc="08090001" w:tentative="1">
      <w:start w:val="1"/>
      <w:numFmt w:val="bullet"/>
      <w:lvlText w:val=""/>
      <w:lvlJc w:val="left"/>
      <w:pPr>
        <w:ind w:left="5611" w:hanging="360"/>
      </w:pPr>
      <w:rPr>
        <w:rFonts w:ascii="Symbol" w:hAnsi="Symbol" w:hint="default"/>
      </w:rPr>
    </w:lvl>
    <w:lvl w:ilvl="7" w:tplc="08090003" w:tentative="1">
      <w:start w:val="1"/>
      <w:numFmt w:val="bullet"/>
      <w:lvlText w:val="o"/>
      <w:lvlJc w:val="left"/>
      <w:pPr>
        <w:ind w:left="6331" w:hanging="360"/>
      </w:pPr>
      <w:rPr>
        <w:rFonts w:ascii="Courier New" w:hAnsi="Courier New" w:cs="Courier New" w:hint="default"/>
      </w:rPr>
    </w:lvl>
    <w:lvl w:ilvl="8" w:tplc="08090005" w:tentative="1">
      <w:start w:val="1"/>
      <w:numFmt w:val="bullet"/>
      <w:lvlText w:val=""/>
      <w:lvlJc w:val="left"/>
      <w:pPr>
        <w:ind w:left="7051" w:hanging="360"/>
      </w:pPr>
      <w:rPr>
        <w:rFonts w:ascii="Wingdings" w:hAnsi="Wingdings" w:hint="default"/>
      </w:rPr>
    </w:lvl>
  </w:abstractNum>
  <w:abstractNum w:abstractNumId="1" w15:restartNumberingAfterBreak="0">
    <w:nsid w:val="20673799"/>
    <w:multiLevelType w:val="multilevel"/>
    <w:tmpl w:val="5B566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C042BE"/>
    <w:multiLevelType w:val="multilevel"/>
    <w:tmpl w:val="62C47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D66676B"/>
    <w:multiLevelType w:val="multilevel"/>
    <w:tmpl w:val="8B104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77B7505"/>
    <w:multiLevelType w:val="multilevel"/>
    <w:tmpl w:val="357C3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65A7F29"/>
    <w:multiLevelType w:val="multilevel"/>
    <w:tmpl w:val="25E2C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8644428"/>
    <w:multiLevelType w:val="multilevel"/>
    <w:tmpl w:val="AEB2648C"/>
    <w:lvl w:ilvl="0">
      <w:start w:val="1"/>
      <w:numFmt w:val="decimal"/>
      <w:lvlText w:val="%1"/>
      <w:lvlJc w:val="left"/>
      <w:pPr>
        <w:ind w:left="564" w:hanging="564"/>
      </w:pPr>
      <w:rPr>
        <w:rFonts w:hint="default"/>
      </w:rPr>
    </w:lvl>
    <w:lvl w:ilvl="1">
      <w:start w:val="1"/>
      <w:numFmt w:val="decimal"/>
      <w:lvlText w:val="%1.%2"/>
      <w:lvlJc w:val="left"/>
      <w:pPr>
        <w:ind w:left="564" w:hanging="564"/>
      </w:pPr>
      <w:rPr>
        <w:rFonts w:ascii="Arial" w:hAnsi="Arial" w:cs="Arial"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6B6A1169"/>
    <w:multiLevelType w:val="multilevel"/>
    <w:tmpl w:val="9D6CAD8C"/>
    <w:lvl w:ilvl="0">
      <w:start w:val="1"/>
      <w:numFmt w:val="decimal"/>
      <w:pStyle w:val="Heading1"/>
      <w:lvlText w:val="%1."/>
      <w:lvlJc w:val="left"/>
      <w:pPr>
        <w:ind w:left="720" w:hanging="360"/>
      </w:pPr>
      <w:rPr>
        <w:i w:val="0"/>
      </w:rPr>
    </w:lvl>
    <w:lvl w:ilvl="1">
      <w:start w:val="1"/>
      <w:numFmt w:val="decimal"/>
      <w:lvlText w:val="%1.%2"/>
      <w:lvlJc w:val="left"/>
      <w:pPr>
        <w:ind w:left="1080" w:hanging="720"/>
      </w:p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74A248F4"/>
    <w:multiLevelType w:val="hybridMultilevel"/>
    <w:tmpl w:val="F6A47DA4"/>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9" w15:restartNumberingAfterBreak="0">
    <w:nsid w:val="764B7082"/>
    <w:multiLevelType w:val="multilevel"/>
    <w:tmpl w:val="FE407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B29359A"/>
    <w:multiLevelType w:val="multilevel"/>
    <w:tmpl w:val="44746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00781524">
    <w:abstractNumId w:val="7"/>
  </w:num>
  <w:num w:numId="2" w16cid:durableId="1388455806">
    <w:abstractNumId w:val="6"/>
  </w:num>
  <w:num w:numId="3" w16cid:durableId="694621991">
    <w:abstractNumId w:val="8"/>
  </w:num>
  <w:num w:numId="4" w16cid:durableId="411121991">
    <w:abstractNumId w:val="0"/>
  </w:num>
  <w:num w:numId="5" w16cid:durableId="1713461909">
    <w:abstractNumId w:val="9"/>
  </w:num>
  <w:num w:numId="6" w16cid:durableId="1520394540">
    <w:abstractNumId w:val="5"/>
  </w:num>
  <w:num w:numId="7" w16cid:durableId="795102139">
    <w:abstractNumId w:val="3"/>
  </w:num>
  <w:num w:numId="8" w16cid:durableId="2143569781">
    <w:abstractNumId w:val="10"/>
  </w:num>
  <w:num w:numId="9" w16cid:durableId="2081053292">
    <w:abstractNumId w:val="1"/>
  </w:num>
  <w:num w:numId="10" w16cid:durableId="1946573377">
    <w:abstractNumId w:val="2"/>
  </w:num>
  <w:num w:numId="11" w16cid:durableId="1885409740">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737E"/>
    <w:rsid w:val="00000547"/>
    <w:rsid w:val="00000ADC"/>
    <w:rsid w:val="00000DF2"/>
    <w:rsid w:val="0000175F"/>
    <w:rsid w:val="00001A49"/>
    <w:rsid w:val="00002243"/>
    <w:rsid w:val="00004169"/>
    <w:rsid w:val="00006456"/>
    <w:rsid w:val="000078A3"/>
    <w:rsid w:val="00007CE7"/>
    <w:rsid w:val="00007F7A"/>
    <w:rsid w:val="0001040C"/>
    <w:rsid w:val="00010513"/>
    <w:rsid w:val="000110A0"/>
    <w:rsid w:val="00011638"/>
    <w:rsid w:val="0001200F"/>
    <w:rsid w:val="000140B9"/>
    <w:rsid w:val="00015136"/>
    <w:rsid w:val="00016C2C"/>
    <w:rsid w:val="00017F3B"/>
    <w:rsid w:val="000209F8"/>
    <w:rsid w:val="00020C8C"/>
    <w:rsid w:val="00021FC6"/>
    <w:rsid w:val="000220B8"/>
    <w:rsid w:val="00022687"/>
    <w:rsid w:val="00025F82"/>
    <w:rsid w:val="00026ABA"/>
    <w:rsid w:val="0002769A"/>
    <w:rsid w:val="0002793D"/>
    <w:rsid w:val="00030AD6"/>
    <w:rsid w:val="00030CDE"/>
    <w:rsid w:val="00030D49"/>
    <w:rsid w:val="0003181B"/>
    <w:rsid w:val="000318AD"/>
    <w:rsid w:val="00031AA7"/>
    <w:rsid w:val="00032ED2"/>
    <w:rsid w:val="000330E3"/>
    <w:rsid w:val="0003463A"/>
    <w:rsid w:val="00034D88"/>
    <w:rsid w:val="0003617C"/>
    <w:rsid w:val="000373FA"/>
    <w:rsid w:val="000376EC"/>
    <w:rsid w:val="00040F52"/>
    <w:rsid w:val="00042476"/>
    <w:rsid w:val="00042ED3"/>
    <w:rsid w:val="000443C8"/>
    <w:rsid w:val="00044799"/>
    <w:rsid w:val="00046FCC"/>
    <w:rsid w:val="00047D65"/>
    <w:rsid w:val="00047D96"/>
    <w:rsid w:val="00050671"/>
    <w:rsid w:val="0005119B"/>
    <w:rsid w:val="000512CD"/>
    <w:rsid w:val="000527AE"/>
    <w:rsid w:val="000534AA"/>
    <w:rsid w:val="00054D98"/>
    <w:rsid w:val="0005500A"/>
    <w:rsid w:val="00055535"/>
    <w:rsid w:val="00056077"/>
    <w:rsid w:val="00057073"/>
    <w:rsid w:val="0005752D"/>
    <w:rsid w:val="00060B8F"/>
    <w:rsid w:val="00060C2D"/>
    <w:rsid w:val="000611BE"/>
    <w:rsid w:val="0006124A"/>
    <w:rsid w:val="00061C19"/>
    <w:rsid w:val="00061EB0"/>
    <w:rsid w:val="000633F7"/>
    <w:rsid w:val="00063A59"/>
    <w:rsid w:val="00063AF7"/>
    <w:rsid w:val="0006401F"/>
    <w:rsid w:val="000649A7"/>
    <w:rsid w:val="0006539E"/>
    <w:rsid w:val="0006651D"/>
    <w:rsid w:val="00066577"/>
    <w:rsid w:val="00066985"/>
    <w:rsid w:val="00066C84"/>
    <w:rsid w:val="000673DF"/>
    <w:rsid w:val="0006744B"/>
    <w:rsid w:val="00067854"/>
    <w:rsid w:val="00067AFD"/>
    <w:rsid w:val="000702EC"/>
    <w:rsid w:val="00070481"/>
    <w:rsid w:val="000727E5"/>
    <w:rsid w:val="00072AFC"/>
    <w:rsid w:val="00072E42"/>
    <w:rsid w:val="000730DD"/>
    <w:rsid w:val="00073537"/>
    <w:rsid w:val="0007475E"/>
    <w:rsid w:val="0007555A"/>
    <w:rsid w:val="00075631"/>
    <w:rsid w:val="00075834"/>
    <w:rsid w:val="00075BAE"/>
    <w:rsid w:val="00075E6F"/>
    <w:rsid w:val="000771F7"/>
    <w:rsid w:val="000774A5"/>
    <w:rsid w:val="000802FA"/>
    <w:rsid w:val="0008146C"/>
    <w:rsid w:val="000817D1"/>
    <w:rsid w:val="0008353C"/>
    <w:rsid w:val="00084218"/>
    <w:rsid w:val="00084A60"/>
    <w:rsid w:val="00086DD0"/>
    <w:rsid w:val="00086EF2"/>
    <w:rsid w:val="00090A3E"/>
    <w:rsid w:val="00090DC8"/>
    <w:rsid w:val="0009129A"/>
    <w:rsid w:val="000912B2"/>
    <w:rsid w:val="00092C8A"/>
    <w:rsid w:val="00093220"/>
    <w:rsid w:val="00093678"/>
    <w:rsid w:val="00093B10"/>
    <w:rsid w:val="00095860"/>
    <w:rsid w:val="00095D76"/>
    <w:rsid w:val="000963E3"/>
    <w:rsid w:val="00097012"/>
    <w:rsid w:val="00097E8B"/>
    <w:rsid w:val="000A1189"/>
    <w:rsid w:val="000A2D6B"/>
    <w:rsid w:val="000A3189"/>
    <w:rsid w:val="000A3B5E"/>
    <w:rsid w:val="000A5F80"/>
    <w:rsid w:val="000A7ADC"/>
    <w:rsid w:val="000A7D5A"/>
    <w:rsid w:val="000A7D6A"/>
    <w:rsid w:val="000B058D"/>
    <w:rsid w:val="000B0675"/>
    <w:rsid w:val="000B1608"/>
    <w:rsid w:val="000B311B"/>
    <w:rsid w:val="000B3433"/>
    <w:rsid w:val="000B3F28"/>
    <w:rsid w:val="000B4967"/>
    <w:rsid w:val="000B4AF5"/>
    <w:rsid w:val="000B4D13"/>
    <w:rsid w:val="000B521E"/>
    <w:rsid w:val="000B5657"/>
    <w:rsid w:val="000B5958"/>
    <w:rsid w:val="000B619B"/>
    <w:rsid w:val="000B6C77"/>
    <w:rsid w:val="000B7121"/>
    <w:rsid w:val="000C0567"/>
    <w:rsid w:val="000C1039"/>
    <w:rsid w:val="000C11EB"/>
    <w:rsid w:val="000C1526"/>
    <w:rsid w:val="000C2CF1"/>
    <w:rsid w:val="000C2EA8"/>
    <w:rsid w:val="000C3B03"/>
    <w:rsid w:val="000C5342"/>
    <w:rsid w:val="000C5C3C"/>
    <w:rsid w:val="000C6CB3"/>
    <w:rsid w:val="000C7217"/>
    <w:rsid w:val="000C7935"/>
    <w:rsid w:val="000C7D3C"/>
    <w:rsid w:val="000C7FE3"/>
    <w:rsid w:val="000D014E"/>
    <w:rsid w:val="000D08A3"/>
    <w:rsid w:val="000D0E44"/>
    <w:rsid w:val="000D16AE"/>
    <w:rsid w:val="000D268E"/>
    <w:rsid w:val="000D2AE5"/>
    <w:rsid w:val="000D3324"/>
    <w:rsid w:val="000D4B3F"/>
    <w:rsid w:val="000D76EF"/>
    <w:rsid w:val="000D7BEF"/>
    <w:rsid w:val="000E144A"/>
    <w:rsid w:val="000E1553"/>
    <w:rsid w:val="000E1755"/>
    <w:rsid w:val="000E40D2"/>
    <w:rsid w:val="000E4858"/>
    <w:rsid w:val="000E5499"/>
    <w:rsid w:val="000E5651"/>
    <w:rsid w:val="000E56F7"/>
    <w:rsid w:val="000E67CF"/>
    <w:rsid w:val="000E77BA"/>
    <w:rsid w:val="000F0932"/>
    <w:rsid w:val="000F27B6"/>
    <w:rsid w:val="000F2E46"/>
    <w:rsid w:val="000F328F"/>
    <w:rsid w:val="000F3292"/>
    <w:rsid w:val="000F3D01"/>
    <w:rsid w:val="000F427A"/>
    <w:rsid w:val="000F5074"/>
    <w:rsid w:val="000F67EA"/>
    <w:rsid w:val="000F7225"/>
    <w:rsid w:val="000F737E"/>
    <w:rsid w:val="000F7E13"/>
    <w:rsid w:val="000F7E42"/>
    <w:rsid w:val="000F7FAE"/>
    <w:rsid w:val="001000F8"/>
    <w:rsid w:val="00100B04"/>
    <w:rsid w:val="00101155"/>
    <w:rsid w:val="001061BE"/>
    <w:rsid w:val="00106BCA"/>
    <w:rsid w:val="00107ECD"/>
    <w:rsid w:val="00110863"/>
    <w:rsid w:val="00111AF7"/>
    <w:rsid w:val="00112110"/>
    <w:rsid w:val="0011236A"/>
    <w:rsid w:val="00112E04"/>
    <w:rsid w:val="00113083"/>
    <w:rsid w:val="0011324E"/>
    <w:rsid w:val="00113C2A"/>
    <w:rsid w:val="00116876"/>
    <w:rsid w:val="00117C3D"/>
    <w:rsid w:val="00121283"/>
    <w:rsid w:val="00121346"/>
    <w:rsid w:val="001215E1"/>
    <w:rsid w:val="001230D0"/>
    <w:rsid w:val="00123388"/>
    <w:rsid w:val="0012404D"/>
    <w:rsid w:val="001251DE"/>
    <w:rsid w:val="00126D09"/>
    <w:rsid w:val="00127AF4"/>
    <w:rsid w:val="00132973"/>
    <w:rsid w:val="00132D55"/>
    <w:rsid w:val="00133709"/>
    <w:rsid w:val="00133729"/>
    <w:rsid w:val="001342BE"/>
    <w:rsid w:val="00134789"/>
    <w:rsid w:val="001350E5"/>
    <w:rsid w:val="001353E4"/>
    <w:rsid w:val="00135811"/>
    <w:rsid w:val="00140732"/>
    <w:rsid w:val="00140B62"/>
    <w:rsid w:val="00141616"/>
    <w:rsid w:val="00141887"/>
    <w:rsid w:val="00141D91"/>
    <w:rsid w:val="001420A1"/>
    <w:rsid w:val="00142FE6"/>
    <w:rsid w:val="001431F7"/>
    <w:rsid w:val="00143AAB"/>
    <w:rsid w:val="00143BBC"/>
    <w:rsid w:val="0014574C"/>
    <w:rsid w:val="001457C6"/>
    <w:rsid w:val="0014597D"/>
    <w:rsid w:val="001459C8"/>
    <w:rsid w:val="001460AC"/>
    <w:rsid w:val="00146734"/>
    <w:rsid w:val="00146AFD"/>
    <w:rsid w:val="001472E0"/>
    <w:rsid w:val="00147956"/>
    <w:rsid w:val="00147E27"/>
    <w:rsid w:val="00150305"/>
    <w:rsid w:val="00150DEC"/>
    <w:rsid w:val="001519FD"/>
    <w:rsid w:val="00152744"/>
    <w:rsid w:val="0015275C"/>
    <w:rsid w:val="00152C5B"/>
    <w:rsid w:val="00152F43"/>
    <w:rsid w:val="00153AC2"/>
    <w:rsid w:val="00154080"/>
    <w:rsid w:val="00155471"/>
    <w:rsid w:val="00155EA6"/>
    <w:rsid w:val="00156F44"/>
    <w:rsid w:val="001574B3"/>
    <w:rsid w:val="00160C3B"/>
    <w:rsid w:val="00161077"/>
    <w:rsid w:val="0016265D"/>
    <w:rsid w:val="00162DA5"/>
    <w:rsid w:val="001639ED"/>
    <w:rsid w:val="00163B08"/>
    <w:rsid w:val="001658D9"/>
    <w:rsid w:val="00165F10"/>
    <w:rsid w:val="0016600A"/>
    <w:rsid w:val="00166A1C"/>
    <w:rsid w:val="001673DB"/>
    <w:rsid w:val="001709B2"/>
    <w:rsid w:val="0017371E"/>
    <w:rsid w:val="00173AFE"/>
    <w:rsid w:val="00173CAC"/>
    <w:rsid w:val="00173CDF"/>
    <w:rsid w:val="00174162"/>
    <w:rsid w:val="00174BB5"/>
    <w:rsid w:val="001751B6"/>
    <w:rsid w:val="0017573A"/>
    <w:rsid w:val="00177133"/>
    <w:rsid w:val="00177BE8"/>
    <w:rsid w:val="00177E1A"/>
    <w:rsid w:val="001808A4"/>
    <w:rsid w:val="00180FE8"/>
    <w:rsid w:val="00181289"/>
    <w:rsid w:val="001815AA"/>
    <w:rsid w:val="00183D15"/>
    <w:rsid w:val="0018533A"/>
    <w:rsid w:val="001859F9"/>
    <w:rsid w:val="00187E7A"/>
    <w:rsid w:val="0019001E"/>
    <w:rsid w:val="00192AD8"/>
    <w:rsid w:val="00192D8B"/>
    <w:rsid w:val="00193AEB"/>
    <w:rsid w:val="00194D06"/>
    <w:rsid w:val="0019606D"/>
    <w:rsid w:val="00196EC1"/>
    <w:rsid w:val="00196FBE"/>
    <w:rsid w:val="00197B69"/>
    <w:rsid w:val="001A0765"/>
    <w:rsid w:val="001A1523"/>
    <w:rsid w:val="001A30FC"/>
    <w:rsid w:val="001A3364"/>
    <w:rsid w:val="001A4C26"/>
    <w:rsid w:val="001A4E54"/>
    <w:rsid w:val="001A4F29"/>
    <w:rsid w:val="001A67EA"/>
    <w:rsid w:val="001A6D3A"/>
    <w:rsid w:val="001A6EDC"/>
    <w:rsid w:val="001A7670"/>
    <w:rsid w:val="001A7A31"/>
    <w:rsid w:val="001B06C1"/>
    <w:rsid w:val="001B0EF7"/>
    <w:rsid w:val="001B1454"/>
    <w:rsid w:val="001B1DBD"/>
    <w:rsid w:val="001B1E86"/>
    <w:rsid w:val="001B205C"/>
    <w:rsid w:val="001B27A1"/>
    <w:rsid w:val="001B2D19"/>
    <w:rsid w:val="001B2E03"/>
    <w:rsid w:val="001B4BAD"/>
    <w:rsid w:val="001B5740"/>
    <w:rsid w:val="001B58E1"/>
    <w:rsid w:val="001B651F"/>
    <w:rsid w:val="001B7D7F"/>
    <w:rsid w:val="001C0680"/>
    <w:rsid w:val="001C0BC7"/>
    <w:rsid w:val="001C137F"/>
    <w:rsid w:val="001C1C9C"/>
    <w:rsid w:val="001C2411"/>
    <w:rsid w:val="001C2E05"/>
    <w:rsid w:val="001C2FAC"/>
    <w:rsid w:val="001C4C48"/>
    <w:rsid w:val="001C51E6"/>
    <w:rsid w:val="001C5628"/>
    <w:rsid w:val="001C6907"/>
    <w:rsid w:val="001C6E92"/>
    <w:rsid w:val="001C7439"/>
    <w:rsid w:val="001C7F07"/>
    <w:rsid w:val="001D0F7F"/>
    <w:rsid w:val="001D1DF0"/>
    <w:rsid w:val="001D26A2"/>
    <w:rsid w:val="001D49C3"/>
    <w:rsid w:val="001D56AE"/>
    <w:rsid w:val="001D5A1E"/>
    <w:rsid w:val="001D5B2A"/>
    <w:rsid w:val="001D6067"/>
    <w:rsid w:val="001E225A"/>
    <w:rsid w:val="001E268B"/>
    <w:rsid w:val="001E33CF"/>
    <w:rsid w:val="001E3405"/>
    <w:rsid w:val="001E3494"/>
    <w:rsid w:val="001E364C"/>
    <w:rsid w:val="001E3864"/>
    <w:rsid w:val="001E3876"/>
    <w:rsid w:val="001E3CF4"/>
    <w:rsid w:val="001E45CC"/>
    <w:rsid w:val="001E4CCD"/>
    <w:rsid w:val="001E4F34"/>
    <w:rsid w:val="001E5E5E"/>
    <w:rsid w:val="001E5ECD"/>
    <w:rsid w:val="001E7F8B"/>
    <w:rsid w:val="001F0CE9"/>
    <w:rsid w:val="001F1112"/>
    <w:rsid w:val="001F114F"/>
    <w:rsid w:val="001F147D"/>
    <w:rsid w:val="001F1A61"/>
    <w:rsid w:val="001F225B"/>
    <w:rsid w:val="001F2700"/>
    <w:rsid w:val="001F30E9"/>
    <w:rsid w:val="001F3175"/>
    <w:rsid w:val="001F3B7D"/>
    <w:rsid w:val="001F5324"/>
    <w:rsid w:val="001F6334"/>
    <w:rsid w:val="0020024D"/>
    <w:rsid w:val="00200485"/>
    <w:rsid w:val="00200640"/>
    <w:rsid w:val="00201900"/>
    <w:rsid w:val="002019FD"/>
    <w:rsid w:val="002020E6"/>
    <w:rsid w:val="00202327"/>
    <w:rsid w:val="00202C60"/>
    <w:rsid w:val="00203AFD"/>
    <w:rsid w:val="002044C9"/>
    <w:rsid w:val="00205848"/>
    <w:rsid w:val="00205D20"/>
    <w:rsid w:val="00206E86"/>
    <w:rsid w:val="002071DD"/>
    <w:rsid w:val="00211CFF"/>
    <w:rsid w:val="00211E30"/>
    <w:rsid w:val="00213874"/>
    <w:rsid w:val="002139BF"/>
    <w:rsid w:val="00213C22"/>
    <w:rsid w:val="0021408E"/>
    <w:rsid w:val="002143AA"/>
    <w:rsid w:val="00215EB0"/>
    <w:rsid w:val="0021662B"/>
    <w:rsid w:val="002176D4"/>
    <w:rsid w:val="0022041C"/>
    <w:rsid w:val="00220EDC"/>
    <w:rsid w:val="00221DBD"/>
    <w:rsid w:val="002239B3"/>
    <w:rsid w:val="00225345"/>
    <w:rsid w:val="002258E6"/>
    <w:rsid w:val="00226238"/>
    <w:rsid w:val="00226A25"/>
    <w:rsid w:val="002276AF"/>
    <w:rsid w:val="002277CF"/>
    <w:rsid w:val="0023042E"/>
    <w:rsid w:val="00230D3A"/>
    <w:rsid w:val="0023209A"/>
    <w:rsid w:val="0023326B"/>
    <w:rsid w:val="00233287"/>
    <w:rsid w:val="00233BCA"/>
    <w:rsid w:val="00233FDB"/>
    <w:rsid w:val="00241CBB"/>
    <w:rsid w:val="00241F36"/>
    <w:rsid w:val="00242340"/>
    <w:rsid w:val="0024249C"/>
    <w:rsid w:val="00243D3C"/>
    <w:rsid w:val="00243F62"/>
    <w:rsid w:val="0024423E"/>
    <w:rsid w:val="00247568"/>
    <w:rsid w:val="00247A07"/>
    <w:rsid w:val="00247B5E"/>
    <w:rsid w:val="002500E9"/>
    <w:rsid w:val="0025036C"/>
    <w:rsid w:val="00250BB0"/>
    <w:rsid w:val="00252095"/>
    <w:rsid w:val="002521C6"/>
    <w:rsid w:val="00253696"/>
    <w:rsid w:val="00253B7C"/>
    <w:rsid w:val="00253C25"/>
    <w:rsid w:val="002546AF"/>
    <w:rsid w:val="00254C4E"/>
    <w:rsid w:val="0025573F"/>
    <w:rsid w:val="0025730B"/>
    <w:rsid w:val="00257410"/>
    <w:rsid w:val="00257C6B"/>
    <w:rsid w:val="00261329"/>
    <w:rsid w:val="002615A0"/>
    <w:rsid w:val="00261F2F"/>
    <w:rsid w:val="00262AA6"/>
    <w:rsid w:val="00265722"/>
    <w:rsid w:val="00265BEB"/>
    <w:rsid w:val="00265BF9"/>
    <w:rsid w:val="00265C7F"/>
    <w:rsid w:val="00267434"/>
    <w:rsid w:val="00270E61"/>
    <w:rsid w:val="00271576"/>
    <w:rsid w:val="002723B2"/>
    <w:rsid w:val="00272EB6"/>
    <w:rsid w:val="00272ED8"/>
    <w:rsid w:val="002737FB"/>
    <w:rsid w:val="00273854"/>
    <w:rsid w:val="00273922"/>
    <w:rsid w:val="00273FF3"/>
    <w:rsid w:val="0027411B"/>
    <w:rsid w:val="00274260"/>
    <w:rsid w:val="00274887"/>
    <w:rsid w:val="002748AD"/>
    <w:rsid w:val="002758D0"/>
    <w:rsid w:val="002774F5"/>
    <w:rsid w:val="00280DDF"/>
    <w:rsid w:val="0028122E"/>
    <w:rsid w:val="0028169C"/>
    <w:rsid w:val="002818B3"/>
    <w:rsid w:val="002825D1"/>
    <w:rsid w:val="0028263A"/>
    <w:rsid w:val="002829A9"/>
    <w:rsid w:val="00283728"/>
    <w:rsid w:val="00283872"/>
    <w:rsid w:val="00284A58"/>
    <w:rsid w:val="00284C9B"/>
    <w:rsid w:val="002852F9"/>
    <w:rsid w:val="002855E0"/>
    <w:rsid w:val="0028571B"/>
    <w:rsid w:val="00285A30"/>
    <w:rsid w:val="00286503"/>
    <w:rsid w:val="00290594"/>
    <w:rsid w:val="00290BE6"/>
    <w:rsid w:val="00291172"/>
    <w:rsid w:val="00292484"/>
    <w:rsid w:val="002943E7"/>
    <w:rsid w:val="00296479"/>
    <w:rsid w:val="00297850"/>
    <w:rsid w:val="00297D3A"/>
    <w:rsid w:val="002A1A22"/>
    <w:rsid w:val="002A1BD1"/>
    <w:rsid w:val="002A2B88"/>
    <w:rsid w:val="002A3945"/>
    <w:rsid w:val="002A3BF0"/>
    <w:rsid w:val="002A5FC8"/>
    <w:rsid w:val="002A71FA"/>
    <w:rsid w:val="002B0C5B"/>
    <w:rsid w:val="002B1604"/>
    <w:rsid w:val="002B228D"/>
    <w:rsid w:val="002B2600"/>
    <w:rsid w:val="002B38AB"/>
    <w:rsid w:val="002B4A49"/>
    <w:rsid w:val="002B6155"/>
    <w:rsid w:val="002B712F"/>
    <w:rsid w:val="002B77A4"/>
    <w:rsid w:val="002C289E"/>
    <w:rsid w:val="002C4C2E"/>
    <w:rsid w:val="002C4DC8"/>
    <w:rsid w:val="002C51C5"/>
    <w:rsid w:val="002C5598"/>
    <w:rsid w:val="002C5814"/>
    <w:rsid w:val="002C5C40"/>
    <w:rsid w:val="002C5FCC"/>
    <w:rsid w:val="002C6435"/>
    <w:rsid w:val="002C6577"/>
    <w:rsid w:val="002C7EB8"/>
    <w:rsid w:val="002D0059"/>
    <w:rsid w:val="002D0229"/>
    <w:rsid w:val="002D09AD"/>
    <w:rsid w:val="002D12D4"/>
    <w:rsid w:val="002D17C7"/>
    <w:rsid w:val="002D2D2A"/>
    <w:rsid w:val="002D3928"/>
    <w:rsid w:val="002D3E87"/>
    <w:rsid w:val="002D4B7C"/>
    <w:rsid w:val="002D5A10"/>
    <w:rsid w:val="002D5F37"/>
    <w:rsid w:val="002D6B43"/>
    <w:rsid w:val="002E02F1"/>
    <w:rsid w:val="002E1C0E"/>
    <w:rsid w:val="002E1FB4"/>
    <w:rsid w:val="002E231E"/>
    <w:rsid w:val="002E2B0F"/>
    <w:rsid w:val="002E2D4F"/>
    <w:rsid w:val="002E4A5C"/>
    <w:rsid w:val="002E4B0A"/>
    <w:rsid w:val="002E5139"/>
    <w:rsid w:val="002E542A"/>
    <w:rsid w:val="002E64BB"/>
    <w:rsid w:val="002F0DF3"/>
    <w:rsid w:val="002F0FA2"/>
    <w:rsid w:val="002F19C4"/>
    <w:rsid w:val="002F2915"/>
    <w:rsid w:val="002F2C45"/>
    <w:rsid w:val="002F42E0"/>
    <w:rsid w:val="002F4350"/>
    <w:rsid w:val="002F4583"/>
    <w:rsid w:val="002F570B"/>
    <w:rsid w:val="002F5B50"/>
    <w:rsid w:val="002F696C"/>
    <w:rsid w:val="002F69EE"/>
    <w:rsid w:val="002F79B6"/>
    <w:rsid w:val="0030019E"/>
    <w:rsid w:val="003007FC"/>
    <w:rsid w:val="00300F89"/>
    <w:rsid w:val="00301236"/>
    <w:rsid w:val="00301592"/>
    <w:rsid w:val="00302C95"/>
    <w:rsid w:val="003033D2"/>
    <w:rsid w:val="00304909"/>
    <w:rsid w:val="00305F0B"/>
    <w:rsid w:val="0030710E"/>
    <w:rsid w:val="00307D2E"/>
    <w:rsid w:val="00310FC8"/>
    <w:rsid w:val="003111BC"/>
    <w:rsid w:val="00311986"/>
    <w:rsid w:val="003129E9"/>
    <w:rsid w:val="003150AF"/>
    <w:rsid w:val="0031687F"/>
    <w:rsid w:val="00316B00"/>
    <w:rsid w:val="00320638"/>
    <w:rsid w:val="00320C06"/>
    <w:rsid w:val="00320C8A"/>
    <w:rsid w:val="00321D9D"/>
    <w:rsid w:val="00322732"/>
    <w:rsid w:val="00323967"/>
    <w:rsid w:val="00324686"/>
    <w:rsid w:val="00324A7D"/>
    <w:rsid w:val="00325644"/>
    <w:rsid w:val="00325DF2"/>
    <w:rsid w:val="003263B5"/>
    <w:rsid w:val="003264D5"/>
    <w:rsid w:val="00326EEF"/>
    <w:rsid w:val="003307BB"/>
    <w:rsid w:val="00330FE6"/>
    <w:rsid w:val="00331AC5"/>
    <w:rsid w:val="0033229C"/>
    <w:rsid w:val="003324F0"/>
    <w:rsid w:val="00333881"/>
    <w:rsid w:val="00333FBF"/>
    <w:rsid w:val="0033465F"/>
    <w:rsid w:val="00334766"/>
    <w:rsid w:val="00335DAC"/>
    <w:rsid w:val="0033642A"/>
    <w:rsid w:val="00336672"/>
    <w:rsid w:val="00340788"/>
    <w:rsid w:val="003407D4"/>
    <w:rsid w:val="00340AE3"/>
    <w:rsid w:val="00341396"/>
    <w:rsid w:val="00342055"/>
    <w:rsid w:val="003424F5"/>
    <w:rsid w:val="003438C4"/>
    <w:rsid w:val="00343BD1"/>
    <w:rsid w:val="00343FB8"/>
    <w:rsid w:val="0034429E"/>
    <w:rsid w:val="00344628"/>
    <w:rsid w:val="00344B93"/>
    <w:rsid w:val="00344D3A"/>
    <w:rsid w:val="0034592E"/>
    <w:rsid w:val="0034608B"/>
    <w:rsid w:val="0034691A"/>
    <w:rsid w:val="00346E64"/>
    <w:rsid w:val="003471AA"/>
    <w:rsid w:val="00347BD7"/>
    <w:rsid w:val="003501A0"/>
    <w:rsid w:val="00350D36"/>
    <w:rsid w:val="003531ED"/>
    <w:rsid w:val="00353603"/>
    <w:rsid w:val="00353B78"/>
    <w:rsid w:val="003540BA"/>
    <w:rsid w:val="0035504B"/>
    <w:rsid w:val="0035534E"/>
    <w:rsid w:val="003624A0"/>
    <w:rsid w:val="00362C27"/>
    <w:rsid w:val="00362CD9"/>
    <w:rsid w:val="0036339F"/>
    <w:rsid w:val="00363CA9"/>
    <w:rsid w:val="00364FD3"/>
    <w:rsid w:val="00365D6F"/>
    <w:rsid w:val="00365E6D"/>
    <w:rsid w:val="00366819"/>
    <w:rsid w:val="003671FF"/>
    <w:rsid w:val="00367EFA"/>
    <w:rsid w:val="00370F30"/>
    <w:rsid w:val="003711EF"/>
    <w:rsid w:val="00371C3B"/>
    <w:rsid w:val="003727D0"/>
    <w:rsid w:val="0037280B"/>
    <w:rsid w:val="003741A5"/>
    <w:rsid w:val="00374353"/>
    <w:rsid w:val="003749BB"/>
    <w:rsid w:val="00374D01"/>
    <w:rsid w:val="0037575E"/>
    <w:rsid w:val="00375FB6"/>
    <w:rsid w:val="00376D05"/>
    <w:rsid w:val="00380D16"/>
    <w:rsid w:val="00380F54"/>
    <w:rsid w:val="003811CB"/>
    <w:rsid w:val="00382C49"/>
    <w:rsid w:val="00383426"/>
    <w:rsid w:val="00383A29"/>
    <w:rsid w:val="003848EA"/>
    <w:rsid w:val="00385D84"/>
    <w:rsid w:val="00386516"/>
    <w:rsid w:val="00387CC9"/>
    <w:rsid w:val="00390820"/>
    <w:rsid w:val="0039091D"/>
    <w:rsid w:val="00390BA9"/>
    <w:rsid w:val="0039194C"/>
    <w:rsid w:val="0039292C"/>
    <w:rsid w:val="003937EB"/>
    <w:rsid w:val="003949D0"/>
    <w:rsid w:val="00394E6F"/>
    <w:rsid w:val="00394FF2"/>
    <w:rsid w:val="00396AD4"/>
    <w:rsid w:val="00397C85"/>
    <w:rsid w:val="003A075D"/>
    <w:rsid w:val="003A0817"/>
    <w:rsid w:val="003A0C04"/>
    <w:rsid w:val="003A1246"/>
    <w:rsid w:val="003A1C79"/>
    <w:rsid w:val="003A32BF"/>
    <w:rsid w:val="003A4C08"/>
    <w:rsid w:val="003A5680"/>
    <w:rsid w:val="003A6EE7"/>
    <w:rsid w:val="003A7587"/>
    <w:rsid w:val="003B0C8D"/>
    <w:rsid w:val="003B2E10"/>
    <w:rsid w:val="003B39CA"/>
    <w:rsid w:val="003B4955"/>
    <w:rsid w:val="003B6100"/>
    <w:rsid w:val="003B61C3"/>
    <w:rsid w:val="003B6848"/>
    <w:rsid w:val="003B6B97"/>
    <w:rsid w:val="003B6FEC"/>
    <w:rsid w:val="003B7142"/>
    <w:rsid w:val="003B715F"/>
    <w:rsid w:val="003B7A6C"/>
    <w:rsid w:val="003C0011"/>
    <w:rsid w:val="003C018F"/>
    <w:rsid w:val="003C086B"/>
    <w:rsid w:val="003C14B9"/>
    <w:rsid w:val="003C3E65"/>
    <w:rsid w:val="003C3F8B"/>
    <w:rsid w:val="003C4814"/>
    <w:rsid w:val="003C4C38"/>
    <w:rsid w:val="003C64E0"/>
    <w:rsid w:val="003C67B4"/>
    <w:rsid w:val="003D0D23"/>
    <w:rsid w:val="003D1C6F"/>
    <w:rsid w:val="003D1CFA"/>
    <w:rsid w:val="003D1DA7"/>
    <w:rsid w:val="003D2431"/>
    <w:rsid w:val="003D25D5"/>
    <w:rsid w:val="003D37D9"/>
    <w:rsid w:val="003D37F5"/>
    <w:rsid w:val="003D3F2E"/>
    <w:rsid w:val="003D5B18"/>
    <w:rsid w:val="003D5CB8"/>
    <w:rsid w:val="003D5EE0"/>
    <w:rsid w:val="003D7790"/>
    <w:rsid w:val="003D7C5B"/>
    <w:rsid w:val="003E0D7F"/>
    <w:rsid w:val="003E1C34"/>
    <w:rsid w:val="003E2DAE"/>
    <w:rsid w:val="003E3C2E"/>
    <w:rsid w:val="003E4970"/>
    <w:rsid w:val="003E540E"/>
    <w:rsid w:val="003E5FFC"/>
    <w:rsid w:val="003E63B9"/>
    <w:rsid w:val="003E67EB"/>
    <w:rsid w:val="003E71C8"/>
    <w:rsid w:val="003F00D8"/>
    <w:rsid w:val="003F03BC"/>
    <w:rsid w:val="003F06F5"/>
    <w:rsid w:val="003F082F"/>
    <w:rsid w:val="003F1986"/>
    <w:rsid w:val="003F1CD5"/>
    <w:rsid w:val="003F2647"/>
    <w:rsid w:val="003F2E03"/>
    <w:rsid w:val="003F37AD"/>
    <w:rsid w:val="003F4430"/>
    <w:rsid w:val="003F46B9"/>
    <w:rsid w:val="003F4A9E"/>
    <w:rsid w:val="003F4DF3"/>
    <w:rsid w:val="003F65B7"/>
    <w:rsid w:val="003F7B70"/>
    <w:rsid w:val="004002F9"/>
    <w:rsid w:val="00403029"/>
    <w:rsid w:val="00403FD1"/>
    <w:rsid w:val="004045C4"/>
    <w:rsid w:val="00404FE5"/>
    <w:rsid w:val="00410C84"/>
    <w:rsid w:val="00412AE6"/>
    <w:rsid w:val="00415DB0"/>
    <w:rsid w:val="00416234"/>
    <w:rsid w:val="00416DAF"/>
    <w:rsid w:val="004173F6"/>
    <w:rsid w:val="00420D7A"/>
    <w:rsid w:val="00421505"/>
    <w:rsid w:val="004217F5"/>
    <w:rsid w:val="004218FB"/>
    <w:rsid w:val="00421B1F"/>
    <w:rsid w:val="00423A68"/>
    <w:rsid w:val="00423DEA"/>
    <w:rsid w:val="00424466"/>
    <w:rsid w:val="00424675"/>
    <w:rsid w:val="00425236"/>
    <w:rsid w:val="00425376"/>
    <w:rsid w:val="00426321"/>
    <w:rsid w:val="0042669D"/>
    <w:rsid w:val="0042705F"/>
    <w:rsid w:val="00427137"/>
    <w:rsid w:val="00427DCD"/>
    <w:rsid w:val="00427FE6"/>
    <w:rsid w:val="00430CA0"/>
    <w:rsid w:val="00431169"/>
    <w:rsid w:val="00431A6B"/>
    <w:rsid w:val="00432270"/>
    <w:rsid w:val="004324FB"/>
    <w:rsid w:val="00432697"/>
    <w:rsid w:val="00432C2B"/>
    <w:rsid w:val="004337BA"/>
    <w:rsid w:val="00435205"/>
    <w:rsid w:val="0043591B"/>
    <w:rsid w:val="0043708E"/>
    <w:rsid w:val="00441544"/>
    <w:rsid w:val="00441EE6"/>
    <w:rsid w:val="00442D8D"/>
    <w:rsid w:val="0044457D"/>
    <w:rsid w:val="004445C8"/>
    <w:rsid w:val="004464DC"/>
    <w:rsid w:val="00447805"/>
    <w:rsid w:val="00450311"/>
    <w:rsid w:val="0045111A"/>
    <w:rsid w:val="00454984"/>
    <w:rsid w:val="004567CE"/>
    <w:rsid w:val="00460A89"/>
    <w:rsid w:val="004615E9"/>
    <w:rsid w:val="00462016"/>
    <w:rsid w:val="00465C08"/>
    <w:rsid w:val="0046631D"/>
    <w:rsid w:val="00471242"/>
    <w:rsid w:val="00471FFD"/>
    <w:rsid w:val="00472966"/>
    <w:rsid w:val="0047531E"/>
    <w:rsid w:val="00476D82"/>
    <w:rsid w:val="00477403"/>
    <w:rsid w:val="00477781"/>
    <w:rsid w:val="00480D11"/>
    <w:rsid w:val="00481658"/>
    <w:rsid w:val="00481EED"/>
    <w:rsid w:val="00482667"/>
    <w:rsid w:val="0048293F"/>
    <w:rsid w:val="00483383"/>
    <w:rsid w:val="00483796"/>
    <w:rsid w:val="00483B61"/>
    <w:rsid w:val="0048415D"/>
    <w:rsid w:val="00484603"/>
    <w:rsid w:val="004849D9"/>
    <w:rsid w:val="00484BC2"/>
    <w:rsid w:val="004851F0"/>
    <w:rsid w:val="00485210"/>
    <w:rsid w:val="0048653A"/>
    <w:rsid w:val="004868A0"/>
    <w:rsid w:val="0048693F"/>
    <w:rsid w:val="00486AF8"/>
    <w:rsid w:val="00487184"/>
    <w:rsid w:val="0048755E"/>
    <w:rsid w:val="004900A6"/>
    <w:rsid w:val="00490A63"/>
    <w:rsid w:val="00490B3A"/>
    <w:rsid w:val="0049199E"/>
    <w:rsid w:val="00491EA3"/>
    <w:rsid w:val="004921C1"/>
    <w:rsid w:val="00492322"/>
    <w:rsid w:val="0049442C"/>
    <w:rsid w:val="00494564"/>
    <w:rsid w:val="004948FD"/>
    <w:rsid w:val="004960A8"/>
    <w:rsid w:val="00496A63"/>
    <w:rsid w:val="004973AA"/>
    <w:rsid w:val="0049763E"/>
    <w:rsid w:val="004A0844"/>
    <w:rsid w:val="004A0A57"/>
    <w:rsid w:val="004A175F"/>
    <w:rsid w:val="004A2467"/>
    <w:rsid w:val="004A3493"/>
    <w:rsid w:val="004A4782"/>
    <w:rsid w:val="004A6654"/>
    <w:rsid w:val="004A6816"/>
    <w:rsid w:val="004A697A"/>
    <w:rsid w:val="004A6A02"/>
    <w:rsid w:val="004A704D"/>
    <w:rsid w:val="004A7387"/>
    <w:rsid w:val="004B0857"/>
    <w:rsid w:val="004B0F3A"/>
    <w:rsid w:val="004B1A02"/>
    <w:rsid w:val="004B1B30"/>
    <w:rsid w:val="004B225E"/>
    <w:rsid w:val="004B22AD"/>
    <w:rsid w:val="004B63D4"/>
    <w:rsid w:val="004B67D8"/>
    <w:rsid w:val="004B6B18"/>
    <w:rsid w:val="004B705F"/>
    <w:rsid w:val="004B7E6F"/>
    <w:rsid w:val="004C0D16"/>
    <w:rsid w:val="004C18CB"/>
    <w:rsid w:val="004C22BC"/>
    <w:rsid w:val="004C44BD"/>
    <w:rsid w:val="004C462C"/>
    <w:rsid w:val="004C4796"/>
    <w:rsid w:val="004C6466"/>
    <w:rsid w:val="004C6A1C"/>
    <w:rsid w:val="004C7C0E"/>
    <w:rsid w:val="004C7F22"/>
    <w:rsid w:val="004D06B3"/>
    <w:rsid w:val="004D2890"/>
    <w:rsid w:val="004D2BC8"/>
    <w:rsid w:val="004D4E41"/>
    <w:rsid w:val="004D5120"/>
    <w:rsid w:val="004D7A23"/>
    <w:rsid w:val="004E0228"/>
    <w:rsid w:val="004E10DC"/>
    <w:rsid w:val="004E13E8"/>
    <w:rsid w:val="004E1D7C"/>
    <w:rsid w:val="004E246F"/>
    <w:rsid w:val="004E2AF9"/>
    <w:rsid w:val="004E356A"/>
    <w:rsid w:val="004E3BAC"/>
    <w:rsid w:val="004E3EAD"/>
    <w:rsid w:val="004E5642"/>
    <w:rsid w:val="004E69D3"/>
    <w:rsid w:val="004E6A57"/>
    <w:rsid w:val="004E6C2C"/>
    <w:rsid w:val="004E6FF4"/>
    <w:rsid w:val="004F07B4"/>
    <w:rsid w:val="004F0A48"/>
    <w:rsid w:val="004F0E03"/>
    <w:rsid w:val="004F1033"/>
    <w:rsid w:val="004F16DE"/>
    <w:rsid w:val="004F193F"/>
    <w:rsid w:val="004F21D2"/>
    <w:rsid w:val="004F2DF3"/>
    <w:rsid w:val="004F3CCE"/>
    <w:rsid w:val="004F4561"/>
    <w:rsid w:val="004F515A"/>
    <w:rsid w:val="004F5B16"/>
    <w:rsid w:val="004F5BDD"/>
    <w:rsid w:val="004F780E"/>
    <w:rsid w:val="005008E0"/>
    <w:rsid w:val="00500912"/>
    <w:rsid w:val="00501615"/>
    <w:rsid w:val="00502793"/>
    <w:rsid w:val="0050513A"/>
    <w:rsid w:val="00505BAA"/>
    <w:rsid w:val="00506876"/>
    <w:rsid w:val="00507A9E"/>
    <w:rsid w:val="0051098B"/>
    <w:rsid w:val="00513A62"/>
    <w:rsid w:val="00515DD5"/>
    <w:rsid w:val="00516681"/>
    <w:rsid w:val="00517C4E"/>
    <w:rsid w:val="0052253A"/>
    <w:rsid w:val="00522894"/>
    <w:rsid w:val="005245FF"/>
    <w:rsid w:val="00524A80"/>
    <w:rsid w:val="005258BD"/>
    <w:rsid w:val="005259EB"/>
    <w:rsid w:val="00527218"/>
    <w:rsid w:val="005276C7"/>
    <w:rsid w:val="0052785B"/>
    <w:rsid w:val="00530BEB"/>
    <w:rsid w:val="00531345"/>
    <w:rsid w:val="005313BE"/>
    <w:rsid w:val="0053259D"/>
    <w:rsid w:val="00532AD7"/>
    <w:rsid w:val="00532AFC"/>
    <w:rsid w:val="00533A32"/>
    <w:rsid w:val="005342C3"/>
    <w:rsid w:val="00534346"/>
    <w:rsid w:val="0053482D"/>
    <w:rsid w:val="0053532A"/>
    <w:rsid w:val="00535528"/>
    <w:rsid w:val="00535DA2"/>
    <w:rsid w:val="00536165"/>
    <w:rsid w:val="005364C9"/>
    <w:rsid w:val="00536E75"/>
    <w:rsid w:val="0053795B"/>
    <w:rsid w:val="00541A44"/>
    <w:rsid w:val="005437AB"/>
    <w:rsid w:val="005437AE"/>
    <w:rsid w:val="00543F9B"/>
    <w:rsid w:val="00544284"/>
    <w:rsid w:val="00544D96"/>
    <w:rsid w:val="00547C41"/>
    <w:rsid w:val="00550BEA"/>
    <w:rsid w:val="00552CE1"/>
    <w:rsid w:val="00553117"/>
    <w:rsid w:val="0055325F"/>
    <w:rsid w:val="00553675"/>
    <w:rsid w:val="0055403D"/>
    <w:rsid w:val="005541D6"/>
    <w:rsid w:val="0055666A"/>
    <w:rsid w:val="00556948"/>
    <w:rsid w:val="005614EC"/>
    <w:rsid w:val="00563107"/>
    <w:rsid w:val="00564278"/>
    <w:rsid w:val="0056436F"/>
    <w:rsid w:val="00564515"/>
    <w:rsid w:val="00567801"/>
    <w:rsid w:val="0057060C"/>
    <w:rsid w:val="0057080A"/>
    <w:rsid w:val="0057085F"/>
    <w:rsid w:val="00570A2F"/>
    <w:rsid w:val="005738AE"/>
    <w:rsid w:val="005739C6"/>
    <w:rsid w:val="00574562"/>
    <w:rsid w:val="00575451"/>
    <w:rsid w:val="0057588C"/>
    <w:rsid w:val="00575AEC"/>
    <w:rsid w:val="00575B23"/>
    <w:rsid w:val="005802AE"/>
    <w:rsid w:val="00581503"/>
    <w:rsid w:val="00581F2E"/>
    <w:rsid w:val="005827A2"/>
    <w:rsid w:val="005832E4"/>
    <w:rsid w:val="00583B8D"/>
    <w:rsid w:val="00583C18"/>
    <w:rsid w:val="0058487E"/>
    <w:rsid w:val="00585108"/>
    <w:rsid w:val="00586AFA"/>
    <w:rsid w:val="00590311"/>
    <w:rsid w:val="005906F1"/>
    <w:rsid w:val="005913AA"/>
    <w:rsid w:val="00591482"/>
    <w:rsid w:val="00591911"/>
    <w:rsid w:val="0059201D"/>
    <w:rsid w:val="0059316B"/>
    <w:rsid w:val="00596C3C"/>
    <w:rsid w:val="0059711E"/>
    <w:rsid w:val="00597EE0"/>
    <w:rsid w:val="005A2176"/>
    <w:rsid w:val="005A257D"/>
    <w:rsid w:val="005A2DF5"/>
    <w:rsid w:val="005A3156"/>
    <w:rsid w:val="005A3461"/>
    <w:rsid w:val="005A34F0"/>
    <w:rsid w:val="005A366D"/>
    <w:rsid w:val="005A5A1B"/>
    <w:rsid w:val="005A5C9A"/>
    <w:rsid w:val="005A7501"/>
    <w:rsid w:val="005B06C7"/>
    <w:rsid w:val="005B0F1A"/>
    <w:rsid w:val="005B2477"/>
    <w:rsid w:val="005B256D"/>
    <w:rsid w:val="005B2A31"/>
    <w:rsid w:val="005B2BAE"/>
    <w:rsid w:val="005B3376"/>
    <w:rsid w:val="005B47D6"/>
    <w:rsid w:val="005B6A6F"/>
    <w:rsid w:val="005B6DB1"/>
    <w:rsid w:val="005B716C"/>
    <w:rsid w:val="005C1A2D"/>
    <w:rsid w:val="005C1C8E"/>
    <w:rsid w:val="005C23AA"/>
    <w:rsid w:val="005C4688"/>
    <w:rsid w:val="005C4E9D"/>
    <w:rsid w:val="005C4FB4"/>
    <w:rsid w:val="005C5A8A"/>
    <w:rsid w:val="005D0C5D"/>
    <w:rsid w:val="005D0E53"/>
    <w:rsid w:val="005D4994"/>
    <w:rsid w:val="005D57C6"/>
    <w:rsid w:val="005D59C6"/>
    <w:rsid w:val="005D637E"/>
    <w:rsid w:val="005D6668"/>
    <w:rsid w:val="005D6CC9"/>
    <w:rsid w:val="005D7B25"/>
    <w:rsid w:val="005D7D82"/>
    <w:rsid w:val="005E0510"/>
    <w:rsid w:val="005E0884"/>
    <w:rsid w:val="005E0AB0"/>
    <w:rsid w:val="005E124B"/>
    <w:rsid w:val="005E2BF3"/>
    <w:rsid w:val="005E35D9"/>
    <w:rsid w:val="005E5E57"/>
    <w:rsid w:val="005E60D8"/>
    <w:rsid w:val="005E61E8"/>
    <w:rsid w:val="005E692D"/>
    <w:rsid w:val="005E6FF6"/>
    <w:rsid w:val="005E7D97"/>
    <w:rsid w:val="005E7E3F"/>
    <w:rsid w:val="005F2865"/>
    <w:rsid w:val="005F2F17"/>
    <w:rsid w:val="005F344D"/>
    <w:rsid w:val="005F34CF"/>
    <w:rsid w:val="005F3C46"/>
    <w:rsid w:val="005F57A5"/>
    <w:rsid w:val="005F5E23"/>
    <w:rsid w:val="005F6335"/>
    <w:rsid w:val="005F6C4A"/>
    <w:rsid w:val="005F6D5D"/>
    <w:rsid w:val="00600A20"/>
    <w:rsid w:val="006037C5"/>
    <w:rsid w:val="006038E2"/>
    <w:rsid w:val="00604F3D"/>
    <w:rsid w:val="00605DA3"/>
    <w:rsid w:val="00606553"/>
    <w:rsid w:val="00606A79"/>
    <w:rsid w:val="00607427"/>
    <w:rsid w:val="0060755B"/>
    <w:rsid w:val="00607B8D"/>
    <w:rsid w:val="006106DF"/>
    <w:rsid w:val="006122C3"/>
    <w:rsid w:val="00613A02"/>
    <w:rsid w:val="006148AD"/>
    <w:rsid w:val="00614BCE"/>
    <w:rsid w:val="0061530B"/>
    <w:rsid w:val="0061771D"/>
    <w:rsid w:val="00620DDC"/>
    <w:rsid w:val="006232B7"/>
    <w:rsid w:val="0062420C"/>
    <w:rsid w:val="00624452"/>
    <w:rsid w:val="00624E34"/>
    <w:rsid w:val="006255D7"/>
    <w:rsid w:val="00625C16"/>
    <w:rsid w:val="00627409"/>
    <w:rsid w:val="006301C9"/>
    <w:rsid w:val="006304AE"/>
    <w:rsid w:val="00630783"/>
    <w:rsid w:val="00630BA2"/>
    <w:rsid w:val="00631638"/>
    <w:rsid w:val="00632507"/>
    <w:rsid w:val="00632B89"/>
    <w:rsid w:val="00634B94"/>
    <w:rsid w:val="00634BFB"/>
    <w:rsid w:val="0063586C"/>
    <w:rsid w:val="006364A0"/>
    <w:rsid w:val="0063650B"/>
    <w:rsid w:val="00636766"/>
    <w:rsid w:val="00637064"/>
    <w:rsid w:val="0063784F"/>
    <w:rsid w:val="0064053B"/>
    <w:rsid w:val="00640AC0"/>
    <w:rsid w:val="00640E63"/>
    <w:rsid w:val="00642342"/>
    <w:rsid w:val="00642595"/>
    <w:rsid w:val="00642ACD"/>
    <w:rsid w:val="00643A26"/>
    <w:rsid w:val="00644232"/>
    <w:rsid w:val="0064457E"/>
    <w:rsid w:val="00644C2D"/>
    <w:rsid w:val="00646FF8"/>
    <w:rsid w:val="006500C9"/>
    <w:rsid w:val="00651547"/>
    <w:rsid w:val="00651689"/>
    <w:rsid w:val="00651B1E"/>
    <w:rsid w:val="0065242D"/>
    <w:rsid w:val="006539E3"/>
    <w:rsid w:val="00654CB9"/>
    <w:rsid w:val="0065525C"/>
    <w:rsid w:val="006560C8"/>
    <w:rsid w:val="0065735F"/>
    <w:rsid w:val="00657D10"/>
    <w:rsid w:val="00657DE5"/>
    <w:rsid w:val="006616B6"/>
    <w:rsid w:val="0066256C"/>
    <w:rsid w:val="0066266D"/>
    <w:rsid w:val="0066288C"/>
    <w:rsid w:val="00662FA4"/>
    <w:rsid w:val="00663D25"/>
    <w:rsid w:val="0066464B"/>
    <w:rsid w:val="00664A2D"/>
    <w:rsid w:val="00664CE5"/>
    <w:rsid w:val="006658B2"/>
    <w:rsid w:val="00665B43"/>
    <w:rsid w:val="00666022"/>
    <w:rsid w:val="00667823"/>
    <w:rsid w:val="00667991"/>
    <w:rsid w:val="00670A4C"/>
    <w:rsid w:val="0067156F"/>
    <w:rsid w:val="006718FD"/>
    <w:rsid w:val="0067512A"/>
    <w:rsid w:val="0067670A"/>
    <w:rsid w:val="0068049F"/>
    <w:rsid w:val="00680545"/>
    <w:rsid w:val="006830A0"/>
    <w:rsid w:val="00683C59"/>
    <w:rsid w:val="0068433F"/>
    <w:rsid w:val="00684A76"/>
    <w:rsid w:val="006852ED"/>
    <w:rsid w:val="006857B5"/>
    <w:rsid w:val="00685F18"/>
    <w:rsid w:val="006902F6"/>
    <w:rsid w:val="00690FC4"/>
    <w:rsid w:val="00691182"/>
    <w:rsid w:val="00692969"/>
    <w:rsid w:val="00693E3C"/>
    <w:rsid w:val="006956CB"/>
    <w:rsid w:val="006958A9"/>
    <w:rsid w:val="00695C65"/>
    <w:rsid w:val="00696192"/>
    <w:rsid w:val="00696584"/>
    <w:rsid w:val="00697382"/>
    <w:rsid w:val="006976AA"/>
    <w:rsid w:val="0069772D"/>
    <w:rsid w:val="00697C67"/>
    <w:rsid w:val="006A1308"/>
    <w:rsid w:val="006A420D"/>
    <w:rsid w:val="006A5207"/>
    <w:rsid w:val="006A52F8"/>
    <w:rsid w:val="006A5AE1"/>
    <w:rsid w:val="006A63C2"/>
    <w:rsid w:val="006A6CC4"/>
    <w:rsid w:val="006A6F68"/>
    <w:rsid w:val="006A77D5"/>
    <w:rsid w:val="006B0075"/>
    <w:rsid w:val="006B0095"/>
    <w:rsid w:val="006B048F"/>
    <w:rsid w:val="006B1ACE"/>
    <w:rsid w:val="006B1B49"/>
    <w:rsid w:val="006B1EA4"/>
    <w:rsid w:val="006B25C1"/>
    <w:rsid w:val="006B2738"/>
    <w:rsid w:val="006B3C41"/>
    <w:rsid w:val="006B471B"/>
    <w:rsid w:val="006B487D"/>
    <w:rsid w:val="006B63BA"/>
    <w:rsid w:val="006B6B16"/>
    <w:rsid w:val="006B6CBB"/>
    <w:rsid w:val="006B6EED"/>
    <w:rsid w:val="006C0C33"/>
    <w:rsid w:val="006C1479"/>
    <w:rsid w:val="006C2BB6"/>
    <w:rsid w:val="006C2D97"/>
    <w:rsid w:val="006C3182"/>
    <w:rsid w:val="006C42A8"/>
    <w:rsid w:val="006C4596"/>
    <w:rsid w:val="006C4D91"/>
    <w:rsid w:val="006C628C"/>
    <w:rsid w:val="006C6C6D"/>
    <w:rsid w:val="006C6D13"/>
    <w:rsid w:val="006C7095"/>
    <w:rsid w:val="006C77EB"/>
    <w:rsid w:val="006D1332"/>
    <w:rsid w:val="006D17D7"/>
    <w:rsid w:val="006D285F"/>
    <w:rsid w:val="006D2DCB"/>
    <w:rsid w:val="006D31E8"/>
    <w:rsid w:val="006D46A0"/>
    <w:rsid w:val="006D4AB0"/>
    <w:rsid w:val="006D54CC"/>
    <w:rsid w:val="006D562A"/>
    <w:rsid w:val="006D6098"/>
    <w:rsid w:val="006D6319"/>
    <w:rsid w:val="006D64EF"/>
    <w:rsid w:val="006D73E6"/>
    <w:rsid w:val="006D76F4"/>
    <w:rsid w:val="006D7827"/>
    <w:rsid w:val="006D7C96"/>
    <w:rsid w:val="006E0259"/>
    <w:rsid w:val="006E0FB0"/>
    <w:rsid w:val="006E1B34"/>
    <w:rsid w:val="006E1D6C"/>
    <w:rsid w:val="006E2068"/>
    <w:rsid w:val="006E3525"/>
    <w:rsid w:val="006E587E"/>
    <w:rsid w:val="006E6DB1"/>
    <w:rsid w:val="006E79FC"/>
    <w:rsid w:val="006F15C2"/>
    <w:rsid w:val="006F1DD3"/>
    <w:rsid w:val="006F25C2"/>
    <w:rsid w:val="006F26B4"/>
    <w:rsid w:val="006F2738"/>
    <w:rsid w:val="006F2972"/>
    <w:rsid w:val="006F34E1"/>
    <w:rsid w:val="006F3AA3"/>
    <w:rsid w:val="006F495E"/>
    <w:rsid w:val="006F4E77"/>
    <w:rsid w:val="006F5B3C"/>
    <w:rsid w:val="006F5BB3"/>
    <w:rsid w:val="006F5C8B"/>
    <w:rsid w:val="006F6D3F"/>
    <w:rsid w:val="007004A3"/>
    <w:rsid w:val="007009E7"/>
    <w:rsid w:val="00700EA1"/>
    <w:rsid w:val="00702175"/>
    <w:rsid w:val="0070264F"/>
    <w:rsid w:val="007031A1"/>
    <w:rsid w:val="00703758"/>
    <w:rsid w:val="00703889"/>
    <w:rsid w:val="0070463F"/>
    <w:rsid w:val="007058AB"/>
    <w:rsid w:val="00705F73"/>
    <w:rsid w:val="00706C8E"/>
    <w:rsid w:val="00706E29"/>
    <w:rsid w:val="00710100"/>
    <w:rsid w:val="00710A3E"/>
    <w:rsid w:val="0071119C"/>
    <w:rsid w:val="007114D1"/>
    <w:rsid w:val="00712F62"/>
    <w:rsid w:val="00713E6C"/>
    <w:rsid w:val="00714A7C"/>
    <w:rsid w:val="007167F1"/>
    <w:rsid w:val="00716F0F"/>
    <w:rsid w:val="007178A1"/>
    <w:rsid w:val="0072158E"/>
    <w:rsid w:val="007225FE"/>
    <w:rsid w:val="007229F8"/>
    <w:rsid w:val="00723051"/>
    <w:rsid w:val="00723982"/>
    <w:rsid w:val="00724438"/>
    <w:rsid w:val="00724572"/>
    <w:rsid w:val="00724CDD"/>
    <w:rsid w:val="007254E8"/>
    <w:rsid w:val="00725629"/>
    <w:rsid w:val="00727C06"/>
    <w:rsid w:val="00727E91"/>
    <w:rsid w:val="00730797"/>
    <w:rsid w:val="00730894"/>
    <w:rsid w:val="007318CC"/>
    <w:rsid w:val="00732C59"/>
    <w:rsid w:val="0073348C"/>
    <w:rsid w:val="00733E00"/>
    <w:rsid w:val="007356D1"/>
    <w:rsid w:val="00736C36"/>
    <w:rsid w:val="00736FF1"/>
    <w:rsid w:val="00737D4F"/>
    <w:rsid w:val="00737F5C"/>
    <w:rsid w:val="00742DAA"/>
    <w:rsid w:val="007439FE"/>
    <w:rsid w:val="007447E7"/>
    <w:rsid w:val="0074506B"/>
    <w:rsid w:val="00745626"/>
    <w:rsid w:val="0074660E"/>
    <w:rsid w:val="0074672A"/>
    <w:rsid w:val="00746A0C"/>
    <w:rsid w:val="00746FFF"/>
    <w:rsid w:val="00747069"/>
    <w:rsid w:val="0074761D"/>
    <w:rsid w:val="0075021F"/>
    <w:rsid w:val="00750D3D"/>
    <w:rsid w:val="0075160F"/>
    <w:rsid w:val="00751B82"/>
    <w:rsid w:val="0075371B"/>
    <w:rsid w:val="0075554F"/>
    <w:rsid w:val="00756FB9"/>
    <w:rsid w:val="0075721E"/>
    <w:rsid w:val="00757AFF"/>
    <w:rsid w:val="00761A98"/>
    <w:rsid w:val="00762517"/>
    <w:rsid w:val="00762C75"/>
    <w:rsid w:val="007634B7"/>
    <w:rsid w:val="00763B4A"/>
    <w:rsid w:val="0076420D"/>
    <w:rsid w:val="007649F2"/>
    <w:rsid w:val="00764F22"/>
    <w:rsid w:val="00765B31"/>
    <w:rsid w:val="00765C13"/>
    <w:rsid w:val="00765E3B"/>
    <w:rsid w:val="007721B5"/>
    <w:rsid w:val="00772922"/>
    <w:rsid w:val="00772C6B"/>
    <w:rsid w:val="007739B3"/>
    <w:rsid w:val="00774F96"/>
    <w:rsid w:val="00775A10"/>
    <w:rsid w:val="00775B44"/>
    <w:rsid w:val="00776429"/>
    <w:rsid w:val="007765F4"/>
    <w:rsid w:val="00777F7F"/>
    <w:rsid w:val="007805C4"/>
    <w:rsid w:val="0078068B"/>
    <w:rsid w:val="00780D49"/>
    <w:rsid w:val="00780DCE"/>
    <w:rsid w:val="007810D9"/>
    <w:rsid w:val="007819F9"/>
    <w:rsid w:val="0078210F"/>
    <w:rsid w:val="0078542C"/>
    <w:rsid w:val="0078555F"/>
    <w:rsid w:val="00786179"/>
    <w:rsid w:val="00786276"/>
    <w:rsid w:val="007867F9"/>
    <w:rsid w:val="00786802"/>
    <w:rsid w:val="00786843"/>
    <w:rsid w:val="00791DD9"/>
    <w:rsid w:val="0079393A"/>
    <w:rsid w:val="00795A2A"/>
    <w:rsid w:val="00797A1D"/>
    <w:rsid w:val="007A0354"/>
    <w:rsid w:val="007A0DC5"/>
    <w:rsid w:val="007A113D"/>
    <w:rsid w:val="007A2AC6"/>
    <w:rsid w:val="007A3491"/>
    <w:rsid w:val="007A36BE"/>
    <w:rsid w:val="007A45C6"/>
    <w:rsid w:val="007A4745"/>
    <w:rsid w:val="007A4EA1"/>
    <w:rsid w:val="007A59D6"/>
    <w:rsid w:val="007A67C5"/>
    <w:rsid w:val="007A793F"/>
    <w:rsid w:val="007B0522"/>
    <w:rsid w:val="007B37F5"/>
    <w:rsid w:val="007B3E22"/>
    <w:rsid w:val="007B4004"/>
    <w:rsid w:val="007B444F"/>
    <w:rsid w:val="007B49C0"/>
    <w:rsid w:val="007B58F4"/>
    <w:rsid w:val="007B5F47"/>
    <w:rsid w:val="007B7776"/>
    <w:rsid w:val="007B7D12"/>
    <w:rsid w:val="007C0177"/>
    <w:rsid w:val="007C01B7"/>
    <w:rsid w:val="007C0646"/>
    <w:rsid w:val="007C0675"/>
    <w:rsid w:val="007C0C90"/>
    <w:rsid w:val="007C0F88"/>
    <w:rsid w:val="007C1744"/>
    <w:rsid w:val="007C175B"/>
    <w:rsid w:val="007C288C"/>
    <w:rsid w:val="007C3E1D"/>
    <w:rsid w:val="007C4C99"/>
    <w:rsid w:val="007C523E"/>
    <w:rsid w:val="007C7134"/>
    <w:rsid w:val="007C7402"/>
    <w:rsid w:val="007D08FF"/>
    <w:rsid w:val="007D15B7"/>
    <w:rsid w:val="007D2344"/>
    <w:rsid w:val="007D26E9"/>
    <w:rsid w:val="007D2AEC"/>
    <w:rsid w:val="007D2FF4"/>
    <w:rsid w:val="007D32C7"/>
    <w:rsid w:val="007D3C87"/>
    <w:rsid w:val="007D4617"/>
    <w:rsid w:val="007D4D95"/>
    <w:rsid w:val="007D5B7D"/>
    <w:rsid w:val="007D63E5"/>
    <w:rsid w:val="007D6D01"/>
    <w:rsid w:val="007D7421"/>
    <w:rsid w:val="007D7E6B"/>
    <w:rsid w:val="007E10E6"/>
    <w:rsid w:val="007E20BF"/>
    <w:rsid w:val="007E224F"/>
    <w:rsid w:val="007E468A"/>
    <w:rsid w:val="007E4783"/>
    <w:rsid w:val="007E48FE"/>
    <w:rsid w:val="007E5947"/>
    <w:rsid w:val="007E761B"/>
    <w:rsid w:val="007F022F"/>
    <w:rsid w:val="007F1D15"/>
    <w:rsid w:val="007F27AF"/>
    <w:rsid w:val="007F2B91"/>
    <w:rsid w:val="007F49D3"/>
    <w:rsid w:val="007F5372"/>
    <w:rsid w:val="007F5D52"/>
    <w:rsid w:val="007F6C9D"/>
    <w:rsid w:val="007F6E8C"/>
    <w:rsid w:val="00801D11"/>
    <w:rsid w:val="0080250B"/>
    <w:rsid w:val="0080281E"/>
    <w:rsid w:val="008029AC"/>
    <w:rsid w:val="00802B4C"/>
    <w:rsid w:val="00802BCC"/>
    <w:rsid w:val="00802DD7"/>
    <w:rsid w:val="0080382E"/>
    <w:rsid w:val="00803A4B"/>
    <w:rsid w:val="0080460B"/>
    <w:rsid w:val="00805E86"/>
    <w:rsid w:val="00807312"/>
    <w:rsid w:val="008078DD"/>
    <w:rsid w:val="00807CFE"/>
    <w:rsid w:val="008114EC"/>
    <w:rsid w:val="0081313D"/>
    <w:rsid w:val="00813FF8"/>
    <w:rsid w:val="00815009"/>
    <w:rsid w:val="0081574A"/>
    <w:rsid w:val="008159F3"/>
    <w:rsid w:val="0081756E"/>
    <w:rsid w:val="00817AB6"/>
    <w:rsid w:val="008200D1"/>
    <w:rsid w:val="00820306"/>
    <w:rsid w:val="00821385"/>
    <w:rsid w:val="00821908"/>
    <w:rsid w:val="00821FE8"/>
    <w:rsid w:val="00823186"/>
    <w:rsid w:val="00823B50"/>
    <w:rsid w:val="00823C8F"/>
    <w:rsid w:val="00824DC0"/>
    <w:rsid w:val="00826DCF"/>
    <w:rsid w:val="008276BD"/>
    <w:rsid w:val="00830669"/>
    <w:rsid w:val="00831C40"/>
    <w:rsid w:val="0083288F"/>
    <w:rsid w:val="00832C48"/>
    <w:rsid w:val="0083300C"/>
    <w:rsid w:val="00833381"/>
    <w:rsid w:val="00833AA9"/>
    <w:rsid w:val="00834F95"/>
    <w:rsid w:val="00835ED5"/>
    <w:rsid w:val="0083711C"/>
    <w:rsid w:val="008371D1"/>
    <w:rsid w:val="0084038B"/>
    <w:rsid w:val="008405F2"/>
    <w:rsid w:val="00840602"/>
    <w:rsid w:val="00840C4F"/>
    <w:rsid w:val="008411AE"/>
    <w:rsid w:val="00841369"/>
    <w:rsid w:val="008424FD"/>
    <w:rsid w:val="00842F2C"/>
    <w:rsid w:val="008431E9"/>
    <w:rsid w:val="0084371D"/>
    <w:rsid w:val="00843A2B"/>
    <w:rsid w:val="00843E6E"/>
    <w:rsid w:val="00844546"/>
    <w:rsid w:val="00844616"/>
    <w:rsid w:val="008452AF"/>
    <w:rsid w:val="00847191"/>
    <w:rsid w:val="00847F93"/>
    <w:rsid w:val="00851B0A"/>
    <w:rsid w:val="0085339D"/>
    <w:rsid w:val="008539A8"/>
    <w:rsid w:val="008551D2"/>
    <w:rsid w:val="00855AAF"/>
    <w:rsid w:val="008575E0"/>
    <w:rsid w:val="00857CC1"/>
    <w:rsid w:val="00860CC6"/>
    <w:rsid w:val="00861A3B"/>
    <w:rsid w:val="0086330F"/>
    <w:rsid w:val="00863A0F"/>
    <w:rsid w:val="00864379"/>
    <w:rsid w:val="00864932"/>
    <w:rsid w:val="008657D5"/>
    <w:rsid w:val="00867161"/>
    <w:rsid w:val="00867305"/>
    <w:rsid w:val="00870CFE"/>
    <w:rsid w:val="00871062"/>
    <w:rsid w:val="00871FE3"/>
    <w:rsid w:val="00871FF4"/>
    <w:rsid w:val="008720CF"/>
    <w:rsid w:val="00872383"/>
    <w:rsid w:val="00874885"/>
    <w:rsid w:val="0087530A"/>
    <w:rsid w:val="00875B8C"/>
    <w:rsid w:val="008768C8"/>
    <w:rsid w:val="00876B70"/>
    <w:rsid w:val="00877259"/>
    <w:rsid w:val="00880D46"/>
    <w:rsid w:val="00881109"/>
    <w:rsid w:val="00881A17"/>
    <w:rsid w:val="00881E43"/>
    <w:rsid w:val="00883603"/>
    <w:rsid w:val="00886E37"/>
    <w:rsid w:val="0088727A"/>
    <w:rsid w:val="00887AF3"/>
    <w:rsid w:val="00891885"/>
    <w:rsid w:val="008924B9"/>
    <w:rsid w:val="00892B19"/>
    <w:rsid w:val="008955E6"/>
    <w:rsid w:val="00896ED8"/>
    <w:rsid w:val="008978BD"/>
    <w:rsid w:val="00897BD3"/>
    <w:rsid w:val="008A0D14"/>
    <w:rsid w:val="008A13C7"/>
    <w:rsid w:val="008A1DE5"/>
    <w:rsid w:val="008A1DEF"/>
    <w:rsid w:val="008A1E80"/>
    <w:rsid w:val="008A351D"/>
    <w:rsid w:val="008A43DF"/>
    <w:rsid w:val="008A5379"/>
    <w:rsid w:val="008A5C77"/>
    <w:rsid w:val="008A60CF"/>
    <w:rsid w:val="008A77FF"/>
    <w:rsid w:val="008A7B8E"/>
    <w:rsid w:val="008A7FA6"/>
    <w:rsid w:val="008B03E5"/>
    <w:rsid w:val="008B2638"/>
    <w:rsid w:val="008B26E0"/>
    <w:rsid w:val="008B2C36"/>
    <w:rsid w:val="008B3A77"/>
    <w:rsid w:val="008B418D"/>
    <w:rsid w:val="008B4D3A"/>
    <w:rsid w:val="008B4D99"/>
    <w:rsid w:val="008B518D"/>
    <w:rsid w:val="008B5BDC"/>
    <w:rsid w:val="008B5EC2"/>
    <w:rsid w:val="008B60B3"/>
    <w:rsid w:val="008B6166"/>
    <w:rsid w:val="008B663E"/>
    <w:rsid w:val="008C0949"/>
    <w:rsid w:val="008C23D9"/>
    <w:rsid w:val="008C2F52"/>
    <w:rsid w:val="008C4919"/>
    <w:rsid w:val="008C55FE"/>
    <w:rsid w:val="008C5882"/>
    <w:rsid w:val="008C674F"/>
    <w:rsid w:val="008C70B6"/>
    <w:rsid w:val="008C77F5"/>
    <w:rsid w:val="008C79F8"/>
    <w:rsid w:val="008C7FE3"/>
    <w:rsid w:val="008D03A7"/>
    <w:rsid w:val="008D16A1"/>
    <w:rsid w:val="008D1887"/>
    <w:rsid w:val="008D1D89"/>
    <w:rsid w:val="008D1DD7"/>
    <w:rsid w:val="008D2215"/>
    <w:rsid w:val="008D39EE"/>
    <w:rsid w:val="008D418C"/>
    <w:rsid w:val="008D42F2"/>
    <w:rsid w:val="008D4E11"/>
    <w:rsid w:val="008D5057"/>
    <w:rsid w:val="008D5F4A"/>
    <w:rsid w:val="008D6BA1"/>
    <w:rsid w:val="008D7435"/>
    <w:rsid w:val="008D76F4"/>
    <w:rsid w:val="008D7775"/>
    <w:rsid w:val="008E0609"/>
    <w:rsid w:val="008E1288"/>
    <w:rsid w:val="008E1F72"/>
    <w:rsid w:val="008E3667"/>
    <w:rsid w:val="008E3F10"/>
    <w:rsid w:val="008E78BD"/>
    <w:rsid w:val="008F111C"/>
    <w:rsid w:val="008F2C2A"/>
    <w:rsid w:val="008F3CA4"/>
    <w:rsid w:val="008F52B6"/>
    <w:rsid w:val="008F5FD4"/>
    <w:rsid w:val="008F6566"/>
    <w:rsid w:val="00900B1C"/>
    <w:rsid w:val="00900E29"/>
    <w:rsid w:val="0090256A"/>
    <w:rsid w:val="00902C50"/>
    <w:rsid w:val="00903172"/>
    <w:rsid w:val="009032DA"/>
    <w:rsid w:val="00903E72"/>
    <w:rsid w:val="00904289"/>
    <w:rsid w:val="00904448"/>
    <w:rsid w:val="00904732"/>
    <w:rsid w:val="00904965"/>
    <w:rsid w:val="00904E07"/>
    <w:rsid w:val="009055BF"/>
    <w:rsid w:val="009072C2"/>
    <w:rsid w:val="0091019E"/>
    <w:rsid w:val="0091050E"/>
    <w:rsid w:val="0091077D"/>
    <w:rsid w:val="00910C96"/>
    <w:rsid w:val="00911323"/>
    <w:rsid w:val="009120C9"/>
    <w:rsid w:val="00913774"/>
    <w:rsid w:val="0091387E"/>
    <w:rsid w:val="009145F7"/>
    <w:rsid w:val="0091491B"/>
    <w:rsid w:val="00914F28"/>
    <w:rsid w:val="00916F7E"/>
    <w:rsid w:val="009200C2"/>
    <w:rsid w:val="00920982"/>
    <w:rsid w:val="00920C8F"/>
    <w:rsid w:val="00921498"/>
    <w:rsid w:val="00921C92"/>
    <w:rsid w:val="00922248"/>
    <w:rsid w:val="009223B6"/>
    <w:rsid w:val="0092258E"/>
    <w:rsid w:val="009233D2"/>
    <w:rsid w:val="00923952"/>
    <w:rsid w:val="009253AC"/>
    <w:rsid w:val="00925DAB"/>
    <w:rsid w:val="00926FE1"/>
    <w:rsid w:val="009300DF"/>
    <w:rsid w:val="0093111F"/>
    <w:rsid w:val="009320B8"/>
    <w:rsid w:val="0093366A"/>
    <w:rsid w:val="00933D46"/>
    <w:rsid w:val="009340EC"/>
    <w:rsid w:val="00935743"/>
    <w:rsid w:val="0093576D"/>
    <w:rsid w:val="00935DCD"/>
    <w:rsid w:val="009361EC"/>
    <w:rsid w:val="0093655A"/>
    <w:rsid w:val="00936D8A"/>
    <w:rsid w:val="0094078E"/>
    <w:rsid w:val="00941E74"/>
    <w:rsid w:val="00942D3F"/>
    <w:rsid w:val="009432DC"/>
    <w:rsid w:val="00943951"/>
    <w:rsid w:val="009445FD"/>
    <w:rsid w:val="00944790"/>
    <w:rsid w:val="009447EA"/>
    <w:rsid w:val="00944AD8"/>
    <w:rsid w:val="00944BF7"/>
    <w:rsid w:val="00944DA6"/>
    <w:rsid w:val="00945021"/>
    <w:rsid w:val="00945651"/>
    <w:rsid w:val="00945E95"/>
    <w:rsid w:val="009461A3"/>
    <w:rsid w:val="009469C2"/>
    <w:rsid w:val="00946EE6"/>
    <w:rsid w:val="00950E90"/>
    <w:rsid w:val="00952327"/>
    <w:rsid w:val="0095270B"/>
    <w:rsid w:val="009530BE"/>
    <w:rsid w:val="0095398C"/>
    <w:rsid w:val="009539D0"/>
    <w:rsid w:val="00953D3E"/>
    <w:rsid w:val="009552CB"/>
    <w:rsid w:val="0095648A"/>
    <w:rsid w:val="0095756B"/>
    <w:rsid w:val="009577FD"/>
    <w:rsid w:val="00957BB2"/>
    <w:rsid w:val="009601DB"/>
    <w:rsid w:val="00960BA2"/>
    <w:rsid w:val="00961068"/>
    <w:rsid w:val="0096233C"/>
    <w:rsid w:val="00962705"/>
    <w:rsid w:val="009629A0"/>
    <w:rsid w:val="00963E51"/>
    <w:rsid w:val="00964980"/>
    <w:rsid w:val="00964C1D"/>
    <w:rsid w:val="00965166"/>
    <w:rsid w:val="00966353"/>
    <w:rsid w:val="00966736"/>
    <w:rsid w:val="00967A43"/>
    <w:rsid w:val="00971FBE"/>
    <w:rsid w:val="00972701"/>
    <w:rsid w:val="00973306"/>
    <w:rsid w:val="00973307"/>
    <w:rsid w:val="00974534"/>
    <w:rsid w:val="00974E58"/>
    <w:rsid w:val="0097565E"/>
    <w:rsid w:val="009757F1"/>
    <w:rsid w:val="0097625F"/>
    <w:rsid w:val="00977C33"/>
    <w:rsid w:val="00977DBD"/>
    <w:rsid w:val="00980784"/>
    <w:rsid w:val="00980C8E"/>
    <w:rsid w:val="00980E1C"/>
    <w:rsid w:val="0098131A"/>
    <w:rsid w:val="0098175E"/>
    <w:rsid w:val="00981AD9"/>
    <w:rsid w:val="009828CF"/>
    <w:rsid w:val="00982CC8"/>
    <w:rsid w:val="00983F86"/>
    <w:rsid w:val="009840FA"/>
    <w:rsid w:val="00984B5A"/>
    <w:rsid w:val="0098514F"/>
    <w:rsid w:val="00985963"/>
    <w:rsid w:val="00986DBE"/>
    <w:rsid w:val="00986FDF"/>
    <w:rsid w:val="009900CB"/>
    <w:rsid w:val="009901C4"/>
    <w:rsid w:val="00991CAA"/>
    <w:rsid w:val="0099262E"/>
    <w:rsid w:val="0099276B"/>
    <w:rsid w:val="00992788"/>
    <w:rsid w:val="009943F6"/>
    <w:rsid w:val="0099472B"/>
    <w:rsid w:val="009949AD"/>
    <w:rsid w:val="00996922"/>
    <w:rsid w:val="009972F6"/>
    <w:rsid w:val="00997F49"/>
    <w:rsid w:val="009A1371"/>
    <w:rsid w:val="009A201B"/>
    <w:rsid w:val="009A2564"/>
    <w:rsid w:val="009A33A3"/>
    <w:rsid w:val="009A40DE"/>
    <w:rsid w:val="009A4DAA"/>
    <w:rsid w:val="009A4FE8"/>
    <w:rsid w:val="009A76B9"/>
    <w:rsid w:val="009A7F1D"/>
    <w:rsid w:val="009B01E5"/>
    <w:rsid w:val="009B020D"/>
    <w:rsid w:val="009B17F7"/>
    <w:rsid w:val="009B1BC5"/>
    <w:rsid w:val="009B2B59"/>
    <w:rsid w:val="009B2DE2"/>
    <w:rsid w:val="009B339B"/>
    <w:rsid w:val="009B4037"/>
    <w:rsid w:val="009B4BC8"/>
    <w:rsid w:val="009B4E1F"/>
    <w:rsid w:val="009B5590"/>
    <w:rsid w:val="009B561D"/>
    <w:rsid w:val="009B5FDC"/>
    <w:rsid w:val="009B6935"/>
    <w:rsid w:val="009B6DB0"/>
    <w:rsid w:val="009B7B64"/>
    <w:rsid w:val="009B7F8C"/>
    <w:rsid w:val="009C00D0"/>
    <w:rsid w:val="009C02D2"/>
    <w:rsid w:val="009C053E"/>
    <w:rsid w:val="009C15FB"/>
    <w:rsid w:val="009C2C83"/>
    <w:rsid w:val="009C4BD7"/>
    <w:rsid w:val="009C5273"/>
    <w:rsid w:val="009C5897"/>
    <w:rsid w:val="009C5A6C"/>
    <w:rsid w:val="009C642D"/>
    <w:rsid w:val="009C7054"/>
    <w:rsid w:val="009D07A5"/>
    <w:rsid w:val="009D1627"/>
    <w:rsid w:val="009D3670"/>
    <w:rsid w:val="009D45AA"/>
    <w:rsid w:val="009D4808"/>
    <w:rsid w:val="009D5230"/>
    <w:rsid w:val="009D53ED"/>
    <w:rsid w:val="009D605D"/>
    <w:rsid w:val="009D64F5"/>
    <w:rsid w:val="009D69CC"/>
    <w:rsid w:val="009D72AA"/>
    <w:rsid w:val="009D7576"/>
    <w:rsid w:val="009D7595"/>
    <w:rsid w:val="009D7A08"/>
    <w:rsid w:val="009D7B2B"/>
    <w:rsid w:val="009E0AAA"/>
    <w:rsid w:val="009E0C16"/>
    <w:rsid w:val="009E3697"/>
    <w:rsid w:val="009E525A"/>
    <w:rsid w:val="009E5271"/>
    <w:rsid w:val="009E55C1"/>
    <w:rsid w:val="009E6288"/>
    <w:rsid w:val="009E7055"/>
    <w:rsid w:val="009E716C"/>
    <w:rsid w:val="009E7D84"/>
    <w:rsid w:val="009F0781"/>
    <w:rsid w:val="009F0C80"/>
    <w:rsid w:val="009F15E5"/>
    <w:rsid w:val="009F1A65"/>
    <w:rsid w:val="009F2551"/>
    <w:rsid w:val="009F3671"/>
    <w:rsid w:val="009F421B"/>
    <w:rsid w:val="009F4649"/>
    <w:rsid w:val="009F4EB1"/>
    <w:rsid w:val="009F5E6E"/>
    <w:rsid w:val="009F651A"/>
    <w:rsid w:val="00A0121F"/>
    <w:rsid w:val="00A01577"/>
    <w:rsid w:val="00A01BF7"/>
    <w:rsid w:val="00A01F96"/>
    <w:rsid w:val="00A02175"/>
    <w:rsid w:val="00A02AF6"/>
    <w:rsid w:val="00A02CA2"/>
    <w:rsid w:val="00A02D4A"/>
    <w:rsid w:val="00A03042"/>
    <w:rsid w:val="00A03DA9"/>
    <w:rsid w:val="00A03F55"/>
    <w:rsid w:val="00A04283"/>
    <w:rsid w:val="00A04F76"/>
    <w:rsid w:val="00A05D52"/>
    <w:rsid w:val="00A06312"/>
    <w:rsid w:val="00A07BA6"/>
    <w:rsid w:val="00A100AF"/>
    <w:rsid w:val="00A10BAC"/>
    <w:rsid w:val="00A118AC"/>
    <w:rsid w:val="00A11A94"/>
    <w:rsid w:val="00A11EF8"/>
    <w:rsid w:val="00A126A3"/>
    <w:rsid w:val="00A12817"/>
    <w:rsid w:val="00A1299F"/>
    <w:rsid w:val="00A12E81"/>
    <w:rsid w:val="00A14031"/>
    <w:rsid w:val="00A14545"/>
    <w:rsid w:val="00A14DFD"/>
    <w:rsid w:val="00A150C3"/>
    <w:rsid w:val="00A16B16"/>
    <w:rsid w:val="00A16E7A"/>
    <w:rsid w:val="00A1739F"/>
    <w:rsid w:val="00A17D46"/>
    <w:rsid w:val="00A21E58"/>
    <w:rsid w:val="00A226B5"/>
    <w:rsid w:val="00A237B0"/>
    <w:rsid w:val="00A24F1D"/>
    <w:rsid w:val="00A25015"/>
    <w:rsid w:val="00A26160"/>
    <w:rsid w:val="00A26C24"/>
    <w:rsid w:val="00A26D8D"/>
    <w:rsid w:val="00A30171"/>
    <w:rsid w:val="00A31C51"/>
    <w:rsid w:val="00A3207E"/>
    <w:rsid w:val="00A32E75"/>
    <w:rsid w:val="00A33C99"/>
    <w:rsid w:val="00A33EBE"/>
    <w:rsid w:val="00A341BE"/>
    <w:rsid w:val="00A352E2"/>
    <w:rsid w:val="00A35417"/>
    <w:rsid w:val="00A35646"/>
    <w:rsid w:val="00A35839"/>
    <w:rsid w:val="00A35BD9"/>
    <w:rsid w:val="00A362F6"/>
    <w:rsid w:val="00A368B9"/>
    <w:rsid w:val="00A36B88"/>
    <w:rsid w:val="00A36CE0"/>
    <w:rsid w:val="00A372D1"/>
    <w:rsid w:val="00A37A2A"/>
    <w:rsid w:val="00A41772"/>
    <w:rsid w:val="00A418F3"/>
    <w:rsid w:val="00A4207C"/>
    <w:rsid w:val="00A430B7"/>
    <w:rsid w:val="00A43541"/>
    <w:rsid w:val="00A43C4E"/>
    <w:rsid w:val="00A44C42"/>
    <w:rsid w:val="00A450A9"/>
    <w:rsid w:val="00A45F9A"/>
    <w:rsid w:val="00A529E8"/>
    <w:rsid w:val="00A5395C"/>
    <w:rsid w:val="00A5501D"/>
    <w:rsid w:val="00A55886"/>
    <w:rsid w:val="00A5671F"/>
    <w:rsid w:val="00A6018B"/>
    <w:rsid w:val="00A634D8"/>
    <w:rsid w:val="00A648A8"/>
    <w:rsid w:val="00A64F2C"/>
    <w:rsid w:val="00A655A9"/>
    <w:rsid w:val="00A658F5"/>
    <w:rsid w:val="00A6657D"/>
    <w:rsid w:val="00A66E16"/>
    <w:rsid w:val="00A67EE3"/>
    <w:rsid w:val="00A713CE"/>
    <w:rsid w:val="00A714A8"/>
    <w:rsid w:val="00A72920"/>
    <w:rsid w:val="00A72D50"/>
    <w:rsid w:val="00A7326D"/>
    <w:rsid w:val="00A74A18"/>
    <w:rsid w:val="00A750FD"/>
    <w:rsid w:val="00A753CD"/>
    <w:rsid w:val="00A759FB"/>
    <w:rsid w:val="00A75AD6"/>
    <w:rsid w:val="00A763BD"/>
    <w:rsid w:val="00A765A9"/>
    <w:rsid w:val="00A765E5"/>
    <w:rsid w:val="00A76DDA"/>
    <w:rsid w:val="00A77027"/>
    <w:rsid w:val="00A77864"/>
    <w:rsid w:val="00A77C76"/>
    <w:rsid w:val="00A80786"/>
    <w:rsid w:val="00A80877"/>
    <w:rsid w:val="00A82519"/>
    <w:rsid w:val="00A854B5"/>
    <w:rsid w:val="00A870EE"/>
    <w:rsid w:val="00A874C1"/>
    <w:rsid w:val="00A87709"/>
    <w:rsid w:val="00A91796"/>
    <w:rsid w:val="00A91D05"/>
    <w:rsid w:val="00A91FC0"/>
    <w:rsid w:val="00A93C54"/>
    <w:rsid w:val="00A93D06"/>
    <w:rsid w:val="00A941E7"/>
    <w:rsid w:val="00A9458E"/>
    <w:rsid w:val="00A94979"/>
    <w:rsid w:val="00A958BB"/>
    <w:rsid w:val="00A959B3"/>
    <w:rsid w:val="00A95B95"/>
    <w:rsid w:val="00A96932"/>
    <w:rsid w:val="00A97B6C"/>
    <w:rsid w:val="00A97BF1"/>
    <w:rsid w:val="00A97F51"/>
    <w:rsid w:val="00AA0066"/>
    <w:rsid w:val="00AA0189"/>
    <w:rsid w:val="00AA1749"/>
    <w:rsid w:val="00AA2D10"/>
    <w:rsid w:val="00AA3819"/>
    <w:rsid w:val="00AA4105"/>
    <w:rsid w:val="00AA4161"/>
    <w:rsid w:val="00AA44ED"/>
    <w:rsid w:val="00AA47D2"/>
    <w:rsid w:val="00AA51FF"/>
    <w:rsid w:val="00AA6072"/>
    <w:rsid w:val="00AA632F"/>
    <w:rsid w:val="00AA6A52"/>
    <w:rsid w:val="00AA76DC"/>
    <w:rsid w:val="00AA782A"/>
    <w:rsid w:val="00AB088E"/>
    <w:rsid w:val="00AB14F3"/>
    <w:rsid w:val="00AB14F6"/>
    <w:rsid w:val="00AB24C2"/>
    <w:rsid w:val="00AB2D4E"/>
    <w:rsid w:val="00AB46C9"/>
    <w:rsid w:val="00AB52D9"/>
    <w:rsid w:val="00AB6332"/>
    <w:rsid w:val="00AB6380"/>
    <w:rsid w:val="00AB6A5C"/>
    <w:rsid w:val="00AB773D"/>
    <w:rsid w:val="00AB7F34"/>
    <w:rsid w:val="00AC04EF"/>
    <w:rsid w:val="00AC0D99"/>
    <w:rsid w:val="00AC1F6E"/>
    <w:rsid w:val="00AC21CF"/>
    <w:rsid w:val="00AC2904"/>
    <w:rsid w:val="00AC417A"/>
    <w:rsid w:val="00AC43B2"/>
    <w:rsid w:val="00AC4A39"/>
    <w:rsid w:val="00AC4CE7"/>
    <w:rsid w:val="00AC4F17"/>
    <w:rsid w:val="00AC5AF5"/>
    <w:rsid w:val="00AC7778"/>
    <w:rsid w:val="00AC7E18"/>
    <w:rsid w:val="00AD2609"/>
    <w:rsid w:val="00AD2646"/>
    <w:rsid w:val="00AD2F73"/>
    <w:rsid w:val="00AD330D"/>
    <w:rsid w:val="00AD3D3C"/>
    <w:rsid w:val="00AD487E"/>
    <w:rsid w:val="00AE128D"/>
    <w:rsid w:val="00AE1612"/>
    <w:rsid w:val="00AE1DCC"/>
    <w:rsid w:val="00AE25E0"/>
    <w:rsid w:val="00AE2EC7"/>
    <w:rsid w:val="00AE3929"/>
    <w:rsid w:val="00AE4AC7"/>
    <w:rsid w:val="00AE5E35"/>
    <w:rsid w:val="00AE6282"/>
    <w:rsid w:val="00AE7108"/>
    <w:rsid w:val="00AE7E16"/>
    <w:rsid w:val="00AF007F"/>
    <w:rsid w:val="00AF17EB"/>
    <w:rsid w:val="00AF1BF6"/>
    <w:rsid w:val="00AF272A"/>
    <w:rsid w:val="00AF29E9"/>
    <w:rsid w:val="00AF3E12"/>
    <w:rsid w:val="00AF413A"/>
    <w:rsid w:val="00AF4182"/>
    <w:rsid w:val="00AF5FEE"/>
    <w:rsid w:val="00AF6730"/>
    <w:rsid w:val="00AF68D9"/>
    <w:rsid w:val="00AF6EEB"/>
    <w:rsid w:val="00AF7844"/>
    <w:rsid w:val="00AF7B58"/>
    <w:rsid w:val="00AF7EF1"/>
    <w:rsid w:val="00B010A6"/>
    <w:rsid w:val="00B01419"/>
    <w:rsid w:val="00B01698"/>
    <w:rsid w:val="00B02F12"/>
    <w:rsid w:val="00B03452"/>
    <w:rsid w:val="00B048A1"/>
    <w:rsid w:val="00B04CF9"/>
    <w:rsid w:val="00B05848"/>
    <w:rsid w:val="00B05956"/>
    <w:rsid w:val="00B05BA7"/>
    <w:rsid w:val="00B06430"/>
    <w:rsid w:val="00B0655C"/>
    <w:rsid w:val="00B06751"/>
    <w:rsid w:val="00B06CD6"/>
    <w:rsid w:val="00B0714E"/>
    <w:rsid w:val="00B1033E"/>
    <w:rsid w:val="00B10BCF"/>
    <w:rsid w:val="00B10E42"/>
    <w:rsid w:val="00B12713"/>
    <w:rsid w:val="00B12740"/>
    <w:rsid w:val="00B13E6B"/>
    <w:rsid w:val="00B15274"/>
    <w:rsid w:val="00B1531E"/>
    <w:rsid w:val="00B20BA9"/>
    <w:rsid w:val="00B2132A"/>
    <w:rsid w:val="00B214A5"/>
    <w:rsid w:val="00B21738"/>
    <w:rsid w:val="00B21C9C"/>
    <w:rsid w:val="00B21CBD"/>
    <w:rsid w:val="00B22773"/>
    <w:rsid w:val="00B233DB"/>
    <w:rsid w:val="00B23CA6"/>
    <w:rsid w:val="00B23F8E"/>
    <w:rsid w:val="00B24DF3"/>
    <w:rsid w:val="00B251C9"/>
    <w:rsid w:val="00B251FB"/>
    <w:rsid w:val="00B25E79"/>
    <w:rsid w:val="00B265A6"/>
    <w:rsid w:val="00B27157"/>
    <w:rsid w:val="00B30516"/>
    <w:rsid w:val="00B30C3E"/>
    <w:rsid w:val="00B30F0B"/>
    <w:rsid w:val="00B315B9"/>
    <w:rsid w:val="00B3210B"/>
    <w:rsid w:val="00B328A0"/>
    <w:rsid w:val="00B32AF4"/>
    <w:rsid w:val="00B33245"/>
    <w:rsid w:val="00B333AB"/>
    <w:rsid w:val="00B336B1"/>
    <w:rsid w:val="00B337F6"/>
    <w:rsid w:val="00B33DF6"/>
    <w:rsid w:val="00B34304"/>
    <w:rsid w:val="00B349B7"/>
    <w:rsid w:val="00B34EED"/>
    <w:rsid w:val="00B34F11"/>
    <w:rsid w:val="00B35033"/>
    <w:rsid w:val="00B353A1"/>
    <w:rsid w:val="00B357B8"/>
    <w:rsid w:val="00B35DAD"/>
    <w:rsid w:val="00B36472"/>
    <w:rsid w:val="00B36B26"/>
    <w:rsid w:val="00B374F0"/>
    <w:rsid w:val="00B37741"/>
    <w:rsid w:val="00B404D6"/>
    <w:rsid w:val="00B4083B"/>
    <w:rsid w:val="00B409CD"/>
    <w:rsid w:val="00B4142E"/>
    <w:rsid w:val="00B435CA"/>
    <w:rsid w:val="00B43E33"/>
    <w:rsid w:val="00B44EF5"/>
    <w:rsid w:val="00B44F87"/>
    <w:rsid w:val="00B45C65"/>
    <w:rsid w:val="00B46597"/>
    <w:rsid w:val="00B46933"/>
    <w:rsid w:val="00B4732B"/>
    <w:rsid w:val="00B47395"/>
    <w:rsid w:val="00B47517"/>
    <w:rsid w:val="00B47BC9"/>
    <w:rsid w:val="00B513C9"/>
    <w:rsid w:val="00B52102"/>
    <w:rsid w:val="00B52275"/>
    <w:rsid w:val="00B5255B"/>
    <w:rsid w:val="00B5273B"/>
    <w:rsid w:val="00B53FA7"/>
    <w:rsid w:val="00B5410D"/>
    <w:rsid w:val="00B547FB"/>
    <w:rsid w:val="00B5493D"/>
    <w:rsid w:val="00B54E9C"/>
    <w:rsid w:val="00B55281"/>
    <w:rsid w:val="00B565D2"/>
    <w:rsid w:val="00B57558"/>
    <w:rsid w:val="00B57E01"/>
    <w:rsid w:val="00B6015F"/>
    <w:rsid w:val="00B60DE5"/>
    <w:rsid w:val="00B6195B"/>
    <w:rsid w:val="00B61CD5"/>
    <w:rsid w:val="00B63340"/>
    <w:rsid w:val="00B633DF"/>
    <w:rsid w:val="00B63F4B"/>
    <w:rsid w:val="00B650FB"/>
    <w:rsid w:val="00B6551E"/>
    <w:rsid w:val="00B65621"/>
    <w:rsid w:val="00B65A4B"/>
    <w:rsid w:val="00B6682D"/>
    <w:rsid w:val="00B67E24"/>
    <w:rsid w:val="00B70222"/>
    <w:rsid w:val="00B7072F"/>
    <w:rsid w:val="00B70990"/>
    <w:rsid w:val="00B70D45"/>
    <w:rsid w:val="00B71CF0"/>
    <w:rsid w:val="00B72BD4"/>
    <w:rsid w:val="00B73069"/>
    <w:rsid w:val="00B74C68"/>
    <w:rsid w:val="00B75CB4"/>
    <w:rsid w:val="00B76B8D"/>
    <w:rsid w:val="00B76D99"/>
    <w:rsid w:val="00B77438"/>
    <w:rsid w:val="00B80414"/>
    <w:rsid w:val="00B80E5A"/>
    <w:rsid w:val="00B812C1"/>
    <w:rsid w:val="00B81A0F"/>
    <w:rsid w:val="00B82DE7"/>
    <w:rsid w:val="00B83774"/>
    <w:rsid w:val="00B85709"/>
    <w:rsid w:val="00B858F7"/>
    <w:rsid w:val="00B8597E"/>
    <w:rsid w:val="00B85BF2"/>
    <w:rsid w:val="00B8684B"/>
    <w:rsid w:val="00B874E7"/>
    <w:rsid w:val="00B91416"/>
    <w:rsid w:val="00B93889"/>
    <w:rsid w:val="00B94116"/>
    <w:rsid w:val="00B95431"/>
    <w:rsid w:val="00B96926"/>
    <w:rsid w:val="00B96EA6"/>
    <w:rsid w:val="00BA09FE"/>
    <w:rsid w:val="00BA0E38"/>
    <w:rsid w:val="00BA1667"/>
    <w:rsid w:val="00BA195A"/>
    <w:rsid w:val="00BA26D2"/>
    <w:rsid w:val="00BA2A63"/>
    <w:rsid w:val="00BA354E"/>
    <w:rsid w:val="00BA3824"/>
    <w:rsid w:val="00BA418E"/>
    <w:rsid w:val="00BA4BA1"/>
    <w:rsid w:val="00BA4D05"/>
    <w:rsid w:val="00BA540C"/>
    <w:rsid w:val="00BA5765"/>
    <w:rsid w:val="00BA581F"/>
    <w:rsid w:val="00BA5D3A"/>
    <w:rsid w:val="00BA6AEE"/>
    <w:rsid w:val="00BA7438"/>
    <w:rsid w:val="00BB1791"/>
    <w:rsid w:val="00BB2076"/>
    <w:rsid w:val="00BB2105"/>
    <w:rsid w:val="00BB257F"/>
    <w:rsid w:val="00BB280D"/>
    <w:rsid w:val="00BB2C65"/>
    <w:rsid w:val="00BB3A88"/>
    <w:rsid w:val="00BB457C"/>
    <w:rsid w:val="00BB49F1"/>
    <w:rsid w:val="00BB56BE"/>
    <w:rsid w:val="00BB5761"/>
    <w:rsid w:val="00BB57D5"/>
    <w:rsid w:val="00BB7320"/>
    <w:rsid w:val="00BB7541"/>
    <w:rsid w:val="00BB788E"/>
    <w:rsid w:val="00BC0525"/>
    <w:rsid w:val="00BC07AF"/>
    <w:rsid w:val="00BC2058"/>
    <w:rsid w:val="00BC2647"/>
    <w:rsid w:val="00BC26BB"/>
    <w:rsid w:val="00BC29DB"/>
    <w:rsid w:val="00BC2AC3"/>
    <w:rsid w:val="00BC358E"/>
    <w:rsid w:val="00BC4288"/>
    <w:rsid w:val="00BC459C"/>
    <w:rsid w:val="00BC4BF8"/>
    <w:rsid w:val="00BC78F2"/>
    <w:rsid w:val="00BD13EC"/>
    <w:rsid w:val="00BD2A59"/>
    <w:rsid w:val="00BD2ACD"/>
    <w:rsid w:val="00BD3A5E"/>
    <w:rsid w:val="00BD3AE1"/>
    <w:rsid w:val="00BD4546"/>
    <w:rsid w:val="00BD4FEC"/>
    <w:rsid w:val="00BD51B1"/>
    <w:rsid w:val="00BD5BF5"/>
    <w:rsid w:val="00BD68C7"/>
    <w:rsid w:val="00BD71BC"/>
    <w:rsid w:val="00BE0746"/>
    <w:rsid w:val="00BE159A"/>
    <w:rsid w:val="00BE1D58"/>
    <w:rsid w:val="00BE23DE"/>
    <w:rsid w:val="00BE288C"/>
    <w:rsid w:val="00BE3BE1"/>
    <w:rsid w:val="00BE4573"/>
    <w:rsid w:val="00BE501F"/>
    <w:rsid w:val="00BE5687"/>
    <w:rsid w:val="00BE569F"/>
    <w:rsid w:val="00BE6050"/>
    <w:rsid w:val="00BE7580"/>
    <w:rsid w:val="00BF050C"/>
    <w:rsid w:val="00BF0D19"/>
    <w:rsid w:val="00BF14DB"/>
    <w:rsid w:val="00BF1F3D"/>
    <w:rsid w:val="00BF20E4"/>
    <w:rsid w:val="00BF3017"/>
    <w:rsid w:val="00BF3BBB"/>
    <w:rsid w:val="00BF5185"/>
    <w:rsid w:val="00BF6ACB"/>
    <w:rsid w:val="00BF6FEF"/>
    <w:rsid w:val="00BF7AD8"/>
    <w:rsid w:val="00BF7CF3"/>
    <w:rsid w:val="00C001D1"/>
    <w:rsid w:val="00C0037E"/>
    <w:rsid w:val="00C029A7"/>
    <w:rsid w:val="00C0450E"/>
    <w:rsid w:val="00C04829"/>
    <w:rsid w:val="00C04F7F"/>
    <w:rsid w:val="00C05599"/>
    <w:rsid w:val="00C05BC6"/>
    <w:rsid w:val="00C05E3C"/>
    <w:rsid w:val="00C07EBA"/>
    <w:rsid w:val="00C07F49"/>
    <w:rsid w:val="00C10AFD"/>
    <w:rsid w:val="00C11B6B"/>
    <w:rsid w:val="00C1334B"/>
    <w:rsid w:val="00C134A2"/>
    <w:rsid w:val="00C136C8"/>
    <w:rsid w:val="00C14728"/>
    <w:rsid w:val="00C14AB8"/>
    <w:rsid w:val="00C1722F"/>
    <w:rsid w:val="00C1738B"/>
    <w:rsid w:val="00C176AE"/>
    <w:rsid w:val="00C2010E"/>
    <w:rsid w:val="00C20AB4"/>
    <w:rsid w:val="00C2107C"/>
    <w:rsid w:val="00C22B86"/>
    <w:rsid w:val="00C241E4"/>
    <w:rsid w:val="00C2438C"/>
    <w:rsid w:val="00C24E52"/>
    <w:rsid w:val="00C26A2D"/>
    <w:rsid w:val="00C26BA6"/>
    <w:rsid w:val="00C30925"/>
    <w:rsid w:val="00C30CA7"/>
    <w:rsid w:val="00C30DB6"/>
    <w:rsid w:val="00C315DD"/>
    <w:rsid w:val="00C31EE7"/>
    <w:rsid w:val="00C3260F"/>
    <w:rsid w:val="00C32699"/>
    <w:rsid w:val="00C32ECF"/>
    <w:rsid w:val="00C34697"/>
    <w:rsid w:val="00C348D7"/>
    <w:rsid w:val="00C34CDB"/>
    <w:rsid w:val="00C35F2C"/>
    <w:rsid w:val="00C36E79"/>
    <w:rsid w:val="00C36FC1"/>
    <w:rsid w:val="00C3716F"/>
    <w:rsid w:val="00C373BA"/>
    <w:rsid w:val="00C378C7"/>
    <w:rsid w:val="00C37ECC"/>
    <w:rsid w:val="00C40004"/>
    <w:rsid w:val="00C40150"/>
    <w:rsid w:val="00C40268"/>
    <w:rsid w:val="00C41C13"/>
    <w:rsid w:val="00C42785"/>
    <w:rsid w:val="00C42803"/>
    <w:rsid w:val="00C428A2"/>
    <w:rsid w:val="00C446BA"/>
    <w:rsid w:val="00C44C08"/>
    <w:rsid w:val="00C455D6"/>
    <w:rsid w:val="00C4571F"/>
    <w:rsid w:val="00C45AF0"/>
    <w:rsid w:val="00C45C89"/>
    <w:rsid w:val="00C45E8B"/>
    <w:rsid w:val="00C464B2"/>
    <w:rsid w:val="00C47C5A"/>
    <w:rsid w:val="00C50F78"/>
    <w:rsid w:val="00C51C5C"/>
    <w:rsid w:val="00C5225C"/>
    <w:rsid w:val="00C53032"/>
    <w:rsid w:val="00C533D1"/>
    <w:rsid w:val="00C536A5"/>
    <w:rsid w:val="00C53961"/>
    <w:rsid w:val="00C55695"/>
    <w:rsid w:val="00C55C82"/>
    <w:rsid w:val="00C577DD"/>
    <w:rsid w:val="00C62687"/>
    <w:rsid w:val="00C634D5"/>
    <w:rsid w:val="00C63647"/>
    <w:rsid w:val="00C6399E"/>
    <w:rsid w:val="00C63C24"/>
    <w:rsid w:val="00C65389"/>
    <w:rsid w:val="00C658E3"/>
    <w:rsid w:val="00C666E5"/>
    <w:rsid w:val="00C66EB8"/>
    <w:rsid w:val="00C67CEE"/>
    <w:rsid w:val="00C70A0E"/>
    <w:rsid w:val="00C70AEA"/>
    <w:rsid w:val="00C72238"/>
    <w:rsid w:val="00C73438"/>
    <w:rsid w:val="00C7440E"/>
    <w:rsid w:val="00C749A8"/>
    <w:rsid w:val="00C75007"/>
    <w:rsid w:val="00C75272"/>
    <w:rsid w:val="00C75E77"/>
    <w:rsid w:val="00C76541"/>
    <w:rsid w:val="00C76981"/>
    <w:rsid w:val="00C76E45"/>
    <w:rsid w:val="00C77348"/>
    <w:rsid w:val="00C7790A"/>
    <w:rsid w:val="00C80A2C"/>
    <w:rsid w:val="00C80E37"/>
    <w:rsid w:val="00C8157E"/>
    <w:rsid w:val="00C8195E"/>
    <w:rsid w:val="00C81F2B"/>
    <w:rsid w:val="00C823CC"/>
    <w:rsid w:val="00C82532"/>
    <w:rsid w:val="00C82F3C"/>
    <w:rsid w:val="00C84DE5"/>
    <w:rsid w:val="00C84F44"/>
    <w:rsid w:val="00C856ED"/>
    <w:rsid w:val="00C8668E"/>
    <w:rsid w:val="00C87036"/>
    <w:rsid w:val="00C90459"/>
    <w:rsid w:val="00C93607"/>
    <w:rsid w:val="00C938F9"/>
    <w:rsid w:val="00C9443A"/>
    <w:rsid w:val="00C948A9"/>
    <w:rsid w:val="00C972CF"/>
    <w:rsid w:val="00C97DC1"/>
    <w:rsid w:val="00CA11CC"/>
    <w:rsid w:val="00CA1B40"/>
    <w:rsid w:val="00CA271F"/>
    <w:rsid w:val="00CA4239"/>
    <w:rsid w:val="00CA45A8"/>
    <w:rsid w:val="00CA4D43"/>
    <w:rsid w:val="00CA553B"/>
    <w:rsid w:val="00CA596D"/>
    <w:rsid w:val="00CA6075"/>
    <w:rsid w:val="00CA6376"/>
    <w:rsid w:val="00CA707E"/>
    <w:rsid w:val="00CA727A"/>
    <w:rsid w:val="00CA797A"/>
    <w:rsid w:val="00CB07E6"/>
    <w:rsid w:val="00CB15EE"/>
    <w:rsid w:val="00CB1759"/>
    <w:rsid w:val="00CB1AFB"/>
    <w:rsid w:val="00CB1F17"/>
    <w:rsid w:val="00CB21A4"/>
    <w:rsid w:val="00CB261E"/>
    <w:rsid w:val="00CB2AFD"/>
    <w:rsid w:val="00CB2CA9"/>
    <w:rsid w:val="00CB36BF"/>
    <w:rsid w:val="00CB3E66"/>
    <w:rsid w:val="00CB3FD3"/>
    <w:rsid w:val="00CB403E"/>
    <w:rsid w:val="00CB40AC"/>
    <w:rsid w:val="00CB52F1"/>
    <w:rsid w:val="00CB5D98"/>
    <w:rsid w:val="00CB637E"/>
    <w:rsid w:val="00CB649D"/>
    <w:rsid w:val="00CB6B1A"/>
    <w:rsid w:val="00CB736A"/>
    <w:rsid w:val="00CB763B"/>
    <w:rsid w:val="00CC034E"/>
    <w:rsid w:val="00CC07E3"/>
    <w:rsid w:val="00CC0E23"/>
    <w:rsid w:val="00CC0F21"/>
    <w:rsid w:val="00CC18E7"/>
    <w:rsid w:val="00CC22ED"/>
    <w:rsid w:val="00CC2C6A"/>
    <w:rsid w:val="00CC5C20"/>
    <w:rsid w:val="00CC609C"/>
    <w:rsid w:val="00CC6373"/>
    <w:rsid w:val="00CC679F"/>
    <w:rsid w:val="00CC6D1F"/>
    <w:rsid w:val="00CC70EA"/>
    <w:rsid w:val="00CC73C3"/>
    <w:rsid w:val="00CD0D05"/>
    <w:rsid w:val="00CD16B6"/>
    <w:rsid w:val="00CD297D"/>
    <w:rsid w:val="00CD2F58"/>
    <w:rsid w:val="00CD4652"/>
    <w:rsid w:val="00CD5377"/>
    <w:rsid w:val="00CD5DA8"/>
    <w:rsid w:val="00CD7291"/>
    <w:rsid w:val="00CD737B"/>
    <w:rsid w:val="00CD7561"/>
    <w:rsid w:val="00CE099F"/>
    <w:rsid w:val="00CE331A"/>
    <w:rsid w:val="00CE4604"/>
    <w:rsid w:val="00CE4753"/>
    <w:rsid w:val="00CE4E5F"/>
    <w:rsid w:val="00CE535A"/>
    <w:rsid w:val="00CF20F5"/>
    <w:rsid w:val="00CF219D"/>
    <w:rsid w:val="00CF2957"/>
    <w:rsid w:val="00CF2F2D"/>
    <w:rsid w:val="00CF4256"/>
    <w:rsid w:val="00CF47A2"/>
    <w:rsid w:val="00CF52AE"/>
    <w:rsid w:val="00CF5846"/>
    <w:rsid w:val="00CF5A06"/>
    <w:rsid w:val="00CF5A44"/>
    <w:rsid w:val="00CF5BE7"/>
    <w:rsid w:val="00CF5C49"/>
    <w:rsid w:val="00CF5FEB"/>
    <w:rsid w:val="00CF6740"/>
    <w:rsid w:val="00CF7A15"/>
    <w:rsid w:val="00CF7AFC"/>
    <w:rsid w:val="00D00130"/>
    <w:rsid w:val="00D0036C"/>
    <w:rsid w:val="00D0045F"/>
    <w:rsid w:val="00D01D68"/>
    <w:rsid w:val="00D01DFF"/>
    <w:rsid w:val="00D024AE"/>
    <w:rsid w:val="00D03509"/>
    <w:rsid w:val="00D036F1"/>
    <w:rsid w:val="00D04ECE"/>
    <w:rsid w:val="00D05BC8"/>
    <w:rsid w:val="00D06921"/>
    <w:rsid w:val="00D07B92"/>
    <w:rsid w:val="00D100C3"/>
    <w:rsid w:val="00D10728"/>
    <w:rsid w:val="00D10CCB"/>
    <w:rsid w:val="00D10F87"/>
    <w:rsid w:val="00D11A47"/>
    <w:rsid w:val="00D1202D"/>
    <w:rsid w:val="00D1247A"/>
    <w:rsid w:val="00D12511"/>
    <w:rsid w:val="00D12681"/>
    <w:rsid w:val="00D12F63"/>
    <w:rsid w:val="00D132DD"/>
    <w:rsid w:val="00D13897"/>
    <w:rsid w:val="00D149B8"/>
    <w:rsid w:val="00D14A5B"/>
    <w:rsid w:val="00D1581F"/>
    <w:rsid w:val="00D16068"/>
    <w:rsid w:val="00D16331"/>
    <w:rsid w:val="00D20706"/>
    <w:rsid w:val="00D20813"/>
    <w:rsid w:val="00D20AA4"/>
    <w:rsid w:val="00D234A9"/>
    <w:rsid w:val="00D24039"/>
    <w:rsid w:val="00D246A1"/>
    <w:rsid w:val="00D249D9"/>
    <w:rsid w:val="00D24B17"/>
    <w:rsid w:val="00D251DF"/>
    <w:rsid w:val="00D252A5"/>
    <w:rsid w:val="00D26530"/>
    <w:rsid w:val="00D26542"/>
    <w:rsid w:val="00D27894"/>
    <w:rsid w:val="00D30253"/>
    <w:rsid w:val="00D30726"/>
    <w:rsid w:val="00D30931"/>
    <w:rsid w:val="00D30FCF"/>
    <w:rsid w:val="00D31449"/>
    <w:rsid w:val="00D33D8B"/>
    <w:rsid w:val="00D34435"/>
    <w:rsid w:val="00D3551B"/>
    <w:rsid w:val="00D355A5"/>
    <w:rsid w:val="00D35874"/>
    <w:rsid w:val="00D358F6"/>
    <w:rsid w:val="00D35C7B"/>
    <w:rsid w:val="00D360E6"/>
    <w:rsid w:val="00D36CA1"/>
    <w:rsid w:val="00D37DEC"/>
    <w:rsid w:val="00D37EA3"/>
    <w:rsid w:val="00D37F3C"/>
    <w:rsid w:val="00D4035F"/>
    <w:rsid w:val="00D41742"/>
    <w:rsid w:val="00D42B59"/>
    <w:rsid w:val="00D437B5"/>
    <w:rsid w:val="00D43F71"/>
    <w:rsid w:val="00D43FC1"/>
    <w:rsid w:val="00D467A8"/>
    <w:rsid w:val="00D478C3"/>
    <w:rsid w:val="00D47F7F"/>
    <w:rsid w:val="00D50026"/>
    <w:rsid w:val="00D5086F"/>
    <w:rsid w:val="00D5126F"/>
    <w:rsid w:val="00D515CD"/>
    <w:rsid w:val="00D51C92"/>
    <w:rsid w:val="00D5211A"/>
    <w:rsid w:val="00D52AEB"/>
    <w:rsid w:val="00D533BE"/>
    <w:rsid w:val="00D54FED"/>
    <w:rsid w:val="00D5547F"/>
    <w:rsid w:val="00D560F1"/>
    <w:rsid w:val="00D568F3"/>
    <w:rsid w:val="00D57D35"/>
    <w:rsid w:val="00D602BF"/>
    <w:rsid w:val="00D61128"/>
    <w:rsid w:val="00D615E2"/>
    <w:rsid w:val="00D6200B"/>
    <w:rsid w:val="00D626EB"/>
    <w:rsid w:val="00D62F58"/>
    <w:rsid w:val="00D63C02"/>
    <w:rsid w:val="00D64A8E"/>
    <w:rsid w:val="00D654EC"/>
    <w:rsid w:val="00D6628F"/>
    <w:rsid w:val="00D67C6D"/>
    <w:rsid w:val="00D70494"/>
    <w:rsid w:val="00D70A5B"/>
    <w:rsid w:val="00D70B1E"/>
    <w:rsid w:val="00D7123B"/>
    <w:rsid w:val="00D7150D"/>
    <w:rsid w:val="00D724A5"/>
    <w:rsid w:val="00D7257C"/>
    <w:rsid w:val="00D731CC"/>
    <w:rsid w:val="00D75460"/>
    <w:rsid w:val="00D76691"/>
    <w:rsid w:val="00D76EBC"/>
    <w:rsid w:val="00D772D3"/>
    <w:rsid w:val="00D80082"/>
    <w:rsid w:val="00D81A72"/>
    <w:rsid w:val="00D83911"/>
    <w:rsid w:val="00D84EDA"/>
    <w:rsid w:val="00D85822"/>
    <w:rsid w:val="00D86E26"/>
    <w:rsid w:val="00D87D3D"/>
    <w:rsid w:val="00D900CF"/>
    <w:rsid w:val="00D90604"/>
    <w:rsid w:val="00D916CF"/>
    <w:rsid w:val="00D91AF0"/>
    <w:rsid w:val="00D93738"/>
    <w:rsid w:val="00D94566"/>
    <w:rsid w:val="00D953EA"/>
    <w:rsid w:val="00D95EFF"/>
    <w:rsid w:val="00D96F3C"/>
    <w:rsid w:val="00DA0C97"/>
    <w:rsid w:val="00DA1645"/>
    <w:rsid w:val="00DA1F7C"/>
    <w:rsid w:val="00DA585C"/>
    <w:rsid w:val="00DA5B14"/>
    <w:rsid w:val="00DA670B"/>
    <w:rsid w:val="00DA7D69"/>
    <w:rsid w:val="00DA7EBF"/>
    <w:rsid w:val="00DB01B6"/>
    <w:rsid w:val="00DB07F2"/>
    <w:rsid w:val="00DB14E2"/>
    <w:rsid w:val="00DB216E"/>
    <w:rsid w:val="00DB3EF1"/>
    <w:rsid w:val="00DB4174"/>
    <w:rsid w:val="00DB4855"/>
    <w:rsid w:val="00DB51F4"/>
    <w:rsid w:val="00DB5770"/>
    <w:rsid w:val="00DB5B6F"/>
    <w:rsid w:val="00DB64F9"/>
    <w:rsid w:val="00DB69B1"/>
    <w:rsid w:val="00DB6C13"/>
    <w:rsid w:val="00DC0AF6"/>
    <w:rsid w:val="00DC0BC1"/>
    <w:rsid w:val="00DC2285"/>
    <w:rsid w:val="00DC2942"/>
    <w:rsid w:val="00DC319D"/>
    <w:rsid w:val="00DC390F"/>
    <w:rsid w:val="00DC3A13"/>
    <w:rsid w:val="00DC3DE3"/>
    <w:rsid w:val="00DC4953"/>
    <w:rsid w:val="00DC5168"/>
    <w:rsid w:val="00DC7C9F"/>
    <w:rsid w:val="00DC7F71"/>
    <w:rsid w:val="00DD046D"/>
    <w:rsid w:val="00DD13CE"/>
    <w:rsid w:val="00DD1632"/>
    <w:rsid w:val="00DD1DDC"/>
    <w:rsid w:val="00DD2DF1"/>
    <w:rsid w:val="00DD30C8"/>
    <w:rsid w:val="00DD329A"/>
    <w:rsid w:val="00DD5B33"/>
    <w:rsid w:val="00DD73B6"/>
    <w:rsid w:val="00DD7A0C"/>
    <w:rsid w:val="00DD7D76"/>
    <w:rsid w:val="00DD7EA1"/>
    <w:rsid w:val="00DE0587"/>
    <w:rsid w:val="00DE0D35"/>
    <w:rsid w:val="00DE1B24"/>
    <w:rsid w:val="00DE253F"/>
    <w:rsid w:val="00DE3620"/>
    <w:rsid w:val="00DE3709"/>
    <w:rsid w:val="00DE3EB0"/>
    <w:rsid w:val="00DE6C47"/>
    <w:rsid w:val="00DE6DAF"/>
    <w:rsid w:val="00DE7333"/>
    <w:rsid w:val="00DE75D8"/>
    <w:rsid w:val="00DF19D0"/>
    <w:rsid w:val="00DF1AB9"/>
    <w:rsid w:val="00DF2038"/>
    <w:rsid w:val="00DF2765"/>
    <w:rsid w:val="00DF33E6"/>
    <w:rsid w:val="00DF42FB"/>
    <w:rsid w:val="00DF430B"/>
    <w:rsid w:val="00DF4669"/>
    <w:rsid w:val="00DF49A6"/>
    <w:rsid w:val="00DF595C"/>
    <w:rsid w:val="00DF5CFC"/>
    <w:rsid w:val="00DF5DCB"/>
    <w:rsid w:val="00DF649E"/>
    <w:rsid w:val="00DF66A5"/>
    <w:rsid w:val="00DF6ED2"/>
    <w:rsid w:val="00DF7DF8"/>
    <w:rsid w:val="00E00C6A"/>
    <w:rsid w:val="00E00FC9"/>
    <w:rsid w:val="00E0245D"/>
    <w:rsid w:val="00E02658"/>
    <w:rsid w:val="00E0286D"/>
    <w:rsid w:val="00E037B1"/>
    <w:rsid w:val="00E04FA7"/>
    <w:rsid w:val="00E05F65"/>
    <w:rsid w:val="00E068BE"/>
    <w:rsid w:val="00E06F0B"/>
    <w:rsid w:val="00E07DA0"/>
    <w:rsid w:val="00E07DA5"/>
    <w:rsid w:val="00E10166"/>
    <w:rsid w:val="00E1197A"/>
    <w:rsid w:val="00E11E7E"/>
    <w:rsid w:val="00E11FBB"/>
    <w:rsid w:val="00E13001"/>
    <w:rsid w:val="00E1390B"/>
    <w:rsid w:val="00E14912"/>
    <w:rsid w:val="00E15065"/>
    <w:rsid w:val="00E168FF"/>
    <w:rsid w:val="00E16A03"/>
    <w:rsid w:val="00E2033E"/>
    <w:rsid w:val="00E216AC"/>
    <w:rsid w:val="00E21F8F"/>
    <w:rsid w:val="00E22BF8"/>
    <w:rsid w:val="00E23534"/>
    <w:rsid w:val="00E236E5"/>
    <w:rsid w:val="00E243D9"/>
    <w:rsid w:val="00E24FCA"/>
    <w:rsid w:val="00E254F8"/>
    <w:rsid w:val="00E25EB1"/>
    <w:rsid w:val="00E26298"/>
    <w:rsid w:val="00E268A0"/>
    <w:rsid w:val="00E307D7"/>
    <w:rsid w:val="00E31030"/>
    <w:rsid w:val="00E31C9C"/>
    <w:rsid w:val="00E31DD8"/>
    <w:rsid w:val="00E33011"/>
    <w:rsid w:val="00E33749"/>
    <w:rsid w:val="00E33BAD"/>
    <w:rsid w:val="00E33F5C"/>
    <w:rsid w:val="00E3585E"/>
    <w:rsid w:val="00E37360"/>
    <w:rsid w:val="00E43039"/>
    <w:rsid w:val="00E44D0F"/>
    <w:rsid w:val="00E45325"/>
    <w:rsid w:val="00E45867"/>
    <w:rsid w:val="00E462B2"/>
    <w:rsid w:val="00E46625"/>
    <w:rsid w:val="00E46C11"/>
    <w:rsid w:val="00E46D2E"/>
    <w:rsid w:val="00E47902"/>
    <w:rsid w:val="00E47C2C"/>
    <w:rsid w:val="00E507BF"/>
    <w:rsid w:val="00E5080F"/>
    <w:rsid w:val="00E509D2"/>
    <w:rsid w:val="00E50A86"/>
    <w:rsid w:val="00E52BC8"/>
    <w:rsid w:val="00E53D18"/>
    <w:rsid w:val="00E54B48"/>
    <w:rsid w:val="00E5540B"/>
    <w:rsid w:val="00E561FD"/>
    <w:rsid w:val="00E5621C"/>
    <w:rsid w:val="00E56279"/>
    <w:rsid w:val="00E566AF"/>
    <w:rsid w:val="00E56DCF"/>
    <w:rsid w:val="00E57D15"/>
    <w:rsid w:val="00E604B7"/>
    <w:rsid w:val="00E60C7F"/>
    <w:rsid w:val="00E60FA6"/>
    <w:rsid w:val="00E6124F"/>
    <w:rsid w:val="00E61A3C"/>
    <w:rsid w:val="00E61F33"/>
    <w:rsid w:val="00E6204F"/>
    <w:rsid w:val="00E64E80"/>
    <w:rsid w:val="00E6545C"/>
    <w:rsid w:val="00E65FA8"/>
    <w:rsid w:val="00E666C6"/>
    <w:rsid w:val="00E675F9"/>
    <w:rsid w:val="00E67D57"/>
    <w:rsid w:val="00E702E5"/>
    <w:rsid w:val="00E70623"/>
    <w:rsid w:val="00E70865"/>
    <w:rsid w:val="00E70989"/>
    <w:rsid w:val="00E70BAB"/>
    <w:rsid w:val="00E7162F"/>
    <w:rsid w:val="00E71DBC"/>
    <w:rsid w:val="00E72EF2"/>
    <w:rsid w:val="00E7334F"/>
    <w:rsid w:val="00E75C41"/>
    <w:rsid w:val="00E825C7"/>
    <w:rsid w:val="00E832D5"/>
    <w:rsid w:val="00E83767"/>
    <w:rsid w:val="00E83800"/>
    <w:rsid w:val="00E84802"/>
    <w:rsid w:val="00E87CE7"/>
    <w:rsid w:val="00E90929"/>
    <w:rsid w:val="00E90994"/>
    <w:rsid w:val="00E917E9"/>
    <w:rsid w:val="00E91DF5"/>
    <w:rsid w:val="00E91ED3"/>
    <w:rsid w:val="00E91ED9"/>
    <w:rsid w:val="00E93C3C"/>
    <w:rsid w:val="00E95153"/>
    <w:rsid w:val="00E955D6"/>
    <w:rsid w:val="00E96F40"/>
    <w:rsid w:val="00E972FA"/>
    <w:rsid w:val="00EA01B9"/>
    <w:rsid w:val="00EA1892"/>
    <w:rsid w:val="00EA1B62"/>
    <w:rsid w:val="00EA24F9"/>
    <w:rsid w:val="00EA305B"/>
    <w:rsid w:val="00EA33A4"/>
    <w:rsid w:val="00EA35C2"/>
    <w:rsid w:val="00EA39FA"/>
    <w:rsid w:val="00EA3EC6"/>
    <w:rsid w:val="00EA4AC0"/>
    <w:rsid w:val="00EA55AA"/>
    <w:rsid w:val="00EA5984"/>
    <w:rsid w:val="00EA62AF"/>
    <w:rsid w:val="00EA761C"/>
    <w:rsid w:val="00EB076D"/>
    <w:rsid w:val="00EB1396"/>
    <w:rsid w:val="00EB15C4"/>
    <w:rsid w:val="00EB495C"/>
    <w:rsid w:val="00EB5912"/>
    <w:rsid w:val="00EB5E77"/>
    <w:rsid w:val="00EB6648"/>
    <w:rsid w:val="00EB6ADB"/>
    <w:rsid w:val="00EB6DD9"/>
    <w:rsid w:val="00EB72A4"/>
    <w:rsid w:val="00EB7991"/>
    <w:rsid w:val="00EB7B0F"/>
    <w:rsid w:val="00EB7C5D"/>
    <w:rsid w:val="00EC0C4E"/>
    <w:rsid w:val="00EC1D48"/>
    <w:rsid w:val="00EC2086"/>
    <w:rsid w:val="00EC34A0"/>
    <w:rsid w:val="00EC36AF"/>
    <w:rsid w:val="00EC40F7"/>
    <w:rsid w:val="00EC4D2E"/>
    <w:rsid w:val="00EC5942"/>
    <w:rsid w:val="00EC5E8C"/>
    <w:rsid w:val="00EC6F5E"/>
    <w:rsid w:val="00EC745B"/>
    <w:rsid w:val="00EC7EB6"/>
    <w:rsid w:val="00ED0334"/>
    <w:rsid w:val="00ED10E8"/>
    <w:rsid w:val="00ED1819"/>
    <w:rsid w:val="00ED199A"/>
    <w:rsid w:val="00ED1ABA"/>
    <w:rsid w:val="00ED2DFD"/>
    <w:rsid w:val="00ED4853"/>
    <w:rsid w:val="00ED5058"/>
    <w:rsid w:val="00ED7DF3"/>
    <w:rsid w:val="00ED7EA3"/>
    <w:rsid w:val="00EE0693"/>
    <w:rsid w:val="00EE19FF"/>
    <w:rsid w:val="00EE3AF6"/>
    <w:rsid w:val="00EE4001"/>
    <w:rsid w:val="00EF107A"/>
    <w:rsid w:val="00EF2461"/>
    <w:rsid w:val="00EF3E2C"/>
    <w:rsid w:val="00EF3ED0"/>
    <w:rsid w:val="00EF413A"/>
    <w:rsid w:val="00EF5524"/>
    <w:rsid w:val="00EF71AD"/>
    <w:rsid w:val="00F0037C"/>
    <w:rsid w:val="00F0066D"/>
    <w:rsid w:val="00F014DB"/>
    <w:rsid w:val="00F0216A"/>
    <w:rsid w:val="00F02461"/>
    <w:rsid w:val="00F02674"/>
    <w:rsid w:val="00F02859"/>
    <w:rsid w:val="00F03070"/>
    <w:rsid w:val="00F03481"/>
    <w:rsid w:val="00F037B8"/>
    <w:rsid w:val="00F03E33"/>
    <w:rsid w:val="00F04D42"/>
    <w:rsid w:val="00F05295"/>
    <w:rsid w:val="00F05839"/>
    <w:rsid w:val="00F07623"/>
    <w:rsid w:val="00F07778"/>
    <w:rsid w:val="00F07B46"/>
    <w:rsid w:val="00F07F0D"/>
    <w:rsid w:val="00F1179E"/>
    <w:rsid w:val="00F11F4E"/>
    <w:rsid w:val="00F121ED"/>
    <w:rsid w:val="00F12CC4"/>
    <w:rsid w:val="00F12CE8"/>
    <w:rsid w:val="00F13E30"/>
    <w:rsid w:val="00F13FC0"/>
    <w:rsid w:val="00F1621D"/>
    <w:rsid w:val="00F16272"/>
    <w:rsid w:val="00F163F8"/>
    <w:rsid w:val="00F166FD"/>
    <w:rsid w:val="00F16F2F"/>
    <w:rsid w:val="00F1777C"/>
    <w:rsid w:val="00F17AF1"/>
    <w:rsid w:val="00F204B9"/>
    <w:rsid w:val="00F208AD"/>
    <w:rsid w:val="00F21F3B"/>
    <w:rsid w:val="00F21F8B"/>
    <w:rsid w:val="00F232A4"/>
    <w:rsid w:val="00F2436B"/>
    <w:rsid w:val="00F246AE"/>
    <w:rsid w:val="00F2490C"/>
    <w:rsid w:val="00F2525E"/>
    <w:rsid w:val="00F25860"/>
    <w:rsid w:val="00F25D2D"/>
    <w:rsid w:val="00F26BAF"/>
    <w:rsid w:val="00F27EAE"/>
    <w:rsid w:val="00F3042C"/>
    <w:rsid w:val="00F30C5A"/>
    <w:rsid w:val="00F327ED"/>
    <w:rsid w:val="00F327F2"/>
    <w:rsid w:val="00F32DE1"/>
    <w:rsid w:val="00F33E3B"/>
    <w:rsid w:val="00F33E51"/>
    <w:rsid w:val="00F369A0"/>
    <w:rsid w:val="00F36EAB"/>
    <w:rsid w:val="00F37635"/>
    <w:rsid w:val="00F3799B"/>
    <w:rsid w:val="00F40773"/>
    <w:rsid w:val="00F40C3B"/>
    <w:rsid w:val="00F40CA9"/>
    <w:rsid w:val="00F4117D"/>
    <w:rsid w:val="00F41AF5"/>
    <w:rsid w:val="00F41C23"/>
    <w:rsid w:val="00F4243E"/>
    <w:rsid w:val="00F42EC2"/>
    <w:rsid w:val="00F43DF9"/>
    <w:rsid w:val="00F4547E"/>
    <w:rsid w:val="00F45562"/>
    <w:rsid w:val="00F457F9"/>
    <w:rsid w:val="00F466C3"/>
    <w:rsid w:val="00F4728D"/>
    <w:rsid w:val="00F47AA2"/>
    <w:rsid w:val="00F5062C"/>
    <w:rsid w:val="00F5092B"/>
    <w:rsid w:val="00F52577"/>
    <w:rsid w:val="00F52FF2"/>
    <w:rsid w:val="00F549F7"/>
    <w:rsid w:val="00F56BFE"/>
    <w:rsid w:val="00F63019"/>
    <w:rsid w:val="00F63C1F"/>
    <w:rsid w:val="00F63FBE"/>
    <w:rsid w:val="00F65AF9"/>
    <w:rsid w:val="00F65EDA"/>
    <w:rsid w:val="00F703F1"/>
    <w:rsid w:val="00F70E75"/>
    <w:rsid w:val="00F71275"/>
    <w:rsid w:val="00F7156E"/>
    <w:rsid w:val="00F724A8"/>
    <w:rsid w:val="00F72BBA"/>
    <w:rsid w:val="00F73789"/>
    <w:rsid w:val="00F73FDC"/>
    <w:rsid w:val="00F74302"/>
    <w:rsid w:val="00F74FDC"/>
    <w:rsid w:val="00F763BC"/>
    <w:rsid w:val="00F76949"/>
    <w:rsid w:val="00F76B36"/>
    <w:rsid w:val="00F77409"/>
    <w:rsid w:val="00F80E00"/>
    <w:rsid w:val="00F81340"/>
    <w:rsid w:val="00F81498"/>
    <w:rsid w:val="00F81C52"/>
    <w:rsid w:val="00F8299F"/>
    <w:rsid w:val="00F83F4C"/>
    <w:rsid w:val="00F8450C"/>
    <w:rsid w:val="00F84AA8"/>
    <w:rsid w:val="00F853CE"/>
    <w:rsid w:val="00F85712"/>
    <w:rsid w:val="00F85CFD"/>
    <w:rsid w:val="00F85E77"/>
    <w:rsid w:val="00F867B1"/>
    <w:rsid w:val="00F86B94"/>
    <w:rsid w:val="00F871A1"/>
    <w:rsid w:val="00F87405"/>
    <w:rsid w:val="00F874E6"/>
    <w:rsid w:val="00F87FCC"/>
    <w:rsid w:val="00F91687"/>
    <w:rsid w:val="00F9236D"/>
    <w:rsid w:val="00F9279D"/>
    <w:rsid w:val="00F92BCF"/>
    <w:rsid w:val="00F93412"/>
    <w:rsid w:val="00F93934"/>
    <w:rsid w:val="00F93E74"/>
    <w:rsid w:val="00F949C7"/>
    <w:rsid w:val="00F95859"/>
    <w:rsid w:val="00F95AD1"/>
    <w:rsid w:val="00F95E18"/>
    <w:rsid w:val="00F978E8"/>
    <w:rsid w:val="00F97A58"/>
    <w:rsid w:val="00FA0371"/>
    <w:rsid w:val="00FA0D8D"/>
    <w:rsid w:val="00FA40A7"/>
    <w:rsid w:val="00FA41C4"/>
    <w:rsid w:val="00FA47DB"/>
    <w:rsid w:val="00FA4B7A"/>
    <w:rsid w:val="00FA4F67"/>
    <w:rsid w:val="00FA5243"/>
    <w:rsid w:val="00FA6703"/>
    <w:rsid w:val="00FA6972"/>
    <w:rsid w:val="00FA6BF7"/>
    <w:rsid w:val="00FA6E21"/>
    <w:rsid w:val="00FA6EC9"/>
    <w:rsid w:val="00FB0504"/>
    <w:rsid w:val="00FB0BC6"/>
    <w:rsid w:val="00FB17FA"/>
    <w:rsid w:val="00FB1869"/>
    <w:rsid w:val="00FB1E90"/>
    <w:rsid w:val="00FB1F5E"/>
    <w:rsid w:val="00FB2080"/>
    <w:rsid w:val="00FB269A"/>
    <w:rsid w:val="00FB36E1"/>
    <w:rsid w:val="00FB3956"/>
    <w:rsid w:val="00FB3D05"/>
    <w:rsid w:val="00FB53D0"/>
    <w:rsid w:val="00FB5461"/>
    <w:rsid w:val="00FB71C4"/>
    <w:rsid w:val="00FB7C4C"/>
    <w:rsid w:val="00FC0EB7"/>
    <w:rsid w:val="00FC193B"/>
    <w:rsid w:val="00FC1988"/>
    <w:rsid w:val="00FC22F7"/>
    <w:rsid w:val="00FC29DC"/>
    <w:rsid w:val="00FC2A92"/>
    <w:rsid w:val="00FC2B89"/>
    <w:rsid w:val="00FC3078"/>
    <w:rsid w:val="00FC309A"/>
    <w:rsid w:val="00FC3A1C"/>
    <w:rsid w:val="00FC3D7B"/>
    <w:rsid w:val="00FC4287"/>
    <w:rsid w:val="00FC513C"/>
    <w:rsid w:val="00FC5CEC"/>
    <w:rsid w:val="00FC62E0"/>
    <w:rsid w:val="00FC6C81"/>
    <w:rsid w:val="00FC6C8E"/>
    <w:rsid w:val="00FD0B1A"/>
    <w:rsid w:val="00FD1EEB"/>
    <w:rsid w:val="00FD20D9"/>
    <w:rsid w:val="00FD2223"/>
    <w:rsid w:val="00FD28C1"/>
    <w:rsid w:val="00FD42FD"/>
    <w:rsid w:val="00FD5F96"/>
    <w:rsid w:val="00FD7605"/>
    <w:rsid w:val="00FD766B"/>
    <w:rsid w:val="00FE0748"/>
    <w:rsid w:val="00FE135D"/>
    <w:rsid w:val="00FE1F79"/>
    <w:rsid w:val="00FE2FF1"/>
    <w:rsid w:val="00FE3F2D"/>
    <w:rsid w:val="00FE51AD"/>
    <w:rsid w:val="00FE60E1"/>
    <w:rsid w:val="00FE60F2"/>
    <w:rsid w:val="00FE6BC1"/>
    <w:rsid w:val="00FE6D4C"/>
    <w:rsid w:val="00FF02E9"/>
    <w:rsid w:val="00FF0EE7"/>
    <w:rsid w:val="00FF25E5"/>
    <w:rsid w:val="00FF3747"/>
    <w:rsid w:val="00FF3A63"/>
    <w:rsid w:val="00FF4A8E"/>
    <w:rsid w:val="00FF597E"/>
    <w:rsid w:val="00FF5E15"/>
    <w:rsid w:val="00FF66DB"/>
    <w:rsid w:val="00FF68D1"/>
    <w:rsid w:val="00FF6CB8"/>
    <w:rsid w:val="00FF75D7"/>
    <w:rsid w:val="0976ADA1"/>
    <w:rsid w:val="28296394"/>
    <w:rsid w:val="2D3731BE"/>
    <w:rsid w:val="4236A71D"/>
    <w:rsid w:val="54743D3A"/>
    <w:rsid w:val="60EC96FC"/>
    <w:rsid w:val="674F01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FD4337"/>
  <w15:docId w15:val="{3DC39084-EA5B-4BDC-B250-44327B7BA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37B8"/>
    <w:rPr>
      <w:sz w:val="24"/>
    </w:rPr>
  </w:style>
  <w:style w:type="paragraph" w:styleId="Heading1">
    <w:name w:val="heading 1"/>
    <w:basedOn w:val="Normal"/>
    <w:next w:val="Normal"/>
    <w:link w:val="Heading1Char"/>
    <w:uiPriority w:val="9"/>
    <w:qFormat/>
    <w:rsid w:val="00C50F78"/>
    <w:pPr>
      <w:keepNext/>
      <w:keepLines/>
      <w:numPr>
        <w:numId w:val="1"/>
      </w:numPr>
      <w:spacing w:before="120" w:after="120"/>
      <w:outlineLvl w:val="0"/>
    </w:pPr>
    <w:rPr>
      <w:rFonts w:ascii="Calibri" w:eastAsiaTheme="majorEastAsia" w:hAnsi="Calibri" w:cstheme="majorBidi"/>
      <w:b/>
      <w:bCs/>
      <w:sz w:val="28"/>
      <w:szCs w:val="28"/>
    </w:rPr>
  </w:style>
  <w:style w:type="paragraph" w:styleId="Heading2">
    <w:name w:val="heading 2"/>
    <w:basedOn w:val="Normal"/>
    <w:next w:val="Normal"/>
    <w:link w:val="Heading2Char"/>
    <w:uiPriority w:val="9"/>
    <w:unhideWhenUsed/>
    <w:qFormat/>
    <w:rsid w:val="00F27EA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C8157E"/>
    <w:pPr>
      <w:keepNext/>
      <w:keepLines/>
      <w:spacing w:before="4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0F78"/>
    <w:rPr>
      <w:rFonts w:ascii="Calibri" w:eastAsiaTheme="majorEastAsia" w:hAnsi="Calibri" w:cstheme="majorBidi"/>
      <w:b/>
      <w:bCs/>
      <w:sz w:val="28"/>
      <w:szCs w:val="28"/>
    </w:rPr>
  </w:style>
  <w:style w:type="character" w:customStyle="1" w:styleId="Heading2Char">
    <w:name w:val="Heading 2 Char"/>
    <w:basedOn w:val="DefaultParagraphFont"/>
    <w:link w:val="Heading2"/>
    <w:uiPriority w:val="9"/>
    <w:rsid w:val="00F27EAE"/>
    <w:rPr>
      <w:rFonts w:asciiTheme="majorHAnsi" w:eastAsiaTheme="majorEastAsia" w:hAnsiTheme="majorHAnsi" w:cstheme="majorBidi"/>
      <w:color w:val="365F91" w:themeColor="accent1" w:themeShade="BF"/>
      <w:sz w:val="26"/>
      <w:szCs w:val="26"/>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B30C3E"/>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F724A8"/>
    <w:rPr>
      <w:sz w:val="24"/>
    </w:rPr>
  </w:style>
  <w:style w:type="paragraph" w:styleId="BalloonText">
    <w:name w:val="Balloon Text"/>
    <w:basedOn w:val="Normal"/>
    <w:link w:val="BalloonTextChar"/>
    <w:uiPriority w:val="99"/>
    <w:semiHidden/>
    <w:unhideWhenUsed/>
    <w:rsid w:val="00DC3DE3"/>
    <w:rPr>
      <w:rFonts w:ascii="Tahoma" w:hAnsi="Tahoma" w:cs="Tahoma"/>
      <w:sz w:val="16"/>
      <w:szCs w:val="16"/>
    </w:rPr>
  </w:style>
  <w:style w:type="character" w:customStyle="1" w:styleId="BalloonTextChar">
    <w:name w:val="Balloon Text Char"/>
    <w:basedOn w:val="DefaultParagraphFont"/>
    <w:link w:val="BalloonText"/>
    <w:uiPriority w:val="99"/>
    <w:semiHidden/>
    <w:rsid w:val="00DC3DE3"/>
    <w:rPr>
      <w:rFonts w:ascii="Tahoma" w:hAnsi="Tahoma" w:cs="Tahoma"/>
      <w:sz w:val="16"/>
      <w:szCs w:val="16"/>
    </w:rPr>
  </w:style>
  <w:style w:type="paragraph" w:styleId="Header">
    <w:name w:val="header"/>
    <w:basedOn w:val="Normal"/>
    <w:link w:val="HeaderChar"/>
    <w:uiPriority w:val="99"/>
    <w:unhideWhenUsed/>
    <w:rsid w:val="00DC3DE3"/>
    <w:pPr>
      <w:tabs>
        <w:tab w:val="center" w:pos="4513"/>
        <w:tab w:val="right" w:pos="9026"/>
      </w:tabs>
    </w:pPr>
  </w:style>
  <w:style w:type="character" w:customStyle="1" w:styleId="HeaderChar">
    <w:name w:val="Header Char"/>
    <w:basedOn w:val="DefaultParagraphFont"/>
    <w:link w:val="Header"/>
    <w:uiPriority w:val="99"/>
    <w:rsid w:val="00DC3DE3"/>
  </w:style>
  <w:style w:type="paragraph" w:styleId="Footer">
    <w:name w:val="footer"/>
    <w:basedOn w:val="Normal"/>
    <w:link w:val="FooterChar"/>
    <w:uiPriority w:val="99"/>
    <w:unhideWhenUsed/>
    <w:rsid w:val="00DC3DE3"/>
    <w:pPr>
      <w:tabs>
        <w:tab w:val="center" w:pos="4513"/>
        <w:tab w:val="right" w:pos="9026"/>
      </w:tabs>
    </w:pPr>
  </w:style>
  <w:style w:type="character" w:customStyle="1" w:styleId="FooterChar">
    <w:name w:val="Footer Char"/>
    <w:basedOn w:val="DefaultParagraphFont"/>
    <w:link w:val="Footer"/>
    <w:uiPriority w:val="99"/>
    <w:rsid w:val="00DC3DE3"/>
  </w:style>
  <w:style w:type="character" w:styleId="PageNumber">
    <w:name w:val="page number"/>
    <w:basedOn w:val="DefaultParagraphFont"/>
    <w:rsid w:val="005913AA"/>
  </w:style>
  <w:style w:type="character" w:styleId="Hyperlink">
    <w:name w:val="Hyperlink"/>
    <w:basedOn w:val="DefaultParagraphFont"/>
    <w:uiPriority w:val="99"/>
    <w:unhideWhenUsed/>
    <w:rsid w:val="00AE2EC7"/>
    <w:rPr>
      <w:color w:val="0000FF" w:themeColor="hyperlink"/>
      <w:u w:val="single"/>
    </w:rPr>
  </w:style>
  <w:style w:type="paragraph" w:styleId="NormalWeb">
    <w:name w:val="Normal (Web)"/>
    <w:basedOn w:val="Normal"/>
    <w:uiPriority w:val="99"/>
    <w:unhideWhenUsed/>
    <w:rsid w:val="00780D49"/>
    <w:pPr>
      <w:spacing w:before="100" w:beforeAutospacing="1" w:after="100" w:afterAutospacing="1"/>
    </w:pPr>
    <w:rPr>
      <w:rFonts w:ascii="Times New Roman" w:eastAsia="Times New Roman" w:hAnsi="Times New Roman" w:cs="Times New Roman"/>
      <w:szCs w:val="24"/>
      <w:lang w:eastAsia="en-GB"/>
    </w:rPr>
  </w:style>
  <w:style w:type="character" w:styleId="CommentReference">
    <w:name w:val="annotation reference"/>
    <w:basedOn w:val="DefaultParagraphFont"/>
    <w:uiPriority w:val="99"/>
    <w:semiHidden/>
    <w:unhideWhenUsed/>
    <w:rsid w:val="00971FBE"/>
    <w:rPr>
      <w:sz w:val="16"/>
      <w:szCs w:val="16"/>
    </w:rPr>
  </w:style>
  <w:style w:type="paragraph" w:styleId="CommentText">
    <w:name w:val="annotation text"/>
    <w:basedOn w:val="Normal"/>
    <w:link w:val="CommentTextChar"/>
    <w:uiPriority w:val="99"/>
    <w:unhideWhenUsed/>
    <w:rsid w:val="00971FBE"/>
    <w:rPr>
      <w:sz w:val="20"/>
      <w:szCs w:val="20"/>
    </w:rPr>
  </w:style>
  <w:style w:type="character" w:customStyle="1" w:styleId="CommentTextChar">
    <w:name w:val="Comment Text Char"/>
    <w:basedOn w:val="DefaultParagraphFont"/>
    <w:link w:val="CommentText"/>
    <w:uiPriority w:val="99"/>
    <w:rsid w:val="00971FBE"/>
    <w:rPr>
      <w:sz w:val="20"/>
      <w:szCs w:val="20"/>
    </w:rPr>
  </w:style>
  <w:style w:type="table" w:styleId="TableGrid">
    <w:name w:val="Table Grid"/>
    <w:basedOn w:val="TableNormal"/>
    <w:uiPriority w:val="39"/>
    <w:rsid w:val="007C01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B80414"/>
    <w:rPr>
      <w:b/>
      <w:bCs/>
    </w:rPr>
  </w:style>
  <w:style w:type="character" w:customStyle="1" w:styleId="CommentSubjectChar">
    <w:name w:val="Comment Subject Char"/>
    <w:basedOn w:val="CommentTextChar"/>
    <w:link w:val="CommentSubject"/>
    <w:uiPriority w:val="99"/>
    <w:semiHidden/>
    <w:rsid w:val="00B80414"/>
    <w:rPr>
      <w:b/>
      <w:bCs/>
      <w:sz w:val="20"/>
      <w:szCs w:val="20"/>
    </w:rPr>
  </w:style>
  <w:style w:type="paragraph" w:styleId="TOCHeading">
    <w:name w:val="TOC Heading"/>
    <w:basedOn w:val="Heading1"/>
    <w:next w:val="Normal"/>
    <w:uiPriority w:val="39"/>
    <w:unhideWhenUsed/>
    <w:qFormat/>
    <w:rsid w:val="00BF7AD8"/>
    <w:pPr>
      <w:spacing w:line="276" w:lineRule="auto"/>
      <w:outlineLvl w:val="9"/>
    </w:pPr>
    <w:rPr>
      <w:lang w:val="en-US" w:eastAsia="ja-JP"/>
    </w:rPr>
  </w:style>
  <w:style w:type="paragraph" w:styleId="TOC1">
    <w:name w:val="toc 1"/>
    <w:basedOn w:val="Normal"/>
    <w:next w:val="Normal"/>
    <w:autoRedefine/>
    <w:uiPriority w:val="39"/>
    <w:unhideWhenUsed/>
    <w:rsid w:val="00265BEB"/>
    <w:pPr>
      <w:tabs>
        <w:tab w:val="left" w:pos="851"/>
        <w:tab w:val="right" w:leader="dot" w:pos="10194"/>
      </w:tabs>
      <w:spacing w:after="100"/>
    </w:pPr>
  </w:style>
  <w:style w:type="character" w:styleId="FollowedHyperlink">
    <w:name w:val="FollowedHyperlink"/>
    <w:basedOn w:val="DefaultParagraphFont"/>
    <w:uiPriority w:val="99"/>
    <w:semiHidden/>
    <w:unhideWhenUsed/>
    <w:rsid w:val="00B52275"/>
    <w:rPr>
      <w:color w:val="800080" w:themeColor="followedHyperlink"/>
      <w:u w:val="single"/>
    </w:rPr>
  </w:style>
  <w:style w:type="paragraph" w:styleId="Title">
    <w:name w:val="Title"/>
    <w:aliases w:val="Title Char Char Char Char Char"/>
    <w:basedOn w:val="Normal"/>
    <w:link w:val="TitleChar1"/>
    <w:qFormat/>
    <w:rsid w:val="004851F0"/>
    <w:pPr>
      <w:jc w:val="center"/>
    </w:pPr>
    <w:rPr>
      <w:rFonts w:ascii="Arial" w:eastAsia="Times New Roman" w:hAnsi="Arial" w:cs="Arial"/>
      <w:b/>
      <w:kern w:val="48"/>
      <w:sz w:val="20"/>
      <w:szCs w:val="20"/>
    </w:rPr>
  </w:style>
  <w:style w:type="character" w:customStyle="1" w:styleId="TitleChar1">
    <w:name w:val="Title Char1"/>
    <w:aliases w:val="Title Char Char Char Char Char Char"/>
    <w:link w:val="Title"/>
    <w:locked/>
    <w:rsid w:val="004851F0"/>
    <w:rPr>
      <w:rFonts w:ascii="Arial" w:eastAsia="Times New Roman" w:hAnsi="Arial" w:cs="Arial"/>
      <w:b/>
      <w:kern w:val="48"/>
      <w:sz w:val="20"/>
      <w:szCs w:val="20"/>
    </w:rPr>
  </w:style>
  <w:style w:type="character" w:customStyle="1" w:styleId="TitleChar">
    <w:name w:val="Title Char"/>
    <w:basedOn w:val="DefaultParagraphFont"/>
    <w:uiPriority w:val="10"/>
    <w:rsid w:val="004851F0"/>
    <w:rPr>
      <w:rFonts w:asciiTheme="majorHAnsi" w:eastAsiaTheme="majorEastAsia" w:hAnsiTheme="majorHAnsi" w:cstheme="majorBidi"/>
      <w:spacing w:val="-10"/>
      <w:kern w:val="28"/>
      <w:sz w:val="56"/>
      <w:szCs w:val="56"/>
    </w:rPr>
  </w:style>
  <w:style w:type="character" w:styleId="Emphasis">
    <w:name w:val="Emphasis"/>
    <w:basedOn w:val="DefaultParagraphFont"/>
    <w:uiPriority w:val="20"/>
    <w:qFormat/>
    <w:rsid w:val="006D64EF"/>
    <w:rPr>
      <w:b/>
      <w:bCs/>
      <w:i w:val="0"/>
      <w:iCs w:val="0"/>
    </w:rPr>
  </w:style>
  <w:style w:type="character" w:customStyle="1" w:styleId="st1">
    <w:name w:val="st1"/>
    <w:basedOn w:val="DefaultParagraphFont"/>
    <w:rsid w:val="006D64EF"/>
  </w:style>
  <w:style w:type="character" w:customStyle="1" w:styleId="e24kjd">
    <w:name w:val="e24kjd"/>
    <w:basedOn w:val="DefaultParagraphFont"/>
    <w:rsid w:val="006D64EF"/>
  </w:style>
  <w:style w:type="paragraph" w:customStyle="1" w:styleId="Listbulletpoint">
    <w:name w:val="List bullet point"/>
    <w:basedOn w:val="ListBullet"/>
    <w:link w:val="ListbulletpointChar"/>
    <w:qFormat/>
    <w:rsid w:val="001E33CF"/>
    <w:pPr>
      <w:spacing w:before="120" w:after="120" w:line="270" w:lineRule="atLeast"/>
    </w:pPr>
    <w:rPr>
      <w:rFonts w:ascii="Trebuchet MS" w:hAnsi="Trebuchet MS"/>
      <w:sz w:val="20"/>
    </w:rPr>
  </w:style>
  <w:style w:type="paragraph" w:styleId="ListBullet">
    <w:name w:val="List Bullet"/>
    <w:basedOn w:val="Normal"/>
    <w:uiPriority w:val="99"/>
    <w:semiHidden/>
    <w:unhideWhenUsed/>
    <w:rsid w:val="001E33CF"/>
    <w:pPr>
      <w:ind w:left="227" w:hanging="227"/>
      <w:contextualSpacing/>
    </w:pPr>
  </w:style>
  <w:style w:type="character" w:customStyle="1" w:styleId="ListbulletpointChar">
    <w:name w:val="List bullet point Char"/>
    <w:basedOn w:val="DefaultParagraphFont"/>
    <w:link w:val="Listbulletpoint"/>
    <w:rsid w:val="001E33CF"/>
    <w:rPr>
      <w:rFonts w:ascii="Trebuchet MS" w:hAnsi="Trebuchet MS"/>
      <w:sz w:val="20"/>
    </w:rPr>
  </w:style>
  <w:style w:type="paragraph" w:styleId="BodyText">
    <w:name w:val="Body Text"/>
    <w:basedOn w:val="Normal"/>
    <w:link w:val="BodyTextChar"/>
    <w:uiPriority w:val="99"/>
    <w:semiHidden/>
    <w:unhideWhenUsed/>
    <w:rsid w:val="002E231E"/>
    <w:pPr>
      <w:spacing w:after="120"/>
    </w:pPr>
    <w:rPr>
      <w:rFonts w:ascii="Times New Roman" w:eastAsia="Times New Roman" w:hAnsi="Times New Roman" w:cs="Times New Roman"/>
      <w:szCs w:val="24"/>
    </w:rPr>
  </w:style>
  <w:style w:type="character" w:customStyle="1" w:styleId="BodyTextChar">
    <w:name w:val="Body Text Char"/>
    <w:basedOn w:val="DefaultParagraphFont"/>
    <w:link w:val="BodyText"/>
    <w:uiPriority w:val="99"/>
    <w:semiHidden/>
    <w:rsid w:val="002E231E"/>
    <w:rPr>
      <w:rFonts w:ascii="Times New Roman" w:eastAsia="Times New Roman" w:hAnsi="Times New Roman" w:cs="Times New Roman"/>
      <w:sz w:val="24"/>
      <w:szCs w:val="24"/>
    </w:rPr>
  </w:style>
  <w:style w:type="paragraph" w:customStyle="1" w:styleId="Default">
    <w:name w:val="Default"/>
    <w:rsid w:val="00AC04EF"/>
    <w:pPr>
      <w:autoSpaceDE w:val="0"/>
      <w:autoSpaceDN w:val="0"/>
      <w:adjustRightInd w:val="0"/>
    </w:pPr>
    <w:rPr>
      <w:rFonts w:ascii="Arial" w:hAnsi="Arial" w:cs="Arial"/>
      <w:color w:val="000000"/>
      <w:sz w:val="24"/>
      <w:szCs w:val="24"/>
    </w:rPr>
  </w:style>
  <w:style w:type="character" w:customStyle="1" w:styleId="paragraph-number">
    <w:name w:val="paragraph-number"/>
    <w:basedOn w:val="DefaultParagraphFont"/>
    <w:rsid w:val="0076420D"/>
  </w:style>
  <w:style w:type="table" w:customStyle="1" w:styleId="TableGrid1">
    <w:name w:val="Table Grid1"/>
    <w:basedOn w:val="TableNormal"/>
    <w:next w:val="TableGrid"/>
    <w:uiPriority w:val="59"/>
    <w:rsid w:val="003033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listparagraph0">
    <w:name w:val="msolistparagraph"/>
    <w:basedOn w:val="Normal"/>
    <w:uiPriority w:val="99"/>
    <w:rsid w:val="008D5057"/>
    <w:pPr>
      <w:ind w:left="720"/>
    </w:pPr>
    <w:rPr>
      <w:rFonts w:ascii="Calibri" w:eastAsia="Times New Roman" w:hAnsi="Calibri" w:cs="Times New Roman"/>
      <w:sz w:val="22"/>
      <w:lang w:eastAsia="en-GB"/>
    </w:rPr>
  </w:style>
  <w:style w:type="paragraph" w:customStyle="1" w:styleId="paragraph">
    <w:name w:val="paragraph"/>
    <w:basedOn w:val="Normal"/>
    <w:rsid w:val="00B70990"/>
    <w:pPr>
      <w:spacing w:before="100" w:beforeAutospacing="1" w:after="100" w:afterAutospacing="1"/>
    </w:pPr>
    <w:rPr>
      <w:rFonts w:ascii="Times New Roman" w:eastAsia="Times New Roman" w:hAnsi="Times New Roman" w:cs="Times New Roman"/>
      <w:szCs w:val="24"/>
      <w:lang w:eastAsia="en-GB"/>
    </w:rPr>
  </w:style>
  <w:style w:type="table" w:customStyle="1" w:styleId="TableGrid2">
    <w:name w:val="Table Grid2"/>
    <w:basedOn w:val="TableNormal"/>
    <w:next w:val="TableGrid"/>
    <w:uiPriority w:val="39"/>
    <w:rsid w:val="00C84F44"/>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963E51"/>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8E78BD"/>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A11EF8"/>
    <w:rPr>
      <w:color w:val="605E5C"/>
      <w:shd w:val="clear" w:color="auto" w:fill="E1DFDD"/>
    </w:rPr>
  </w:style>
  <w:style w:type="character" w:customStyle="1" w:styleId="Heading3Char">
    <w:name w:val="Heading 3 Char"/>
    <w:basedOn w:val="DefaultParagraphFont"/>
    <w:link w:val="Heading3"/>
    <w:uiPriority w:val="9"/>
    <w:semiHidden/>
    <w:rsid w:val="00C8157E"/>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187667">
      <w:bodyDiv w:val="1"/>
      <w:marLeft w:val="0"/>
      <w:marRight w:val="0"/>
      <w:marTop w:val="0"/>
      <w:marBottom w:val="0"/>
      <w:divBdr>
        <w:top w:val="none" w:sz="0" w:space="0" w:color="auto"/>
        <w:left w:val="none" w:sz="0" w:space="0" w:color="auto"/>
        <w:bottom w:val="none" w:sz="0" w:space="0" w:color="auto"/>
        <w:right w:val="none" w:sz="0" w:space="0" w:color="auto"/>
      </w:divBdr>
    </w:div>
    <w:div w:id="42022678">
      <w:bodyDiv w:val="1"/>
      <w:marLeft w:val="0"/>
      <w:marRight w:val="0"/>
      <w:marTop w:val="0"/>
      <w:marBottom w:val="0"/>
      <w:divBdr>
        <w:top w:val="none" w:sz="0" w:space="0" w:color="auto"/>
        <w:left w:val="none" w:sz="0" w:space="0" w:color="auto"/>
        <w:bottom w:val="none" w:sz="0" w:space="0" w:color="auto"/>
        <w:right w:val="none" w:sz="0" w:space="0" w:color="auto"/>
      </w:divBdr>
    </w:div>
    <w:div w:id="51078520">
      <w:bodyDiv w:val="1"/>
      <w:marLeft w:val="0"/>
      <w:marRight w:val="0"/>
      <w:marTop w:val="0"/>
      <w:marBottom w:val="0"/>
      <w:divBdr>
        <w:top w:val="none" w:sz="0" w:space="0" w:color="auto"/>
        <w:left w:val="none" w:sz="0" w:space="0" w:color="auto"/>
        <w:bottom w:val="none" w:sz="0" w:space="0" w:color="auto"/>
        <w:right w:val="none" w:sz="0" w:space="0" w:color="auto"/>
      </w:divBdr>
    </w:div>
    <w:div w:id="55247379">
      <w:bodyDiv w:val="1"/>
      <w:marLeft w:val="0"/>
      <w:marRight w:val="0"/>
      <w:marTop w:val="0"/>
      <w:marBottom w:val="0"/>
      <w:divBdr>
        <w:top w:val="none" w:sz="0" w:space="0" w:color="auto"/>
        <w:left w:val="none" w:sz="0" w:space="0" w:color="auto"/>
        <w:bottom w:val="none" w:sz="0" w:space="0" w:color="auto"/>
        <w:right w:val="none" w:sz="0" w:space="0" w:color="auto"/>
      </w:divBdr>
    </w:div>
    <w:div w:id="68968498">
      <w:bodyDiv w:val="1"/>
      <w:marLeft w:val="0"/>
      <w:marRight w:val="0"/>
      <w:marTop w:val="0"/>
      <w:marBottom w:val="0"/>
      <w:divBdr>
        <w:top w:val="none" w:sz="0" w:space="0" w:color="auto"/>
        <w:left w:val="none" w:sz="0" w:space="0" w:color="auto"/>
        <w:bottom w:val="none" w:sz="0" w:space="0" w:color="auto"/>
        <w:right w:val="none" w:sz="0" w:space="0" w:color="auto"/>
      </w:divBdr>
    </w:div>
    <w:div w:id="101606954">
      <w:bodyDiv w:val="1"/>
      <w:marLeft w:val="0"/>
      <w:marRight w:val="0"/>
      <w:marTop w:val="0"/>
      <w:marBottom w:val="0"/>
      <w:divBdr>
        <w:top w:val="none" w:sz="0" w:space="0" w:color="auto"/>
        <w:left w:val="none" w:sz="0" w:space="0" w:color="auto"/>
        <w:bottom w:val="none" w:sz="0" w:space="0" w:color="auto"/>
        <w:right w:val="none" w:sz="0" w:space="0" w:color="auto"/>
      </w:divBdr>
      <w:divsChild>
        <w:div w:id="1124422895">
          <w:marLeft w:val="0"/>
          <w:marRight w:val="0"/>
          <w:marTop w:val="0"/>
          <w:marBottom w:val="0"/>
          <w:divBdr>
            <w:top w:val="none" w:sz="0" w:space="0" w:color="auto"/>
            <w:left w:val="none" w:sz="0" w:space="0" w:color="auto"/>
            <w:bottom w:val="none" w:sz="0" w:space="0" w:color="auto"/>
            <w:right w:val="none" w:sz="0" w:space="0" w:color="auto"/>
          </w:divBdr>
        </w:div>
      </w:divsChild>
    </w:div>
    <w:div w:id="111747241">
      <w:bodyDiv w:val="1"/>
      <w:marLeft w:val="0"/>
      <w:marRight w:val="0"/>
      <w:marTop w:val="0"/>
      <w:marBottom w:val="0"/>
      <w:divBdr>
        <w:top w:val="none" w:sz="0" w:space="0" w:color="auto"/>
        <w:left w:val="none" w:sz="0" w:space="0" w:color="auto"/>
        <w:bottom w:val="none" w:sz="0" w:space="0" w:color="auto"/>
        <w:right w:val="none" w:sz="0" w:space="0" w:color="auto"/>
      </w:divBdr>
    </w:div>
    <w:div w:id="129324010">
      <w:bodyDiv w:val="1"/>
      <w:marLeft w:val="0"/>
      <w:marRight w:val="0"/>
      <w:marTop w:val="0"/>
      <w:marBottom w:val="0"/>
      <w:divBdr>
        <w:top w:val="none" w:sz="0" w:space="0" w:color="auto"/>
        <w:left w:val="none" w:sz="0" w:space="0" w:color="auto"/>
        <w:bottom w:val="none" w:sz="0" w:space="0" w:color="auto"/>
        <w:right w:val="none" w:sz="0" w:space="0" w:color="auto"/>
      </w:divBdr>
    </w:div>
    <w:div w:id="130054756">
      <w:bodyDiv w:val="1"/>
      <w:marLeft w:val="0"/>
      <w:marRight w:val="0"/>
      <w:marTop w:val="0"/>
      <w:marBottom w:val="0"/>
      <w:divBdr>
        <w:top w:val="none" w:sz="0" w:space="0" w:color="auto"/>
        <w:left w:val="none" w:sz="0" w:space="0" w:color="auto"/>
        <w:bottom w:val="none" w:sz="0" w:space="0" w:color="auto"/>
        <w:right w:val="none" w:sz="0" w:space="0" w:color="auto"/>
      </w:divBdr>
    </w:div>
    <w:div w:id="168451576">
      <w:bodyDiv w:val="1"/>
      <w:marLeft w:val="0"/>
      <w:marRight w:val="0"/>
      <w:marTop w:val="0"/>
      <w:marBottom w:val="0"/>
      <w:divBdr>
        <w:top w:val="none" w:sz="0" w:space="0" w:color="auto"/>
        <w:left w:val="none" w:sz="0" w:space="0" w:color="auto"/>
        <w:bottom w:val="none" w:sz="0" w:space="0" w:color="auto"/>
        <w:right w:val="none" w:sz="0" w:space="0" w:color="auto"/>
      </w:divBdr>
    </w:div>
    <w:div w:id="175772228">
      <w:bodyDiv w:val="1"/>
      <w:marLeft w:val="0"/>
      <w:marRight w:val="0"/>
      <w:marTop w:val="0"/>
      <w:marBottom w:val="0"/>
      <w:divBdr>
        <w:top w:val="none" w:sz="0" w:space="0" w:color="auto"/>
        <w:left w:val="none" w:sz="0" w:space="0" w:color="auto"/>
        <w:bottom w:val="none" w:sz="0" w:space="0" w:color="auto"/>
        <w:right w:val="none" w:sz="0" w:space="0" w:color="auto"/>
      </w:divBdr>
    </w:div>
    <w:div w:id="181407661">
      <w:bodyDiv w:val="1"/>
      <w:marLeft w:val="0"/>
      <w:marRight w:val="0"/>
      <w:marTop w:val="0"/>
      <w:marBottom w:val="0"/>
      <w:divBdr>
        <w:top w:val="none" w:sz="0" w:space="0" w:color="auto"/>
        <w:left w:val="none" w:sz="0" w:space="0" w:color="auto"/>
        <w:bottom w:val="none" w:sz="0" w:space="0" w:color="auto"/>
        <w:right w:val="none" w:sz="0" w:space="0" w:color="auto"/>
      </w:divBdr>
    </w:div>
    <w:div w:id="224490800">
      <w:bodyDiv w:val="1"/>
      <w:marLeft w:val="0"/>
      <w:marRight w:val="0"/>
      <w:marTop w:val="0"/>
      <w:marBottom w:val="0"/>
      <w:divBdr>
        <w:top w:val="none" w:sz="0" w:space="0" w:color="auto"/>
        <w:left w:val="none" w:sz="0" w:space="0" w:color="auto"/>
        <w:bottom w:val="none" w:sz="0" w:space="0" w:color="auto"/>
        <w:right w:val="none" w:sz="0" w:space="0" w:color="auto"/>
      </w:divBdr>
    </w:div>
    <w:div w:id="273944082">
      <w:bodyDiv w:val="1"/>
      <w:marLeft w:val="0"/>
      <w:marRight w:val="0"/>
      <w:marTop w:val="0"/>
      <w:marBottom w:val="0"/>
      <w:divBdr>
        <w:top w:val="none" w:sz="0" w:space="0" w:color="auto"/>
        <w:left w:val="none" w:sz="0" w:space="0" w:color="auto"/>
        <w:bottom w:val="none" w:sz="0" w:space="0" w:color="auto"/>
        <w:right w:val="none" w:sz="0" w:space="0" w:color="auto"/>
      </w:divBdr>
    </w:div>
    <w:div w:id="288358650">
      <w:bodyDiv w:val="1"/>
      <w:marLeft w:val="0"/>
      <w:marRight w:val="0"/>
      <w:marTop w:val="0"/>
      <w:marBottom w:val="0"/>
      <w:divBdr>
        <w:top w:val="none" w:sz="0" w:space="0" w:color="auto"/>
        <w:left w:val="none" w:sz="0" w:space="0" w:color="auto"/>
        <w:bottom w:val="none" w:sz="0" w:space="0" w:color="auto"/>
        <w:right w:val="none" w:sz="0" w:space="0" w:color="auto"/>
      </w:divBdr>
    </w:div>
    <w:div w:id="309285962">
      <w:bodyDiv w:val="1"/>
      <w:marLeft w:val="0"/>
      <w:marRight w:val="0"/>
      <w:marTop w:val="0"/>
      <w:marBottom w:val="0"/>
      <w:divBdr>
        <w:top w:val="none" w:sz="0" w:space="0" w:color="auto"/>
        <w:left w:val="none" w:sz="0" w:space="0" w:color="auto"/>
        <w:bottom w:val="none" w:sz="0" w:space="0" w:color="auto"/>
        <w:right w:val="none" w:sz="0" w:space="0" w:color="auto"/>
      </w:divBdr>
    </w:div>
    <w:div w:id="309406087">
      <w:bodyDiv w:val="1"/>
      <w:marLeft w:val="0"/>
      <w:marRight w:val="0"/>
      <w:marTop w:val="0"/>
      <w:marBottom w:val="0"/>
      <w:divBdr>
        <w:top w:val="none" w:sz="0" w:space="0" w:color="auto"/>
        <w:left w:val="none" w:sz="0" w:space="0" w:color="auto"/>
        <w:bottom w:val="none" w:sz="0" w:space="0" w:color="auto"/>
        <w:right w:val="none" w:sz="0" w:space="0" w:color="auto"/>
      </w:divBdr>
    </w:div>
    <w:div w:id="368845647">
      <w:bodyDiv w:val="1"/>
      <w:marLeft w:val="0"/>
      <w:marRight w:val="0"/>
      <w:marTop w:val="0"/>
      <w:marBottom w:val="0"/>
      <w:divBdr>
        <w:top w:val="none" w:sz="0" w:space="0" w:color="auto"/>
        <w:left w:val="none" w:sz="0" w:space="0" w:color="auto"/>
        <w:bottom w:val="none" w:sz="0" w:space="0" w:color="auto"/>
        <w:right w:val="none" w:sz="0" w:space="0" w:color="auto"/>
      </w:divBdr>
    </w:div>
    <w:div w:id="370038889">
      <w:bodyDiv w:val="1"/>
      <w:marLeft w:val="0"/>
      <w:marRight w:val="0"/>
      <w:marTop w:val="0"/>
      <w:marBottom w:val="0"/>
      <w:divBdr>
        <w:top w:val="none" w:sz="0" w:space="0" w:color="auto"/>
        <w:left w:val="none" w:sz="0" w:space="0" w:color="auto"/>
        <w:bottom w:val="none" w:sz="0" w:space="0" w:color="auto"/>
        <w:right w:val="none" w:sz="0" w:space="0" w:color="auto"/>
      </w:divBdr>
    </w:div>
    <w:div w:id="394936740">
      <w:bodyDiv w:val="1"/>
      <w:marLeft w:val="0"/>
      <w:marRight w:val="0"/>
      <w:marTop w:val="0"/>
      <w:marBottom w:val="0"/>
      <w:divBdr>
        <w:top w:val="none" w:sz="0" w:space="0" w:color="auto"/>
        <w:left w:val="none" w:sz="0" w:space="0" w:color="auto"/>
        <w:bottom w:val="none" w:sz="0" w:space="0" w:color="auto"/>
        <w:right w:val="none" w:sz="0" w:space="0" w:color="auto"/>
      </w:divBdr>
    </w:div>
    <w:div w:id="405105673">
      <w:bodyDiv w:val="1"/>
      <w:marLeft w:val="0"/>
      <w:marRight w:val="0"/>
      <w:marTop w:val="0"/>
      <w:marBottom w:val="0"/>
      <w:divBdr>
        <w:top w:val="none" w:sz="0" w:space="0" w:color="auto"/>
        <w:left w:val="none" w:sz="0" w:space="0" w:color="auto"/>
        <w:bottom w:val="none" w:sz="0" w:space="0" w:color="auto"/>
        <w:right w:val="none" w:sz="0" w:space="0" w:color="auto"/>
      </w:divBdr>
    </w:div>
    <w:div w:id="422578151">
      <w:bodyDiv w:val="1"/>
      <w:marLeft w:val="0"/>
      <w:marRight w:val="0"/>
      <w:marTop w:val="0"/>
      <w:marBottom w:val="0"/>
      <w:divBdr>
        <w:top w:val="none" w:sz="0" w:space="0" w:color="auto"/>
        <w:left w:val="none" w:sz="0" w:space="0" w:color="auto"/>
        <w:bottom w:val="none" w:sz="0" w:space="0" w:color="auto"/>
        <w:right w:val="none" w:sz="0" w:space="0" w:color="auto"/>
      </w:divBdr>
    </w:div>
    <w:div w:id="426538814">
      <w:bodyDiv w:val="1"/>
      <w:marLeft w:val="0"/>
      <w:marRight w:val="0"/>
      <w:marTop w:val="0"/>
      <w:marBottom w:val="0"/>
      <w:divBdr>
        <w:top w:val="none" w:sz="0" w:space="0" w:color="auto"/>
        <w:left w:val="none" w:sz="0" w:space="0" w:color="auto"/>
        <w:bottom w:val="none" w:sz="0" w:space="0" w:color="auto"/>
        <w:right w:val="none" w:sz="0" w:space="0" w:color="auto"/>
      </w:divBdr>
    </w:div>
    <w:div w:id="479231035">
      <w:bodyDiv w:val="1"/>
      <w:marLeft w:val="0"/>
      <w:marRight w:val="0"/>
      <w:marTop w:val="0"/>
      <w:marBottom w:val="0"/>
      <w:divBdr>
        <w:top w:val="none" w:sz="0" w:space="0" w:color="auto"/>
        <w:left w:val="none" w:sz="0" w:space="0" w:color="auto"/>
        <w:bottom w:val="none" w:sz="0" w:space="0" w:color="auto"/>
        <w:right w:val="none" w:sz="0" w:space="0" w:color="auto"/>
      </w:divBdr>
    </w:div>
    <w:div w:id="480001269">
      <w:bodyDiv w:val="1"/>
      <w:marLeft w:val="0"/>
      <w:marRight w:val="0"/>
      <w:marTop w:val="0"/>
      <w:marBottom w:val="0"/>
      <w:divBdr>
        <w:top w:val="none" w:sz="0" w:space="0" w:color="auto"/>
        <w:left w:val="none" w:sz="0" w:space="0" w:color="auto"/>
        <w:bottom w:val="none" w:sz="0" w:space="0" w:color="auto"/>
        <w:right w:val="none" w:sz="0" w:space="0" w:color="auto"/>
      </w:divBdr>
    </w:div>
    <w:div w:id="552545130">
      <w:bodyDiv w:val="1"/>
      <w:marLeft w:val="0"/>
      <w:marRight w:val="0"/>
      <w:marTop w:val="0"/>
      <w:marBottom w:val="0"/>
      <w:divBdr>
        <w:top w:val="none" w:sz="0" w:space="0" w:color="auto"/>
        <w:left w:val="none" w:sz="0" w:space="0" w:color="auto"/>
        <w:bottom w:val="none" w:sz="0" w:space="0" w:color="auto"/>
        <w:right w:val="none" w:sz="0" w:space="0" w:color="auto"/>
      </w:divBdr>
    </w:div>
    <w:div w:id="552740698">
      <w:bodyDiv w:val="1"/>
      <w:marLeft w:val="0"/>
      <w:marRight w:val="0"/>
      <w:marTop w:val="0"/>
      <w:marBottom w:val="0"/>
      <w:divBdr>
        <w:top w:val="none" w:sz="0" w:space="0" w:color="auto"/>
        <w:left w:val="none" w:sz="0" w:space="0" w:color="auto"/>
        <w:bottom w:val="none" w:sz="0" w:space="0" w:color="auto"/>
        <w:right w:val="none" w:sz="0" w:space="0" w:color="auto"/>
      </w:divBdr>
    </w:div>
    <w:div w:id="553540627">
      <w:bodyDiv w:val="1"/>
      <w:marLeft w:val="0"/>
      <w:marRight w:val="0"/>
      <w:marTop w:val="0"/>
      <w:marBottom w:val="0"/>
      <w:divBdr>
        <w:top w:val="none" w:sz="0" w:space="0" w:color="auto"/>
        <w:left w:val="none" w:sz="0" w:space="0" w:color="auto"/>
        <w:bottom w:val="none" w:sz="0" w:space="0" w:color="auto"/>
        <w:right w:val="none" w:sz="0" w:space="0" w:color="auto"/>
      </w:divBdr>
    </w:div>
    <w:div w:id="554701119">
      <w:bodyDiv w:val="1"/>
      <w:marLeft w:val="0"/>
      <w:marRight w:val="0"/>
      <w:marTop w:val="0"/>
      <w:marBottom w:val="0"/>
      <w:divBdr>
        <w:top w:val="none" w:sz="0" w:space="0" w:color="auto"/>
        <w:left w:val="none" w:sz="0" w:space="0" w:color="auto"/>
        <w:bottom w:val="none" w:sz="0" w:space="0" w:color="auto"/>
        <w:right w:val="none" w:sz="0" w:space="0" w:color="auto"/>
      </w:divBdr>
    </w:div>
    <w:div w:id="612320129">
      <w:bodyDiv w:val="1"/>
      <w:marLeft w:val="0"/>
      <w:marRight w:val="0"/>
      <w:marTop w:val="0"/>
      <w:marBottom w:val="0"/>
      <w:divBdr>
        <w:top w:val="none" w:sz="0" w:space="0" w:color="auto"/>
        <w:left w:val="none" w:sz="0" w:space="0" w:color="auto"/>
        <w:bottom w:val="none" w:sz="0" w:space="0" w:color="auto"/>
        <w:right w:val="none" w:sz="0" w:space="0" w:color="auto"/>
      </w:divBdr>
    </w:div>
    <w:div w:id="621808992">
      <w:bodyDiv w:val="1"/>
      <w:marLeft w:val="0"/>
      <w:marRight w:val="0"/>
      <w:marTop w:val="0"/>
      <w:marBottom w:val="0"/>
      <w:divBdr>
        <w:top w:val="none" w:sz="0" w:space="0" w:color="auto"/>
        <w:left w:val="none" w:sz="0" w:space="0" w:color="auto"/>
        <w:bottom w:val="none" w:sz="0" w:space="0" w:color="auto"/>
        <w:right w:val="none" w:sz="0" w:space="0" w:color="auto"/>
      </w:divBdr>
    </w:div>
    <w:div w:id="686757120">
      <w:bodyDiv w:val="1"/>
      <w:marLeft w:val="0"/>
      <w:marRight w:val="0"/>
      <w:marTop w:val="0"/>
      <w:marBottom w:val="0"/>
      <w:divBdr>
        <w:top w:val="none" w:sz="0" w:space="0" w:color="auto"/>
        <w:left w:val="none" w:sz="0" w:space="0" w:color="auto"/>
        <w:bottom w:val="none" w:sz="0" w:space="0" w:color="auto"/>
        <w:right w:val="none" w:sz="0" w:space="0" w:color="auto"/>
      </w:divBdr>
    </w:div>
    <w:div w:id="711614980">
      <w:bodyDiv w:val="1"/>
      <w:marLeft w:val="0"/>
      <w:marRight w:val="0"/>
      <w:marTop w:val="0"/>
      <w:marBottom w:val="0"/>
      <w:divBdr>
        <w:top w:val="none" w:sz="0" w:space="0" w:color="auto"/>
        <w:left w:val="none" w:sz="0" w:space="0" w:color="auto"/>
        <w:bottom w:val="none" w:sz="0" w:space="0" w:color="auto"/>
        <w:right w:val="none" w:sz="0" w:space="0" w:color="auto"/>
      </w:divBdr>
    </w:div>
    <w:div w:id="716782565">
      <w:bodyDiv w:val="1"/>
      <w:marLeft w:val="0"/>
      <w:marRight w:val="0"/>
      <w:marTop w:val="0"/>
      <w:marBottom w:val="0"/>
      <w:divBdr>
        <w:top w:val="none" w:sz="0" w:space="0" w:color="auto"/>
        <w:left w:val="none" w:sz="0" w:space="0" w:color="auto"/>
        <w:bottom w:val="none" w:sz="0" w:space="0" w:color="auto"/>
        <w:right w:val="none" w:sz="0" w:space="0" w:color="auto"/>
      </w:divBdr>
    </w:div>
    <w:div w:id="743840359">
      <w:bodyDiv w:val="1"/>
      <w:marLeft w:val="0"/>
      <w:marRight w:val="0"/>
      <w:marTop w:val="0"/>
      <w:marBottom w:val="0"/>
      <w:divBdr>
        <w:top w:val="none" w:sz="0" w:space="0" w:color="auto"/>
        <w:left w:val="none" w:sz="0" w:space="0" w:color="auto"/>
        <w:bottom w:val="none" w:sz="0" w:space="0" w:color="auto"/>
        <w:right w:val="none" w:sz="0" w:space="0" w:color="auto"/>
      </w:divBdr>
    </w:div>
    <w:div w:id="749155970">
      <w:bodyDiv w:val="1"/>
      <w:marLeft w:val="0"/>
      <w:marRight w:val="0"/>
      <w:marTop w:val="0"/>
      <w:marBottom w:val="0"/>
      <w:divBdr>
        <w:top w:val="none" w:sz="0" w:space="0" w:color="auto"/>
        <w:left w:val="none" w:sz="0" w:space="0" w:color="auto"/>
        <w:bottom w:val="none" w:sz="0" w:space="0" w:color="auto"/>
        <w:right w:val="none" w:sz="0" w:space="0" w:color="auto"/>
      </w:divBdr>
    </w:div>
    <w:div w:id="813760977">
      <w:bodyDiv w:val="1"/>
      <w:marLeft w:val="0"/>
      <w:marRight w:val="0"/>
      <w:marTop w:val="0"/>
      <w:marBottom w:val="0"/>
      <w:divBdr>
        <w:top w:val="none" w:sz="0" w:space="0" w:color="auto"/>
        <w:left w:val="none" w:sz="0" w:space="0" w:color="auto"/>
        <w:bottom w:val="none" w:sz="0" w:space="0" w:color="auto"/>
        <w:right w:val="none" w:sz="0" w:space="0" w:color="auto"/>
      </w:divBdr>
    </w:div>
    <w:div w:id="815072446">
      <w:bodyDiv w:val="1"/>
      <w:marLeft w:val="0"/>
      <w:marRight w:val="0"/>
      <w:marTop w:val="0"/>
      <w:marBottom w:val="0"/>
      <w:divBdr>
        <w:top w:val="none" w:sz="0" w:space="0" w:color="auto"/>
        <w:left w:val="none" w:sz="0" w:space="0" w:color="auto"/>
        <w:bottom w:val="none" w:sz="0" w:space="0" w:color="auto"/>
        <w:right w:val="none" w:sz="0" w:space="0" w:color="auto"/>
      </w:divBdr>
    </w:div>
    <w:div w:id="832529118">
      <w:bodyDiv w:val="1"/>
      <w:marLeft w:val="0"/>
      <w:marRight w:val="0"/>
      <w:marTop w:val="0"/>
      <w:marBottom w:val="0"/>
      <w:divBdr>
        <w:top w:val="none" w:sz="0" w:space="0" w:color="auto"/>
        <w:left w:val="none" w:sz="0" w:space="0" w:color="auto"/>
        <w:bottom w:val="none" w:sz="0" w:space="0" w:color="auto"/>
        <w:right w:val="none" w:sz="0" w:space="0" w:color="auto"/>
      </w:divBdr>
    </w:div>
    <w:div w:id="837157706">
      <w:bodyDiv w:val="1"/>
      <w:marLeft w:val="0"/>
      <w:marRight w:val="0"/>
      <w:marTop w:val="0"/>
      <w:marBottom w:val="0"/>
      <w:divBdr>
        <w:top w:val="none" w:sz="0" w:space="0" w:color="auto"/>
        <w:left w:val="none" w:sz="0" w:space="0" w:color="auto"/>
        <w:bottom w:val="none" w:sz="0" w:space="0" w:color="auto"/>
        <w:right w:val="none" w:sz="0" w:space="0" w:color="auto"/>
      </w:divBdr>
    </w:div>
    <w:div w:id="851838054">
      <w:bodyDiv w:val="1"/>
      <w:marLeft w:val="0"/>
      <w:marRight w:val="0"/>
      <w:marTop w:val="0"/>
      <w:marBottom w:val="0"/>
      <w:divBdr>
        <w:top w:val="none" w:sz="0" w:space="0" w:color="auto"/>
        <w:left w:val="none" w:sz="0" w:space="0" w:color="auto"/>
        <w:bottom w:val="none" w:sz="0" w:space="0" w:color="auto"/>
        <w:right w:val="none" w:sz="0" w:space="0" w:color="auto"/>
      </w:divBdr>
    </w:div>
    <w:div w:id="864633175">
      <w:bodyDiv w:val="1"/>
      <w:marLeft w:val="0"/>
      <w:marRight w:val="0"/>
      <w:marTop w:val="0"/>
      <w:marBottom w:val="0"/>
      <w:divBdr>
        <w:top w:val="none" w:sz="0" w:space="0" w:color="auto"/>
        <w:left w:val="none" w:sz="0" w:space="0" w:color="auto"/>
        <w:bottom w:val="none" w:sz="0" w:space="0" w:color="auto"/>
        <w:right w:val="none" w:sz="0" w:space="0" w:color="auto"/>
      </w:divBdr>
    </w:div>
    <w:div w:id="901719524">
      <w:bodyDiv w:val="1"/>
      <w:marLeft w:val="0"/>
      <w:marRight w:val="0"/>
      <w:marTop w:val="0"/>
      <w:marBottom w:val="0"/>
      <w:divBdr>
        <w:top w:val="none" w:sz="0" w:space="0" w:color="auto"/>
        <w:left w:val="none" w:sz="0" w:space="0" w:color="auto"/>
        <w:bottom w:val="none" w:sz="0" w:space="0" w:color="auto"/>
        <w:right w:val="none" w:sz="0" w:space="0" w:color="auto"/>
      </w:divBdr>
    </w:div>
    <w:div w:id="925966382">
      <w:bodyDiv w:val="1"/>
      <w:marLeft w:val="0"/>
      <w:marRight w:val="0"/>
      <w:marTop w:val="0"/>
      <w:marBottom w:val="0"/>
      <w:divBdr>
        <w:top w:val="none" w:sz="0" w:space="0" w:color="auto"/>
        <w:left w:val="none" w:sz="0" w:space="0" w:color="auto"/>
        <w:bottom w:val="none" w:sz="0" w:space="0" w:color="auto"/>
        <w:right w:val="none" w:sz="0" w:space="0" w:color="auto"/>
      </w:divBdr>
    </w:div>
    <w:div w:id="980420594">
      <w:bodyDiv w:val="1"/>
      <w:marLeft w:val="0"/>
      <w:marRight w:val="0"/>
      <w:marTop w:val="0"/>
      <w:marBottom w:val="0"/>
      <w:divBdr>
        <w:top w:val="none" w:sz="0" w:space="0" w:color="auto"/>
        <w:left w:val="none" w:sz="0" w:space="0" w:color="auto"/>
        <w:bottom w:val="none" w:sz="0" w:space="0" w:color="auto"/>
        <w:right w:val="none" w:sz="0" w:space="0" w:color="auto"/>
      </w:divBdr>
    </w:div>
    <w:div w:id="983780451">
      <w:bodyDiv w:val="1"/>
      <w:marLeft w:val="0"/>
      <w:marRight w:val="0"/>
      <w:marTop w:val="0"/>
      <w:marBottom w:val="0"/>
      <w:divBdr>
        <w:top w:val="none" w:sz="0" w:space="0" w:color="auto"/>
        <w:left w:val="none" w:sz="0" w:space="0" w:color="auto"/>
        <w:bottom w:val="none" w:sz="0" w:space="0" w:color="auto"/>
        <w:right w:val="none" w:sz="0" w:space="0" w:color="auto"/>
      </w:divBdr>
    </w:div>
    <w:div w:id="992367018">
      <w:bodyDiv w:val="1"/>
      <w:marLeft w:val="0"/>
      <w:marRight w:val="0"/>
      <w:marTop w:val="0"/>
      <w:marBottom w:val="0"/>
      <w:divBdr>
        <w:top w:val="none" w:sz="0" w:space="0" w:color="auto"/>
        <w:left w:val="none" w:sz="0" w:space="0" w:color="auto"/>
        <w:bottom w:val="none" w:sz="0" w:space="0" w:color="auto"/>
        <w:right w:val="none" w:sz="0" w:space="0" w:color="auto"/>
      </w:divBdr>
    </w:div>
    <w:div w:id="995840564">
      <w:bodyDiv w:val="1"/>
      <w:marLeft w:val="0"/>
      <w:marRight w:val="0"/>
      <w:marTop w:val="0"/>
      <w:marBottom w:val="0"/>
      <w:divBdr>
        <w:top w:val="none" w:sz="0" w:space="0" w:color="auto"/>
        <w:left w:val="none" w:sz="0" w:space="0" w:color="auto"/>
        <w:bottom w:val="none" w:sz="0" w:space="0" w:color="auto"/>
        <w:right w:val="none" w:sz="0" w:space="0" w:color="auto"/>
      </w:divBdr>
    </w:div>
    <w:div w:id="998463089">
      <w:bodyDiv w:val="1"/>
      <w:marLeft w:val="0"/>
      <w:marRight w:val="0"/>
      <w:marTop w:val="0"/>
      <w:marBottom w:val="0"/>
      <w:divBdr>
        <w:top w:val="none" w:sz="0" w:space="0" w:color="auto"/>
        <w:left w:val="none" w:sz="0" w:space="0" w:color="auto"/>
        <w:bottom w:val="none" w:sz="0" w:space="0" w:color="auto"/>
        <w:right w:val="none" w:sz="0" w:space="0" w:color="auto"/>
      </w:divBdr>
    </w:div>
    <w:div w:id="1032992830">
      <w:bodyDiv w:val="1"/>
      <w:marLeft w:val="0"/>
      <w:marRight w:val="0"/>
      <w:marTop w:val="0"/>
      <w:marBottom w:val="0"/>
      <w:divBdr>
        <w:top w:val="none" w:sz="0" w:space="0" w:color="auto"/>
        <w:left w:val="none" w:sz="0" w:space="0" w:color="auto"/>
        <w:bottom w:val="none" w:sz="0" w:space="0" w:color="auto"/>
        <w:right w:val="none" w:sz="0" w:space="0" w:color="auto"/>
      </w:divBdr>
    </w:div>
    <w:div w:id="1041396091">
      <w:bodyDiv w:val="1"/>
      <w:marLeft w:val="0"/>
      <w:marRight w:val="0"/>
      <w:marTop w:val="0"/>
      <w:marBottom w:val="0"/>
      <w:divBdr>
        <w:top w:val="none" w:sz="0" w:space="0" w:color="auto"/>
        <w:left w:val="none" w:sz="0" w:space="0" w:color="auto"/>
        <w:bottom w:val="none" w:sz="0" w:space="0" w:color="auto"/>
        <w:right w:val="none" w:sz="0" w:space="0" w:color="auto"/>
      </w:divBdr>
    </w:div>
    <w:div w:id="1050805327">
      <w:bodyDiv w:val="1"/>
      <w:marLeft w:val="0"/>
      <w:marRight w:val="0"/>
      <w:marTop w:val="0"/>
      <w:marBottom w:val="0"/>
      <w:divBdr>
        <w:top w:val="none" w:sz="0" w:space="0" w:color="auto"/>
        <w:left w:val="none" w:sz="0" w:space="0" w:color="auto"/>
        <w:bottom w:val="none" w:sz="0" w:space="0" w:color="auto"/>
        <w:right w:val="none" w:sz="0" w:space="0" w:color="auto"/>
      </w:divBdr>
    </w:div>
    <w:div w:id="1109201791">
      <w:bodyDiv w:val="1"/>
      <w:marLeft w:val="0"/>
      <w:marRight w:val="0"/>
      <w:marTop w:val="0"/>
      <w:marBottom w:val="0"/>
      <w:divBdr>
        <w:top w:val="none" w:sz="0" w:space="0" w:color="auto"/>
        <w:left w:val="none" w:sz="0" w:space="0" w:color="auto"/>
        <w:bottom w:val="none" w:sz="0" w:space="0" w:color="auto"/>
        <w:right w:val="none" w:sz="0" w:space="0" w:color="auto"/>
      </w:divBdr>
    </w:div>
    <w:div w:id="1111360140">
      <w:bodyDiv w:val="1"/>
      <w:marLeft w:val="0"/>
      <w:marRight w:val="0"/>
      <w:marTop w:val="0"/>
      <w:marBottom w:val="0"/>
      <w:divBdr>
        <w:top w:val="none" w:sz="0" w:space="0" w:color="auto"/>
        <w:left w:val="none" w:sz="0" w:space="0" w:color="auto"/>
        <w:bottom w:val="none" w:sz="0" w:space="0" w:color="auto"/>
        <w:right w:val="none" w:sz="0" w:space="0" w:color="auto"/>
      </w:divBdr>
    </w:div>
    <w:div w:id="1239751973">
      <w:bodyDiv w:val="1"/>
      <w:marLeft w:val="0"/>
      <w:marRight w:val="0"/>
      <w:marTop w:val="0"/>
      <w:marBottom w:val="0"/>
      <w:divBdr>
        <w:top w:val="none" w:sz="0" w:space="0" w:color="auto"/>
        <w:left w:val="none" w:sz="0" w:space="0" w:color="auto"/>
        <w:bottom w:val="none" w:sz="0" w:space="0" w:color="auto"/>
        <w:right w:val="none" w:sz="0" w:space="0" w:color="auto"/>
      </w:divBdr>
    </w:div>
    <w:div w:id="1300309357">
      <w:bodyDiv w:val="1"/>
      <w:marLeft w:val="0"/>
      <w:marRight w:val="0"/>
      <w:marTop w:val="0"/>
      <w:marBottom w:val="0"/>
      <w:divBdr>
        <w:top w:val="none" w:sz="0" w:space="0" w:color="auto"/>
        <w:left w:val="none" w:sz="0" w:space="0" w:color="auto"/>
        <w:bottom w:val="none" w:sz="0" w:space="0" w:color="auto"/>
        <w:right w:val="none" w:sz="0" w:space="0" w:color="auto"/>
      </w:divBdr>
    </w:div>
    <w:div w:id="1339623002">
      <w:bodyDiv w:val="1"/>
      <w:marLeft w:val="0"/>
      <w:marRight w:val="0"/>
      <w:marTop w:val="0"/>
      <w:marBottom w:val="0"/>
      <w:divBdr>
        <w:top w:val="none" w:sz="0" w:space="0" w:color="auto"/>
        <w:left w:val="none" w:sz="0" w:space="0" w:color="auto"/>
        <w:bottom w:val="none" w:sz="0" w:space="0" w:color="auto"/>
        <w:right w:val="none" w:sz="0" w:space="0" w:color="auto"/>
      </w:divBdr>
    </w:div>
    <w:div w:id="1401829124">
      <w:bodyDiv w:val="1"/>
      <w:marLeft w:val="0"/>
      <w:marRight w:val="0"/>
      <w:marTop w:val="0"/>
      <w:marBottom w:val="0"/>
      <w:divBdr>
        <w:top w:val="none" w:sz="0" w:space="0" w:color="auto"/>
        <w:left w:val="none" w:sz="0" w:space="0" w:color="auto"/>
        <w:bottom w:val="none" w:sz="0" w:space="0" w:color="auto"/>
        <w:right w:val="none" w:sz="0" w:space="0" w:color="auto"/>
      </w:divBdr>
    </w:div>
    <w:div w:id="1421487751">
      <w:bodyDiv w:val="1"/>
      <w:marLeft w:val="0"/>
      <w:marRight w:val="0"/>
      <w:marTop w:val="0"/>
      <w:marBottom w:val="0"/>
      <w:divBdr>
        <w:top w:val="none" w:sz="0" w:space="0" w:color="auto"/>
        <w:left w:val="none" w:sz="0" w:space="0" w:color="auto"/>
        <w:bottom w:val="none" w:sz="0" w:space="0" w:color="auto"/>
        <w:right w:val="none" w:sz="0" w:space="0" w:color="auto"/>
      </w:divBdr>
      <w:divsChild>
        <w:div w:id="1893149634">
          <w:marLeft w:val="0"/>
          <w:marRight w:val="0"/>
          <w:marTop w:val="0"/>
          <w:marBottom w:val="0"/>
          <w:divBdr>
            <w:top w:val="none" w:sz="0" w:space="0" w:color="auto"/>
            <w:left w:val="none" w:sz="0" w:space="0" w:color="auto"/>
            <w:bottom w:val="none" w:sz="0" w:space="0" w:color="auto"/>
            <w:right w:val="none" w:sz="0" w:space="0" w:color="auto"/>
          </w:divBdr>
        </w:div>
      </w:divsChild>
    </w:div>
    <w:div w:id="1437822094">
      <w:bodyDiv w:val="1"/>
      <w:marLeft w:val="0"/>
      <w:marRight w:val="0"/>
      <w:marTop w:val="0"/>
      <w:marBottom w:val="0"/>
      <w:divBdr>
        <w:top w:val="none" w:sz="0" w:space="0" w:color="auto"/>
        <w:left w:val="none" w:sz="0" w:space="0" w:color="auto"/>
        <w:bottom w:val="none" w:sz="0" w:space="0" w:color="auto"/>
        <w:right w:val="none" w:sz="0" w:space="0" w:color="auto"/>
      </w:divBdr>
    </w:div>
    <w:div w:id="1440442869">
      <w:bodyDiv w:val="1"/>
      <w:marLeft w:val="0"/>
      <w:marRight w:val="0"/>
      <w:marTop w:val="0"/>
      <w:marBottom w:val="0"/>
      <w:divBdr>
        <w:top w:val="none" w:sz="0" w:space="0" w:color="auto"/>
        <w:left w:val="none" w:sz="0" w:space="0" w:color="auto"/>
        <w:bottom w:val="none" w:sz="0" w:space="0" w:color="auto"/>
        <w:right w:val="none" w:sz="0" w:space="0" w:color="auto"/>
      </w:divBdr>
    </w:div>
    <w:div w:id="1462530306">
      <w:bodyDiv w:val="1"/>
      <w:marLeft w:val="0"/>
      <w:marRight w:val="0"/>
      <w:marTop w:val="0"/>
      <w:marBottom w:val="0"/>
      <w:divBdr>
        <w:top w:val="none" w:sz="0" w:space="0" w:color="auto"/>
        <w:left w:val="none" w:sz="0" w:space="0" w:color="auto"/>
        <w:bottom w:val="none" w:sz="0" w:space="0" w:color="auto"/>
        <w:right w:val="none" w:sz="0" w:space="0" w:color="auto"/>
      </w:divBdr>
    </w:div>
    <w:div w:id="1485002758">
      <w:bodyDiv w:val="1"/>
      <w:marLeft w:val="0"/>
      <w:marRight w:val="0"/>
      <w:marTop w:val="0"/>
      <w:marBottom w:val="0"/>
      <w:divBdr>
        <w:top w:val="none" w:sz="0" w:space="0" w:color="auto"/>
        <w:left w:val="none" w:sz="0" w:space="0" w:color="auto"/>
        <w:bottom w:val="none" w:sz="0" w:space="0" w:color="auto"/>
        <w:right w:val="none" w:sz="0" w:space="0" w:color="auto"/>
      </w:divBdr>
    </w:div>
    <w:div w:id="1505507855">
      <w:bodyDiv w:val="1"/>
      <w:marLeft w:val="0"/>
      <w:marRight w:val="0"/>
      <w:marTop w:val="0"/>
      <w:marBottom w:val="0"/>
      <w:divBdr>
        <w:top w:val="none" w:sz="0" w:space="0" w:color="auto"/>
        <w:left w:val="none" w:sz="0" w:space="0" w:color="auto"/>
        <w:bottom w:val="none" w:sz="0" w:space="0" w:color="auto"/>
        <w:right w:val="none" w:sz="0" w:space="0" w:color="auto"/>
      </w:divBdr>
    </w:div>
    <w:div w:id="1528257531">
      <w:bodyDiv w:val="1"/>
      <w:marLeft w:val="0"/>
      <w:marRight w:val="0"/>
      <w:marTop w:val="0"/>
      <w:marBottom w:val="0"/>
      <w:divBdr>
        <w:top w:val="none" w:sz="0" w:space="0" w:color="auto"/>
        <w:left w:val="none" w:sz="0" w:space="0" w:color="auto"/>
        <w:bottom w:val="none" w:sz="0" w:space="0" w:color="auto"/>
        <w:right w:val="none" w:sz="0" w:space="0" w:color="auto"/>
      </w:divBdr>
    </w:div>
    <w:div w:id="1530215681">
      <w:bodyDiv w:val="1"/>
      <w:marLeft w:val="0"/>
      <w:marRight w:val="0"/>
      <w:marTop w:val="0"/>
      <w:marBottom w:val="0"/>
      <w:divBdr>
        <w:top w:val="none" w:sz="0" w:space="0" w:color="auto"/>
        <w:left w:val="none" w:sz="0" w:space="0" w:color="auto"/>
        <w:bottom w:val="none" w:sz="0" w:space="0" w:color="auto"/>
        <w:right w:val="none" w:sz="0" w:space="0" w:color="auto"/>
      </w:divBdr>
    </w:div>
    <w:div w:id="1576016077">
      <w:bodyDiv w:val="1"/>
      <w:marLeft w:val="0"/>
      <w:marRight w:val="0"/>
      <w:marTop w:val="0"/>
      <w:marBottom w:val="0"/>
      <w:divBdr>
        <w:top w:val="none" w:sz="0" w:space="0" w:color="auto"/>
        <w:left w:val="none" w:sz="0" w:space="0" w:color="auto"/>
        <w:bottom w:val="none" w:sz="0" w:space="0" w:color="auto"/>
        <w:right w:val="none" w:sz="0" w:space="0" w:color="auto"/>
      </w:divBdr>
    </w:div>
    <w:div w:id="1582177134">
      <w:bodyDiv w:val="1"/>
      <w:marLeft w:val="0"/>
      <w:marRight w:val="0"/>
      <w:marTop w:val="0"/>
      <w:marBottom w:val="0"/>
      <w:divBdr>
        <w:top w:val="none" w:sz="0" w:space="0" w:color="auto"/>
        <w:left w:val="none" w:sz="0" w:space="0" w:color="auto"/>
        <w:bottom w:val="none" w:sz="0" w:space="0" w:color="auto"/>
        <w:right w:val="none" w:sz="0" w:space="0" w:color="auto"/>
      </w:divBdr>
    </w:div>
    <w:div w:id="1605918464">
      <w:bodyDiv w:val="1"/>
      <w:marLeft w:val="0"/>
      <w:marRight w:val="0"/>
      <w:marTop w:val="0"/>
      <w:marBottom w:val="0"/>
      <w:divBdr>
        <w:top w:val="none" w:sz="0" w:space="0" w:color="auto"/>
        <w:left w:val="none" w:sz="0" w:space="0" w:color="auto"/>
        <w:bottom w:val="none" w:sz="0" w:space="0" w:color="auto"/>
        <w:right w:val="none" w:sz="0" w:space="0" w:color="auto"/>
      </w:divBdr>
    </w:div>
    <w:div w:id="1620263453">
      <w:bodyDiv w:val="1"/>
      <w:marLeft w:val="0"/>
      <w:marRight w:val="0"/>
      <w:marTop w:val="0"/>
      <w:marBottom w:val="0"/>
      <w:divBdr>
        <w:top w:val="none" w:sz="0" w:space="0" w:color="auto"/>
        <w:left w:val="none" w:sz="0" w:space="0" w:color="auto"/>
        <w:bottom w:val="none" w:sz="0" w:space="0" w:color="auto"/>
        <w:right w:val="none" w:sz="0" w:space="0" w:color="auto"/>
      </w:divBdr>
    </w:div>
    <w:div w:id="1631936479">
      <w:bodyDiv w:val="1"/>
      <w:marLeft w:val="0"/>
      <w:marRight w:val="0"/>
      <w:marTop w:val="0"/>
      <w:marBottom w:val="0"/>
      <w:divBdr>
        <w:top w:val="none" w:sz="0" w:space="0" w:color="auto"/>
        <w:left w:val="none" w:sz="0" w:space="0" w:color="auto"/>
        <w:bottom w:val="none" w:sz="0" w:space="0" w:color="auto"/>
        <w:right w:val="none" w:sz="0" w:space="0" w:color="auto"/>
      </w:divBdr>
    </w:div>
    <w:div w:id="1669213134">
      <w:bodyDiv w:val="1"/>
      <w:marLeft w:val="0"/>
      <w:marRight w:val="0"/>
      <w:marTop w:val="0"/>
      <w:marBottom w:val="0"/>
      <w:divBdr>
        <w:top w:val="none" w:sz="0" w:space="0" w:color="auto"/>
        <w:left w:val="none" w:sz="0" w:space="0" w:color="auto"/>
        <w:bottom w:val="none" w:sz="0" w:space="0" w:color="auto"/>
        <w:right w:val="none" w:sz="0" w:space="0" w:color="auto"/>
      </w:divBdr>
    </w:div>
    <w:div w:id="1797720543">
      <w:bodyDiv w:val="1"/>
      <w:marLeft w:val="0"/>
      <w:marRight w:val="0"/>
      <w:marTop w:val="0"/>
      <w:marBottom w:val="0"/>
      <w:divBdr>
        <w:top w:val="none" w:sz="0" w:space="0" w:color="auto"/>
        <w:left w:val="none" w:sz="0" w:space="0" w:color="auto"/>
        <w:bottom w:val="none" w:sz="0" w:space="0" w:color="auto"/>
        <w:right w:val="none" w:sz="0" w:space="0" w:color="auto"/>
      </w:divBdr>
    </w:div>
    <w:div w:id="1813912325">
      <w:bodyDiv w:val="1"/>
      <w:marLeft w:val="0"/>
      <w:marRight w:val="0"/>
      <w:marTop w:val="0"/>
      <w:marBottom w:val="0"/>
      <w:divBdr>
        <w:top w:val="none" w:sz="0" w:space="0" w:color="auto"/>
        <w:left w:val="none" w:sz="0" w:space="0" w:color="auto"/>
        <w:bottom w:val="none" w:sz="0" w:space="0" w:color="auto"/>
        <w:right w:val="none" w:sz="0" w:space="0" w:color="auto"/>
      </w:divBdr>
    </w:div>
    <w:div w:id="1817448160">
      <w:bodyDiv w:val="1"/>
      <w:marLeft w:val="0"/>
      <w:marRight w:val="0"/>
      <w:marTop w:val="0"/>
      <w:marBottom w:val="0"/>
      <w:divBdr>
        <w:top w:val="none" w:sz="0" w:space="0" w:color="auto"/>
        <w:left w:val="none" w:sz="0" w:space="0" w:color="auto"/>
        <w:bottom w:val="none" w:sz="0" w:space="0" w:color="auto"/>
        <w:right w:val="none" w:sz="0" w:space="0" w:color="auto"/>
      </w:divBdr>
    </w:div>
    <w:div w:id="1841962284">
      <w:bodyDiv w:val="1"/>
      <w:marLeft w:val="0"/>
      <w:marRight w:val="0"/>
      <w:marTop w:val="0"/>
      <w:marBottom w:val="0"/>
      <w:divBdr>
        <w:top w:val="none" w:sz="0" w:space="0" w:color="auto"/>
        <w:left w:val="none" w:sz="0" w:space="0" w:color="auto"/>
        <w:bottom w:val="none" w:sz="0" w:space="0" w:color="auto"/>
        <w:right w:val="none" w:sz="0" w:space="0" w:color="auto"/>
      </w:divBdr>
    </w:div>
    <w:div w:id="1932348969">
      <w:bodyDiv w:val="1"/>
      <w:marLeft w:val="0"/>
      <w:marRight w:val="0"/>
      <w:marTop w:val="0"/>
      <w:marBottom w:val="0"/>
      <w:divBdr>
        <w:top w:val="none" w:sz="0" w:space="0" w:color="auto"/>
        <w:left w:val="none" w:sz="0" w:space="0" w:color="auto"/>
        <w:bottom w:val="none" w:sz="0" w:space="0" w:color="auto"/>
        <w:right w:val="none" w:sz="0" w:space="0" w:color="auto"/>
      </w:divBdr>
    </w:div>
    <w:div w:id="1936277810">
      <w:bodyDiv w:val="1"/>
      <w:marLeft w:val="0"/>
      <w:marRight w:val="0"/>
      <w:marTop w:val="0"/>
      <w:marBottom w:val="0"/>
      <w:divBdr>
        <w:top w:val="none" w:sz="0" w:space="0" w:color="auto"/>
        <w:left w:val="none" w:sz="0" w:space="0" w:color="auto"/>
        <w:bottom w:val="none" w:sz="0" w:space="0" w:color="auto"/>
        <w:right w:val="none" w:sz="0" w:space="0" w:color="auto"/>
      </w:divBdr>
    </w:div>
    <w:div w:id="1977753980">
      <w:bodyDiv w:val="1"/>
      <w:marLeft w:val="0"/>
      <w:marRight w:val="0"/>
      <w:marTop w:val="0"/>
      <w:marBottom w:val="0"/>
      <w:divBdr>
        <w:top w:val="none" w:sz="0" w:space="0" w:color="auto"/>
        <w:left w:val="none" w:sz="0" w:space="0" w:color="auto"/>
        <w:bottom w:val="none" w:sz="0" w:space="0" w:color="auto"/>
        <w:right w:val="none" w:sz="0" w:space="0" w:color="auto"/>
      </w:divBdr>
    </w:div>
    <w:div w:id="2015297561">
      <w:bodyDiv w:val="1"/>
      <w:marLeft w:val="0"/>
      <w:marRight w:val="0"/>
      <w:marTop w:val="0"/>
      <w:marBottom w:val="0"/>
      <w:divBdr>
        <w:top w:val="none" w:sz="0" w:space="0" w:color="auto"/>
        <w:left w:val="none" w:sz="0" w:space="0" w:color="auto"/>
        <w:bottom w:val="none" w:sz="0" w:space="0" w:color="auto"/>
        <w:right w:val="none" w:sz="0" w:space="0" w:color="auto"/>
      </w:divBdr>
    </w:div>
    <w:div w:id="2018456293">
      <w:bodyDiv w:val="1"/>
      <w:marLeft w:val="0"/>
      <w:marRight w:val="0"/>
      <w:marTop w:val="0"/>
      <w:marBottom w:val="0"/>
      <w:divBdr>
        <w:top w:val="none" w:sz="0" w:space="0" w:color="auto"/>
        <w:left w:val="none" w:sz="0" w:space="0" w:color="auto"/>
        <w:bottom w:val="none" w:sz="0" w:space="0" w:color="auto"/>
        <w:right w:val="none" w:sz="0" w:space="0" w:color="auto"/>
      </w:divBdr>
    </w:div>
    <w:div w:id="2022971215">
      <w:bodyDiv w:val="1"/>
      <w:marLeft w:val="0"/>
      <w:marRight w:val="0"/>
      <w:marTop w:val="0"/>
      <w:marBottom w:val="0"/>
      <w:divBdr>
        <w:top w:val="none" w:sz="0" w:space="0" w:color="auto"/>
        <w:left w:val="none" w:sz="0" w:space="0" w:color="auto"/>
        <w:bottom w:val="none" w:sz="0" w:space="0" w:color="auto"/>
        <w:right w:val="none" w:sz="0" w:space="0" w:color="auto"/>
      </w:divBdr>
    </w:div>
    <w:div w:id="2044548052">
      <w:bodyDiv w:val="1"/>
      <w:marLeft w:val="0"/>
      <w:marRight w:val="0"/>
      <w:marTop w:val="0"/>
      <w:marBottom w:val="0"/>
      <w:divBdr>
        <w:top w:val="none" w:sz="0" w:space="0" w:color="auto"/>
        <w:left w:val="none" w:sz="0" w:space="0" w:color="auto"/>
        <w:bottom w:val="none" w:sz="0" w:space="0" w:color="auto"/>
        <w:right w:val="none" w:sz="0" w:space="0" w:color="auto"/>
      </w:divBdr>
    </w:div>
    <w:div w:id="2051490921">
      <w:bodyDiv w:val="1"/>
      <w:marLeft w:val="0"/>
      <w:marRight w:val="0"/>
      <w:marTop w:val="0"/>
      <w:marBottom w:val="0"/>
      <w:divBdr>
        <w:top w:val="none" w:sz="0" w:space="0" w:color="auto"/>
        <w:left w:val="none" w:sz="0" w:space="0" w:color="auto"/>
        <w:bottom w:val="none" w:sz="0" w:space="0" w:color="auto"/>
        <w:right w:val="none" w:sz="0" w:space="0" w:color="auto"/>
      </w:divBdr>
    </w:div>
    <w:div w:id="2075925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westglamorgan.org.uk/regional-integration-fund/"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bced2708-2df0-4e4c-b040-0525db79a988">
      <UserInfo>
        <DisplayName>leeellery2020</DisplayName>
        <AccountId>25</AccountId>
        <AccountType/>
      </UserInfo>
      <UserInfo>
        <DisplayName>Tanya Spriggs (Swansea Bay UHB - Primary Care and Community Services)</DisplayName>
        <AccountId>38</AccountId>
        <AccountType/>
      </UserInfo>
      <UserInfo>
        <DisplayName>SharingLinks.b97df7f1-1b18-4b20-8297-3282719bd07b.Flexible.07c90080-6c51-42e5-b3c3-97ea0cf3f8fe</DisplayName>
        <AccountId>20</AccountId>
        <AccountType/>
      </UserInfo>
      <UserInfo>
        <DisplayName>Helen Dale</DisplayName>
        <AccountId>79</AccountId>
        <AccountType/>
      </UserInfo>
      <UserInfo>
        <DisplayName>West Glamorgan</DisplayName>
        <AccountId>49</AccountId>
        <AccountType/>
      </UserInfo>
      <UserInfo>
        <DisplayName>Louise Fraser-Cole</DisplayName>
        <AccountId>13</AccountId>
        <AccountType/>
      </UserInfo>
      <UserInfo>
        <DisplayName>Megan Crombie</DisplayName>
        <AccountId>48</AccountId>
        <AccountType/>
      </UserInfo>
      <UserInfo>
        <DisplayName>Melanie Blake</DisplayName>
        <AccountId>17</AccountId>
        <AccountType/>
      </UserInfo>
      <UserInfo>
        <DisplayName>Nicola Trotman</DisplayName>
        <AccountId>15</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1DAAF83BA876B4BA2A772C4E9684CD8" ma:contentTypeVersion="6" ma:contentTypeDescription="Create a new document." ma:contentTypeScope="" ma:versionID="8e5f9792a7c669d66d5ba4cf424e890e">
  <xsd:schema xmlns:xsd="http://www.w3.org/2001/XMLSchema" xmlns:xs="http://www.w3.org/2001/XMLSchema" xmlns:p="http://schemas.microsoft.com/office/2006/metadata/properties" xmlns:ns2="a48f2dd0-5642-4481-8f38-76c216963dda" xmlns:ns3="bced2708-2df0-4e4c-b040-0525db79a988" targetNamespace="http://schemas.microsoft.com/office/2006/metadata/properties" ma:root="true" ma:fieldsID="9a710fc57391370b3fdecb5ffa59524c" ns2:_="" ns3:_="">
    <xsd:import namespace="a48f2dd0-5642-4481-8f38-76c216963dda"/>
    <xsd:import namespace="bced2708-2df0-4e4c-b040-0525db79a98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8f2dd0-5642-4481-8f38-76c216963d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ed2708-2df0-4e4c-b040-0525db79a988"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C9DECA-B0C6-4C76-B655-B6FCD7F99885}">
  <ds:schemaRefs>
    <ds:schemaRef ds:uri="http://schemas.microsoft.com/office/2006/documentManagement/types"/>
    <ds:schemaRef ds:uri="bced2708-2df0-4e4c-b040-0525db79a988"/>
    <ds:schemaRef ds:uri="http://www.w3.org/XML/1998/namespace"/>
    <ds:schemaRef ds:uri="http://schemas.microsoft.com/office/2006/metadata/properties"/>
    <ds:schemaRef ds:uri="http://purl.org/dc/elements/1.1/"/>
    <ds:schemaRef ds:uri="http://schemas.microsoft.com/office/infopath/2007/PartnerControls"/>
    <ds:schemaRef ds:uri="http://purl.org/dc/terms/"/>
    <ds:schemaRef ds:uri="http://schemas.openxmlformats.org/package/2006/metadata/core-properties"/>
    <ds:schemaRef ds:uri="a48f2dd0-5642-4481-8f38-76c216963dda"/>
    <ds:schemaRef ds:uri="http://purl.org/dc/dcmitype/"/>
  </ds:schemaRefs>
</ds:datastoreItem>
</file>

<file path=customXml/itemProps2.xml><?xml version="1.0" encoding="utf-8"?>
<ds:datastoreItem xmlns:ds="http://schemas.openxmlformats.org/officeDocument/2006/customXml" ds:itemID="{90641AB5-5DC1-4E99-B8CF-41CBBB72A5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8f2dd0-5642-4481-8f38-76c216963dda"/>
    <ds:schemaRef ds:uri="bced2708-2df0-4e4c-b040-0525db79a9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4904E53-0CA0-41BC-9B8A-77843371B5D1}">
  <ds:schemaRefs>
    <ds:schemaRef ds:uri="http://schemas.microsoft.com/sharepoint/v3/contenttype/forms"/>
  </ds:schemaRefs>
</ds:datastoreItem>
</file>

<file path=customXml/itemProps4.xml><?xml version="1.0" encoding="utf-8"?>
<ds:datastoreItem xmlns:ds="http://schemas.openxmlformats.org/officeDocument/2006/customXml" ds:itemID="{8635B1ED-6773-4920-B7AA-79ABD5F88312}">
  <ds:schemaRefs>
    <ds:schemaRef ds:uri="http://schemas.openxmlformats.org/officeDocument/2006/bibliography"/>
  </ds:schemaRefs>
</ds:datastoreItem>
</file>

<file path=docMetadata/LabelInfo.xml><?xml version="1.0" encoding="utf-8"?>
<clbl:labelList xmlns:clbl="http://schemas.microsoft.com/office/2020/mipLabelMetadata">
  <clbl:label id="{4c2e0b76-d452-4d35-8392-187fac002efe}" enabled="0" method="" siteId="{4c2e0b76-d452-4d35-8392-187fac002efe}" removed="1"/>
</clbl:labelList>
</file>

<file path=docProps/app.xml><?xml version="1.0" encoding="utf-8"?>
<Properties xmlns="http://schemas.openxmlformats.org/officeDocument/2006/extended-properties" xmlns:vt="http://schemas.openxmlformats.org/officeDocument/2006/docPropsVTypes">
  <Template>Normal</Template>
  <TotalTime>2</TotalTime>
  <Pages>10</Pages>
  <Words>3324</Words>
  <Characters>18949</Characters>
  <Application>Microsoft Office Word</Application>
  <DocSecurity>4</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City &amp; County of Swansea</Company>
  <LinksUpToDate>false</LinksUpToDate>
  <CharactersWithSpaces>22229</CharactersWithSpaces>
  <SharedDoc>false</SharedDoc>
  <HLinks>
    <vt:vector size="6" baseType="variant">
      <vt:variant>
        <vt:i4>3801196</vt:i4>
      </vt:variant>
      <vt:variant>
        <vt:i4>0</vt:i4>
      </vt:variant>
      <vt:variant>
        <vt:i4>0</vt:i4>
      </vt:variant>
      <vt:variant>
        <vt:i4>5</vt:i4>
      </vt:variant>
      <vt:variant>
        <vt:lpwstr>https://www.westglamorgan.org.uk/regional-integration-fund/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Gillings, Kelly</dc:creator>
  <cp:keywords/>
  <cp:lastModifiedBy>Sophie Herbert (Swansea Bay UHB - Corporate Governance )</cp:lastModifiedBy>
  <cp:revision>2</cp:revision>
  <cp:lastPrinted>2017-01-10T09:48:00Z</cp:lastPrinted>
  <dcterms:created xsi:type="dcterms:W3CDTF">2025-03-17T10:28:00Z</dcterms:created>
  <dcterms:modified xsi:type="dcterms:W3CDTF">2025-03-17T10:28:00Z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0x010100E1DAAF83BA876B4BA2A772C4E9684CD8</vt:lpwstr>
  </property>
  <property fmtid="{D5CDD505-2E9C-101B-9397-08002B2CF9AE}" pid="3" name="Order">
    <vt:r8>2600</vt:r8>
  </property>
  <property fmtid="{D5CDD505-2E9C-101B-9397-08002B2CF9AE}" pid="4" name="ComplianceAssetId">
    <vt:lpwstr/>
  </property>
  <property fmtid="{D5CDD505-2E9C-101B-9397-08002B2CF9AE}" pid="5" name="TemplateUrl">
    <vt:lpwstr/>
  </property>
  <property fmtid="{D5CDD505-2E9C-101B-9397-08002B2CF9AE}" pid="6" name="xd_Signature">
    <vt:bool>false</vt:bool>
  </property>
  <property fmtid="{D5CDD505-2E9C-101B-9397-08002B2CF9AE}" pid="7" name="xd_ProgID">
    <vt:lpwstr/>
  </property>
  <property fmtid="{D5CDD505-2E9C-101B-9397-08002B2CF9AE}" pid="8" name="AuthorIds_UIVersion_2560">
    <vt:lpwstr>19</vt:lpwstr>
  </property>
  <property fmtid="{D5CDD505-2E9C-101B-9397-08002B2CF9AE}" pid="9" name="AuthorIds_UIVersion_512">
    <vt:lpwstr>15</vt:lpwstr>
  </property>
  <property fmtid="{D5CDD505-2E9C-101B-9397-08002B2CF9AE}" pid="10" name="MediaServiceImageTags">
    <vt:lpwstr/>
  </property>
</Properties>
</file>