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00B2C636" w:rsidR="00AD064D" w:rsidRPr="00D162AE" w:rsidRDefault="0072604C" w:rsidP="00A562A1">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bookmarkStart w:id="0" w:name="_Hlk192021819"/>
      <w:bookmarkEnd w:id="0"/>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630" w:type="dxa"/>
        <w:tblInd w:w="-185" w:type="dxa"/>
        <w:tblLayout w:type="fixed"/>
        <w:tblLook w:val="04A0" w:firstRow="1" w:lastRow="0" w:firstColumn="1" w:lastColumn="0" w:noHBand="0" w:noVBand="1"/>
      </w:tblPr>
      <w:tblGrid>
        <w:gridCol w:w="2732"/>
        <w:gridCol w:w="1858"/>
        <w:gridCol w:w="1800"/>
        <w:gridCol w:w="1620"/>
        <w:gridCol w:w="350"/>
        <w:gridCol w:w="1270"/>
      </w:tblGrid>
      <w:tr w:rsidR="00083FC0" w:rsidRPr="00ED5299" w14:paraId="6D2903E2" w14:textId="77777777" w:rsidTr="00ED5299">
        <w:tc>
          <w:tcPr>
            <w:tcW w:w="2732" w:type="dxa"/>
          </w:tcPr>
          <w:p w14:paraId="6D2903DE"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5T00:00:00Z">
              <w:dateFormat w:val="dd MMMM yyyy"/>
              <w:lid w:val="en-GB"/>
              <w:storeMappedDataAs w:val="dateTime"/>
              <w:calendar w:val="gregorian"/>
            </w:date>
          </w:sdtPr>
          <w:sdtEndPr/>
          <w:sdtContent>
            <w:tc>
              <w:tcPr>
                <w:tcW w:w="3658" w:type="dxa"/>
                <w:gridSpan w:val="2"/>
              </w:tcPr>
              <w:p w14:paraId="6D2903DF" w14:textId="44FFC41C" w:rsidR="00F5082D" w:rsidRPr="00ED5299" w:rsidRDefault="005614C5" w:rsidP="00FA0CA9">
                <w:pPr>
                  <w:rPr>
                    <w:rFonts w:ascii="Verdana" w:hAnsi="Verdana" w:cs="Arial"/>
                    <w:b/>
                    <w:sz w:val="24"/>
                    <w:szCs w:val="24"/>
                  </w:rPr>
                </w:pPr>
                <w:r>
                  <w:rPr>
                    <w:rFonts w:ascii="Verdana" w:hAnsi="Verdana" w:cs="Arial"/>
                    <w:b/>
                    <w:sz w:val="24"/>
                    <w:szCs w:val="24"/>
                  </w:rPr>
                  <w:t>25 March 2025</w:t>
                </w:r>
              </w:p>
            </w:tc>
          </w:sdtContent>
        </w:sdt>
        <w:tc>
          <w:tcPr>
            <w:tcW w:w="1970" w:type="dxa"/>
            <w:gridSpan w:val="2"/>
          </w:tcPr>
          <w:p w14:paraId="6D2903E0"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Agenda Item</w:t>
            </w:r>
          </w:p>
        </w:tc>
        <w:tc>
          <w:tcPr>
            <w:tcW w:w="1270" w:type="dxa"/>
          </w:tcPr>
          <w:p w14:paraId="6D2903E1" w14:textId="41434155" w:rsidR="00F5082D" w:rsidRPr="00ED5299" w:rsidRDefault="00EB754E" w:rsidP="00FA0CA9">
            <w:pPr>
              <w:rPr>
                <w:rFonts w:ascii="Verdana" w:hAnsi="Verdana" w:cs="Arial"/>
                <w:b/>
                <w:sz w:val="24"/>
                <w:szCs w:val="24"/>
              </w:rPr>
            </w:pPr>
            <w:r>
              <w:rPr>
                <w:rFonts w:ascii="Verdana" w:hAnsi="Verdana" w:cs="Arial"/>
                <w:b/>
                <w:sz w:val="24"/>
                <w:szCs w:val="24"/>
              </w:rPr>
              <w:t xml:space="preserve">5.4 </w:t>
            </w:r>
          </w:p>
        </w:tc>
      </w:tr>
      <w:tr w:rsidR="00EB754E" w:rsidRPr="00ED5299" w14:paraId="1D492C72" w14:textId="77777777" w:rsidTr="002954F3">
        <w:tc>
          <w:tcPr>
            <w:tcW w:w="2732" w:type="dxa"/>
          </w:tcPr>
          <w:p w14:paraId="7890292C" w14:textId="252FC08F" w:rsidR="00EB754E" w:rsidRPr="00ED5299" w:rsidRDefault="00EB754E" w:rsidP="00FA0CA9">
            <w:pPr>
              <w:rPr>
                <w:rFonts w:ascii="Verdana" w:hAnsi="Verdana" w:cs="Arial"/>
                <w:b/>
                <w:sz w:val="24"/>
                <w:szCs w:val="24"/>
              </w:rPr>
            </w:pPr>
            <w:r>
              <w:rPr>
                <w:rFonts w:ascii="Verdana" w:hAnsi="Verdana" w:cs="Arial"/>
                <w:b/>
                <w:sz w:val="24"/>
                <w:szCs w:val="24"/>
              </w:rPr>
              <w:t xml:space="preserve">Name of Meeting </w:t>
            </w:r>
          </w:p>
        </w:tc>
        <w:tc>
          <w:tcPr>
            <w:tcW w:w="6898" w:type="dxa"/>
            <w:gridSpan w:val="5"/>
          </w:tcPr>
          <w:p w14:paraId="7EEE769C" w14:textId="3ADEE471" w:rsidR="00EB754E" w:rsidRPr="00ED5299" w:rsidRDefault="00EB754E" w:rsidP="00FA0CA9">
            <w:pPr>
              <w:rPr>
                <w:rFonts w:ascii="Verdana" w:hAnsi="Verdana" w:cs="Arial"/>
                <w:b/>
                <w:sz w:val="24"/>
                <w:szCs w:val="24"/>
              </w:rPr>
            </w:pPr>
            <w:r>
              <w:rPr>
                <w:rFonts w:ascii="Verdana" w:hAnsi="Verdana" w:cs="Arial"/>
                <w:b/>
                <w:sz w:val="24"/>
                <w:szCs w:val="24"/>
              </w:rPr>
              <w:t xml:space="preserve">Performance and Finance Committee </w:t>
            </w:r>
          </w:p>
        </w:tc>
      </w:tr>
      <w:tr w:rsidR="001F0864" w:rsidRPr="00ED5299" w14:paraId="6D2903E5" w14:textId="77777777" w:rsidTr="00ED5299">
        <w:tc>
          <w:tcPr>
            <w:tcW w:w="2732" w:type="dxa"/>
          </w:tcPr>
          <w:p w14:paraId="6D2903E3"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Title</w:t>
            </w:r>
          </w:p>
        </w:tc>
        <w:tc>
          <w:tcPr>
            <w:tcW w:w="6898" w:type="dxa"/>
            <w:gridSpan w:val="5"/>
          </w:tcPr>
          <w:p w14:paraId="6D2903E4" w14:textId="690D5ACA" w:rsidR="001F0864" w:rsidRPr="00ED5299" w:rsidRDefault="00A2317B" w:rsidP="001F0864">
            <w:pPr>
              <w:rPr>
                <w:rFonts w:ascii="Verdana" w:hAnsi="Verdana" w:cs="Arial"/>
                <w:b/>
                <w:sz w:val="24"/>
                <w:szCs w:val="24"/>
              </w:rPr>
            </w:pPr>
            <w:r>
              <w:rPr>
                <w:rFonts w:ascii="Verdana" w:hAnsi="Verdana" w:cs="Arial"/>
                <w:b/>
                <w:sz w:val="24"/>
                <w:szCs w:val="24"/>
              </w:rPr>
              <w:t xml:space="preserve">Regional Integration Fund </w:t>
            </w:r>
            <w:r w:rsidR="00D162AE">
              <w:rPr>
                <w:rFonts w:ascii="Verdana" w:hAnsi="Verdana" w:cs="Arial"/>
                <w:b/>
                <w:sz w:val="24"/>
                <w:szCs w:val="24"/>
              </w:rPr>
              <w:t xml:space="preserve">(RIF)– Review of RIF Evaluations and Quarter 2 Returns </w:t>
            </w:r>
          </w:p>
        </w:tc>
      </w:tr>
      <w:tr w:rsidR="001F0864" w:rsidRPr="00ED5299" w14:paraId="6D2903E8" w14:textId="77777777" w:rsidTr="00ED5299">
        <w:tc>
          <w:tcPr>
            <w:tcW w:w="2732" w:type="dxa"/>
          </w:tcPr>
          <w:p w14:paraId="6D2903E6"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Author</w:t>
            </w:r>
          </w:p>
        </w:tc>
        <w:tc>
          <w:tcPr>
            <w:tcW w:w="6898" w:type="dxa"/>
            <w:gridSpan w:val="5"/>
          </w:tcPr>
          <w:p w14:paraId="6D2903E7" w14:textId="64BF63F3" w:rsidR="001F0864" w:rsidRPr="00ED5299" w:rsidRDefault="008D5343" w:rsidP="001F0864">
            <w:pPr>
              <w:rPr>
                <w:rFonts w:ascii="Verdana" w:hAnsi="Verdana" w:cs="Arial"/>
                <w:sz w:val="24"/>
                <w:szCs w:val="24"/>
              </w:rPr>
            </w:pPr>
            <w:r>
              <w:rPr>
                <w:rFonts w:ascii="Verdana" w:hAnsi="Verdana" w:cs="Arial"/>
                <w:sz w:val="24"/>
                <w:szCs w:val="24"/>
              </w:rPr>
              <w:t>Heledd Bingham, Strategic Planning Manager</w:t>
            </w:r>
          </w:p>
        </w:tc>
      </w:tr>
      <w:tr w:rsidR="001F0864" w:rsidRPr="00ED5299" w14:paraId="6D2903EB" w14:textId="77777777" w:rsidTr="00ED5299">
        <w:tc>
          <w:tcPr>
            <w:tcW w:w="2732" w:type="dxa"/>
          </w:tcPr>
          <w:p w14:paraId="6D2903E9"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Report Sponsor</w:t>
            </w:r>
          </w:p>
        </w:tc>
        <w:tc>
          <w:tcPr>
            <w:tcW w:w="6898" w:type="dxa"/>
            <w:gridSpan w:val="5"/>
          </w:tcPr>
          <w:p w14:paraId="6D2903EA" w14:textId="389475FD" w:rsidR="001F0864" w:rsidRPr="00ED5299" w:rsidRDefault="008D5343" w:rsidP="001F0864">
            <w:pPr>
              <w:rPr>
                <w:rFonts w:ascii="Verdana" w:hAnsi="Verdana" w:cs="Arial"/>
                <w:sz w:val="24"/>
                <w:szCs w:val="24"/>
              </w:rPr>
            </w:pPr>
            <w:r>
              <w:rPr>
                <w:rFonts w:ascii="Verdana" w:hAnsi="Verdana" w:cs="Arial"/>
                <w:sz w:val="24"/>
                <w:szCs w:val="24"/>
              </w:rPr>
              <w:t>Maire Davies, Director of Planning and Partnerships</w:t>
            </w:r>
          </w:p>
        </w:tc>
      </w:tr>
      <w:tr w:rsidR="001F0864" w:rsidRPr="00ED5299" w14:paraId="6D2903EE" w14:textId="77777777" w:rsidTr="00ED5299">
        <w:tc>
          <w:tcPr>
            <w:tcW w:w="2732" w:type="dxa"/>
          </w:tcPr>
          <w:p w14:paraId="6D2903EC"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Presented by</w:t>
            </w:r>
          </w:p>
        </w:tc>
        <w:tc>
          <w:tcPr>
            <w:tcW w:w="6898" w:type="dxa"/>
            <w:gridSpan w:val="5"/>
          </w:tcPr>
          <w:p w14:paraId="6D2903ED" w14:textId="6A07D8B1" w:rsidR="001F0864" w:rsidRPr="00ED5299" w:rsidRDefault="008D5343" w:rsidP="001F0864">
            <w:pPr>
              <w:rPr>
                <w:rFonts w:ascii="Verdana" w:hAnsi="Verdana" w:cs="Arial"/>
                <w:sz w:val="24"/>
                <w:szCs w:val="24"/>
              </w:rPr>
            </w:pPr>
            <w:r>
              <w:rPr>
                <w:rFonts w:ascii="Verdana" w:hAnsi="Verdana" w:cs="Arial"/>
                <w:sz w:val="24"/>
                <w:szCs w:val="24"/>
              </w:rPr>
              <w:t xml:space="preserve">Karen Stapleton, Deputy </w:t>
            </w:r>
            <w:r w:rsidR="0038786B">
              <w:rPr>
                <w:rFonts w:ascii="Verdana" w:hAnsi="Verdana" w:cs="Arial"/>
                <w:sz w:val="24"/>
                <w:szCs w:val="24"/>
              </w:rPr>
              <w:t>Director of Planning and Partnerships</w:t>
            </w:r>
          </w:p>
        </w:tc>
      </w:tr>
      <w:tr w:rsidR="001F0864" w:rsidRPr="00ED5299" w14:paraId="6D2903F1" w14:textId="77777777" w:rsidTr="00ED5299">
        <w:tc>
          <w:tcPr>
            <w:tcW w:w="2732" w:type="dxa"/>
          </w:tcPr>
          <w:p w14:paraId="6D2903EF"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 xml:space="preserve">Freedom of Information </w:t>
            </w:r>
          </w:p>
        </w:tc>
        <w:tc>
          <w:tcPr>
            <w:tcW w:w="6898" w:type="dxa"/>
            <w:gridSpan w:val="5"/>
            <w:vAlign w:val="center"/>
          </w:tcPr>
          <w:p w14:paraId="6D2903F0" w14:textId="0204ECFD" w:rsidR="001F0864" w:rsidRPr="00ED5299" w:rsidRDefault="00ED5299" w:rsidP="001F0864">
            <w:pPr>
              <w:rPr>
                <w:rFonts w:ascii="Verdana" w:hAnsi="Verdana" w:cs="Arial"/>
                <w:sz w:val="24"/>
                <w:szCs w:val="24"/>
              </w:rPr>
            </w:pPr>
            <w:r w:rsidRPr="00ED5299">
              <w:rPr>
                <w:rFonts w:ascii="Verdana" w:hAnsi="Verdana" w:cs="Arial"/>
                <w:color w:val="FF0000"/>
                <w:sz w:val="24"/>
                <w:szCs w:val="24"/>
              </w:rPr>
              <w:t>Open</w:t>
            </w:r>
          </w:p>
        </w:tc>
      </w:tr>
      <w:tr w:rsidR="00653AEC" w:rsidRPr="00ED5299" w14:paraId="6D2903F8" w14:textId="77777777" w:rsidTr="00ED5299">
        <w:tc>
          <w:tcPr>
            <w:tcW w:w="2732" w:type="dxa"/>
          </w:tcPr>
          <w:p w14:paraId="6D2903F2" w14:textId="77777777" w:rsidR="00653AEC" w:rsidRPr="00ED5299" w:rsidRDefault="00653AEC" w:rsidP="00653AEC">
            <w:pPr>
              <w:rPr>
                <w:rFonts w:ascii="Verdana" w:hAnsi="Verdana" w:cs="Arial"/>
                <w:b/>
                <w:sz w:val="24"/>
                <w:szCs w:val="24"/>
              </w:rPr>
            </w:pPr>
            <w:bookmarkStart w:id="1" w:name="_Hlk191999610"/>
            <w:r w:rsidRPr="00ED5299">
              <w:rPr>
                <w:rFonts w:ascii="Verdana" w:hAnsi="Verdana" w:cs="Arial"/>
                <w:b/>
                <w:sz w:val="24"/>
                <w:szCs w:val="24"/>
              </w:rPr>
              <w:t>Purpose of the Report</w:t>
            </w:r>
          </w:p>
        </w:tc>
        <w:tc>
          <w:tcPr>
            <w:tcW w:w="6898" w:type="dxa"/>
            <w:gridSpan w:val="5"/>
          </w:tcPr>
          <w:p w14:paraId="36DC3065" w14:textId="77777777" w:rsidR="002D2916" w:rsidRDefault="002D2916" w:rsidP="00A2317B">
            <w:pPr>
              <w:ind w:right="96"/>
              <w:rPr>
                <w:rFonts w:ascii="Verdana" w:hAnsi="Verdana" w:cs="Arial"/>
                <w:color w:val="FF0000"/>
                <w:sz w:val="24"/>
                <w:szCs w:val="24"/>
              </w:rPr>
            </w:pPr>
          </w:p>
          <w:p w14:paraId="4EF1A393" w14:textId="41C52D61" w:rsidR="002D2916" w:rsidRDefault="00AB4A4C" w:rsidP="00A2317B">
            <w:pPr>
              <w:ind w:right="96"/>
              <w:rPr>
                <w:rFonts w:ascii="Verdana" w:hAnsi="Verdana" w:cs="Arial"/>
                <w:sz w:val="24"/>
                <w:szCs w:val="24"/>
              </w:rPr>
            </w:pPr>
            <w:r w:rsidRPr="00661C41">
              <w:rPr>
                <w:rFonts w:ascii="Verdana" w:hAnsi="Verdana" w:cs="Arial"/>
                <w:sz w:val="24"/>
                <w:szCs w:val="24"/>
              </w:rPr>
              <w:t>The Report sets out the funding decisions for regional</w:t>
            </w:r>
            <w:r w:rsidR="00661C41">
              <w:rPr>
                <w:rFonts w:ascii="Verdana" w:hAnsi="Verdana" w:cs="Arial"/>
                <w:sz w:val="24"/>
                <w:szCs w:val="24"/>
              </w:rPr>
              <w:t xml:space="preserve"> </w:t>
            </w:r>
            <w:r w:rsidRPr="00661C41">
              <w:rPr>
                <w:rFonts w:ascii="Verdana" w:hAnsi="Verdana" w:cs="Arial"/>
                <w:sz w:val="24"/>
                <w:szCs w:val="24"/>
              </w:rPr>
              <w:t xml:space="preserve">schemes for 2025-26 following </w:t>
            </w:r>
            <w:r w:rsidR="00D162AE">
              <w:rPr>
                <w:rFonts w:ascii="Verdana" w:hAnsi="Verdana" w:cs="Arial"/>
                <w:sz w:val="24"/>
                <w:szCs w:val="24"/>
              </w:rPr>
              <w:t xml:space="preserve">the </w:t>
            </w:r>
            <w:r w:rsidRPr="00661C41">
              <w:rPr>
                <w:rFonts w:ascii="Verdana" w:hAnsi="Verdana" w:cs="Arial"/>
                <w:sz w:val="24"/>
                <w:szCs w:val="24"/>
              </w:rPr>
              <w:t>evaluation and review of projects funded under the Regional Integration Fund (RIF). The</w:t>
            </w:r>
            <w:r w:rsidR="00661C41">
              <w:rPr>
                <w:rFonts w:ascii="Verdana" w:hAnsi="Verdana" w:cs="Arial"/>
                <w:sz w:val="24"/>
                <w:szCs w:val="24"/>
              </w:rPr>
              <w:t xml:space="preserve"> funding for the RIF is allocated to and</w:t>
            </w:r>
            <w:r w:rsidRPr="00661C41">
              <w:rPr>
                <w:rFonts w:ascii="Verdana" w:hAnsi="Verdana" w:cs="Arial"/>
                <w:sz w:val="24"/>
                <w:szCs w:val="24"/>
              </w:rPr>
              <w:t xml:space="preserve"> managed through the West Glamorgan RPB </w:t>
            </w:r>
            <w:r w:rsidR="008E53EA">
              <w:rPr>
                <w:rFonts w:ascii="Verdana" w:hAnsi="Verdana" w:cs="Arial"/>
                <w:sz w:val="24"/>
                <w:szCs w:val="24"/>
              </w:rPr>
              <w:t xml:space="preserve">(WGRPB) </w:t>
            </w:r>
            <w:r w:rsidRPr="00661C41">
              <w:rPr>
                <w:rFonts w:ascii="Verdana" w:hAnsi="Verdana" w:cs="Arial"/>
                <w:sz w:val="24"/>
                <w:szCs w:val="24"/>
              </w:rPr>
              <w:t xml:space="preserve">governance </w:t>
            </w:r>
            <w:r w:rsidR="00661C41" w:rsidRPr="00661C41">
              <w:rPr>
                <w:rFonts w:ascii="Verdana" w:hAnsi="Verdana" w:cs="Arial"/>
                <w:sz w:val="24"/>
                <w:szCs w:val="24"/>
              </w:rPr>
              <w:t>structures</w:t>
            </w:r>
            <w:r w:rsidRPr="00661C41">
              <w:rPr>
                <w:rFonts w:ascii="Verdana" w:hAnsi="Verdana" w:cs="Arial"/>
                <w:sz w:val="24"/>
                <w:szCs w:val="24"/>
              </w:rPr>
              <w:t xml:space="preserve">. </w:t>
            </w:r>
          </w:p>
          <w:p w14:paraId="11412632" w14:textId="0B630E41" w:rsidR="009A2F77" w:rsidRDefault="009A2F77" w:rsidP="00A2317B">
            <w:pPr>
              <w:ind w:right="96"/>
              <w:rPr>
                <w:rFonts w:ascii="Verdana" w:hAnsi="Verdana" w:cs="Arial"/>
                <w:sz w:val="24"/>
                <w:szCs w:val="24"/>
              </w:rPr>
            </w:pPr>
          </w:p>
          <w:p w14:paraId="125878A4" w14:textId="77F4F3CD" w:rsidR="00D162AE" w:rsidRDefault="009A2F77" w:rsidP="009A2F77">
            <w:pPr>
              <w:textAlignment w:val="baseline"/>
              <w:rPr>
                <w:rFonts w:ascii="Verdana" w:eastAsia="Calibri" w:hAnsi="Verdana" w:cs="Times New Roman"/>
                <w:sz w:val="24"/>
                <w:szCs w:val="24"/>
              </w:rPr>
            </w:pPr>
            <w:r>
              <w:rPr>
                <w:rFonts w:ascii="Verdana" w:hAnsi="Verdana" w:cs="Arial"/>
                <w:sz w:val="24"/>
                <w:szCs w:val="24"/>
              </w:rPr>
              <w:t xml:space="preserve">As an action from the Health Board’s </w:t>
            </w:r>
            <w:r w:rsidR="00C517BE">
              <w:rPr>
                <w:rFonts w:ascii="Verdana" w:hAnsi="Verdana" w:cs="Arial"/>
                <w:sz w:val="24"/>
                <w:szCs w:val="24"/>
              </w:rPr>
              <w:t xml:space="preserve">Health and Social Care RIF </w:t>
            </w:r>
            <w:r>
              <w:rPr>
                <w:rFonts w:ascii="Verdana" w:hAnsi="Verdana" w:cs="Arial"/>
                <w:sz w:val="24"/>
                <w:szCs w:val="24"/>
              </w:rPr>
              <w:t>Internal Audit</w:t>
            </w:r>
            <w:r w:rsidR="00C517BE">
              <w:rPr>
                <w:rFonts w:ascii="Verdana" w:hAnsi="Verdana" w:cs="Arial"/>
                <w:sz w:val="24"/>
                <w:szCs w:val="24"/>
              </w:rPr>
              <w:t xml:space="preserve"> Report (February 2024)</w:t>
            </w:r>
            <w:r w:rsidR="00D162AE">
              <w:rPr>
                <w:rFonts w:ascii="Verdana" w:hAnsi="Verdana" w:cs="Arial"/>
                <w:sz w:val="24"/>
                <w:szCs w:val="24"/>
              </w:rPr>
              <w:t>,</w:t>
            </w:r>
            <w:r>
              <w:rPr>
                <w:rFonts w:ascii="Verdana" w:hAnsi="Verdana" w:cs="Arial"/>
                <w:sz w:val="24"/>
                <w:szCs w:val="24"/>
              </w:rPr>
              <w:t xml:space="preserve"> there is a requirement </w:t>
            </w:r>
            <w:r w:rsidRPr="008E53EA">
              <w:rPr>
                <w:rFonts w:ascii="Verdana" w:eastAsia="Calibri" w:hAnsi="Verdana" w:cs="Times New Roman"/>
                <w:sz w:val="24"/>
                <w:szCs w:val="24"/>
              </w:rPr>
              <w:t>to take the</w:t>
            </w:r>
            <w:r w:rsidR="00D162AE">
              <w:rPr>
                <w:rFonts w:ascii="Verdana" w:eastAsia="Calibri" w:hAnsi="Verdana" w:cs="Times New Roman"/>
                <w:sz w:val="24"/>
                <w:szCs w:val="24"/>
              </w:rPr>
              <w:t xml:space="preserve"> 2024/25</w:t>
            </w:r>
            <w:r w:rsidRPr="008E53EA">
              <w:rPr>
                <w:rFonts w:ascii="Verdana" w:eastAsia="Calibri" w:hAnsi="Verdana" w:cs="Times New Roman"/>
                <w:sz w:val="24"/>
                <w:szCs w:val="24"/>
              </w:rPr>
              <w:t xml:space="preserve"> evaluation of the RIF </w:t>
            </w:r>
            <w:r>
              <w:rPr>
                <w:rFonts w:ascii="Verdana" w:eastAsia="Calibri" w:hAnsi="Verdana" w:cs="Times New Roman"/>
                <w:sz w:val="24"/>
                <w:szCs w:val="24"/>
              </w:rPr>
              <w:t xml:space="preserve">through Health Board governance to ensure oversight and assurance. </w:t>
            </w:r>
          </w:p>
          <w:p w14:paraId="43A4660E" w14:textId="77777777" w:rsidR="00D162AE" w:rsidRDefault="00D162AE" w:rsidP="009A2F77">
            <w:pPr>
              <w:textAlignment w:val="baseline"/>
              <w:rPr>
                <w:rFonts w:ascii="Verdana" w:eastAsia="Calibri" w:hAnsi="Verdana" w:cs="Times New Roman"/>
                <w:sz w:val="24"/>
                <w:szCs w:val="24"/>
              </w:rPr>
            </w:pPr>
          </w:p>
          <w:p w14:paraId="7207525A" w14:textId="7B1A6FFB" w:rsidR="009A2F77" w:rsidRPr="00092ED8" w:rsidRDefault="009A2F77" w:rsidP="009A2F77">
            <w:pPr>
              <w:textAlignment w:val="baseline"/>
              <w:rPr>
                <w:rFonts w:ascii="Verdana" w:eastAsia="Times New Roman" w:hAnsi="Verdana" w:cs="Arial"/>
                <w:sz w:val="24"/>
                <w:szCs w:val="24"/>
                <w:lang w:eastAsia="en-GB"/>
              </w:rPr>
            </w:pPr>
            <w:r>
              <w:rPr>
                <w:rFonts w:ascii="Verdana" w:eastAsia="Calibri" w:hAnsi="Verdana" w:cs="Times New Roman"/>
                <w:sz w:val="24"/>
                <w:szCs w:val="24"/>
              </w:rPr>
              <w:t>This function was previously provided through the Population Health and Partnerships Committee</w:t>
            </w:r>
            <w:r w:rsidR="00EC6CC4">
              <w:rPr>
                <w:rFonts w:ascii="Verdana" w:eastAsia="Calibri" w:hAnsi="Verdana" w:cs="Times New Roman"/>
                <w:sz w:val="24"/>
                <w:szCs w:val="24"/>
              </w:rPr>
              <w:t xml:space="preserve"> (PHPC)</w:t>
            </w:r>
            <w:r>
              <w:rPr>
                <w:rFonts w:ascii="Verdana" w:eastAsia="Calibri" w:hAnsi="Verdana" w:cs="Times New Roman"/>
                <w:sz w:val="24"/>
                <w:szCs w:val="24"/>
              </w:rPr>
              <w:t xml:space="preserve"> As the remit of this committee has now changed, it was agreed for the evaluation to be</w:t>
            </w:r>
            <w:r w:rsidRPr="008E53EA">
              <w:rPr>
                <w:rFonts w:ascii="Verdana" w:eastAsia="Calibri" w:hAnsi="Verdana" w:cs="Times New Roman"/>
                <w:sz w:val="24"/>
                <w:szCs w:val="24"/>
              </w:rPr>
              <w:t xml:space="preserve"> taken to P</w:t>
            </w:r>
            <w:r w:rsidR="00D162AE">
              <w:rPr>
                <w:rFonts w:ascii="Verdana" w:eastAsia="Calibri" w:hAnsi="Verdana" w:cs="Times New Roman"/>
                <w:sz w:val="24"/>
                <w:szCs w:val="24"/>
              </w:rPr>
              <w:t xml:space="preserve">erformance </w:t>
            </w:r>
            <w:r w:rsidRPr="008E53EA">
              <w:rPr>
                <w:rFonts w:ascii="Verdana" w:eastAsia="Calibri" w:hAnsi="Verdana" w:cs="Times New Roman"/>
                <w:sz w:val="24"/>
                <w:szCs w:val="24"/>
              </w:rPr>
              <w:t>&amp;</w:t>
            </w:r>
            <w:r w:rsidR="00D162AE">
              <w:rPr>
                <w:rFonts w:ascii="Verdana" w:eastAsia="Calibri" w:hAnsi="Verdana" w:cs="Times New Roman"/>
                <w:sz w:val="24"/>
                <w:szCs w:val="24"/>
              </w:rPr>
              <w:t xml:space="preserve"> </w:t>
            </w:r>
            <w:r w:rsidRPr="008E53EA">
              <w:rPr>
                <w:rFonts w:ascii="Verdana" w:eastAsia="Calibri" w:hAnsi="Verdana" w:cs="Times New Roman"/>
                <w:sz w:val="24"/>
                <w:szCs w:val="24"/>
              </w:rPr>
              <w:t>F</w:t>
            </w:r>
            <w:r w:rsidR="00D162AE">
              <w:rPr>
                <w:rFonts w:ascii="Verdana" w:eastAsia="Calibri" w:hAnsi="Verdana" w:cs="Times New Roman"/>
                <w:sz w:val="24"/>
                <w:szCs w:val="24"/>
              </w:rPr>
              <w:t xml:space="preserve">inance </w:t>
            </w:r>
            <w:r w:rsidRPr="008E53EA">
              <w:rPr>
                <w:rFonts w:ascii="Verdana" w:eastAsia="Calibri" w:hAnsi="Verdana" w:cs="Times New Roman"/>
                <w:sz w:val="24"/>
                <w:szCs w:val="24"/>
              </w:rPr>
              <w:t>C</w:t>
            </w:r>
            <w:r w:rsidR="00D162AE">
              <w:rPr>
                <w:rFonts w:ascii="Verdana" w:eastAsia="Calibri" w:hAnsi="Verdana" w:cs="Times New Roman"/>
                <w:sz w:val="24"/>
                <w:szCs w:val="24"/>
              </w:rPr>
              <w:t>ommittee (P&amp;FC)</w:t>
            </w:r>
            <w:r w:rsidRPr="008E53EA">
              <w:rPr>
                <w:rFonts w:ascii="Verdana" w:eastAsia="Calibri" w:hAnsi="Verdana" w:cs="Times New Roman"/>
                <w:sz w:val="24"/>
                <w:szCs w:val="24"/>
              </w:rPr>
              <w:t xml:space="preserve">. </w:t>
            </w:r>
          </w:p>
          <w:p w14:paraId="02B1DA78" w14:textId="77777777" w:rsidR="00661C41" w:rsidRPr="00661C41" w:rsidRDefault="00661C41" w:rsidP="00A2317B">
            <w:pPr>
              <w:ind w:right="96"/>
              <w:rPr>
                <w:rFonts w:ascii="Verdana" w:hAnsi="Verdana" w:cs="Arial"/>
                <w:sz w:val="24"/>
                <w:szCs w:val="24"/>
              </w:rPr>
            </w:pPr>
          </w:p>
          <w:p w14:paraId="2CA277A9" w14:textId="3B73671C" w:rsidR="00A2317B" w:rsidRPr="00661C41" w:rsidRDefault="002D2916" w:rsidP="00AB4A4C">
            <w:pPr>
              <w:ind w:right="96"/>
              <w:rPr>
                <w:rFonts w:ascii="Verdana" w:hAnsi="Verdana" w:cs="Arial"/>
                <w:sz w:val="24"/>
                <w:szCs w:val="24"/>
              </w:rPr>
            </w:pPr>
            <w:r w:rsidRPr="00661C41">
              <w:rPr>
                <w:rFonts w:ascii="Verdana" w:hAnsi="Verdana" w:cs="Arial"/>
                <w:sz w:val="24"/>
                <w:szCs w:val="24"/>
              </w:rPr>
              <w:t>The report provide</w:t>
            </w:r>
            <w:r w:rsidR="00AB4A4C" w:rsidRPr="00661C41">
              <w:rPr>
                <w:rFonts w:ascii="Verdana" w:hAnsi="Verdana" w:cs="Arial"/>
                <w:sz w:val="24"/>
                <w:szCs w:val="24"/>
              </w:rPr>
              <w:t xml:space="preserve">s </w:t>
            </w:r>
            <w:r w:rsidRPr="00661C41">
              <w:rPr>
                <w:rFonts w:ascii="Verdana" w:hAnsi="Verdana" w:cs="Arial"/>
                <w:sz w:val="24"/>
                <w:szCs w:val="24"/>
              </w:rPr>
              <w:t xml:space="preserve">P&amp;FC </w:t>
            </w:r>
            <w:r w:rsidR="00AB4A4C" w:rsidRPr="00661C41">
              <w:rPr>
                <w:rFonts w:ascii="Verdana" w:hAnsi="Verdana" w:cs="Arial"/>
                <w:sz w:val="24"/>
                <w:szCs w:val="24"/>
              </w:rPr>
              <w:t xml:space="preserve">with oversight and </w:t>
            </w:r>
            <w:r w:rsidRPr="00661C41">
              <w:rPr>
                <w:rFonts w:ascii="Verdana" w:hAnsi="Verdana" w:cs="Arial"/>
                <w:sz w:val="24"/>
                <w:szCs w:val="24"/>
              </w:rPr>
              <w:t xml:space="preserve">assurance </w:t>
            </w:r>
            <w:r w:rsidR="008E53EA">
              <w:rPr>
                <w:rFonts w:ascii="Verdana" w:hAnsi="Verdana" w:cs="Arial"/>
                <w:sz w:val="24"/>
                <w:szCs w:val="24"/>
              </w:rPr>
              <w:t>on</w:t>
            </w:r>
            <w:r w:rsidR="00D162AE">
              <w:rPr>
                <w:rFonts w:ascii="Verdana" w:hAnsi="Verdana" w:cs="Arial"/>
                <w:sz w:val="24"/>
                <w:szCs w:val="24"/>
              </w:rPr>
              <w:t>:</w:t>
            </w:r>
            <w:r w:rsidR="00AB4A4C" w:rsidRPr="00661C41">
              <w:rPr>
                <w:rFonts w:ascii="Verdana" w:hAnsi="Verdana" w:cs="Arial"/>
                <w:sz w:val="24"/>
                <w:szCs w:val="24"/>
              </w:rPr>
              <w:t xml:space="preserve"> </w:t>
            </w:r>
          </w:p>
          <w:p w14:paraId="0D4E6B3C" w14:textId="55476819" w:rsidR="00A2317B" w:rsidRPr="00661C41" w:rsidRDefault="00A2317B" w:rsidP="00A2317B">
            <w:pPr>
              <w:pStyle w:val="ListParagraph"/>
              <w:numPr>
                <w:ilvl w:val="0"/>
                <w:numId w:val="12"/>
              </w:numPr>
              <w:ind w:right="96"/>
              <w:rPr>
                <w:rFonts w:ascii="Verdana" w:hAnsi="Verdana" w:cs="Arial"/>
                <w:sz w:val="24"/>
                <w:szCs w:val="24"/>
              </w:rPr>
            </w:pPr>
            <w:r w:rsidRPr="00661C41">
              <w:rPr>
                <w:rFonts w:ascii="Verdana" w:hAnsi="Verdana" w:cs="Arial"/>
                <w:sz w:val="24"/>
                <w:szCs w:val="24"/>
              </w:rPr>
              <w:t>the process and outcomes of the RIF review and evaluation process</w:t>
            </w:r>
            <w:r w:rsidR="001E5F71" w:rsidRPr="00661C41">
              <w:rPr>
                <w:rFonts w:ascii="Verdana" w:hAnsi="Verdana" w:cs="Arial"/>
                <w:sz w:val="24"/>
                <w:szCs w:val="24"/>
              </w:rPr>
              <w:t xml:space="preserve"> for</w:t>
            </w:r>
            <w:r w:rsidRPr="00661C41">
              <w:rPr>
                <w:rFonts w:ascii="Verdana" w:hAnsi="Verdana" w:cs="Arial"/>
                <w:sz w:val="24"/>
                <w:szCs w:val="24"/>
              </w:rPr>
              <w:t xml:space="preserve"> 2024/25</w:t>
            </w:r>
            <w:r w:rsidR="00D162AE">
              <w:rPr>
                <w:rFonts w:ascii="Verdana" w:hAnsi="Verdana" w:cs="Arial"/>
                <w:sz w:val="24"/>
                <w:szCs w:val="24"/>
              </w:rPr>
              <w:t>;</w:t>
            </w:r>
          </w:p>
          <w:p w14:paraId="2AFD3F6C" w14:textId="63EB13B0" w:rsidR="00A2317B" w:rsidRPr="00661C41" w:rsidRDefault="00A2317B" w:rsidP="00A2317B">
            <w:pPr>
              <w:pStyle w:val="ListParagraph"/>
              <w:numPr>
                <w:ilvl w:val="0"/>
                <w:numId w:val="12"/>
              </w:numPr>
              <w:ind w:right="96"/>
              <w:rPr>
                <w:rFonts w:ascii="Verdana" w:hAnsi="Verdana" w:cs="Arial"/>
                <w:sz w:val="24"/>
                <w:szCs w:val="24"/>
              </w:rPr>
            </w:pPr>
            <w:r w:rsidRPr="00661C41">
              <w:rPr>
                <w:rFonts w:ascii="Verdana" w:hAnsi="Verdana" w:cs="Arial"/>
                <w:sz w:val="24"/>
                <w:szCs w:val="24"/>
              </w:rPr>
              <w:t>the RIF</w:t>
            </w:r>
            <w:r w:rsidR="00D162AE">
              <w:rPr>
                <w:rFonts w:ascii="Verdana" w:hAnsi="Verdana" w:cs="Arial"/>
                <w:sz w:val="24"/>
                <w:szCs w:val="24"/>
              </w:rPr>
              <w:t xml:space="preserve"> </w:t>
            </w:r>
            <w:r w:rsidRPr="00661C41">
              <w:rPr>
                <w:rFonts w:ascii="Verdana" w:hAnsi="Verdana" w:cs="Arial"/>
                <w:sz w:val="24"/>
                <w:szCs w:val="24"/>
              </w:rPr>
              <w:t>allocations for 2025/26</w:t>
            </w:r>
            <w:r w:rsidR="00D162AE">
              <w:rPr>
                <w:rFonts w:ascii="Verdana" w:hAnsi="Verdana" w:cs="Arial"/>
                <w:sz w:val="24"/>
                <w:szCs w:val="24"/>
              </w:rPr>
              <w:t>;</w:t>
            </w:r>
          </w:p>
          <w:p w14:paraId="6D2903F3" w14:textId="036742B9" w:rsidR="00653AEC" w:rsidRPr="00661C41" w:rsidRDefault="008E53EA" w:rsidP="00A2317B">
            <w:pPr>
              <w:pStyle w:val="ListParagraph"/>
              <w:numPr>
                <w:ilvl w:val="0"/>
                <w:numId w:val="12"/>
              </w:numPr>
              <w:ind w:right="96"/>
              <w:rPr>
                <w:rFonts w:ascii="Verdana" w:hAnsi="Verdana" w:cs="Arial"/>
                <w:sz w:val="24"/>
                <w:szCs w:val="24"/>
              </w:rPr>
            </w:pPr>
            <w:r>
              <w:rPr>
                <w:rFonts w:ascii="Verdana" w:hAnsi="Verdana" w:cs="Arial"/>
                <w:sz w:val="24"/>
                <w:szCs w:val="24"/>
              </w:rPr>
              <w:t>the</w:t>
            </w:r>
            <w:r w:rsidR="00AB4A4C" w:rsidRPr="00661C41">
              <w:rPr>
                <w:rFonts w:ascii="Verdana" w:hAnsi="Verdana" w:cs="Arial"/>
                <w:sz w:val="24"/>
                <w:szCs w:val="24"/>
              </w:rPr>
              <w:t xml:space="preserve"> </w:t>
            </w:r>
            <w:r w:rsidR="001E5F71" w:rsidRPr="00661C41">
              <w:rPr>
                <w:rFonts w:ascii="Verdana" w:hAnsi="Verdana" w:cs="Arial"/>
                <w:sz w:val="24"/>
                <w:szCs w:val="24"/>
              </w:rPr>
              <w:t>financial / service risks to the Health Board in 2025/26</w:t>
            </w:r>
            <w:r w:rsidR="00D162AE">
              <w:rPr>
                <w:rFonts w:ascii="Verdana" w:hAnsi="Verdana" w:cs="Arial"/>
                <w:sz w:val="24"/>
                <w:szCs w:val="24"/>
              </w:rPr>
              <w:t>.</w:t>
            </w:r>
          </w:p>
          <w:p w14:paraId="6D2903F7" w14:textId="77777777" w:rsidR="00653AEC" w:rsidRPr="00ED5299" w:rsidRDefault="00653AEC" w:rsidP="00653AEC">
            <w:pPr>
              <w:rPr>
                <w:rFonts w:ascii="Verdana" w:hAnsi="Verdana" w:cs="Arial"/>
                <w:sz w:val="24"/>
                <w:szCs w:val="24"/>
              </w:rPr>
            </w:pPr>
          </w:p>
        </w:tc>
      </w:tr>
      <w:bookmarkEnd w:id="1"/>
      <w:tr w:rsidR="00653AEC" w:rsidRPr="00ED5299" w14:paraId="6D290402" w14:textId="77777777" w:rsidTr="00ED5299">
        <w:tc>
          <w:tcPr>
            <w:tcW w:w="2732" w:type="dxa"/>
          </w:tcPr>
          <w:p w14:paraId="6D2903F9" w14:textId="77777777" w:rsidR="00653AEC" w:rsidRPr="00ED5299" w:rsidRDefault="00653AEC" w:rsidP="00653AEC">
            <w:pPr>
              <w:rPr>
                <w:rFonts w:ascii="Verdana" w:hAnsi="Verdana" w:cs="Arial"/>
                <w:b/>
                <w:sz w:val="24"/>
                <w:szCs w:val="24"/>
              </w:rPr>
            </w:pPr>
            <w:r w:rsidRPr="00ED5299">
              <w:rPr>
                <w:rFonts w:ascii="Verdana" w:hAnsi="Verdana" w:cs="Arial"/>
                <w:b/>
                <w:sz w:val="24"/>
                <w:szCs w:val="24"/>
              </w:rPr>
              <w:t>Key Issues</w:t>
            </w:r>
          </w:p>
          <w:p w14:paraId="6D2903FA" w14:textId="77777777" w:rsidR="00653AEC" w:rsidRPr="00ED5299" w:rsidRDefault="00653AEC" w:rsidP="00653AEC">
            <w:pPr>
              <w:rPr>
                <w:rFonts w:ascii="Verdana" w:hAnsi="Verdana" w:cs="Arial"/>
                <w:b/>
                <w:sz w:val="24"/>
                <w:szCs w:val="24"/>
              </w:rPr>
            </w:pPr>
          </w:p>
          <w:p w14:paraId="6D2903FB" w14:textId="77777777" w:rsidR="00653AEC" w:rsidRPr="00ED5299" w:rsidRDefault="00653AEC" w:rsidP="00653AEC">
            <w:pPr>
              <w:rPr>
                <w:rFonts w:ascii="Verdana" w:hAnsi="Verdana" w:cs="Arial"/>
                <w:b/>
                <w:sz w:val="24"/>
                <w:szCs w:val="24"/>
              </w:rPr>
            </w:pPr>
          </w:p>
          <w:p w14:paraId="6D2903FC" w14:textId="77777777" w:rsidR="00653AEC" w:rsidRPr="00ED5299" w:rsidRDefault="00653AEC" w:rsidP="00653AEC">
            <w:pPr>
              <w:rPr>
                <w:rFonts w:ascii="Verdana" w:hAnsi="Verdana" w:cs="Arial"/>
                <w:b/>
                <w:sz w:val="24"/>
                <w:szCs w:val="24"/>
              </w:rPr>
            </w:pPr>
          </w:p>
        </w:tc>
        <w:tc>
          <w:tcPr>
            <w:tcW w:w="6898" w:type="dxa"/>
            <w:gridSpan w:val="5"/>
          </w:tcPr>
          <w:p w14:paraId="60A64B19" w14:textId="669BDB4A" w:rsidR="008E53EA" w:rsidRDefault="008E53EA" w:rsidP="0056373B">
            <w:pPr>
              <w:textAlignment w:val="baseline"/>
              <w:rPr>
                <w:rFonts w:ascii="Arial" w:eastAsia="Times New Roman" w:hAnsi="Arial" w:cs="Arial"/>
                <w:color w:val="000000"/>
                <w:sz w:val="24"/>
                <w:szCs w:val="24"/>
                <w:lang w:eastAsia="en-GB"/>
              </w:rPr>
            </w:pPr>
          </w:p>
          <w:p w14:paraId="0C0EEE41" w14:textId="77777777" w:rsidR="008E53EA" w:rsidRPr="00092ED8" w:rsidRDefault="008E53EA" w:rsidP="008E53EA">
            <w:pPr>
              <w:textAlignment w:val="baseline"/>
              <w:rPr>
                <w:rFonts w:ascii="Verdana" w:eastAsia="Times New Roman" w:hAnsi="Verdana" w:cs="Arial"/>
                <w:sz w:val="24"/>
                <w:szCs w:val="24"/>
                <w:lang w:eastAsia="en-GB"/>
              </w:rPr>
            </w:pPr>
            <w:r w:rsidRPr="00092ED8">
              <w:rPr>
                <w:rFonts w:ascii="Verdana" w:eastAsia="Times New Roman" w:hAnsi="Verdana" w:cs="Arial"/>
                <w:sz w:val="24"/>
                <w:szCs w:val="24"/>
                <w:lang w:eastAsia="en-GB"/>
              </w:rPr>
              <w:t xml:space="preserve">The RPB is responsible for agreeing and managing the overall strategic direction and ensuring effective governance of the use of the RIF. All investment is aligned to the Population Programme Boards and regular updates are provided to the Steering Advisory Boards and RPB. </w:t>
            </w:r>
          </w:p>
          <w:p w14:paraId="33D6EC56" w14:textId="77777777" w:rsidR="008E53EA" w:rsidRPr="00092ED8" w:rsidRDefault="008E53EA" w:rsidP="008E53EA">
            <w:pPr>
              <w:textAlignment w:val="baseline"/>
              <w:rPr>
                <w:rFonts w:ascii="Verdana" w:eastAsia="Times New Roman" w:hAnsi="Verdana" w:cs="Arial"/>
                <w:sz w:val="24"/>
                <w:szCs w:val="24"/>
                <w:lang w:eastAsia="en-GB"/>
              </w:rPr>
            </w:pPr>
          </w:p>
          <w:p w14:paraId="249357BD" w14:textId="77777777" w:rsidR="008E53EA" w:rsidRDefault="008E53EA" w:rsidP="008E53EA">
            <w:pPr>
              <w:textAlignment w:val="baseline"/>
              <w:rPr>
                <w:rFonts w:ascii="Verdana" w:eastAsia="Calibri" w:hAnsi="Verdana" w:cs="Times New Roman"/>
                <w:sz w:val="24"/>
                <w:szCs w:val="24"/>
              </w:rPr>
            </w:pPr>
          </w:p>
          <w:p w14:paraId="344C2AC4" w14:textId="16DCC24F" w:rsidR="0056373B" w:rsidRDefault="0056373B" w:rsidP="0056373B">
            <w:pPr>
              <w:pStyle w:val="paragraph"/>
              <w:spacing w:before="0" w:beforeAutospacing="0" w:after="0" w:afterAutospacing="0"/>
              <w:textAlignment w:val="baseline"/>
              <w:rPr>
                <w:rFonts w:ascii="Segoe UI" w:hAnsi="Segoe UI" w:cs="Segoe UI"/>
                <w:sz w:val="18"/>
                <w:szCs w:val="18"/>
              </w:rPr>
            </w:pPr>
          </w:p>
          <w:p w14:paraId="7B4AC380" w14:textId="77777777" w:rsidR="00D162AE" w:rsidRDefault="0056373B" w:rsidP="008915A3">
            <w:pPr>
              <w:pStyle w:val="paragraph"/>
              <w:spacing w:before="0" w:beforeAutospacing="0" w:after="0" w:afterAutospacing="0"/>
              <w:textAlignment w:val="baseline"/>
              <w:rPr>
                <w:rStyle w:val="normaltextrun"/>
                <w:rFonts w:ascii="Verdana" w:hAnsi="Verdana" w:cs="Arial"/>
                <w:color w:val="000000"/>
              </w:rPr>
            </w:pPr>
            <w:r w:rsidRPr="008915A3">
              <w:rPr>
                <w:rStyle w:val="normaltextrun"/>
                <w:rFonts w:ascii="Verdana" w:hAnsi="Verdana" w:cs="Arial"/>
                <w:color w:val="000000"/>
              </w:rPr>
              <w:t xml:space="preserve">The projects funded via the RIF have both direct and indirect impact of the delivery of core health board functions. </w:t>
            </w:r>
          </w:p>
          <w:p w14:paraId="397BFA62" w14:textId="77777777" w:rsidR="00D162AE" w:rsidRDefault="00D162AE" w:rsidP="008915A3">
            <w:pPr>
              <w:pStyle w:val="paragraph"/>
              <w:spacing w:before="0" w:beforeAutospacing="0" w:after="0" w:afterAutospacing="0"/>
              <w:textAlignment w:val="baseline"/>
              <w:rPr>
                <w:rStyle w:val="normaltextrun"/>
                <w:rFonts w:ascii="Verdana" w:hAnsi="Verdana" w:cs="Arial"/>
                <w:color w:val="000000"/>
              </w:rPr>
            </w:pPr>
          </w:p>
          <w:p w14:paraId="4CB4478F" w14:textId="77777777" w:rsidR="00653AEC" w:rsidRDefault="0056373B" w:rsidP="008915A3">
            <w:pPr>
              <w:pStyle w:val="paragraph"/>
              <w:spacing w:before="0" w:beforeAutospacing="0" w:after="0" w:afterAutospacing="0"/>
              <w:textAlignment w:val="baseline"/>
              <w:rPr>
                <w:rStyle w:val="normaltextrun"/>
                <w:rFonts w:ascii="Verdana" w:hAnsi="Verdana" w:cs="Arial"/>
                <w:color w:val="000000"/>
              </w:rPr>
            </w:pPr>
            <w:r w:rsidRPr="008915A3">
              <w:rPr>
                <w:rStyle w:val="normaltextrun"/>
                <w:rFonts w:ascii="Verdana" w:hAnsi="Verdana" w:cs="Arial"/>
                <w:color w:val="000000"/>
              </w:rPr>
              <w:t xml:space="preserve">There are also potential funding implications for the </w:t>
            </w:r>
            <w:r w:rsidR="00D162AE">
              <w:rPr>
                <w:rStyle w:val="normaltextrun"/>
                <w:rFonts w:ascii="Verdana" w:hAnsi="Verdana" w:cs="Arial"/>
                <w:color w:val="000000"/>
              </w:rPr>
              <w:t>H</w:t>
            </w:r>
            <w:r w:rsidRPr="008915A3">
              <w:rPr>
                <w:rStyle w:val="normaltextrun"/>
                <w:rFonts w:ascii="Verdana" w:hAnsi="Verdana" w:cs="Arial"/>
                <w:color w:val="000000"/>
              </w:rPr>
              <w:t>ealth Board from the RIF evaluation and review process</w:t>
            </w:r>
            <w:r w:rsidR="008915A3" w:rsidRPr="008915A3">
              <w:rPr>
                <w:rStyle w:val="normaltextrun"/>
                <w:rFonts w:ascii="Verdana" w:hAnsi="Verdana" w:cs="Arial"/>
                <w:color w:val="000000"/>
              </w:rPr>
              <w:t xml:space="preserve"> which are outlined within the body of the report</w:t>
            </w:r>
            <w:r w:rsidR="00D162AE">
              <w:rPr>
                <w:rStyle w:val="normaltextrun"/>
                <w:rFonts w:ascii="Verdana" w:hAnsi="Verdana" w:cs="Arial"/>
                <w:color w:val="000000"/>
              </w:rPr>
              <w:t xml:space="preserve"> and require consideration. </w:t>
            </w:r>
          </w:p>
          <w:p w14:paraId="6D290401" w14:textId="58338CFA" w:rsidR="00D162AE" w:rsidRPr="008915A3" w:rsidRDefault="00D162AE" w:rsidP="008915A3">
            <w:pPr>
              <w:pStyle w:val="paragraph"/>
              <w:spacing w:before="0" w:beforeAutospacing="0" w:after="0" w:afterAutospacing="0"/>
              <w:textAlignment w:val="baseline"/>
              <w:rPr>
                <w:rFonts w:ascii="Verdana" w:hAnsi="Verdana" w:cs="Arial"/>
                <w:color w:val="000000"/>
              </w:rPr>
            </w:pPr>
          </w:p>
        </w:tc>
      </w:tr>
      <w:tr w:rsidR="00762BBE" w:rsidRPr="00ED5299" w14:paraId="6D290409" w14:textId="77777777" w:rsidTr="00ED5299">
        <w:trPr>
          <w:trHeight w:val="97"/>
        </w:trPr>
        <w:tc>
          <w:tcPr>
            <w:tcW w:w="2732" w:type="dxa"/>
            <w:vMerge w:val="restart"/>
          </w:tcPr>
          <w:p w14:paraId="6D290403"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lastRenderedPageBreak/>
              <w:t xml:space="preserve">Specific Action Required </w:t>
            </w:r>
          </w:p>
          <w:p w14:paraId="6D290404" w14:textId="77777777" w:rsidR="00762BBE" w:rsidRPr="00ED5299" w:rsidRDefault="00762BBE" w:rsidP="00762BBE">
            <w:pPr>
              <w:rPr>
                <w:rFonts w:ascii="Verdana" w:hAnsi="Verdana" w:cs="Arial"/>
                <w:b/>
                <w:i/>
                <w:sz w:val="24"/>
                <w:szCs w:val="24"/>
              </w:rPr>
            </w:pPr>
            <w:r w:rsidRPr="00ED5299">
              <w:rPr>
                <w:rFonts w:ascii="Verdana" w:hAnsi="Verdana" w:cs="Arial"/>
                <w:b/>
                <w:i/>
                <w:sz w:val="24"/>
                <w:szCs w:val="24"/>
              </w:rPr>
              <w:t>(please choose one only)</w:t>
            </w:r>
          </w:p>
        </w:tc>
        <w:tc>
          <w:tcPr>
            <w:tcW w:w="1858" w:type="dxa"/>
            <w:shd w:val="clear" w:color="auto" w:fill="D5DCE4" w:themeFill="text2" w:themeFillTint="33"/>
          </w:tcPr>
          <w:p w14:paraId="6D290405"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Information</w:t>
            </w:r>
          </w:p>
        </w:tc>
        <w:tc>
          <w:tcPr>
            <w:tcW w:w="1800" w:type="dxa"/>
            <w:shd w:val="clear" w:color="auto" w:fill="D5DCE4" w:themeFill="text2" w:themeFillTint="33"/>
          </w:tcPr>
          <w:p w14:paraId="6D290406"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Discussion</w:t>
            </w:r>
          </w:p>
        </w:tc>
        <w:tc>
          <w:tcPr>
            <w:tcW w:w="1620" w:type="dxa"/>
            <w:shd w:val="clear" w:color="auto" w:fill="D5DCE4" w:themeFill="text2" w:themeFillTint="33"/>
          </w:tcPr>
          <w:p w14:paraId="6D290407"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Assurance</w:t>
            </w:r>
          </w:p>
        </w:tc>
        <w:tc>
          <w:tcPr>
            <w:tcW w:w="1620" w:type="dxa"/>
            <w:gridSpan w:val="2"/>
            <w:shd w:val="clear" w:color="auto" w:fill="D5DCE4" w:themeFill="text2" w:themeFillTint="33"/>
          </w:tcPr>
          <w:p w14:paraId="6D290408"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Approval</w:t>
            </w:r>
          </w:p>
        </w:tc>
      </w:tr>
      <w:tr w:rsidR="00762BBE" w:rsidRPr="00ED5299" w14:paraId="6D29040F" w14:textId="77777777" w:rsidTr="00ED5299">
        <w:trPr>
          <w:trHeight w:val="96"/>
        </w:trPr>
        <w:tc>
          <w:tcPr>
            <w:tcW w:w="2732" w:type="dxa"/>
            <w:vMerge/>
          </w:tcPr>
          <w:p w14:paraId="6D29040A" w14:textId="77777777" w:rsidR="00762BBE" w:rsidRPr="00ED5299"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8" w:type="dxa"/>
              </w:tcPr>
              <w:p w14:paraId="6D29040B" w14:textId="7FE073A8" w:rsidR="00762BBE" w:rsidRPr="00ED5299" w:rsidRDefault="0059574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800" w:type="dxa"/>
              </w:tcPr>
              <w:p w14:paraId="6D29040C" w14:textId="3D44D38E" w:rsidR="00762BBE" w:rsidRPr="00ED5299" w:rsidRDefault="008E53E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20" w:type="dxa"/>
              </w:tcPr>
              <w:p w14:paraId="6D29040D" w14:textId="4FAC990C" w:rsidR="00762BBE" w:rsidRPr="00ED5299" w:rsidRDefault="008E53E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620" w:type="dxa"/>
                <w:gridSpan w:val="2"/>
              </w:tcPr>
              <w:p w14:paraId="6D29040E" w14:textId="77777777" w:rsidR="00762BBE" w:rsidRPr="00ED5299" w:rsidRDefault="00F57042" w:rsidP="00762BBE">
                <w:pPr>
                  <w:ind w:right="96"/>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762BBE" w:rsidRPr="00ED5299" w14:paraId="6D290418" w14:textId="77777777" w:rsidTr="00ED5299">
        <w:tc>
          <w:tcPr>
            <w:tcW w:w="2732" w:type="dxa"/>
          </w:tcPr>
          <w:p w14:paraId="6D290410"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Recommendations</w:t>
            </w:r>
          </w:p>
          <w:p w14:paraId="6D290411" w14:textId="77777777" w:rsidR="00762BBE" w:rsidRPr="00ED5299" w:rsidRDefault="00762BBE" w:rsidP="00762BBE">
            <w:pPr>
              <w:rPr>
                <w:rFonts w:ascii="Verdana" w:hAnsi="Verdana" w:cs="Arial"/>
                <w:b/>
                <w:sz w:val="24"/>
                <w:szCs w:val="24"/>
              </w:rPr>
            </w:pPr>
          </w:p>
        </w:tc>
        <w:tc>
          <w:tcPr>
            <w:tcW w:w="6898" w:type="dxa"/>
            <w:gridSpan w:val="5"/>
          </w:tcPr>
          <w:p w14:paraId="6D290412" w14:textId="77777777" w:rsidR="00653AEC" w:rsidRPr="008915A3" w:rsidRDefault="00653AEC" w:rsidP="00653AEC">
            <w:pPr>
              <w:ind w:right="96"/>
              <w:rPr>
                <w:rFonts w:ascii="Verdana" w:hAnsi="Verdana" w:cs="Arial"/>
                <w:sz w:val="24"/>
                <w:szCs w:val="24"/>
              </w:rPr>
            </w:pPr>
            <w:bookmarkStart w:id="2" w:name="_Hlk192152737"/>
            <w:r w:rsidRPr="008915A3">
              <w:rPr>
                <w:rFonts w:ascii="Verdana" w:hAnsi="Verdana" w:cs="Arial"/>
                <w:sz w:val="24"/>
                <w:szCs w:val="24"/>
              </w:rPr>
              <w:t>Members are asked to:</w:t>
            </w:r>
          </w:p>
          <w:p w14:paraId="13710E50" w14:textId="3C98C187" w:rsidR="002663E4" w:rsidRPr="008915A3" w:rsidRDefault="00653AEC" w:rsidP="0059574A">
            <w:pPr>
              <w:pStyle w:val="ListParagraph"/>
              <w:numPr>
                <w:ilvl w:val="0"/>
                <w:numId w:val="6"/>
              </w:numPr>
              <w:ind w:left="316" w:right="96"/>
              <w:rPr>
                <w:rFonts w:ascii="Verdana" w:hAnsi="Verdana" w:cs="Arial"/>
                <w:sz w:val="24"/>
                <w:szCs w:val="24"/>
              </w:rPr>
            </w:pPr>
            <w:r w:rsidRPr="00D162AE">
              <w:rPr>
                <w:rFonts w:ascii="Verdana" w:hAnsi="Verdana" w:cs="Arial"/>
                <w:b/>
                <w:bCs/>
                <w:sz w:val="24"/>
                <w:szCs w:val="24"/>
              </w:rPr>
              <w:t>Receive</w:t>
            </w:r>
            <w:r w:rsidR="0059574A" w:rsidRPr="008915A3">
              <w:rPr>
                <w:rFonts w:ascii="Verdana" w:hAnsi="Verdana" w:cs="Arial"/>
                <w:sz w:val="24"/>
                <w:szCs w:val="24"/>
              </w:rPr>
              <w:t xml:space="preserve"> the WGRPB report and be assured of the governance arrangements in place to review projects funded though the</w:t>
            </w:r>
            <w:r w:rsidR="00D162AE">
              <w:rPr>
                <w:rFonts w:ascii="Verdana" w:hAnsi="Verdana" w:cs="Arial"/>
                <w:sz w:val="24"/>
                <w:szCs w:val="24"/>
              </w:rPr>
              <w:t xml:space="preserve"> RIF</w:t>
            </w:r>
            <w:r w:rsidR="0059574A" w:rsidRPr="008915A3">
              <w:rPr>
                <w:rFonts w:ascii="Verdana" w:hAnsi="Verdana" w:cs="Arial"/>
                <w:sz w:val="24"/>
                <w:szCs w:val="24"/>
              </w:rPr>
              <w:t>.</w:t>
            </w:r>
          </w:p>
          <w:p w14:paraId="5A5E7590" w14:textId="0E09511B" w:rsidR="00762BBE" w:rsidRPr="008915A3" w:rsidRDefault="002663E4" w:rsidP="0059574A">
            <w:pPr>
              <w:pStyle w:val="ListParagraph"/>
              <w:numPr>
                <w:ilvl w:val="0"/>
                <w:numId w:val="6"/>
              </w:numPr>
              <w:ind w:left="316" w:right="96"/>
              <w:rPr>
                <w:rFonts w:ascii="Verdana" w:hAnsi="Verdana" w:cs="Arial"/>
                <w:sz w:val="24"/>
                <w:szCs w:val="24"/>
              </w:rPr>
            </w:pPr>
            <w:r w:rsidRPr="00D162AE">
              <w:rPr>
                <w:rFonts w:ascii="Verdana" w:hAnsi="Verdana" w:cs="Arial"/>
                <w:b/>
                <w:bCs/>
                <w:sz w:val="24"/>
                <w:szCs w:val="24"/>
              </w:rPr>
              <w:t>Be assured</w:t>
            </w:r>
            <w:r w:rsidRPr="008915A3">
              <w:rPr>
                <w:rFonts w:ascii="Verdana" w:hAnsi="Verdana" w:cs="Arial"/>
                <w:sz w:val="24"/>
                <w:szCs w:val="24"/>
              </w:rPr>
              <w:t xml:space="preserve"> </w:t>
            </w:r>
            <w:r w:rsidR="008E53EA" w:rsidRPr="008915A3">
              <w:rPr>
                <w:rFonts w:ascii="Verdana" w:hAnsi="Verdana" w:cs="Arial"/>
                <w:sz w:val="24"/>
                <w:szCs w:val="24"/>
              </w:rPr>
              <w:t>that</w:t>
            </w:r>
            <w:r w:rsidR="0059574A" w:rsidRPr="008915A3">
              <w:rPr>
                <w:rFonts w:ascii="Verdana" w:hAnsi="Verdana" w:cs="Arial"/>
                <w:sz w:val="24"/>
                <w:szCs w:val="24"/>
              </w:rPr>
              <w:t xml:space="preserve"> </w:t>
            </w:r>
            <w:r w:rsidR="008E53EA" w:rsidRPr="008915A3">
              <w:rPr>
                <w:rFonts w:ascii="Verdana" w:hAnsi="Verdana" w:cs="Arial"/>
                <w:sz w:val="24"/>
                <w:szCs w:val="24"/>
              </w:rPr>
              <w:t xml:space="preserve">internal governance arrangements are place with </w:t>
            </w:r>
            <w:r w:rsidR="00D162AE">
              <w:rPr>
                <w:rFonts w:ascii="Verdana" w:eastAsia="Calibri" w:hAnsi="Verdana" w:cs="Times New Roman"/>
                <w:sz w:val="24"/>
                <w:szCs w:val="24"/>
              </w:rPr>
              <w:t>s</w:t>
            </w:r>
            <w:r w:rsidR="008E53EA" w:rsidRPr="00092ED8">
              <w:rPr>
                <w:rFonts w:ascii="Verdana" w:eastAsia="Calibri" w:hAnsi="Verdana" w:cs="Times New Roman"/>
                <w:sz w:val="24"/>
                <w:szCs w:val="24"/>
              </w:rPr>
              <w:t xml:space="preserve">enior </w:t>
            </w:r>
            <w:r w:rsidR="00D162AE">
              <w:rPr>
                <w:rFonts w:ascii="Verdana" w:eastAsia="Calibri" w:hAnsi="Verdana" w:cs="Times New Roman"/>
                <w:sz w:val="24"/>
                <w:szCs w:val="24"/>
              </w:rPr>
              <w:t>h</w:t>
            </w:r>
            <w:r w:rsidR="008E53EA" w:rsidRPr="00092ED8">
              <w:rPr>
                <w:rFonts w:ascii="Verdana" w:eastAsia="Calibri" w:hAnsi="Verdana" w:cs="Times New Roman"/>
                <w:sz w:val="24"/>
                <w:szCs w:val="24"/>
              </w:rPr>
              <w:t xml:space="preserve">ealth </w:t>
            </w:r>
            <w:r w:rsidR="00D162AE">
              <w:rPr>
                <w:rFonts w:ascii="Verdana" w:eastAsia="Calibri" w:hAnsi="Verdana" w:cs="Times New Roman"/>
                <w:sz w:val="24"/>
                <w:szCs w:val="24"/>
              </w:rPr>
              <w:t>b</w:t>
            </w:r>
            <w:r w:rsidR="008E53EA" w:rsidRPr="00092ED8">
              <w:rPr>
                <w:rFonts w:ascii="Verdana" w:eastAsia="Calibri" w:hAnsi="Verdana" w:cs="Times New Roman"/>
                <w:sz w:val="24"/>
                <w:szCs w:val="24"/>
              </w:rPr>
              <w:t xml:space="preserve">oard leadership embedded across the WGRPB governance and </w:t>
            </w:r>
            <w:r w:rsidR="00D162AE">
              <w:rPr>
                <w:rFonts w:ascii="Verdana" w:eastAsia="Calibri" w:hAnsi="Verdana" w:cs="Times New Roman"/>
                <w:sz w:val="24"/>
                <w:szCs w:val="24"/>
              </w:rPr>
              <w:t xml:space="preserve">a RIF standing agenda item on </w:t>
            </w:r>
            <w:r w:rsidR="008E53EA" w:rsidRPr="00092ED8">
              <w:rPr>
                <w:rFonts w:ascii="Verdana" w:eastAsia="Calibri" w:hAnsi="Verdana" w:cs="Times New Roman"/>
                <w:sz w:val="24"/>
                <w:szCs w:val="24"/>
              </w:rPr>
              <w:t>the internal Strategic Partnerships Group</w:t>
            </w:r>
            <w:r w:rsidR="00D162AE">
              <w:rPr>
                <w:rFonts w:ascii="Verdana" w:eastAsia="Calibri" w:hAnsi="Verdana" w:cs="Times New Roman"/>
                <w:sz w:val="24"/>
                <w:szCs w:val="24"/>
              </w:rPr>
              <w:t>;</w:t>
            </w:r>
          </w:p>
          <w:p w14:paraId="6D290417" w14:textId="641F2839" w:rsidR="008915A3" w:rsidRPr="00ED5299" w:rsidRDefault="008915A3" w:rsidP="0059574A">
            <w:pPr>
              <w:pStyle w:val="ListParagraph"/>
              <w:numPr>
                <w:ilvl w:val="0"/>
                <w:numId w:val="6"/>
              </w:numPr>
              <w:ind w:left="316" w:right="96"/>
              <w:rPr>
                <w:rFonts w:ascii="Verdana" w:hAnsi="Verdana" w:cs="Arial"/>
              </w:rPr>
            </w:pPr>
            <w:r w:rsidRPr="00D162AE">
              <w:rPr>
                <w:rFonts w:ascii="Verdana" w:hAnsi="Verdana" w:cs="Arial"/>
                <w:b/>
                <w:bCs/>
                <w:sz w:val="24"/>
                <w:szCs w:val="24"/>
              </w:rPr>
              <w:t>Consider</w:t>
            </w:r>
            <w:r w:rsidRPr="008915A3">
              <w:rPr>
                <w:rFonts w:ascii="Verdana" w:hAnsi="Verdana" w:cs="Arial"/>
                <w:sz w:val="24"/>
                <w:szCs w:val="24"/>
              </w:rPr>
              <w:t xml:space="preserve"> the financial risks outlined in section 4 of the report and continued discussions /pending decisions.</w:t>
            </w:r>
            <w:r w:rsidRPr="008915A3">
              <w:rPr>
                <w:rFonts w:ascii="Verdana" w:hAnsi="Verdana" w:cs="Arial"/>
              </w:rPr>
              <w:t xml:space="preserve"> </w:t>
            </w:r>
            <w:bookmarkEnd w:id="2"/>
          </w:p>
        </w:tc>
      </w:tr>
    </w:tbl>
    <w:p w14:paraId="6D290419" w14:textId="77777777" w:rsidR="0020539A" w:rsidRPr="00ED5299" w:rsidRDefault="0020539A">
      <w:pPr>
        <w:rPr>
          <w:rFonts w:ascii="Verdana" w:hAnsi="Verdana"/>
          <w:sz w:val="24"/>
          <w:szCs w:val="24"/>
        </w:rPr>
      </w:pPr>
    </w:p>
    <w:p w14:paraId="6D29041A" w14:textId="16793E0C" w:rsidR="00653AEC" w:rsidRPr="00ED5299" w:rsidRDefault="0020539A" w:rsidP="00653AEC">
      <w:pPr>
        <w:spacing w:after="0" w:line="240" w:lineRule="auto"/>
        <w:jc w:val="center"/>
        <w:rPr>
          <w:rFonts w:ascii="Verdana" w:hAnsi="Verdana" w:cs="Arial"/>
          <w:b/>
          <w:sz w:val="24"/>
          <w:szCs w:val="24"/>
        </w:rPr>
      </w:pPr>
      <w:r w:rsidRPr="00ED5299">
        <w:rPr>
          <w:rFonts w:ascii="Verdana" w:hAnsi="Verdana"/>
          <w:sz w:val="24"/>
          <w:szCs w:val="24"/>
        </w:rPr>
        <w:br w:type="page"/>
      </w:r>
    </w:p>
    <w:p w14:paraId="6D29041B" w14:textId="7F513F46" w:rsidR="00653AEC" w:rsidRPr="00ED5299" w:rsidRDefault="00D162AE" w:rsidP="00653AEC">
      <w:pPr>
        <w:spacing w:after="0" w:line="240" w:lineRule="auto"/>
        <w:jc w:val="center"/>
        <w:rPr>
          <w:rFonts w:ascii="Verdana" w:hAnsi="Verdana" w:cs="Arial"/>
          <w:b/>
          <w:sz w:val="24"/>
          <w:szCs w:val="24"/>
        </w:rPr>
      </w:pPr>
      <w:r>
        <w:rPr>
          <w:rFonts w:ascii="Verdana" w:hAnsi="Verdana" w:cs="Arial"/>
          <w:b/>
          <w:sz w:val="24"/>
          <w:szCs w:val="24"/>
        </w:rPr>
        <w:lastRenderedPageBreak/>
        <w:t>Regional Integration Fund (RIF)– Review of RIF Evaluations and Quarter 2 Returns</w:t>
      </w:r>
    </w:p>
    <w:p w14:paraId="6D29041C" w14:textId="1A56EF2C" w:rsidR="00653AEC" w:rsidRDefault="00F93A5A" w:rsidP="00653AEC">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Purpose</w:t>
      </w:r>
    </w:p>
    <w:p w14:paraId="3B25DE38" w14:textId="77777777" w:rsidR="004128C7" w:rsidRPr="00ED5299" w:rsidRDefault="004128C7" w:rsidP="004128C7">
      <w:pPr>
        <w:pStyle w:val="ListParagraph"/>
        <w:spacing w:after="0" w:line="240" w:lineRule="auto"/>
        <w:rPr>
          <w:rFonts w:ascii="Verdana" w:hAnsi="Verdana" w:cs="Arial"/>
          <w:b/>
          <w:sz w:val="24"/>
          <w:szCs w:val="24"/>
        </w:rPr>
      </w:pPr>
    </w:p>
    <w:p w14:paraId="5A9C4ED6" w14:textId="58D13C85" w:rsidR="00C517BE" w:rsidRDefault="00F93A5A" w:rsidP="002663E4">
      <w:pPr>
        <w:ind w:right="96"/>
        <w:rPr>
          <w:rFonts w:ascii="Verdana" w:hAnsi="Verdana" w:cs="Arial"/>
          <w:sz w:val="24"/>
          <w:szCs w:val="24"/>
        </w:rPr>
      </w:pPr>
      <w:r>
        <w:rPr>
          <w:rFonts w:ascii="Verdana" w:hAnsi="Verdana" w:cs="Arial"/>
          <w:sz w:val="24"/>
          <w:szCs w:val="24"/>
        </w:rPr>
        <w:t>To provide the committee with an overview of the arrangements that are in place through the West Glamorgan Regional Partnership Board (</w:t>
      </w:r>
      <w:r w:rsidR="00EC6CC4">
        <w:rPr>
          <w:rFonts w:ascii="Verdana" w:hAnsi="Verdana" w:cs="Arial"/>
          <w:sz w:val="24"/>
          <w:szCs w:val="24"/>
        </w:rPr>
        <w:t>RPB) to</w:t>
      </w:r>
      <w:r>
        <w:rPr>
          <w:rFonts w:ascii="Verdana" w:hAnsi="Verdana" w:cs="Arial"/>
          <w:sz w:val="24"/>
          <w:szCs w:val="24"/>
        </w:rPr>
        <w:t xml:space="preserve"> process, manage and evaluate the Regional Integration Fund. </w:t>
      </w:r>
    </w:p>
    <w:p w14:paraId="26E3CEE3" w14:textId="1C12CCFD" w:rsidR="00C2098A" w:rsidRPr="00661C41" w:rsidRDefault="004436F5" w:rsidP="00C2098A">
      <w:pPr>
        <w:ind w:right="96"/>
        <w:rPr>
          <w:rFonts w:ascii="Verdana" w:hAnsi="Verdana" w:cs="Arial"/>
          <w:sz w:val="24"/>
          <w:szCs w:val="24"/>
        </w:rPr>
      </w:pPr>
      <w:r>
        <w:rPr>
          <w:rFonts w:ascii="Verdana" w:hAnsi="Verdana" w:cs="Arial"/>
          <w:sz w:val="24"/>
          <w:szCs w:val="24"/>
        </w:rPr>
        <w:t>As required from Internal Audit’s Health and Social Care RIF Audit</w:t>
      </w:r>
      <w:r w:rsidR="00EC6CC4">
        <w:rPr>
          <w:rFonts w:ascii="Verdana" w:hAnsi="Verdana" w:cs="Arial"/>
          <w:sz w:val="24"/>
          <w:szCs w:val="24"/>
        </w:rPr>
        <w:t>, t</w:t>
      </w:r>
      <w:r w:rsidR="00C2098A" w:rsidRPr="00661C41">
        <w:rPr>
          <w:rFonts w:ascii="Verdana" w:hAnsi="Verdana" w:cs="Arial"/>
          <w:sz w:val="24"/>
          <w:szCs w:val="24"/>
        </w:rPr>
        <w:t xml:space="preserve">he report provides P&amp;FC with oversight and assurance </w:t>
      </w:r>
      <w:r w:rsidR="00C2098A">
        <w:rPr>
          <w:rFonts w:ascii="Verdana" w:hAnsi="Verdana" w:cs="Arial"/>
          <w:sz w:val="24"/>
          <w:szCs w:val="24"/>
        </w:rPr>
        <w:t>on:</w:t>
      </w:r>
      <w:r w:rsidR="00C2098A" w:rsidRPr="00661C41">
        <w:rPr>
          <w:rFonts w:ascii="Verdana" w:hAnsi="Verdana" w:cs="Arial"/>
          <w:sz w:val="24"/>
          <w:szCs w:val="24"/>
        </w:rPr>
        <w:t xml:space="preserve"> </w:t>
      </w:r>
    </w:p>
    <w:p w14:paraId="0C84A612" w14:textId="77777777" w:rsidR="00C2098A" w:rsidRPr="00661C41" w:rsidRDefault="00C2098A" w:rsidP="00C2098A">
      <w:pPr>
        <w:pStyle w:val="ListParagraph"/>
        <w:numPr>
          <w:ilvl w:val="0"/>
          <w:numId w:val="12"/>
        </w:numPr>
        <w:ind w:right="96"/>
        <w:rPr>
          <w:rFonts w:ascii="Verdana" w:hAnsi="Verdana" w:cs="Arial"/>
          <w:sz w:val="24"/>
          <w:szCs w:val="24"/>
        </w:rPr>
      </w:pPr>
      <w:r w:rsidRPr="00661C41">
        <w:rPr>
          <w:rFonts w:ascii="Verdana" w:hAnsi="Verdana" w:cs="Arial"/>
          <w:sz w:val="24"/>
          <w:szCs w:val="24"/>
        </w:rPr>
        <w:t>the process and outcomes of the RIF review and evaluation process for 2024/25</w:t>
      </w:r>
      <w:r>
        <w:rPr>
          <w:rFonts w:ascii="Verdana" w:hAnsi="Verdana" w:cs="Arial"/>
          <w:sz w:val="24"/>
          <w:szCs w:val="24"/>
        </w:rPr>
        <w:t>;</w:t>
      </w:r>
    </w:p>
    <w:p w14:paraId="57E3BE94" w14:textId="77777777" w:rsidR="00C2098A" w:rsidRPr="00661C41" w:rsidRDefault="00C2098A" w:rsidP="00C2098A">
      <w:pPr>
        <w:pStyle w:val="ListParagraph"/>
        <w:numPr>
          <w:ilvl w:val="0"/>
          <w:numId w:val="12"/>
        </w:numPr>
        <w:ind w:right="96"/>
        <w:rPr>
          <w:rFonts w:ascii="Verdana" w:hAnsi="Verdana" w:cs="Arial"/>
          <w:sz w:val="24"/>
          <w:szCs w:val="24"/>
        </w:rPr>
      </w:pPr>
      <w:r w:rsidRPr="00661C41">
        <w:rPr>
          <w:rFonts w:ascii="Verdana" w:hAnsi="Verdana" w:cs="Arial"/>
          <w:sz w:val="24"/>
          <w:szCs w:val="24"/>
        </w:rPr>
        <w:t>the RIF</w:t>
      </w:r>
      <w:r>
        <w:rPr>
          <w:rFonts w:ascii="Verdana" w:hAnsi="Verdana" w:cs="Arial"/>
          <w:sz w:val="24"/>
          <w:szCs w:val="24"/>
        </w:rPr>
        <w:t xml:space="preserve"> </w:t>
      </w:r>
      <w:r w:rsidRPr="00661C41">
        <w:rPr>
          <w:rFonts w:ascii="Verdana" w:hAnsi="Verdana" w:cs="Arial"/>
          <w:sz w:val="24"/>
          <w:szCs w:val="24"/>
        </w:rPr>
        <w:t>allocations for 2025/26</w:t>
      </w:r>
      <w:r>
        <w:rPr>
          <w:rFonts w:ascii="Verdana" w:hAnsi="Verdana" w:cs="Arial"/>
          <w:sz w:val="24"/>
          <w:szCs w:val="24"/>
        </w:rPr>
        <w:t>;</w:t>
      </w:r>
    </w:p>
    <w:p w14:paraId="57131CE4" w14:textId="77777777" w:rsidR="00C2098A" w:rsidRPr="00661C41" w:rsidRDefault="00C2098A" w:rsidP="00C2098A">
      <w:pPr>
        <w:pStyle w:val="ListParagraph"/>
        <w:numPr>
          <w:ilvl w:val="0"/>
          <w:numId w:val="12"/>
        </w:numPr>
        <w:ind w:right="96"/>
        <w:rPr>
          <w:rFonts w:ascii="Verdana" w:hAnsi="Verdana" w:cs="Arial"/>
          <w:sz w:val="24"/>
          <w:szCs w:val="24"/>
        </w:rPr>
      </w:pPr>
      <w:r>
        <w:rPr>
          <w:rFonts w:ascii="Verdana" w:hAnsi="Verdana" w:cs="Arial"/>
          <w:sz w:val="24"/>
          <w:szCs w:val="24"/>
        </w:rPr>
        <w:t>the</w:t>
      </w:r>
      <w:r w:rsidRPr="00661C41">
        <w:rPr>
          <w:rFonts w:ascii="Verdana" w:hAnsi="Verdana" w:cs="Arial"/>
          <w:sz w:val="24"/>
          <w:szCs w:val="24"/>
        </w:rPr>
        <w:t xml:space="preserve"> financial / service risks to the Health Board in 2025/26</w:t>
      </w:r>
      <w:r>
        <w:rPr>
          <w:rFonts w:ascii="Verdana" w:hAnsi="Verdana" w:cs="Arial"/>
          <w:sz w:val="24"/>
          <w:szCs w:val="24"/>
        </w:rPr>
        <w:t>.</w:t>
      </w:r>
    </w:p>
    <w:p w14:paraId="6D29041E" w14:textId="77777777" w:rsidR="00653AEC" w:rsidRPr="00092ED8" w:rsidRDefault="00653AEC" w:rsidP="000259B5">
      <w:pPr>
        <w:spacing w:after="0" w:line="240" w:lineRule="auto"/>
        <w:rPr>
          <w:rFonts w:ascii="Verdana" w:hAnsi="Verdana" w:cs="Arial"/>
          <w:b/>
          <w:sz w:val="24"/>
          <w:szCs w:val="24"/>
        </w:rPr>
      </w:pPr>
    </w:p>
    <w:p w14:paraId="6D29041F" w14:textId="092B4C8F" w:rsidR="00653AEC" w:rsidRPr="00092ED8" w:rsidRDefault="00653AEC" w:rsidP="00653AEC">
      <w:pPr>
        <w:pStyle w:val="ListParagraph"/>
        <w:numPr>
          <w:ilvl w:val="0"/>
          <w:numId w:val="1"/>
        </w:numPr>
        <w:spacing w:after="0" w:line="240" w:lineRule="auto"/>
        <w:rPr>
          <w:rFonts w:ascii="Verdana" w:hAnsi="Verdana" w:cs="Arial"/>
          <w:b/>
          <w:sz w:val="24"/>
          <w:szCs w:val="24"/>
        </w:rPr>
      </w:pPr>
      <w:r w:rsidRPr="00092ED8">
        <w:rPr>
          <w:rFonts w:ascii="Verdana" w:hAnsi="Verdana" w:cs="Arial"/>
          <w:b/>
          <w:sz w:val="24"/>
          <w:szCs w:val="24"/>
        </w:rPr>
        <w:t>BACKGROUND</w:t>
      </w:r>
    </w:p>
    <w:p w14:paraId="483B45E2" w14:textId="77777777" w:rsidR="002663E4" w:rsidRPr="00092ED8" w:rsidRDefault="002663E4" w:rsidP="002663E4">
      <w:pPr>
        <w:rPr>
          <w:rFonts w:ascii="Verdana" w:hAnsi="Verdana" w:cs="Arial"/>
          <w:sz w:val="24"/>
          <w:szCs w:val="24"/>
        </w:rPr>
      </w:pPr>
    </w:p>
    <w:p w14:paraId="25F59834" w14:textId="039E8B54" w:rsidR="00C24807" w:rsidRDefault="00C24807" w:rsidP="0061360F">
      <w:pPr>
        <w:spacing w:after="0" w:line="240" w:lineRule="auto"/>
        <w:textAlignment w:val="baseline"/>
        <w:rPr>
          <w:rFonts w:ascii="Verdana" w:eastAsia="Times New Roman" w:hAnsi="Verdana" w:cs="Arial"/>
          <w:sz w:val="24"/>
          <w:szCs w:val="24"/>
          <w:lang w:eastAsia="en-GB"/>
        </w:rPr>
      </w:pPr>
      <w:r>
        <w:rPr>
          <w:rFonts w:ascii="Verdana" w:eastAsia="Times New Roman" w:hAnsi="Verdana" w:cs="Arial"/>
          <w:sz w:val="24"/>
          <w:szCs w:val="24"/>
          <w:lang w:eastAsia="en-GB"/>
        </w:rPr>
        <w:t>In</w:t>
      </w:r>
      <w:r w:rsidR="00C517BE">
        <w:rPr>
          <w:rFonts w:ascii="Verdana" w:eastAsia="Times New Roman" w:hAnsi="Verdana" w:cs="Arial"/>
          <w:sz w:val="24"/>
          <w:szCs w:val="24"/>
          <w:lang w:eastAsia="en-GB"/>
        </w:rPr>
        <w:t xml:space="preserve"> February</w:t>
      </w:r>
      <w:r w:rsidR="004436F5">
        <w:rPr>
          <w:rFonts w:ascii="Verdana" w:eastAsia="Times New Roman" w:hAnsi="Verdana" w:cs="Arial"/>
          <w:sz w:val="24"/>
          <w:szCs w:val="24"/>
          <w:lang w:eastAsia="en-GB"/>
        </w:rPr>
        <w:t xml:space="preserve"> </w:t>
      </w:r>
      <w:r>
        <w:rPr>
          <w:rFonts w:ascii="Verdana" w:eastAsia="Times New Roman" w:hAnsi="Verdana" w:cs="Arial"/>
          <w:sz w:val="24"/>
          <w:szCs w:val="24"/>
          <w:lang w:eastAsia="en-GB"/>
        </w:rPr>
        <w:t>2024 an</w:t>
      </w:r>
      <w:r w:rsidR="004436F5">
        <w:rPr>
          <w:rFonts w:ascii="Verdana" w:eastAsia="Times New Roman" w:hAnsi="Verdana" w:cs="Arial"/>
          <w:sz w:val="24"/>
          <w:szCs w:val="24"/>
          <w:lang w:eastAsia="en-GB"/>
        </w:rPr>
        <w:t xml:space="preserve"> </w:t>
      </w:r>
      <w:r>
        <w:rPr>
          <w:rFonts w:ascii="Verdana" w:eastAsia="Times New Roman" w:hAnsi="Verdana" w:cs="Arial"/>
          <w:sz w:val="24"/>
          <w:szCs w:val="24"/>
          <w:lang w:eastAsia="en-GB"/>
        </w:rPr>
        <w:t>Internal audit of</w:t>
      </w:r>
      <w:r w:rsidR="00C517BE">
        <w:rPr>
          <w:rFonts w:ascii="Verdana" w:eastAsia="Times New Roman" w:hAnsi="Verdana" w:cs="Arial"/>
          <w:sz w:val="24"/>
          <w:szCs w:val="24"/>
          <w:lang w:eastAsia="en-GB"/>
        </w:rPr>
        <w:t xml:space="preserve"> Health and Social Care RIF </w:t>
      </w:r>
      <w:r>
        <w:rPr>
          <w:rFonts w:ascii="Verdana" w:eastAsia="Times New Roman" w:hAnsi="Verdana" w:cs="Arial"/>
          <w:sz w:val="24"/>
          <w:szCs w:val="24"/>
          <w:lang w:eastAsia="en-GB"/>
        </w:rPr>
        <w:t>was undertaken and one of the recommendations was that:</w:t>
      </w:r>
    </w:p>
    <w:p w14:paraId="629747C8" w14:textId="60A9ACC7" w:rsidR="00C517BE" w:rsidRDefault="00C517BE" w:rsidP="0061360F">
      <w:pPr>
        <w:spacing w:after="0" w:line="240" w:lineRule="auto"/>
        <w:textAlignment w:val="baseline"/>
        <w:rPr>
          <w:rFonts w:ascii="Verdana" w:eastAsia="Times New Roman" w:hAnsi="Verdana" w:cs="Arial"/>
          <w:sz w:val="24"/>
          <w:szCs w:val="24"/>
          <w:lang w:eastAsia="en-GB"/>
        </w:rPr>
      </w:pPr>
    </w:p>
    <w:p w14:paraId="6856486D" w14:textId="79683228" w:rsidR="00C517BE" w:rsidRDefault="00C517BE" w:rsidP="0061360F">
      <w:pPr>
        <w:spacing w:after="0" w:line="240" w:lineRule="auto"/>
        <w:textAlignment w:val="baseline"/>
        <w:rPr>
          <w:rFonts w:ascii="Verdana" w:eastAsia="Times New Roman" w:hAnsi="Verdana" w:cs="Arial"/>
          <w:sz w:val="24"/>
          <w:szCs w:val="24"/>
          <w:lang w:eastAsia="en-GB"/>
        </w:rPr>
      </w:pPr>
      <w:r>
        <w:rPr>
          <w:rFonts w:ascii="Verdana" w:eastAsia="Times New Roman" w:hAnsi="Verdana" w:cs="Arial"/>
          <w:sz w:val="24"/>
          <w:szCs w:val="24"/>
          <w:lang w:eastAsia="en-GB"/>
        </w:rPr>
        <w:t xml:space="preserve">An annual RIF assurance report on Health Board schemes will be provided to the PHPC. </w:t>
      </w:r>
    </w:p>
    <w:p w14:paraId="2A0FD5B2" w14:textId="77777777" w:rsidR="00C24807" w:rsidRDefault="00C24807" w:rsidP="0061360F">
      <w:pPr>
        <w:spacing w:after="0" w:line="240" w:lineRule="auto"/>
        <w:textAlignment w:val="baseline"/>
        <w:rPr>
          <w:rFonts w:ascii="Verdana" w:eastAsia="Times New Roman" w:hAnsi="Verdana" w:cs="Arial"/>
          <w:sz w:val="24"/>
          <w:szCs w:val="24"/>
          <w:lang w:eastAsia="en-GB"/>
        </w:rPr>
      </w:pPr>
    </w:p>
    <w:p w14:paraId="17C775EB" w14:textId="4C5D5801" w:rsidR="0061360F" w:rsidRPr="00092ED8" w:rsidRDefault="0061360F" w:rsidP="0061360F">
      <w:pPr>
        <w:spacing w:after="0" w:line="240" w:lineRule="auto"/>
        <w:textAlignment w:val="baseline"/>
        <w:rPr>
          <w:rFonts w:ascii="Verdana" w:eastAsia="Times New Roman" w:hAnsi="Verdana" w:cs="Times New Roman"/>
          <w:sz w:val="24"/>
          <w:szCs w:val="24"/>
          <w:lang w:eastAsia="en-GB"/>
        </w:rPr>
      </w:pPr>
      <w:r w:rsidRPr="00092ED8">
        <w:rPr>
          <w:rFonts w:ascii="Verdana" w:eastAsia="Times New Roman" w:hAnsi="Verdana" w:cs="Arial"/>
          <w:sz w:val="24"/>
          <w:szCs w:val="24"/>
          <w:lang w:eastAsia="en-GB"/>
        </w:rPr>
        <w:t xml:space="preserve">The Regional Integrated Fund (RIF) is </w:t>
      </w:r>
      <w:r w:rsidR="002E05F5" w:rsidRPr="00092ED8">
        <w:rPr>
          <w:rFonts w:ascii="Verdana" w:eastAsia="Times New Roman" w:hAnsi="Verdana" w:cs="Arial"/>
          <w:sz w:val="24"/>
          <w:szCs w:val="24"/>
          <w:lang w:eastAsia="en-GB"/>
        </w:rPr>
        <w:t>a</w:t>
      </w:r>
      <w:r w:rsidRPr="00092ED8">
        <w:rPr>
          <w:rFonts w:ascii="Verdana" w:eastAsia="Times New Roman" w:hAnsi="Verdana" w:cs="Arial"/>
          <w:sz w:val="24"/>
          <w:szCs w:val="24"/>
          <w:lang w:eastAsia="en-GB"/>
        </w:rPr>
        <w:t xml:space="preserve"> 5-year regional Welsh Government funded programme (April 2022 to March 2027).  The funding allocation for WGRPB </w:t>
      </w:r>
      <w:r w:rsidR="002E05F5" w:rsidRPr="00092ED8">
        <w:rPr>
          <w:rFonts w:ascii="Verdana" w:eastAsia="Times New Roman" w:hAnsi="Verdana" w:cs="Arial"/>
          <w:sz w:val="24"/>
          <w:szCs w:val="24"/>
          <w:lang w:eastAsia="en-GB"/>
        </w:rPr>
        <w:t xml:space="preserve">is </w:t>
      </w:r>
      <w:r w:rsidRPr="00092ED8">
        <w:rPr>
          <w:rFonts w:ascii="Verdana" w:eastAsia="Times New Roman" w:hAnsi="Verdana" w:cs="Arial"/>
          <w:sz w:val="24"/>
          <w:szCs w:val="24"/>
          <w:lang w:eastAsia="en-GB"/>
        </w:rPr>
        <w:t>  £18,649m.</w:t>
      </w:r>
      <w:r w:rsidR="00661C41" w:rsidRPr="00092ED8">
        <w:rPr>
          <w:rFonts w:ascii="Verdana" w:eastAsia="Times New Roman" w:hAnsi="Verdana" w:cs="Arial"/>
          <w:sz w:val="24"/>
          <w:szCs w:val="24"/>
          <w:lang w:eastAsia="en-GB"/>
        </w:rPr>
        <w:t xml:space="preserve"> </w:t>
      </w:r>
      <w:r w:rsidRPr="00092ED8">
        <w:rPr>
          <w:rFonts w:ascii="Verdana" w:eastAsia="Times New Roman" w:hAnsi="Verdana" w:cs="Arial"/>
          <w:sz w:val="24"/>
          <w:szCs w:val="24"/>
          <w:lang w:eastAsia="en-GB"/>
        </w:rPr>
        <w:t xml:space="preserve">The RIF is a </w:t>
      </w:r>
      <w:r w:rsidR="002E05F5" w:rsidRPr="00092ED8">
        <w:rPr>
          <w:rFonts w:ascii="Verdana" w:eastAsia="Times New Roman" w:hAnsi="Verdana" w:cs="Arial"/>
          <w:sz w:val="24"/>
          <w:szCs w:val="24"/>
          <w:lang w:eastAsia="en-GB"/>
        </w:rPr>
        <w:t>flat rate</w:t>
      </w:r>
      <w:r w:rsidRPr="00092ED8">
        <w:rPr>
          <w:rFonts w:ascii="Verdana" w:eastAsia="Times New Roman" w:hAnsi="Verdana" w:cs="Arial"/>
          <w:sz w:val="24"/>
          <w:szCs w:val="24"/>
          <w:lang w:eastAsia="en-GB"/>
        </w:rPr>
        <w:t xml:space="preserve"> fund with </w:t>
      </w:r>
      <w:r w:rsidR="005862FF" w:rsidRPr="00092ED8">
        <w:rPr>
          <w:rFonts w:ascii="Verdana" w:eastAsia="Times New Roman" w:hAnsi="Verdana" w:cs="Arial"/>
          <w:sz w:val="24"/>
          <w:szCs w:val="24"/>
          <w:lang w:eastAsia="en-GB"/>
        </w:rPr>
        <w:t>year-on-year</w:t>
      </w:r>
      <w:r w:rsidR="002E05F5" w:rsidRPr="00092ED8">
        <w:rPr>
          <w:rFonts w:ascii="Verdana" w:eastAsia="Times New Roman" w:hAnsi="Verdana" w:cs="Arial"/>
          <w:sz w:val="24"/>
          <w:szCs w:val="24"/>
          <w:lang w:eastAsia="en-GB"/>
        </w:rPr>
        <w:t xml:space="preserve"> financial pressures</w:t>
      </w:r>
      <w:r w:rsidR="00661C41" w:rsidRPr="00092ED8">
        <w:rPr>
          <w:rFonts w:ascii="Verdana" w:eastAsia="Times New Roman" w:hAnsi="Verdana" w:cs="Arial"/>
          <w:sz w:val="24"/>
          <w:szCs w:val="24"/>
          <w:lang w:eastAsia="en-GB"/>
        </w:rPr>
        <w:t xml:space="preserve"> and risks</w:t>
      </w:r>
      <w:r w:rsidR="002E05F5" w:rsidRPr="00092ED8">
        <w:rPr>
          <w:rFonts w:ascii="Verdana" w:eastAsia="Times New Roman" w:hAnsi="Verdana" w:cs="Arial"/>
          <w:sz w:val="24"/>
          <w:szCs w:val="24"/>
          <w:lang w:eastAsia="en-GB"/>
        </w:rPr>
        <w:t xml:space="preserve"> managed through the</w:t>
      </w:r>
      <w:r w:rsidR="00661C41" w:rsidRPr="00092ED8">
        <w:rPr>
          <w:rFonts w:ascii="Verdana" w:eastAsia="Times New Roman" w:hAnsi="Verdana" w:cs="Arial"/>
          <w:sz w:val="24"/>
          <w:szCs w:val="24"/>
          <w:lang w:eastAsia="en-GB"/>
        </w:rPr>
        <w:t xml:space="preserve"> established</w:t>
      </w:r>
      <w:r w:rsidR="002E05F5" w:rsidRPr="00092ED8">
        <w:rPr>
          <w:rFonts w:ascii="Verdana" w:eastAsia="Times New Roman" w:hAnsi="Verdana" w:cs="Arial"/>
          <w:sz w:val="24"/>
          <w:szCs w:val="24"/>
          <w:lang w:eastAsia="en-GB"/>
        </w:rPr>
        <w:t xml:space="preserve"> RPB governance structures. </w:t>
      </w:r>
    </w:p>
    <w:p w14:paraId="5A036B8C" w14:textId="77777777" w:rsidR="0061360F" w:rsidRPr="00092ED8" w:rsidRDefault="0061360F" w:rsidP="0061360F">
      <w:pPr>
        <w:spacing w:after="0" w:line="240" w:lineRule="auto"/>
        <w:textAlignment w:val="baseline"/>
        <w:rPr>
          <w:rFonts w:ascii="Verdana" w:eastAsia="Times New Roman" w:hAnsi="Verdana" w:cs="Times New Roman"/>
          <w:sz w:val="24"/>
          <w:szCs w:val="24"/>
          <w:lang w:eastAsia="en-GB"/>
        </w:rPr>
      </w:pPr>
      <w:r w:rsidRPr="00092ED8">
        <w:rPr>
          <w:rFonts w:ascii="Verdana" w:eastAsia="Times New Roman" w:hAnsi="Verdana" w:cs="Arial"/>
          <w:sz w:val="24"/>
          <w:szCs w:val="24"/>
          <w:lang w:eastAsia="en-GB"/>
        </w:rPr>
        <w:t> </w:t>
      </w:r>
    </w:p>
    <w:p w14:paraId="6576BC32" w14:textId="771D8DC3" w:rsidR="00092ED8" w:rsidRDefault="0061360F" w:rsidP="0061360F">
      <w:pPr>
        <w:spacing w:after="0" w:line="240" w:lineRule="auto"/>
        <w:textAlignment w:val="baseline"/>
        <w:rPr>
          <w:rFonts w:ascii="Verdana" w:eastAsia="Times New Roman" w:hAnsi="Verdana" w:cs="Arial"/>
          <w:sz w:val="24"/>
          <w:szCs w:val="24"/>
          <w:lang w:eastAsia="en-GB"/>
        </w:rPr>
      </w:pPr>
      <w:r w:rsidRPr="00092ED8">
        <w:rPr>
          <w:rFonts w:ascii="Verdana" w:eastAsia="Times New Roman" w:hAnsi="Verdana" w:cs="Arial"/>
          <w:sz w:val="24"/>
          <w:szCs w:val="24"/>
          <w:lang w:eastAsia="en-GB"/>
        </w:rPr>
        <w:t xml:space="preserve">The </w:t>
      </w:r>
      <w:r w:rsidR="00C2098A">
        <w:rPr>
          <w:rFonts w:ascii="Verdana" w:eastAsia="Times New Roman" w:hAnsi="Verdana" w:cs="Arial"/>
          <w:sz w:val="24"/>
          <w:szCs w:val="24"/>
          <w:lang w:eastAsia="en-GB"/>
        </w:rPr>
        <w:t>WG</w:t>
      </w:r>
      <w:r w:rsidRPr="00092ED8">
        <w:rPr>
          <w:rFonts w:ascii="Verdana" w:eastAsia="Times New Roman" w:hAnsi="Verdana" w:cs="Arial"/>
          <w:sz w:val="24"/>
          <w:szCs w:val="24"/>
          <w:lang w:eastAsia="en-GB"/>
        </w:rPr>
        <w:t>RPB is responsible for agreeing and managing the overall strategic direction and ensuring effective governance of the use of the RIF. </w:t>
      </w:r>
      <w:r w:rsidR="002E05F5" w:rsidRPr="00092ED8">
        <w:rPr>
          <w:rFonts w:ascii="Verdana" w:eastAsia="Times New Roman" w:hAnsi="Verdana" w:cs="Arial"/>
          <w:sz w:val="24"/>
          <w:szCs w:val="24"/>
          <w:lang w:eastAsia="en-GB"/>
        </w:rPr>
        <w:t xml:space="preserve">All investment is aligned to the Population Programme Boards and regular updates are provided to the </w:t>
      </w:r>
      <w:r w:rsidR="00661C41" w:rsidRPr="00092ED8">
        <w:rPr>
          <w:rFonts w:ascii="Verdana" w:eastAsia="Times New Roman" w:hAnsi="Verdana" w:cs="Arial"/>
          <w:sz w:val="24"/>
          <w:szCs w:val="24"/>
          <w:lang w:eastAsia="en-GB"/>
        </w:rPr>
        <w:t xml:space="preserve">Steering Advisory Boards </w:t>
      </w:r>
      <w:r w:rsidR="00C2098A">
        <w:rPr>
          <w:rFonts w:ascii="Verdana" w:eastAsia="Times New Roman" w:hAnsi="Verdana" w:cs="Arial"/>
          <w:sz w:val="24"/>
          <w:szCs w:val="24"/>
          <w:lang w:eastAsia="en-GB"/>
        </w:rPr>
        <w:t xml:space="preserve">(SABs) </w:t>
      </w:r>
      <w:r w:rsidR="00661C41" w:rsidRPr="00092ED8">
        <w:rPr>
          <w:rFonts w:ascii="Verdana" w:eastAsia="Times New Roman" w:hAnsi="Verdana" w:cs="Arial"/>
          <w:sz w:val="24"/>
          <w:szCs w:val="24"/>
          <w:lang w:eastAsia="en-GB"/>
        </w:rPr>
        <w:t xml:space="preserve">and </w:t>
      </w:r>
      <w:r w:rsidR="00C2098A">
        <w:rPr>
          <w:rFonts w:ascii="Verdana" w:eastAsia="Times New Roman" w:hAnsi="Verdana" w:cs="Arial"/>
          <w:sz w:val="24"/>
          <w:szCs w:val="24"/>
          <w:lang w:eastAsia="en-GB"/>
        </w:rPr>
        <w:t xml:space="preserve">the </w:t>
      </w:r>
      <w:r w:rsidR="002E05F5" w:rsidRPr="00092ED8">
        <w:rPr>
          <w:rFonts w:ascii="Verdana" w:eastAsia="Times New Roman" w:hAnsi="Verdana" w:cs="Arial"/>
          <w:sz w:val="24"/>
          <w:szCs w:val="24"/>
          <w:lang w:eastAsia="en-GB"/>
        </w:rPr>
        <w:t>RPB</w:t>
      </w:r>
      <w:r w:rsidR="00C2098A">
        <w:rPr>
          <w:rFonts w:ascii="Verdana" w:eastAsia="Times New Roman" w:hAnsi="Verdana" w:cs="Arial"/>
          <w:sz w:val="24"/>
          <w:szCs w:val="24"/>
          <w:lang w:eastAsia="en-GB"/>
        </w:rPr>
        <w:t xml:space="preserve"> for decisions and assurance</w:t>
      </w:r>
      <w:r w:rsidR="002E05F5" w:rsidRPr="00092ED8">
        <w:rPr>
          <w:rFonts w:ascii="Verdana" w:eastAsia="Times New Roman" w:hAnsi="Verdana" w:cs="Arial"/>
          <w:sz w:val="24"/>
          <w:szCs w:val="24"/>
          <w:lang w:eastAsia="en-GB"/>
        </w:rPr>
        <w:t xml:space="preserve">. </w:t>
      </w:r>
    </w:p>
    <w:p w14:paraId="43D46335" w14:textId="45EEBB59" w:rsidR="00C24807" w:rsidRDefault="00C24807" w:rsidP="0061360F">
      <w:pPr>
        <w:spacing w:after="0" w:line="240" w:lineRule="auto"/>
        <w:textAlignment w:val="baseline"/>
        <w:rPr>
          <w:rFonts w:ascii="Verdana" w:eastAsia="Times New Roman" w:hAnsi="Verdana" w:cs="Arial"/>
          <w:sz w:val="24"/>
          <w:szCs w:val="24"/>
          <w:lang w:eastAsia="en-GB"/>
        </w:rPr>
      </w:pPr>
    </w:p>
    <w:p w14:paraId="32503EE5" w14:textId="77777777" w:rsidR="00C24807" w:rsidRPr="00092ED8" w:rsidRDefault="00C24807" w:rsidP="00C24807">
      <w:pPr>
        <w:ind w:right="96"/>
        <w:rPr>
          <w:rFonts w:ascii="Verdana" w:hAnsi="Verdana" w:cs="Arial"/>
          <w:sz w:val="24"/>
          <w:szCs w:val="24"/>
        </w:rPr>
      </w:pPr>
      <w:r w:rsidRPr="00092ED8">
        <w:rPr>
          <w:rFonts w:ascii="Verdana" w:hAnsi="Verdana" w:cs="Arial"/>
          <w:sz w:val="24"/>
          <w:szCs w:val="24"/>
        </w:rPr>
        <w:t>Funding to support the delivery of the Regional Partnership’s Board’s Area Plan 2023-2027 is provided by Welsh Government through the Regional Integration Fund (RIF). Funding allocation for the region is flat rated</w:t>
      </w:r>
      <w:r>
        <w:rPr>
          <w:rFonts w:ascii="Verdana" w:hAnsi="Verdana" w:cs="Arial"/>
          <w:sz w:val="24"/>
          <w:szCs w:val="24"/>
        </w:rPr>
        <w:t xml:space="preserve"> with an annual </w:t>
      </w:r>
      <w:r w:rsidRPr="00092ED8">
        <w:rPr>
          <w:rFonts w:ascii="Verdana" w:hAnsi="Verdana" w:cs="Arial"/>
          <w:sz w:val="24"/>
          <w:szCs w:val="24"/>
        </w:rPr>
        <w:t>allocation</w:t>
      </w:r>
      <w:r>
        <w:rPr>
          <w:rFonts w:ascii="Verdana" w:hAnsi="Verdana" w:cs="Arial"/>
          <w:sz w:val="24"/>
          <w:szCs w:val="24"/>
        </w:rPr>
        <w:t xml:space="preserve"> of</w:t>
      </w:r>
      <w:r w:rsidRPr="00092ED8">
        <w:rPr>
          <w:rFonts w:ascii="Verdana" w:hAnsi="Verdana" w:cs="Arial"/>
          <w:sz w:val="24"/>
          <w:szCs w:val="24"/>
        </w:rPr>
        <w:t xml:space="preserve"> £18,649</w:t>
      </w:r>
      <w:r>
        <w:rPr>
          <w:rFonts w:ascii="Verdana" w:hAnsi="Verdana" w:cs="Arial"/>
          <w:sz w:val="24"/>
          <w:szCs w:val="24"/>
        </w:rPr>
        <w:t>m</w:t>
      </w:r>
      <w:r w:rsidRPr="00092ED8">
        <w:rPr>
          <w:rFonts w:ascii="Verdana" w:hAnsi="Verdana" w:cs="Arial"/>
          <w:sz w:val="24"/>
          <w:szCs w:val="24"/>
        </w:rPr>
        <w:t xml:space="preserve">. </w:t>
      </w:r>
    </w:p>
    <w:p w14:paraId="4B89A4BE" w14:textId="77777777" w:rsidR="00C24807" w:rsidRPr="00092ED8" w:rsidRDefault="00C24807" w:rsidP="00C24807">
      <w:pPr>
        <w:ind w:right="96"/>
        <w:rPr>
          <w:rFonts w:ascii="Verdana" w:hAnsi="Verdana" w:cs="Arial"/>
          <w:sz w:val="24"/>
          <w:szCs w:val="24"/>
        </w:rPr>
      </w:pPr>
      <w:r w:rsidRPr="00092ED8">
        <w:rPr>
          <w:rFonts w:ascii="Verdana" w:hAnsi="Verdana" w:cs="Arial"/>
          <w:sz w:val="24"/>
          <w:szCs w:val="24"/>
        </w:rPr>
        <w:t xml:space="preserve">RIF funding supports delivery of key priorities determined by the following WGRPB Population Boards: </w:t>
      </w:r>
    </w:p>
    <w:p w14:paraId="7A81E6C9"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Unpaid Carers</w:t>
      </w:r>
      <w:r>
        <w:rPr>
          <w:rFonts w:ascii="Verdana" w:hAnsi="Verdana" w:cs="Arial"/>
          <w:sz w:val="24"/>
          <w:szCs w:val="24"/>
        </w:rPr>
        <w:t>;</w:t>
      </w:r>
    </w:p>
    <w:p w14:paraId="647F9E16"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Children and young people</w:t>
      </w:r>
      <w:r>
        <w:rPr>
          <w:rFonts w:ascii="Verdana" w:hAnsi="Verdana" w:cs="Arial"/>
          <w:sz w:val="24"/>
          <w:szCs w:val="24"/>
        </w:rPr>
        <w:t>;</w:t>
      </w:r>
      <w:r w:rsidRPr="00092ED8">
        <w:rPr>
          <w:rFonts w:ascii="Verdana" w:hAnsi="Verdana" w:cs="Arial"/>
          <w:sz w:val="24"/>
          <w:szCs w:val="24"/>
        </w:rPr>
        <w:t xml:space="preserve"> </w:t>
      </w:r>
    </w:p>
    <w:p w14:paraId="0EE08F95"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Learning Disabilities</w:t>
      </w:r>
      <w:r>
        <w:rPr>
          <w:rFonts w:ascii="Verdana" w:hAnsi="Verdana" w:cs="Arial"/>
          <w:sz w:val="24"/>
          <w:szCs w:val="24"/>
        </w:rPr>
        <w:t>;</w:t>
      </w:r>
    </w:p>
    <w:p w14:paraId="6B2AC96A" w14:textId="77777777" w:rsidR="00BE0713" w:rsidRDefault="00BE0713" w:rsidP="00BE0713">
      <w:pPr>
        <w:pStyle w:val="ListParagraph"/>
        <w:ind w:right="96"/>
        <w:rPr>
          <w:rFonts w:ascii="Verdana" w:hAnsi="Verdana" w:cs="Arial"/>
          <w:sz w:val="24"/>
          <w:szCs w:val="24"/>
        </w:rPr>
      </w:pPr>
    </w:p>
    <w:p w14:paraId="57F0F595" w14:textId="1CAB1AAB"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Communities and Older People</w:t>
      </w:r>
      <w:r>
        <w:rPr>
          <w:rFonts w:ascii="Verdana" w:hAnsi="Verdana" w:cs="Arial"/>
          <w:sz w:val="24"/>
          <w:szCs w:val="24"/>
        </w:rPr>
        <w:t>;</w:t>
      </w:r>
    </w:p>
    <w:p w14:paraId="520A46A5"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Mental Health</w:t>
      </w:r>
      <w:r>
        <w:rPr>
          <w:rFonts w:ascii="Verdana" w:hAnsi="Verdana" w:cs="Arial"/>
          <w:sz w:val="24"/>
          <w:szCs w:val="24"/>
        </w:rPr>
        <w:t>;</w:t>
      </w:r>
    </w:p>
    <w:p w14:paraId="6F4508E5"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Dementia</w:t>
      </w:r>
      <w:r>
        <w:rPr>
          <w:rFonts w:ascii="Verdana" w:hAnsi="Verdana" w:cs="Arial"/>
          <w:sz w:val="24"/>
          <w:szCs w:val="24"/>
        </w:rPr>
        <w:t>;</w:t>
      </w:r>
      <w:r w:rsidRPr="00092ED8">
        <w:rPr>
          <w:rFonts w:ascii="Verdana" w:hAnsi="Verdana" w:cs="Arial"/>
          <w:sz w:val="24"/>
          <w:szCs w:val="24"/>
        </w:rPr>
        <w:t xml:space="preserve"> </w:t>
      </w:r>
    </w:p>
    <w:p w14:paraId="46733B0B" w14:textId="77777777" w:rsidR="00C24807" w:rsidRPr="00092ED8" w:rsidRDefault="00C24807" w:rsidP="00C24807">
      <w:pPr>
        <w:pStyle w:val="ListParagraph"/>
        <w:numPr>
          <w:ilvl w:val="0"/>
          <w:numId w:val="13"/>
        </w:numPr>
        <w:ind w:right="96"/>
        <w:rPr>
          <w:rFonts w:ascii="Verdana" w:hAnsi="Verdana" w:cs="Arial"/>
          <w:sz w:val="24"/>
          <w:szCs w:val="24"/>
        </w:rPr>
      </w:pPr>
      <w:r w:rsidRPr="00092ED8">
        <w:rPr>
          <w:rFonts w:ascii="Verdana" w:hAnsi="Verdana" w:cs="Arial"/>
          <w:sz w:val="24"/>
          <w:szCs w:val="24"/>
        </w:rPr>
        <w:t>Neurodiverse</w:t>
      </w:r>
      <w:r>
        <w:rPr>
          <w:rFonts w:ascii="Verdana" w:hAnsi="Verdana" w:cs="Arial"/>
          <w:sz w:val="24"/>
          <w:szCs w:val="24"/>
        </w:rPr>
        <w:t>;</w:t>
      </w:r>
    </w:p>
    <w:p w14:paraId="0E302469" w14:textId="44146352" w:rsidR="00092ED8" w:rsidRPr="004436F5" w:rsidRDefault="00C24807" w:rsidP="004436F5">
      <w:pPr>
        <w:pStyle w:val="ListParagraph"/>
        <w:numPr>
          <w:ilvl w:val="0"/>
          <w:numId w:val="13"/>
        </w:numPr>
        <w:ind w:right="96"/>
        <w:rPr>
          <w:rFonts w:ascii="Verdana" w:hAnsi="Verdana" w:cs="Arial"/>
          <w:sz w:val="24"/>
          <w:szCs w:val="24"/>
        </w:rPr>
      </w:pPr>
      <w:r w:rsidRPr="00092ED8">
        <w:rPr>
          <w:rFonts w:ascii="Verdana" w:hAnsi="Verdana" w:cs="Arial"/>
          <w:sz w:val="24"/>
          <w:szCs w:val="24"/>
        </w:rPr>
        <w:t xml:space="preserve">Social/ Micro Enterprise. </w:t>
      </w:r>
    </w:p>
    <w:p w14:paraId="671DA548" w14:textId="50A708AE" w:rsidR="005862FF" w:rsidRDefault="002E05F5" w:rsidP="00092ED8">
      <w:pPr>
        <w:spacing w:after="0" w:line="240" w:lineRule="auto"/>
        <w:textAlignment w:val="baseline"/>
        <w:rPr>
          <w:rFonts w:ascii="Verdana" w:eastAsia="Calibri" w:hAnsi="Verdana" w:cs="Times New Roman"/>
          <w:sz w:val="24"/>
          <w:szCs w:val="24"/>
        </w:rPr>
      </w:pPr>
      <w:r w:rsidRPr="008E53EA">
        <w:rPr>
          <w:rFonts w:ascii="Verdana" w:eastAsia="Times New Roman" w:hAnsi="Verdana" w:cs="Arial"/>
          <w:sz w:val="24"/>
          <w:szCs w:val="24"/>
          <w:lang w:eastAsia="en-GB"/>
        </w:rPr>
        <w:t xml:space="preserve">The Strategy team recently reviewed SBU membership on all </w:t>
      </w:r>
      <w:r w:rsidR="00C2098A">
        <w:rPr>
          <w:rFonts w:ascii="Verdana" w:eastAsia="Times New Roman" w:hAnsi="Verdana" w:cs="Arial"/>
          <w:sz w:val="24"/>
          <w:szCs w:val="24"/>
          <w:lang w:eastAsia="en-GB"/>
        </w:rPr>
        <w:t>B</w:t>
      </w:r>
      <w:r w:rsidRPr="008E53EA">
        <w:rPr>
          <w:rFonts w:ascii="Verdana" w:eastAsia="Times New Roman" w:hAnsi="Verdana" w:cs="Arial"/>
          <w:sz w:val="24"/>
          <w:szCs w:val="24"/>
          <w:lang w:eastAsia="en-GB"/>
        </w:rPr>
        <w:t xml:space="preserve">oards to ensure robust </w:t>
      </w:r>
      <w:r w:rsidR="00661C41" w:rsidRPr="008E53EA">
        <w:rPr>
          <w:rFonts w:ascii="Verdana" w:eastAsia="Times New Roman" w:hAnsi="Verdana" w:cs="Arial"/>
          <w:sz w:val="24"/>
          <w:szCs w:val="24"/>
          <w:lang w:eastAsia="en-GB"/>
        </w:rPr>
        <w:t xml:space="preserve">membership and </w:t>
      </w:r>
      <w:r w:rsidRPr="008E53EA">
        <w:rPr>
          <w:rFonts w:ascii="Verdana" w:eastAsia="Times New Roman" w:hAnsi="Verdana" w:cs="Arial"/>
          <w:sz w:val="24"/>
          <w:szCs w:val="24"/>
          <w:lang w:eastAsia="en-GB"/>
        </w:rPr>
        <w:t>input from the Health Board</w:t>
      </w:r>
      <w:r w:rsidR="00092ED8" w:rsidRPr="008E53EA">
        <w:rPr>
          <w:rFonts w:ascii="Verdana" w:eastAsia="Times New Roman" w:hAnsi="Verdana" w:cs="Arial"/>
          <w:sz w:val="24"/>
          <w:szCs w:val="24"/>
          <w:lang w:eastAsia="en-GB"/>
        </w:rPr>
        <w:t xml:space="preserve">. </w:t>
      </w:r>
      <w:r w:rsidR="00092ED8" w:rsidRPr="00092ED8">
        <w:rPr>
          <w:rFonts w:ascii="Verdana" w:eastAsia="Calibri" w:hAnsi="Verdana" w:cs="Times New Roman"/>
          <w:sz w:val="24"/>
          <w:szCs w:val="24"/>
        </w:rPr>
        <w:t xml:space="preserve">Senior Health Board leadership is embedded across the WGRPB </w:t>
      </w:r>
      <w:r w:rsidR="00C2098A">
        <w:rPr>
          <w:rFonts w:ascii="Verdana" w:eastAsia="Calibri" w:hAnsi="Verdana" w:cs="Times New Roman"/>
          <w:sz w:val="24"/>
          <w:szCs w:val="24"/>
        </w:rPr>
        <w:t>G</w:t>
      </w:r>
      <w:r w:rsidR="00092ED8" w:rsidRPr="00092ED8">
        <w:rPr>
          <w:rFonts w:ascii="Verdana" w:eastAsia="Calibri" w:hAnsi="Verdana" w:cs="Times New Roman"/>
          <w:sz w:val="24"/>
          <w:szCs w:val="24"/>
        </w:rPr>
        <w:t>overnance to improve visibility and decision making</w:t>
      </w:r>
      <w:r w:rsidR="005862FF">
        <w:rPr>
          <w:rFonts w:ascii="Verdana" w:eastAsia="Calibri" w:hAnsi="Verdana" w:cs="Times New Roman"/>
          <w:sz w:val="24"/>
          <w:szCs w:val="24"/>
        </w:rPr>
        <w:t>. The</w:t>
      </w:r>
      <w:r w:rsidR="00092ED8" w:rsidRPr="00092ED8">
        <w:rPr>
          <w:rFonts w:ascii="Verdana" w:eastAsia="Calibri" w:hAnsi="Verdana" w:cs="Times New Roman"/>
          <w:sz w:val="24"/>
          <w:szCs w:val="24"/>
        </w:rPr>
        <w:t xml:space="preserve"> internal Strategic Partnerships </w:t>
      </w:r>
      <w:r w:rsidR="00C517BE" w:rsidRPr="00092ED8">
        <w:rPr>
          <w:rFonts w:ascii="Verdana" w:eastAsia="Calibri" w:hAnsi="Verdana" w:cs="Times New Roman"/>
          <w:sz w:val="24"/>
          <w:szCs w:val="24"/>
        </w:rPr>
        <w:t xml:space="preserve">Group </w:t>
      </w:r>
      <w:r w:rsidR="00C517BE">
        <w:rPr>
          <w:rFonts w:ascii="Verdana" w:eastAsia="Calibri" w:hAnsi="Verdana" w:cs="Times New Roman"/>
          <w:sz w:val="24"/>
          <w:szCs w:val="24"/>
        </w:rPr>
        <w:t>(</w:t>
      </w:r>
      <w:r w:rsidR="00C2098A">
        <w:rPr>
          <w:rFonts w:ascii="Verdana" w:eastAsia="Calibri" w:hAnsi="Verdana" w:cs="Times New Roman"/>
          <w:sz w:val="24"/>
          <w:szCs w:val="24"/>
        </w:rPr>
        <w:t xml:space="preserve">SPG) </w:t>
      </w:r>
      <w:r w:rsidR="00092ED8" w:rsidRPr="00092ED8">
        <w:rPr>
          <w:rFonts w:ascii="Verdana" w:eastAsia="Calibri" w:hAnsi="Verdana" w:cs="Times New Roman"/>
          <w:sz w:val="24"/>
          <w:szCs w:val="24"/>
        </w:rPr>
        <w:t>and the Population Health &amp; Partnerships Committee</w:t>
      </w:r>
      <w:r w:rsidR="00C2098A">
        <w:rPr>
          <w:rFonts w:ascii="Verdana" w:eastAsia="Calibri" w:hAnsi="Verdana" w:cs="Times New Roman"/>
          <w:sz w:val="24"/>
          <w:szCs w:val="24"/>
        </w:rPr>
        <w:t xml:space="preserve"> (P&amp;P)</w:t>
      </w:r>
      <w:r w:rsidR="00092ED8" w:rsidRPr="00092ED8">
        <w:rPr>
          <w:rFonts w:ascii="Verdana" w:eastAsia="Calibri" w:hAnsi="Verdana" w:cs="Times New Roman"/>
          <w:sz w:val="24"/>
          <w:szCs w:val="24"/>
        </w:rPr>
        <w:t xml:space="preserve"> –established in 2023, </w:t>
      </w:r>
      <w:r w:rsidR="005862FF">
        <w:rPr>
          <w:rFonts w:ascii="Verdana" w:eastAsia="Calibri" w:hAnsi="Verdana" w:cs="Times New Roman"/>
          <w:sz w:val="24"/>
          <w:szCs w:val="24"/>
        </w:rPr>
        <w:t xml:space="preserve">have </w:t>
      </w:r>
      <w:r w:rsidR="00092ED8" w:rsidRPr="00092ED8">
        <w:rPr>
          <w:rFonts w:ascii="Verdana" w:eastAsia="Calibri" w:hAnsi="Verdana" w:cs="Times New Roman"/>
          <w:sz w:val="24"/>
          <w:szCs w:val="24"/>
        </w:rPr>
        <w:t>provide</w:t>
      </w:r>
      <w:r w:rsidR="00092ED8" w:rsidRPr="008E53EA">
        <w:rPr>
          <w:rFonts w:ascii="Verdana" w:eastAsia="Calibri" w:hAnsi="Verdana" w:cs="Times New Roman"/>
          <w:sz w:val="24"/>
          <w:szCs w:val="24"/>
        </w:rPr>
        <w:t>d</w:t>
      </w:r>
      <w:r w:rsidR="00092ED8" w:rsidRPr="00092ED8">
        <w:rPr>
          <w:rFonts w:ascii="Verdana" w:eastAsia="Calibri" w:hAnsi="Verdana" w:cs="Times New Roman"/>
          <w:sz w:val="24"/>
          <w:szCs w:val="24"/>
        </w:rPr>
        <w:t xml:space="preserve"> oversight for external partnerships</w:t>
      </w:r>
      <w:r w:rsidR="005862FF">
        <w:rPr>
          <w:rFonts w:ascii="Verdana" w:eastAsia="Calibri" w:hAnsi="Verdana" w:cs="Times New Roman"/>
          <w:sz w:val="24"/>
          <w:szCs w:val="24"/>
        </w:rPr>
        <w:t xml:space="preserve"> with RIF a standing item on the SPG agenda. Following the review of the function of the P&amp;P committee oversight and assurance of the 2024/25 RIF evaluation process will be provided by the P&amp;FC. </w:t>
      </w:r>
    </w:p>
    <w:p w14:paraId="075BD2B7" w14:textId="77777777" w:rsidR="005862FF" w:rsidRDefault="005862FF" w:rsidP="0061360F">
      <w:pPr>
        <w:spacing w:after="0" w:line="240" w:lineRule="auto"/>
        <w:textAlignment w:val="baseline"/>
        <w:rPr>
          <w:rFonts w:ascii="Verdana" w:eastAsia="Calibri" w:hAnsi="Verdana" w:cs="Times New Roman"/>
          <w:sz w:val="24"/>
          <w:szCs w:val="24"/>
        </w:rPr>
      </w:pPr>
    </w:p>
    <w:p w14:paraId="191A1182" w14:textId="0E7AE70F" w:rsidR="005862FF" w:rsidRPr="00C2098A" w:rsidRDefault="00661C41" w:rsidP="00C2098A">
      <w:pPr>
        <w:rPr>
          <w:rFonts w:ascii="Verdana" w:eastAsia="Times New Roman" w:hAnsi="Verdana" w:cs="Calibri"/>
          <w:b/>
          <w:bCs/>
          <w:sz w:val="24"/>
          <w:szCs w:val="24"/>
          <w:lang w:eastAsia="en-GB"/>
        </w:rPr>
      </w:pPr>
      <w:r w:rsidRPr="00092ED8">
        <w:rPr>
          <w:rFonts w:ascii="Verdana" w:eastAsia="Times New Roman" w:hAnsi="Verdana" w:cs="Calibri"/>
          <w:b/>
          <w:bCs/>
          <w:sz w:val="24"/>
          <w:szCs w:val="24"/>
          <w:lang w:eastAsia="en-GB"/>
        </w:rPr>
        <w:t xml:space="preserve">WGRPB </w:t>
      </w:r>
      <w:r w:rsidR="00CB21FC" w:rsidRPr="00092ED8">
        <w:rPr>
          <w:rFonts w:ascii="Verdana" w:eastAsia="Times New Roman" w:hAnsi="Verdana" w:cs="Calibri"/>
          <w:b/>
          <w:bCs/>
          <w:sz w:val="24"/>
          <w:szCs w:val="24"/>
          <w:lang w:eastAsia="en-GB"/>
        </w:rPr>
        <w:t xml:space="preserve">RIF Review and Evaluation </w:t>
      </w:r>
      <w:r w:rsidR="005B2437" w:rsidRPr="00092ED8">
        <w:rPr>
          <w:rFonts w:ascii="Verdana" w:eastAsia="Times New Roman" w:hAnsi="Verdana" w:cs="Calibri"/>
          <w:b/>
          <w:bCs/>
          <w:sz w:val="24"/>
          <w:szCs w:val="24"/>
          <w:lang w:eastAsia="en-GB"/>
        </w:rPr>
        <w:t xml:space="preserve">Approach </w:t>
      </w:r>
      <w:r w:rsidR="002E05F5" w:rsidRPr="00092ED8">
        <w:rPr>
          <w:rFonts w:ascii="Verdana" w:eastAsia="Times New Roman" w:hAnsi="Verdana" w:cs="Calibri"/>
          <w:b/>
          <w:bCs/>
          <w:sz w:val="24"/>
          <w:szCs w:val="24"/>
          <w:lang w:eastAsia="en-GB"/>
        </w:rPr>
        <w:t>2024/25</w:t>
      </w:r>
      <w:r w:rsidR="00CB21FC" w:rsidRPr="00092ED8">
        <w:rPr>
          <w:rFonts w:ascii="Verdana" w:eastAsia="Times New Roman" w:hAnsi="Verdana" w:cs="Calibri"/>
          <w:b/>
          <w:bCs/>
          <w:sz w:val="24"/>
          <w:szCs w:val="24"/>
          <w:lang w:eastAsia="en-GB"/>
        </w:rPr>
        <w:t xml:space="preserve">: </w:t>
      </w:r>
    </w:p>
    <w:p w14:paraId="181E6EA9" w14:textId="77777777" w:rsidR="005862FF" w:rsidRPr="00092ED8" w:rsidRDefault="005862FF" w:rsidP="005862FF">
      <w:pPr>
        <w:rPr>
          <w:rFonts w:ascii="Verdana" w:hAnsi="Verdana" w:cs="Arial"/>
          <w:sz w:val="24"/>
          <w:szCs w:val="24"/>
        </w:rPr>
      </w:pPr>
      <w:r w:rsidRPr="00092ED8">
        <w:rPr>
          <w:rFonts w:ascii="Verdana" w:hAnsi="Verdana" w:cs="Arial"/>
          <w:sz w:val="24"/>
          <w:szCs w:val="24"/>
        </w:rPr>
        <w:t xml:space="preserve">In line with the agreed RIF model, all projects in year 2 acceleration are subject to formal evaluation and all projects in year 1, 3, 4, 5 are subject to light touch reviews. In 2024/25 there were very few evaluations given that there were only 14 projects, primarily in Mental Health, due for formal year 2 review. Light touch reviews were conducted for the other 117 projects. </w:t>
      </w:r>
    </w:p>
    <w:p w14:paraId="62881957" w14:textId="77777777" w:rsidR="005862FF" w:rsidRPr="00092ED8" w:rsidRDefault="005862FF" w:rsidP="005862FF">
      <w:pPr>
        <w:rPr>
          <w:rFonts w:ascii="Verdana" w:hAnsi="Verdana" w:cs="Arial"/>
          <w:sz w:val="24"/>
          <w:szCs w:val="24"/>
        </w:rPr>
      </w:pPr>
      <w:r w:rsidRPr="00092ED8">
        <w:rPr>
          <w:rFonts w:ascii="Verdana" w:hAnsi="Verdana" w:cs="Arial"/>
          <w:sz w:val="24"/>
          <w:szCs w:val="24"/>
        </w:rPr>
        <w:t xml:space="preserve">All evaluations and reviews of the RIF funded projects were completed before Christmas in order to ensure organisations had sufficient notice of future funding and especially funding for the 2025/26 financial year. </w:t>
      </w:r>
    </w:p>
    <w:p w14:paraId="2C555745" w14:textId="123729FA" w:rsidR="005862FF" w:rsidRDefault="005862FF" w:rsidP="0061360F">
      <w:pPr>
        <w:rPr>
          <w:rFonts w:ascii="Verdana" w:eastAsia="Times New Roman" w:hAnsi="Verdana" w:cs="Calibri"/>
          <w:sz w:val="24"/>
          <w:szCs w:val="24"/>
          <w:lang w:eastAsia="en-GB"/>
        </w:rPr>
      </w:pPr>
      <w:r w:rsidRPr="00092ED8">
        <w:rPr>
          <w:rFonts w:ascii="Verdana" w:hAnsi="Verdana" w:cs="Arial"/>
          <w:sz w:val="24"/>
          <w:szCs w:val="24"/>
        </w:rPr>
        <w:t xml:space="preserve">No Health Board schemes were subject to year 2 formal evaluation in December 2024. </w:t>
      </w:r>
      <w:r w:rsidRPr="00092ED8">
        <w:rPr>
          <w:rFonts w:ascii="Verdana" w:eastAsia="Times New Roman" w:hAnsi="Verdana" w:cs="Calibri"/>
          <w:sz w:val="24"/>
          <w:szCs w:val="24"/>
          <w:lang w:eastAsia="en-GB"/>
        </w:rPr>
        <w:t> </w:t>
      </w:r>
    </w:p>
    <w:p w14:paraId="695223E6" w14:textId="7BF308C5" w:rsidR="005862FF" w:rsidRDefault="005862FF" w:rsidP="005862FF">
      <w:pPr>
        <w:spacing w:after="0" w:line="240" w:lineRule="auto"/>
        <w:textAlignment w:val="baseline"/>
        <w:rPr>
          <w:rFonts w:ascii="Verdana" w:eastAsia="Times New Roman" w:hAnsi="Verdana" w:cs="Arial"/>
          <w:sz w:val="24"/>
          <w:szCs w:val="24"/>
          <w:lang w:eastAsia="en-GB"/>
        </w:rPr>
      </w:pPr>
      <w:r w:rsidRPr="00092ED8">
        <w:rPr>
          <w:rFonts w:ascii="Verdana" w:eastAsia="Times New Roman" w:hAnsi="Verdana" w:cs="Arial"/>
          <w:sz w:val="24"/>
          <w:szCs w:val="24"/>
          <w:lang w:eastAsia="en-GB"/>
        </w:rPr>
        <w:t>A RIF evaluation process has been established through an annual evaluation process</w:t>
      </w:r>
      <w:r>
        <w:rPr>
          <w:rFonts w:ascii="Verdana" w:eastAsia="Times New Roman" w:hAnsi="Verdana" w:cs="Arial"/>
          <w:sz w:val="24"/>
          <w:szCs w:val="24"/>
          <w:lang w:eastAsia="en-GB"/>
        </w:rPr>
        <w:t xml:space="preserve">: </w:t>
      </w:r>
    </w:p>
    <w:p w14:paraId="6EC1BA4A" w14:textId="77777777" w:rsidR="005862FF" w:rsidRPr="005862FF" w:rsidRDefault="005862FF" w:rsidP="005862FF">
      <w:pPr>
        <w:spacing w:after="0" w:line="240" w:lineRule="auto"/>
        <w:textAlignment w:val="baseline"/>
        <w:rPr>
          <w:rFonts w:ascii="Verdana" w:eastAsia="Times New Roman" w:hAnsi="Verdana" w:cs="Arial"/>
          <w:sz w:val="24"/>
          <w:szCs w:val="24"/>
          <w:lang w:eastAsia="en-GB"/>
        </w:rPr>
      </w:pPr>
    </w:p>
    <w:p w14:paraId="0D985866" w14:textId="438868C4" w:rsidR="00CB21FC" w:rsidRPr="00092ED8" w:rsidRDefault="00CB21FC" w:rsidP="00E60CB3">
      <w:pPr>
        <w:numPr>
          <w:ilvl w:val="0"/>
          <w:numId w:val="19"/>
        </w:numPr>
        <w:tabs>
          <w:tab w:val="clear" w:pos="720"/>
          <w:tab w:val="num" w:pos="-187"/>
        </w:tabs>
        <w:kinsoku w:val="0"/>
        <w:overflowPunct w:val="0"/>
        <w:spacing w:after="120" w:line="240" w:lineRule="auto"/>
        <w:ind w:left="360"/>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 xml:space="preserve">All regionally funded projects </w:t>
      </w:r>
      <w:r w:rsidR="00661C41" w:rsidRPr="00092ED8">
        <w:rPr>
          <w:rFonts w:ascii="Verdana" w:eastAsia="Calibri" w:hAnsi="Verdana" w:cs="Times New Roman"/>
          <w:kern w:val="24"/>
          <w:sz w:val="24"/>
          <w:szCs w:val="24"/>
          <w:lang w:eastAsia="en-GB"/>
        </w:rPr>
        <w:t xml:space="preserve">evaluated </w:t>
      </w:r>
      <w:r w:rsidRPr="00092ED8">
        <w:rPr>
          <w:rFonts w:ascii="Verdana" w:eastAsia="Calibri" w:hAnsi="Verdana" w:cs="Times New Roman"/>
          <w:kern w:val="24"/>
          <w:sz w:val="24"/>
          <w:szCs w:val="24"/>
          <w:lang w:eastAsia="en-GB"/>
        </w:rPr>
        <w:t>on a yearly basis</w:t>
      </w:r>
      <w:r w:rsidR="00E60CB3" w:rsidRPr="00092ED8">
        <w:rPr>
          <w:rFonts w:ascii="Verdana" w:eastAsia="Times New Roman" w:hAnsi="Verdana" w:cs="Times New Roman"/>
          <w:sz w:val="24"/>
          <w:szCs w:val="24"/>
          <w:lang w:eastAsia="en-GB"/>
        </w:rPr>
        <w:t xml:space="preserve">, </w:t>
      </w:r>
      <w:r w:rsidRPr="00092ED8">
        <w:rPr>
          <w:rFonts w:ascii="Verdana" w:eastAsia="Calibri" w:hAnsi="Verdana" w:cs="Times New Roman"/>
          <w:kern w:val="24"/>
          <w:sz w:val="24"/>
          <w:szCs w:val="24"/>
          <w:lang w:eastAsia="en-GB"/>
        </w:rPr>
        <w:t>after quarter 2 reports submitted</w:t>
      </w:r>
    </w:p>
    <w:p w14:paraId="33FCF485" w14:textId="071BB74B" w:rsidR="00E60CB3" w:rsidRPr="00092ED8" w:rsidRDefault="00661C41" w:rsidP="00E60CB3">
      <w:pPr>
        <w:numPr>
          <w:ilvl w:val="0"/>
          <w:numId w:val="19"/>
        </w:numPr>
        <w:tabs>
          <w:tab w:val="clear" w:pos="720"/>
          <w:tab w:val="num" w:pos="-187"/>
        </w:tabs>
        <w:kinsoku w:val="0"/>
        <w:overflowPunct w:val="0"/>
        <w:spacing w:after="120" w:line="240" w:lineRule="auto"/>
        <w:ind w:left="360"/>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The b</w:t>
      </w:r>
      <w:r w:rsidR="00CB21FC" w:rsidRPr="00092ED8">
        <w:rPr>
          <w:rFonts w:ascii="Verdana" w:eastAsia="Calibri" w:hAnsi="Verdana" w:cs="Times New Roman"/>
          <w:kern w:val="24"/>
          <w:sz w:val="24"/>
          <w:szCs w:val="24"/>
          <w:lang w:eastAsia="en-GB"/>
        </w:rPr>
        <w:t>asis of the evaluation and review utilise the following</w:t>
      </w:r>
      <w:r w:rsidRPr="00092ED8">
        <w:rPr>
          <w:rFonts w:ascii="Verdana" w:eastAsia="Calibri" w:hAnsi="Verdana" w:cs="Times New Roman"/>
          <w:kern w:val="24"/>
          <w:sz w:val="24"/>
          <w:szCs w:val="24"/>
          <w:lang w:eastAsia="en-GB"/>
        </w:rPr>
        <w:t>:</w:t>
      </w:r>
    </w:p>
    <w:p w14:paraId="69995374" w14:textId="77777777" w:rsidR="00CB21FC" w:rsidRPr="00092ED8" w:rsidRDefault="00CB21FC" w:rsidP="00B93ADE">
      <w:pPr>
        <w:numPr>
          <w:ilvl w:val="0"/>
          <w:numId w:val="21"/>
        </w:numPr>
        <w:kinsoku w:val="0"/>
        <w:overflowPunct w:val="0"/>
        <w:spacing w:after="120" w:line="240" w:lineRule="auto"/>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Performance Measures (How much, how well, difference made)</w:t>
      </w:r>
    </w:p>
    <w:p w14:paraId="3A238898" w14:textId="659929AD" w:rsidR="00CB21FC" w:rsidRPr="00092ED8" w:rsidRDefault="00CB21FC" w:rsidP="00B93ADE">
      <w:pPr>
        <w:numPr>
          <w:ilvl w:val="0"/>
          <w:numId w:val="21"/>
        </w:numPr>
        <w:kinsoku w:val="0"/>
        <w:overflowPunct w:val="0"/>
        <w:spacing w:after="120" w:line="240" w:lineRule="auto"/>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Story of Change (Narrative) Report</w:t>
      </w:r>
    </w:p>
    <w:p w14:paraId="3FE0D1E7" w14:textId="4027213E" w:rsidR="00E60CB3" w:rsidRPr="00092ED8" w:rsidRDefault="00E60CB3" w:rsidP="00B93ADE">
      <w:pPr>
        <w:numPr>
          <w:ilvl w:val="0"/>
          <w:numId w:val="21"/>
        </w:numPr>
        <w:kinsoku w:val="0"/>
        <w:overflowPunct w:val="0"/>
        <w:spacing w:after="120" w:line="240" w:lineRule="auto"/>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 xml:space="preserve">Finance data </w:t>
      </w:r>
    </w:p>
    <w:p w14:paraId="6E68AEDC" w14:textId="434B85AE" w:rsidR="00E60CB3" w:rsidRPr="00092ED8" w:rsidRDefault="00E60CB3" w:rsidP="00E60CB3">
      <w:pPr>
        <w:numPr>
          <w:ilvl w:val="0"/>
          <w:numId w:val="21"/>
        </w:numPr>
        <w:kinsoku w:val="0"/>
        <w:overflowPunct w:val="0"/>
        <w:spacing w:after="120" w:line="240" w:lineRule="auto"/>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Milestone update/ RAG rating and rationale provided by the project lead</w:t>
      </w:r>
    </w:p>
    <w:p w14:paraId="003C07F0" w14:textId="2B989F16" w:rsidR="00CB21FC" w:rsidRPr="00092ED8" w:rsidRDefault="00CB21FC" w:rsidP="00B93ADE">
      <w:pPr>
        <w:numPr>
          <w:ilvl w:val="0"/>
          <w:numId w:val="19"/>
        </w:numPr>
        <w:tabs>
          <w:tab w:val="clear" w:pos="720"/>
          <w:tab w:val="num" w:pos="-187"/>
        </w:tabs>
        <w:kinsoku w:val="0"/>
        <w:overflowPunct w:val="0"/>
        <w:spacing w:after="120" w:line="240" w:lineRule="auto"/>
        <w:ind w:left="360"/>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Funding panel / extra-ordinary board held with representatives from Board</w:t>
      </w:r>
      <w:r w:rsidR="00661C41" w:rsidRPr="00092ED8">
        <w:rPr>
          <w:rFonts w:ascii="Verdana" w:eastAsia="Calibri" w:hAnsi="Verdana" w:cs="Times New Roman"/>
          <w:kern w:val="24"/>
          <w:sz w:val="24"/>
          <w:szCs w:val="24"/>
          <w:lang w:eastAsia="en-GB"/>
        </w:rPr>
        <w:t xml:space="preserve"> and all partners</w:t>
      </w:r>
      <w:r w:rsidRPr="00092ED8">
        <w:rPr>
          <w:rFonts w:ascii="Verdana" w:eastAsia="Calibri" w:hAnsi="Verdana" w:cs="Times New Roman"/>
          <w:kern w:val="24"/>
          <w:sz w:val="24"/>
          <w:szCs w:val="24"/>
          <w:lang w:eastAsia="en-GB"/>
        </w:rPr>
        <w:t xml:space="preserve"> to review all schemes</w:t>
      </w:r>
    </w:p>
    <w:p w14:paraId="16F3A21E" w14:textId="77777777" w:rsidR="00E60CB3" w:rsidRPr="00092ED8" w:rsidRDefault="00CB21FC" w:rsidP="00B93ADE">
      <w:pPr>
        <w:numPr>
          <w:ilvl w:val="0"/>
          <w:numId w:val="19"/>
        </w:numPr>
        <w:tabs>
          <w:tab w:val="clear" w:pos="720"/>
          <w:tab w:val="num" w:pos="-187"/>
        </w:tabs>
        <w:kinsoku w:val="0"/>
        <w:overflowPunct w:val="0"/>
        <w:spacing w:after="120" w:line="240" w:lineRule="auto"/>
        <w:ind w:left="360"/>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All panels / Boards were quorate</w:t>
      </w:r>
    </w:p>
    <w:p w14:paraId="16F439AC" w14:textId="6DA8C2E5" w:rsidR="00E60CB3" w:rsidRPr="00092ED8" w:rsidRDefault="00E60CB3" w:rsidP="00B93ADE">
      <w:pPr>
        <w:numPr>
          <w:ilvl w:val="0"/>
          <w:numId w:val="19"/>
        </w:numPr>
        <w:tabs>
          <w:tab w:val="clear" w:pos="720"/>
          <w:tab w:val="num" w:pos="-187"/>
        </w:tabs>
        <w:kinsoku w:val="0"/>
        <w:overflowPunct w:val="0"/>
        <w:spacing w:after="120" w:line="240" w:lineRule="auto"/>
        <w:ind w:left="360"/>
        <w:contextualSpacing/>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 xml:space="preserve">All schemes were RAG rated </w:t>
      </w:r>
      <w:r w:rsidR="00661C41" w:rsidRPr="00092ED8">
        <w:rPr>
          <w:rFonts w:ascii="Verdana" w:eastAsia="Calibri" w:hAnsi="Verdana" w:cs="Times New Roman"/>
          <w:kern w:val="24"/>
          <w:sz w:val="24"/>
          <w:szCs w:val="24"/>
          <w:lang w:eastAsia="en-GB"/>
        </w:rPr>
        <w:t xml:space="preserve">as follows: </w:t>
      </w:r>
    </w:p>
    <w:p w14:paraId="1A093810" w14:textId="7D9F2E66" w:rsidR="00CB21FC" w:rsidRPr="00092ED8" w:rsidRDefault="00E60CB3" w:rsidP="00E60CB3">
      <w:pPr>
        <w:pStyle w:val="ListParagraph"/>
        <w:numPr>
          <w:ilvl w:val="0"/>
          <w:numId w:val="25"/>
        </w:numPr>
        <w:kinsoku w:val="0"/>
        <w:overflowPunct w:val="0"/>
        <w:spacing w:after="120" w:line="240" w:lineRule="auto"/>
        <w:textAlignment w:val="baseline"/>
        <w:rPr>
          <w:rFonts w:ascii="Verdana" w:eastAsia="Times New Roman" w:hAnsi="Verdana" w:cs="Times New Roman"/>
          <w:sz w:val="24"/>
          <w:szCs w:val="24"/>
          <w:lang w:eastAsia="en-GB"/>
        </w:rPr>
      </w:pPr>
      <w:r w:rsidRPr="00092ED8">
        <w:rPr>
          <w:rFonts w:ascii="Verdana" w:eastAsia="Times New Roman" w:hAnsi="Verdana" w:cs="Times New Roman"/>
          <w:sz w:val="24"/>
          <w:szCs w:val="24"/>
          <w:lang w:eastAsia="en-GB"/>
        </w:rPr>
        <w:lastRenderedPageBreak/>
        <w:t xml:space="preserve">Green: Project on track in terms of resources, </w:t>
      </w:r>
      <w:r w:rsidR="005B2437" w:rsidRPr="00092ED8">
        <w:rPr>
          <w:rFonts w:ascii="Verdana" w:eastAsia="Times New Roman" w:hAnsi="Verdana" w:cs="Times New Roman"/>
          <w:sz w:val="24"/>
          <w:szCs w:val="24"/>
          <w:lang w:eastAsia="en-GB"/>
        </w:rPr>
        <w:t>finance</w:t>
      </w:r>
      <w:r w:rsidRPr="00092ED8">
        <w:rPr>
          <w:rFonts w:ascii="Verdana" w:eastAsia="Times New Roman" w:hAnsi="Verdana" w:cs="Times New Roman"/>
          <w:sz w:val="24"/>
          <w:szCs w:val="24"/>
          <w:lang w:eastAsia="en-GB"/>
        </w:rPr>
        <w:t xml:space="preserve"> and outcomes</w:t>
      </w:r>
    </w:p>
    <w:p w14:paraId="078828DE" w14:textId="6EDC7806" w:rsidR="00E60CB3" w:rsidRPr="00092ED8" w:rsidRDefault="00E60CB3" w:rsidP="00E60CB3">
      <w:pPr>
        <w:pStyle w:val="ListParagraph"/>
        <w:numPr>
          <w:ilvl w:val="0"/>
          <w:numId w:val="25"/>
        </w:numPr>
        <w:kinsoku w:val="0"/>
        <w:overflowPunct w:val="0"/>
        <w:spacing w:after="120" w:line="240" w:lineRule="auto"/>
        <w:textAlignment w:val="baseline"/>
        <w:rPr>
          <w:rFonts w:ascii="Verdana" w:eastAsia="Times New Roman" w:hAnsi="Verdana" w:cs="Times New Roman"/>
          <w:sz w:val="24"/>
          <w:szCs w:val="24"/>
          <w:lang w:eastAsia="en-GB"/>
        </w:rPr>
      </w:pPr>
      <w:r w:rsidRPr="00092ED8">
        <w:rPr>
          <w:rFonts w:ascii="Verdana" w:eastAsia="Times New Roman" w:hAnsi="Verdana" w:cs="Times New Roman"/>
          <w:sz w:val="24"/>
          <w:szCs w:val="24"/>
          <w:lang w:eastAsia="en-GB"/>
        </w:rPr>
        <w:t xml:space="preserve">Amber: Some risks in relation to </w:t>
      </w:r>
      <w:r w:rsidR="005B2437" w:rsidRPr="00092ED8">
        <w:rPr>
          <w:rFonts w:ascii="Verdana" w:eastAsia="Times New Roman" w:hAnsi="Verdana" w:cs="Times New Roman"/>
          <w:sz w:val="24"/>
          <w:szCs w:val="24"/>
          <w:lang w:eastAsia="en-GB"/>
        </w:rPr>
        <w:t>resources</w:t>
      </w:r>
      <w:r w:rsidRPr="00092ED8">
        <w:rPr>
          <w:rFonts w:ascii="Verdana" w:eastAsia="Times New Roman" w:hAnsi="Verdana" w:cs="Times New Roman"/>
          <w:sz w:val="24"/>
          <w:szCs w:val="24"/>
          <w:lang w:eastAsia="en-GB"/>
        </w:rPr>
        <w:t>, finance and/or outcomes, though mitigation is in place</w:t>
      </w:r>
    </w:p>
    <w:p w14:paraId="66DBC5B0" w14:textId="77777777" w:rsidR="00E60CB3" w:rsidRPr="00092ED8" w:rsidRDefault="00E60CB3" w:rsidP="00E60CB3">
      <w:pPr>
        <w:pStyle w:val="ListParagraph"/>
        <w:numPr>
          <w:ilvl w:val="0"/>
          <w:numId w:val="25"/>
        </w:numPr>
        <w:kinsoku w:val="0"/>
        <w:overflowPunct w:val="0"/>
        <w:spacing w:after="120" w:line="240" w:lineRule="auto"/>
        <w:textAlignment w:val="baseline"/>
        <w:rPr>
          <w:rFonts w:ascii="Verdana" w:eastAsia="Times New Roman" w:hAnsi="Verdana" w:cs="Times New Roman"/>
          <w:sz w:val="24"/>
          <w:szCs w:val="24"/>
          <w:lang w:eastAsia="en-GB"/>
        </w:rPr>
      </w:pPr>
      <w:r w:rsidRPr="00092ED8">
        <w:rPr>
          <w:rFonts w:ascii="Verdana" w:eastAsia="Times New Roman" w:hAnsi="Verdana" w:cs="Times New Roman"/>
          <w:sz w:val="24"/>
          <w:szCs w:val="24"/>
          <w:lang w:eastAsia="en-GB"/>
        </w:rPr>
        <w:t xml:space="preserve">Red: Issues to delivery of the project, with limited or not resolution in place. </w:t>
      </w:r>
    </w:p>
    <w:p w14:paraId="6EB8884A" w14:textId="1E7DC446" w:rsidR="00CB21FC" w:rsidRPr="00092ED8" w:rsidRDefault="00CB21FC" w:rsidP="00E60CB3">
      <w:pPr>
        <w:pStyle w:val="ListParagraph"/>
        <w:numPr>
          <w:ilvl w:val="0"/>
          <w:numId w:val="26"/>
        </w:numPr>
        <w:kinsoku w:val="0"/>
        <w:overflowPunct w:val="0"/>
        <w:spacing w:after="120" w:line="240" w:lineRule="auto"/>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 xml:space="preserve">All schemes were approved in </w:t>
      </w:r>
      <w:r w:rsidR="00C2098A">
        <w:rPr>
          <w:rFonts w:ascii="Verdana" w:eastAsia="Calibri" w:hAnsi="Verdana" w:cs="Times New Roman"/>
          <w:kern w:val="24"/>
          <w:sz w:val="24"/>
          <w:szCs w:val="24"/>
          <w:lang w:eastAsia="en-GB"/>
        </w:rPr>
        <w:t xml:space="preserve">the </w:t>
      </w:r>
      <w:r w:rsidRPr="00092ED8">
        <w:rPr>
          <w:rFonts w:ascii="Verdana" w:eastAsia="Calibri" w:hAnsi="Verdana" w:cs="Times New Roman"/>
          <w:kern w:val="24"/>
          <w:sz w:val="24"/>
          <w:szCs w:val="24"/>
          <w:lang w:eastAsia="en-GB"/>
        </w:rPr>
        <w:t>Steering and Advisory Board on 17</w:t>
      </w:r>
      <w:r w:rsidR="0078189C" w:rsidRPr="00092ED8">
        <w:rPr>
          <w:rFonts w:ascii="Verdana" w:eastAsia="Calibri" w:hAnsi="Verdana" w:cs="Times New Roman"/>
          <w:kern w:val="24"/>
          <w:position w:val="14"/>
          <w:sz w:val="24"/>
          <w:szCs w:val="24"/>
          <w:vertAlign w:val="superscript"/>
          <w:lang w:eastAsia="en-GB"/>
        </w:rPr>
        <w:t>the</w:t>
      </w:r>
      <w:r w:rsidRPr="00092ED8">
        <w:rPr>
          <w:rFonts w:ascii="Verdana" w:eastAsia="Calibri" w:hAnsi="Verdana" w:cs="Times New Roman"/>
          <w:kern w:val="24"/>
          <w:position w:val="14"/>
          <w:sz w:val="24"/>
          <w:szCs w:val="24"/>
          <w:vertAlign w:val="superscript"/>
          <w:lang w:eastAsia="en-GB"/>
        </w:rPr>
        <w:t xml:space="preserve"> </w:t>
      </w:r>
      <w:r w:rsidRPr="00092ED8">
        <w:rPr>
          <w:rFonts w:ascii="Verdana" w:eastAsia="Calibri" w:hAnsi="Verdana" w:cs="Times New Roman"/>
          <w:kern w:val="24"/>
          <w:sz w:val="24"/>
          <w:szCs w:val="24"/>
          <w:lang w:eastAsia="en-GB"/>
        </w:rPr>
        <w:t>December</w:t>
      </w:r>
      <w:r w:rsidR="00815114">
        <w:rPr>
          <w:rFonts w:ascii="Verdana" w:eastAsia="Calibri" w:hAnsi="Verdana" w:cs="Times New Roman"/>
          <w:kern w:val="24"/>
          <w:sz w:val="24"/>
          <w:szCs w:val="24"/>
          <w:lang w:eastAsia="en-GB"/>
        </w:rPr>
        <w:t xml:space="preserve"> (appendix 1)</w:t>
      </w:r>
      <w:r w:rsidR="00E60CB3" w:rsidRPr="00092ED8">
        <w:rPr>
          <w:rFonts w:ascii="Verdana" w:eastAsia="Calibri" w:hAnsi="Verdana" w:cs="Times New Roman"/>
          <w:kern w:val="24"/>
          <w:sz w:val="24"/>
          <w:szCs w:val="24"/>
          <w:lang w:eastAsia="en-GB"/>
        </w:rPr>
        <w:t xml:space="preserve"> to enable</w:t>
      </w:r>
      <w:r w:rsidRPr="00092ED8">
        <w:rPr>
          <w:rFonts w:ascii="Verdana" w:eastAsia="Calibri" w:hAnsi="Verdana" w:cs="Times New Roman"/>
          <w:kern w:val="24"/>
          <w:sz w:val="24"/>
          <w:szCs w:val="24"/>
          <w:lang w:eastAsia="en-GB"/>
        </w:rPr>
        <w:t xml:space="preserve"> all project leads could be notified of funding for 2</w:t>
      </w:r>
      <w:r w:rsidR="00E05B76">
        <w:rPr>
          <w:rFonts w:ascii="Verdana" w:eastAsia="Calibri" w:hAnsi="Verdana" w:cs="Times New Roman"/>
          <w:kern w:val="24"/>
          <w:sz w:val="24"/>
          <w:szCs w:val="24"/>
          <w:lang w:eastAsia="en-GB"/>
        </w:rPr>
        <w:t>025/</w:t>
      </w:r>
      <w:r w:rsidRPr="00092ED8">
        <w:rPr>
          <w:rFonts w:ascii="Verdana" w:eastAsia="Calibri" w:hAnsi="Verdana" w:cs="Times New Roman"/>
          <w:kern w:val="24"/>
          <w:sz w:val="24"/>
          <w:szCs w:val="24"/>
          <w:lang w:eastAsia="en-GB"/>
        </w:rPr>
        <w:t>26</w:t>
      </w:r>
      <w:r w:rsidR="00E60CB3" w:rsidRPr="00092ED8">
        <w:rPr>
          <w:rFonts w:ascii="Verdana" w:eastAsia="Calibri" w:hAnsi="Verdana" w:cs="Times New Roman"/>
          <w:kern w:val="24"/>
          <w:sz w:val="24"/>
          <w:szCs w:val="24"/>
          <w:lang w:eastAsia="en-GB"/>
        </w:rPr>
        <w:t xml:space="preserve">. </w:t>
      </w:r>
      <w:r w:rsidR="00BE7A66" w:rsidRPr="00092ED8">
        <w:rPr>
          <w:rFonts w:ascii="Verdana" w:eastAsia="Calibri" w:hAnsi="Verdana" w:cs="Times New Roman"/>
          <w:kern w:val="24"/>
          <w:sz w:val="24"/>
          <w:szCs w:val="24"/>
          <w:lang w:eastAsia="en-GB"/>
        </w:rPr>
        <w:t>Senior management/ Directors from the Health Board sit on al</w:t>
      </w:r>
      <w:r w:rsidR="00C2098A">
        <w:rPr>
          <w:rFonts w:ascii="Verdana" w:eastAsia="Calibri" w:hAnsi="Verdana" w:cs="Times New Roman"/>
          <w:kern w:val="24"/>
          <w:sz w:val="24"/>
          <w:szCs w:val="24"/>
          <w:lang w:eastAsia="en-GB"/>
        </w:rPr>
        <w:t>l</w:t>
      </w:r>
      <w:r w:rsidR="00BE7A66" w:rsidRPr="00092ED8">
        <w:rPr>
          <w:rFonts w:ascii="Verdana" w:eastAsia="Calibri" w:hAnsi="Verdana" w:cs="Times New Roman"/>
          <w:kern w:val="24"/>
          <w:sz w:val="24"/>
          <w:szCs w:val="24"/>
          <w:lang w:eastAsia="en-GB"/>
        </w:rPr>
        <w:t xml:space="preserve"> 3 SABs</w:t>
      </w:r>
      <w:r w:rsidR="00C2098A">
        <w:rPr>
          <w:rFonts w:ascii="Verdana" w:eastAsia="Calibri" w:hAnsi="Verdana" w:cs="Times New Roman"/>
          <w:kern w:val="24"/>
          <w:sz w:val="24"/>
          <w:szCs w:val="24"/>
          <w:lang w:eastAsia="en-GB"/>
        </w:rPr>
        <w:t xml:space="preserve">; </w:t>
      </w:r>
    </w:p>
    <w:p w14:paraId="4E959F93" w14:textId="5C637E8D" w:rsidR="00E60CB3" w:rsidRPr="00092ED8" w:rsidRDefault="00E60CB3" w:rsidP="00E60CB3">
      <w:pPr>
        <w:pStyle w:val="ListParagraph"/>
        <w:numPr>
          <w:ilvl w:val="0"/>
          <w:numId w:val="26"/>
        </w:numPr>
        <w:kinsoku w:val="0"/>
        <w:overflowPunct w:val="0"/>
        <w:spacing w:after="120" w:line="240" w:lineRule="auto"/>
        <w:textAlignment w:val="baseline"/>
        <w:rPr>
          <w:rFonts w:ascii="Verdana" w:eastAsia="Times New Roman" w:hAnsi="Verdana" w:cs="Times New Roman"/>
          <w:sz w:val="24"/>
          <w:szCs w:val="24"/>
          <w:lang w:eastAsia="en-GB"/>
        </w:rPr>
      </w:pPr>
      <w:r w:rsidRPr="00092ED8">
        <w:rPr>
          <w:rFonts w:ascii="Verdana" w:eastAsia="Calibri" w:hAnsi="Verdana" w:cs="Times New Roman"/>
          <w:kern w:val="24"/>
          <w:sz w:val="24"/>
          <w:szCs w:val="24"/>
          <w:lang w:eastAsia="en-GB"/>
        </w:rPr>
        <w:t xml:space="preserve">The Regional Partnership Board </w:t>
      </w:r>
      <w:r w:rsidR="005B2437" w:rsidRPr="00092ED8">
        <w:rPr>
          <w:rFonts w:ascii="Verdana" w:eastAsia="Calibri" w:hAnsi="Verdana" w:cs="Times New Roman"/>
          <w:kern w:val="24"/>
          <w:sz w:val="24"/>
          <w:szCs w:val="24"/>
          <w:lang w:eastAsia="en-GB"/>
        </w:rPr>
        <w:t>endorsed</w:t>
      </w:r>
      <w:r w:rsidRPr="00092ED8">
        <w:rPr>
          <w:rFonts w:ascii="Verdana" w:eastAsia="Calibri" w:hAnsi="Verdana" w:cs="Times New Roman"/>
          <w:kern w:val="24"/>
          <w:sz w:val="24"/>
          <w:szCs w:val="24"/>
          <w:lang w:eastAsia="en-GB"/>
        </w:rPr>
        <w:t xml:space="preserve"> the </w:t>
      </w:r>
      <w:r w:rsidR="00C2098A">
        <w:rPr>
          <w:rFonts w:ascii="Verdana" w:eastAsia="Calibri" w:hAnsi="Verdana" w:cs="Times New Roman"/>
          <w:kern w:val="24"/>
          <w:sz w:val="24"/>
          <w:szCs w:val="24"/>
          <w:lang w:eastAsia="en-GB"/>
        </w:rPr>
        <w:t>r</w:t>
      </w:r>
      <w:r w:rsidRPr="00092ED8">
        <w:rPr>
          <w:rFonts w:ascii="Verdana" w:eastAsia="Calibri" w:hAnsi="Verdana" w:cs="Times New Roman"/>
          <w:kern w:val="24"/>
          <w:sz w:val="24"/>
          <w:szCs w:val="24"/>
          <w:lang w:eastAsia="en-GB"/>
        </w:rPr>
        <w:t>eview</w:t>
      </w:r>
      <w:r w:rsidR="005B2437" w:rsidRPr="00092ED8">
        <w:rPr>
          <w:rFonts w:ascii="Verdana" w:eastAsia="Calibri" w:hAnsi="Verdana" w:cs="Times New Roman"/>
          <w:kern w:val="24"/>
          <w:sz w:val="24"/>
          <w:szCs w:val="24"/>
          <w:lang w:eastAsia="en-GB"/>
        </w:rPr>
        <w:t xml:space="preserve"> and outcomes on the 11</w:t>
      </w:r>
      <w:r w:rsidR="005B2437" w:rsidRPr="00092ED8">
        <w:rPr>
          <w:rFonts w:ascii="Verdana" w:eastAsia="Calibri" w:hAnsi="Verdana" w:cs="Times New Roman"/>
          <w:kern w:val="24"/>
          <w:sz w:val="24"/>
          <w:szCs w:val="24"/>
          <w:vertAlign w:val="superscript"/>
          <w:lang w:eastAsia="en-GB"/>
        </w:rPr>
        <w:t>th</w:t>
      </w:r>
      <w:r w:rsidR="005B2437" w:rsidRPr="00092ED8">
        <w:rPr>
          <w:rFonts w:ascii="Verdana" w:eastAsia="Calibri" w:hAnsi="Verdana" w:cs="Times New Roman"/>
          <w:kern w:val="24"/>
          <w:sz w:val="24"/>
          <w:szCs w:val="24"/>
          <w:lang w:eastAsia="en-GB"/>
        </w:rPr>
        <w:t xml:space="preserve"> February 2025</w:t>
      </w:r>
      <w:r w:rsidR="00CA3B42">
        <w:rPr>
          <w:rFonts w:ascii="Verdana" w:eastAsia="Calibri" w:hAnsi="Verdana" w:cs="Times New Roman"/>
          <w:kern w:val="24"/>
          <w:sz w:val="24"/>
          <w:szCs w:val="24"/>
          <w:lang w:eastAsia="en-GB"/>
        </w:rPr>
        <w:t xml:space="preserve"> (appendix 2)</w:t>
      </w:r>
      <w:r w:rsidR="005B2437" w:rsidRPr="00092ED8">
        <w:rPr>
          <w:rFonts w:ascii="Verdana" w:eastAsia="Calibri" w:hAnsi="Verdana" w:cs="Times New Roman"/>
          <w:kern w:val="24"/>
          <w:sz w:val="24"/>
          <w:szCs w:val="24"/>
          <w:lang w:eastAsia="en-GB"/>
        </w:rPr>
        <w:t xml:space="preserve">. </w:t>
      </w:r>
    </w:p>
    <w:p w14:paraId="07A9D12C" w14:textId="4B60FEFA" w:rsidR="005B2437" w:rsidRPr="00092ED8" w:rsidRDefault="005B2437" w:rsidP="005B2437">
      <w:pPr>
        <w:kinsoku w:val="0"/>
        <w:overflowPunct w:val="0"/>
        <w:spacing w:after="120" w:line="240" w:lineRule="auto"/>
        <w:textAlignment w:val="baseline"/>
        <w:rPr>
          <w:rFonts w:ascii="Verdana" w:eastAsia="Times New Roman" w:hAnsi="Verdana" w:cs="Times New Roman"/>
          <w:b/>
          <w:bCs/>
          <w:sz w:val="24"/>
          <w:szCs w:val="24"/>
          <w:lang w:eastAsia="en-GB"/>
        </w:rPr>
      </w:pPr>
      <w:r w:rsidRPr="00092ED8">
        <w:rPr>
          <w:rFonts w:ascii="Verdana" w:eastAsia="Times New Roman" w:hAnsi="Verdana" w:cs="Times New Roman"/>
          <w:b/>
          <w:bCs/>
          <w:sz w:val="24"/>
          <w:szCs w:val="24"/>
          <w:lang w:eastAsia="en-GB"/>
        </w:rPr>
        <w:t xml:space="preserve">Development of a </w:t>
      </w:r>
      <w:r w:rsidR="00BE7A66" w:rsidRPr="00092ED8">
        <w:rPr>
          <w:rFonts w:ascii="Verdana" w:eastAsia="Times New Roman" w:hAnsi="Verdana" w:cs="Times New Roman"/>
          <w:b/>
          <w:bCs/>
          <w:sz w:val="24"/>
          <w:szCs w:val="24"/>
          <w:lang w:eastAsia="en-GB"/>
        </w:rPr>
        <w:t xml:space="preserve">WGRPB </w:t>
      </w:r>
      <w:r w:rsidRPr="00092ED8">
        <w:rPr>
          <w:rFonts w:ascii="Verdana" w:eastAsia="Times New Roman" w:hAnsi="Verdana" w:cs="Times New Roman"/>
          <w:b/>
          <w:bCs/>
          <w:sz w:val="24"/>
          <w:szCs w:val="24"/>
          <w:lang w:eastAsia="en-GB"/>
        </w:rPr>
        <w:t>Performance Framework</w:t>
      </w:r>
    </w:p>
    <w:p w14:paraId="7E77F619" w14:textId="2B27951F" w:rsidR="005B2437" w:rsidRPr="00092ED8" w:rsidRDefault="005B2437" w:rsidP="005B2437">
      <w:pPr>
        <w:spacing w:after="0" w:line="240" w:lineRule="auto"/>
        <w:textAlignment w:val="baseline"/>
        <w:rPr>
          <w:rFonts w:ascii="Verdana" w:eastAsia="Times New Roman" w:hAnsi="Verdana" w:cs="Arial"/>
          <w:sz w:val="24"/>
          <w:szCs w:val="24"/>
          <w:lang w:eastAsia="en-GB"/>
        </w:rPr>
      </w:pPr>
      <w:r w:rsidRPr="00092ED8">
        <w:rPr>
          <w:rFonts w:ascii="Verdana" w:eastAsia="Times New Roman" w:hAnsi="Verdana" w:cs="Arial"/>
          <w:sz w:val="24"/>
          <w:szCs w:val="24"/>
          <w:lang w:eastAsia="en-GB"/>
        </w:rPr>
        <w:t>Significant amount of work has taken place in relation to developing a new performance framework for all programmes in the partnership with workshops taking place with project leads to co-produce local measures and clarify definitions for the national measures. A particular emphasis has been on difference made measures.  </w:t>
      </w:r>
    </w:p>
    <w:p w14:paraId="516401B7" w14:textId="77777777" w:rsidR="005B2437" w:rsidRPr="00092ED8" w:rsidRDefault="005B2437" w:rsidP="005B2437">
      <w:pPr>
        <w:spacing w:after="0" w:line="240" w:lineRule="auto"/>
        <w:textAlignment w:val="baseline"/>
        <w:rPr>
          <w:rFonts w:ascii="Verdana" w:eastAsia="Times New Roman" w:hAnsi="Verdana" w:cs="Arial"/>
          <w:sz w:val="24"/>
          <w:szCs w:val="24"/>
          <w:lang w:eastAsia="en-GB"/>
        </w:rPr>
      </w:pPr>
    </w:p>
    <w:p w14:paraId="75F092A7" w14:textId="433986A7" w:rsidR="00CB21FC" w:rsidRPr="00092ED8" w:rsidRDefault="005862FF" w:rsidP="00BE7A66">
      <w:pPr>
        <w:spacing w:after="0" w:line="240" w:lineRule="auto"/>
        <w:textAlignment w:val="baseline"/>
        <w:rPr>
          <w:rFonts w:ascii="Verdana" w:eastAsia="Times New Roman" w:hAnsi="Verdana" w:cs="Times New Roman"/>
          <w:sz w:val="24"/>
          <w:szCs w:val="24"/>
          <w:lang w:eastAsia="en-GB"/>
        </w:rPr>
      </w:pPr>
      <w:r>
        <w:rPr>
          <w:rFonts w:ascii="Verdana" w:eastAsia="Times New Roman" w:hAnsi="Verdana" w:cs="Arial"/>
          <w:sz w:val="24"/>
          <w:szCs w:val="24"/>
          <w:lang w:eastAsia="en-GB"/>
        </w:rPr>
        <w:t>Additional</w:t>
      </w:r>
      <w:r w:rsidR="005B2437" w:rsidRPr="00092ED8">
        <w:rPr>
          <w:rFonts w:ascii="Verdana" w:eastAsia="Times New Roman" w:hAnsi="Verdana" w:cs="Arial"/>
          <w:sz w:val="24"/>
          <w:szCs w:val="24"/>
          <w:lang w:eastAsia="en-GB"/>
        </w:rPr>
        <w:t xml:space="preserve"> work is required </w:t>
      </w:r>
      <w:r w:rsidR="00C2098A">
        <w:rPr>
          <w:rFonts w:ascii="Verdana" w:eastAsia="Times New Roman" w:hAnsi="Verdana" w:cs="Arial"/>
          <w:sz w:val="24"/>
          <w:szCs w:val="24"/>
          <w:lang w:eastAsia="en-GB"/>
        </w:rPr>
        <w:t xml:space="preserve">in 2025/26 </w:t>
      </w:r>
      <w:r w:rsidR="005B2437" w:rsidRPr="00092ED8">
        <w:rPr>
          <w:rFonts w:ascii="Verdana" w:eastAsia="Times New Roman" w:hAnsi="Verdana" w:cs="Arial"/>
          <w:sz w:val="24"/>
          <w:szCs w:val="24"/>
          <w:lang w:eastAsia="en-GB"/>
        </w:rPr>
        <w:t xml:space="preserve">to </w:t>
      </w:r>
      <w:r w:rsidR="005B2437" w:rsidRPr="005862FF">
        <w:rPr>
          <w:rFonts w:ascii="Verdana" w:eastAsia="Times New Roman" w:hAnsi="Verdana" w:cs="Arial"/>
          <w:sz w:val="24"/>
          <w:szCs w:val="24"/>
          <w:lang w:eastAsia="en-GB"/>
        </w:rPr>
        <w:t>further</w:t>
      </w:r>
      <w:r w:rsidR="005B2437" w:rsidRPr="00092ED8">
        <w:rPr>
          <w:rFonts w:ascii="Verdana" w:eastAsia="Times New Roman" w:hAnsi="Verdana" w:cs="Arial"/>
          <w:sz w:val="24"/>
          <w:szCs w:val="24"/>
          <w:lang w:eastAsia="en-GB"/>
        </w:rPr>
        <w:t xml:space="preserve"> define measures with some projects. </w:t>
      </w:r>
    </w:p>
    <w:p w14:paraId="03629E73" w14:textId="77777777" w:rsidR="00BE7A66" w:rsidRPr="00092ED8" w:rsidRDefault="00BE7A66" w:rsidP="00BE7A66">
      <w:pPr>
        <w:spacing w:after="0" w:line="240" w:lineRule="auto"/>
        <w:textAlignment w:val="baseline"/>
        <w:rPr>
          <w:rFonts w:ascii="Verdana" w:eastAsia="Times New Roman" w:hAnsi="Verdana" w:cs="Times New Roman"/>
          <w:sz w:val="24"/>
          <w:szCs w:val="24"/>
          <w:lang w:eastAsia="en-GB"/>
        </w:rPr>
      </w:pPr>
    </w:p>
    <w:p w14:paraId="4A2DAB2B" w14:textId="77777777" w:rsidR="00B93ADE" w:rsidRPr="00092ED8" w:rsidRDefault="00B93ADE" w:rsidP="002663E4">
      <w:pPr>
        <w:rPr>
          <w:rFonts w:ascii="Verdana" w:hAnsi="Verdana" w:cs="Arial"/>
          <w:b/>
          <w:bCs/>
          <w:sz w:val="24"/>
          <w:szCs w:val="24"/>
        </w:rPr>
      </w:pPr>
      <w:r w:rsidRPr="00092ED8">
        <w:rPr>
          <w:rFonts w:ascii="Verdana" w:hAnsi="Verdana" w:cs="Arial"/>
          <w:b/>
          <w:bCs/>
          <w:sz w:val="24"/>
          <w:szCs w:val="24"/>
        </w:rPr>
        <w:t xml:space="preserve">Evaluation and Review outcomes </w:t>
      </w:r>
    </w:p>
    <w:p w14:paraId="2151F3DF" w14:textId="4A6011DA" w:rsidR="00CB21FC" w:rsidRPr="00092ED8" w:rsidRDefault="00CB21FC" w:rsidP="002663E4">
      <w:pPr>
        <w:rPr>
          <w:rFonts w:ascii="Verdana" w:hAnsi="Verdana" w:cs="Arial"/>
          <w:sz w:val="24"/>
          <w:szCs w:val="24"/>
        </w:rPr>
      </w:pPr>
      <w:r w:rsidRPr="00092ED8">
        <w:rPr>
          <w:rFonts w:ascii="Verdana" w:hAnsi="Verdana" w:cs="Arial"/>
          <w:sz w:val="24"/>
          <w:szCs w:val="24"/>
        </w:rPr>
        <w:t xml:space="preserve">The attached </w:t>
      </w:r>
      <w:r w:rsidR="00CC5A51" w:rsidRPr="00092ED8">
        <w:rPr>
          <w:rFonts w:ascii="Verdana" w:hAnsi="Verdana" w:cs="Arial"/>
          <w:sz w:val="24"/>
          <w:szCs w:val="24"/>
        </w:rPr>
        <w:t>report</w:t>
      </w:r>
      <w:r w:rsidR="00C2098A">
        <w:rPr>
          <w:rFonts w:ascii="Verdana" w:hAnsi="Verdana" w:cs="Arial"/>
          <w:sz w:val="24"/>
          <w:szCs w:val="24"/>
        </w:rPr>
        <w:t xml:space="preserve"> (appendix 1)</w:t>
      </w:r>
      <w:r w:rsidR="00BE7A66" w:rsidRPr="00092ED8">
        <w:rPr>
          <w:rFonts w:ascii="Verdana" w:hAnsi="Verdana" w:cs="Arial"/>
          <w:sz w:val="24"/>
          <w:szCs w:val="24"/>
        </w:rPr>
        <w:t xml:space="preserve">, </w:t>
      </w:r>
      <w:r w:rsidRPr="00092ED8">
        <w:rPr>
          <w:rFonts w:ascii="Verdana" w:hAnsi="Verdana" w:cs="Arial"/>
          <w:sz w:val="24"/>
          <w:szCs w:val="24"/>
        </w:rPr>
        <w:t xml:space="preserve">provides full detail on the outcomes for </w:t>
      </w:r>
      <w:r w:rsidR="002F7F7A" w:rsidRPr="00092ED8">
        <w:rPr>
          <w:rFonts w:ascii="Verdana" w:hAnsi="Verdana" w:cs="Arial"/>
          <w:sz w:val="24"/>
          <w:szCs w:val="24"/>
        </w:rPr>
        <w:t>all the</w:t>
      </w:r>
      <w:r w:rsidRPr="00092ED8">
        <w:rPr>
          <w:rFonts w:ascii="Verdana" w:hAnsi="Verdana" w:cs="Arial"/>
          <w:sz w:val="24"/>
          <w:szCs w:val="24"/>
        </w:rPr>
        <w:t xml:space="preserve"> projects</w:t>
      </w:r>
      <w:r w:rsidR="002F7F7A" w:rsidRPr="00092ED8">
        <w:rPr>
          <w:rFonts w:ascii="Verdana" w:hAnsi="Verdana" w:cs="Arial"/>
          <w:sz w:val="24"/>
          <w:szCs w:val="24"/>
        </w:rPr>
        <w:t xml:space="preserve"> and the funding levels for 2025/26. </w:t>
      </w:r>
      <w:r w:rsidRPr="00092ED8">
        <w:rPr>
          <w:rFonts w:ascii="Verdana" w:hAnsi="Verdana" w:cs="Arial"/>
          <w:sz w:val="24"/>
          <w:szCs w:val="24"/>
        </w:rPr>
        <w:t xml:space="preserve"> </w:t>
      </w:r>
    </w:p>
    <w:p w14:paraId="6896370C" w14:textId="2FE9FEEB" w:rsidR="00CB21FC" w:rsidRDefault="002F7F7A" w:rsidP="002663E4">
      <w:pPr>
        <w:rPr>
          <w:rFonts w:ascii="Verdana" w:hAnsi="Verdana" w:cs="Arial"/>
          <w:sz w:val="24"/>
          <w:szCs w:val="24"/>
        </w:rPr>
      </w:pPr>
      <w:r w:rsidRPr="00092ED8">
        <w:rPr>
          <w:rFonts w:ascii="Verdana" w:hAnsi="Verdana" w:cs="Arial"/>
          <w:sz w:val="24"/>
          <w:szCs w:val="24"/>
        </w:rPr>
        <w:t xml:space="preserve">The table below provides a summary of the number of projects per population group for 2024/25 and </w:t>
      </w:r>
      <w:r w:rsidR="00CC5A51" w:rsidRPr="00092ED8">
        <w:rPr>
          <w:rFonts w:ascii="Verdana" w:hAnsi="Verdana" w:cs="Arial"/>
          <w:sz w:val="24"/>
          <w:szCs w:val="24"/>
        </w:rPr>
        <w:t xml:space="preserve">those approved for funding in </w:t>
      </w:r>
      <w:r w:rsidRPr="00092ED8">
        <w:rPr>
          <w:rFonts w:ascii="Verdana" w:hAnsi="Verdana" w:cs="Arial"/>
          <w:sz w:val="24"/>
          <w:szCs w:val="24"/>
        </w:rPr>
        <w:t xml:space="preserve">2025/26. </w:t>
      </w:r>
    </w:p>
    <w:p w14:paraId="3EE554BD" w14:textId="7EF0A88E" w:rsidR="00BE0713" w:rsidRDefault="00BE0713" w:rsidP="002663E4">
      <w:pPr>
        <w:rPr>
          <w:rFonts w:ascii="Verdana" w:hAnsi="Verdana" w:cs="Arial"/>
          <w:sz w:val="24"/>
          <w:szCs w:val="24"/>
        </w:rPr>
      </w:pPr>
    </w:p>
    <w:p w14:paraId="717F3DE1" w14:textId="3975C8F7" w:rsidR="00BE0713" w:rsidRDefault="00BE0713" w:rsidP="002663E4">
      <w:pPr>
        <w:rPr>
          <w:rFonts w:ascii="Verdana" w:hAnsi="Verdana" w:cs="Arial"/>
          <w:sz w:val="24"/>
          <w:szCs w:val="24"/>
        </w:rPr>
      </w:pPr>
    </w:p>
    <w:p w14:paraId="76AB78AE" w14:textId="2B4199F5" w:rsidR="00BE0713" w:rsidRDefault="00BE0713" w:rsidP="002663E4">
      <w:pPr>
        <w:rPr>
          <w:rFonts w:ascii="Verdana" w:hAnsi="Verdana" w:cs="Arial"/>
          <w:sz w:val="24"/>
          <w:szCs w:val="24"/>
        </w:rPr>
      </w:pPr>
    </w:p>
    <w:p w14:paraId="0EBC1177" w14:textId="5FF6C451" w:rsidR="00BE0713" w:rsidRDefault="00BE0713" w:rsidP="002663E4">
      <w:pPr>
        <w:rPr>
          <w:rFonts w:ascii="Verdana" w:hAnsi="Verdana" w:cs="Arial"/>
          <w:sz w:val="24"/>
          <w:szCs w:val="24"/>
        </w:rPr>
      </w:pPr>
    </w:p>
    <w:p w14:paraId="18D63936" w14:textId="6D5D81AA" w:rsidR="00BE0713" w:rsidRDefault="00BE0713" w:rsidP="002663E4">
      <w:pPr>
        <w:rPr>
          <w:rFonts w:ascii="Verdana" w:hAnsi="Verdana" w:cs="Arial"/>
          <w:sz w:val="24"/>
          <w:szCs w:val="24"/>
        </w:rPr>
      </w:pPr>
    </w:p>
    <w:p w14:paraId="374447AD" w14:textId="517E877F" w:rsidR="00BE0713" w:rsidRDefault="00BE0713" w:rsidP="002663E4">
      <w:pPr>
        <w:rPr>
          <w:rFonts w:ascii="Verdana" w:hAnsi="Verdana" w:cs="Arial"/>
          <w:sz w:val="24"/>
          <w:szCs w:val="24"/>
        </w:rPr>
      </w:pPr>
    </w:p>
    <w:p w14:paraId="7E20F032" w14:textId="50AB9EEE" w:rsidR="00BE0713" w:rsidRDefault="00BE0713" w:rsidP="002663E4">
      <w:pPr>
        <w:rPr>
          <w:rFonts w:ascii="Verdana" w:hAnsi="Verdana" w:cs="Arial"/>
          <w:sz w:val="24"/>
          <w:szCs w:val="24"/>
        </w:rPr>
      </w:pPr>
    </w:p>
    <w:p w14:paraId="62FCF889" w14:textId="1DD78513" w:rsidR="00BE0713" w:rsidRDefault="00BE0713" w:rsidP="002663E4">
      <w:pPr>
        <w:rPr>
          <w:rFonts w:ascii="Verdana" w:hAnsi="Verdana" w:cs="Arial"/>
          <w:sz w:val="24"/>
          <w:szCs w:val="24"/>
        </w:rPr>
      </w:pPr>
    </w:p>
    <w:p w14:paraId="7018F38E" w14:textId="08447DA2" w:rsidR="00BE0713" w:rsidRDefault="00BE0713" w:rsidP="002663E4">
      <w:pPr>
        <w:rPr>
          <w:rFonts w:ascii="Verdana" w:hAnsi="Verdana" w:cs="Arial"/>
          <w:sz w:val="24"/>
          <w:szCs w:val="24"/>
        </w:rPr>
      </w:pPr>
    </w:p>
    <w:p w14:paraId="46946AD2" w14:textId="46D2D241" w:rsidR="00BE0713" w:rsidRDefault="00BE0713" w:rsidP="002663E4">
      <w:pPr>
        <w:rPr>
          <w:rFonts w:ascii="Verdana" w:hAnsi="Verdana" w:cs="Arial"/>
          <w:sz w:val="24"/>
          <w:szCs w:val="24"/>
        </w:rPr>
      </w:pPr>
    </w:p>
    <w:p w14:paraId="20D8EAE5" w14:textId="3CB82085" w:rsidR="00BE0713" w:rsidRDefault="00BE0713" w:rsidP="002663E4">
      <w:pPr>
        <w:rPr>
          <w:rFonts w:ascii="Verdana" w:hAnsi="Verdana" w:cs="Arial"/>
          <w:sz w:val="24"/>
          <w:szCs w:val="24"/>
        </w:rPr>
      </w:pPr>
    </w:p>
    <w:p w14:paraId="3FC40B0B" w14:textId="77777777" w:rsidR="00BE0713" w:rsidRPr="00092ED8" w:rsidRDefault="00BE0713" w:rsidP="002663E4">
      <w:pPr>
        <w:rPr>
          <w:rFonts w:ascii="Verdana" w:hAnsi="Verdana" w:cs="Arial"/>
          <w:sz w:val="24"/>
          <w:szCs w:val="24"/>
        </w:rPr>
      </w:pPr>
    </w:p>
    <w:p w14:paraId="2E00A060" w14:textId="7965E430" w:rsidR="00CB21FC" w:rsidRDefault="00B560C8" w:rsidP="002663E4">
      <w:pPr>
        <w:rPr>
          <w:rFonts w:ascii="Verdana" w:hAnsi="Verdana" w:cs="Arial"/>
          <w:sz w:val="24"/>
          <w:szCs w:val="24"/>
        </w:rPr>
      </w:pPr>
      <w:r w:rsidRPr="00B560C8">
        <w:rPr>
          <w:rFonts w:ascii="Verdana" w:hAnsi="Verdana" w:cs="Arial"/>
          <w:noProof/>
          <w:sz w:val="24"/>
          <w:szCs w:val="24"/>
        </w:rPr>
        <w:drawing>
          <wp:inline distT="0" distB="0" distL="0" distR="0" wp14:anchorId="54F001D1" wp14:editId="2B56E5C5">
            <wp:extent cx="5133975" cy="3138343"/>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86865" cy="3170674"/>
                    </a:xfrm>
                    <a:prstGeom prst="rect">
                      <a:avLst/>
                    </a:prstGeom>
                  </pic:spPr>
                </pic:pic>
              </a:graphicData>
            </a:graphic>
          </wp:inline>
        </w:drawing>
      </w:r>
    </w:p>
    <w:p w14:paraId="144D283F" w14:textId="6F0DBB7F" w:rsidR="00CB21FC" w:rsidRDefault="00CB21FC" w:rsidP="002663E4">
      <w:pPr>
        <w:rPr>
          <w:rFonts w:ascii="Verdana" w:hAnsi="Verdana" w:cs="Arial"/>
          <w:sz w:val="24"/>
          <w:szCs w:val="24"/>
        </w:rPr>
      </w:pPr>
    </w:p>
    <w:p w14:paraId="586EB186" w14:textId="55750D7C" w:rsidR="002F7F7A" w:rsidRDefault="002F7F7A" w:rsidP="002663E4">
      <w:pPr>
        <w:rPr>
          <w:rFonts w:ascii="Verdana" w:hAnsi="Verdana" w:cs="Arial"/>
          <w:sz w:val="24"/>
          <w:szCs w:val="24"/>
        </w:rPr>
      </w:pPr>
      <w:r>
        <w:rPr>
          <w:rFonts w:ascii="Verdana" w:hAnsi="Verdana" w:cs="Arial"/>
          <w:sz w:val="24"/>
          <w:szCs w:val="24"/>
        </w:rPr>
        <w:t>The table below provides an overview of the</w:t>
      </w:r>
      <w:r w:rsidR="00CC5A51">
        <w:rPr>
          <w:rFonts w:ascii="Verdana" w:hAnsi="Verdana" w:cs="Arial"/>
          <w:sz w:val="24"/>
          <w:szCs w:val="24"/>
        </w:rPr>
        <w:t xml:space="preserve"> agreed</w:t>
      </w:r>
      <w:r>
        <w:rPr>
          <w:rFonts w:ascii="Verdana" w:hAnsi="Verdana" w:cs="Arial"/>
          <w:sz w:val="24"/>
          <w:szCs w:val="24"/>
        </w:rPr>
        <w:t xml:space="preserve"> funding for each population group for</w:t>
      </w:r>
      <w:r w:rsidR="00CB21FC">
        <w:rPr>
          <w:rFonts w:ascii="Verdana" w:hAnsi="Verdana" w:cs="Arial"/>
          <w:sz w:val="24"/>
          <w:szCs w:val="24"/>
        </w:rPr>
        <w:t xml:space="preserve"> 2025/26</w:t>
      </w:r>
      <w:r>
        <w:rPr>
          <w:rFonts w:ascii="Verdana" w:hAnsi="Verdana" w:cs="Arial"/>
          <w:sz w:val="24"/>
          <w:szCs w:val="24"/>
        </w:rPr>
        <w:t xml:space="preserve"> – with the bulk of funding resourcing the Communities and Older People projects. This aligns with the Health Board’s focus around the delivery of the 6 Goals for Emergency Care with a clear focus on Discharge to Recover and Assess</w:t>
      </w:r>
      <w:r w:rsidR="00E05B76">
        <w:rPr>
          <w:rFonts w:ascii="Verdana" w:hAnsi="Verdana" w:cs="Arial"/>
          <w:sz w:val="24"/>
          <w:szCs w:val="24"/>
        </w:rPr>
        <w:t xml:space="preserve"> (D2RA)</w:t>
      </w:r>
      <w:r>
        <w:rPr>
          <w:rFonts w:ascii="Verdana" w:hAnsi="Verdana" w:cs="Arial"/>
          <w:sz w:val="24"/>
          <w:szCs w:val="24"/>
        </w:rPr>
        <w:t>, integrated community services and admission avoidance.</w:t>
      </w:r>
    </w:p>
    <w:p w14:paraId="73331AD5" w14:textId="498914E1" w:rsidR="00CC5A51" w:rsidRDefault="00CC5A51" w:rsidP="002663E4">
      <w:pPr>
        <w:rPr>
          <w:rFonts w:ascii="Verdana" w:hAnsi="Verdana" w:cs="Arial"/>
          <w:sz w:val="24"/>
          <w:szCs w:val="24"/>
        </w:rPr>
      </w:pPr>
      <w:r w:rsidRPr="00B560C8">
        <w:rPr>
          <w:rFonts w:ascii="Verdana" w:hAnsi="Verdana" w:cs="Arial"/>
          <w:noProof/>
          <w:sz w:val="24"/>
          <w:szCs w:val="24"/>
        </w:rPr>
        <w:drawing>
          <wp:inline distT="0" distB="0" distL="0" distR="0" wp14:anchorId="2AF2DB6C" wp14:editId="25755083">
            <wp:extent cx="5133975" cy="2737493"/>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61735" cy="2752295"/>
                    </a:xfrm>
                    <a:prstGeom prst="rect">
                      <a:avLst/>
                    </a:prstGeom>
                  </pic:spPr>
                </pic:pic>
              </a:graphicData>
            </a:graphic>
          </wp:inline>
        </w:drawing>
      </w:r>
    </w:p>
    <w:p w14:paraId="11155FC9" w14:textId="0BEC3F9D" w:rsidR="002663E4" w:rsidRPr="000349F5" w:rsidRDefault="000349F5" w:rsidP="002663E4">
      <w:pPr>
        <w:rPr>
          <w:rFonts w:ascii="Verdana" w:hAnsi="Verdana" w:cs="Arial"/>
          <w:b/>
          <w:bCs/>
          <w:sz w:val="24"/>
          <w:szCs w:val="24"/>
        </w:rPr>
      </w:pPr>
      <w:r w:rsidRPr="000349F5">
        <w:rPr>
          <w:rFonts w:ascii="Verdana" w:hAnsi="Verdana" w:cs="Arial"/>
          <w:b/>
          <w:bCs/>
          <w:sz w:val="24"/>
          <w:szCs w:val="24"/>
        </w:rPr>
        <w:t xml:space="preserve">Lessons Learned and Key areas for Action through the WGRPB. </w:t>
      </w:r>
    </w:p>
    <w:p w14:paraId="185B9EA8" w14:textId="499816E4" w:rsidR="00B93ADE" w:rsidRPr="000349F5" w:rsidRDefault="00B93ADE" w:rsidP="002663E4">
      <w:pPr>
        <w:rPr>
          <w:rFonts w:ascii="Verdana" w:hAnsi="Verdana"/>
          <w:sz w:val="24"/>
          <w:szCs w:val="24"/>
        </w:rPr>
      </w:pPr>
      <w:r w:rsidRPr="000349F5">
        <w:rPr>
          <w:rFonts w:ascii="Verdana" w:hAnsi="Verdana"/>
          <w:sz w:val="24"/>
          <w:szCs w:val="24"/>
        </w:rPr>
        <w:t xml:space="preserve">A lessons learned document was developed and </w:t>
      </w:r>
      <w:r w:rsidR="00F67AFC" w:rsidRPr="000349F5">
        <w:rPr>
          <w:rFonts w:ascii="Verdana" w:hAnsi="Verdana"/>
          <w:sz w:val="24"/>
          <w:szCs w:val="24"/>
        </w:rPr>
        <w:t>updated</w:t>
      </w:r>
      <w:r w:rsidRPr="000349F5">
        <w:rPr>
          <w:rFonts w:ascii="Verdana" w:hAnsi="Verdana"/>
          <w:sz w:val="24"/>
          <w:szCs w:val="24"/>
        </w:rPr>
        <w:t xml:space="preserve"> </w:t>
      </w:r>
      <w:r w:rsidR="00F67AFC" w:rsidRPr="000349F5">
        <w:rPr>
          <w:rFonts w:ascii="Verdana" w:hAnsi="Verdana"/>
          <w:sz w:val="24"/>
          <w:szCs w:val="24"/>
        </w:rPr>
        <w:t>throughout</w:t>
      </w:r>
      <w:r w:rsidRPr="000349F5">
        <w:rPr>
          <w:rFonts w:ascii="Verdana" w:hAnsi="Verdana"/>
          <w:sz w:val="24"/>
          <w:szCs w:val="24"/>
        </w:rPr>
        <w:t xml:space="preserve"> the process. A number of actions </w:t>
      </w:r>
      <w:r w:rsidR="000349F5" w:rsidRPr="000349F5">
        <w:rPr>
          <w:rFonts w:ascii="Verdana" w:hAnsi="Verdana"/>
          <w:sz w:val="24"/>
          <w:szCs w:val="24"/>
        </w:rPr>
        <w:t xml:space="preserve">have been identified and will be </w:t>
      </w:r>
      <w:r w:rsidRPr="000349F5">
        <w:rPr>
          <w:rFonts w:ascii="Verdana" w:hAnsi="Verdana"/>
          <w:sz w:val="24"/>
          <w:szCs w:val="24"/>
        </w:rPr>
        <w:t xml:space="preserve">monitored </w:t>
      </w:r>
      <w:r w:rsidRPr="000349F5">
        <w:rPr>
          <w:rFonts w:ascii="Verdana" w:hAnsi="Verdana"/>
          <w:sz w:val="24"/>
          <w:szCs w:val="24"/>
        </w:rPr>
        <w:lastRenderedPageBreak/>
        <w:t xml:space="preserve">by West Glamorgan and </w:t>
      </w:r>
      <w:r w:rsidR="00F67AFC" w:rsidRPr="000349F5">
        <w:rPr>
          <w:rFonts w:ascii="Verdana" w:hAnsi="Verdana"/>
          <w:sz w:val="24"/>
          <w:szCs w:val="24"/>
        </w:rPr>
        <w:t>Programme</w:t>
      </w:r>
      <w:r w:rsidRPr="000349F5">
        <w:rPr>
          <w:rFonts w:ascii="Verdana" w:hAnsi="Verdana"/>
          <w:sz w:val="24"/>
          <w:szCs w:val="24"/>
        </w:rPr>
        <w:t xml:space="preserve"> Boards. </w:t>
      </w:r>
      <w:r w:rsidR="00F67AFC" w:rsidRPr="000349F5">
        <w:rPr>
          <w:rFonts w:ascii="Verdana" w:hAnsi="Verdana"/>
          <w:sz w:val="24"/>
          <w:szCs w:val="24"/>
        </w:rPr>
        <w:t xml:space="preserve">Key areas for action are outlined below: </w:t>
      </w:r>
    </w:p>
    <w:p w14:paraId="5D80A29C" w14:textId="0CCCBB0C" w:rsidR="002663E4" w:rsidRPr="00737E1B" w:rsidRDefault="00B93ADE" w:rsidP="00F67AFC">
      <w:pPr>
        <w:pStyle w:val="ListParagraph"/>
        <w:numPr>
          <w:ilvl w:val="0"/>
          <w:numId w:val="24"/>
        </w:numPr>
        <w:rPr>
          <w:rFonts w:ascii="Verdana" w:hAnsi="Verdana"/>
          <w:sz w:val="24"/>
          <w:szCs w:val="24"/>
        </w:rPr>
      </w:pPr>
      <w:r w:rsidRPr="00737E1B">
        <w:rPr>
          <w:rFonts w:ascii="Verdana" w:hAnsi="Verdana"/>
          <w:sz w:val="24"/>
          <w:szCs w:val="24"/>
        </w:rPr>
        <w:t>There is a</w:t>
      </w:r>
      <w:r w:rsidR="002663E4" w:rsidRPr="00737E1B">
        <w:rPr>
          <w:rFonts w:ascii="Verdana" w:hAnsi="Verdana"/>
          <w:sz w:val="24"/>
          <w:szCs w:val="24"/>
        </w:rPr>
        <w:t xml:space="preserve"> need to review the RIF review and evaluation process to ensure a more proportionate approach</w:t>
      </w:r>
      <w:r w:rsidR="00544C8D">
        <w:rPr>
          <w:rFonts w:ascii="Verdana" w:hAnsi="Verdana"/>
          <w:sz w:val="24"/>
          <w:szCs w:val="24"/>
        </w:rPr>
        <w:t>;</w:t>
      </w:r>
      <w:r w:rsidR="002663E4" w:rsidRPr="00737E1B">
        <w:rPr>
          <w:rFonts w:ascii="Verdana" w:hAnsi="Verdana"/>
          <w:sz w:val="24"/>
          <w:szCs w:val="24"/>
        </w:rPr>
        <w:t xml:space="preserve"> </w:t>
      </w:r>
    </w:p>
    <w:p w14:paraId="214C2DD5" w14:textId="4D77E0A8" w:rsidR="00F67AFC" w:rsidRPr="00737E1B" w:rsidRDefault="00F67AFC" w:rsidP="00F67AFC">
      <w:pPr>
        <w:pStyle w:val="ListParagraph"/>
        <w:numPr>
          <w:ilvl w:val="0"/>
          <w:numId w:val="24"/>
        </w:numPr>
        <w:tabs>
          <w:tab w:val="left" w:pos="567"/>
        </w:tabs>
        <w:spacing w:before="120" w:after="120" w:line="240" w:lineRule="auto"/>
        <w:rPr>
          <w:rFonts w:ascii="Verdana" w:hAnsi="Verdana" w:cs="Arial"/>
          <w:sz w:val="24"/>
          <w:szCs w:val="24"/>
        </w:rPr>
      </w:pPr>
      <w:r w:rsidRPr="00737E1B">
        <w:rPr>
          <w:rFonts w:ascii="Verdana" w:hAnsi="Verdana" w:cs="Arial"/>
          <w:sz w:val="24"/>
          <w:szCs w:val="24"/>
        </w:rPr>
        <w:t xml:space="preserve">  Further work is required to develop a consistent process for identifying and demonstrating cost avoidance and social value performance. This will need to be incorporated into the performance reporting. This has been discussed nationally to see if it’s possible to agree a formula that can be applied using local figures</w:t>
      </w:r>
      <w:r w:rsidR="00544C8D">
        <w:rPr>
          <w:rFonts w:ascii="Verdana" w:hAnsi="Verdana" w:cs="Arial"/>
          <w:sz w:val="24"/>
          <w:szCs w:val="24"/>
        </w:rPr>
        <w:t>;</w:t>
      </w:r>
    </w:p>
    <w:p w14:paraId="5D24BE8C" w14:textId="4FD87408" w:rsidR="002663E4" w:rsidRPr="00544C8D" w:rsidRDefault="002663E4" w:rsidP="00B5044A">
      <w:pPr>
        <w:pStyle w:val="ListParagraph"/>
        <w:numPr>
          <w:ilvl w:val="0"/>
          <w:numId w:val="24"/>
        </w:numPr>
        <w:spacing w:after="0" w:line="240" w:lineRule="auto"/>
        <w:rPr>
          <w:rFonts w:ascii="Verdana" w:hAnsi="Verdana" w:cs="Arial"/>
          <w:b/>
          <w:sz w:val="24"/>
          <w:szCs w:val="24"/>
        </w:rPr>
      </w:pPr>
      <w:r w:rsidRPr="00544C8D">
        <w:rPr>
          <w:rFonts w:ascii="Verdana" w:hAnsi="Verdana"/>
          <w:sz w:val="24"/>
          <w:szCs w:val="24"/>
        </w:rPr>
        <w:t xml:space="preserve">Longer term </w:t>
      </w:r>
      <w:r w:rsidR="00544C8D" w:rsidRPr="00544C8D">
        <w:rPr>
          <w:rFonts w:ascii="Verdana" w:hAnsi="Verdana"/>
          <w:sz w:val="24"/>
          <w:szCs w:val="24"/>
        </w:rPr>
        <w:t xml:space="preserve">there is a need </w:t>
      </w:r>
      <w:r w:rsidRPr="00544C8D">
        <w:rPr>
          <w:rFonts w:ascii="Verdana" w:hAnsi="Verdana"/>
          <w:sz w:val="24"/>
          <w:szCs w:val="24"/>
        </w:rPr>
        <w:t>to develop a more strategic approach to commissioning community services which promote a cohesive and integrated service offering</w:t>
      </w:r>
      <w:r w:rsidR="00544C8D" w:rsidRPr="00544C8D">
        <w:rPr>
          <w:rFonts w:ascii="Verdana" w:hAnsi="Verdana"/>
          <w:sz w:val="24"/>
          <w:szCs w:val="24"/>
        </w:rPr>
        <w:t xml:space="preserve">, </w:t>
      </w:r>
      <w:r w:rsidR="00BE0713" w:rsidRPr="00544C8D">
        <w:rPr>
          <w:rFonts w:ascii="Verdana" w:hAnsi="Verdana"/>
          <w:sz w:val="24"/>
          <w:szCs w:val="24"/>
        </w:rPr>
        <w:t>e</w:t>
      </w:r>
      <w:r w:rsidR="00BE0713">
        <w:rPr>
          <w:rFonts w:ascii="Verdana" w:hAnsi="Verdana"/>
          <w:sz w:val="24"/>
          <w:szCs w:val="24"/>
        </w:rPr>
        <w:t>.</w:t>
      </w:r>
      <w:r w:rsidR="00BE0713" w:rsidRPr="00544C8D">
        <w:rPr>
          <w:rFonts w:ascii="Verdana" w:hAnsi="Verdana"/>
          <w:sz w:val="24"/>
          <w:szCs w:val="24"/>
        </w:rPr>
        <w:t>g.,</w:t>
      </w:r>
      <w:r w:rsidR="00544C8D" w:rsidRPr="00544C8D">
        <w:rPr>
          <w:rFonts w:ascii="Verdana" w:hAnsi="Verdana"/>
          <w:sz w:val="24"/>
          <w:szCs w:val="24"/>
        </w:rPr>
        <w:t xml:space="preserve"> progressing piloting a new commissioning model in EW&amp;MH Programme. </w:t>
      </w:r>
      <w:r w:rsidRPr="00544C8D">
        <w:rPr>
          <w:rFonts w:ascii="Verdana" w:hAnsi="Verdana"/>
          <w:sz w:val="24"/>
          <w:szCs w:val="24"/>
        </w:rPr>
        <w:t xml:space="preserve">This will provide a more structured, sustainable and long-term approach for allocation of funding for community services. </w:t>
      </w:r>
    </w:p>
    <w:p w14:paraId="399D2712" w14:textId="77777777" w:rsidR="00544C8D" w:rsidRPr="00544C8D" w:rsidRDefault="00544C8D" w:rsidP="00544C8D">
      <w:pPr>
        <w:pStyle w:val="ListParagraph"/>
        <w:spacing w:after="0" w:line="240" w:lineRule="auto"/>
        <w:rPr>
          <w:rFonts w:ascii="Verdana" w:hAnsi="Verdana" w:cs="Arial"/>
          <w:b/>
          <w:sz w:val="24"/>
          <w:szCs w:val="24"/>
        </w:rPr>
      </w:pPr>
    </w:p>
    <w:p w14:paraId="6D290422" w14:textId="72A59EC1" w:rsidR="00653AEC"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GOVERNANCE AND RISK ISSUES</w:t>
      </w:r>
    </w:p>
    <w:p w14:paraId="56C835C4" w14:textId="1B446D1F" w:rsidR="00737E1B" w:rsidRDefault="00737E1B" w:rsidP="00737E1B">
      <w:pPr>
        <w:spacing w:after="0" w:line="240" w:lineRule="auto"/>
        <w:rPr>
          <w:rFonts w:ascii="Verdana" w:hAnsi="Verdana" w:cs="Arial"/>
          <w:b/>
          <w:sz w:val="24"/>
          <w:szCs w:val="24"/>
        </w:rPr>
      </w:pPr>
    </w:p>
    <w:p w14:paraId="2B1B11A9" w14:textId="1F88E121" w:rsidR="00737E1B" w:rsidRPr="005329E6" w:rsidRDefault="00737E1B" w:rsidP="00737E1B">
      <w:pPr>
        <w:spacing w:after="0" w:line="240" w:lineRule="auto"/>
        <w:rPr>
          <w:rFonts w:ascii="Verdana" w:hAnsi="Verdana" w:cs="Arial"/>
          <w:bCs/>
          <w:sz w:val="24"/>
          <w:szCs w:val="24"/>
        </w:rPr>
      </w:pPr>
      <w:r w:rsidRPr="005329E6">
        <w:rPr>
          <w:rFonts w:ascii="Verdana" w:hAnsi="Verdana" w:cs="Arial"/>
          <w:bCs/>
          <w:sz w:val="24"/>
          <w:szCs w:val="24"/>
        </w:rPr>
        <w:t>The W</w:t>
      </w:r>
      <w:r w:rsidR="00544C8D">
        <w:rPr>
          <w:rFonts w:ascii="Verdana" w:hAnsi="Verdana" w:cs="Arial"/>
          <w:bCs/>
          <w:sz w:val="24"/>
          <w:szCs w:val="24"/>
        </w:rPr>
        <w:t>G</w:t>
      </w:r>
      <w:r w:rsidRPr="005329E6">
        <w:rPr>
          <w:rFonts w:ascii="Verdana" w:hAnsi="Verdana" w:cs="Arial"/>
          <w:bCs/>
          <w:sz w:val="24"/>
          <w:szCs w:val="24"/>
        </w:rPr>
        <w:t>RPB updated governance structures have been in place for over a year. There is</w:t>
      </w:r>
      <w:r w:rsidR="005329E6">
        <w:rPr>
          <w:rFonts w:ascii="Verdana" w:hAnsi="Verdana" w:cs="Arial"/>
          <w:bCs/>
          <w:sz w:val="24"/>
          <w:szCs w:val="24"/>
        </w:rPr>
        <w:t xml:space="preserve"> Health Board</w:t>
      </w:r>
      <w:r w:rsidRPr="005329E6">
        <w:rPr>
          <w:rFonts w:ascii="Verdana" w:hAnsi="Verdana" w:cs="Arial"/>
          <w:bCs/>
          <w:sz w:val="24"/>
          <w:szCs w:val="24"/>
        </w:rPr>
        <w:t xml:space="preserve"> </w:t>
      </w:r>
      <w:r w:rsidR="005329E6">
        <w:rPr>
          <w:rFonts w:ascii="Verdana" w:hAnsi="Verdana" w:cs="Arial"/>
          <w:bCs/>
          <w:sz w:val="24"/>
          <w:szCs w:val="24"/>
        </w:rPr>
        <w:t xml:space="preserve">Director level and </w:t>
      </w:r>
      <w:r w:rsidR="00544C8D">
        <w:rPr>
          <w:rFonts w:ascii="Verdana" w:hAnsi="Verdana" w:cs="Arial"/>
          <w:bCs/>
          <w:sz w:val="24"/>
          <w:szCs w:val="24"/>
        </w:rPr>
        <w:t>S</w:t>
      </w:r>
      <w:r w:rsidRPr="005329E6">
        <w:rPr>
          <w:rFonts w:ascii="Verdana" w:hAnsi="Verdana" w:cs="Arial"/>
          <w:bCs/>
          <w:sz w:val="24"/>
          <w:szCs w:val="24"/>
        </w:rPr>
        <w:t xml:space="preserve">enior </w:t>
      </w:r>
      <w:r w:rsidR="00544C8D">
        <w:rPr>
          <w:rFonts w:ascii="Verdana" w:hAnsi="Verdana" w:cs="Arial"/>
          <w:bCs/>
          <w:sz w:val="24"/>
          <w:szCs w:val="24"/>
        </w:rPr>
        <w:t>M</w:t>
      </w:r>
      <w:r w:rsidRPr="005329E6">
        <w:rPr>
          <w:rFonts w:ascii="Verdana" w:hAnsi="Verdana" w:cs="Arial"/>
          <w:bCs/>
          <w:sz w:val="24"/>
          <w:szCs w:val="24"/>
        </w:rPr>
        <w:t xml:space="preserve">anagement presence on all </w:t>
      </w:r>
      <w:r w:rsidR="005329E6">
        <w:rPr>
          <w:rFonts w:ascii="Verdana" w:hAnsi="Verdana" w:cs="Arial"/>
          <w:bCs/>
          <w:sz w:val="24"/>
          <w:szCs w:val="24"/>
        </w:rPr>
        <w:t xml:space="preserve">SABs/ </w:t>
      </w:r>
      <w:r w:rsidRPr="005329E6">
        <w:rPr>
          <w:rFonts w:ascii="Verdana" w:hAnsi="Verdana" w:cs="Arial"/>
          <w:bCs/>
          <w:sz w:val="24"/>
          <w:szCs w:val="24"/>
        </w:rPr>
        <w:t xml:space="preserve">Programme Boards. The Health Board’s Chair and CEO sit on the RPB. </w:t>
      </w:r>
    </w:p>
    <w:p w14:paraId="54E28F5E" w14:textId="12A2F054" w:rsidR="00737E1B" w:rsidRPr="005329E6" w:rsidRDefault="00737E1B" w:rsidP="00737E1B">
      <w:pPr>
        <w:spacing w:after="0" w:line="240" w:lineRule="auto"/>
        <w:rPr>
          <w:rFonts w:ascii="Verdana" w:hAnsi="Verdana" w:cs="Arial"/>
          <w:bCs/>
          <w:sz w:val="24"/>
          <w:szCs w:val="24"/>
        </w:rPr>
      </w:pPr>
    </w:p>
    <w:p w14:paraId="0FEA7E91" w14:textId="6E1E95DA" w:rsidR="00737E1B" w:rsidRDefault="00737E1B" w:rsidP="00737E1B">
      <w:pPr>
        <w:spacing w:after="0" w:line="240" w:lineRule="auto"/>
        <w:rPr>
          <w:rFonts w:ascii="Verdana" w:hAnsi="Verdana" w:cs="Arial"/>
          <w:bCs/>
          <w:sz w:val="24"/>
          <w:szCs w:val="24"/>
        </w:rPr>
      </w:pPr>
      <w:r w:rsidRPr="005329E6">
        <w:rPr>
          <w:rFonts w:ascii="Verdana" w:hAnsi="Verdana" w:cs="Arial"/>
          <w:bCs/>
          <w:sz w:val="24"/>
          <w:szCs w:val="24"/>
        </w:rPr>
        <w:t>The SPG is established as the internal vehicle to share information from the partnership space</w:t>
      </w:r>
      <w:r w:rsidR="005329E6" w:rsidRPr="005329E6">
        <w:rPr>
          <w:rFonts w:ascii="Verdana" w:hAnsi="Verdana" w:cs="Arial"/>
          <w:bCs/>
          <w:sz w:val="24"/>
          <w:szCs w:val="24"/>
        </w:rPr>
        <w:t xml:space="preserve">. Corporate and service delivery groups sit on the Group. Risks relating to partnerships are captured and discussed via this forum. The RIF is a standing agenda item. </w:t>
      </w:r>
    </w:p>
    <w:p w14:paraId="2667C641" w14:textId="77777777" w:rsidR="005329E6" w:rsidRPr="005329E6" w:rsidRDefault="005329E6" w:rsidP="00737E1B">
      <w:pPr>
        <w:spacing w:after="0" w:line="240" w:lineRule="auto"/>
        <w:rPr>
          <w:rFonts w:ascii="Verdana" w:hAnsi="Verdana" w:cs="Arial"/>
          <w:bCs/>
          <w:sz w:val="24"/>
          <w:szCs w:val="24"/>
        </w:rPr>
      </w:pPr>
    </w:p>
    <w:p w14:paraId="26DE21C1" w14:textId="61EEEFE0" w:rsidR="005329E6" w:rsidRPr="005329E6" w:rsidRDefault="005329E6" w:rsidP="00737E1B">
      <w:pPr>
        <w:spacing w:after="0" w:line="240" w:lineRule="auto"/>
        <w:rPr>
          <w:rFonts w:ascii="Verdana" w:hAnsi="Verdana" w:cs="Arial"/>
          <w:bCs/>
          <w:sz w:val="24"/>
          <w:szCs w:val="24"/>
        </w:rPr>
      </w:pPr>
      <w:r w:rsidRPr="005329E6">
        <w:rPr>
          <w:rFonts w:ascii="Verdana" w:hAnsi="Verdana" w:cs="Arial"/>
          <w:bCs/>
          <w:sz w:val="24"/>
          <w:szCs w:val="24"/>
        </w:rPr>
        <w:t>Assurance is provided to the Board, through frequent reports.</w:t>
      </w:r>
    </w:p>
    <w:p w14:paraId="4D3EEA18" w14:textId="77777777" w:rsidR="00F67AFC" w:rsidRPr="00ED5299" w:rsidRDefault="00F67AFC" w:rsidP="00F67AFC">
      <w:pPr>
        <w:pStyle w:val="ListParagraph"/>
        <w:spacing w:after="0" w:line="240" w:lineRule="auto"/>
        <w:rPr>
          <w:rFonts w:ascii="Verdana" w:hAnsi="Verdana" w:cs="Arial"/>
          <w:b/>
          <w:sz w:val="24"/>
          <w:szCs w:val="24"/>
        </w:rPr>
      </w:pPr>
    </w:p>
    <w:p w14:paraId="6D290427" w14:textId="26753F91" w:rsidR="00653AEC"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FINANCIAL IMPLICATIONS</w:t>
      </w:r>
    </w:p>
    <w:p w14:paraId="38C91E01" w14:textId="1D1FADA8" w:rsidR="00B560C8" w:rsidRDefault="00B560C8" w:rsidP="00B560C8">
      <w:pPr>
        <w:spacing w:after="0" w:line="240" w:lineRule="auto"/>
        <w:rPr>
          <w:rFonts w:ascii="Verdana" w:hAnsi="Verdana" w:cs="Arial"/>
          <w:b/>
          <w:sz w:val="24"/>
          <w:szCs w:val="24"/>
        </w:rPr>
      </w:pPr>
    </w:p>
    <w:p w14:paraId="0F2943B5" w14:textId="77777777" w:rsidR="004436F5" w:rsidRPr="005862FF" w:rsidRDefault="004436F5" w:rsidP="004436F5">
      <w:pPr>
        <w:rPr>
          <w:rFonts w:ascii="Verdana" w:hAnsi="Verdana" w:cs="Arial"/>
          <w:b/>
          <w:bCs/>
          <w:sz w:val="24"/>
          <w:szCs w:val="24"/>
        </w:rPr>
      </w:pPr>
      <w:r w:rsidRPr="005862FF">
        <w:rPr>
          <w:rFonts w:ascii="Verdana" w:hAnsi="Verdana" w:cs="Arial"/>
          <w:b/>
          <w:bCs/>
          <w:sz w:val="24"/>
          <w:szCs w:val="24"/>
        </w:rPr>
        <w:t xml:space="preserve">Health Board Schemes/ Impact: </w:t>
      </w:r>
    </w:p>
    <w:p w14:paraId="3D173219" w14:textId="0319BE28" w:rsidR="004436F5" w:rsidRDefault="004436F5" w:rsidP="004436F5">
      <w:pPr>
        <w:rPr>
          <w:rFonts w:ascii="Verdana" w:hAnsi="Verdana" w:cs="Arial"/>
          <w:sz w:val="24"/>
          <w:szCs w:val="24"/>
        </w:rPr>
      </w:pPr>
      <w:r>
        <w:rPr>
          <w:rFonts w:ascii="Verdana" w:hAnsi="Verdana" w:cs="Arial"/>
          <w:sz w:val="24"/>
          <w:szCs w:val="24"/>
        </w:rPr>
        <w:t xml:space="preserve">Funding for the RIF has been allocated to statutory and third sector organisations within the Regional Partnerships. A number of the schemes directly and in-directly </w:t>
      </w:r>
      <w:r w:rsidR="00A562A1">
        <w:rPr>
          <w:rFonts w:ascii="Verdana" w:hAnsi="Verdana" w:cs="Arial"/>
          <w:sz w:val="24"/>
          <w:szCs w:val="24"/>
        </w:rPr>
        <w:t>support the</w:t>
      </w:r>
      <w:r>
        <w:rPr>
          <w:rFonts w:ascii="Verdana" w:hAnsi="Verdana" w:cs="Arial"/>
          <w:sz w:val="24"/>
          <w:szCs w:val="24"/>
        </w:rPr>
        <w:t xml:space="preserve"> Health Board in the delivery of our clinical and annual plans. </w:t>
      </w:r>
    </w:p>
    <w:p w14:paraId="3DE9BD87" w14:textId="77777777" w:rsidR="004436F5" w:rsidRDefault="004436F5" w:rsidP="004436F5">
      <w:pPr>
        <w:rPr>
          <w:rFonts w:ascii="Verdana" w:hAnsi="Verdana" w:cs="Arial"/>
          <w:sz w:val="24"/>
          <w:szCs w:val="24"/>
        </w:rPr>
      </w:pPr>
      <w:r>
        <w:rPr>
          <w:rFonts w:ascii="Verdana" w:hAnsi="Verdana" w:cs="Arial"/>
          <w:sz w:val="24"/>
          <w:szCs w:val="24"/>
        </w:rPr>
        <w:t xml:space="preserve">A list of directly funded schemes is outlined in appendix 4. Whilst no Health Board funded scheme was subject to Year 2 formal review, members should note the following: </w:t>
      </w:r>
    </w:p>
    <w:p w14:paraId="4B18B2B8" w14:textId="30470140" w:rsidR="004436F5" w:rsidRDefault="004436F5" w:rsidP="004436F5">
      <w:pPr>
        <w:pStyle w:val="ListParagraph"/>
        <w:numPr>
          <w:ilvl w:val="0"/>
          <w:numId w:val="32"/>
        </w:numPr>
        <w:rPr>
          <w:rFonts w:ascii="Verdana" w:hAnsi="Verdana" w:cs="Arial"/>
          <w:sz w:val="24"/>
          <w:szCs w:val="24"/>
        </w:rPr>
      </w:pPr>
      <w:r w:rsidRPr="005862FF">
        <w:rPr>
          <w:rFonts w:ascii="Verdana" w:hAnsi="Verdana" w:cs="Arial"/>
          <w:b/>
          <w:bCs/>
          <w:sz w:val="24"/>
          <w:szCs w:val="24"/>
        </w:rPr>
        <w:t>L</w:t>
      </w:r>
      <w:r>
        <w:rPr>
          <w:rFonts w:ascii="Verdana" w:hAnsi="Verdana" w:cs="Arial"/>
          <w:b/>
          <w:bCs/>
          <w:sz w:val="24"/>
          <w:szCs w:val="24"/>
        </w:rPr>
        <w:t>earning Disabilities</w:t>
      </w:r>
      <w:r>
        <w:rPr>
          <w:rFonts w:ascii="Verdana" w:hAnsi="Verdana" w:cs="Arial"/>
          <w:sz w:val="24"/>
          <w:szCs w:val="24"/>
        </w:rPr>
        <w:t xml:space="preserve">: Enternal Feeding Framework: </w:t>
      </w:r>
      <w:r w:rsidRPr="00C2098A">
        <w:rPr>
          <w:rFonts w:ascii="Verdana" w:hAnsi="Verdana" w:cs="Arial"/>
          <w:b/>
          <w:bCs/>
          <w:sz w:val="24"/>
          <w:szCs w:val="24"/>
        </w:rPr>
        <w:t>£73k</w:t>
      </w:r>
      <w:r>
        <w:rPr>
          <w:rFonts w:ascii="Verdana" w:hAnsi="Verdana" w:cs="Arial"/>
          <w:sz w:val="24"/>
          <w:szCs w:val="24"/>
        </w:rPr>
        <w:t xml:space="preserve">- </w:t>
      </w:r>
      <w:r w:rsidRPr="005329E6">
        <w:rPr>
          <w:rFonts w:ascii="Verdana" w:hAnsi="Verdana" w:cs="Arial"/>
          <w:sz w:val="24"/>
          <w:szCs w:val="24"/>
        </w:rPr>
        <w:t xml:space="preserve">To deliver a new structured competency assessed training programme for social care staff who deliver enteral feeding tasks. </w:t>
      </w:r>
      <w:r>
        <w:rPr>
          <w:rFonts w:ascii="Verdana" w:hAnsi="Verdana" w:cs="Arial"/>
          <w:sz w:val="24"/>
          <w:szCs w:val="24"/>
        </w:rPr>
        <w:t>Funding will cease on the 31</w:t>
      </w:r>
      <w:r w:rsidRPr="00BE7A66">
        <w:rPr>
          <w:rFonts w:ascii="Verdana" w:hAnsi="Verdana" w:cs="Arial"/>
          <w:sz w:val="24"/>
          <w:szCs w:val="24"/>
          <w:vertAlign w:val="superscript"/>
        </w:rPr>
        <w:t>st</w:t>
      </w:r>
      <w:r>
        <w:rPr>
          <w:rFonts w:ascii="Verdana" w:hAnsi="Verdana" w:cs="Arial"/>
          <w:sz w:val="24"/>
          <w:szCs w:val="24"/>
        </w:rPr>
        <w:t xml:space="preserve"> March 2025 following notification from Welsh </w:t>
      </w:r>
      <w:r>
        <w:rPr>
          <w:rFonts w:ascii="Verdana" w:hAnsi="Verdana" w:cs="Arial"/>
          <w:sz w:val="24"/>
          <w:szCs w:val="24"/>
        </w:rPr>
        <w:lastRenderedPageBreak/>
        <w:t xml:space="preserve">Government that the scheme does not fit the Transformational criteria of the RIF. Health Board to continue funding at risk </w:t>
      </w:r>
      <w:r w:rsidR="00BE0713">
        <w:rPr>
          <w:rFonts w:ascii="Verdana" w:hAnsi="Verdana" w:cs="Arial"/>
          <w:sz w:val="24"/>
          <w:szCs w:val="24"/>
        </w:rPr>
        <w:t>for 2025</w:t>
      </w:r>
      <w:r>
        <w:rPr>
          <w:rFonts w:ascii="Verdana" w:hAnsi="Verdana" w:cs="Arial"/>
          <w:sz w:val="24"/>
          <w:szCs w:val="24"/>
        </w:rPr>
        <w:t xml:space="preserve">/26. Internal discussion </w:t>
      </w:r>
      <w:r w:rsidR="00BE0713">
        <w:rPr>
          <w:rFonts w:ascii="Verdana" w:hAnsi="Verdana" w:cs="Arial"/>
          <w:sz w:val="24"/>
          <w:szCs w:val="24"/>
        </w:rPr>
        <w:t>is</w:t>
      </w:r>
      <w:r>
        <w:rPr>
          <w:rFonts w:ascii="Verdana" w:hAnsi="Verdana" w:cs="Arial"/>
          <w:sz w:val="24"/>
          <w:szCs w:val="24"/>
        </w:rPr>
        <w:t xml:space="preserve"> on-going around mitigation of this cost pressure;</w:t>
      </w:r>
    </w:p>
    <w:p w14:paraId="0D8D0C0C" w14:textId="77777777" w:rsidR="004436F5" w:rsidRDefault="004436F5" w:rsidP="004436F5">
      <w:pPr>
        <w:pStyle w:val="ListParagraph"/>
        <w:numPr>
          <w:ilvl w:val="0"/>
          <w:numId w:val="32"/>
        </w:numPr>
        <w:rPr>
          <w:rFonts w:ascii="Verdana" w:hAnsi="Verdana" w:cs="Arial"/>
          <w:sz w:val="24"/>
          <w:szCs w:val="24"/>
        </w:rPr>
      </w:pPr>
      <w:r w:rsidRPr="005862FF">
        <w:rPr>
          <w:rFonts w:ascii="Verdana" w:hAnsi="Verdana" w:cs="Arial"/>
          <w:b/>
          <w:bCs/>
          <w:sz w:val="24"/>
          <w:szCs w:val="24"/>
        </w:rPr>
        <w:t>Communities and Older People</w:t>
      </w:r>
      <w:r>
        <w:rPr>
          <w:rFonts w:ascii="Verdana" w:hAnsi="Verdana" w:cs="Arial"/>
          <w:b/>
          <w:bCs/>
          <w:sz w:val="24"/>
          <w:szCs w:val="24"/>
        </w:rPr>
        <w:t xml:space="preserve"> (C&amp;OP)</w:t>
      </w:r>
      <w:r>
        <w:rPr>
          <w:rFonts w:ascii="Verdana" w:hAnsi="Verdana" w:cs="Arial"/>
          <w:sz w:val="24"/>
          <w:szCs w:val="24"/>
        </w:rPr>
        <w:t xml:space="preserve">: As noted the bulk of the RIF funding sits in the C&amp;OP programme and is focussed on D2RA/ H2H and step up down projects: </w:t>
      </w:r>
    </w:p>
    <w:p w14:paraId="3174FAF2" w14:textId="77777777" w:rsidR="004436F5" w:rsidRDefault="004436F5" w:rsidP="004436F5">
      <w:pPr>
        <w:pStyle w:val="ListParagraph"/>
        <w:numPr>
          <w:ilvl w:val="0"/>
          <w:numId w:val="30"/>
        </w:numPr>
        <w:spacing w:after="0" w:line="240" w:lineRule="auto"/>
        <w:contextualSpacing w:val="0"/>
        <w:rPr>
          <w:rFonts w:ascii="Verdana" w:eastAsia="Times New Roman" w:hAnsi="Verdana"/>
          <w:sz w:val="24"/>
          <w:szCs w:val="24"/>
        </w:rPr>
      </w:pPr>
      <w:r w:rsidRPr="005329E6">
        <w:rPr>
          <w:rFonts w:ascii="Verdana" w:eastAsia="Times New Roman" w:hAnsi="Verdana"/>
          <w:b/>
          <w:bCs/>
          <w:sz w:val="24"/>
          <w:szCs w:val="24"/>
        </w:rPr>
        <w:t>Optimal Model / I</w:t>
      </w:r>
      <w:r>
        <w:rPr>
          <w:rFonts w:ascii="Verdana" w:eastAsia="Times New Roman" w:hAnsi="Verdana"/>
          <w:b/>
          <w:bCs/>
          <w:sz w:val="24"/>
          <w:szCs w:val="24"/>
        </w:rPr>
        <w:t xml:space="preserve">ntegrated </w:t>
      </w:r>
      <w:r w:rsidRPr="005329E6">
        <w:rPr>
          <w:rFonts w:ascii="Verdana" w:eastAsia="Times New Roman" w:hAnsi="Verdana"/>
          <w:b/>
          <w:bCs/>
          <w:sz w:val="24"/>
          <w:szCs w:val="24"/>
        </w:rPr>
        <w:t>C</w:t>
      </w:r>
      <w:r>
        <w:rPr>
          <w:rFonts w:ascii="Verdana" w:eastAsia="Times New Roman" w:hAnsi="Verdana"/>
          <w:b/>
          <w:bCs/>
          <w:sz w:val="24"/>
          <w:szCs w:val="24"/>
        </w:rPr>
        <w:t xml:space="preserve">ommunity </w:t>
      </w:r>
      <w:r w:rsidRPr="005329E6">
        <w:rPr>
          <w:rFonts w:ascii="Verdana" w:eastAsia="Times New Roman" w:hAnsi="Verdana"/>
          <w:b/>
          <w:bCs/>
          <w:sz w:val="24"/>
          <w:szCs w:val="24"/>
        </w:rPr>
        <w:t>S</w:t>
      </w:r>
      <w:r>
        <w:rPr>
          <w:rFonts w:ascii="Verdana" w:eastAsia="Times New Roman" w:hAnsi="Verdana"/>
          <w:b/>
          <w:bCs/>
          <w:sz w:val="24"/>
          <w:szCs w:val="24"/>
        </w:rPr>
        <w:t>ervices (ICS)</w:t>
      </w:r>
      <w:r w:rsidRPr="005329E6">
        <w:rPr>
          <w:rFonts w:ascii="Verdana" w:eastAsia="Times New Roman" w:hAnsi="Verdana"/>
          <w:b/>
          <w:bCs/>
          <w:sz w:val="24"/>
          <w:szCs w:val="24"/>
        </w:rPr>
        <w:t xml:space="preserve"> – S33 review</w:t>
      </w:r>
      <w:r w:rsidRPr="00092ED8">
        <w:rPr>
          <w:rFonts w:ascii="Verdana" w:eastAsia="Times New Roman" w:hAnsi="Verdana"/>
          <w:sz w:val="24"/>
          <w:szCs w:val="24"/>
        </w:rPr>
        <w:t xml:space="preserve"> – RIF funding </w:t>
      </w:r>
      <w:r>
        <w:rPr>
          <w:rFonts w:ascii="Verdana" w:eastAsia="Times New Roman" w:hAnsi="Verdana"/>
          <w:sz w:val="24"/>
          <w:szCs w:val="24"/>
        </w:rPr>
        <w:t>(</w:t>
      </w:r>
      <w:r w:rsidRPr="00092ED8">
        <w:rPr>
          <w:rFonts w:ascii="Verdana" w:eastAsia="Times New Roman" w:hAnsi="Verdana"/>
          <w:sz w:val="24"/>
          <w:szCs w:val="24"/>
        </w:rPr>
        <w:t>year 5</w:t>
      </w:r>
      <w:r>
        <w:rPr>
          <w:rFonts w:ascii="Verdana" w:eastAsia="Times New Roman" w:hAnsi="Verdana"/>
          <w:sz w:val="24"/>
          <w:szCs w:val="24"/>
        </w:rPr>
        <w:t>)</w:t>
      </w:r>
      <w:r w:rsidRPr="00092ED8">
        <w:rPr>
          <w:rFonts w:ascii="Verdana" w:eastAsia="Times New Roman" w:hAnsi="Verdana"/>
          <w:sz w:val="24"/>
          <w:szCs w:val="24"/>
        </w:rPr>
        <w:t xml:space="preserve"> </w:t>
      </w:r>
      <w:r>
        <w:rPr>
          <w:rFonts w:ascii="Verdana" w:eastAsia="Times New Roman" w:hAnsi="Verdana"/>
          <w:sz w:val="24"/>
          <w:szCs w:val="24"/>
        </w:rPr>
        <w:t xml:space="preserve">is </w:t>
      </w:r>
      <w:r w:rsidRPr="00092ED8">
        <w:rPr>
          <w:rFonts w:ascii="Verdana" w:eastAsia="Times New Roman" w:hAnsi="Verdana"/>
          <w:sz w:val="24"/>
          <w:szCs w:val="24"/>
        </w:rPr>
        <w:t>due to cease on the 31</w:t>
      </w:r>
      <w:r w:rsidRPr="00092ED8">
        <w:rPr>
          <w:rFonts w:ascii="Verdana" w:eastAsia="Times New Roman" w:hAnsi="Verdana"/>
          <w:sz w:val="24"/>
          <w:szCs w:val="24"/>
          <w:vertAlign w:val="superscript"/>
        </w:rPr>
        <w:t>st</w:t>
      </w:r>
      <w:r w:rsidRPr="00092ED8">
        <w:rPr>
          <w:rFonts w:ascii="Verdana" w:eastAsia="Times New Roman" w:hAnsi="Verdana"/>
          <w:sz w:val="24"/>
          <w:szCs w:val="24"/>
        </w:rPr>
        <w:t xml:space="preserve"> March. As part of the wider s33 review</w:t>
      </w:r>
      <w:r>
        <w:rPr>
          <w:rFonts w:ascii="Verdana" w:eastAsia="Times New Roman" w:hAnsi="Verdana"/>
          <w:sz w:val="24"/>
          <w:szCs w:val="24"/>
        </w:rPr>
        <w:t>,</w:t>
      </w:r>
      <w:r w:rsidRPr="00092ED8">
        <w:rPr>
          <w:rFonts w:ascii="Verdana" w:eastAsia="Times New Roman" w:hAnsi="Verdana"/>
          <w:sz w:val="24"/>
          <w:szCs w:val="24"/>
        </w:rPr>
        <w:t xml:space="preserve"> WGRPB have included this funding in year 1 for 202</w:t>
      </w:r>
      <w:r>
        <w:rPr>
          <w:rFonts w:ascii="Verdana" w:eastAsia="Times New Roman" w:hAnsi="Verdana"/>
          <w:sz w:val="24"/>
          <w:szCs w:val="24"/>
        </w:rPr>
        <w:t>5</w:t>
      </w:r>
      <w:r w:rsidRPr="00092ED8">
        <w:rPr>
          <w:rFonts w:ascii="Verdana" w:eastAsia="Times New Roman" w:hAnsi="Verdana"/>
          <w:sz w:val="24"/>
          <w:szCs w:val="24"/>
        </w:rPr>
        <w:t>/2</w:t>
      </w:r>
      <w:r>
        <w:rPr>
          <w:rFonts w:ascii="Verdana" w:eastAsia="Times New Roman" w:hAnsi="Verdana"/>
          <w:sz w:val="24"/>
          <w:szCs w:val="24"/>
        </w:rPr>
        <w:t>6</w:t>
      </w:r>
      <w:r w:rsidRPr="00092ED8">
        <w:rPr>
          <w:rFonts w:ascii="Verdana" w:eastAsia="Times New Roman" w:hAnsi="Verdana"/>
          <w:sz w:val="24"/>
          <w:szCs w:val="24"/>
        </w:rPr>
        <w:t>, as S33 for Intermediate Care Services (Phase 2)</w:t>
      </w:r>
      <w:r>
        <w:rPr>
          <w:rFonts w:ascii="Verdana" w:eastAsia="Times New Roman" w:hAnsi="Verdana"/>
          <w:sz w:val="24"/>
          <w:szCs w:val="24"/>
        </w:rPr>
        <w:t>. This</w:t>
      </w:r>
      <w:r w:rsidRPr="00092ED8">
        <w:rPr>
          <w:rFonts w:ascii="Verdana" w:eastAsia="Times New Roman" w:hAnsi="Verdana"/>
          <w:sz w:val="24"/>
          <w:szCs w:val="24"/>
        </w:rPr>
        <w:t xml:space="preserve"> will go to WG next month. </w:t>
      </w:r>
      <w:r>
        <w:rPr>
          <w:rFonts w:ascii="Verdana" w:eastAsia="Times New Roman" w:hAnsi="Verdana"/>
          <w:sz w:val="24"/>
          <w:szCs w:val="24"/>
        </w:rPr>
        <w:t xml:space="preserve">The </w:t>
      </w:r>
      <w:r w:rsidRPr="00092ED8">
        <w:rPr>
          <w:rFonts w:ascii="Verdana" w:eastAsia="Times New Roman" w:hAnsi="Verdana"/>
          <w:sz w:val="24"/>
          <w:szCs w:val="24"/>
        </w:rPr>
        <w:t>Health Board funded element is £</w:t>
      </w:r>
      <w:r>
        <w:rPr>
          <w:rFonts w:ascii="Verdana" w:eastAsia="Times New Roman" w:hAnsi="Verdana"/>
          <w:sz w:val="24"/>
          <w:szCs w:val="24"/>
        </w:rPr>
        <w:t xml:space="preserve">1,356m; </w:t>
      </w:r>
    </w:p>
    <w:p w14:paraId="38A370F0" w14:textId="149F4035" w:rsidR="004436F5" w:rsidRPr="00A562A1" w:rsidRDefault="004436F5" w:rsidP="004436F5">
      <w:pPr>
        <w:pStyle w:val="ListParagraph"/>
        <w:numPr>
          <w:ilvl w:val="0"/>
          <w:numId w:val="30"/>
        </w:numPr>
        <w:spacing w:after="0" w:line="240" w:lineRule="auto"/>
        <w:contextualSpacing w:val="0"/>
        <w:rPr>
          <w:rFonts w:ascii="Verdana" w:eastAsia="Times New Roman" w:hAnsi="Verdana"/>
          <w:sz w:val="24"/>
          <w:szCs w:val="24"/>
        </w:rPr>
      </w:pPr>
      <w:r w:rsidRPr="004436F5">
        <w:rPr>
          <w:rFonts w:ascii="Verdana" w:hAnsi="Verdana" w:cs="Arial"/>
          <w:b/>
          <w:bCs/>
          <w:sz w:val="24"/>
          <w:szCs w:val="24"/>
        </w:rPr>
        <w:t>Community Equipment Store</w:t>
      </w:r>
      <w:r w:rsidRPr="004436F5">
        <w:rPr>
          <w:rFonts w:ascii="Verdana" w:hAnsi="Verdana" w:cs="Arial"/>
          <w:sz w:val="24"/>
          <w:szCs w:val="24"/>
        </w:rPr>
        <w:t xml:space="preserve"> </w:t>
      </w:r>
      <w:r w:rsidRPr="004436F5">
        <w:rPr>
          <w:rFonts w:ascii="Verdana" w:hAnsi="Verdana" w:cs="Arial"/>
          <w:b/>
          <w:bCs/>
          <w:sz w:val="24"/>
          <w:szCs w:val="24"/>
        </w:rPr>
        <w:t>(CES)</w:t>
      </w:r>
      <w:r w:rsidRPr="004436F5">
        <w:rPr>
          <w:rFonts w:ascii="Verdana" w:hAnsi="Verdana" w:cs="Arial"/>
          <w:sz w:val="24"/>
          <w:szCs w:val="24"/>
        </w:rPr>
        <w:t xml:space="preserve">: A review of the CES is being undertaken. Following previous discussions regarding the funding element from the RIF (c250k) funding has been approved (in principle) until 2027, subject to the 2025 annual review and evaluation. There continues to be a risk around wider contribution, pending the outcome of the wider review. </w:t>
      </w:r>
    </w:p>
    <w:p w14:paraId="3C6EE089" w14:textId="33965D3A" w:rsidR="00A562A1" w:rsidRPr="00C9631C" w:rsidRDefault="00A562A1" w:rsidP="00C9631C">
      <w:pPr>
        <w:pStyle w:val="ListParagraph"/>
        <w:numPr>
          <w:ilvl w:val="0"/>
          <w:numId w:val="34"/>
        </w:numPr>
        <w:spacing w:after="0" w:line="240" w:lineRule="auto"/>
        <w:rPr>
          <w:rFonts w:ascii="Verdana" w:eastAsia="Times New Roman" w:hAnsi="Verdana"/>
          <w:sz w:val="24"/>
          <w:szCs w:val="24"/>
        </w:rPr>
      </w:pPr>
      <w:r w:rsidRPr="00C9631C">
        <w:rPr>
          <w:rFonts w:ascii="Verdana" w:hAnsi="Verdana" w:cs="Arial"/>
          <w:b/>
          <w:bCs/>
          <w:sz w:val="24"/>
          <w:szCs w:val="24"/>
        </w:rPr>
        <w:t>Neurodiverse</w:t>
      </w:r>
      <w:r w:rsidRPr="00C9631C">
        <w:rPr>
          <w:rFonts w:ascii="Verdana" w:eastAsia="Times New Roman" w:hAnsi="Verdana"/>
          <w:sz w:val="24"/>
          <w:szCs w:val="24"/>
        </w:rPr>
        <w:t>: ND service 5 -18 (03NDb) and ADHD waiting list backlog. Slippage was utilised in 2024/25. Updated proposals with revised approach and costings are being submitted for funding decision to the ND Board in April.</w:t>
      </w:r>
    </w:p>
    <w:p w14:paraId="3EBB86FF" w14:textId="2164F1F8" w:rsidR="00C315AF" w:rsidRPr="004436F5" w:rsidRDefault="00C315AF" w:rsidP="004436F5">
      <w:pPr>
        <w:pStyle w:val="ListParagraph"/>
        <w:numPr>
          <w:ilvl w:val="0"/>
          <w:numId w:val="33"/>
        </w:numPr>
        <w:spacing w:after="0" w:line="240" w:lineRule="auto"/>
        <w:rPr>
          <w:rFonts w:ascii="Verdana" w:eastAsia="Times New Roman" w:hAnsi="Verdana"/>
          <w:sz w:val="24"/>
          <w:szCs w:val="24"/>
        </w:rPr>
      </w:pPr>
      <w:r w:rsidRPr="004436F5">
        <w:rPr>
          <w:rFonts w:ascii="Verdana" w:hAnsi="Verdana" w:cs="Arial"/>
          <w:b/>
          <w:bCs/>
          <w:sz w:val="24"/>
          <w:szCs w:val="24"/>
        </w:rPr>
        <w:t>The Flat rate of RIF Funding</w:t>
      </w:r>
      <w:r w:rsidRPr="004436F5">
        <w:rPr>
          <w:rFonts w:ascii="Verdana" w:hAnsi="Verdana" w:cs="Arial"/>
          <w:sz w:val="24"/>
          <w:szCs w:val="24"/>
        </w:rPr>
        <w:t xml:space="preserve"> and additional NI costs will affect projects in terms of the scope, reach and impact. Risk is being managed and monitored through the RPB governance structures.</w:t>
      </w:r>
    </w:p>
    <w:p w14:paraId="2D3497E2" w14:textId="77777777" w:rsidR="00A562A1" w:rsidRDefault="00A562A1" w:rsidP="00B560C8">
      <w:pPr>
        <w:spacing w:after="0" w:line="240" w:lineRule="auto"/>
        <w:rPr>
          <w:rFonts w:ascii="Verdana" w:hAnsi="Verdana" w:cs="Arial"/>
          <w:b/>
          <w:sz w:val="24"/>
          <w:szCs w:val="24"/>
        </w:rPr>
      </w:pPr>
    </w:p>
    <w:p w14:paraId="6D29042A" w14:textId="57653603" w:rsidR="00653AEC" w:rsidRPr="00ED5299"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RECOMMENDATION</w:t>
      </w:r>
      <w:r w:rsidR="00E05B76">
        <w:rPr>
          <w:rFonts w:ascii="Verdana" w:hAnsi="Verdana" w:cs="Arial"/>
          <w:b/>
          <w:sz w:val="24"/>
          <w:szCs w:val="24"/>
        </w:rPr>
        <w:t>S</w:t>
      </w:r>
    </w:p>
    <w:p w14:paraId="6D29042C" w14:textId="16844CEF" w:rsidR="00C33A04" w:rsidRDefault="00C33A04" w:rsidP="00653AEC">
      <w:pPr>
        <w:spacing w:after="0" w:line="240" w:lineRule="auto"/>
        <w:jc w:val="center"/>
        <w:rPr>
          <w:rFonts w:ascii="Verdana" w:hAnsi="Verdana"/>
          <w:sz w:val="24"/>
          <w:szCs w:val="24"/>
        </w:rPr>
      </w:pPr>
    </w:p>
    <w:p w14:paraId="3FA3E27B" w14:textId="77777777" w:rsidR="008915A3" w:rsidRPr="008915A3" w:rsidRDefault="008915A3" w:rsidP="008915A3">
      <w:pPr>
        <w:ind w:right="96"/>
        <w:rPr>
          <w:rFonts w:ascii="Verdana" w:hAnsi="Verdana" w:cs="Arial"/>
          <w:sz w:val="24"/>
          <w:szCs w:val="24"/>
        </w:rPr>
      </w:pPr>
      <w:r w:rsidRPr="008915A3">
        <w:rPr>
          <w:rFonts w:ascii="Verdana" w:hAnsi="Verdana" w:cs="Arial"/>
          <w:sz w:val="24"/>
          <w:szCs w:val="24"/>
        </w:rPr>
        <w:t>Members are asked to:</w:t>
      </w:r>
    </w:p>
    <w:p w14:paraId="0D345676" w14:textId="77777777" w:rsidR="008915A3" w:rsidRPr="008915A3" w:rsidRDefault="008915A3" w:rsidP="008915A3">
      <w:pPr>
        <w:pStyle w:val="ListParagraph"/>
        <w:numPr>
          <w:ilvl w:val="0"/>
          <w:numId w:val="6"/>
        </w:numPr>
        <w:ind w:left="316" w:right="96"/>
        <w:rPr>
          <w:rFonts w:ascii="Verdana" w:hAnsi="Verdana" w:cs="Arial"/>
          <w:sz w:val="24"/>
          <w:szCs w:val="24"/>
        </w:rPr>
      </w:pPr>
      <w:r w:rsidRPr="00544C8D">
        <w:rPr>
          <w:rFonts w:ascii="Verdana" w:hAnsi="Verdana" w:cs="Arial"/>
          <w:b/>
          <w:bCs/>
          <w:sz w:val="24"/>
          <w:szCs w:val="24"/>
        </w:rPr>
        <w:t>Receive</w:t>
      </w:r>
      <w:r w:rsidRPr="008915A3">
        <w:rPr>
          <w:rFonts w:ascii="Verdana" w:hAnsi="Verdana" w:cs="Arial"/>
          <w:sz w:val="24"/>
          <w:szCs w:val="24"/>
        </w:rPr>
        <w:t xml:space="preserve"> the West Glamorgan RPB report and be assured of the governance arrangements in place to review projects funded though the Regional Integration Fund.</w:t>
      </w:r>
    </w:p>
    <w:p w14:paraId="3A5A28DD" w14:textId="77777777" w:rsidR="008915A3" w:rsidRPr="008915A3" w:rsidRDefault="008915A3" w:rsidP="008915A3">
      <w:pPr>
        <w:pStyle w:val="ListParagraph"/>
        <w:numPr>
          <w:ilvl w:val="0"/>
          <w:numId w:val="6"/>
        </w:numPr>
        <w:ind w:left="316" w:right="96"/>
        <w:rPr>
          <w:rFonts w:ascii="Verdana" w:hAnsi="Verdana" w:cs="Arial"/>
          <w:sz w:val="24"/>
          <w:szCs w:val="24"/>
        </w:rPr>
      </w:pPr>
      <w:r w:rsidRPr="00544C8D">
        <w:rPr>
          <w:rFonts w:ascii="Verdana" w:hAnsi="Verdana" w:cs="Arial"/>
          <w:b/>
          <w:bCs/>
          <w:sz w:val="24"/>
          <w:szCs w:val="24"/>
        </w:rPr>
        <w:t>Be assured</w:t>
      </w:r>
      <w:r w:rsidRPr="008915A3">
        <w:rPr>
          <w:rFonts w:ascii="Verdana" w:hAnsi="Verdana" w:cs="Arial"/>
          <w:sz w:val="24"/>
          <w:szCs w:val="24"/>
        </w:rPr>
        <w:t xml:space="preserve"> that internal governance arrangements are place with </w:t>
      </w:r>
      <w:r w:rsidRPr="00092ED8">
        <w:rPr>
          <w:rFonts w:ascii="Verdana" w:eastAsia="Calibri" w:hAnsi="Verdana" w:cs="Times New Roman"/>
          <w:sz w:val="24"/>
          <w:szCs w:val="24"/>
        </w:rPr>
        <w:t>Senior Health Board leadership embedded across the WGRPB governance and the internal Strategic Partnerships Group</w:t>
      </w:r>
      <w:r w:rsidRPr="008915A3">
        <w:rPr>
          <w:rFonts w:ascii="Verdana" w:eastAsia="Calibri" w:hAnsi="Verdana" w:cs="Times New Roman"/>
          <w:sz w:val="24"/>
          <w:szCs w:val="24"/>
        </w:rPr>
        <w:t xml:space="preserve"> in place with a standing agenda item on the RIF. </w:t>
      </w:r>
    </w:p>
    <w:p w14:paraId="02CB8FA9" w14:textId="4028536B" w:rsidR="004436F5" w:rsidRPr="00BE0713" w:rsidRDefault="008915A3" w:rsidP="00F531BD">
      <w:pPr>
        <w:pStyle w:val="ListParagraph"/>
        <w:numPr>
          <w:ilvl w:val="0"/>
          <w:numId w:val="6"/>
        </w:numPr>
        <w:ind w:left="316" w:right="96"/>
        <w:rPr>
          <w:rFonts w:ascii="Verdana" w:hAnsi="Verdana" w:cs="Arial"/>
          <w:sz w:val="24"/>
          <w:szCs w:val="24"/>
        </w:rPr>
      </w:pPr>
      <w:r w:rsidRPr="00544C8D">
        <w:rPr>
          <w:rFonts w:ascii="Verdana" w:hAnsi="Verdana" w:cs="Arial"/>
          <w:b/>
          <w:bCs/>
          <w:sz w:val="24"/>
          <w:szCs w:val="24"/>
        </w:rPr>
        <w:t>Consider</w:t>
      </w:r>
      <w:r w:rsidRPr="008915A3">
        <w:rPr>
          <w:rFonts w:ascii="Verdana" w:hAnsi="Verdana" w:cs="Arial"/>
          <w:sz w:val="24"/>
          <w:szCs w:val="24"/>
        </w:rPr>
        <w:t xml:space="preserve"> the financial risks outlined in section 4 of the report and continued discussions /pending decisions.</w:t>
      </w:r>
    </w:p>
    <w:p w14:paraId="496B04A0" w14:textId="77777777" w:rsidR="004436F5" w:rsidRDefault="004436F5" w:rsidP="00F531BD">
      <w:pPr>
        <w:rPr>
          <w:rFonts w:ascii="Verdana" w:hAnsi="Verdana" w:cs="Arial"/>
          <w:b/>
          <w:sz w:val="24"/>
          <w:szCs w:val="24"/>
        </w:rPr>
      </w:pPr>
    </w:p>
    <w:p w14:paraId="1DD64ED7" w14:textId="77777777" w:rsidR="00C9631C" w:rsidRDefault="00C9631C" w:rsidP="00F531BD">
      <w:pPr>
        <w:rPr>
          <w:rFonts w:ascii="Verdana" w:hAnsi="Verdana" w:cs="Arial"/>
          <w:b/>
          <w:sz w:val="24"/>
          <w:szCs w:val="24"/>
        </w:rPr>
      </w:pPr>
    </w:p>
    <w:p w14:paraId="00295506" w14:textId="77777777" w:rsidR="00C9631C" w:rsidRDefault="00C9631C" w:rsidP="00F531BD">
      <w:pPr>
        <w:rPr>
          <w:rFonts w:ascii="Verdana" w:hAnsi="Verdana" w:cs="Arial"/>
          <w:b/>
          <w:sz w:val="24"/>
          <w:szCs w:val="24"/>
        </w:rPr>
      </w:pPr>
    </w:p>
    <w:p w14:paraId="02C7D34C" w14:textId="77777777" w:rsidR="00C9631C" w:rsidRPr="00ED5299" w:rsidRDefault="00C9631C"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D5299" w14:paraId="6D290436" w14:textId="77777777" w:rsidTr="00C95B3C">
        <w:tc>
          <w:tcPr>
            <w:tcW w:w="9245" w:type="dxa"/>
            <w:gridSpan w:val="4"/>
            <w:shd w:val="clear" w:color="auto" w:fill="D5DCE4" w:themeFill="text2" w:themeFillTint="33"/>
          </w:tcPr>
          <w:p w14:paraId="6D290434" w14:textId="77777777" w:rsidR="00034194" w:rsidRPr="00ED5299" w:rsidRDefault="0020539A">
            <w:pPr>
              <w:rPr>
                <w:rFonts w:ascii="Verdana" w:hAnsi="Verdana" w:cs="Arial"/>
                <w:b/>
                <w:sz w:val="24"/>
                <w:szCs w:val="24"/>
              </w:rPr>
            </w:pPr>
            <w:r w:rsidRPr="00ED5299">
              <w:rPr>
                <w:rFonts w:ascii="Verdana" w:hAnsi="Verdana" w:cs="Arial"/>
                <w:b/>
                <w:sz w:val="24"/>
                <w:szCs w:val="24"/>
              </w:rPr>
              <w:lastRenderedPageBreak/>
              <w:t>Governance and Assurance</w:t>
            </w:r>
          </w:p>
          <w:p w14:paraId="6D290435" w14:textId="77777777" w:rsidR="00034194" w:rsidRPr="00ED5299" w:rsidRDefault="00034194">
            <w:pPr>
              <w:rPr>
                <w:rFonts w:ascii="Verdana" w:hAnsi="Verdana" w:cs="Arial"/>
                <w:sz w:val="24"/>
                <w:szCs w:val="24"/>
              </w:rPr>
            </w:pPr>
          </w:p>
        </w:tc>
      </w:tr>
      <w:tr w:rsidR="00F5324A" w:rsidRPr="00ED5299" w14:paraId="6D29043A" w14:textId="77777777" w:rsidTr="00F5324A">
        <w:tc>
          <w:tcPr>
            <w:tcW w:w="1809" w:type="dxa"/>
            <w:vMerge w:val="restart"/>
          </w:tcPr>
          <w:p w14:paraId="6D290437" w14:textId="77777777" w:rsidR="00F5324A" w:rsidRPr="00ED5299" w:rsidRDefault="00F5324A">
            <w:pPr>
              <w:rPr>
                <w:rFonts w:ascii="Verdana" w:hAnsi="Verdana" w:cs="Arial"/>
                <w:b/>
                <w:sz w:val="24"/>
                <w:szCs w:val="24"/>
              </w:rPr>
            </w:pPr>
            <w:r w:rsidRPr="00ED5299">
              <w:rPr>
                <w:rFonts w:ascii="Verdana" w:hAnsi="Verdana" w:cs="Arial"/>
                <w:b/>
                <w:sz w:val="24"/>
                <w:szCs w:val="24"/>
              </w:rPr>
              <w:t>Link to Enabling Objectives</w:t>
            </w:r>
          </w:p>
          <w:p w14:paraId="6D290438" w14:textId="77777777" w:rsidR="00F5324A" w:rsidRPr="00ED5299" w:rsidRDefault="00F5324A" w:rsidP="00133EA1">
            <w:pPr>
              <w:rPr>
                <w:rFonts w:ascii="Verdana" w:hAnsi="Verdana" w:cs="Arial"/>
                <w:b/>
                <w:sz w:val="24"/>
                <w:szCs w:val="24"/>
              </w:rPr>
            </w:pPr>
            <w:r w:rsidRPr="00ED5299">
              <w:rPr>
                <w:rFonts w:ascii="Verdana" w:hAnsi="Verdana" w:cs="Arial"/>
                <w:b/>
                <w:i/>
                <w:sz w:val="24"/>
                <w:szCs w:val="24"/>
              </w:rPr>
              <w:t xml:space="preserve">(please </w:t>
            </w:r>
            <w:r w:rsidR="00133EA1" w:rsidRPr="00ED5299">
              <w:rPr>
                <w:rFonts w:ascii="Verdana" w:hAnsi="Verdana" w:cs="Arial"/>
                <w:b/>
                <w:i/>
                <w:sz w:val="24"/>
                <w:szCs w:val="24"/>
              </w:rPr>
              <w:t>choose</w:t>
            </w:r>
            <w:r w:rsidRPr="00ED529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D5299" w:rsidRDefault="00F5324A" w:rsidP="00F5324A">
            <w:pPr>
              <w:jc w:val="both"/>
              <w:rPr>
                <w:rFonts w:ascii="Verdana" w:hAnsi="Verdana" w:cs="Arial"/>
                <w:b/>
                <w:sz w:val="24"/>
                <w:szCs w:val="24"/>
              </w:rPr>
            </w:pPr>
            <w:r w:rsidRPr="00ED5299">
              <w:rPr>
                <w:rFonts w:ascii="Verdana" w:hAnsi="Verdana" w:cs="Arial"/>
                <w:b/>
                <w:sz w:val="24"/>
                <w:szCs w:val="24"/>
              </w:rPr>
              <w:t>Supporting better health and wellbeing by actively promoting and empowering people to live well in resilient communities</w:t>
            </w:r>
          </w:p>
        </w:tc>
      </w:tr>
      <w:tr w:rsidR="00F5324A" w:rsidRPr="00ED5299" w14:paraId="6D29043E" w14:textId="77777777" w:rsidTr="00F5324A">
        <w:tc>
          <w:tcPr>
            <w:tcW w:w="1809" w:type="dxa"/>
            <w:vMerge/>
          </w:tcPr>
          <w:p w14:paraId="6D29043B" w14:textId="77777777" w:rsidR="00F5324A" w:rsidRPr="00ED5299" w:rsidRDefault="00F5324A">
            <w:pPr>
              <w:rPr>
                <w:rFonts w:ascii="Verdana" w:hAnsi="Verdana" w:cs="Arial"/>
                <w:b/>
                <w:sz w:val="24"/>
                <w:szCs w:val="24"/>
              </w:rPr>
            </w:pPr>
          </w:p>
        </w:tc>
        <w:tc>
          <w:tcPr>
            <w:tcW w:w="5812" w:type="dxa"/>
            <w:gridSpan w:val="2"/>
          </w:tcPr>
          <w:p w14:paraId="6D29043C" w14:textId="77777777" w:rsidR="00F5324A" w:rsidRPr="00ED5299" w:rsidRDefault="00F5324A" w:rsidP="00F5324A">
            <w:pPr>
              <w:rPr>
                <w:rFonts w:ascii="Verdana" w:hAnsi="Verdana" w:cs="Arial"/>
                <w:sz w:val="24"/>
                <w:szCs w:val="24"/>
              </w:rPr>
            </w:pPr>
            <w:r w:rsidRPr="00ED529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FC6D26F" w:rsidR="00F5324A" w:rsidRPr="00ED5299" w:rsidRDefault="0059574A"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42" w14:textId="77777777" w:rsidTr="00F5324A">
        <w:tc>
          <w:tcPr>
            <w:tcW w:w="1809" w:type="dxa"/>
            <w:vMerge/>
          </w:tcPr>
          <w:p w14:paraId="6D29043F" w14:textId="77777777" w:rsidR="00F5324A" w:rsidRPr="00ED5299" w:rsidRDefault="00F5324A">
            <w:pPr>
              <w:rPr>
                <w:rFonts w:ascii="Verdana" w:hAnsi="Verdana" w:cs="Arial"/>
                <w:b/>
                <w:sz w:val="24"/>
                <w:szCs w:val="24"/>
              </w:rPr>
            </w:pPr>
          </w:p>
        </w:tc>
        <w:tc>
          <w:tcPr>
            <w:tcW w:w="5812" w:type="dxa"/>
            <w:gridSpan w:val="2"/>
          </w:tcPr>
          <w:p w14:paraId="6D290440" w14:textId="77777777" w:rsidR="00F5324A" w:rsidRPr="00ED5299" w:rsidRDefault="00F5324A" w:rsidP="00F5324A">
            <w:pPr>
              <w:rPr>
                <w:rFonts w:ascii="Verdana" w:hAnsi="Verdana" w:cs="Arial"/>
                <w:sz w:val="24"/>
                <w:szCs w:val="24"/>
              </w:rPr>
            </w:pPr>
            <w:r w:rsidRPr="00ED5299">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5E3697DC" w:rsidR="00F5324A" w:rsidRPr="00ED5299" w:rsidRDefault="0059574A"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46" w14:textId="77777777" w:rsidTr="00F5324A">
        <w:tc>
          <w:tcPr>
            <w:tcW w:w="1809" w:type="dxa"/>
            <w:vMerge/>
          </w:tcPr>
          <w:p w14:paraId="6D290443" w14:textId="77777777" w:rsidR="00F5324A" w:rsidRPr="00ED5299" w:rsidRDefault="00F5324A">
            <w:pPr>
              <w:rPr>
                <w:rFonts w:ascii="Verdana" w:hAnsi="Verdana" w:cs="Arial"/>
                <w:b/>
                <w:sz w:val="24"/>
                <w:szCs w:val="24"/>
              </w:rPr>
            </w:pPr>
          </w:p>
        </w:tc>
        <w:tc>
          <w:tcPr>
            <w:tcW w:w="5812" w:type="dxa"/>
            <w:gridSpan w:val="2"/>
          </w:tcPr>
          <w:p w14:paraId="6D290444" w14:textId="77777777" w:rsidR="00F5324A" w:rsidRPr="00ED5299" w:rsidRDefault="00F5324A" w:rsidP="00F5324A">
            <w:pPr>
              <w:jc w:val="both"/>
              <w:rPr>
                <w:rFonts w:ascii="Verdana" w:hAnsi="Verdana" w:cs="Arial"/>
                <w:sz w:val="24"/>
                <w:szCs w:val="24"/>
              </w:rPr>
            </w:pPr>
            <w:r w:rsidRPr="00ED529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3B5F9625" w:rsidR="00F5324A" w:rsidRPr="00ED5299" w:rsidRDefault="0059574A"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49" w14:textId="77777777" w:rsidTr="00F5324A">
        <w:tc>
          <w:tcPr>
            <w:tcW w:w="1809" w:type="dxa"/>
            <w:vMerge/>
          </w:tcPr>
          <w:p w14:paraId="6D290447" w14:textId="77777777" w:rsidR="00F5324A" w:rsidRPr="00ED529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D5299" w:rsidRDefault="00F5324A" w:rsidP="00C107F2">
            <w:pPr>
              <w:rPr>
                <w:rFonts w:ascii="Verdana" w:hAnsi="Verdana" w:cs="Arial"/>
                <w:b/>
                <w:sz w:val="24"/>
                <w:szCs w:val="24"/>
              </w:rPr>
            </w:pPr>
            <w:r w:rsidRPr="00ED5299">
              <w:rPr>
                <w:rFonts w:ascii="Verdana" w:hAnsi="Verdana" w:cs="Arial"/>
                <w:b/>
                <w:sz w:val="24"/>
                <w:szCs w:val="24"/>
              </w:rPr>
              <w:t xml:space="preserve">Deliver better care through excellent health and care services achieving the outcomes that matter most to people </w:t>
            </w:r>
          </w:p>
        </w:tc>
      </w:tr>
      <w:tr w:rsidR="00F5324A" w:rsidRPr="00ED5299" w14:paraId="6D29044D" w14:textId="77777777" w:rsidTr="00F5324A">
        <w:tc>
          <w:tcPr>
            <w:tcW w:w="1809" w:type="dxa"/>
            <w:vMerge/>
          </w:tcPr>
          <w:p w14:paraId="6D29044A" w14:textId="77777777" w:rsidR="00F5324A" w:rsidRPr="00ED5299" w:rsidRDefault="00F5324A" w:rsidP="00C107F2">
            <w:pPr>
              <w:rPr>
                <w:rFonts w:ascii="Verdana" w:hAnsi="Verdana" w:cs="Arial"/>
                <w:b/>
                <w:sz w:val="24"/>
                <w:szCs w:val="24"/>
              </w:rPr>
            </w:pPr>
          </w:p>
        </w:tc>
        <w:tc>
          <w:tcPr>
            <w:tcW w:w="5812" w:type="dxa"/>
            <w:gridSpan w:val="2"/>
          </w:tcPr>
          <w:p w14:paraId="6D29044B" w14:textId="21363D41" w:rsidR="00F5324A" w:rsidRPr="00ED5299" w:rsidRDefault="00F5324A" w:rsidP="00F5324A">
            <w:pPr>
              <w:rPr>
                <w:rFonts w:ascii="Verdana" w:hAnsi="Verdana" w:cs="Arial"/>
                <w:sz w:val="24"/>
                <w:szCs w:val="24"/>
              </w:rPr>
            </w:pPr>
            <w:r w:rsidRPr="00ED5299">
              <w:rPr>
                <w:rFonts w:ascii="Verdana" w:hAnsi="Verdana" w:cs="Arial"/>
                <w:sz w:val="24"/>
                <w:szCs w:val="24"/>
              </w:rPr>
              <w:t>Best Value Outcomes and High</w:t>
            </w:r>
            <w:r w:rsidR="00ED5299">
              <w:rPr>
                <w:rFonts w:ascii="Verdana" w:hAnsi="Verdana" w:cs="Arial"/>
                <w:sz w:val="24"/>
                <w:szCs w:val="24"/>
              </w:rPr>
              <w:t xml:space="preserve"> </w:t>
            </w:r>
            <w:r w:rsidRPr="00ED5299">
              <w:rPr>
                <w:rFonts w:ascii="Verdana" w:hAnsi="Verdana" w:cs="Arial"/>
                <w:sz w:val="24"/>
                <w:szCs w:val="24"/>
              </w:rPr>
              <w:t>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447B1F3E" w:rsidR="00F5324A" w:rsidRPr="00ED5299" w:rsidRDefault="0059574A"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51" w14:textId="77777777" w:rsidTr="00F5324A">
        <w:tc>
          <w:tcPr>
            <w:tcW w:w="1809" w:type="dxa"/>
            <w:vMerge/>
          </w:tcPr>
          <w:p w14:paraId="6D29044E" w14:textId="77777777" w:rsidR="00F5324A" w:rsidRPr="00ED5299" w:rsidRDefault="00F5324A" w:rsidP="00C107F2">
            <w:pPr>
              <w:rPr>
                <w:rFonts w:ascii="Verdana" w:hAnsi="Verdana" w:cs="Arial"/>
                <w:b/>
                <w:sz w:val="24"/>
                <w:szCs w:val="24"/>
              </w:rPr>
            </w:pPr>
          </w:p>
        </w:tc>
        <w:tc>
          <w:tcPr>
            <w:tcW w:w="5812" w:type="dxa"/>
            <w:gridSpan w:val="2"/>
          </w:tcPr>
          <w:p w14:paraId="6D29044F" w14:textId="77777777" w:rsidR="00F5324A" w:rsidRPr="00ED5299" w:rsidRDefault="00F5324A" w:rsidP="00F5324A">
            <w:pPr>
              <w:rPr>
                <w:rFonts w:ascii="Verdana" w:hAnsi="Verdana" w:cs="Arial"/>
                <w:sz w:val="24"/>
                <w:szCs w:val="24"/>
              </w:rPr>
            </w:pPr>
            <w:r w:rsidRPr="00ED529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8C6D88B" w:rsidR="00F5324A" w:rsidRPr="00ED5299" w:rsidRDefault="0059574A"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55" w14:textId="77777777" w:rsidTr="00F5324A">
        <w:tc>
          <w:tcPr>
            <w:tcW w:w="1809" w:type="dxa"/>
            <w:vMerge/>
          </w:tcPr>
          <w:p w14:paraId="6D290452" w14:textId="77777777" w:rsidR="00F5324A" w:rsidRPr="00ED5299" w:rsidRDefault="00F5324A" w:rsidP="00C107F2">
            <w:pPr>
              <w:rPr>
                <w:rFonts w:ascii="Verdana" w:hAnsi="Verdana" w:cs="Arial"/>
                <w:b/>
                <w:sz w:val="24"/>
                <w:szCs w:val="24"/>
              </w:rPr>
            </w:pPr>
          </w:p>
        </w:tc>
        <w:tc>
          <w:tcPr>
            <w:tcW w:w="5812" w:type="dxa"/>
            <w:gridSpan w:val="2"/>
          </w:tcPr>
          <w:p w14:paraId="6D290453"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4C9127A4"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59" w14:textId="77777777" w:rsidTr="00F5324A">
        <w:tc>
          <w:tcPr>
            <w:tcW w:w="1809" w:type="dxa"/>
            <w:vMerge/>
          </w:tcPr>
          <w:p w14:paraId="6D290456" w14:textId="77777777" w:rsidR="00F5324A" w:rsidRPr="00ED5299" w:rsidRDefault="00F5324A" w:rsidP="00C107F2">
            <w:pPr>
              <w:rPr>
                <w:rFonts w:ascii="Verdana" w:hAnsi="Verdana" w:cs="Arial"/>
                <w:b/>
                <w:sz w:val="24"/>
                <w:szCs w:val="24"/>
              </w:rPr>
            </w:pPr>
          </w:p>
        </w:tc>
        <w:tc>
          <w:tcPr>
            <w:tcW w:w="5812" w:type="dxa"/>
            <w:gridSpan w:val="2"/>
          </w:tcPr>
          <w:p w14:paraId="6D290457"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698031B1"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5D" w14:textId="77777777" w:rsidTr="00F5324A">
        <w:tc>
          <w:tcPr>
            <w:tcW w:w="1809" w:type="dxa"/>
            <w:vMerge/>
          </w:tcPr>
          <w:p w14:paraId="6D29045A" w14:textId="77777777" w:rsidR="00F5324A" w:rsidRPr="00ED5299" w:rsidRDefault="00F5324A" w:rsidP="00C107F2">
            <w:pPr>
              <w:rPr>
                <w:rFonts w:ascii="Verdana" w:hAnsi="Verdana" w:cs="Arial"/>
                <w:b/>
                <w:sz w:val="24"/>
                <w:szCs w:val="24"/>
              </w:rPr>
            </w:pPr>
          </w:p>
        </w:tc>
        <w:tc>
          <w:tcPr>
            <w:tcW w:w="5812" w:type="dxa"/>
            <w:gridSpan w:val="2"/>
          </w:tcPr>
          <w:p w14:paraId="6D29045B"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5D7E6131"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5F" w14:textId="77777777" w:rsidTr="00CD7AA5">
        <w:tc>
          <w:tcPr>
            <w:tcW w:w="9245" w:type="dxa"/>
            <w:gridSpan w:val="4"/>
            <w:shd w:val="clear" w:color="auto" w:fill="D5DCE4" w:themeFill="text2" w:themeFillTint="33"/>
          </w:tcPr>
          <w:p w14:paraId="6D29045E" w14:textId="77777777" w:rsidR="00F5324A" w:rsidRPr="00ED5299" w:rsidRDefault="00F5324A" w:rsidP="00C107F2">
            <w:pPr>
              <w:rPr>
                <w:rFonts w:ascii="Verdana" w:hAnsi="Verdana" w:cs="Arial"/>
                <w:b/>
                <w:sz w:val="24"/>
                <w:szCs w:val="24"/>
              </w:rPr>
            </w:pPr>
            <w:r w:rsidRPr="00ED5299">
              <w:rPr>
                <w:rFonts w:ascii="Verdana" w:hAnsi="Verdana" w:cs="Arial"/>
                <w:b/>
                <w:sz w:val="24"/>
                <w:szCs w:val="24"/>
              </w:rPr>
              <w:t>Health and Care Standards</w:t>
            </w:r>
          </w:p>
        </w:tc>
      </w:tr>
      <w:tr w:rsidR="00F5324A" w:rsidRPr="00ED5299" w14:paraId="6D290463" w14:textId="77777777" w:rsidTr="00F5324A">
        <w:tc>
          <w:tcPr>
            <w:tcW w:w="1809" w:type="dxa"/>
            <w:vMerge w:val="restart"/>
          </w:tcPr>
          <w:p w14:paraId="6D290460" w14:textId="77777777" w:rsidR="00F5324A" w:rsidRPr="00ED5299" w:rsidRDefault="00133EA1" w:rsidP="00F5324A">
            <w:pPr>
              <w:rPr>
                <w:rFonts w:ascii="Verdana" w:hAnsi="Verdana" w:cs="Arial"/>
                <w:sz w:val="24"/>
                <w:szCs w:val="24"/>
              </w:rPr>
            </w:pPr>
            <w:r w:rsidRPr="00ED5299">
              <w:rPr>
                <w:rFonts w:ascii="Verdana" w:hAnsi="Verdana" w:cs="Arial"/>
                <w:b/>
                <w:i/>
                <w:sz w:val="24"/>
                <w:szCs w:val="24"/>
              </w:rPr>
              <w:t>(please choose)</w:t>
            </w:r>
          </w:p>
        </w:tc>
        <w:tc>
          <w:tcPr>
            <w:tcW w:w="5812" w:type="dxa"/>
            <w:gridSpan w:val="2"/>
          </w:tcPr>
          <w:p w14:paraId="6D290461" w14:textId="77777777" w:rsidR="00F5324A" w:rsidRPr="00ED5299" w:rsidRDefault="00F5324A" w:rsidP="00C107F2">
            <w:pPr>
              <w:rPr>
                <w:rFonts w:ascii="Verdana" w:hAnsi="Verdana" w:cs="Arial"/>
                <w:sz w:val="24"/>
                <w:szCs w:val="24"/>
              </w:rPr>
            </w:pPr>
            <w:r w:rsidRPr="00ED529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76FC60B" w:rsidR="00F5324A" w:rsidRPr="00ED5299" w:rsidRDefault="0059574A"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67" w14:textId="77777777" w:rsidTr="00F5324A">
        <w:tc>
          <w:tcPr>
            <w:tcW w:w="1809" w:type="dxa"/>
            <w:vMerge/>
          </w:tcPr>
          <w:p w14:paraId="6D290464" w14:textId="77777777" w:rsidR="00F5324A" w:rsidRPr="00ED5299" w:rsidRDefault="00F5324A" w:rsidP="00F5324A">
            <w:pPr>
              <w:rPr>
                <w:rFonts w:ascii="Verdana" w:hAnsi="Verdana" w:cs="Arial"/>
                <w:b/>
                <w:sz w:val="24"/>
                <w:szCs w:val="24"/>
              </w:rPr>
            </w:pPr>
          </w:p>
        </w:tc>
        <w:tc>
          <w:tcPr>
            <w:tcW w:w="5812" w:type="dxa"/>
            <w:gridSpan w:val="2"/>
          </w:tcPr>
          <w:p w14:paraId="6D290465"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89DE60F"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6B" w14:textId="77777777" w:rsidTr="00F5324A">
        <w:tc>
          <w:tcPr>
            <w:tcW w:w="1809" w:type="dxa"/>
            <w:vMerge/>
          </w:tcPr>
          <w:p w14:paraId="6D290468" w14:textId="77777777" w:rsidR="00F5324A" w:rsidRPr="00ED5299" w:rsidRDefault="00F5324A" w:rsidP="00F5324A">
            <w:pPr>
              <w:rPr>
                <w:rFonts w:ascii="Verdana" w:hAnsi="Verdana" w:cs="Arial"/>
                <w:b/>
                <w:sz w:val="24"/>
                <w:szCs w:val="24"/>
              </w:rPr>
            </w:pPr>
          </w:p>
        </w:tc>
        <w:tc>
          <w:tcPr>
            <w:tcW w:w="5812" w:type="dxa"/>
            <w:gridSpan w:val="2"/>
          </w:tcPr>
          <w:p w14:paraId="6D290469" w14:textId="2F67A462" w:rsidR="00F5324A" w:rsidRPr="00ED5299" w:rsidRDefault="00F5324A" w:rsidP="00F5324A">
            <w:pPr>
              <w:rPr>
                <w:rFonts w:ascii="Verdana" w:hAnsi="Verdana" w:cs="Arial"/>
                <w:b/>
                <w:sz w:val="24"/>
                <w:szCs w:val="24"/>
              </w:rPr>
            </w:pPr>
            <w:r w:rsidRPr="00ED529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BA4AF7D"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6F" w14:textId="77777777" w:rsidTr="00F5324A">
        <w:tc>
          <w:tcPr>
            <w:tcW w:w="1809" w:type="dxa"/>
            <w:vMerge/>
          </w:tcPr>
          <w:p w14:paraId="6D29046C" w14:textId="77777777" w:rsidR="00F5324A" w:rsidRPr="00ED5299" w:rsidRDefault="00F5324A" w:rsidP="00F5324A">
            <w:pPr>
              <w:rPr>
                <w:rFonts w:ascii="Verdana" w:hAnsi="Verdana" w:cs="Arial"/>
                <w:b/>
                <w:sz w:val="24"/>
                <w:szCs w:val="24"/>
              </w:rPr>
            </w:pPr>
          </w:p>
        </w:tc>
        <w:tc>
          <w:tcPr>
            <w:tcW w:w="5812" w:type="dxa"/>
            <w:gridSpan w:val="2"/>
          </w:tcPr>
          <w:p w14:paraId="6D29046D"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147A440"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73" w14:textId="77777777" w:rsidTr="00F5324A">
        <w:tc>
          <w:tcPr>
            <w:tcW w:w="1809" w:type="dxa"/>
            <w:vMerge/>
          </w:tcPr>
          <w:p w14:paraId="6D290470" w14:textId="77777777" w:rsidR="00F5324A" w:rsidRPr="00ED5299" w:rsidRDefault="00F5324A" w:rsidP="00F5324A">
            <w:pPr>
              <w:rPr>
                <w:rFonts w:ascii="Verdana" w:hAnsi="Verdana" w:cs="Arial"/>
                <w:b/>
                <w:sz w:val="24"/>
                <w:szCs w:val="24"/>
              </w:rPr>
            </w:pPr>
          </w:p>
        </w:tc>
        <w:tc>
          <w:tcPr>
            <w:tcW w:w="5812" w:type="dxa"/>
            <w:gridSpan w:val="2"/>
          </w:tcPr>
          <w:p w14:paraId="6D290471"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537B8B9"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77" w14:textId="77777777" w:rsidTr="00F5324A">
        <w:tc>
          <w:tcPr>
            <w:tcW w:w="1809" w:type="dxa"/>
            <w:vMerge/>
          </w:tcPr>
          <w:p w14:paraId="6D290474" w14:textId="77777777" w:rsidR="00F5324A" w:rsidRPr="00ED5299" w:rsidRDefault="00F5324A" w:rsidP="00F5324A">
            <w:pPr>
              <w:rPr>
                <w:rFonts w:ascii="Verdana" w:hAnsi="Verdana" w:cs="Arial"/>
                <w:b/>
                <w:sz w:val="24"/>
                <w:szCs w:val="24"/>
              </w:rPr>
            </w:pPr>
          </w:p>
        </w:tc>
        <w:tc>
          <w:tcPr>
            <w:tcW w:w="5812" w:type="dxa"/>
            <w:gridSpan w:val="2"/>
          </w:tcPr>
          <w:p w14:paraId="6D290475"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201ED517"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7B" w14:textId="77777777" w:rsidTr="00F5324A">
        <w:tc>
          <w:tcPr>
            <w:tcW w:w="1809" w:type="dxa"/>
            <w:vMerge/>
          </w:tcPr>
          <w:p w14:paraId="6D290478" w14:textId="77777777" w:rsidR="00F5324A" w:rsidRPr="00ED5299" w:rsidRDefault="00F5324A" w:rsidP="00F5324A">
            <w:pPr>
              <w:rPr>
                <w:rFonts w:ascii="Verdana" w:hAnsi="Verdana" w:cs="Arial"/>
                <w:b/>
                <w:sz w:val="24"/>
                <w:szCs w:val="24"/>
              </w:rPr>
            </w:pPr>
          </w:p>
        </w:tc>
        <w:tc>
          <w:tcPr>
            <w:tcW w:w="5812" w:type="dxa"/>
            <w:gridSpan w:val="2"/>
          </w:tcPr>
          <w:p w14:paraId="6D290479"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BD06D1F" w:rsidR="00F5324A" w:rsidRPr="00ED5299" w:rsidRDefault="0059574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7D" w14:textId="77777777" w:rsidTr="00CD7AA5">
        <w:tc>
          <w:tcPr>
            <w:tcW w:w="9245" w:type="dxa"/>
            <w:gridSpan w:val="4"/>
            <w:shd w:val="clear" w:color="auto" w:fill="D5DCE4" w:themeFill="text2" w:themeFillTint="33"/>
          </w:tcPr>
          <w:p w14:paraId="6D29047C" w14:textId="77777777" w:rsidR="00F5324A" w:rsidRPr="00ED5299" w:rsidRDefault="00F5324A" w:rsidP="00F5324A">
            <w:pPr>
              <w:rPr>
                <w:rFonts w:ascii="Verdana" w:hAnsi="Verdana" w:cs="Arial"/>
                <w:b/>
                <w:sz w:val="24"/>
                <w:szCs w:val="24"/>
              </w:rPr>
            </w:pPr>
            <w:r w:rsidRPr="00ED5299">
              <w:rPr>
                <w:rFonts w:ascii="Verdana" w:hAnsi="Verdana" w:cs="Arial"/>
                <w:b/>
                <w:sz w:val="24"/>
                <w:szCs w:val="24"/>
              </w:rPr>
              <w:t>Quality, Safety and Patient Experience</w:t>
            </w:r>
          </w:p>
        </w:tc>
      </w:tr>
      <w:tr w:rsidR="00F5324A" w:rsidRPr="00ED5299" w14:paraId="6D290480" w14:textId="77777777" w:rsidTr="00C95B3C">
        <w:tc>
          <w:tcPr>
            <w:tcW w:w="9245" w:type="dxa"/>
            <w:gridSpan w:val="4"/>
          </w:tcPr>
          <w:p w14:paraId="6D29047E" w14:textId="136028F3" w:rsidR="00653AEC" w:rsidRPr="00C315AF" w:rsidRDefault="00F67AFC" w:rsidP="00653AEC">
            <w:pPr>
              <w:rPr>
                <w:rFonts w:ascii="Verdana" w:hAnsi="Verdana" w:cs="Arial"/>
                <w:b/>
                <w:sz w:val="24"/>
                <w:szCs w:val="24"/>
              </w:rPr>
            </w:pPr>
            <w:r w:rsidRPr="00C315AF">
              <w:rPr>
                <w:rFonts w:ascii="Verdana" w:hAnsi="Verdana" w:cs="Arial"/>
                <w:sz w:val="24"/>
                <w:szCs w:val="24"/>
              </w:rPr>
              <w:t xml:space="preserve">There are no implications in relation to Quality, Safety and Patient Experience to report. </w:t>
            </w:r>
          </w:p>
          <w:p w14:paraId="6D29047F" w14:textId="77777777" w:rsidR="00F5324A" w:rsidRPr="00C315AF" w:rsidRDefault="00F5324A" w:rsidP="00653AEC">
            <w:pPr>
              <w:jc w:val="center"/>
              <w:rPr>
                <w:rFonts w:ascii="Verdana" w:hAnsi="Verdana" w:cs="Arial"/>
                <w:b/>
                <w:sz w:val="24"/>
                <w:szCs w:val="24"/>
              </w:rPr>
            </w:pPr>
          </w:p>
        </w:tc>
      </w:tr>
      <w:tr w:rsidR="00F5324A" w:rsidRPr="00ED5299" w14:paraId="6D290482" w14:textId="77777777" w:rsidTr="00CD7AA5">
        <w:tc>
          <w:tcPr>
            <w:tcW w:w="9245" w:type="dxa"/>
            <w:gridSpan w:val="4"/>
            <w:shd w:val="clear" w:color="auto" w:fill="D5DCE4" w:themeFill="text2" w:themeFillTint="33"/>
          </w:tcPr>
          <w:p w14:paraId="6D290481" w14:textId="77777777" w:rsidR="00F5324A" w:rsidRPr="00C315AF" w:rsidRDefault="00F5324A" w:rsidP="00F5324A">
            <w:pPr>
              <w:rPr>
                <w:rFonts w:ascii="Verdana" w:hAnsi="Verdana" w:cs="Arial"/>
                <w:b/>
                <w:sz w:val="24"/>
                <w:szCs w:val="24"/>
              </w:rPr>
            </w:pPr>
            <w:r w:rsidRPr="00C315AF">
              <w:rPr>
                <w:rFonts w:ascii="Verdana" w:hAnsi="Verdana" w:cs="Arial"/>
                <w:b/>
                <w:sz w:val="24"/>
                <w:szCs w:val="24"/>
              </w:rPr>
              <w:t>Financial Implications</w:t>
            </w:r>
          </w:p>
        </w:tc>
      </w:tr>
      <w:tr w:rsidR="00F5324A" w:rsidRPr="00ED5299" w14:paraId="6D290487" w14:textId="77777777" w:rsidTr="00C95B3C">
        <w:tc>
          <w:tcPr>
            <w:tcW w:w="9245" w:type="dxa"/>
            <w:gridSpan w:val="4"/>
          </w:tcPr>
          <w:p w14:paraId="6D290485" w14:textId="2031B2F4" w:rsidR="00653AEC" w:rsidRPr="00C315AF" w:rsidRDefault="004E0CF1" w:rsidP="00653AEC">
            <w:pPr>
              <w:ind w:right="96"/>
              <w:rPr>
                <w:rFonts w:ascii="Verdana" w:hAnsi="Verdana" w:cs="Arial"/>
                <w:sz w:val="24"/>
                <w:szCs w:val="24"/>
              </w:rPr>
            </w:pPr>
            <w:r>
              <w:rPr>
                <w:rFonts w:ascii="Verdana" w:hAnsi="Verdana" w:cs="Arial"/>
                <w:sz w:val="24"/>
                <w:szCs w:val="24"/>
              </w:rPr>
              <w:t>Known financial risks are outlined in sections 4</w:t>
            </w:r>
            <w:r w:rsidR="00F67AFC" w:rsidRPr="00C315AF">
              <w:rPr>
                <w:rFonts w:ascii="Verdana" w:hAnsi="Verdana" w:cs="Arial"/>
                <w:sz w:val="24"/>
                <w:szCs w:val="24"/>
              </w:rPr>
              <w:t xml:space="preserve">. </w:t>
            </w:r>
          </w:p>
          <w:p w14:paraId="6D290486" w14:textId="77777777" w:rsidR="00F5324A" w:rsidRPr="00C315AF" w:rsidRDefault="00F5324A" w:rsidP="00F5324A">
            <w:pPr>
              <w:ind w:right="96"/>
              <w:rPr>
                <w:rFonts w:ascii="Verdana" w:hAnsi="Verdana" w:cs="Arial"/>
                <w:sz w:val="24"/>
                <w:szCs w:val="24"/>
              </w:rPr>
            </w:pPr>
          </w:p>
        </w:tc>
      </w:tr>
      <w:tr w:rsidR="00F5324A" w:rsidRPr="00ED5299" w14:paraId="6D290489" w14:textId="77777777" w:rsidTr="00CD7AA5">
        <w:tc>
          <w:tcPr>
            <w:tcW w:w="9245" w:type="dxa"/>
            <w:gridSpan w:val="4"/>
            <w:shd w:val="clear" w:color="auto" w:fill="D5DCE4" w:themeFill="text2" w:themeFillTint="33"/>
          </w:tcPr>
          <w:p w14:paraId="6D290488" w14:textId="77777777" w:rsidR="00F5324A" w:rsidRPr="00C315AF" w:rsidRDefault="00F5324A" w:rsidP="00F5324A">
            <w:pPr>
              <w:keepNext/>
              <w:keepLines/>
              <w:ind w:right="96"/>
              <w:rPr>
                <w:rFonts w:ascii="Verdana" w:hAnsi="Verdana" w:cs="Arial"/>
                <w:b/>
                <w:sz w:val="24"/>
                <w:szCs w:val="24"/>
              </w:rPr>
            </w:pPr>
            <w:r w:rsidRPr="00C315AF">
              <w:rPr>
                <w:rFonts w:ascii="Verdana" w:hAnsi="Verdana" w:cs="Arial"/>
                <w:b/>
                <w:sz w:val="24"/>
                <w:szCs w:val="24"/>
              </w:rPr>
              <w:t>Legal Implications (including equality and diversity assessment)</w:t>
            </w:r>
          </w:p>
        </w:tc>
      </w:tr>
      <w:tr w:rsidR="00F5324A" w:rsidRPr="00ED5299" w14:paraId="6D29048C" w14:textId="77777777" w:rsidTr="00C95B3C">
        <w:tc>
          <w:tcPr>
            <w:tcW w:w="9245" w:type="dxa"/>
            <w:gridSpan w:val="4"/>
          </w:tcPr>
          <w:p w14:paraId="6D29048A" w14:textId="6143484B" w:rsidR="00653AEC" w:rsidRPr="00C315AF" w:rsidRDefault="00F67AFC" w:rsidP="00653AEC">
            <w:pPr>
              <w:ind w:right="96"/>
              <w:rPr>
                <w:rFonts w:ascii="Verdana" w:hAnsi="Verdana" w:cs="Arial"/>
                <w:sz w:val="24"/>
                <w:szCs w:val="24"/>
              </w:rPr>
            </w:pPr>
            <w:r w:rsidRPr="00C315AF">
              <w:rPr>
                <w:rFonts w:ascii="Verdana" w:hAnsi="Verdana" w:cs="Arial"/>
                <w:sz w:val="24"/>
                <w:szCs w:val="24"/>
              </w:rPr>
              <w:t xml:space="preserve">There are no known legal implications to the Health Board. </w:t>
            </w:r>
          </w:p>
          <w:p w14:paraId="6D29048B" w14:textId="77777777" w:rsidR="00F5324A" w:rsidRPr="00C315AF" w:rsidRDefault="00F5324A" w:rsidP="00F5324A">
            <w:pPr>
              <w:ind w:right="96"/>
              <w:rPr>
                <w:rFonts w:ascii="Verdana" w:hAnsi="Verdana" w:cs="Arial"/>
                <w:sz w:val="24"/>
                <w:szCs w:val="24"/>
              </w:rPr>
            </w:pPr>
          </w:p>
        </w:tc>
      </w:tr>
      <w:tr w:rsidR="00F5324A" w:rsidRPr="00ED5299" w14:paraId="6D29048E" w14:textId="77777777" w:rsidTr="00CD7AA5">
        <w:tc>
          <w:tcPr>
            <w:tcW w:w="9245" w:type="dxa"/>
            <w:gridSpan w:val="4"/>
            <w:shd w:val="clear" w:color="auto" w:fill="D5DCE4" w:themeFill="text2" w:themeFillTint="33"/>
          </w:tcPr>
          <w:p w14:paraId="6D29048D" w14:textId="77777777" w:rsidR="00F5324A" w:rsidRPr="00C315AF" w:rsidRDefault="00F5324A" w:rsidP="00F5324A">
            <w:pPr>
              <w:ind w:right="96"/>
              <w:rPr>
                <w:rFonts w:ascii="Verdana" w:hAnsi="Verdana" w:cs="Arial"/>
                <w:b/>
                <w:sz w:val="24"/>
                <w:szCs w:val="24"/>
              </w:rPr>
            </w:pPr>
            <w:r w:rsidRPr="00C315AF">
              <w:rPr>
                <w:rFonts w:ascii="Verdana" w:hAnsi="Verdana" w:cs="Arial"/>
                <w:b/>
                <w:sz w:val="24"/>
                <w:szCs w:val="24"/>
              </w:rPr>
              <w:t>Staffing Implications</w:t>
            </w:r>
          </w:p>
        </w:tc>
      </w:tr>
      <w:tr w:rsidR="00F5324A" w:rsidRPr="00ED5299" w14:paraId="6D290491" w14:textId="77777777" w:rsidTr="00C95B3C">
        <w:tc>
          <w:tcPr>
            <w:tcW w:w="9245" w:type="dxa"/>
            <w:gridSpan w:val="4"/>
          </w:tcPr>
          <w:p w14:paraId="6D29048F" w14:textId="48F16862" w:rsidR="00653AEC" w:rsidRPr="00C315AF" w:rsidRDefault="004E0CF1" w:rsidP="00653AEC">
            <w:pPr>
              <w:ind w:right="96"/>
              <w:rPr>
                <w:rFonts w:ascii="Verdana" w:hAnsi="Verdana" w:cs="Arial"/>
                <w:sz w:val="24"/>
                <w:szCs w:val="24"/>
              </w:rPr>
            </w:pPr>
            <w:r>
              <w:rPr>
                <w:rFonts w:ascii="Verdana" w:hAnsi="Verdana" w:cs="Arial"/>
                <w:sz w:val="24"/>
                <w:szCs w:val="24"/>
              </w:rPr>
              <w:t>Over and above the financial risks that are outlined in section 4, t</w:t>
            </w:r>
            <w:r w:rsidR="0059574A" w:rsidRPr="00C315AF">
              <w:rPr>
                <w:rFonts w:ascii="Verdana" w:hAnsi="Verdana" w:cs="Arial"/>
                <w:sz w:val="24"/>
                <w:szCs w:val="24"/>
              </w:rPr>
              <w:t>here are no known staffing implications to the Health Board.</w:t>
            </w:r>
          </w:p>
          <w:p w14:paraId="6D290490" w14:textId="77777777" w:rsidR="00F5324A" w:rsidRPr="00C315AF" w:rsidRDefault="00F5324A" w:rsidP="00762BBE">
            <w:pPr>
              <w:ind w:right="96"/>
              <w:rPr>
                <w:rFonts w:ascii="Verdana" w:hAnsi="Verdana" w:cs="Arial"/>
                <w:sz w:val="24"/>
                <w:szCs w:val="24"/>
              </w:rPr>
            </w:pPr>
          </w:p>
        </w:tc>
      </w:tr>
      <w:tr w:rsidR="00F5324A" w:rsidRPr="00ED5299" w14:paraId="6D290493" w14:textId="77777777" w:rsidTr="00CD7AA5">
        <w:tc>
          <w:tcPr>
            <w:tcW w:w="9245" w:type="dxa"/>
            <w:gridSpan w:val="4"/>
            <w:shd w:val="clear" w:color="auto" w:fill="D5DCE4" w:themeFill="text2" w:themeFillTint="33"/>
          </w:tcPr>
          <w:p w14:paraId="6D290492" w14:textId="77777777" w:rsidR="00F5324A" w:rsidRPr="00C315AF" w:rsidRDefault="00296CD9" w:rsidP="00F5324A">
            <w:pPr>
              <w:ind w:right="96"/>
              <w:rPr>
                <w:rFonts w:ascii="Verdana" w:hAnsi="Verdana" w:cs="Arial"/>
                <w:b/>
                <w:sz w:val="24"/>
                <w:szCs w:val="24"/>
              </w:rPr>
            </w:pPr>
            <w:r w:rsidRPr="00C315AF">
              <w:rPr>
                <w:rFonts w:ascii="Verdana" w:hAnsi="Verdana" w:cs="Arial"/>
                <w:b/>
                <w:sz w:val="24"/>
                <w:szCs w:val="24"/>
              </w:rPr>
              <w:t>Long Term Implications (including the impact of the Well-being of Future Generations (Wales) Act 2015)</w:t>
            </w:r>
          </w:p>
        </w:tc>
      </w:tr>
      <w:tr w:rsidR="00F5324A" w:rsidRPr="00ED5299" w14:paraId="6D290496" w14:textId="77777777" w:rsidTr="00C95B3C">
        <w:tc>
          <w:tcPr>
            <w:tcW w:w="9245" w:type="dxa"/>
            <w:gridSpan w:val="4"/>
          </w:tcPr>
          <w:p w14:paraId="6D290495" w14:textId="2F35E540" w:rsidR="00F5324A" w:rsidRPr="00C315AF" w:rsidRDefault="008739FB" w:rsidP="00F67AFC">
            <w:pPr>
              <w:ind w:right="96"/>
              <w:rPr>
                <w:rFonts w:ascii="Verdana" w:hAnsi="Verdana" w:cs="Arial"/>
                <w:sz w:val="24"/>
                <w:szCs w:val="24"/>
              </w:rPr>
            </w:pPr>
            <w:r w:rsidRPr="00C315AF">
              <w:rPr>
                <w:rFonts w:ascii="Verdana" w:hAnsi="Verdana" w:cs="Arial"/>
                <w:sz w:val="24"/>
                <w:szCs w:val="24"/>
              </w:rPr>
              <w:t xml:space="preserve">The delivery of the RPB Area Plan and priorities is a critical part of public service organisations </w:t>
            </w:r>
            <w:r w:rsidR="004E0CF1" w:rsidRPr="00C315AF">
              <w:rPr>
                <w:rFonts w:ascii="Verdana" w:hAnsi="Verdana" w:cs="Arial"/>
                <w:sz w:val="24"/>
                <w:szCs w:val="24"/>
              </w:rPr>
              <w:t>delivering</w:t>
            </w:r>
            <w:r w:rsidRPr="00C315AF">
              <w:rPr>
                <w:rFonts w:ascii="Verdana" w:hAnsi="Verdana" w:cs="Arial"/>
                <w:sz w:val="24"/>
                <w:szCs w:val="24"/>
              </w:rPr>
              <w:t xml:space="preserve"> against their statutory duties. </w:t>
            </w:r>
          </w:p>
        </w:tc>
      </w:tr>
      <w:tr w:rsidR="00653AEC" w:rsidRPr="00ED5299" w14:paraId="6D29049A" w14:textId="77777777" w:rsidTr="00C95B3C">
        <w:tc>
          <w:tcPr>
            <w:tcW w:w="2470" w:type="dxa"/>
            <w:gridSpan w:val="2"/>
          </w:tcPr>
          <w:p w14:paraId="6D290497" w14:textId="77777777" w:rsidR="00653AEC" w:rsidRPr="00C315AF" w:rsidRDefault="00653AEC" w:rsidP="00653AEC">
            <w:pPr>
              <w:ind w:right="96"/>
              <w:rPr>
                <w:rFonts w:ascii="Verdana" w:hAnsi="Verdana" w:cs="Arial"/>
                <w:sz w:val="24"/>
                <w:szCs w:val="24"/>
              </w:rPr>
            </w:pPr>
            <w:r w:rsidRPr="00C315AF">
              <w:rPr>
                <w:rFonts w:ascii="Verdana" w:hAnsi="Verdana" w:cs="Arial"/>
                <w:b/>
                <w:sz w:val="24"/>
                <w:szCs w:val="24"/>
              </w:rPr>
              <w:lastRenderedPageBreak/>
              <w:t>Report History</w:t>
            </w:r>
          </w:p>
        </w:tc>
        <w:tc>
          <w:tcPr>
            <w:tcW w:w="6775" w:type="dxa"/>
            <w:gridSpan w:val="2"/>
          </w:tcPr>
          <w:p w14:paraId="6D290498" w14:textId="6E8B8991" w:rsidR="00653AEC" w:rsidRPr="00C315AF" w:rsidRDefault="00F67AFC" w:rsidP="00653AEC">
            <w:pPr>
              <w:ind w:right="96"/>
              <w:rPr>
                <w:rFonts w:ascii="Verdana" w:hAnsi="Verdana" w:cs="Arial"/>
                <w:sz w:val="24"/>
                <w:szCs w:val="24"/>
              </w:rPr>
            </w:pPr>
            <w:r w:rsidRPr="00C315AF">
              <w:rPr>
                <w:rFonts w:ascii="Verdana" w:hAnsi="Verdana" w:cs="Arial"/>
                <w:sz w:val="24"/>
                <w:szCs w:val="24"/>
              </w:rPr>
              <w:t xml:space="preserve">This is the first RIF Report to be presented to the Performance and Finance Committee. </w:t>
            </w:r>
          </w:p>
          <w:p w14:paraId="6D290499" w14:textId="77777777" w:rsidR="00653AEC" w:rsidRPr="00C315AF" w:rsidRDefault="00653AEC" w:rsidP="00653AEC">
            <w:pPr>
              <w:ind w:right="96"/>
              <w:rPr>
                <w:rFonts w:ascii="Verdana" w:hAnsi="Verdana" w:cs="Arial"/>
                <w:sz w:val="24"/>
                <w:szCs w:val="24"/>
              </w:rPr>
            </w:pPr>
          </w:p>
        </w:tc>
      </w:tr>
      <w:tr w:rsidR="00653AEC" w:rsidRPr="00ED5299" w14:paraId="6D29049F" w14:textId="77777777" w:rsidTr="00C95B3C">
        <w:tc>
          <w:tcPr>
            <w:tcW w:w="2470" w:type="dxa"/>
            <w:gridSpan w:val="2"/>
          </w:tcPr>
          <w:p w14:paraId="6D29049B" w14:textId="77777777" w:rsidR="00653AEC" w:rsidRPr="00C315AF" w:rsidRDefault="00653AEC" w:rsidP="00653AEC">
            <w:pPr>
              <w:ind w:right="96"/>
              <w:rPr>
                <w:rFonts w:ascii="Verdana" w:hAnsi="Verdana" w:cs="Arial"/>
                <w:b/>
                <w:sz w:val="24"/>
                <w:szCs w:val="24"/>
              </w:rPr>
            </w:pPr>
            <w:r w:rsidRPr="00C315AF">
              <w:rPr>
                <w:rFonts w:ascii="Verdana" w:hAnsi="Verdana" w:cs="Arial"/>
                <w:b/>
                <w:sz w:val="24"/>
                <w:szCs w:val="24"/>
              </w:rPr>
              <w:t>Appendices</w:t>
            </w:r>
          </w:p>
        </w:tc>
        <w:tc>
          <w:tcPr>
            <w:tcW w:w="6775" w:type="dxa"/>
            <w:gridSpan w:val="2"/>
          </w:tcPr>
          <w:p w14:paraId="16A3C0DF" w14:textId="77777777" w:rsidR="00544C8D" w:rsidRDefault="00544C8D" w:rsidP="00653AEC">
            <w:pPr>
              <w:ind w:right="96"/>
              <w:rPr>
                <w:rFonts w:ascii="Verdana" w:hAnsi="Verdana" w:cs="Arial"/>
                <w:sz w:val="24"/>
                <w:szCs w:val="24"/>
              </w:rPr>
            </w:pPr>
            <w:r>
              <w:rPr>
                <w:rFonts w:ascii="Verdana" w:hAnsi="Verdana" w:cs="Arial"/>
                <w:sz w:val="24"/>
                <w:szCs w:val="24"/>
              </w:rPr>
              <w:t>Appendix 1 RIF Evaluation Report</w:t>
            </w:r>
          </w:p>
          <w:p w14:paraId="144CB4E2" w14:textId="77777777" w:rsidR="00544C8D" w:rsidRDefault="00544C8D" w:rsidP="00653AEC">
            <w:pPr>
              <w:ind w:right="96"/>
              <w:rPr>
                <w:rFonts w:ascii="Verdana" w:hAnsi="Verdana" w:cs="Arial"/>
                <w:sz w:val="24"/>
                <w:szCs w:val="24"/>
              </w:rPr>
            </w:pPr>
            <w:r>
              <w:rPr>
                <w:rFonts w:ascii="Verdana" w:hAnsi="Verdana" w:cs="Arial"/>
                <w:sz w:val="24"/>
                <w:szCs w:val="24"/>
              </w:rPr>
              <w:t>Appendix 2 PPT Evaluation Report</w:t>
            </w:r>
          </w:p>
          <w:p w14:paraId="1A3EB20A" w14:textId="77777777" w:rsidR="00544C8D" w:rsidRDefault="00544C8D" w:rsidP="00653AEC">
            <w:pPr>
              <w:ind w:right="96"/>
              <w:rPr>
                <w:rFonts w:ascii="Verdana" w:hAnsi="Verdana" w:cs="Arial"/>
                <w:sz w:val="24"/>
                <w:szCs w:val="24"/>
              </w:rPr>
            </w:pPr>
            <w:r>
              <w:rPr>
                <w:rFonts w:ascii="Verdana" w:hAnsi="Verdana" w:cs="Arial"/>
                <w:sz w:val="24"/>
                <w:szCs w:val="24"/>
              </w:rPr>
              <w:t xml:space="preserve">Appendix 3 Detail of funding allocations to each project </w:t>
            </w:r>
          </w:p>
          <w:p w14:paraId="6D29049D" w14:textId="18046534" w:rsidR="00653AEC" w:rsidRPr="00C315AF" w:rsidRDefault="00544C8D" w:rsidP="00653AEC">
            <w:pPr>
              <w:ind w:right="96"/>
              <w:rPr>
                <w:rFonts w:ascii="Verdana" w:hAnsi="Verdana" w:cs="Arial"/>
                <w:sz w:val="24"/>
                <w:szCs w:val="24"/>
              </w:rPr>
            </w:pPr>
            <w:r>
              <w:rPr>
                <w:rFonts w:ascii="Verdana" w:hAnsi="Verdana" w:cs="Arial"/>
                <w:sz w:val="24"/>
                <w:szCs w:val="24"/>
              </w:rPr>
              <w:t xml:space="preserve">Appendix 4: Health Board RIF allocation.  </w:t>
            </w:r>
          </w:p>
          <w:p w14:paraId="6D29049E" w14:textId="77777777" w:rsidR="00653AEC" w:rsidRPr="00C315AF" w:rsidRDefault="00653AEC" w:rsidP="00653AEC">
            <w:pPr>
              <w:ind w:right="96"/>
              <w:rPr>
                <w:rFonts w:ascii="Verdana" w:hAnsi="Verdana" w:cs="Arial"/>
                <w:sz w:val="24"/>
                <w:szCs w:val="24"/>
              </w:rPr>
            </w:pPr>
          </w:p>
        </w:tc>
      </w:tr>
    </w:tbl>
    <w:p w14:paraId="6D2904A0" w14:textId="77777777" w:rsidR="00034194" w:rsidRPr="00ED5299" w:rsidRDefault="00034194">
      <w:pPr>
        <w:rPr>
          <w:rFonts w:ascii="Verdana" w:hAnsi="Verdana"/>
          <w:sz w:val="24"/>
          <w:szCs w:val="24"/>
        </w:rPr>
      </w:pPr>
    </w:p>
    <w:sectPr w:rsidR="00034194" w:rsidRPr="00ED5299"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063B1" w14:textId="77777777" w:rsidR="004B64D5" w:rsidRDefault="004B64D5" w:rsidP="00C107F2">
      <w:pPr>
        <w:spacing w:after="0" w:line="240" w:lineRule="auto"/>
      </w:pPr>
      <w:r>
        <w:separator/>
      </w:r>
    </w:p>
  </w:endnote>
  <w:endnote w:type="continuationSeparator" w:id="0">
    <w:p w14:paraId="5C47EDAF" w14:textId="77777777" w:rsidR="004B64D5" w:rsidRDefault="004B64D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080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73BAB6AF" w:rsidR="003324CB" w:rsidRDefault="002663E4" w:rsidP="002B7C9A">
    <w:pPr>
      <w:pStyle w:val="Footer"/>
      <w:jc w:val="right"/>
    </w:pPr>
    <w:r>
      <w:t xml:space="preserve">Performance and Finance </w:t>
    </w:r>
    <w:r w:rsidR="002B7C9A">
      <w:t xml:space="preserve">Committee – </w:t>
    </w:r>
    <w:r w:rsidR="0056465C">
      <w:t>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A130CD" w14:textId="77777777" w:rsidR="004B64D5" w:rsidRDefault="004B64D5" w:rsidP="00C107F2">
      <w:pPr>
        <w:spacing w:after="0" w:line="240" w:lineRule="auto"/>
      </w:pPr>
      <w:r>
        <w:separator/>
      </w:r>
    </w:p>
  </w:footnote>
  <w:footnote w:type="continuationSeparator" w:id="0">
    <w:p w14:paraId="59F27F9C" w14:textId="77777777" w:rsidR="004B64D5" w:rsidRDefault="004B64D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65D0D"/>
    <w:multiLevelType w:val="hybridMultilevel"/>
    <w:tmpl w:val="09D82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7706D"/>
    <w:multiLevelType w:val="hybridMultilevel"/>
    <w:tmpl w:val="763ECA9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D47313"/>
    <w:multiLevelType w:val="multilevel"/>
    <w:tmpl w:val="CBC84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B21A18"/>
    <w:multiLevelType w:val="hybridMultilevel"/>
    <w:tmpl w:val="62085424"/>
    <w:lvl w:ilvl="0" w:tplc="0809000B">
      <w:start w:val="1"/>
      <w:numFmt w:val="bullet"/>
      <w:lvlText w:val=""/>
      <w:lvlJc w:val="left"/>
      <w:pPr>
        <w:tabs>
          <w:tab w:val="num" w:pos="720"/>
        </w:tabs>
        <w:ind w:left="720" w:hanging="360"/>
      </w:pPr>
      <w:rPr>
        <w:rFonts w:ascii="Wingdings" w:hAnsi="Wingdings" w:hint="default"/>
      </w:rPr>
    </w:lvl>
    <w:lvl w:ilvl="1" w:tplc="0809000B">
      <w:start w:val="1"/>
      <w:numFmt w:val="bullet"/>
      <w:lvlText w:val=""/>
      <w:lvlJc w:val="left"/>
      <w:pPr>
        <w:tabs>
          <w:tab w:val="num" w:pos="1440"/>
        </w:tabs>
        <w:ind w:left="1440" w:hanging="360"/>
      </w:pPr>
      <w:rPr>
        <w:rFonts w:ascii="Wingdings" w:hAnsi="Wingdings" w:hint="default"/>
      </w:rPr>
    </w:lvl>
    <w:lvl w:ilvl="2" w:tplc="BBDC8898" w:tentative="1">
      <w:start w:val="1"/>
      <w:numFmt w:val="bullet"/>
      <w:lvlText w:val=""/>
      <w:lvlJc w:val="left"/>
      <w:pPr>
        <w:tabs>
          <w:tab w:val="num" w:pos="2160"/>
        </w:tabs>
        <w:ind w:left="2160" w:hanging="360"/>
      </w:pPr>
      <w:rPr>
        <w:rFonts w:ascii="Symbol" w:hAnsi="Symbol" w:hint="default"/>
      </w:rPr>
    </w:lvl>
    <w:lvl w:ilvl="3" w:tplc="AA72603C" w:tentative="1">
      <w:start w:val="1"/>
      <w:numFmt w:val="bullet"/>
      <w:lvlText w:val=""/>
      <w:lvlJc w:val="left"/>
      <w:pPr>
        <w:tabs>
          <w:tab w:val="num" w:pos="2880"/>
        </w:tabs>
        <w:ind w:left="2880" w:hanging="360"/>
      </w:pPr>
      <w:rPr>
        <w:rFonts w:ascii="Symbol" w:hAnsi="Symbol" w:hint="default"/>
      </w:rPr>
    </w:lvl>
    <w:lvl w:ilvl="4" w:tplc="622E0290" w:tentative="1">
      <w:start w:val="1"/>
      <w:numFmt w:val="bullet"/>
      <w:lvlText w:val=""/>
      <w:lvlJc w:val="left"/>
      <w:pPr>
        <w:tabs>
          <w:tab w:val="num" w:pos="3600"/>
        </w:tabs>
        <w:ind w:left="3600" w:hanging="360"/>
      </w:pPr>
      <w:rPr>
        <w:rFonts w:ascii="Symbol" w:hAnsi="Symbol" w:hint="default"/>
      </w:rPr>
    </w:lvl>
    <w:lvl w:ilvl="5" w:tplc="859E92E2" w:tentative="1">
      <w:start w:val="1"/>
      <w:numFmt w:val="bullet"/>
      <w:lvlText w:val=""/>
      <w:lvlJc w:val="left"/>
      <w:pPr>
        <w:tabs>
          <w:tab w:val="num" w:pos="4320"/>
        </w:tabs>
        <w:ind w:left="4320" w:hanging="360"/>
      </w:pPr>
      <w:rPr>
        <w:rFonts w:ascii="Symbol" w:hAnsi="Symbol" w:hint="default"/>
      </w:rPr>
    </w:lvl>
    <w:lvl w:ilvl="6" w:tplc="6FA0AF74" w:tentative="1">
      <w:start w:val="1"/>
      <w:numFmt w:val="bullet"/>
      <w:lvlText w:val=""/>
      <w:lvlJc w:val="left"/>
      <w:pPr>
        <w:tabs>
          <w:tab w:val="num" w:pos="5040"/>
        </w:tabs>
        <w:ind w:left="5040" w:hanging="360"/>
      </w:pPr>
      <w:rPr>
        <w:rFonts w:ascii="Symbol" w:hAnsi="Symbol" w:hint="default"/>
      </w:rPr>
    </w:lvl>
    <w:lvl w:ilvl="7" w:tplc="8E90B82E" w:tentative="1">
      <w:start w:val="1"/>
      <w:numFmt w:val="bullet"/>
      <w:lvlText w:val=""/>
      <w:lvlJc w:val="left"/>
      <w:pPr>
        <w:tabs>
          <w:tab w:val="num" w:pos="5760"/>
        </w:tabs>
        <w:ind w:left="5760" w:hanging="360"/>
      </w:pPr>
      <w:rPr>
        <w:rFonts w:ascii="Symbol" w:hAnsi="Symbol" w:hint="default"/>
      </w:rPr>
    </w:lvl>
    <w:lvl w:ilvl="8" w:tplc="30F470EE"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41802B0"/>
    <w:multiLevelType w:val="hybridMultilevel"/>
    <w:tmpl w:val="88082002"/>
    <w:lvl w:ilvl="0" w:tplc="0E46E080">
      <w:start w:val="1"/>
      <w:numFmt w:val="bullet"/>
      <w:lvlText w:val=""/>
      <w:lvlJc w:val="left"/>
      <w:pPr>
        <w:tabs>
          <w:tab w:val="num" w:pos="720"/>
        </w:tabs>
        <w:ind w:left="720" w:hanging="360"/>
      </w:pPr>
      <w:rPr>
        <w:rFonts w:ascii="Symbol" w:hAnsi="Symbol" w:hint="default"/>
      </w:rPr>
    </w:lvl>
    <w:lvl w:ilvl="1" w:tplc="0809000B">
      <w:start w:val="1"/>
      <w:numFmt w:val="bullet"/>
      <w:lvlText w:val=""/>
      <w:lvlJc w:val="left"/>
      <w:pPr>
        <w:tabs>
          <w:tab w:val="num" w:pos="1440"/>
        </w:tabs>
        <w:ind w:left="1440" w:hanging="360"/>
      </w:pPr>
      <w:rPr>
        <w:rFonts w:ascii="Wingdings" w:hAnsi="Wingdings" w:hint="default"/>
      </w:rPr>
    </w:lvl>
    <w:lvl w:ilvl="2" w:tplc="BBDC8898" w:tentative="1">
      <w:start w:val="1"/>
      <w:numFmt w:val="bullet"/>
      <w:lvlText w:val=""/>
      <w:lvlJc w:val="left"/>
      <w:pPr>
        <w:tabs>
          <w:tab w:val="num" w:pos="2160"/>
        </w:tabs>
        <w:ind w:left="2160" w:hanging="360"/>
      </w:pPr>
      <w:rPr>
        <w:rFonts w:ascii="Symbol" w:hAnsi="Symbol" w:hint="default"/>
      </w:rPr>
    </w:lvl>
    <w:lvl w:ilvl="3" w:tplc="AA72603C" w:tentative="1">
      <w:start w:val="1"/>
      <w:numFmt w:val="bullet"/>
      <w:lvlText w:val=""/>
      <w:lvlJc w:val="left"/>
      <w:pPr>
        <w:tabs>
          <w:tab w:val="num" w:pos="2880"/>
        </w:tabs>
        <w:ind w:left="2880" w:hanging="360"/>
      </w:pPr>
      <w:rPr>
        <w:rFonts w:ascii="Symbol" w:hAnsi="Symbol" w:hint="default"/>
      </w:rPr>
    </w:lvl>
    <w:lvl w:ilvl="4" w:tplc="622E0290" w:tentative="1">
      <w:start w:val="1"/>
      <w:numFmt w:val="bullet"/>
      <w:lvlText w:val=""/>
      <w:lvlJc w:val="left"/>
      <w:pPr>
        <w:tabs>
          <w:tab w:val="num" w:pos="3600"/>
        </w:tabs>
        <w:ind w:left="3600" w:hanging="360"/>
      </w:pPr>
      <w:rPr>
        <w:rFonts w:ascii="Symbol" w:hAnsi="Symbol" w:hint="default"/>
      </w:rPr>
    </w:lvl>
    <w:lvl w:ilvl="5" w:tplc="859E92E2" w:tentative="1">
      <w:start w:val="1"/>
      <w:numFmt w:val="bullet"/>
      <w:lvlText w:val=""/>
      <w:lvlJc w:val="left"/>
      <w:pPr>
        <w:tabs>
          <w:tab w:val="num" w:pos="4320"/>
        </w:tabs>
        <w:ind w:left="4320" w:hanging="360"/>
      </w:pPr>
      <w:rPr>
        <w:rFonts w:ascii="Symbol" w:hAnsi="Symbol" w:hint="default"/>
      </w:rPr>
    </w:lvl>
    <w:lvl w:ilvl="6" w:tplc="6FA0AF74" w:tentative="1">
      <w:start w:val="1"/>
      <w:numFmt w:val="bullet"/>
      <w:lvlText w:val=""/>
      <w:lvlJc w:val="left"/>
      <w:pPr>
        <w:tabs>
          <w:tab w:val="num" w:pos="5040"/>
        </w:tabs>
        <w:ind w:left="5040" w:hanging="360"/>
      </w:pPr>
      <w:rPr>
        <w:rFonts w:ascii="Symbol" w:hAnsi="Symbol" w:hint="default"/>
      </w:rPr>
    </w:lvl>
    <w:lvl w:ilvl="7" w:tplc="8E90B82E" w:tentative="1">
      <w:start w:val="1"/>
      <w:numFmt w:val="bullet"/>
      <w:lvlText w:val=""/>
      <w:lvlJc w:val="left"/>
      <w:pPr>
        <w:tabs>
          <w:tab w:val="num" w:pos="5760"/>
        </w:tabs>
        <w:ind w:left="5760" w:hanging="360"/>
      </w:pPr>
      <w:rPr>
        <w:rFonts w:ascii="Symbol" w:hAnsi="Symbol" w:hint="default"/>
      </w:rPr>
    </w:lvl>
    <w:lvl w:ilvl="8" w:tplc="30F470EE"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465A80"/>
    <w:multiLevelType w:val="hybridMultilevel"/>
    <w:tmpl w:val="3C7A8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4905861"/>
    <w:multiLevelType w:val="hybridMultilevel"/>
    <w:tmpl w:val="AAE49120"/>
    <w:lvl w:ilvl="0" w:tplc="0E46E080">
      <w:start w:val="1"/>
      <w:numFmt w:val="bullet"/>
      <w:lvlText w:val=""/>
      <w:lvlJc w:val="left"/>
      <w:pPr>
        <w:tabs>
          <w:tab w:val="num" w:pos="720"/>
        </w:tabs>
        <w:ind w:left="720" w:hanging="360"/>
      </w:pPr>
      <w:rPr>
        <w:rFonts w:ascii="Symbol" w:hAnsi="Symbol" w:hint="default"/>
      </w:rPr>
    </w:lvl>
    <w:lvl w:ilvl="1" w:tplc="4E906052">
      <w:numFmt w:val="bullet"/>
      <w:lvlText w:val=""/>
      <w:lvlJc w:val="left"/>
      <w:pPr>
        <w:tabs>
          <w:tab w:val="num" w:pos="1440"/>
        </w:tabs>
        <w:ind w:left="1440" w:hanging="360"/>
      </w:pPr>
      <w:rPr>
        <w:rFonts w:ascii="Symbol" w:hAnsi="Symbol" w:hint="default"/>
      </w:rPr>
    </w:lvl>
    <w:lvl w:ilvl="2" w:tplc="BBDC8898" w:tentative="1">
      <w:start w:val="1"/>
      <w:numFmt w:val="bullet"/>
      <w:lvlText w:val=""/>
      <w:lvlJc w:val="left"/>
      <w:pPr>
        <w:tabs>
          <w:tab w:val="num" w:pos="2160"/>
        </w:tabs>
        <w:ind w:left="2160" w:hanging="360"/>
      </w:pPr>
      <w:rPr>
        <w:rFonts w:ascii="Symbol" w:hAnsi="Symbol" w:hint="default"/>
      </w:rPr>
    </w:lvl>
    <w:lvl w:ilvl="3" w:tplc="AA72603C" w:tentative="1">
      <w:start w:val="1"/>
      <w:numFmt w:val="bullet"/>
      <w:lvlText w:val=""/>
      <w:lvlJc w:val="left"/>
      <w:pPr>
        <w:tabs>
          <w:tab w:val="num" w:pos="2880"/>
        </w:tabs>
        <w:ind w:left="2880" w:hanging="360"/>
      </w:pPr>
      <w:rPr>
        <w:rFonts w:ascii="Symbol" w:hAnsi="Symbol" w:hint="default"/>
      </w:rPr>
    </w:lvl>
    <w:lvl w:ilvl="4" w:tplc="622E0290" w:tentative="1">
      <w:start w:val="1"/>
      <w:numFmt w:val="bullet"/>
      <w:lvlText w:val=""/>
      <w:lvlJc w:val="left"/>
      <w:pPr>
        <w:tabs>
          <w:tab w:val="num" w:pos="3600"/>
        </w:tabs>
        <w:ind w:left="3600" w:hanging="360"/>
      </w:pPr>
      <w:rPr>
        <w:rFonts w:ascii="Symbol" w:hAnsi="Symbol" w:hint="default"/>
      </w:rPr>
    </w:lvl>
    <w:lvl w:ilvl="5" w:tplc="859E92E2" w:tentative="1">
      <w:start w:val="1"/>
      <w:numFmt w:val="bullet"/>
      <w:lvlText w:val=""/>
      <w:lvlJc w:val="left"/>
      <w:pPr>
        <w:tabs>
          <w:tab w:val="num" w:pos="4320"/>
        </w:tabs>
        <w:ind w:left="4320" w:hanging="360"/>
      </w:pPr>
      <w:rPr>
        <w:rFonts w:ascii="Symbol" w:hAnsi="Symbol" w:hint="default"/>
      </w:rPr>
    </w:lvl>
    <w:lvl w:ilvl="6" w:tplc="6FA0AF74" w:tentative="1">
      <w:start w:val="1"/>
      <w:numFmt w:val="bullet"/>
      <w:lvlText w:val=""/>
      <w:lvlJc w:val="left"/>
      <w:pPr>
        <w:tabs>
          <w:tab w:val="num" w:pos="5040"/>
        </w:tabs>
        <w:ind w:left="5040" w:hanging="360"/>
      </w:pPr>
      <w:rPr>
        <w:rFonts w:ascii="Symbol" w:hAnsi="Symbol" w:hint="default"/>
      </w:rPr>
    </w:lvl>
    <w:lvl w:ilvl="7" w:tplc="8E90B82E" w:tentative="1">
      <w:start w:val="1"/>
      <w:numFmt w:val="bullet"/>
      <w:lvlText w:val=""/>
      <w:lvlJc w:val="left"/>
      <w:pPr>
        <w:tabs>
          <w:tab w:val="num" w:pos="5760"/>
        </w:tabs>
        <w:ind w:left="5760" w:hanging="360"/>
      </w:pPr>
      <w:rPr>
        <w:rFonts w:ascii="Symbol" w:hAnsi="Symbol" w:hint="default"/>
      </w:rPr>
    </w:lvl>
    <w:lvl w:ilvl="8" w:tplc="30F470EE"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271172BA"/>
    <w:multiLevelType w:val="multilevel"/>
    <w:tmpl w:val="28EC4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7790E50"/>
    <w:multiLevelType w:val="multilevel"/>
    <w:tmpl w:val="69D21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E6E7463"/>
    <w:multiLevelType w:val="hybridMultilevel"/>
    <w:tmpl w:val="839C6C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4A2803"/>
    <w:multiLevelType w:val="hybridMultilevel"/>
    <w:tmpl w:val="733E9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D754B4"/>
    <w:multiLevelType w:val="hybridMultilevel"/>
    <w:tmpl w:val="7B46B19E"/>
    <w:lvl w:ilvl="0" w:tplc="0809000B">
      <w:start w:val="1"/>
      <w:numFmt w:val="bullet"/>
      <w:lvlText w:val=""/>
      <w:lvlJc w:val="left"/>
      <w:pPr>
        <w:ind w:left="1170" w:hanging="360"/>
      </w:pPr>
      <w:rPr>
        <w:rFonts w:ascii="Wingdings" w:hAnsi="Wingdings"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15" w15:restartNumberingAfterBreak="0">
    <w:nsid w:val="44687BF5"/>
    <w:multiLevelType w:val="hybridMultilevel"/>
    <w:tmpl w:val="79AE6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6E733A"/>
    <w:multiLevelType w:val="multilevel"/>
    <w:tmpl w:val="8D8CA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D0324"/>
    <w:multiLevelType w:val="hybridMultilevel"/>
    <w:tmpl w:val="7870BDE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0953C21"/>
    <w:multiLevelType w:val="hybridMultilevel"/>
    <w:tmpl w:val="EC9A63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E61A62"/>
    <w:multiLevelType w:val="hybridMultilevel"/>
    <w:tmpl w:val="A9DAB55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3" w15:restartNumberingAfterBreak="0">
    <w:nsid w:val="58644428"/>
    <w:multiLevelType w:val="multilevel"/>
    <w:tmpl w:val="AEB2648C"/>
    <w:lvl w:ilvl="0">
      <w:start w:val="1"/>
      <w:numFmt w:val="decimal"/>
      <w:lvlText w:val="%1"/>
      <w:lvlJc w:val="left"/>
      <w:pPr>
        <w:ind w:left="564" w:hanging="564"/>
      </w:pPr>
      <w:rPr>
        <w:rFonts w:hint="default"/>
      </w:rPr>
    </w:lvl>
    <w:lvl w:ilvl="1">
      <w:start w:val="1"/>
      <w:numFmt w:val="decimal"/>
      <w:lvlText w:val="%1.%2"/>
      <w:lvlJc w:val="left"/>
      <w:pPr>
        <w:ind w:left="564" w:hanging="564"/>
      </w:pPr>
      <w:rPr>
        <w:rFonts w:ascii="Arial" w:hAnsi="Arial" w:cs="Arial"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8A87911"/>
    <w:multiLevelType w:val="hybridMultilevel"/>
    <w:tmpl w:val="9F12E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DC1643"/>
    <w:multiLevelType w:val="hybridMultilevel"/>
    <w:tmpl w:val="5C4A0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68A0151"/>
    <w:multiLevelType w:val="hybridMultilevel"/>
    <w:tmpl w:val="502C27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8B3718B"/>
    <w:multiLevelType w:val="multilevel"/>
    <w:tmpl w:val="5D0E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B950330"/>
    <w:multiLevelType w:val="hybridMultilevel"/>
    <w:tmpl w:val="E6B8C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7"/>
  </w:num>
  <w:num w:numId="4">
    <w:abstractNumId w:val="13"/>
  </w:num>
  <w:num w:numId="5">
    <w:abstractNumId w:val="7"/>
  </w:num>
  <w:num w:numId="6">
    <w:abstractNumId w:val="32"/>
  </w:num>
  <w:num w:numId="7">
    <w:abstractNumId w:val="33"/>
  </w:num>
  <w:num w:numId="8">
    <w:abstractNumId w:val="26"/>
  </w:num>
  <w:num w:numId="9">
    <w:abstractNumId w:val="29"/>
  </w:num>
  <w:num w:numId="10">
    <w:abstractNumId w:val="31"/>
  </w:num>
  <w:num w:numId="11">
    <w:abstractNumId w:val="12"/>
  </w:num>
  <w:num w:numId="12">
    <w:abstractNumId w:val="25"/>
  </w:num>
  <w:num w:numId="13">
    <w:abstractNumId w:val="24"/>
  </w:num>
  <w:num w:numId="14">
    <w:abstractNumId w:val="9"/>
  </w:num>
  <w:num w:numId="15">
    <w:abstractNumId w:val="10"/>
  </w:num>
  <w:num w:numId="16">
    <w:abstractNumId w:val="2"/>
  </w:num>
  <w:num w:numId="17">
    <w:abstractNumId w:val="28"/>
  </w:num>
  <w:num w:numId="18">
    <w:abstractNumId w:val="16"/>
  </w:num>
  <w:num w:numId="19">
    <w:abstractNumId w:val="8"/>
  </w:num>
  <w:num w:numId="20">
    <w:abstractNumId w:val="4"/>
  </w:num>
  <w:num w:numId="21">
    <w:abstractNumId w:val="3"/>
  </w:num>
  <w:num w:numId="22">
    <w:abstractNumId w:val="23"/>
  </w:num>
  <w:num w:numId="23">
    <w:abstractNumId w:val="19"/>
  </w:num>
  <w:num w:numId="24">
    <w:abstractNumId w:val="6"/>
  </w:num>
  <w:num w:numId="25">
    <w:abstractNumId w:val="14"/>
  </w:num>
  <w:num w:numId="26">
    <w:abstractNumId w:val="11"/>
  </w:num>
  <w:num w:numId="27">
    <w:abstractNumId w:val="1"/>
  </w:num>
  <w:num w:numId="28">
    <w:abstractNumId w:val="27"/>
  </w:num>
  <w:num w:numId="29">
    <w:abstractNumId w:val="22"/>
  </w:num>
  <w:num w:numId="30">
    <w:abstractNumId w:val="20"/>
  </w:num>
  <w:num w:numId="31">
    <w:abstractNumId w:val="18"/>
  </w:num>
  <w:num w:numId="32">
    <w:abstractNumId w:val="0"/>
  </w:num>
  <w:num w:numId="33">
    <w:abstractNumId w:val="30"/>
  </w:num>
  <w:num w:numId="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9B5"/>
    <w:rsid w:val="00034194"/>
    <w:rsid w:val="000349F5"/>
    <w:rsid w:val="00083FC0"/>
    <w:rsid w:val="00092ED8"/>
    <w:rsid w:val="000F361B"/>
    <w:rsid w:val="00133EA1"/>
    <w:rsid w:val="0016096B"/>
    <w:rsid w:val="001E5F71"/>
    <w:rsid w:val="001F0864"/>
    <w:rsid w:val="0020539A"/>
    <w:rsid w:val="00233330"/>
    <w:rsid w:val="00241662"/>
    <w:rsid w:val="002663E4"/>
    <w:rsid w:val="00277760"/>
    <w:rsid w:val="002950FF"/>
    <w:rsid w:val="00296CD9"/>
    <w:rsid w:val="002B7C9A"/>
    <w:rsid w:val="002C3DD6"/>
    <w:rsid w:val="002D2916"/>
    <w:rsid w:val="002E05F5"/>
    <w:rsid w:val="002F7F7A"/>
    <w:rsid w:val="0032747D"/>
    <w:rsid w:val="003324CB"/>
    <w:rsid w:val="0038786B"/>
    <w:rsid w:val="003C0FF8"/>
    <w:rsid w:val="004020EA"/>
    <w:rsid w:val="004128C7"/>
    <w:rsid w:val="00414894"/>
    <w:rsid w:val="004436F5"/>
    <w:rsid w:val="00461835"/>
    <w:rsid w:val="004B64D5"/>
    <w:rsid w:val="004D067B"/>
    <w:rsid w:val="004E0CF1"/>
    <w:rsid w:val="0052297E"/>
    <w:rsid w:val="005329E6"/>
    <w:rsid w:val="00544C8D"/>
    <w:rsid w:val="005614C5"/>
    <w:rsid w:val="0056373B"/>
    <w:rsid w:val="0056465C"/>
    <w:rsid w:val="00585277"/>
    <w:rsid w:val="005862FF"/>
    <w:rsid w:val="0059574A"/>
    <w:rsid w:val="005B2437"/>
    <w:rsid w:val="005D1652"/>
    <w:rsid w:val="005E70A9"/>
    <w:rsid w:val="00605CEE"/>
    <w:rsid w:val="0061070E"/>
    <w:rsid w:val="0061360F"/>
    <w:rsid w:val="00653AEC"/>
    <w:rsid w:val="00655190"/>
    <w:rsid w:val="00661C41"/>
    <w:rsid w:val="00662218"/>
    <w:rsid w:val="00685AE0"/>
    <w:rsid w:val="00690BC8"/>
    <w:rsid w:val="006D1998"/>
    <w:rsid w:val="00703D77"/>
    <w:rsid w:val="00710076"/>
    <w:rsid w:val="00711095"/>
    <w:rsid w:val="0072604C"/>
    <w:rsid w:val="00737E1B"/>
    <w:rsid w:val="00762BBE"/>
    <w:rsid w:val="00767E3E"/>
    <w:rsid w:val="00780356"/>
    <w:rsid w:val="0078189C"/>
    <w:rsid w:val="007873EA"/>
    <w:rsid w:val="007C34FB"/>
    <w:rsid w:val="00815114"/>
    <w:rsid w:val="0083722E"/>
    <w:rsid w:val="008458FF"/>
    <w:rsid w:val="00851186"/>
    <w:rsid w:val="008739FB"/>
    <w:rsid w:val="008915A3"/>
    <w:rsid w:val="008C15D9"/>
    <w:rsid w:val="008D0747"/>
    <w:rsid w:val="008D28D3"/>
    <w:rsid w:val="008D5343"/>
    <w:rsid w:val="008E53EA"/>
    <w:rsid w:val="0090335F"/>
    <w:rsid w:val="009112DC"/>
    <w:rsid w:val="009A2F77"/>
    <w:rsid w:val="009E0C30"/>
    <w:rsid w:val="009E7AF7"/>
    <w:rsid w:val="00A2317B"/>
    <w:rsid w:val="00A430AC"/>
    <w:rsid w:val="00A562A1"/>
    <w:rsid w:val="00AB4A4C"/>
    <w:rsid w:val="00AD064D"/>
    <w:rsid w:val="00B01786"/>
    <w:rsid w:val="00B35ECC"/>
    <w:rsid w:val="00B560C8"/>
    <w:rsid w:val="00B93ADE"/>
    <w:rsid w:val="00BA2507"/>
    <w:rsid w:val="00BC241D"/>
    <w:rsid w:val="00BC5D8C"/>
    <w:rsid w:val="00BE0713"/>
    <w:rsid w:val="00BE7A66"/>
    <w:rsid w:val="00C107F2"/>
    <w:rsid w:val="00C116C7"/>
    <w:rsid w:val="00C2098A"/>
    <w:rsid w:val="00C24807"/>
    <w:rsid w:val="00C315AF"/>
    <w:rsid w:val="00C33A04"/>
    <w:rsid w:val="00C517BE"/>
    <w:rsid w:val="00C95B3C"/>
    <w:rsid w:val="00C9631C"/>
    <w:rsid w:val="00CA3B42"/>
    <w:rsid w:val="00CA6D65"/>
    <w:rsid w:val="00CB21FC"/>
    <w:rsid w:val="00CC5A51"/>
    <w:rsid w:val="00CD7AA5"/>
    <w:rsid w:val="00D162AE"/>
    <w:rsid w:val="00DA76AD"/>
    <w:rsid w:val="00E03D09"/>
    <w:rsid w:val="00E05B76"/>
    <w:rsid w:val="00E242E5"/>
    <w:rsid w:val="00E60CB3"/>
    <w:rsid w:val="00EB754E"/>
    <w:rsid w:val="00EC6CC4"/>
    <w:rsid w:val="00ED5299"/>
    <w:rsid w:val="00F06D6F"/>
    <w:rsid w:val="00F11CD2"/>
    <w:rsid w:val="00F31687"/>
    <w:rsid w:val="00F5082D"/>
    <w:rsid w:val="00F531BD"/>
    <w:rsid w:val="00F5324A"/>
    <w:rsid w:val="00F57042"/>
    <w:rsid w:val="00F57C68"/>
    <w:rsid w:val="00F64E7F"/>
    <w:rsid w:val="00F67AFC"/>
    <w:rsid w:val="00F93A5A"/>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6373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6373B"/>
  </w:style>
  <w:style w:type="character" w:customStyle="1" w:styleId="eop">
    <w:name w:val="eop"/>
    <w:basedOn w:val="DefaultParagraphFont"/>
    <w:rsid w:val="0056373B"/>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F67A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667047">
      <w:bodyDiv w:val="1"/>
      <w:marLeft w:val="0"/>
      <w:marRight w:val="0"/>
      <w:marTop w:val="0"/>
      <w:marBottom w:val="0"/>
      <w:divBdr>
        <w:top w:val="none" w:sz="0" w:space="0" w:color="auto"/>
        <w:left w:val="none" w:sz="0" w:space="0" w:color="auto"/>
        <w:bottom w:val="none" w:sz="0" w:space="0" w:color="auto"/>
        <w:right w:val="none" w:sz="0" w:space="0" w:color="auto"/>
      </w:divBdr>
    </w:div>
    <w:div w:id="458034751">
      <w:bodyDiv w:val="1"/>
      <w:marLeft w:val="0"/>
      <w:marRight w:val="0"/>
      <w:marTop w:val="0"/>
      <w:marBottom w:val="0"/>
      <w:divBdr>
        <w:top w:val="none" w:sz="0" w:space="0" w:color="auto"/>
        <w:left w:val="none" w:sz="0" w:space="0" w:color="auto"/>
        <w:bottom w:val="none" w:sz="0" w:space="0" w:color="auto"/>
        <w:right w:val="none" w:sz="0" w:space="0" w:color="auto"/>
      </w:divBdr>
    </w:div>
    <w:div w:id="716007046">
      <w:bodyDiv w:val="1"/>
      <w:marLeft w:val="0"/>
      <w:marRight w:val="0"/>
      <w:marTop w:val="0"/>
      <w:marBottom w:val="0"/>
      <w:divBdr>
        <w:top w:val="none" w:sz="0" w:space="0" w:color="auto"/>
        <w:left w:val="none" w:sz="0" w:space="0" w:color="auto"/>
        <w:bottom w:val="none" w:sz="0" w:space="0" w:color="auto"/>
        <w:right w:val="none" w:sz="0" w:space="0" w:color="auto"/>
      </w:divBdr>
      <w:divsChild>
        <w:div w:id="815143919">
          <w:marLeft w:val="0"/>
          <w:marRight w:val="0"/>
          <w:marTop w:val="0"/>
          <w:marBottom w:val="0"/>
          <w:divBdr>
            <w:top w:val="none" w:sz="0" w:space="0" w:color="auto"/>
            <w:left w:val="none" w:sz="0" w:space="0" w:color="auto"/>
            <w:bottom w:val="none" w:sz="0" w:space="0" w:color="auto"/>
            <w:right w:val="none" w:sz="0" w:space="0" w:color="auto"/>
          </w:divBdr>
          <w:divsChild>
            <w:div w:id="382825001">
              <w:marLeft w:val="0"/>
              <w:marRight w:val="0"/>
              <w:marTop w:val="0"/>
              <w:marBottom w:val="0"/>
              <w:divBdr>
                <w:top w:val="none" w:sz="0" w:space="0" w:color="auto"/>
                <w:left w:val="none" w:sz="0" w:space="0" w:color="auto"/>
                <w:bottom w:val="none" w:sz="0" w:space="0" w:color="auto"/>
                <w:right w:val="none" w:sz="0" w:space="0" w:color="auto"/>
              </w:divBdr>
            </w:div>
          </w:divsChild>
        </w:div>
        <w:div w:id="1161040532">
          <w:marLeft w:val="0"/>
          <w:marRight w:val="0"/>
          <w:marTop w:val="0"/>
          <w:marBottom w:val="0"/>
          <w:divBdr>
            <w:top w:val="none" w:sz="0" w:space="0" w:color="auto"/>
            <w:left w:val="none" w:sz="0" w:space="0" w:color="auto"/>
            <w:bottom w:val="none" w:sz="0" w:space="0" w:color="auto"/>
            <w:right w:val="none" w:sz="0" w:space="0" w:color="auto"/>
          </w:divBdr>
          <w:divsChild>
            <w:div w:id="932208231">
              <w:marLeft w:val="0"/>
              <w:marRight w:val="0"/>
              <w:marTop w:val="0"/>
              <w:marBottom w:val="0"/>
              <w:divBdr>
                <w:top w:val="none" w:sz="0" w:space="0" w:color="auto"/>
                <w:left w:val="none" w:sz="0" w:space="0" w:color="auto"/>
                <w:bottom w:val="none" w:sz="0" w:space="0" w:color="auto"/>
                <w:right w:val="none" w:sz="0" w:space="0" w:color="auto"/>
              </w:divBdr>
            </w:div>
          </w:divsChild>
        </w:div>
        <w:div w:id="178274799">
          <w:marLeft w:val="0"/>
          <w:marRight w:val="0"/>
          <w:marTop w:val="0"/>
          <w:marBottom w:val="0"/>
          <w:divBdr>
            <w:top w:val="none" w:sz="0" w:space="0" w:color="auto"/>
            <w:left w:val="none" w:sz="0" w:space="0" w:color="auto"/>
            <w:bottom w:val="none" w:sz="0" w:space="0" w:color="auto"/>
            <w:right w:val="none" w:sz="0" w:space="0" w:color="auto"/>
          </w:divBdr>
          <w:divsChild>
            <w:div w:id="849685210">
              <w:marLeft w:val="0"/>
              <w:marRight w:val="0"/>
              <w:marTop w:val="0"/>
              <w:marBottom w:val="0"/>
              <w:divBdr>
                <w:top w:val="none" w:sz="0" w:space="0" w:color="auto"/>
                <w:left w:val="none" w:sz="0" w:space="0" w:color="auto"/>
                <w:bottom w:val="none" w:sz="0" w:space="0" w:color="auto"/>
                <w:right w:val="none" w:sz="0" w:space="0" w:color="auto"/>
              </w:divBdr>
            </w:div>
          </w:divsChild>
        </w:div>
        <w:div w:id="618730950">
          <w:marLeft w:val="0"/>
          <w:marRight w:val="0"/>
          <w:marTop w:val="0"/>
          <w:marBottom w:val="0"/>
          <w:divBdr>
            <w:top w:val="none" w:sz="0" w:space="0" w:color="auto"/>
            <w:left w:val="none" w:sz="0" w:space="0" w:color="auto"/>
            <w:bottom w:val="none" w:sz="0" w:space="0" w:color="auto"/>
            <w:right w:val="none" w:sz="0" w:space="0" w:color="auto"/>
          </w:divBdr>
          <w:divsChild>
            <w:div w:id="66999106">
              <w:marLeft w:val="0"/>
              <w:marRight w:val="0"/>
              <w:marTop w:val="0"/>
              <w:marBottom w:val="0"/>
              <w:divBdr>
                <w:top w:val="none" w:sz="0" w:space="0" w:color="auto"/>
                <w:left w:val="none" w:sz="0" w:space="0" w:color="auto"/>
                <w:bottom w:val="none" w:sz="0" w:space="0" w:color="auto"/>
                <w:right w:val="none" w:sz="0" w:space="0" w:color="auto"/>
              </w:divBdr>
            </w:div>
          </w:divsChild>
        </w:div>
        <w:div w:id="25107324">
          <w:marLeft w:val="0"/>
          <w:marRight w:val="0"/>
          <w:marTop w:val="0"/>
          <w:marBottom w:val="0"/>
          <w:divBdr>
            <w:top w:val="none" w:sz="0" w:space="0" w:color="auto"/>
            <w:left w:val="none" w:sz="0" w:space="0" w:color="auto"/>
            <w:bottom w:val="none" w:sz="0" w:space="0" w:color="auto"/>
            <w:right w:val="none" w:sz="0" w:space="0" w:color="auto"/>
          </w:divBdr>
          <w:divsChild>
            <w:div w:id="1304697447">
              <w:marLeft w:val="0"/>
              <w:marRight w:val="0"/>
              <w:marTop w:val="0"/>
              <w:marBottom w:val="0"/>
              <w:divBdr>
                <w:top w:val="none" w:sz="0" w:space="0" w:color="auto"/>
                <w:left w:val="none" w:sz="0" w:space="0" w:color="auto"/>
                <w:bottom w:val="none" w:sz="0" w:space="0" w:color="auto"/>
                <w:right w:val="none" w:sz="0" w:space="0" w:color="auto"/>
              </w:divBdr>
            </w:div>
          </w:divsChild>
        </w:div>
        <w:div w:id="351415936">
          <w:marLeft w:val="0"/>
          <w:marRight w:val="0"/>
          <w:marTop w:val="0"/>
          <w:marBottom w:val="0"/>
          <w:divBdr>
            <w:top w:val="none" w:sz="0" w:space="0" w:color="auto"/>
            <w:left w:val="none" w:sz="0" w:space="0" w:color="auto"/>
            <w:bottom w:val="none" w:sz="0" w:space="0" w:color="auto"/>
            <w:right w:val="none" w:sz="0" w:space="0" w:color="auto"/>
          </w:divBdr>
          <w:divsChild>
            <w:div w:id="2070377451">
              <w:marLeft w:val="0"/>
              <w:marRight w:val="0"/>
              <w:marTop w:val="0"/>
              <w:marBottom w:val="0"/>
              <w:divBdr>
                <w:top w:val="none" w:sz="0" w:space="0" w:color="auto"/>
                <w:left w:val="none" w:sz="0" w:space="0" w:color="auto"/>
                <w:bottom w:val="none" w:sz="0" w:space="0" w:color="auto"/>
                <w:right w:val="none" w:sz="0" w:space="0" w:color="auto"/>
              </w:divBdr>
            </w:div>
            <w:div w:id="712656285">
              <w:marLeft w:val="0"/>
              <w:marRight w:val="0"/>
              <w:marTop w:val="0"/>
              <w:marBottom w:val="0"/>
              <w:divBdr>
                <w:top w:val="none" w:sz="0" w:space="0" w:color="auto"/>
                <w:left w:val="none" w:sz="0" w:space="0" w:color="auto"/>
                <w:bottom w:val="none" w:sz="0" w:space="0" w:color="auto"/>
                <w:right w:val="none" w:sz="0" w:space="0" w:color="auto"/>
              </w:divBdr>
            </w:div>
            <w:div w:id="996690666">
              <w:marLeft w:val="0"/>
              <w:marRight w:val="0"/>
              <w:marTop w:val="0"/>
              <w:marBottom w:val="0"/>
              <w:divBdr>
                <w:top w:val="none" w:sz="0" w:space="0" w:color="auto"/>
                <w:left w:val="none" w:sz="0" w:space="0" w:color="auto"/>
                <w:bottom w:val="none" w:sz="0" w:space="0" w:color="auto"/>
                <w:right w:val="none" w:sz="0" w:space="0" w:color="auto"/>
              </w:divBdr>
            </w:div>
          </w:divsChild>
        </w:div>
        <w:div w:id="924998235">
          <w:marLeft w:val="0"/>
          <w:marRight w:val="0"/>
          <w:marTop w:val="0"/>
          <w:marBottom w:val="0"/>
          <w:divBdr>
            <w:top w:val="none" w:sz="0" w:space="0" w:color="auto"/>
            <w:left w:val="none" w:sz="0" w:space="0" w:color="auto"/>
            <w:bottom w:val="none" w:sz="0" w:space="0" w:color="auto"/>
            <w:right w:val="none" w:sz="0" w:space="0" w:color="auto"/>
          </w:divBdr>
          <w:divsChild>
            <w:div w:id="200416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9408512">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423349">
      <w:bodyDiv w:val="1"/>
      <w:marLeft w:val="0"/>
      <w:marRight w:val="0"/>
      <w:marTop w:val="0"/>
      <w:marBottom w:val="0"/>
      <w:divBdr>
        <w:top w:val="none" w:sz="0" w:space="0" w:color="auto"/>
        <w:left w:val="none" w:sz="0" w:space="0" w:color="auto"/>
        <w:bottom w:val="none" w:sz="0" w:space="0" w:color="auto"/>
        <w:right w:val="none" w:sz="0" w:space="0" w:color="auto"/>
      </w:divBdr>
    </w:div>
    <w:div w:id="803738375">
      <w:bodyDiv w:val="1"/>
      <w:marLeft w:val="0"/>
      <w:marRight w:val="0"/>
      <w:marTop w:val="0"/>
      <w:marBottom w:val="0"/>
      <w:divBdr>
        <w:top w:val="none" w:sz="0" w:space="0" w:color="auto"/>
        <w:left w:val="none" w:sz="0" w:space="0" w:color="auto"/>
        <w:bottom w:val="none" w:sz="0" w:space="0" w:color="auto"/>
        <w:right w:val="none" w:sz="0" w:space="0" w:color="auto"/>
      </w:divBdr>
      <w:divsChild>
        <w:div w:id="314727905">
          <w:marLeft w:val="0"/>
          <w:marRight w:val="0"/>
          <w:marTop w:val="0"/>
          <w:marBottom w:val="0"/>
          <w:divBdr>
            <w:top w:val="none" w:sz="0" w:space="0" w:color="auto"/>
            <w:left w:val="none" w:sz="0" w:space="0" w:color="auto"/>
            <w:bottom w:val="none" w:sz="0" w:space="0" w:color="auto"/>
            <w:right w:val="none" w:sz="0" w:space="0" w:color="auto"/>
          </w:divBdr>
        </w:div>
        <w:div w:id="805004158">
          <w:marLeft w:val="0"/>
          <w:marRight w:val="0"/>
          <w:marTop w:val="0"/>
          <w:marBottom w:val="0"/>
          <w:divBdr>
            <w:top w:val="none" w:sz="0" w:space="0" w:color="auto"/>
            <w:left w:val="none" w:sz="0" w:space="0" w:color="auto"/>
            <w:bottom w:val="none" w:sz="0" w:space="0" w:color="auto"/>
            <w:right w:val="none" w:sz="0" w:space="0" w:color="auto"/>
          </w:divBdr>
        </w:div>
        <w:div w:id="2089033861">
          <w:marLeft w:val="0"/>
          <w:marRight w:val="0"/>
          <w:marTop w:val="0"/>
          <w:marBottom w:val="0"/>
          <w:divBdr>
            <w:top w:val="none" w:sz="0" w:space="0" w:color="auto"/>
            <w:left w:val="none" w:sz="0" w:space="0" w:color="auto"/>
            <w:bottom w:val="none" w:sz="0" w:space="0" w:color="auto"/>
            <w:right w:val="none" w:sz="0" w:space="0" w:color="auto"/>
          </w:divBdr>
        </w:div>
      </w:divsChild>
    </w:div>
    <w:div w:id="941495813">
      <w:bodyDiv w:val="1"/>
      <w:marLeft w:val="0"/>
      <w:marRight w:val="0"/>
      <w:marTop w:val="0"/>
      <w:marBottom w:val="0"/>
      <w:divBdr>
        <w:top w:val="none" w:sz="0" w:space="0" w:color="auto"/>
        <w:left w:val="none" w:sz="0" w:space="0" w:color="auto"/>
        <w:bottom w:val="none" w:sz="0" w:space="0" w:color="auto"/>
        <w:right w:val="none" w:sz="0" w:space="0" w:color="auto"/>
      </w:divBdr>
      <w:divsChild>
        <w:div w:id="367606014">
          <w:marLeft w:val="547"/>
          <w:marRight w:val="0"/>
          <w:marTop w:val="120"/>
          <w:marBottom w:val="120"/>
          <w:divBdr>
            <w:top w:val="none" w:sz="0" w:space="0" w:color="auto"/>
            <w:left w:val="none" w:sz="0" w:space="0" w:color="auto"/>
            <w:bottom w:val="none" w:sz="0" w:space="0" w:color="auto"/>
            <w:right w:val="none" w:sz="0" w:space="0" w:color="auto"/>
          </w:divBdr>
        </w:div>
        <w:div w:id="325938784">
          <w:marLeft w:val="547"/>
          <w:marRight w:val="0"/>
          <w:marTop w:val="120"/>
          <w:marBottom w:val="120"/>
          <w:divBdr>
            <w:top w:val="none" w:sz="0" w:space="0" w:color="auto"/>
            <w:left w:val="none" w:sz="0" w:space="0" w:color="auto"/>
            <w:bottom w:val="none" w:sz="0" w:space="0" w:color="auto"/>
            <w:right w:val="none" w:sz="0" w:space="0" w:color="auto"/>
          </w:divBdr>
        </w:div>
        <w:div w:id="2032102302">
          <w:marLeft w:val="547"/>
          <w:marRight w:val="0"/>
          <w:marTop w:val="120"/>
          <w:marBottom w:val="120"/>
          <w:divBdr>
            <w:top w:val="none" w:sz="0" w:space="0" w:color="auto"/>
            <w:left w:val="none" w:sz="0" w:space="0" w:color="auto"/>
            <w:bottom w:val="none" w:sz="0" w:space="0" w:color="auto"/>
            <w:right w:val="none" w:sz="0" w:space="0" w:color="auto"/>
          </w:divBdr>
        </w:div>
        <w:div w:id="1496920314">
          <w:marLeft w:val="1267"/>
          <w:marRight w:val="0"/>
          <w:marTop w:val="120"/>
          <w:marBottom w:val="120"/>
          <w:divBdr>
            <w:top w:val="none" w:sz="0" w:space="0" w:color="auto"/>
            <w:left w:val="none" w:sz="0" w:space="0" w:color="auto"/>
            <w:bottom w:val="none" w:sz="0" w:space="0" w:color="auto"/>
            <w:right w:val="none" w:sz="0" w:space="0" w:color="auto"/>
          </w:divBdr>
        </w:div>
        <w:div w:id="1942569653">
          <w:marLeft w:val="1267"/>
          <w:marRight w:val="0"/>
          <w:marTop w:val="120"/>
          <w:marBottom w:val="120"/>
          <w:divBdr>
            <w:top w:val="none" w:sz="0" w:space="0" w:color="auto"/>
            <w:left w:val="none" w:sz="0" w:space="0" w:color="auto"/>
            <w:bottom w:val="none" w:sz="0" w:space="0" w:color="auto"/>
            <w:right w:val="none" w:sz="0" w:space="0" w:color="auto"/>
          </w:divBdr>
        </w:div>
        <w:div w:id="884759424">
          <w:marLeft w:val="547"/>
          <w:marRight w:val="0"/>
          <w:marTop w:val="120"/>
          <w:marBottom w:val="120"/>
          <w:divBdr>
            <w:top w:val="none" w:sz="0" w:space="0" w:color="auto"/>
            <w:left w:val="none" w:sz="0" w:space="0" w:color="auto"/>
            <w:bottom w:val="none" w:sz="0" w:space="0" w:color="auto"/>
            <w:right w:val="none" w:sz="0" w:space="0" w:color="auto"/>
          </w:divBdr>
        </w:div>
        <w:div w:id="739906303">
          <w:marLeft w:val="547"/>
          <w:marRight w:val="0"/>
          <w:marTop w:val="120"/>
          <w:marBottom w:val="120"/>
          <w:divBdr>
            <w:top w:val="none" w:sz="0" w:space="0" w:color="auto"/>
            <w:left w:val="none" w:sz="0" w:space="0" w:color="auto"/>
            <w:bottom w:val="none" w:sz="0" w:space="0" w:color="auto"/>
            <w:right w:val="none" w:sz="0" w:space="0" w:color="auto"/>
          </w:divBdr>
        </w:div>
        <w:div w:id="936787070">
          <w:marLeft w:val="547"/>
          <w:marRight w:val="0"/>
          <w:marTop w:val="120"/>
          <w:marBottom w:val="120"/>
          <w:divBdr>
            <w:top w:val="none" w:sz="0" w:space="0" w:color="auto"/>
            <w:left w:val="none" w:sz="0" w:space="0" w:color="auto"/>
            <w:bottom w:val="none" w:sz="0" w:space="0" w:color="auto"/>
            <w:right w:val="none" w:sz="0" w:space="0" w:color="auto"/>
          </w:divBdr>
        </w:div>
      </w:divsChild>
    </w:div>
    <w:div w:id="1508212201">
      <w:bodyDiv w:val="1"/>
      <w:marLeft w:val="0"/>
      <w:marRight w:val="0"/>
      <w:marTop w:val="0"/>
      <w:marBottom w:val="0"/>
      <w:divBdr>
        <w:top w:val="none" w:sz="0" w:space="0" w:color="auto"/>
        <w:left w:val="none" w:sz="0" w:space="0" w:color="auto"/>
        <w:bottom w:val="none" w:sz="0" w:space="0" w:color="auto"/>
        <w:right w:val="none" w:sz="0" w:space="0" w:color="auto"/>
      </w:divBdr>
      <w:divsChild>
        <w:div w:id="877161777">
          <w:marLeft w:val="0"/>
          <w:marRight w:val="0"/>
          <w:marTop w:val="0"/>
          <w:marBottom w:val="0"/>
          <w:divBdr>
            <w:top w:val="none" w:sz="0" w:space="0" w:color="auto"/>
            <w:left w:val="none" w:sz="0" w:space="0" w:color="auto"/>
            <w:bottom w:val="none" w:sz="0" w:space="0" w:color="auto"/>
            <w:right w:val="none" w:sz="0" w:space="0" w:color="auto"/>
          </w:divBdr>
          <w:divsChild>
            <w:div w:id="1089158129">
              <w:marLeft w:val="0"/>
              <w:marRight w:val="0"/>
              <w:marTop w:val="0"/>
              <w:marBottom w:val="0"/>
              <w:divBdr>
                <w:top w:val="none" w:sz="0" w:space="0" w:color="auto"/>
                <w:left w:val="none" w:sz="0" w:space="0" w:color="auto"/>
                <w:bottom w:val="none" w:sz="0" w:space="0" w:color="auto"/>
                <w:right w:val="none" w:sz="0" w:space="0" w:color="auto"/>
              </w:divBdr>
            </w:div>
          </w:divsChild>
        </w:div>
        <w:div w:id="590629150">
          <w:marLeft w:val="0"/>
          <w:marRight w:val="0"/>
          <w:marTop w:val="0"/>
          <w:marBottom w:val="0"/>
          <w:divBdr>
            <w:top w:val="none" w:sz="0" w:space="0" w:color="auto"/>
            <w:left w:val="none" w:sz="0" w:space="0" w:color="auto"/>
            <w:bottom w:val="none" w:sz="0" w:space="0" w:color="auto"/>
            <w:right w:val="none" w:sz="0" w:space="0" w:color="auto"/>
          </w:divBdr>
          <w:divsChild>
            <w:div w:id="545070933">
              <w:marLeft w:val="0"/>
              <w:marRight w:val="0"/>
              <w:marTop w:val="0"/>
              <w:marBottom w:val="0"/>
              <w:divBdr>
                <w:top w:val="none" w:sz="0" w:space="0" w:color="auto"/>
                <w:left w:val="none" w:sz="0" w:space="0" w:color="auto"/>
                <w:bottom w:val="none" w:sz="0" w:space="0" w:color="auto"/>
                <w:right w:val="none" w:sz="0" w:space="0" w:color="auto"/>
              </w:divBdr>
            </w:div>
          </w:divsChild>
        </w:div>
        <w:div w:id="547645012">
          <w:marLeft w:val="0"/>
          <w:marRight w:val="0"/>
          <w:marTop w:val="0"/>
          <w:marBottom w:val="0"/>
          <w:divBdr>
            <w:top w:val="none" w:sz="0" w:space="0" w:color="auto"/>
            <w:left w:val="none" w:sz="0" w:space="0" w:color="auto"/>
            <w:bottom w:val="none" w:sz="0" w:space="0" w:color="auto"/>
            <w:right w:val="none" w:sz="0" w:space="0" w:color="auto"/>
          </w:divBdr>
          <w:divsChild>
            <w:div w:id="256836322">
              <w:marLeft w:val="0"/>
              <w:marRight w:val="0"/>
              <w:marTop w:val="0"/>
              <w:marBottom w:val="0"/>
              <w:divBdr>
                <w:top w:val="none" w:sz="0" w:space="0" w:color="auto"/>
                <w:left w:val="none" w:sz="0" w:space="0" w:color="auto"/>
                <w:bottom w:val="none" w:sz="0" w:space="0" w:color="auto"/>
                <w:right w:val="none" w:sz="0" w:space="0" w:color="auto"/>
              </w:divBdr>
            </w:div>
          </w:divsChild>
        </w:div>
        <w:div w:id="966545393">
          <w:marLeft w:val="0"/>
          <w:marRight w:val="0"/>
          <w:marTop w:val="0"/>
          <w:marBottom w:val="0"/>
          <w:divBdr>
            <w:top w:val="none" w:sz="0" w:space="0" w:color="auto"/>
            <w:left w:val="none" w:sz="0" w:space="0" w:color="auto"/>
            <w:bottom w:val="none" w:sz="0" w:space="0" w:color="auto"/>
            <w:right w:val="none" w:sz="0" w:space="0" w:color="auto"/>
          </w:divBdr>
          <w:divsChild>
            <w:div w:id="1171603452">
              <w:marLeft w:val="0"/>
              <w:marRight w:val="0"/>
              <w:marTop w:val="0"/>
              <w:marBottom w:val="0"/>
              <w:divBdr>
                <w:top w:val="none" w:sz="0" w:space="0" w:color="auto"/>
                <w:left w:val="none" w:sz="0" w:space="0" w:color="auto"/>
                <w:bottom w:val="none" w:sz="0" w:space="0" w:color="auto"/>
                <w:right w:val="none" w:sz="0" w:space="0" w:color="auto"/>
              </w:divBdr>
            </w:div>
          </w:divsChild>
        </w:div>
        <w:div w:id="1739816465">
          <w:marLeft w:val="0"/>
          <w:marRight w:val="0"/>
          <w:marTop w:val="0"/>
          <w:marBottom w:val="0"/>
          <w:divBdr>
            <w:top w:val="none" w:sz="0" w:space="0" w:color="auto"/>
            <w:left w:val="none" w:sz="0" w:space="0" w:color="auto"/>
            <w:bottom w:val="none" w:sz="0" w:space="0" w:color="auto"/>
            <w:right w:val="none" w:sz="0" w:space="0" w:color="auto"/>
          </w:divBdr>
          <w:divsChild>
            <w:div w:id="1881624194">
              <w:marLeft w:val="0"/>
              <w:marRight w:val="0"/>
              <w:marTop w:val="0"/>
              <w:marBottom w:val="0"/>
              <w:divBdr>
                <w:top w:val="none" w:sz="0" w:space="0" w:color="auto"/>
                <w:left w:val="none" w:sz="0" w:space="0" w:color="auto"/>
                <w:bottom w:val="none" w:sz="0" w:space="0" w:color="auto"/>
                <w:right w:val="none" w:sz="0" w:space="0" w:color="auto"/>
              </w:divBdr>
            </w:div>
          </w:divsChild>
        </w:div>
        <w:div w:id="1483160263">
          <w:marLeft w:val="0"/>
          <w:marRight w:val="0"/>
          <w:marTop w:val="0"/>
          <w:marBottom w:val="0"/>
          <w:divBdr>
            <w:top w:val="none" w:sz="0" w:space="0" w:color="auto"/>
            <w:left w:val="none" w:sz="0" w:space="0" w:color="auto"/>
            <w:bottom w:val="none" w:sz="0" w:space="0" w:color="auto"/>
            <w:right w:val="none" w:sz="0" w:space="0" w:color="auto"/>
          </w:divBdr>
          <w:divsChild>
            <w:div w:id="2035306502">
              <w:marLeft w:val="0"/>
              <w:marRight w:val="0"/>
              <w:marTop w:val="0"/>
              <w:marBottom w:val="0"/>
              <w:divBdr>
                <w:top w:val="none" w:sz="0" w:space="0" w:color="auto"/>
                <w:left w:val="none" w:sz="0" w:space="0" w:color="auto"/>
                <w:bottom w:val="none" w:sz="0" w:space="0" w:color="auto"/>
                <w:right w:val="none" w:sz="0" w:space="0" w:color="auto"/>
              </w:divBdr>
            </w:div>
            <w:div w:id="690182693">
              <w:marLeft w:val="0"/>
              <w:marRight w:val="0"/>
              <w:marTop w:val="0"/>
              <w:marBottom w:val="0"/>
              <w:divBdr>
                <w:top w:val="none" w:sz="0" w:space="0" w:color="auto"/>
                <w:left w:val="none" w:sz="0" w:space="0" w:color="auto"/>
                <w:bottom w:val="none" w:sz="0" w:space="0" w:color="auto"/>
                <w:right w:val="none" w:sz="0" w:space="0" w:color="auto"/>
              </w:divBdr>
            </w:div>
            <w:div w:id="1831941206">
              <w:marLeft w:val="0"/>
              <w:marRight w:val="0"/>
              <w:marTop w:val="0"/>
              <w:marBottom w:val="0"/>
              <w:divBdr>
                <w:top w:val="none" w:sz="0" w:space="0" w:color="auto"/>
                <w:left w:val="none" w:sz="0" w:space="0" w:color="auto"/>
                <w:bottom w:val="none" w:sz="0" w:space="0" w:color="auto"/>
                <w:right w:val="none" w:sz="0" w:space="0" w:color="auto"/>
              </w:divBdr>
            </w:div>
          </w:divsChild>
        </w:div>
        <w:div w:id="858004164">
          <w:marLeft w:val="0"/>
          <w:marRight w:val="0"/>
          <w:marTop w:val="0"/>
          <w:marBottom w:val="0"/>
          <w:divBdr>
            <w:top w:val="none" w:sz="0" w:space="0" w:color="auto"/>
            <w:left w:val="none" w:sz="0" w:space="0" w:color="auto"/>
            <w:bottom w:val="none" w:sz="0" w:space="0" w:color="auto"/>
            <w:right w:val="none" w:sz="0" w:space="0" w:color="auto"/>
          </w:divBdr>
          <w:divsChild>
            <w:div w:id="200744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825941">
      <w:bodyDiv w:val="1"/>
      <w:marLeft w:val="0"/>
      <w:marRight w:val="0"/>
      <w:marTop w:val="0"/>
      <w:marBottom w:val="0"/>
      <w:divBdr>
        <w:top w:val="none" w:sz="0" w:space="0" w:color="auto"/>
        <w:left w:val="none" w:sz="0" w:space="0" w:color="auto"/>
        <w:bottom w:val="none" w:sz="0" w:space="0" w:color="auto"/>
        <w:right w:val="none" w:sz="0" w:space="0" w:color="auto"/>
      </w:divBdr>
      <w:divsChild>
        <w:div w:id="514148090">
          <w:marLeft w:val="0"/>
          <w:marRight w:val="0"/>
          <w:marTop w:val="0"/>
          <w:marBottom w:val="0"/>
          <w:divBdr>
            <w:top w:val="none" w:sz="0" w:space="0" w:color="auto"/>
            <w:left w:val="none" w:sz="0" w:space="0" w:color="auto"/>
            <w:bottom w:val="none" w:sz="0" w:space="0" w:color="auto"/>
            <w:right w:val="none" w:sz="0" w:space="0" w:color="auto"/>
          </w:divBdr>
        </w:div>
        <w:div w:id="2022773417">
          <w:marLeft w:val="0"/>
          <w:marRight w:val="0"/>
          <w:marTop w:val="0"/>
          <w:marBottom w:val="0"/>
          <w:divBdr>
            <w:top w:val="none" w:sz="0" w:space="0" w:color="auto"/>
            <w:left w:val="none" w:sz="0" w:space="0" w:color="auto"/>
            <w:bottom w:val="none" w:sz="0" w:space="0" w:color="auto"/>
            <w:right w:val="none" w:sz="0" w:space="0" w:color="auto"/>
          </w:divBdr>
        </w:div>
        <w:div w:id="2060857956">
          <w:marLeft w:val="0"/>
          <w:marRight w:val="0"/>
          <w:marTop w:val="0"/>
          <w:marBottom w:val="0"/>
          <w:divBdr>
            <w:top w:val="none" w:sz="0" w:space="0" w:color="auto"/>
            <w:left w:val="none" w:sz="0" w:space="0" w:color="auto"/>
            <w:bottom w:val="none" w:sz="0" w:space="0" w:color="auto"/>
            <w:right w:val="none" w:sz="0" w:space="0" w:color="auto"/>
          </w:divBdr>
        </w:div>
        <w:div w:id="1085490425">
          <w:marLeft w:val="0"/>
          <w:marRight w:val="0"/>
          <w:marTop w:val="0"/>
          <w:marBottom w:val="0"/>
          <w:divBdr>
            <w:top w:val="none" w:sz="0" w:space="0" w:color="auto"/>
            <w:left w:val="none" w:sz="0" w:space="0" w:color="auto"/>
            <w:bottom w:val="none" w:sz="0" w:space="0" w:color="auto"/>
            <w:right w:val="none" w:sz="0" w:space="0" w:color="auto"/>
          </w:divBdr>
        </w:div>
        <w:div w:id="789861084">
          <w:marLeft w:val="0"/>
          <w:marRight w:val="0"/>
          <w:marTop w:val="0"/>
          <w:marBottom w:val="0"/>
          <w:divBdr>
            <w:top w:val="none" w:sz="0" w:space="0" w:color="auto"/>
            <w:left w:val="none" w:sz="0" w:space="0" w:color="auto"/>
            <w:bottom w:val="none" w:sz="0" w:space="0" w:color="auto"/>
            <w:right w:val="none" w:sz="0" w:space="0" w:color="auto"/>
          </w:divBdr>
        </w:div>
        <w:div w:id="1789158328">
          <w:marLeft w:val="0"/>
          <w:marRight w:val="0"/>
          <w:marTop w:val="0"/>
          <w:marBottom w:val="0"/>
          <w:divBdr>
            <w:top w:val="none" w:sz="0" w:space="0" w:color="auto"/>
            <w:left w:val="none" w:sz="0" w:space="0" w:color="auto"/>
            <w:bottom w:val="none" w:sz="0" w:space="0" w:color="auto"/>
            <w:right w:val="none" w:sz="0" w:space="0" w:color="auto"/>
          </w:divBdr>
        </w:div>
        <w:div w:id="2136174988">
          <w:marLeft w:val="0"/>
          <w:marRight w:val="0"/>
          <w:marTop w:val="0"/>
          <w:marBottom w:val="0"/>
          <w:divBdr>
            <w:top w:val="none" w:sz="0" w:space="0" w:color="auto"/>
            <w:left w:val="none" w:sz="0" w:space="0" w:color="auto"/>
            <w:bottom w:val="none" w:sz="0" w:space="0" w:color="auto"/>
            <w:right w:val="none" w:sz="0" w:space="0" w:color="auto"/>
          </w:divBdr>
        </w:div>
        <w:div w:id="1971864905">
          <w:marLeft w:val="0"/>
          <w:marRight w:val="0"/>
          <w:marTop w:val="0"/>
          <w:marBottom w:val="0"/>
          <w:divBdr>
            <w:top w:val="none" w:sz="0" w:space="0" w:color="auto"/>
            <w:left w:val="none" w:sz="0" w:space="0" w:color="auto"/>
            <w:bottom w:val="none" w:sz="0" w:space="0" w:color="auto"/>
            <w:right w:val="none" w:sz="0" w:space="0" w:color="auto"/>
          </w:divBdr>
        </w:div>
        <w:div w:id="1080567790">
          <w:marLeft w:val="0"/>
          <w:marRight w:val="0"/>
          <w:marTop w:val="0"/>
          <w:marBottom w:val="0"/>
          <w:divBdr>
            <w:top w:val="none" w:sz="0" w:space="0" w:color="auto"/>
            <w:left w:val="none" w:sz="0" w:space="0" w:color="auto"/>
            <w:bottom w:val="none" w:sz="0" w:space="0" w:color="auto"/>
            <w:right w:val="none" w:sz="0" w:space="0" w:color="auto"/>
          </w:divBdr>
        </w:div>
        <w:div w:id="1185443276">
          <w:marLeft w:val="0"/>
          <w:marRight w:val="0"/>
          <w:marTop w:val="0"/>
          <w:marBottom w:val="0"/>
          <w:divBdr>
            <w:top w:val="none" w:sz="0" w:space="0" w:color="auto"/>
            <w:left w:val="none" w:sz="0" w:space="0" w:color="auto"/>
            <w:bottom w:val="none" w:sz="0" w:space="0" w:color="auto"/>
            <w:right w:val="none" w:sz="0" w:space="0" w:color="auto"/>
          </w:divBdr>
        </w:div>
        <w:div w:id="391346378">
          <w:marLeft w:val="0"/>
          <w:marRight w:val="0"/>
          <w:marTop w:val="0"/>
          <w:marBottom w:val="0"/>
          <w:divBdr>
            <w:top w:val="none" w:sz="0" w:space="0" w:color="auto"/>
            <w:left w:val="none" w:sz="0" w:space="0" w:color="auto"/>
            <w:bottom w:val="none" w:sz="0" w:space="0" w:color="auto"/>
            <w:right w:val="none" w:sz="0" w:space="0" w:color="auto"/>
          </w:divBdr>
        </w:div>
        <w:div w:id="426925099">
          <w:marLeft w:val="0"/>
          <w:marRight w:val="0"/>
          <w:marTop w:val="0"/>
          <w:marBottom w:val="0"/>
          <w:divBdr>
            <w:top w:val="none" w:sz="0" w:space="0" w:color="auto"/>
            <w:left w:val="none" w:sz="0" w:space="0" w:color="auto"/>
            <w:bottom w:val="none" w:sz="0" w:space="0" w:color="auto"/>
            <w:right w:val="none" w:sz="0" w:space="0" w:color="auto"/>
          </w:divBdr>
        </w:div>
        <w:div w:id="250282108">
          <w:marLeft w:val="0"/>
          <w:marRight w:val="0"/>
          <w:marTop w:val="0"/>
          <w:marBottom w:val="0"/>
          <w:divBdr>
            <w:top w:val="none" w:sz="0" w:space="0" w:color="auto"/>
            <w:left w:val="none" w:sz="0" w:space="0" w:color="auto"/>
            <w:bottom w:val="none" w:sz="0" w:space="0" w:color="auto"/>
            <w:right w:val="none" w:sz="0" w:space="0" w:color="auto"/>
          </w:divBdr>
        </w:div>
        <w:div w:id="235476085">
          <w:marLeft w:val="0"/>
          <w:marRight w:val="0"/>
          <w:marTop w:val="0"/>
          <w:marBottom w:val="0"/>
          <w:divBdr>
            <w:top w:val="none" w:sz="0" w:space="0" w:color="auto"/>
            <w:left w:val="none" w:sz="0" w:space="0" w:color="auto"/>
            <w:bottom w:val="none" w:sz="0" w:space="0" w:color="auto"/>
            <w:right w:val="none" w:sz="0" w:space="0" w:color="auto"/>
          </w:divBdr>
        </w:div>
        <w:div w:id="1551305285">
          <w:marLeft w:val="0"/>
          <w:marRight w:val="0"/>
          <w:marTop w:val="0"/>
          <w:marBottom w:val="0"/>
          <w:divBdr>
            <w:top w:val="none" w:sz="0" w:space="0" w:color="auto"/>
            <w:left w:val="none" w:sz="0" w:space="0" w:color="auto"/>
            <w:bottom w:val="none" w:sz="0" w:space="0" w:color="auto"/>
            <w:right w:val="none" w:sz="0" w:space="0" w:color="auto"/>
          </w:divBdr>
        </w:div>
        <w:div w:id="68508466">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6691"/>
    <w:rsid w:val="002E7994"/>
    <w:rsid w:val="0045583A"/>
    <w:rsid w:val="005B331C"/>
    <w:rsid w:val="005E70A9"/>
    <w:rsid w:val="00710076"/>
    <w:rsid w:val="007C34FB"/>
    <w:rsid w:val="00997553"/>
    <w:rsid w:val="00AC1B72"/>
    <w:rsid w:val="00AE020B"/>
    <w:rsid w:val="00AF33F6"/>
    <w:rsid w:val="00B84040"/>
    <w:rsid w:val="00C34095"/>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2174</Words>
  <Characters>12397</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2025-03-06T17:34:00Z</cp:lastPrinted>
  <dcterms:created xsi:type="dcterms:W3CDTF">2025-03-17T10:22:00Z</dcterms:created>
  <dcterms:modified xsi:type="dcterms:W3CDTF">2025-03-19T14:00:00Z</dcterms:modified>
</cp:coreProperties>
</file>