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F382EA" w14:textId="647F8C6F" w:rsidR="00AD064D" w:rsidRPr="002B36FF" w:rsidRDefault="00C107F2" w:rsidP="002B36F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493" w:type="dxa"/>
        <w:tblLayout w:type="fixed"/>
        <w:tblLook w:val="04A0" w:firstRow="1" w:lastRow="0" w:firstColumn="1" w:lastColumn="0" w:noHBand="0" w:noVBand="1"/>
      </w:tblPr>
      <w:tblGrid>
        <w:gridCol w:w="2538"/>
        <w:gridCol w:w="1564"/>
        <w:gridCol w:w="1717"/>
        <w:gridCol w:w="1656"/>
        <w:gridCol w:w="704"/>
        <w:gridCol w:w="1314"/>
      </w:tblGrid>
      <w:tr w:rsidR="00083FC0" w:rsidRPr="00034194" w14:paraId="20F382EF" w14:textId="77777777" w:rsidTr="00DE480A">
        <w:tc>
          <w:tcPr>
            <w:tcW w:w="2547" w:type="dxa"/>
          </w:tcPr>
          <w:p w14:paraId="20F382EB" w14:textId="77777777" w:rsidR="00F5082D" w:rsidRPr="00A95126" w:rsidRDefault="00F5082D" w:rsidP="00FA0CA9">
            <w:pPr>
              <w:rPr>
                <w:rFonts w:ascii="Arial" w:hAnsi="Arial" w:cs="Arial"/>
                <w:b/>
                <w:color w:val="000000" w:themeColor="text1"/>
                <w:sz w:val="24"/>
                <w:szCs w:val="24"/>
              </w:rPr>
            </w:pPr>
            <w:r w:rsidRPr="00A95126">
              <w:rPr>
                <w:rFonts w:ascii="Arial" w:hAnsi="Arial" w:cs="Arial"/>
                <w:b/>
                <w:color w:val="000000" w:themeColor="text1"/>
                <w:sz w:val="24"/>
                <w:szCs w:val="24"/>
              </w:rPr>
              <w:t>Meeting Date</w:t>
            </w:r>
          </w:p>
        </w:tc>
        <w:sdt>
          <w:sdtPr>
            <w:rPr>
              <w:rFonts w:ascii="Arial" w:hAnsi="Arial" w:cs="Arial"/>
              <w:b/>
              <w:color w:val="000000" w:themeColor="text1"/>
              <w:sz w:val="24"/>
              <w:szCs w:val="24"/>
            </w:rPr>
            <w:id w:val="-1682499800"/>
            <w:placeholder>
              <w:docPart w:val="DefaultPlaceholder_-1854013438"/>
            </w:placeholder>
            <w:date w:fullDate="2024-05-21T00:00:00Z">
              <w:dateFormat w:val="dd MMMM yyyy"/>
              <w:lid w:val="en-GB"/>
              <w:storeMappedDataAs w:val="dateTime"/>
              <w:calendar w:val="gregorian"/>
            </w:date>
          </w:sdtPr>
          <w:sdtEndPr/>
          <w:sdtContent>
            <w:tc>
              <w:tcPr>
                <w:tcW w:w="3260" w:type="dxa"/>
                <w:gridSpan w:val="2"/>
              </w:tcPr>
              <w:p w14:paraId="20F382EC" w14:textId="2A77A5C3" w:rsidR="00F5082D" w:rsidRPr="00A95126" w:rsidRDefault="0003761E" w:rsidP="00FA0CA9">
                <w:pPr>
                  <w:rPr>
                    <w:rFonts w:ascii="Arial" w:hAnsi="Arial" w:cs="Arial"/>
                    <w:b/>
                    <w:color w:val="000000" w:themeColor="text1"/>
                    <w:sz w:val="24"/>
                    <w:szCs w:val="24"/>
                  </w:rPr>
                </w:pPr>
                <w:r>
                  <w:rPr>
                    <w:rFonts w:ascii="Arial" w:hAnsi="Arial" w:cs="Arial"/>
                    <w:b/>
                    <w:color w:val="000000" w:themeColor="text1"/>
                    <w:sz w:val="24"/>
                    <w:szCs w:val="24"/>
                  </w:rPr>
                  <w:t>21 May 2024</w:t>
                </w:r>
              </w:p>
            </w:tc>
          </w:sdtContent>
        </w:sdt>
        <w:tc>
          <w:tcPr>
            <w:tcW w:w="2368" w:type="dxa"/>
            <w:gridSpan w:val="2"/>
          </w:tcPr>
          <w:p w14:paraId="20F382ED"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318" w:type="dxa"/>
          </w:tcPr>
          <w:p w14:paraId="20F382EE" w14:textId="51D24A6F" w:rsidR="00F5082D" w:rsidRPr="00FA0CA9" w:rsidRDefault="00A95126" w:rsidP="00FA0CA9">
            <w:pPr>
              <w:rPr>
                <w:rFonts w:ascii="Arial" w:hAnsi="Arial" w:cs="Arial"/>
                <w:b/>
                <w:sz w:val="24"/>
                <w:szCs w:val="24"/>
              </w:rPr>
            </w:pPr>
            <w:r>
              <w:rPr>
                <w:rFonts w:ascii="Arial" w:hAnsi="Arial" w:cs="Arial"/>
                <w:b/>
                <w:sz w:val="24"/>
                <w:szCs w:val="24"/>
              </w:rPr>
              <w:t xml:space="preserve">5.1 </w:t>
            </w:r>
          </w:p>
        </w:tc>
      </w:tr>
      <w:tr w:rsidR="00083FC0" w:rsidRPr="00034194" w14:paraId="20F382F2" w14:textId="77777777" w:rsidTr="00DE480A">
        <w:tc>
          <w:tcPr>
            <w:tcW w:w="2547" w:type="dxa"/>
          </w:tcPr>
          <w:p w14:paraId="20F382F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946" w:type="dxa"/>
            <w:gridSpan w:val="5"/>
          </w:tcPr>
          <w:p w14:paraId="20F382F1" w14:textId="70AF6F75" w:rsidR="00034194" w:rsidRPr="00FA0CA9" w:rsidRDefault="004F4DF0" w:rsidP="00FB7A7F">
            <w:pPr>
              <w:rPr>
                <w:rFonts w:ascii="Arial" w:hAnsi="Arial" w:cs="Arial"/>
                <w:b/>
                <w:sz w:val="24"/>
                <w:szCs w:val="24"/>
              </w:rPr>
            </w:pPr>
            <w:r>
              <w:rPr>
                <w:rFonts w:ascii="Arial" w:hAnsi="Arial" w:cs="Arial"/>
                <w:b/>
                <w:bCs/>
                <w:sz w:val="24"/>
                <w:szCs w:val="24"/>
              </w:rPr>
              <w:t>Planned Care Performance Update</w:t>
            </w:r>
          </w:p>
        </w:tc>
      </w:tr>
      <w:tr w:rsidR="00083FC0" w:rsidRPr="00034194" w14:paraId="20F382F5" w14:textId="77777777" w:rsidTr="00DE480A">
        <w:tc>
          <w:tcPr>
            <w:tcW w:w="2547" w:type="dxa"/>
          </w:tcPr>
          <w:p w14:paraId="20F382F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946" w:type="dxa"/>
            <w:gridSpan w:val="5"/>
          </w:tcPr>
          <w:p w14:paraId="20F382F4" w14:textId="7C5C058B" w:rsidR="00034194" w:rsidRPr="00FA0CA9" w:rsidRDefault="00B00977" w:rsidP="00FA0CA9">
            <w:pPr>
              <w:rPr>
                <w:rFonts w:ascii="Arial" w:hAnsi="Arial" w:cs="Arial"/>
                <w:sz w:val="24"/>
                <w:szCs w:val="24"/>
              </w:rPr>
            </w:pPr>
            <w:r>
              <w:rPr>
                <w:rFonts w:ascii="Arial" w:hAnsi="Arial" w:cs="Arial"/>
                <w:sz w:val="24"/>
                <w:szCs w:val="24"/>
              </w:rPr>
              <w:t>Craige Wilson</w:t>
            </w:r>
            <w:r w:rsidR="00D44A28">
              <w:rPr>
                <w:rFonts w:ascii="Arial" w:hAnsi="Arial" w:cs="Arial"/>
                <w:sz w:val="24"/>
                <w:szCs w:val="24"/>
              </w:rPr>
              <w:t>, Deputy COO</w:t>
            </w:r>
          </w:p>
        </w:tc>
      </w:tr>
      <w:tr w:rsidR="00083FC0" w:rsidRPr="00034194" w14:paraId="20F382F8" w14:textId="77777777" w:rsidTr="00DE480A">
        <w:tc>
          <w:tcPr>
            <w:tcW w:w="2547" w:type="dxa"/>
          </w:tcPr>
          <w:p w14:paraId="20F382F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946" w:type="dxa"/>
            <w:gridSpan w:val="5"/>
          </w:tcPr>
          <w:p w14:paraId="20F382F7" w14:textId="36013841" w:rsidR="00034194" w:rsidRPr="00FA0CA9" w:rsidRDefault="00FB7A7F" w:rsidP="00FA0CA9">
            <w:pPr>
              <w:rPr>
                <w:rFonts w:ascii="Arial" w:hAnsi="Arial" w:cs="Arial"/>
                <w:sz w:val="24"/>
                <w:szCs w:val="24"/>
              </w:rPr>
            </w:pPr>
            <w:r>
              <w:rPr>
                <w:rFonts w:ascii="Arial" w:hAnsi="Arial" w:cs="Arial"/>
                <w:sz w:val="24"/>
                <w:szCs w:val="24"/>
              </w:rPr>
              <w:t>Deb Lewis</w:t>
            </w:r>
            <w:r w:rsidR="00D44A28">
              <w:rPr>
                <w:rFonts w:ascii="Arial" w:hAnsi="Arial" w:cs="Arial"/>
                <w:sz w:val="24"/>
                <w:szCs w:val="24"/>
              </w:rPr>
              <w:t xml:space="preserve"> Chief Operating Officer</w:t>
            </w:r>
          </w:p>
        </w:tc>
      </w:tr>
      <w:tr w:rsidR="00083FC0" w:rsidRPr="00034194" w14:paraId="20F382FB" w14:textId="77777777" w:rsidTr="00DE480A">
        <w:tc>
          <w:tcPr>
            <w:tcW w:w="2547" w:type="dxa"/>
          </w:tcPr>
          <w:p w14:paraId="20F382F9"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946" w:type="dxa"/>
            <w:gridSpan w:val="5"/>
          </w:tcPr>
          <w:p w14:paraId="20F382FA" w14:textId="4059B9B2" w:rsidR="005D1652" w:rsidRPr="00FA0CA9" w:rsidRDefault="00FB7A7F" w:rsidP="00FA0CA9">
            <w:pPr>
              <w:rPr>
                <w:rFonts w:ascii="Arial" w:hAnsi="Arial" w:cs="Arial"/>
                <w:sz w:val="24"/>
                <w:szCs w:val="24"/>
              </w:rPr>
            </w:pPr>
            <w:r>
              <w:rPr>
                <w:rFonts w:ascii="Arial" w:hAnsi="Arial" w:cs="Arial"/>
                <w:sz w:val="24"/>
                <w:szCs w:val="24"/>
              </w:rPr>
              <w:t>Deb Lew</w:t>
            </w:r>
            <w:r w:rsidR="009E2F81">
              <w:rPr>
                <w:rFonts w:ascii="Arial" w:hAnsi="Arial" w:cs="Arial"/>
                <w:sz w:val="24"/>
                <w:szCs w:val="24"/>
              </w:rPr>
              <w:t>is Chief Operating Officer</w:t>
            </w:r>
          </w:p>
        </w:tc>
      </w:tr>
      <w:tr w:rsidR="00083FC0" w:rsidRPr="00034194" w14:paraId="20F382FE" w14:textId="77777777" w:rsidTr="00DE480A">
        <w:tc>
          <w:tcPr>
            <w:tcW w:w="2547" w:type="dxa"/>
          </w:tcPr>
          <w:p w14:paraId="20F382FC"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946"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20F382FD" w14:textId="4AA942DA" w:rsidR="00BC241D" w:rsidRPr="00FA0CA9" w:rsidRDefault="00D44A28" w:rsidP="00FA0CA9">
                <w:pPr>
                  <w:rPr>
                    <w:rFonts w:ascii="Arial" w:hAnsi="Arial" w:cs="Arial"/>
                    <w:sz w:val="24"/>
                    <w:szCs w:val="24"/>
                  </w:rPr>
                </w:pPr>
                <w:r w:rsidRPr="00A7690C">
                  <w:rPr>
                    <w:rFonts w:ascii="Arial" w:hAnsi="Arial" w:cs="Arial"/>
                    <w:sz w:val="24"/>
                    <w:szCs w:val="24"/>
                  </w:rPr>
                  <w:t>Open</w:t>
                </w:r>
              </w:p>
            </w:sdtContent>
          </w:sdt>
        </w:tc>
      </w:tr>
      <w:tr w:rsidR="00083FC0" w:rsidRPr="00034194" w14:paraId="20F38305" w14:textId="77777777" w:rsidTr="00DE480A">
        <w:tc>
          <w:tcPr>
            <w:tcW w:w="2547" w:type="dxa"/>
          </w:tcPr>
          <w:p w14:paraId="20F382FF"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946" w:type="dxa"/>
            <w:gridSpan w:val="5"/>
          </w:tcPr>
          <w:p w14:paraId="7D2141C5" w14:textId="4A4CEBF3" w:rsidR="00936D1A" w:rsidRDefault="00936D1A" w:rsidP="00936D1A">
            <w:pPr>
              <w:ind w:right="96"/>
              <w:jc w:val="both"/>
              <w:rPr>
                <w:rFonts w:ascii="Arial" w:hAnsi="Arial" w:cs="Arial"/>
                <w:sz w:val="24"/>
                <w:szCs w:val="24"/>
              </w:rPr>
            </w:pPr>
            <w:bookmarkStart w:id="0" w:name="_Hlk143196497"/>
            <w:r>
              <w:rPr>
                <w:rFonts w:ascii="Arial" w:hAnsi="Arial" w:cs="Arial"/>
                <w:sz w:val="24"/>
                <w:szCs w:val="24"/>
              </w:rPr>
              <w:t>In May 2022, Welsh Government set out its ambitious intention for planned care recovery</w:t>
            </w:r>
            <w:r w:rsidR="007175DE">
              <w:rPr>
                <w:rFonts w:ascii="Arial" w:hAnsi="Arial" w:cs="Arial"/>
                <w:sz w:val="24"/>
                <w:szCs w:val="24"/>
              </w:rPr>
              <w:t xml:space="preserve">. </w:t>
            </w:r>
            <w:r>
              <w:rPr>
                <w:rFonts w:ascii="Arial" w:hAnsi="Arial" w:cs="Arial"/>
                <w:sz w:val="24"/>
                <w:szCs w:val="24"/>
              </w:rPr>
              <w:t>The output of that ambition was a requirement for Health Boards to submit recovery trajectories against two specific priority areas:</w:t>
            </w:r>
          </w:p>
          <w:p w14:paraId="7FE50ED6" w14:textId="045E287C"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 xml:space="preserve">No patient will wait more than 52 weeks for a </w:t>
            </w:r>
            <w:r w:rsidR="00AD1A51">
              <w:rPr>
                <w:rFonts w:ascii="Arial" w:hAnsi="Arial" w:cs="Arial"/>
                <w:sz w:val="24"/>
                <w:szCs w:val="24"/>
              </w:rPr>
              <w:t>first</w:t>
            </w:r>
            <w:r>
              <w:rPr>
                <w:rFonts w:ascii="Arial" w:hAnsi="Arial" w:cs="Arial"/>
                <w:sz w:val="24"/>
                <w:szCs w:val="24"/>
              </w:rPr>
              <w:t xml:space="preserve"> outpatient appointment by end of </w:t>
            </w:r>
            <w:r w:rsidR="00BC0633">
              <w:rPr>
                <w:rFonts w:ascii="Arial" w:hAnsi="Arial" w:cs="Arial"/>
                <w:sz w:val="24"/>
                <w:szCs w:val="24"/>
              </w:rPr>
              <w:t>2022.</w:t>
            </w:r>
          </w:p>
          <w:p w14:paraId="117713B8" w14:textId="649E8BAB" w:rsidR="00936D1A" w:rsidRDefault="00936D1A" w:rsidP="00936D1A">
            <w:pPr>
              <w:pStyle w:val="ListParagraph"/>
              <w:numPr>
                <w:ilvl w:val="0"/>
                <w:numId w:val="10"/>
              </w:numPr>
              <w:ind w:right="96"/>
              <w:jc w:val="both"/>
              <w:rPr>
                <w:rFonts w:ascii="Arial" w:hAnsi="Arial" w:cs="Arial"/>
                <w:sz w:val="24"/>
                <w:szCs w:val="24"/>
              </w:rPr>
            </w:pPr>
            <w:r>
              <w:rPr>
                <w:rFonts w:ascii="Arial" w:hAnsi="Arial" w:cs="Arial"/>
                <w:sz w:val="24"/>
                <w:szCs w:val="24"/>
              </w:rPr>
              <w:t>Patients will wait less than 104 weeks for treatment within most specialties by the end of 2022/23</w:t>
            </w:r>
          </w:p>
          <w:p w14:paraId="5093BFD1" w14:textId="77777777" w:rsidR="00AB54BD" w:rsidRDefault="00AB54BD" w:rsidP="0052220B">
            <w:pPr>
              <w:ind w:right="96"/>
              <w:jc w:val="both"/>
              <w:rPr>
                <w:rFonts w:ascii="Arial" w:hAnsi="Arial" w:cs="Arial"/>
                <w:sz w:val="24"/>
                <w:szCs w:val="24"/>
              </w:rPr>
            </w:pPr>
          </w:p>
          <w:p w14:paraId="394892F1" w14:textId="59C430DA" w:rsidR="0052220B" w:rsidRPr="0052220B" w:rsidRDefault="00222E47" w:rsidP="0052220B">
            <w:pPr>
              <w:ind w:right="96"/>
              <w:jc w:val="both"/>
              <w:rPr>
                <w:rFonts w:ascii="Arial" w:hAnsi="Arial" w:cs="Arial"/>
                <w:sz w:val="24"/>
                <w:szCs w:val="24"/>
              </w:rPr>
            </w:pPr>
            <w:bookmarkStart w:id="1" w:name="_Hlk143368179"/>
            <w:r>
              <w:rPr>
                <w:rFonts w:ascii="Arial" w:hAnsi="Arial" w:cs="Arial"/>
                <w:sz w:val="24"/>
                <w:szCs w:val="24"/>
              </w:rPr>
              <w:t>T</w:t>
            </w:r>
            <w:r w:rsidR="0052220B">
              <w:rPr>
                <w:rFonts w:ascii="Arial" w:hAnsi="Arial" w:cs="Arial"/>
                <w:sz w:val="24"/>
                <w:szCs w:val="24"/>
              </w:rPr>
              <w:t xml:space="preserve">hese </w:t>
            </w:r>
            <w:r w:rsidR="009330D8">
              <w:rPr>
                <w:rFonts w:ascii="Arial" w:hAnsi="Arial" w:cs="Arial"/>
                <w:sz w:val="24"/>
                <w:szCs w:val="24"/>
              </w:rPr>
              <w:t>targets</w:t>
            </w:r>
            <w:r w:rsidR="00192142">
              <w:rPr>
                <w:rFonts w:ascii="Arial" w:hAnsi="Arial" w:cs="Arial"/>
                <w:sz w:val="24"/>
                <w:szCs w:val="24"/>
              </w:rPr>
              <w:t xml:space="preserve"> </w:t>
            </w:r>
            <w:r w:rsidR="00130B22">
              <w:rPr>
                <w:rFonts w:ascii="Arial" w:hAnsi="Arial" w:cs="Arial"/>
                <w:sz w:val="24"/>
                <w:szCs w:val="24"/>
              </w:rPr>
              <w:t>were</w:t>
            </w:r>
            <w:r w:rsidR="009330D8">
              <w:rPr>
                <w:rFonts w:ascii="Arial" w:hAnsi="Arial" w:cs="Arial"/>
                <w:sz w:val="24"/>
                <w:szCs w:val="24"/>
              </w:rPr>
              <w:t xml:space="preserve"> subsequently revised to </w:t>
            </w:r>
            <w:r w:rsidR="001D11EC" w:rsidRPr="00325151">
              <w:rPr>
                <w:rFonts w:ascii="Arial" w:hAnsi="Arial" w:cs="Arial"/>
                <w:sz w:val="24"/>
                <w:szCs w:val="24"/>
              </w:rPr>
              <w:t>October</w:t>
            </w:r>
            <w:r w:rsidR="00A357C2">
              <w:rPr>
                <w:rFonts w:ascii="Arial" w:hAnsi="Arial" w:cs="Arial"/>
                <w:sz w:val="24"/>
                <w:szCs w:val="24"/>
              </w:rPr>
              <w:t xml:space="preserve"> 2023</w:t>
            </w:r>
            <w:r w:rsidR="00965619">
              <w:rPr>
                <w:rFonts w:ascii="Arial" w:hAnsi="Arial" w:cs="Arial"/>
                <w:sz w:val="24"/>
                <w:szCs w:val="24"/>
              </w:rPr>
              <w:t xml:space="preserve"> for 52 weeks outpatient waiting times and </w:t>
            </w:r>
            <w:r w:rsidR="00C30C58">
              <w:rPr>
                <w:rFonts w:ascii="Arial" w:hAnsi="Arial" w:cs="Arial"/>
                <w:sz w:val="24"/>
                <w:szCs w:val="24"/>
              </w:rPr>
              <w:t>March 2024 for 99% of 104 week waiting times at all stages</w:t>
            </w:r>
            <w:r w:rsidR="00D55E99">
              <w:rPr>
                <w:rFonts w:ascii="Arial" w:hAnsi="Arial" w:cs="Arial"/>
                <w:sz w:val="24"/>
                <w:szCs w:val="24"/>
              </w:rPr>
              <w:t>.</w:t>
            </w:r>
          </w:p>
          <w:bookmarkEnd w:id="1"/>
          <w:p w14:paraId="39F86A27" w14:textId="77777777" w:rsidR="00400C45" w:rsidRDefault="00400C45" w:rsidP="00400C45">
            <w:pPr>
              <w:pStyle w:val="ListParagraph"/>
              <w:ind w:right="96"/>
              <w:jc w:val="both"/>
              <w:rPr>
                <w:rFonts w:ascii="Arial" w:hAnsi="Arial" w:cs="Arial"/>
                <w:sz w:val="24"/>
                <w:szCs w:val="24"/>
              </w:rPr>
            </w:pPr>
          </w:p>
          <w:p w14:paraId="07192B93" w14:textId="58F4987D" w:rsidR="00C01EA5" w:rsidRDefault="00400C45" w:rsidP="00400C45">
            <w:pPr>
              <w:jc w:val="both"/>
              <w:rPr>
                <w:rFonts w:ascii="Arial" w:hAnsi="Arial" w:cs="Arial"/>
                <w:sz w:val="24"/>
                <w:szCs w:val="24"/>
              </w:rPr>
            </w:pPr>
            <w:r>
              <w:rPr>
                <w:rFonts w:ascii="Arial" w:hAnsi="Arial" w:cs="Arial"/>
                <w:sz w:val="24"/>
                <w:szCs w:val="24"/>
              </w:rPr>
              <w:t>This paper provides an update on improvement plans to deliver against th</w:t>
            </w:r>
            <w:bookmarkEnd w:id="0"/>
            <w:r w:rsidR="00DE480A">
              <w:rPr>
                <w:rFonts w:ascii="Arial" w:hAnsi="Arial" w:cs="Arial"/>
                <w:sz w:val="24"/>
                <w:szCs w:val="24"/>
              </w:rPr>
              <w:t>ese targets</w:t>
            </w:r>
            <w:r w:rsidR="00E47EDE">
              <w:rPr>
                <w:rFonts w:ascii="Arial" w:hAnsi="Arial" w:cs="Arial"/>
                <w:sz w:val="24"/>
                <w:szCs w:val="24"/>
              </w:rPr>
              <w:t xml:space="preserve">.  </w:t>
            </w:r>
          </w:p>
          <w:p w14:paraId="20F38304" w14:textId="1F2C6B9C" w:rsidR="00620EDE" w:rsidRPr="00E14F61" w:rsidRDefault="00620EDE" w:rsidP="00400C45">
            <w:pPr>
              <w:jc w:val="both"/>
              <w:rPr>
                <w:rFonts w:ascii="Arial" w:hAnsi="Arial" w:cs="Arial"/>
                <w:sz w:val="24"/>
                <w:szCs w:val="24"/>
              </w:rPr>
            </w:pPr>
          </w:p>
        </w:tc>
      </w:tr>
      <w:tr w:rsidR="00083FC0" w:rsidRPr="00034194" w14:paraId="20F3830F" w14:textId="77777777" w:rsidTr="00DE480A">
        <w:tc>
          <w:tcPr>
            <w:tcW w:w="2547" w:type="dxa"/>
          </w:tcPr>
          <w:p w14:paraId="20F38306" w14:textId="77777777" w:rsidR="00034194" w:rsidRPr="00FA0CA9" w:rsidRDefault="00034194" w:rsidP="00FA0CA9">
            <w:pPr>
              <w:rPr>
                <w:rFonts w:ascii="Arial" w:hAnsi="Arial" w:cs="Arial"/>
                <w:b/>
                <w:sz w:val="24"/>
                <w:szCs w:val="24"/>
              </w:rPr>
            </w:pPr>
            <w:bookmarkStart w:id="2" w:name="_Hlk165987780"/>
            <w:r w:rsidRPr="00FA0CA9">
              <w:rPr>
                <w:rFonts w:ascii="Arial" w:hAnsi="Arial" w:cs="Arial"/>
                <w:b/>
                <w:sz w:val="24"/>
                <w:szCs w:val="24"/>
              </w:rPr>
              <w:t>Key Issues</w:t>
            </w:r>
          </w:p>
          <w:p w14:paraId="20F38307" w14:textId="77777777" w:rsidR="00034194" w:rsidRPr="00FA0CA9" w:rsidRDefault="00034194" w:rsidP="00FA0CA9">
            <w:pPr>
              <w:rPr>
                <w:rFonts w:ascii="Arial" w:hAnsi="Arial" w:cs="Arial"/>
                <w:b/>
                <w:sz w:val="24"/>
                <w:szCs w:val="24"/>
              </w:rPr>
            </w:pPr>
          </w:p>
          <w:p w14:paraId="20F38308" w14:textId="77777777" w:rsidR="00034194" w:rsidRPr="00FA0CA9" w:rsidRDefault="00034194" w:rsidP="00FA0CA9">
            <w:pPr>
              <w:rPr>
                <w:rFonts w:ascii="Arial" w:hAnsi="Arial" w:cs="Arial"/>
                <w:b/>
                <w:sz w:val="24"/>
                <w:szCs w:val="24"/>
              </w:rPr>
            </w:pPr>
          </w:p>
          <w:p w14:paraId="20F38309" w14:textId="77777777" w:rsidR="00034194" w:rsidRPr="00FA0CA9" w:rsidRDefault="00034194" w:rsidP="00FA0CA9">
            <w:pPr>
              <w:rPr>
                <w:rFonts w:ascii="Arial" w:hAnsi="Arial" w:cs="Arial"/>
                <w:b/>
                <w:sz w:val="24"/>
                <w:szCs w:val="24"/>
              </w:rPr>
            </w:pPr>
          </w:p>
        </w:tc>
        <w:tc>
          <w:tcPr>
            <w:tcW w:w="6946" w:type="dxa"/>
            <w:gridSpan w:val="5"/>
          </w:tcPr>
          <w:p w14:paraId="7BA7D05B" w14:textId="507A39ED" w:rsidR="001C5CD6" w:rsidRDefault="004B10DE" w:rsidP="00737924">
            <w:pPr>
              <w:jc w:val="both"/>
              <w:rPr>
                <w:rFonts w:ascii="Arial" w:hAnsi="Arial" w:cs="Arial"/>
                <w:sz w:val="24"/>
                <w:szCs w:val="24"/>
              </w:rPr>
            </w:pPr>
            <w:bookmarkStart w:id="3" w:name="_Hlk149679807"/>
            <w:r>
              <w:rPr>
                <w:rFonts w:ascii="Arial" w:hAnsi="Arial" w:cs="Arial"/>
                <w:sz w:val="24"/>
                <w:szCs w:val="24"/>
              </w:rPr>
              <w:t xml:space="preserve">SBUHB achieved the delivery of the </w:t>
            </w:r>
            <w:r w:rsidR="006544B1">
              <w:rPr>
                <w:rFonts w:ascii="Arial" w:hAnsi="Arial" w:cs="Arial"/>
                <w:sz w:val="24"/>
                <w:szCs w:val="24"/>
              </w:rPr>
              <w:t>52-week</w:t>
            </w:r>
            <w:r>
              <w:rPr>
                <w:rFonts w:ascii="Arial" w:hAnsi="Arial" w:cs="Arial"/>
                <w:sz w:val="24"/>
                <w:szCs w:val="24"/>
              </w:rPr>
              <w:t xml:space="preserve"> target </w:t>
            </w:r>
            <w:r w:rsidR="001C5CD6">
              <w:rPr>
                <w:rFonts w:ascii="Arial" w:hAnsi="Arial" w:cs="Arial"/>
                <w:sz w:val="24"/>
                <w:szCs w:val="24"/>
              </w:rPr>
              <w:t xml:space="preserve">and </w:t>
            </w:r>
            <w:r w:rsidR="00E47EDE">
              <w:rPr>
                <w:rFonts w:ascii="Arial" w:hAnsi="Arial" w:cs="Arial"/>
                <w:sz w:val="24"/>
                <w:szCs w:val="24"/>
              </w:rPr>
              <w:t xml:space="preserve">has </w:t>
            </w:r>
            <w:r w:rsidR="001C5CD6">
              <w:rPr>
                <w:rFonts w:ascii="Arial" w:hAnsi="Arial" w:cs="Arial"/>
                <w:sz w:val="24"/>
                <w:szCs w:val="24"/>
              </w:rPr>
              <w:t>maintained this position since</w:t>
            </w:r>
            <w:r w:rsidR="006544B1">
              <w:rPr>
                <w:rFonts w:ascii="Arial" w:hAnsi="Arial" w:cs="Arial"/>
                <w:sz w:val="24"/>
                <w:szCs w:val="24"/>
              </w:rPr>
              <w:t xml:space="preserve"> October 2023</w:t>
            </w:r>
            <w:r w:rsidR="00E04DD2">
              <w:rPr>
                <w:rFonts w:ascii="Arial" w:hAnsi="Arial" w:cs="Arial"/>
                <w:sz w:val="24"/>
                <w:szCs w:val="24"/>
              </w:rPr>
              <w:t>.</w:t>
            </w:r>
            <w:r w:rsidR="005A21E1">
              <w:rPr>
                <w:rFonts w:ascii="Arial" w:hAnsi="Arial" w:cs="Arial"/>
                <w:sz w:val="24"/>
                <w:szCs w:val="24"/>
              </w:rPr>
              <w:t xml:space="preserve"> T</w:t>
            </w:r>
            <w:r w:rsidR="00FC1224">
              <w:rPr>
                <w:rFonts w:ascii="Arial" w:hAnsi="Arial" w:cs="Arial"/>
                <w:sz w:val="24"/>
                <w:szCs w:val="24"/>
              </w:rPr>
              <w:t>he HB</w:t>
            </w:r>
            <w:r w:rsidR="00C013C3">
              <w:rPr>
                <w:rFonts w:ascii="Arial" w:hAnsi="Arial" w:cs="Arial"/>
                <w:sz w:val="24"/>
                <w:szCs w:val="24"/>
              </w:rPr>
              <w:t xml:space="preserve"> </w:t>
            </w:r>
            <w:r w:rsidR="00FC1224">
              <w:rPr>
                <w:rFonts w:ascii="Arial" w:hAnsi="Arial" w:cs="Arial"/>
                <w:sz w:val="24"/>
                <w:szCs w:val="24"/>
              </w:rPr>
              <w:t xml:space="preserve">Achieved a 97.8% compliance against the required </w:t>
            </w:r>
            <w:r w:rsidR="006544B1">
              <w:rPr>
                <w:rFonts w:ascii="Arial" w:hAnsi="Arial" w:cs="Arial"/>
                <w:sz w:val="24"/>
                <w:szCs w:val="24"/>
              </w:rPr>
              <w:t xml:space="preserve">99% of patients waiting less than 104-weeks by the end of March 2024. </w:t>
            </w:r>
          </w:p>
          <w:p w14:paraId="2A6F98F7" w14:textId="77777777" w:rsidR="001C5CD6" w:rsidRDefault="001C5CD6" w:rsidP="00737924">
            <w:pPr>
              <w:jc w:val="both"/>
              <w:rPr>
                <w:rFonts w:ascii="Arial" w:hAnsi="Arial" w:cs="Arial"/>
                <w:sz w:val="24"/>
                <w:szCs w:val="24"/>
              </w:rPr>
            </w:pPr>
          </w:p>
          <w:p w14:paraId="132D2F83" w14:textId="6F54EBE6" w:rsidR="005D6021" w:rsidRDefault="001C5CD6" w:rsidP="00737924">
            <w:pPr>
              <w:jc w:val="both"/>
              <w:rPr>
                <w:rFonts w:ascii="Arial" w:hAnsi="Arial" w:cs="Arial"/>
                <w:sz w:val="24"/>
                <w:szCs w:val="24"/>
              </w:rPr>
            </w:pPr>
            <w:r>
              <w:rPr>
                <w:rFonts w:ascii="Arial" w:hAnsi="Arial" w:cs="Arial"/>
                <w:sz w:val="24"/>
                <w:szCs w:val="24"/>
              </w:rPr>
              <w:t>T</w:t>
            </w:r>
            <w:r w:rsidR="003538BD">
              <w:rPr>
                <w:rFonts w:ascii="Arial" w:hAnsi="Arial" w:cs="Arial"/>
                <w:sz w:val="24"/>
                <w:szCs w:val="24"/>
              </w:rPr>
              <w:t>here is a</w:t>
            </w:r>
            <w:r w:rsidR="00EF0F22">
              <w:rPr>
                <w:rFonts w:ascii="Arial" w:hAnsi="Arial" w:cs="Arial"/>
                <w:sz w:val="24"/>
                <w:szCs w:val="24"/>
              </w:rPr>
              <w:t xml:space="preserve"> concerted</w:t>
            </w:r>
            <w:r w:rsidR="003538BD">
              <w:rPr>
                <w:rFonts w:ascii="Arial" w:hAnsi="Arial" w:cs="Arial"/>
                <w:sz w:val="24"/>
                <w:szCs w:val="24"/>
              </w:rPr>
              <w:t xml:space="preserve"> </w:t>
            </w:r>
            <w:r w:rsidR="00325151">
              <w:rPr>
                <w:rFonts w:ascii="Arial" w:hAnsi="Arial" w:cs="Arial"/>
                <w:sz w:val="24"/>
                <w:szCs w:val="24"/>
              </w:rPr>
              <w:t>focus is on</w:t>
            </w:r>
            <w:r w:rsidR="00EF0F22">
              <w:rPr>
                <w:rFonts w:ascii="Arial" w:hAnsi="Arial" w:cs="Arial"/>
                <w:sz w:val="24"/>
                <w:szCs w:val="24"/>
              </w:rPr>
              <w:t xml:space="preserve"> achieving</w:t>
            </w:r>
            <w:r w:rsidR="00325151">
              <w:rPr>
                <w:rFonts w:ascii="Arial" w:hAnsi="Arial" w:cs="Arial"/>
                <w:sz w:val="24"/>
                <w:szCs w:val="24"/>
              </w:rPr>
              <w:t xml:space="preserve"> zero 156 week waits</w:t>
            </w:r>
            <w:r>
              <w:rPr>
                <w:rFonts w:ascii="Arial" w:hAnsi="Arial" w:cs="Arial"/>
                <w:sz w:val="24"/>
                <w:szCs w:val="24"/>
              </w:rPr>
              <w:t xml:space="preserve"> by the end of Q1</w:t>
            </w:r>
            <w:r w:rsidR="00E47EDE">
              <w:rPr>
                <w:rFonts w:ascii="Arial" w:hAnsi="Arial" w:cs="Arial"/>
                <w:sz w:val="24"/>
                <w:szCs w:val="24"/>
              </w:rPr>
              <w:t xml:space="preserve"> as part of the response to targeted intervention</w:t>
            </w:r>
            <w:r w:rsidR="00340D12">
              <w:rPr>
                <w:rFonts w:ascii="Arial" w:hAnsi="Arial" w:cs="Arial"/>
                <w:sz w:val="24"/>
                <w:szCs w:val="24"/>
              </w:rPr>
              <w:t>.</w:t>
            </w:r>
          </w:p>
          <w:p w14:paraId="7AB44F75" w14:textId="77777777" w:rsidR="001C5CD6" w:rsidRDefault="001C5CD6" w:rsidP="00737924">
            <w:pPr>
              <w:jc w:val="both"/>
              <w:rPr>
                <w:rFonts w:ascii="Arial" w:hAnsi="Arial" w:cs="Arial"/>
                <w:sz w:val="24"/>
                <w:szCs w:val="24"/>
              </w:rPr>
            </w:pPr>
          </w:p>
          <w:p w14:paraId="20F3830E" w14:textId="0ED754B9" w:rsidR="005D6021" w:rsidRPr="00FA0CA9" w:rsidRDefault="001C5CD6" w:rsidP="00737924">
            <w:pPr>
              <w:jc w:val="both"/>
              <w:rPr>
                <w:rFonts w:ascii="Arial" w:hAnsi="Arial" w:cs="Arial"/>
                <w:sz w:val="24"/>
                <w:szCs w:val="24"/>
              </w:rPr>
            </w:pPr>
            <w:r>
              <w:rPr>
                <w:rFonts w:ascii="Arial" w:hAnsi="Arial" w:cs="Arial"/>
                <w:sz w:val="24"/>
                <w:szCs w:val="24"/>
              </w:rPr>
              <w:t xml:space="preserve">The </w:t>
            </w:r>
            <w:r w:rsidR="00E47EDE">
              <w:rPr>
                <w:rFonts w:ascii="Arial" w:hAnsi="Arial" w:cs="Arial"/>
                <w:sz w:val="24"/>
                <w:szCs w:val="24"/>
              </w:rPr>
              <w:t>target for</w:t>
            </w:r>
            <w:r>
              <w:rPr>
                <w:rFonts w:ascii="Arial" w:hAnsi="Arial" w:cs="Arial"/>
                <w:sz w:val="24"/>
                <w:szCs w:val="24"/>
              </w:rPr>
              <w:t xml:space="preserve"> 104 week waits </w:t>
            </w:r>
            <w:r w:rsidR="00E47EDE">
              <w:rPr>
                <w:rFonts w:ascii="Arial" w:hAnsi="Arial" w:cs="Arial"/>
                <w:sz w:val="24"/>
                <w:szCs w:val="24"/>
              </w:rPr>
              <w:t xml:space="preserve">is 100% to be achieved </w:t>
            </w:r>
            <w:r>
              <w:rPr>
                <w:rFonts w:ascii="Arial" w:hAnsi="Arial" w:cs="Arial"/>
                <w:sz w:val="24"/>
                <w:szCs w:val="24"/>
              </w:rPr>
              <w:t>by December 2024</w:t>
            </w:r>
            <w:r w:rsidR="00E47EDE">
              <w:rPr>
                <w:rFonts w:ascii="Arial" w:hAnsi="Arial" w:cs="Arial"/>
                <w:sz w:val="24"/>
                <w:szCs w:val="24"/>
              </w:rPr>
              <w:t>.  This</w:t>
            </w:r>
            <w:r>
              <w:rPr>
                <w:rFonts w:ascii="Arial" w:hAnsi="Arial" w:cs="Arial"/>
                <w:sz w:val="24"/>
                <w:szCs w:val="24"/>
              </w:rPr>
              <w:t xml:space="preserve"> represents a considerable challenge and risk</w:t>
            </w:r>
            <w:r w:rsidR="00E47EDE">
              <w:rPr>
                <w:rFonts w:ascii="Arial" w:hAnsi="Arial" w:cs="Arial"/>
                <w:sz w:val="24"/>
                <w:szCs w:val="24"/>
              </w:rPr>
              <w:t xml:space="preserve"> for delivery, balanced against a very challenging financial position</w:t>
            </w:r>
            <w:r>
              <w:rPr>
                <w:rFonts w:ascii="Arial" w:hAnsi="Arial" w:cs="Arial"/>
                <w:sz w:val="24"/>
                <w:szCs w:val="24"/>
              </w:rPr>
              <w:t>.</w:t>
            </w:r>
            <w:bookmarkEnd w:id="3"/>
          </w:p>
        </w:tc>
      </w:tr>
      <w:bookmarkEnd w:id="2"/>
      <w:tr w:rsidR="00083FC0" w:rsidRPr="00034194" w14:paraId="20F38316" w14:textId="77777777" w:rsidTr="00DE480A">
        <w:trPr>
          <w:trHeight w:val="97"/>
        </w:trPr>
        <w:tc>
          <w:tcPr>
            <w:tcW w:w="2547" w:type="dxa"/>
            <w:vMerge w:val="restart"/>
          </w:tcPr>
          <w:p w14:paraId="20F38310"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20F38311"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20F38312"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20F3831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0F38314"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993" w:type="dxa"/>
            <w:gridSpan w:val="2"/>
            <w:shd w:val="clear" w:color="auto" w:fill="D5DCE4" w:themeFill="text2" w:themeFillTint="33"/>
          </w:tcPr>
          <w:p w14:paraId="20F38315"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0F3831C" w14:textId="77777777" w:rsidTr="00DE480A">
        <w:trPr>
          <w:trHeight w:val="96"/>
        </w:trPr>
        <w:tc>
          <w:tcPr>
            <w:tcW w:w="2547" w:type="dxa"/>
            <w:vMerge/>
          </w:tcPr>
          <w:p w14:paraId="20F3831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0F38318" w14:textId="6928865B"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20F38319" w14:textId="5AD28A3F" w:rsidR="0020539A" w:rsidRPr="00FA0CA9" w:rsidRDefault="00A7690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20F3831A"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993" w:type="dxa"/>
                <w:gridSpan w:val="2"/>
              </w:tcPr>
              <w:p w14:paraId="20F3831B"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20F38327" w14:textId="77777777" w:rsidTr="00DE480A">
        <w:tc>
          <w:tcPr>
            <w:tcW w:w="2547" w:type="dxa"/>
          </w:tcPr>
          <w:p w14:paraId="20F3831D"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20F3831E" w14:textId="77777777" w:rsidR="0020539A" w:rsidRPr="00FA0CA9" w:rsidRDefault="0020539A" w:rsidP="00FA0CA9">
            <w:pPr>
              <w:rPr>
                <w:rFonts w:ascii="Arial" w:hAnsi="Arial" w:cs="Arial"/>
                <w:b/>
                <w:sz w:val="24"/>
                <w:szCs w:val="24"/>
              </w:rPr>
            </w:pPr>
          </w:p>
        </w:tc>
        <w:tc>
          <w:tcPr>
            <w:tcW w:w="6946" w:type="dxa"/>
            <w:gridSpan w:val="5"/>
          </w:tcPr>
          <w:p w14:paraId="7CFE4272" w14:textId="6BE03623" w:rsidR="008827C9" w:rsidRDefault="00585277" w:rsidP="00FA0CA9">
            <w:pPr>
              <w:ind w:right="96"/>
              <w:rPr>
                <w:rFonts w:ascii="Arial" w:hAnsi="Arial" w:cs="Arial"/>
                <w:sz w:val="24"/>
                <w:szCs w:val="24"/>
              </w:rPr>
            </w:pPr>
            <w:r w:rsidRPr="00F56CAD">
              <w:rPr>
                <w:rFonts w:ascii="Arial" w:hAnsi="Arial" w:cs="Arial"/>
                <w:sz w:val="24"/>
                <w:szCs w:val="24"/>
              </w:rPr>
              <w:t>Members are asked to:</w:t>
            </w:r>
          </w:p>
          <w:p w14:paraId="36DF8A02" w14:textId="47CCC435" w:rsidR="006A4C71" w:rsidRPr="00E47EDE" w:rsidRDefault="00E47EDE" w:rsidP="00E47EDE">
            <w:pPr>
              <w:pStyle w:val="ListParagraph"/>
              <w:numPr>
                <w:ilvl w:val="0"/>
                <w:numId w:val="25"/>
              </w:numPr>
              <w:ind w:right="96"/>
              <w:jc w:val="both"/>
              <w:rPr>
                <w:rFonts w:ascii="Arial" w:hAnsi="Arial" w:cs="Arial"/>
                <w:sz w:val="24"/>
                <w:szCs w:val="24"/>
              </w:rPr>
            </w:pPr>
            <w:r>
              <w:rPr>
                <w:rFonts w:ascii="Arial" w:hAnsi="Arial" w:cs="Arial"/>
                <w:b/>
                <w:bCs/>
                <w:sz w:val="24"/>
                <w:szCs w:val="24"/>
              </w:rPr>
              <w:t>NOTE</w:t>
            </w:r>
            <w:r w:rsidR="006A4C71" w:rsidRPr="00E47EDE">
              <w:rPr>
                <w:rFonts w:ascii="Arial" w:hAnsi="Arial" w:cs="Arial"/>
                <w:sz w:val="24"/>
                <w:szCs w:val="24"/>
              </w:rPr>
              <w:t xml:space="preserve"> the progress made to date to achieve</w:t>
            </w:r>
            <w:r w:rsidRPr="00E47EDE">
              <w:rPr>
                <w:rFonts w:ascii="Arial" w:hAnsi="Arial" w:cs="Arial"/>
                <w:sz w:val="24"/>
                <w:szCs w:val="24"/>
              </w:rPr>
              <w:t>d against the 2023/24 planned care</w:t>
            </w:r>
            <w:r w:rsidR="001C5CD6" w:rsidRPr="00E47EDE">
              <w:rPr>
                <w:rFonts w:ascii="Arial" w:hAnsi="Arial" w:cs="Arial"/>
                <w:sz w:val="24"/>
                <w:szCs w:val="24"/>
              </w:rPr>
              <w:t xml:space="preserve"> </w:t>
            </w:r>
            <w:r w:rsidR="006A4C71" w:rsidRPr="00E47EDE">
              <w:rPr>
                <w:rFonts w:ascii="Arial" w:hAnsi="Arial" w:cs="Arial"/>
                <w:sz w:val="24"/>
                <w:szCs w:val="24"/>
              </w:rPr>
              <w:t>Ministerial Targets</w:t>
            </w:r>
            <w:r w:rsidR="001C5CD6" w:rsidRPr="00E47EDE">
              <w:rPr>
                <w:rFonts w:ascii="Arial" w:hAnsi="Arial" w:cs="Arial"/>
                <w:sz w:val="24"/>
                <w:szCs w:val="24"/>
              </w:rPr>
              <w:t xml:space="preserve"> and the risks associated with the new waiting time</w:t>
            </w:r>
            <w:r w:rsidRPr="00E47EDE">
              <w:rPr>
                <w:rFonts w:ascii="Arial" w:hAnsi="Arial" w:cs="Arial"/>
                <w:sz w:val="24"/>
                <w:szCs w:val="24"/>
              </w:rPr>
              <w:t>s’</w:t>
            </w:r>
            <w:r w:rsidR="001C5CD6" w:rsidRPr="00E47EDE">
              <w:rPr>
                <w:rFonts w:ascii="Arial" w:hAnsi="Arial" w:cs="Arial"/>
                <w:sz w:val="24"/>
                <w:szCs w:val="24"/>
              </w:rPr>
              <w:t xml:space="preserve"> target</w:t>
            </w:r>
            <w:r w:rsidRPr="00E47EDE">
              <w:rPr>
                <w:rFonts w:ascii="Arial" w:hAnsi="Arial" w:cs="Arial"/>
                <w:sz w:val="24"/>
                <w:szCs w:val="24"/>
              </w:rPr>
              <w:t>s for 2024/25</w:t>
            </w:r>
            <w:r w:rsidR="001C5CD6" w:rsidRPr="00E47EDE">
              <w:rPr>
                <w:rFonts w:ascii="Arial" w:hAnsi="Arial" w:cs="Arial"/>
                <w:sz w:val="24"/>
                <w:szCs w:val="24"/>
              </w:rPr>
              <w:t>.</w:t>
            </w:r>
          </w:p>
          <w:p w14:paraId="20F38326" w14:textId="2048B4C6" w:rsidR="00325151" w:rsidRPr="00FA0CA9" w:rsidRDefault="00325151" w:rsidP="00325151">
            <w:pPr>
              <w:ind w:right="96"/>
              <w:jc w:val="both"/>
              <w:rPr>
                <w:rFonts w:ascii="Arial" w:hAnsi="Arial" w:cs="Arial"/>
                <w:sz w:val="24"/>
                <w:szCs w:val="24"/>
              </w:rPr>
            </w:pPr>
          </w:p>
        </w:tc>
      </w:tr>
    </w:tbl>
    <w:p w14:paraId="3A977647" w14:textId="77777777" w:rsidR="00DD1726" w:rsidRDefault="00DD1726" w:rsidP="001C5CD6">
      <w:pPr>
        <w:rPr>
          <w:rFonts w:ascii="Arial" w:hAnsi="Arial" w:cs="Arial"/>
          <w:b/>
          <w:bCs/>
          <w:sz w:val="24"/>
          <w:szCs w:val="24"/>
        </w:rPr>
      </w:pPr>
    </w:p>
    <w:p w14:paraId="503611BD" w14:textId="77777777" w:rsidR="00E47EDE" w:rsidRDefault="00E47EDE" w:rsidP="001C5CD6">
      <w:pPr>
        <w:rPr>
          <w:rFonts w:ascii="Arial" w:hAnsi="Arial" w:cs="Arial"/>
          <w:b/>
          <w:bCs/>
          <w:sz w:val="24"/>
          <w:szCs w:val="24"/>
        </w:rPr>
      </w:pPr>
    </w:p>
    <w:p w14:paraId="250B238E" w14:textId="17CB6CBB" w:rsidR="00A7690C" w:rsidRPr="00A7690C" w:rsidRDefault="00717043" w:rsidP="00A7690C">
      <w:pPr>
        <w:jc w:val="center"/>
        <w:rPr>
          <w:rFonts w:ascii="Arial" w:hAnsi="Arial" w:cs="Arial"/>
          <w:b/>
          <w:bCs/>
          <w:sz w:val="24"/>
          <w:szCs w:val="24"/>
        </w:rPr>
      </w:pPr>
      <w:r>
        <w:rPr>
          <w:rFonts w:ascii="Arial" w:hAnsi="Arial" w:cs="Arial"/>
          <w:b/>
          <w:bCs/>
          <w:sz w:val="24"/>
          <w:szCs w:val="24"/>
        </w:rPr>
        <w:lastRenderedPageBreak/>
        <w:t>Planned Care Performance Update</w:t>
      </w:r>
    </w:p>
    <w:p w14:paraId="20F3832B" w14:textId="77777777" w:rsidR="0072604C" w:rsidRPr="0072604C" w:rsidRDefault="0072604C" w:rsidP="0072604C">
      <w:pPr>
        <w:spacing w:after="0" w:line="240" w:lineRule="auto"/>
        <w:jc w:val="center"/>
        <w:rPr>
          <w:rFonts w:ascii="Arial" w:hAnsi="Arial" w:cs="Arial"/>
          <w:b/>
          <w:sz w:val="24"/>
          <w:szCs w:val="24"/>
        </w:rPr>
      </w:pPr>
    </w:p>
    <w:p w14:paraId="20F3832C" w14:textId="7A5F4A28"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827191D" w14:textId="77777777" w:rsidR="00814A49" w:rsidRDefault="00814A49" w:rsidP="00325151">
      <w:pPr>
        <w:ind w:right="96"/>
        <w:jc w:val="both"/>
        <w:rPr>
          <w:rFonts w:ascii="Arial" w:hAnsi="Arial" w:cs="Arial"/>
          <w:sz w:val="24"/>
          <w:szCs w:val="24"/>
        </w:rPr>
      </w:pPr>
      <w:r>
        <w:rPr>
          <w:rFonts w:ascii="Arial" w:hAnsi="Arial" w:cs="Arial"/>
          <w:sz w:val="24"/>
          <w:szCs w:val="24"/>
        </w:rPr>
        <w:t>In May 2022, Welsh Government set out its ambitious intention for planned care recovery. The output of that ambition was a requirement for Health Boards to submit recovery trajectories against two specific priority areas:</w:t>
      </w:r>
    </w:p>
    <w:p w14:paraId="1EFB36F8" w14:textId="77777777" w:rsidR="00814A49" w:rsidRDefault="00814A49" w:rsidP="00325151">
      <w:pPr>
        <w:pStyle w:val="ListParagraph"/>
        <w:numPr>
          <w:ilvl w:val="0"/>
          <w:numId w:val="10"/>
        </w:numPr>
        <w:ind w:right="96"/>
        <w:jc w:val="both"/>
        <w:rPr>
          <w:rFonts w:ascii="Arial" w:hAnsi="Arial" w:cs="Arial"/>
          <w:sz w:val="24"/>
          <w:szCs w:val="24"/>
        </w:rPr>
      </w:pPr>
      <w:r>
        <w:rPr>
          <w:rFonts w:ascii="Arial" w:hAnsi="Arial" w:cs="Arial"/>
          <w:sz w:val="24"/>
          <w:szCs w:val="24"/>
        </w:rPr>
        <w:t>No patient will wait more than 52 weeks for a first outpatient appointment by end of 2022.</w:t>
      </w:r>
    </w:p>
    <w:p w14:paraId="7734E131" w14:textId="73EA7501" w:rsidR="00814A49" w:rsidRPr="00814A49" w:rsidRDefault="006544B1" w:rsidP="00325151">
      <w:pPr>
        <w:pStyle w:val="ListParagraph"/>
        <w:numPr>
          <w:ilvl w:val="0"/>
          <w:numId w:val="10"/>
        </w:numPr>
        <w:ind w:right="96"/>
        <w:jc w:val="both"/>
        <w:rPr>
          <w:rFonts w:ascii="Arial" w:hAnsi="Arial" w:cs="Arial"/>
          <w:sz w:val="24"/>
          <w:szCs w:val="24"/>
        </w:rPr>
      </w:pPr>
      <w:r>
        <w:rPr>
          <w:rFonts w:ascii="Arial" w:hAnsi="Arial" w:cs="Arial"/>
          <w:sz w:val="24"/>
          <w:szCs w:val="24"/>
        </w:rPr>
        <w:t>No p</w:t>
      </w:r>
      <w:r w:rsidR="00814A49">
        <w:rPr>
          <w:rFonts w:ascii="Arial" w:hAnsi="Arial" w:cs="Arial"/>
          <w:sz w:val="24"/>
          <w:szCs w:val="24"/>
        </w:rPr>
        <w:t>atients will wait less than 104 weeks for treatment within most specialties by the end of 2022/23</w:t>
      </w:r>
    </w:p>
    <w:p w14:paraId="13CBBE10" w14:textId="0C14CE1B" w:rsidR="00192142" w:rsidRPr="00192142" w:rsidRDefault="00192142" w:rsidP="00325151">
      <w:pPr>
        <w:ind w:right="96"/>
        <w:jc w:val="both"/>
        <w:rPr>
          <w:rFonts w:ascii="Arial" w:hAnsi="Arial" w:cs="Arial"/>
          <w:sz w:val="24"/>
          <w:szCs w:val="24"/>
        </w:rPr>
      </w:pPr>
      <w:r w:rsidRPr="00192142">
        <w:rPr>
          <w:rFonts w:ascii="Arial" w:hAnsi="Arial" w:cs="Arial"/>
          <w:sz w:val="24"/>
          <w:szCs w:val="24"/>
        </w:rPr>
        <w:t xml:space="preserve">No Health Boards achieved these targets and they </w:t>
      </w:r>
      <w:r w:rsidR="00DE480A">
        <w:rPr>
          <w:rFonts w:ascii="Arial" w:hAnsi="Arial" w:cs="Arial"/>
          <w:sz w:val="24"/>
          <w:szCs w:val="24"/>
        </w:rPr>
        <w:t>were</w:t>
      </w:r>
      <w:r w:rsidRPr="00192142">
        <w:rPr>
          <w:rFonts w:ascii="Arial" w:hAnsi="Arial" w:cs="Arial"/>
          <w:sz w:val="24"/>
          <w:szCs w:val="24"/>
        </w:rPr>
        <w:t xml:space="preserve"> subsequently revised to </w:t>
      </w:r>
      <w:r w:rsidR="001D11EC" w:rsidRPr="00325151">
        <w:rPr>
          <w:rFonts w:ascii="Arial" w:hAnsi="Arial" w:cs="Arial"/>
          <w:sz w:val="24"/>
          <w:szCs w:val="24"/>
        </w:rPr>
        <w:t>October</w:t>
      </w:r>
      <w:r w:rsidRPr="00325151">
        <w:rPr>
          <w:rFonts w:ascii="Arial" w:hAnsi="Arial" w:cs="Arial"/>
          <w:sz w:val="24"/>
          <w:szCs w:val="24"/>
        </w:rPr>
        <w:t xml:space="preserve"> 2023</w:t>
      </w:r>
      <w:r w:rsidRPr="00192142">
        <w:rPr>
          <w:rFonts w:ascii="Arial" w:hAnsi="Arial" w:cs="Arial"/>
          <w:sz w:val="24"/>
          <w:szCs w:val="24"/>
        </w:rPr>
        <w:t xml:space="preserve"> for 52 weeks outpatient waiting times and March 2024 for 99% of 104 week waiting times at all stages.</w:t>
      </w:r>
    </w:p>
    <w:p w14:paraId="792101D9" w14:textId="77777777" w:rsidR="00E77118" w:rsidRPr="00E77118" w:rsidRDefault="00E77118" w:rsidP="00E77118">
      <w:pPr>
        <w:spacing w:after="0" w:line="240" w:lineRule="auto"/>
        <w:rPr>
          <w:rFonts w:ascii="Arial" w:hAnsi="Arial" w:cs="Arial"/>
          <w:b/>
          <w:sz w:val="24"/>
          <w:szCs w:val="24"/>
        </w:rPr>
      </w:pPr>
    </w:p>
    <w:p w14:paraId="60DEC785" w14:textId="63C6C59E" w:rsidR="00FA6F41" w:rsidRDefault="00C33A04" w:rsidP="00FA6F41">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B9819CF" w14:textId="77777777" w:rsidR="00E91F32" w:rsidRPr="00FA6F41" w:rsidRDefault="00E91F32" w:rsidP="00E91F32">
      <w:pPr>
        <w:pStyle w:val="ListParagraph"/>
        <w:spacing w:after="0" w:line="240" w:lineRule="auto"/>
        <w:rPr>
          <w:rFonts w:ascii="Arial" w:hAnsi="Arial" w:cs="Arial"/>
          <w:b/>
          <w:sz w:val="24"/>
          <w:szCs w:val="24"/>
        </w:rPr>
      </w:pPr>
    </w:p>
    <w:p w14:paraId="20CFFF04" w14:textId="6A52F343" w:rsidR="00FA6F41" w:rsidRPr="0012190D" w:rsidRDefault="00FA6F41" w:rsidP="00FA6F41">
      <w:pPr>
        <w:spacing w:after="0" w:line="240" w:lineRule="auto"/>
        <w:jc w:val="both"/>
        <w:rPr>
          <w:rFonts w:ascii="Arial" w:hAnsi="Arial" w:cs="Arial"/>
          <w:sz w:val="24"/>
          <w:szCs w:val="24"/>
        </w:rPr>
      </w:pPr>
      <w:r w:rsidRPr="0012190D">
        <w:rPr>
          <w:rFonts w:ascii="Arial" w:hAnsi="Arial" w:cs="Arial"/>
          <w:sz w:val="24"/>
          <w:szCs w:val="24"/>
        </w:rPr>
        <w:t xml:space="preserve">The Recovery and Sustainability </w:t>
      </w:r>
      <w:r>
        <w:rPr>
          <w:rFonts w:ascii="Arial" w:hAnsi="Arial" w:cs="Arial"/>
          <w:sz w:val="24"/>
          <w:szCs w:val="24"/>
        </w:rPr>
        <w:t xml:space="preserve">(R&amp;S) </w:t>
      </w:r>
      <w:r w:rsidRPr="0012190D">
        <w:rPr>
          <w:rFonts w:ascii="Arial" w:hAnsi="Arial" w:cs="Arial"/>
          <w:sz w:val="24"/>
          <w:szCs w:val="24"/>
        </w:rPr>
        <w:t>Plan 2022-25 was endorsed by Management Board on March</w:t>
      </w:r>
      <w:r w:rsidR="00A24D05">
        <w:rPr>
          <w:rFonts w:ascii="Arial" w:hAnsi="Arial" w:cs="Arial"/>
          <w:sz w:val="24"/>
          <w:szCs w:val="24"/>
          <w:vertAlign w:val="superscript"/>
        </w:rPr>
        <w:t xml:space="preserve"> </w:t>
      </w:r>
      <w:r w:rsidR="00A24D05">
        <w:rPr>
          <w:rFonts w:ascii="Arial" w:hAnsi="Arial" w:cs="Arial"/>
          <w:sz w:val="24"/>
          <w:szCs w:val="24"/>
        </w:rPr>
        <w:t>2022</w:t>
      </w:r>
      <w:r w:rsidR="00CD376C">
        <w:rPr>
          <w:rFonts w:ascii="Arial" w:hAnsi="Arial" w:cs="Arial"/>
          <w:sz w:val="24"/>
          <w:szCs w:val="24"/>
        </w:rPr>
        <w:t xml:space="preserve">, </w:t>
      </w:r>
      <w:r w:rsidRPr="0012190D">
        <w:rPr>
          <w:rFonts w:ascii="Arial" w:hAnsi="Arial" w:cs="Arial"/>
          <w:sz w:val="24"/>
          <w:szCs w:val="24"/>
        </w:rPr>
        <w:t xml:space="preserve">approved by </w:t>
      </w:r>
      <w:r w:rsidR="00C96939" w:rsidRPr="0012190D">
        <w:rPr>
          <w:rFonts w:ascii="Arial" w:hAnsi="Arial" w:cs="Arial"/>
          <w:sz w:val="24"/>
          <w:szCs w:val="24"/>
        </w:rPr>
        <w:t>Board,</w:t>
      </w:r>
      <w:r w:rsidRPr="0012190D">
        <w:rPr>
          <w:rFonts w:ascii="Arial" w:hAnsi="Arial" w:cs="Arial"/>
          <w:sz w:val="24"/>
          <w:szCs w:val="24"/>
        </w:rPr>
        <w:t xml:space="preserve"> and subsequently submitted to W</w:t>
      </w:r>
      <w:r w:rsidR="00CB0C6A">
        <w:rPr>
          <w:rFonts w:ascii="Arial" w:hAnsi="Arial" w:cs="Arial"/>
          <w:sz w:val="24"/>
          <w:szCs w:val="24"/>
        </w:rPr>
        <w:t xml:space="preserve">elsh </w:t>
      </w:r>
      <w:r w:rsidR="006F475F">
        <w:rPr>
          <w:rFonts w:ascii="Arial" w:hAnsi="Arial" w:cs="Arial"/>
          <w:sz w:val="24"/>
          <w:szCs w:val="24"/>
        </w:rPr>
        <w:t>G</w:t>
      </w:r>
      <w:r w:rsidR="00CB0C6A">
        <w:rPr>
          <w:rFonts w:ascii="Arial" w:hAnsi="Arial" w:cs="Arial"/>
          <w:sz w:val="24"/>
          <w:szCs w:val="24"/>
        </w:rPr>
        <w:t>overnment</w:t>
      </w:r>
      <w:r w:rsidRPr="0012190D">
        <w:rPr>
          <w:rFonts w:ascii="Arial" w:hAnsi="Arial" w:cs="Arial"/>
          <w:sz w:val="24"/>
          <w:szCs w:val="24"/>
        </w:rPr>
        <w:t xml:space="preserve"> for consideration. </w:t>
      </w:r>
    </w:p>
    <w:p w14:paraId="66770834"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7F82A53A" w14:textId="6AC40605" w:rsidR="00FA6F41" w:rsidRDefault="00FA6F41" w:rsidP="00FA6F41">
      <w:pPr>
        <w:spacing w:after="0" w:line="240" w:lineRule="auto"/>
        <w:jc w:val="both"/>
        <w:rPr>
          <w:rFonts w:ascii="Arial" w:eastAsiaTheme="minorEastAsia" w:hAnsi="Arial" w:cs="Arial"/>
          <w:bCs/>
          <w:kern w:val="24"/>
          <w:sz w:val="24"/>
          <w:szCs w:val="24"/>
          <w:lang w:eastAsia="en-GB"/>
        </w:rPr>
      </w:pPr>
      <w:r>
        <w:rPr>
          <w:rFonts w:ascii="Arial" w:eastAsiaTheme="minorEastAsia" w:hAnsi="Arial" w:cs="Arial"/>
          <w:bCs/>
          <w:kern w:val="24"/>
          <w:sz w:val="24"/>
          <w:szCs w:val="24"/>
          <w:lang w:eastAsia="en-GB"/>
        </w:rPr>
        <w:t xml:space="preserve">One of the core components of the R&amp;S Plan </w:t>
      </w:r>
      <w:r w:rsidR="00CD376C">
        <w:rPr>
          <w:rFonts w:ascii="Arial" w:eastAsiaTheme="minorEastAsia" w:hAnsi="Arial" w:cs="Arial"/>
          <w:bCs/>
          <w:kern w:val="24"/>
          <w:sz w:val="24"/>
          <w:szCs w:val="24"/>
          <w:lang w:eastAsia="en-GB"/>
        </w:rPr>
        <w:t xml:space="preserve">was </w:t>
      </w:r>
      <w:r>
        <w:rPr>
          <w:rFonts w:ascii="Arial" w:eastAsiaTheme="minorEastAsia" w:hAnsi="Arial" w:cs="Arial"/>
          <w:bCs/>
          <w:kern w:val="24"/>
          <w:sz w:val="24"/>
          <w:szCs w:val="24"/>
          <w:lang w:eastAsia="en-GB"/>
        </w:rPr>
        <w:t>the recovery of planned care, which had been impacted significantly by the pandemic</w:t>
      </w:r>
      <w:r w:rsidR="00AD1A51">
        <w:rPr>
          <w:rFonts w:ascii="Arial" w:eastAsiaTheme="minorEastAsia" w:hAnsi="Arial" w:cs="Arial"/>
          <w:bCs/>
          <w:kern w:val="24"/>
          <w:sz w:val="24"/>
          <w:szCs w:val="24"/>
          <w:lang w:eastAsia="en-GB"/>
        </w:rPr>
        <w:t xml:space="preserve">. </w:t>
      </w:r>
      <w:r>
        <w:rPr>
          <w:rFonts w:ascii="Arial" w:eastAsiaTheme="minorEastAsia" w:hAnsi="Arial" w:cs="Arial"/>
          <w:bCs/>
          <w:kern w:val="24"/>
          <w:sz w:val="24"/>
          <w:szCs w:val="24"/>
          <w:lang w:eastAsia="en-GB"/>
        </w:rPr>
        <w:t>The WG recovery plan ask assume</w:t>
      </w:r>
      <w:r w:rsidR="00C816CB">
        <w:rPr>
          <w:rFonts w:ascii="Arial" w:eastAsiaTheme="minorEastAsia" w:hAnsi="Arial" w:cs="Arial"/>
          <w:bCs/>
          <w:kern w:val="24"/>
          <w:sz w:val="24"/>
          <w:szCs w:val="24"/>
          <w:lang w:eastAsia="en-GB"/>
        </w:rPr>
        <w:t xml:space="preserve">d </w:t>
      </w:r>
      <w:r>
        <w:rPr>
          <w:rFonts w:ascii="Arial" w:eastAsiaTheme="minorEastAsia" w:hAnsi="Arial" w:cs="Arial"/>
          <w:bCs/>
          <w:kern w:val="24"/>
          <w:sz w:val="24"/>
          <w:szCs w:val="24"/>
          <w:lang w:eastAsia="en-GB"/>
        </w:rPr>
        <w:t xml:space="preserve">that planned care activity levels have resumed </w:t>
      </w:r>
      <w:r w:rsidR="00192001">
        <w:rPr>
          <w:rFonts w:ascii="Arial" w:eastAsiaTheme="minorEastAsia" w:hAnsi="Arial" w:cs="Arial"/>
          <w:bCs/>
          <w:kern w:val="24"/>
          <w:sz w:val="24"/>
          <w:szCs w:val="24"/>
          <w:lang w:eastAsia="en-GB"/>
        </w:rPr>
        <w:t>to</w:t>
      </w:r>
      <w:r>
        <w:rPr>
          <w:rFonts w:ascii="Arial" w:eastAsiaTheme="minorEastAsia" w:hAnsi="Arial" w:cs="Arial"/>
          <w:bCs/>
          <w:kern w:val="24"/>
          <w:sz w:val="24"/>
          <w:szCs w:val="24"/>
          <w:lang w:eastAsia="en-GB"/>
        </w:rPr>
        <w:t xml:space="preserve"> pre-pandemic levels (19/20) and will be exceeded as a result of the additional recovery funded provided</w:t>
      </w:r>
      <w:r w:rsidR="00AD1A51">
        <w:rPr>
          <w:rFonts w:ascii="Arial" w:eastAsiaTheme="minorEastAsia" w:hAnsi="Arial" w:cs="Arial"/>
          <w:bCs/>
          <w:kern w:val="24"/>
          <w:sz w:val="24"/>
          <w:szCs w:val="24"/>
          <w:lang w:eastAsia="en-GB"/>
        </w:rPr>
        <w:t xml:space="preserve">. </w:t>
      </w:r>
    </w:p>
    <w:p w14:paraId="5209A951" w14:textId="77777777" w:rsidR="00FA6F41" w:rsidRDefault="00FA6F41" w:rsidP="00FA6F41">
      <w:pPr>
        <w:spacing w:after="0" w:line="240" w:lineRule="auto"/>
        <w:jc w:val="both"/>
        <w:rPr>
          <w:rFonts w:ascii="Arial" w:eastAsiaTheme="minorEastAsia" w:hAnsi="Arial" w:cs="Arial"/>
          <w:bCs/>
          <w:kern w:val="24"/>
          <w:sz w:val="24"/>
          <w:szCs w:val="24"/>
          <w:lang w:eastAsia="en-GB"/>
        </w:rPr>
      </w:pPr>
    </w:p>
    <w:p w14:paraId="4D95771E" w14:textId="1D8B03AF" w:rsidR="00FA6F41" w:rsidRDefault="00363D50" w:rsidP="00FA6F41">
      <w:pPr>
        <w:spacing w:after="0" w:line="240" w:lineRule="auto"/>
        <w:jc w:val="both"/>
        <w:rPr>
          <w:rFonts w:ascii="Arial" w:hAnsi="Arial" w:cs="Arial"/>
          <w:bCs/>
          <w:sz w:val="24"/>
          <w:szCs w:val="24"/>
        </w:rPr>
      </w:pPr>
      <w:r>
        <w:rPr>
          <w:rFonts w:ascii="Arial" w:hAnsi="Arial" w:cs="Arial"/>
          <w:bCs/>
          <w:sz w:val="24"/>
          <w:szCs w:val="24"/>
        </w:rPr>
        <w:t>The Health Board submitted initial trajectories but highlighted that</w:t>
      </w:r>
      <w:r w:rsidR="007B0E45">
        <w:rPr>
          <w:rFonts w:ascii="Arial" w:hAnsi="Arial" w:cs="Arial"/>
          <w:bCs/>
          <w:sz w:val="24"/>
          <w:szCs w:val="24"/>
        </w:rPr>
        <w:t xml:space="preserve"> further</w:t>
      </w:r>
      <w:r w:rsidR="00FA6F41">
        <w:rPr>
          <w:rFonts w:ascii="Arial" w:hAnsi="Arial" w:cs="Arial"/>
          <w:bCs/>
          <w:sz w:val="24"/>
          <w:szCs w:val="24"/>
        </w:rPr>
        <w:t xml:space="preserve"> work would be undertaken to refine the model</w:t>
      </w:r>
      <w:r w:rsidR="007B0E45">
        <w:rPr>
          <w:rFonts w:ascii="Arial" w:hAnsi="Arial" w:cs="Arial"/>
          <w:bCs/>
          <w:sz w:val="24"/>
          <w:szCs w:val="24"/>
        </w:rPr>
        <w:t>ling</w:t>
      </w:r>
      <w:r w:rsidR="00FA6F41">
        <w:rPr>
          <w:rFonts w:ascii="Arial" w:hAnsi="Arial" w:cs="Arial"/>
          <w:bCs/>
          <w:sz w:val="24"/>
          <w:szCs w:val="24"/>
        </w:rPr>
        <w:t xml:space="preserve"> and strengthen the plan in the following areas:</w:t>
      </w:r>
    </w:p>
    <w:p w14:paraId="4DAD88E4" w14:textId="77777777" w:rsidR="001D11EC" w:rsidRDefault="001D11EC" w:rsidP="00FA6F41">
      <w:pPr>
        <w:spacing w:after="0" w:line="240" w:lineRule="auto"/>
        <w:jc w:val="both"/>
        <w:rPr>
          <w:rFonts w:ascii="Arial" w:hAnsi="Arial" w:cs="Arial"/>
          <w:bCs/>
          <w:sz w:val="24"/>
          <w:szCs w:val="24"/>
        </w:rPr>
      </w:pPr>
    </w:p>
    <w:p w14:paraId="0F4E5040" w14:textId="1E50699A"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Strengthening GP led services to prevent referral to secondary care and diagnose and/or treat at source.</w:t>
      </w:r>
    </w:p>
    <w:p w14:paraId="4A695D6C"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Developing demand management solutions across our systems of care.</w:t>
      </w:r>
    </w:p>
    <w:p w14:paraId="4731DE96"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Considering the application of referral management criteria to be applied to existing lists and new referrals.</w:t>
      </w:r>
    </w:p>
    <w:p w14:paraId="5F34FEFA" w14:textId="77777777" w:rsidR="00FA6F41" w:rsidRPr="000C518B"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Increasing core capacity for open pathways by diverting capacity previously assigned to follow up pathways as a result of:</w:t>
      </w:r>
    </w:p>
    <w:p w14:paraId="0F26988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modernisation of follow up system, </w:t>
      </w:r>
    </w:p>
    <w:p w14:paraId="56B67F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better use of clinic slots through partial bookings, </w:t>
      </w:r>
    </w:p>
    <w:p w14:paraId="3252F3D5"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individual consultant productivity and </w:t>
      </w:r>
    </w:p>
    <w:p w14:paraId="336109F9" w14:textId="77777777" w:rsidR="00FA6F41" w:rsidRPr="000C518B" w:rsidRDefault="00FA6F41" w:rsidP="000C518B">
      <w:pPr>
        <w:pStyle w:val="ListParagraph"/>
        <w:numPr>
          <w:ilvl w:val="1"/>
          <w:numId w:val="13"/>
        </w:numPr>
        <w:spacing w:after="0" w:line="240" w:lineRule="auto"/>
        <w:jc w:val="both"/>
        <w:rPr>
          <w:rFonts w:ascii="Arial" w:hAnsi="Arial" w:cs="Arial"/>
          <w:bCs/>
          <w:sz w:val="24"/>
          <w:szCs w:val="24"/>
        </w:rPr>
      </w:pPr>
      <w:r w:rsidRPr="000C518B">
        <w:rPr>
          <w:rFonts w:ascii="Arial" w:hAnsi="Arial" w:cs="Arial"/>
          <w:bCs/>
          <w:sz w:val="24"/>
          <w:szCs w:val="24"/>
        </w:rPr>
        <w:t xml:space="preserve">rigorous enforcement of DNA protocols </w:t>
      </w:r>
    </w:p>
    <w:p w14:paraId="2CC855E6" w14:textId="2F932309" w:rsidR="00FA6F41" w:rsidRDefault="00FA6F41" w:rsidP="000C518B">
      <w:pPr>
        <w:pStyle w:val="ListParagraph"/>
        <w:numPr>
          <w:ilvl w:val="0"/>
          <w:numId w:val="13"/>
        </w:numPr>
        <w:spacing w:after="0" w:line="240" w:lineRule="auto"/>
        <w:jc w:val="both"/>
        <w:rPr>
          <w:rFonts w:ascii="Arial" w:hAnsi="Arial" w:cs="Arial"/>
          <w:bCs/>
          <w:sz w:val="24"/>
          <w:szCs w:val="24"/>
        </w:rPr>
      </w:pPr>
      <w:r w:rsidRPr="000C518B">
        <w:rPr>
          <w:rFonts w:ascii="Arial" w:hAnsi="Arial" w:cs="Arial"/>
          <w:bCs/>
          <w:sz w:val="24"/>
          <w:szCs w:val="24"/>
        </w:rPr>
        <w:t>The opening of further planned capacity in our system at Neath and Port Talbot</w:t>
      </w:r>
    </w:p>
    <w:p w14:paraId="5F0C3553" w14:textId="77777777" w:rsidR="00466650" w:rsidRPr="00466650" w:rsidRDefault="00466650" w:rsidP="00466650">
      <w:pPr>
        <w:spacing w:after="0" w:line="240" w:lineRule="auto"/>
        <w:jc w:val="both"/>
        <w:rPr>
          <w:rFonts w:ascii="Arial" w:hAnsi="Arial" w:cs="Arial"/>
          <w:bCs/>
          <w:sz w:val="24"/>
          <w:szCs w:val="24"/>
        </w:rPr>
      </w:pPr>
    </w:p>
    <w:p w14:paraId="10CC7109" w14:textId="77777777" w:rsidR="00024388" w:rsidRDefault="00466650" w:rsidP="00466650">
      <w:pPr>
        <w:jc w:val="both"/>
        <w:rPr>
          <w:rFonts w:ascii="Arial" w:hAnsi="Arial" w:cs="Arial"/>
          <w:sz w:val="24"/>
          <w:szCs w:val="24"/>
        </w:rPr>
      </w:pPr>
      <w:r>
        <w:rPr>
          <w:rFonts w:ascii="Arial" w:hAnsi="Arial" w:cs="Arial"/>
          <w:sz w:val="24"/>
          <w:szCs w:val="24"/>
        </w:rPr>
        <w:t xml:space="preserve">The Health Board achieved the delivery of the 52-week target by the end of October 2023, as required. This has been maintained on a monthly basis since October 2023. The HB Achieved a 97.8% compliance against the required 99% of patients waiting less than 104-weeks by the end of March 2024. </w:t>
      </w:r>
    </w:p>
    <w:p w14:paraId="0F993493" w14:textId="000BD595" w:rsidR="00466650" w:rsidRDefault="00E47EDE" w:rsidP="00466650">
      <w:pPr>
        <w:jc w:val="both"/>
        <w:rPr>
          <w:rFonts w:ascii="Arial" w:hAnsi="Arial" w:cs="Arial"/>
          <w:sz w:val="24"/>
          <w:szCs w:val="24"/>
        </w:rPr>
      </w:pPr>
      <w:r>
        <w:rPr>
          <w:rFonts w:ascii="Arial" w:hAnsi="Arial" w:cs="Arial"/>
          <w:sz w:val="24"/>
          <w:szCs w:val="24"/>
        </w:rPr>
        <w:lastRenderedPageBreak/>
        <w:t xml:space="preserve">WG announced </w:t>
      </w:r>
      <w:proofErr w:type="gramStart"/>
      <w:r>
        <w:rPr>
          <w:rFonts w:ascii="Arial" w:hAnsi="Arial" w:cs="Arial"/>
          <w:sz w:val="24"/>
          <w:szCs w:val="24"/>
        </w:rPr>
        <w:t>in  January</w:t>
      </w:r>
      <w:proofErr w:type="gramEnd"/>
      <w:r>
        <w:rPr>
          <w:rFonts w:ascii="Arial" w:hAnsi="Arial" w:cs="Arial"/>
          <w:sz w:val="24"/>
          <w:szCs w:val="24"/>
        </w:rPr>
        <w:t xml:space="preserve"> 2024 that SBUHB had triggered the next escalation level as part of the performance framework, which means performance in planned care delivery is now a focus of targeted intervention.  Aligned to this escalation and as already noted in the annual plan for 2024/24, the </w:t>
      </w:r>
      <w:r w:rsidR="00024388">
        <w:rPr>
          <w:rFonts w:ascii="Arial" w:hAnsi="Arial" w:cs="Arial"/>
          <w:sz w:val="24"/>
          <w:szCs w:val="24"/>
        </w:rPr>
        <w:t>focus for Quarter 2 of 2024/25 is to ensure that there is no deteri</w:t>
      </w:r>
      <w:r w:rsidR="00A767FC">
        <w:rPr>
          <w:rFonts w:ascii="Arial" w:hAnsi="Arial" w:cs="Arial"/>
          <w:sz w:val="24"/>
          <w:szCs w:val="24"/>
        </w:rPr>
        <w:t xml:space="preserve">oration in the position </w:t>
      </w:r>
      <w:r>
        <w:rPr>
          <w:rFonts w:ascii="Arial" w:hAnsi="Arial" w:cs="Arial"/>
          <w:sz w:val="24"/>
          <w:szCs w:val="24"/>
        </w:rPr>
        <w:t xml:space="preserve">delivered at the end of March 2024 </w:t>
      </w:r>
      <w:r w:rsidR="00A767FC">
        <w:rPr>
          <w:rFonts w:ascii="Arial" w:hAnsi="Arial" w:cs="Arial"/>
          <w:sz w:val="24"/>
          <w:szCs w:val="24"/>
        </w:rPr>
        <w:t xml:space="preserve">and that a month-on-month improvement with a </w:t>
      </w:r>
      <w:r w:rsidR="00466650">
        <w:rPr>
          <w:rFonts w:ascii="Arial" w:hAnsi="Arial" w:cs="Arial"/>
          <w:sz w:val="24"/>
          <w:szCs w:val="24"/>
        </w:rPr>
        <w:t>focus is on achieving zero 156 week waits</w:t>
      </w:r>
      <w:r w:rsidR="00A767FC">
        <w:rPr>
          <w:rFonts w:ascii="Arial" w:hAnsi="Arial" w:cs="Arial"/>
          <w:sz w:val="24"/>
          <w:szCs w:val="24"/>
        </w:rPr>
        <w:t xml:space="preserve"> by the end of June 202</w:t>
      </w:r>
      <w:r>
        <w:rPr>
          <w:rFonts w:ascii="Arial" w:hAnsi="Arial" w:cs="Arial"/>
          <w:sz w:val="24"/>
          <w:szCs w:val="24"/>
        </w:rPr>
        <w:t>4</w:t>
      </w:r>
      <w:r w:rsidR="00466650">
        <w:rPr>
          <w:rFonts w:ascii="Arial" w:hAnsi="Arial" w:cs="Arial"/>
          <w:sz w:val="24"/>
          <w:szCs w:val="24"/>
        </w:rPr>
        <w:t>.</w:t>
      </w:r>
    </w:p>
    <w:p w14:paraId="3AB3E012" w14:textId="194B1049" w:rsidR="00343CD6" w:rsidRDefault="00343CD6" w:rsidP="00A767FC">
      <w:pPr>
        <w:spacing w:after="0" w:line="240" w:lineRule="auto"/>
        <w:jc w:val="both"/>
        <w:rPr>
          <w:rFonts w:ascii="Arial" w:hAnsi="Arial" w:cs="Arial"/>
          <w:bCs/>
          <w:sz w:val="24"/>
          <w:szCs w:val="24"/>
        </w:rPr>
      </w:pPr>
    </w:p>
    <w:p w14:paraId="18FC9141" w14:textId="51A2EE4D" w:rsidR="00A767FC" w:rsidRPr="00A767FC" w:rsidRDefault="008D52E5" w:rsidP="00A767FC">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CURRENT POSITION</w:t>
      </w:r>
    </w:p>
    <w:p w14:paraId="6844C01A" w14:textId="457FAAB3" w:rsidR="006544B1" w:rsidRPr="00FF6540" w:rsidRDefault="006544B1" w:rsidP="006544B1">
      <w:pPr>
        <w:pStyle w:val="Heading1"/>
        <w:rPr>
          <w:rFonts w:ascii="Arial" w:hAnsi="Arial" w:cs="Arial"/>
          <w:b/>
          <w:bCs/>
          <w:color w:val="auto"/>
          <w:sz w:val="24"/>
          <w:szCs w:val="24"/>
        </w:rPr>
      </w:pPr>
      <w:r w:rsidRPr="00FF6540">
        <w:rPr>
          <w:rFonts w:ascii="Arial" w:hAnsi="Arial" w:cs="Arial"/>
          <w:b/>
          <w:bCs/>
          <w:color w:val="auto"/>
          <w:sz w:val="24"/>
          <w:szCs w:val="24"/>
        </w:rPr>
        <w:t xml:space="preserve">Stage 1 </w:t>
      </w:r>
    </w:p>
    <w:p w14:paraId="4E935BDA" w14:textId="18153DFF" w:rsidR="001D11EC" w:rsidRPr="00325151" w:rsidRDefault="00D875EC" w:rsidP="001D11EC">
      <w:pPr>
        <w:spacing w:after="0"/>
        <w:jc w:val="both"/>
        <w:rPr>
          <w:rFonts w:ascii="Arial" w:hAnsi="Arial" w:cs="Arial"/>
          <w:sz w:val="24"/>
        </w:rPr>
      </w:pPr>
      <w:r>
        <w:rPr>
          <w:rFonts w:ascii="Arial" w:hAnsi="Arial" w:cs="Arial"/>
          <w:sz w:val="24"/>
        </w:rPr>
        <w:t>At the</w:t>
      </w:r>
      <w:r w:rsidR="00B314BF" w:rsidRPr="00325151">
        <w:rPr>
          <w:rFonts w:ascii="Arial" w:hAnsi="Arial" w:cs="Arial"/>
          <w:sz w:val="24"/>
        </w:rPr>
        <w:t xml:space="preserve"> end of </w:t>
      </w:r>
      <w:r w:rsidR="001D11EC" w:rsidRPr="00325151">
        <w:rPr>
          <w:rFonts w:ascii="Arial" w:hAnsi="Arial" w:cs="Arial"/>
          <w:sz w:val="24"/>
        </w:rPr>
        <w:t>October</w:t>
      </w:r>
      <w:r w:rsidR="00B314BF" w:rsidRPr="00325151">
        <w:rPr>
          <w:rFonts w:ascii="Arial" w:hAnsi="Arial" w:cs="Arial"/>
          <w:sz w:val="24"/>
        </w:rPr>
        <w:t xml:space="preserve"> 2023</w:t>
      </w:r>
      <w:r w:rsidR="006544B1">
        <w:rPr>
          <w:rFonts w:ascii="Arial" w:hAnsi="Arial" w:cs="Arial"/>
          <w:sz w:val="24"/>
        </w:rPr>
        <w:t xml:space="preserve"> zero-breach position</w:t>
      </w:r>
      <w:r>
        <w:rPr>
          <w:rFonts w:ascii="Arial" w:hAnsi="Arial" w:cs="Arial"/>
          <w:sz w:val="24"/>
        </w:rPr>
        <w:t xml:space="preserve"> for 52 weeks for a first outpatient appointment was achieved</w:t>
      </w:r>
      <w:r w:rsidR="006544B1">
        <w:rPr>
          <w:rFonts w:ascii="Arial" w:hAnsi="Arial" w:cs="Arial"/>
          <w:sz w:val="24"/>
        </w:rPr>
        <w:t xml:space="preserve"> and this has </w:t>
      </w:r>
      <w:r w:rsidR="00FF6540">
        <w:rPr>
          <w:rFonts w:ascii="Arial" w:hAnsi="Arial" w:cs="Arial"/>
          <w:sz w:val="24"/>
        </w:rPr>
        <w:t>been maintai</w:t>
      </w:r>
      <w:r w:rsidR="004C196C">
        <w:rPr>
          <w:rFonts w:ascii="Arial" w:hAnsi="Arial" w:cs="Arial"/>
          <w:sz w:val="24"/>
        </w:rPr>
        <w:t>ned for the past 7 months as</w:t>
      </w:r>
      <w:r w:rsidR="006544B1">
        <w:rPr>
          <w:rFonts w:ascii="Arial" w:hAnsi="Arial" w:cs="Arial"/>
          <w:sz w:val="24"/>
        </w:rPr>
        <w:t xml:space="preserve"> demonstrated in the below: </w:t>
      </w:r>
    </w:p>
    <w:p w14:paraId="517A66ED" w14:textId="77777777" w:rsidR="001D11EC" w:rsidRPr="005A21E1" w:rsidRDefault="001D11EC" w:rsidP="001D11EC">
      <w:pPr>
        <w:rPr>
          <w:rFonts w:ascii="Arial" w:hAnsi="Arial" w:cs="Arial"/>
          <w:i/>
          <w:iCs/>
          <w:sz w:val="14"/>
          <w:szCs w:val="14"/>
          <w:highlight w:val="yellow"/>
        </w:rPr>
      </w:pPr>
    </w:p>
    <w:p w14:paraId="0A2EBEE2" w14:textId="5166910E" w:rsidR="001D11EC" w:rsidRPr="005A21E1" w:rsidRDefault="00FC1224" w:rsidP="00E47EDE">
      <w:pPr>
        <w:jc w:val="center"/>
        <w:rPr>
          <w:rFonts w:ascii="Arial" w:hAnsi="Arial" w:cs="Arial"/>
          <w:i/>
          <w:iCs/>
          <w:sz w:val="14"/>
          <w:szCs w:val="14"/>
          <w:highlight w:val="yellow"/>
        </w:rPr>
      </w:pPr>
      <w:r>
        <w:rPr>
          <w:noProof/>
          <w:lang w:eastAsia="en-GB"/>
        </w:rPr>
        <w:drawing>
          <wp:inline distT="0" distB="0" distL="0" distR="0" wp14:anchorId="66D79967" wp14:editId="0EFCF2C8">
            <wp:extent cx="4371975" cy="2133600"/>
            <wp:effectExtent l="0" t="0" r="9525" b="0"/>
            <wp:docPr id="1" name="Chart 1">
              <a:extLst xmlns:a="http://schemas.openxmlformats.org/drawingml/2006/main">
                <a:ext uri="{FF2B5EF4-FFF2-40B4-BE49-F238E27FC236}">
                  <a16:creationId xmlns:a16="http://schemas.microsoft.com/office/drawing/2014/main" id="{DAB12981-9281-4A2C-BA0F-0ADF33502A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56AD195" w14:textId="6CA9D956" w:rsidR="006544B1" w:rsidRPr="00A80010" w:rsidRDefault="006544B1" w:rsidP="006544B1">
      <w:pPr>
        <w:pStyle w:val="Heading1"/>
        <w:rPr>
          <w:rFonts w:ascii="Arial" w:hAnsi="Arial" w:cs="Arial"/>
          <w:b/>
          <w:bCs/>
          <w:color w:val="auto"/>
          <w:sz w:val="24"/>
          <w:szCs w:val="24"/>
        </w:rPr>
      </w:pPr>
      <w:r w:rsidRPr="00A80010">
        <w:rPr>
          <w:rFonts w:ascii="Arial" w:hAnsi="Arial" w:cs="Arial"/>
          <w:b/>
          <w:bCs/>
          <w:color w:val="auto"/>
          <w:sz w:val="24"/>
          <w:szCs w:val="24"/>
        </w:rPr>
        <w:t>All Stages</w:t>
      </w:r>
    </w:p>
    <w:p w14:paraId="31A52DDF" w14:textId="0C0D8E62" w:rsidR="00405994" w:rsidRDefault="001D11EC" w:rsidP="0086406E">
      <w:pPr>
        <w:spacing w:after="0"/>
        <w:jc w:val="both"/>
        <w:rPr>
          <w:rFonts w:ascii="Arial" w:hAnsi="Arial" w:cs="Arial"/>
          <w:sz w:val="24"/>
        </w:rPr>
      </w:pPr>
      <w:r w:rsidRPr="00325151">
        <w:rPr>
          <w:rFonts w:ascii="Arial" w:hAnsi="Arial" w:cs="Arial"/>
          <w:sz w:val="24"/>
        </w:rPr>
        <w:t xml:space="preserve">The </w:t>
      </w:r>
      <w:r w:rsidR="00E01A11">
        <w:rPr>
          <w:rFonts w:ascii="Arial" w:hAnsi="Arial" w:cs="Arial"/>
          <w:sz w:val="24"/>
        </w:rPr>
        <w:t xml:space="preserve">provisional </w:t>
      </w:r>
      <w:r w:rsidR="006544B1" w:rsidRPr="00325151">
        <w:rPr>
          <w:rFonts w:ascii="Arial" w:hAnsi="Arial" w:cs="Arial"/>
          <w:sz w:val="24"/>
        </w:rPr>
        <w:t>positions</w:t>
      </w:r>
      <w:r w:rsidRPr="00325151">
        <w:rPr>
          <w:rFonts w:ascii="Arial" w:hAnsi="Arial" w:cs="Arial"/>
          <w:sz w:val="24"/>
        </w:rPr>
        <w:t xml:space="preserve"> all </w:t>
      </w:r>
      <w:r w:rsidR="006544B1">
        <w:rPr>
          <w:rFonts w:ascii="Arial" w:hAnsi="Arial" w:cs="Arial"/>
          <w:sz w:val="24"/>
        </w:rPr>
        <w:t>s</w:t>
      </w:r>
      <w:r w:rsidRPr="00325151">
        <w:rPr>
          <w:rFonts w:ascii="Arial" w:hAnsi="Arial" w:cs="Arial"/>
          <w:sz w:val="24"/>
        </w:rPr>
        <w:t xml:space="preserve">tages for </w:t>
      </w:r>
      <w:r w:rsidR="0086406E">
        <w:rPr>
          <w:rFonts w:ascii="Arial" w:hAnsi="Arial" w:cs="Arial"/>
          <w:sz w:val="24"/>
        </w:rPr>
        <w:t xml:space="preserve">156 weeks and 104 </w:t>
      </w:r>
      <w:r w:rsidR="00F724CE">
        <w:rPr>
          <w:rFonts w:ascii="Arial" w:hAnsi="Arial" w:cs="Arial"/>
          <w:sz w:val="24"/>
        </w:rPr>
        <w:t>-</w:t>
      </w:r>
      <w:r w:rsidR="0086406E">
        <w:rPr>
          <w:rFonts w:ascii="Arial" w:hAnsi="Arial" w:cs="Arial"/>
          <w:sz w:val="24"/>
        </w:rPr>
        <w:t xml:space="preserve">weeks at the </w:t>
      </w:r>
      <w:r w:rsidRPr="00325151">
        <w:rPr>
          <w:rFonts w:ascii="Arial" w:hAnsi="Arial" w:cs="Arial"/>
          <w:sz w:val="24"/>
        </w:rPr>
        <w:t xml:space="preserve">end of </w:t>
      </w:r>
      <w:r w:rsidR="00FC1224">
        <w:rPr>
          <w:rFonts w:ascii="Arial" w:hAnsi="Arial" w:cs="Arial"/>
          <w:sz w:val="24"/>
        </w:rPr>
        <w:t>April</w:t>
      </w:r>
      <w:r w:rsidRPr="00325151">
        <w:rPr>
          <w:rFonts w:ascii="Arial" w:hAnsi="Arial" w:cs="Arial"/>
          <w:sz w:val="24"/>
        </w:rPr>
        <w:t xml:space="preserve"> 2024 is as follows:</w:t>
      </w:r>
    </w:p>
    <w:p w14:paraId="0AC4345F" w14:textId="77777777" w:rsidR="00E47EDE" w:rsidRDefault="00E47EDE" w:rsidP="0086406E">
      <w:pPr>
        <w:spacing w:after="0"/>
        <w:jc w:val="both"/>
        <w:rPr>
          <w:rFonts w:ascii="Arial" w:hAnsi="Arial" w:cs="Arial"/>
          <w:sz w:val="24"/>
        </w:rPr>
      </w:pPr>
    </w:p>
    <w:tbl>
      <w:tblPr>
        <w:tblW w:w="0" w:type="auto"/>
        <w:jc w:val="center"/>
        <w:tblCellMar>
          <w:left w:w="0" w:type="dxa"/>
          <w:right w:w="0" w:type="dxa"/>
        </w:tblCellMar>
        <w:tblLook w:val="04A0" w:firstRow="1" w:lastRow="0" w:firstColumn="1" w:lastColumn="0" w:noHBand="0" w:noVBand="1"/>
      </w:tblPr>
      <w:tblGrid>
        <w:gridCol w:w="3109"/>
        <w:gridCol w:w="1134"/>
        <w:gridCol w:w="1276"/>
      </w:tblGrid>
      <w:tr w:rsidR="00405994" w14:paraId="4C063449" w14:textId="77777777" w:rsidTr="00E47EDE">
        <w:trPr>
          <w:jc w:val="center"/>
        </w:trPr>
        <w:tc>
          <w:tcPr>
            <w:tcW w:w="3109" w:type="dxa"/>
            <w:tcBorders>
              <w:top w:val="single" w:sz="8" w:space="0" w:color="auto"/>
              <w:left w:val="single" w:sz="8" w:space="0" w:color="auto"/>
              <w:bottom w:val="single" w:sz="8" w:space="0" w:color="auto"/>
              <w:right w:val="single" w:sz="8" w:space="0" w:color="auto"/>
            </w:tcBorders>
            <w:shd w:val="clear" w:color="auto" w:fill="002060"/>
            <w:tcMar>
              <w:top w:w="0" w:type="dxa"/>
              <w:left w:w="108" w:type="dxa"/>
              <w:bottom w:w="0" w:type="dxa"/>
              <w:right w:w="108" w:type="dxa"/>
            </w:tcMar>
            <w:hideMark/>
          </w:tcPr>
          <w:p w14:paraId="28DD9935" w14:textId="77777777" w:rsidR="00405994" w:rsidRDefault="00405994" w:rsidP="00E47EDE">
            <w:pPr>
              <w:spacing w:after="0" w:line="240" w:lineRule="auto"/>
              <w:jc w:val="center"/>
              <w:rPr>
                <w:rFonts w:ascii="Arial" w:hAnsi="Arial" w:cs="Arial"/>
                <w:sz w:val="24"/>
                <w:szCs w:val="24"/>
              </w:rPr>
            </w:pPr>
            <w:r>
              <w:rPr>
                <w:rFonts w:ascii="Arial" w:hAnsi="Arial" w:cs="Arial"/>
                <w:color w:val="FFFFFF"/>
                <w:sz w:val="24"/>
                <w:szCs w:val="24"/>
              </w:rPr>
              <w:t>Specialty</w:t>
            </w:r>
          </w:p>
        </w:tc>
        <w:tc>
          <w:tcPr>
            <w:tcW w:w="1134" w:type="dxa"/>
            <w:tcBorders>
              <w:top w:val="single" w:sz="8" w:space="0" w:color="auto"/>
              <w:left w:val="nil"/>
              <w:bottom w:val="single" w:sz="8" w:space="0" w:color="auto"/>
              <w:right w:val="single" w:sz="8" w:space="0" w:color="auto"/>
            </w:tcBorders>
            <w:shd w:val="clear" w:color="auto" w:fill="002060"/>
            <w:tcMar>
              <w:top w:w="0" w:type="dxa"/>
              <w:left w:w="108" w:type="dxa"/>
              <w:bottom w:w="0" w:type="dxa"/>
              <w:right w:w="108" w:type="dxa"/>
            </w:tcMar>
            <w:hideMark/>
          </w:tcPr>
          <w:p w14:paraId="584B4DE2" w14:textId="77777777" w:rsidR="00405994" w:rsidRDefault="00405994" w:rsidP="00E47EDE">
            <w:pPr>
              <w:spacing w:after="0" w:line="240" w:lineRule="auto"/>
              <w:jc w:val="center"/>
              <w:rPr>
                <w:rFonts w:ascii="Arial" w:hAnsi="Arial" w:cs="Arial"/>
                <w:sz w:val="24"/>
                <w:szCs w:val="24"/>
                <w14:ligatures w14:val="standardContextual"/>
              </w:rPr>
            </w:pPr>
            <w:r>
              <w:rPr>
                <w:rFonts w:ascii="Arial" w:hAnsi="Arial" w:cs="Arial"/>
                <w:color w:val="FFFFFF"/>
                <w:sz w:val="24"/>
                <w:szCs w:val="24"/>
              </w:rPr>
              <w:t>156</w:t>
            </w:r>
          </w:p>
        </w:tc>
        <w:tc>
          <w:tcPr>
            <w:tcW w:w="1276" w:type="dxa"/>
            <w:tcBorders>
              <w:top w:val="single" w:sz="8" w:space="0" w:color="auto"/>
              <w:left w:val="nil"/>
              <w:bottom w:val="single" w:sz="8" w:space="0" w:color="auto"/>
              <w:right w:val="single" w:sz="8" w:space="0" w:color="auto"/>
            </w:tcBorders>
            <w:shd w:val="clear" w:color="auto" w:fill="002060"/>
            <w:hideMark/>
          </w:tcPr>
          <w:p w14:paraId="5BF7C9D1" w14:textId="77777777" w:rsidR="00405994" w:rsidRDefault="00405994" w:rsidP="00E47EDE">
            <w:pPr>
              <w:spacing w:after="0" w:line="240" w:lineRule="auto"/>
              <w:jc w:val="center"/>
              <w:rPr>
                <w:rFonts w:ascii="Arial" w:hAnsi="Arial" w:cs="Arial"/>
                <w:sz w:val="24"/>
                <w:szCs w:val="24"/>
              </w:rPr>
            </w:pPr>
            <w:r>
              <w:rPr>
                <w:rFonts w:ascii="Arial" w:hAnsi="Arial" w:cs="Arial"/>
                <w:color w:val="FFFFFF"/>
                <w:sz w:val="24"/>
                <w:szCs w:val="24"/>
              </w:rPr>
              <w:t>104</w:t>
            </w:r>
          </w:p>
        </w:tc>
      </w:tr>
      <w:tr w:rsidR="00405994" w14:paraId="4108850E" w14:textId="77777777" w:rsidTr="00E47EDE">
        <w:trPr>
          <w:jc w:val="center"/>
        </w:trPr>
        <w:tc>
          <w:tcPr>
            <w:tcW w:w="31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510BACC"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Gynaecology</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DDAFBA1" w14:textId="77777777" w:rsidR="00405994" w:rsidRDefault="00405994" w:rsidP="00E47EDE">
            <w:pPr>
              <w:spacing w:after="0" w:line="240" w:lineRule="auto"/>
              <w:rPr>
                <w:rFonts w:ascii="Arial" w:hAnsi="Arial" w:cs="Arial"/>
                <w:sz w:val="24"/>
                <w:szCs w:val="24"/>
              </w:rPr>
            </w:pPr>
            <w:r>
              <w:rPr>
                <w:rFonts w:ascii="Arial" w:hAnsi="Arial" w:cs="Arial"/>
                <w:sz w:val="24"/>
                <w:szCs w:val="24"/>
              </w:rPr>
              <w:t>    181</w:t>
            </w:r>
          </w:p>
        </w:tc>
        <w:tc>
          <w:tcPr>
            <w:tcW w:w="1276" w:type="dxa"/>
            <w:tcBorders>
              <w:top w:val="nil"/>
              <w:left w:val="nil"/>
              <w:bottom w:val="single" w:sz="8" w:space="0" w:color="auto"/>
              <w:right w:val="single" w:sz="8" w:space="0" w:color="auto"/>
            </w:tcBorders>
            <w:hideMark/>
          </w:tcPr>
          <w:p w14:paraId="24F408F6"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521</w:t>
            </w:r>
          </w:p>
        </w:tc>
      </w:tr>
      <w:tr w:rsidR="00405994" w14:paraId="20470031" w14:textId="77777777" w:rsidTr="00E47EDE">
        <w:trPr>
          <w:jc w:val="center"/>
        </w:trPr>
        <w:tc>
          <w:tcPr>
            <w:tcW w:w="31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EE5530F"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T&amp;O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EB052A5"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0</w:t>
            </w:r>
          </w:p>
        </w:tc>
        <w:tc>
          <w:tcPr>
            <w:tcW w:w="1276" w:type="dxa"/>
            <w:tcBorders>
              <w:top w:val="nil"/>
              <w:left w:val="nil"/>
              <w:bottom w:val="single" w:sz="8" w:space="0" w:color="auto"/>
              <w:right w:val="single" w:sz="8" w:space="0" w:color="auto"/>
            </w:tcBorders>
            <w:hideMark/>
          </w:tcPr>
          <w:p w14:paraId="0D5F68E0"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631</w:t>
            </w:r>
          </w:p>
        </w:tc>
      </w:tr>
      <w:tr w:rsidR="00405994" w14:paraId="28935551" w14:textId="77777777" w:rsidTr="00E47EDE">
        <w:trPr>
          <w:jc w:val="center"/>
        </w:trPr>
        <w:tc>
          <w:tcPr>
            <w:tcW w:w="31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DF0EB9"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Plastics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E44AE84"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20</w:t>
            </w:r>
          </w:p>
        </w:tc>
        <w:tc>
          <w:tcPr>
            <w:tcW w:w="1276" w:type="dxa"/>
            <w:tcBorders>
              <w:top w:val="nil"/>
              <w:left w:val="nil"/>
              <w:bottom w:val="single" w:sz="8" w:space="0" w:color="auto"/>
              <w:right w:val="single" w:sz="8" w:space="0" w:color="auto"/>
            </w:tcBorders>
            <w:hideMark/>
          </w:tcPr>
          <w:p w14:paraId="1BE7D998"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206</w:t>
            </w:r>
          </w:p>
        </w:tc>
      </w:tr>
      <w:tr w:rsidR="00405994" w14:paraId="760815B1" w14:textId="77777777" w:rsidTr="00E47EDE">
        <w:trPr>
          <w:jc w:val="center"/>
        </w:trPr>
        <w:tc>
          <w:tcPr>
            <w:tcW w:w="31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3CC7A3"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Spinal</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1C38F6F"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1</w:t>
            </w:r>
          </w:p>
        </w:tc>
        <w:tc>
          <w:tcPr>
            <w:tcW w:w="1276" w:type="dxa"/>
            <w:tcBorders>
              <w:top w:val="nil"/>
              <w:left w:val="nil"/>
              <w:bottom w:val="single" w:sz="8" w:space="0" w:color="auto"/>
              <w:right w:val="single" w:sz="8" w:space="0" w:color="auto"/>
            </w:tcBorders>
            <w:hideMark/>
          </w:tcPr>
          <w:p w14:paraId="36625949"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70</w:t>
            </w:r>
          </w:p>
        </w:tc>
      </w:tr>
      <w:tr w:rsidR="00405994" w14:paraId="124DD01A" w14:textId="77777777" w:rsidTr="00E47EDE">
        <w:trPr>
          <w:jc w:val="center"/>
        </w:trPr>
        <w:tc>
          <w:tcPr>
            <w:tcW w:w="31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350EC7"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ENT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184BC4A"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0</w:t>
            </w:r>
          </w:p>
        </w:tc>
        <w:tc>
          <w:tcPr>
            <w:tcW w:w="1276" w:type="dxa"/>
            <w:tcBorders>
              <w:top w:val="nil"/>
              <w:left w:val="nil"/>
              <w:bottom w:val="single" w:sz="8" w:space="0" w:color="auto"/>
              <w:right w:val="single" w:sz="8" w:space="0" w:color="auto"/>
            </w:tcBorders>
            <w:hideMark/>
          </w:tcPr>
          <w:p w14:paraId="7C382E1C"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128</w:t>
            </w:r>
          </w:p>
        </w:tc>
      </w:tr>
      <w:tr w:rsidR="00405994" w14:paraId="462961B9" w14:textId="77777777" w:rsidTr="00E47EDE">
        <w:trPr>
          <w:jc w:val="center"/>
        </w:trPr>
        <w:tc>
          <w:tcPr>
            <w:tcW w:w="31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352686"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General Surgery</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6813BB8B"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0</w:t>
            </w:r>
          </w:p>
        </w:tc>
        <w:tc>
          <w:tcPr>
            <w:tcW w:w="1276" w:type="dxa"/>
            <w:tcBorders>
              <w:top w:val="nil"/>
              <w:left w:val="nil"/>
              <w:bottom w:val="single" w:sz="8" w:space="0" w:color="auto"/>
              <w:right w:val="single" w:sz="8" w:space="0" w:color="auto"/>
            </w:tcBorders>
            <w:hideMark/>
          </w:tcPr>
          <w:p w14:paraId="580EADAB"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124</w:t>
            </w:r>
          </w:p>
        </w:tc>
      </w:tr>
      <w:tr w:rsidR="00405994" w14:paraId="0BF7BF4E" w14:textId="77777777" w:rsidTr="00E47EDE">
        <w:trPr>
          <w:jc w:val="center"/>
        </w:trPr>
        <w:tc>
          <w:tcPr>
            <w:tcW w:w="31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96BF90"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Urology</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E3FCA7B"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0</w:t>
            </w:r>
          </w:p>
        </w:tc>
        <w:tc>
          <w:tcPr>
            <w:tcW w:w="1276" w:type="dxa"/>
            <w:tcBorders>
              <w:top w:val="nil"/>
              <w:left w:val="nil"/>
              <w:bottom w:val="single" w:sz="8" w:space="0" w:color="auto"/>
              <w:right w:val="single" w:sz="8" w:space="0" w:color="auto"/>
            </w:tcBorders>
            <w:hideMark/>
          </w:tcPr>
          <w:p w14:paraId="7047C259"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29</w:t>
            </w:r>
          </w:p>
        </w:tc>
      </w:tr>
      <w:tr w:rsidR="00405994" w14:paraId="56F77EE1" w14:textId="77777777" w:rsidTr="00E47EDE">
        <w:trPr>
          <w:jc w:val="center"/>
        </w:trPr>
        <w:tc>
          <w:tcPr>
            <w:tcW w:w="310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72C743"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Oral/</w:t>
            </w:r>
            <w:proofErr w:type="spellStart"/>
            <w:r>
              <w:rPr>
                <w:rFonts w:ascii="Arial" w:hAnsi="Arial" w:cs="Arial"/>
                <w:sz w:val="24"/>
                <w:szCs w:val="24"/>
              </w:rPr>
              <w:t>Maxillo</w:t>
            </w:r>
            <w:proofErr w:type="spellEnd"/>
            <w:r>
              <w:rPr>
                <w:rFonts w:ascii="Arial" w:hAnsi="Arial" w:cs="Arial"/>
                <w:sz w:val="24"/>
                <w:szCs w:val="24"/>
              </w:rPr>
              <w:t xml:space="preserve"> facial Surgery</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60532A75"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0</w:t>
            </w:r>
          </w:p>
        </w:tc>
        <w:tc>
          <w:tcPr>
            <w:tcW w:w="1276" w:type="dxa"/>
            <w:tcBorders>
              <w:top w:val="nil"/>
              <w:left w:val="nil"/>
              <w:bottom w:val="single" w:sz="8" w:space="0" w:color="auto"/>
              <w:right w:val="single" w:sz="8" w:space="0" w:color="auto"/>
            </w:tcBorders>
            <w:hideMark/>
          </w:tcPr>
          <w:p w14:paraId="7190B187" w14:textId="77777777" w:rsidR="00405994" w:rsidRDefault="00405994" w:rsidP="00E47EDE">
            <w:pPr>
              <w:spacing w:after="0" w:line="240" w:lineRule="auto"/>
              <w:jc w:val="center"/>
              <w:rPr>
                <w:rFonts w:ascii="Arial" w:hAnsi="Arial" w:cs="Arial"/>
                <w:sz w:val="24"/>
                <w:szCs w:val="24"/>
              </w:rPr>
            </w:pPr>
            <w:r>
              <w:rPr>
                <w:rFonts w:ascii="Arial" w:hAnsi="Arial" w:cs="Arial"/>
                <w:sz w:val="24"/>
                <w:szCs w:val="24"/>
              </w:rPr>
              <w:t>11</w:t>
            </w:r>
          </w:p>
        </w:tc>
      </w:tr>
      <w:tr w:rsidR="00405994" w14:paraId="11B11A28" w14:textId="77777777" w:rsidTr="00E47EDE">
        <w:trPr>
          <w:jc w:val="center"/>
        </w:trPr>
        <w:tc>
          <w:tcPr>
            <w:tcW w:w="3109" w:type="dxa"/>
            <w:tcBorders>
              <w:top w:val="nil"/>
              <w:left w:val="single" w:sz="8" w:space="0" w:color="auto"/>
              <w:bottom w:val="single" w:sz="8" w:space="0" w:color="auto"/>
              <w:right w:val="single" w:sz="8" w:space="0" w:color="auto"/>
            </w:tcBorders>
            <w:shd w:val="clear" w:color="auto" w:fill="1F3864"/>
            <w:tcMar>
              <w:top w:w="0" w:type="dxa"/>
              <w:left w:w="108" w:type="dxa"/>
              <w:bottom w:w="0" w:type="dxa"/>
              <w:right w:w="108" w:type="dxa"/>
            </w:tcMar>
            <w:hideMark/>
          </w:tcPr>
          <w:p w14:paraId="6FCB5ADF" w14:textId="77777777" w:rsidR="00405994" w:rsidRDefault="00405994" w:rsidP="00E47EDE">
            <w:pPr>
              <w:spacing w:after="0" w:line="240" w:lineRule="auto"/>
              <w:jc w:val="center"/>
              <w:rPr>
                <w:rFonts w:ascii="Arial" w:hAnsi="Arial" w:cs="Arial"/>
                <w:sz w:val="24"/>
                <w:szCs w:val="24"/>
              </w:rPr>
            </w:pPr>
            <w:r>
              <w:rPr>
                <w:rFonts w:ascii="Arial" w:hAnsi="Arial" w:cs="Arial"/>
                <w:color w:val="FFFFFF"/>
                <w:sz w:val="24"/>
                <w:szCs w:val="24"/>
              </w:rPr>
              <w:t>Total</w:t>
            </w:r>
          </w:p>
        </w:tc>
        <w:tc>
          <w:tcPr>
            <w:tcW w:w="1134" w:type="dxa"/>
            <w:tcBorders>
              <w:top w:val="nil"/>
              <w:left w:val="nil"/>
              <w:bottom w:val="single" w:sz="8" w:space="0" w:color="auto"/>
              <w:right w:val="single" w:sz="8" w:space="0" w:color="auto"/>
            </w:tcBorders>
            <w:shd w:val="clear" w:color="auto" w:fill="1F3864"/>
            <w:tcMar>
              <w:top w:w="0" w:type="dxa"/>
              <w:left w:w="108" w:type="dxa"/>
              <w:bottom w:w="0" w:type="dxa"/>
              <w:right w:w="108" w:type="dxa"/>
            </w:tcMar>
            <w:hideMark/>
          </w:tcPr>
          <w:p w14:paraId="676A14BF" w14:textId="77777777" w:rsidR="00405994" w:rsidRDefault="00405994" w:rsidP="00E47EDE">
            <w:pPr>
              <w:spacing w:after="0" w:line="240" w:lineRule="auto"/>
              <w:jc w:val="center"/>
              <w:rPr>
                <w:rFonts w:ascii="Arial" w:hAnsi="Arial" w:cs="Arial"/>
                <w:sz w:val="24"/>
                <w:szCs w:val="24"/>
              </w:rPr>
            </w:pPr>
            <w:r>
              <w:rPr>
                <w:rFonts w:ascii="Arial" w:hAnsi="Arial" w:cs="Arial"/>
                <w:color w:val="FFFFFF"/>
                <w:sz w:val="24"/>
                <w:szCs w:val="24"/>
              </w:rPr>
              <w:t>202</w:t>
            </w:r>
          </w:p>
        </w:tc>
        <w:tc>
          <w:tcPr>
            <w:tcW w:w="1276" w:type="dxa"/>
            <w:tcBorders>
              <w:top w:val="nil"/>
              <w:left w:val="nil"/>
              <w:bottom w:val="single" w:sz="8" w:space="0" w:color="auto"/>
              <w:right w:val="single" w:sz="8" w:space="0" w:color="auto"/>
            </w:tcBorders>
            <w:shd w:val="clear" w:color="auto" w:fill="1F3864"/>
            <w:hideMark/>
          </w:tcPr>
          <w:p w14:paraId="6BAAC76A" w14:textId="77777777" w:rsidR="00405994" w:rsidRDefault="00405994" w:rsidP="00E47EDE">
            <w:pPr>
              <w:spacing w:after="0" w:line="240" w:lineRule="auto"/>
              <w:jc w:val="center"/>
              <w:rPr>
                <w:rFonts w:ascii="Arial" w:hAnsi="Arial" w:cs="Arial"/>
                <w:sz w:val="24"/>
                <w:szCs w:val="24"/>
              </w:rPr>
            </w:pPr>
            <w:r>
              <w:rPr>
                <w:rFonts w:ascii="Arial" w:hAnsi="Arial" w:cs="Arial"/>
                <w:color w:val="FFFFFF"/>
                <w:sz w:val="24"/>
                <w:szCs w:val="24"/>
              </w:rPr>
              <w:t>1720</w:t>
            </w:r>
          </w:p>
        </w:tc>
      </w:tr>
    </w:tbl>
    <w:p w14:paraId="3BC864D3" w14:textId="77777777" w:rsidR="00E47EDE" w:rsidRDefault="00E47EDE" w:rsidP="0025283B">
      <w:pPr>
        <w:rPr>
          <w:rFonts w:ascii="Arial" w:hAnsi="Arial" w:cs="Arial"/>
          <w:sz w:val="24"/>
          <w:szCs w:val="24"/>
        </w:rPr>
      </w:pPr>
    </w:p>
    <w:p w14:paraId="3C832A63" w14:textId="0EFDDB07" w:rsidR="00E47EDE" w:rsidRDefault="0086406E" w:rsidP="0025283B">
      <w:pPr>
        <w:rPr>
          <w:rFonts w:ascii="Arial" w:hAnsi="Arial" w:cs="Arial"/>
          <w:sz w:val="24"/>
          <w:szCs w:val="24"/>
        </w:rPr>
      </w:pPr>
      <w:r w:rsidRPr="00A80010">
        <w:rPr>
          <w:rFonts w:ascii="Arial" w:hAnsi="Arial" w:cs="Arial"/>
          <w:sz w:val="24"/>
          <w:szCs w:val="24"/>
        </w:rPr>
        <w:t>Th</w:t>
      </w:r>
      <w:r w:rsidR="00405994">
        <w:rPr>
          <w:rFonts w:ascii="Arial" w:hAnsi="Arial" w:cs="Arial"/>
          <w:sz w:val="24"/>
          <w:szCs w:val="24"/>
        </w:rPr>
        <w:t>e improvement in the 104</w:t>
      </w:r>
      <w:r w:rsidR="0025283B">
        <w:rPr>
          <w:rFonts w:ascii="Arial" w:hAnsi="Arial" w:cs="Arial"/>
          <w:sz w:val="24"/>
          <w:szCs w:val="24"/>
        </w:rPr>
        <w:t>-</w:t>
      </w:r>
      <w:r w:rsidR="00405994">
        <w:rPr>
          <w:rFonts w:ascii="Arial" w:hAnsi="Arial" w:cs="Arial"/>
          <w:sz w:val="24"/>
          <w:szCs w:val="24"/>
        </w:rPr>
        <w:t xml:space="preserve">week position </w:t>
      </w:r>
      <w:r w:rsidRPr="00A80010">
        <w:rPr>
          <w:rFonts w:ascii="Arial" w:hAnsi="Arial" w:cs="Arial"/>
          <w:sz w:val="24"/>
          <w:szCs w:val="24"/>
        </w:rPr>
        <w:t xml:space="preserve">is a reduction from </w:t>
      </w:r>
      <w:r>
        <w:rPr>
          <w:rFonts w:ascii="Arial" w:hAnsi="Arial" w:cs="Arial"/>
          <w:sz w:val="24"/>
          <w:szCs w:val="24"/>
        </w:rPr>
        <w:t>18</w:t>
      </w:r>
      <w:r w:rsidRPr="00A80010">
        <w:rPr>
          <w:rFonts w:ascii="Arial" w:hAnsi="Arial" w:cs="Arial"/>
          <w:sz w:val="24"/>
          <w:szCs w:val="24"/>
        </w:rPr>
        <w:t xml:space="preserve">31 </w:t>
      </w:r>
      <w:r w:rsidR="003C082F">
        <w:rPr>
          <w:rFonts w:ascii="Arial" w:hAnsi="Arial" w:cs="Arial"/>
          <w:sz w:val="24"/>
          <w:szCs w:val="24"/>
        </w:rPr>
        <w:t>(March 24)</w:t>
      </w:r>
      <w:r w:rsidR="00E47EDE">
        <w:rPr>
          <w:rFonts w:ascii="Arial" w:hAnsi="Arial" w:cs="Arial"/>
          <w:sz w:val="24"/>
          <w:szCs w:val="24"/>
        </w:rPr>
        <w:t>:</w:t>
      </w:r>
    </w:p>
    <w:p w14:paraId="3789D2AE" w14:textId="0FDD6BF4" w:rsidR="00CB06E0" w:rsidRPr="0025283B" w:rsidRDefault="00FC1224" w:rsidP="00E47EDE">
      <w:pPr>
        <w:jc w:val="center"/>
        <w:rPr>
          <w:rFonts w:ascii="Arial" w:hAnsi="Arial" w:cs="Arial"/>
          <w:sz w:val="24"/>
          <w:szCs w:val="24"/>
        </w:rPr>
      </w:pPr>
      <w:r>
        <w:rPr>
          <w:noProof/>
          <w:lang w:eastAsia="en-GB"/>
        </w:rPr>
        <w:lastRenderedPageBreak/>
        <w:drawing>
          <wp:inline distT="0" distB="0" distL="0" distR="0" wp14:anchorId="62849DF5" wp14:editId="0CCAEE17">
            <wp:extent cx="4572000" cy="2504364"/>
            <wp:effectExtent l="0" t="0" r="0" b="10795"/>
            <wp:docPr id="7" name="Chart 7">
              <a:extLst xmlns:a="http://schemas.openxmlformats.org/drawingml/2006/main">
                <a:ext uri="{FF2B5EF4-FFF2-40B4-BE49-F238E27FC236}">
                  <a16:creationId xmlns:a16="http://schemas.microsoft.com/office/drawing/2014/main" id="{E9765DBA-16A4-4F98-8BB1-8A42E5E632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FF4AF37" w14:textId="77777777" w:rsidR="00CB06E0" w:rsidRDefault="00CB06E0" w:rsidP="009D4B62">
      <w:pPr>
        <w:spacing w:after="0" w:line="240" w:lineRule="auto"/>
        <w:jc w:val="both"/>
        <w:rPr>
          <w:rFonts w:ascii="Arial" w:hAnsi="Arial" w:cs="Arial"/>
          <w:bCs/>
          <w:sz w:val="24"/>
          <w:szCs w:val="24"/>
        </w:rPr>
      </w:pPr>
    </w:p>
    <w:p w14:paraId="5945B372" w14:textId="010F21C1" w:rsidR="001C564A" w:rsidRPr="00D86FA7" w:rsidRDefault="008D52E5" w:rsidP="008D52E5">
      <w:pPr>
        <w:pStyle w:val="ListParagraph"/>
        <w:numPr>
          <w:ilvl w:val="1"/>
          <w:numId w:val="24"/>
        </w:numPr>
        <w:spacing w:after="0" w:line="240" w:lineRule="auto"/>
        <w:jc w:val="both"/>
        <w:rPr>
          <w:rFonts w:ascii="Arial" w:hAnsi="Arial" w:cs="Arial"/>
          <w:b/>
          <w:sz w:val="24"/>
          <w:szCs w:val="24"/>
        </w:rPr>
      </w:pPr>
      <w:r w:rsidRPr="00D86FA7">
        <w:rPr>
          <w:rFonts w:ascii="Arial" w:hAnsi="Arial" w:cs="Arial"/>
          <w:b/>
          <w:sz w:val="24"/>
          <w:szCs w:val="24"/>
        </w:rPr>
        <w:t xml:space="preserve"> </w:t>
      </w:r>
      <w:r w:rsidR="00FE7C13" w:rsidRPr="00D86FA7">
        <w:rPr>
          <w:rFonts w:ascii="Arial" w:hAnsi="Arial" w:cs="Arial"/>
          <w:b/>
          <w:sz w:val="24"/>
          <w:szCs w:val="24"/>
        </w:rPr>
        <w:t xml:space="preserve">Scrutiny </w:t>
      </w:r>
      <w:r w:rsidR="000422EE" w:rsidRPr="00D86FA7">
        <w:rPr>
          <w:rFonts w:ascii="Arial" w:hAnsi="Arial" w:cs="Arial"/>
          <w:b/>
          <w:sz w:val="24"/>
          <w:szCs w:val="24"/>
        </w:rPr>
        <w:t xml:space="preserve">and Assurance </w:t>
      </w:r>
      <w:r w:rsidR="00FE7C13" w:rsidRPr="00D86FA7">
        <w:rPr>
          <w:rFonts w:ascii="Arial" w:hAnsi="Arial" w:cs="Arial"/>
          <w:b/>
          <w:sz w:val="24"/>
          <w:szCs w:val="24"/>
        </w:rPr>
        <w:t>Process</w:t>
      </w:r>
    </w:p>
    <w:p w14:paraId="6359A219" w14:textId="77777777" w:rsidR="00FA64D0" w:rsidRPr="00FA64D0" w:rsidRDefault="00FA64D0" w:rsidP="00FA64D0">
      <w:pPr>
        <w:pStyle w:val="ListParagraph"/>
        <w:spacing w:after="0" w:line="240" w:lineRule="auto"/>
        <w:ind w:left="1125"/>
        <w:jc w:val="both"/>
        <w:rPr>
          <w:rFonts w:ascii="Arial" w:hAnsi="Arial" w:cs="Arial"/>
          <w:b/>
          <w:sz w:val="24"/>
          <w:szCs w:val="24"/>
        </w:rPr>
      </w:pPr>
    </w:p>
    <w:p w14:paraId="15EEE1CB" w14:textId="77777777" w:rsidR="00E47EDE" w:rsidRDefault="009D4B62" w:rsidP="00E47EDE">
      <w:pPr>
        <w:spacing w:after="0" w:line="240" w:lineRule="auto"/>
        <w:jc w:val="both"/>
        <w:rPr>
          <w:rFonts w:ascii="Arial" w:hAnsi="Arial" w:cs="Arial"/>
          <w:sz w:val="24"/>
          <w:szCs w:val="24"/>
        </w:rPr>
      </w:pPr>
      <w:r>
        <w:rPr>
          <w:rFonts w:ascii="Arial" w:hAnsi="Arial" w:cs="Arial"/>
          <w:sz w:val="24"/>
          <w:szCs w:val="24"/>
        </w:rPr>
        <w:t>The dynamic nature of the recovery necessitates scrutiny and monitoring, both internal and external to the organisation</w:t>
      </w:r>
      <w:r w:rsidR="007175DE">
        <w:rPr>
          <w:rFonts w:ascii="Arial" w:hAnsi="Arial" w:cs="Arial"/>
          <w:sz w:val="24"/>
          <w:szCs w:val="24"/>
        </w:rPr>
        <w:t xml:space="preserve">. </w:t>
      </w:r>
      <w:r>
        <w:rPr>
          <w:rFonts w:ascii="Arial" w:hAnsi="Arial" w:cs="Arial"/>
          <w:sz w:val="24"/>
          <w:szCs w:val="24"/>
        </w:rPr>
        <w:t xml:space="preserve">The following outlines the monitoring and reporting structure that </w:t>
      </w:r>
      <w:r w:rsidR="00692718">
        <w:rPr>
          <w:rFonts w:ascii="Arial" w:hAnsi="Arial" w:cs="Arial"/>
          <w:sz w:val="24"/>
          <w:szCs w:val="24"/>
        </w:rPr>
        <w:t>is in place</w:t>
      </w:r>
      <w:r>
        <w:rPr>
          <w:rFonts w:ascii="Arial" w:hAnsi="Arial" w:cs="Arial"/>
          <w:sz w:val="24"/>
          <w:szCs w:val="24"/>
        </w:rPr>
        <w:t xml:space="preserve"> and </w:t>
      </w:r>
      <w:r w:rsidR="00692718">
        <w:rPr>
          <w:rFonts w:ascii="Arial" w:hAnsi="Arial" w:cs="Arial"/>
          <w:sz w:val="24"/>
          <w:szCs w:val="24"/>
        </w:rPr>
        <w:t xml:space="preserve">the mechanism for </w:t>
      </w:r>
      <w:r>
        <w:rPr>
          <w:rFonts w:ascii="Arial" w:hAnsi="Arial" w:cs="Arial"/>
          <w:sz w:val="24"/>
          <w:szCs w:val="24"/>
        </w:rPr>
        <w:t xml:space="preserve">directorates </w:t>
      </w:r>
      <w:r w:rsidR="00692718">
        <w:rPr>
          <w:rFonts w:ascii="Arial" w:hAnsi="Arial" w:cs="Arial"/>
          <w:sz w:val="24"/>
          <w:szCs w:val="24"/>
        </w:rPr>
        <w:t xml:space="preserve">to </w:t>
      </w:r>
      <w:r>
        <w:rPr>
          <w:rFonts w:ascii="Arial" w:hAnsi="Arial" w:cs="Arial"/>
          <w:sz w:val="24"/>
          <w:szCs w:val="24"/>
        </w:rPr>
        <w:t>be held to account for delivery</w:t>
      </w:r>
      <w:r w:rsidR="00692718">
        <w:rPr>
          <w:rFonts w:ascii="Arial" w:hAnsi="Arial" w:cs="Arial"/>
          <w:sz w:val="24"/>
          <w:szCs w:val="24"/>
        </w:rPr>
        <w:t>.</w:t>
      </w:r>
      <w:r>
        <w:rPr>
          <w:rFonts w:ascii="Arial" w:hAnsi="Arial" w:cs="Arial"/>
          <w:sz w:val="24"/>
          <w:szCs w:val="24"/>
        </w:rPr>
        <w:t xml:space="preserve"> </w:t>
      </w:r>
    </w:p>
    <w:p w14:paraId="55DF930A" w14:textId="77777777" w:rsidR="00E47EDE" w:rsidRDefault="00E47EDE" w:rsidP="00E47EDE">
      <w:pPr>
        <w:spacing w:after="0" w:line="240" w:lineRule="auto"/>
        <w:jc w:val="both"/>
        <w:rPr>
          <w:rFonts w:ascii="Arial" w:hAnsi="Arial" w:cs="Arial"/>
          <w:sz w:val="24"/>
          <w:szCs w:val="24"/>
        </w:rPr>
      </w:pPr>
    </w:p>
    <w:p w14:paraId="0E9B40D0" w14:textId="0CEEE3E3" w:rsidR="009D4B62" w:rsidRDefault="00E47EDE" w:rsidP="009D4B62">
      <w:pPr>
        <w:spacing w:after="0" w:line="240" w:lineRule="auto"/>
        <w:jc w:val="both"/>
        <w:rPr>
          <w:rFonts w:ascii="Arial" w:hAnsi="Arial" w:cs="Arial"/>
          <w:sz w:val="24"/>
          <w:szCs w:val="24"/>
        </w:rPr>
      </w:pPr>
      <w:r>
        <w:rPr>
          <w:rFonts w:ascii="Arial" w:hAnsi="Arial" w:cs="Arial"/>
          <w:sz w:val="24"/>
          <w:szCs w:val="24"/>
        </w:rPr>
        <w:t xml:space="preserve">As already noted, planned care delivery is now the focus of increased escalation to targeted intervention by WG.  As a result, the internal and external scrutiny is increased, the detail of which is outlined below. </w:t>
      </w:r>
    </w:p>
    <w:p w14:paraId="1C78FC8C" w14:textId="77777777" w:rsidR="00B706F9" w:rsidRDefault="00B706F9" w:rsidP="009D4B62">
      <w:pPr>
        <w:spacing w:after="0" w:line="240" w:lineRule="auto"/>
        <w:jc w:val="both"/>
        <w:rPr>
          <w:rFonts w:ascii="Arial" w:hAnsi="Arial" w:cs="Arial"/>
          <w:sz w:val="24"/>
          <w:szCs w:val="24"/>
        </w:rPr>
      </w:pPr>
    </w:p>
    <w:p w14:paraId="4C498368" w14:textId="4DADDBAF" w:rsidR="0008397D" w:rsidRDefault="0008397D" w:rsidP="0008397D">
      <w:pPr>
        <w:spacing w:after="0" w:line="240" w:lineRule="auto"/>
        <w:jc w:val="both"/>
        <w:rPr>
          <w:rFonts w:ascii="Arial" w:hAnsi="Arial" w:cs="Arial"/>
          <w:b/>
          <w:bCs/>
          <w:sz w:val="24"/>
          <w:szCs w:val="24"/>
        </w:rPr>
      </w:pPr>
      <w:r w:rsidRPr="00553185">
        <w:rPr>
          <w:rFonts w:ascii="Arial" w:hAnsi="Arial" w:cs="Arial"/>
          <w:b/>
          <w:bCs/>
          <w:sz w:val="24"/>
          <w:szCs w:val="24"/>
        </w:rPr>
        <w:t>External Monitoring</w:t>
      </w:r>
      <w:r w:rsidR="00A933EB">
        <w:rPr>
          <w:rFonts w:ascii="Arial" w:hAnsi="Arial" w:cs="Arial"/>
          <w:b/>
          <w:bCs/>
          <w:sz w:val="24"/>
          <w:szCs w:val="24"/>
        </w:rPr>
        <w:t xml:space="preserve"> </w:t>
      </w:r>
    </w:p>
    <w:p w14:paraId="3B431BAD" w14:textId="18ECD1B3" w:rsidR="0008397D" w:rsidRDefault="008D52E5" w:rsidP="0008397D">
      <w:pPr>
        <w:spacing w:after="0" w:line="240" w:lineRule="auto"/>
        <w:jc w:val="both"/>
        <w:rPr>
          <w:rFonts w:ascii="Arial" w:hAnsi="Arial" w:cs="Arial"/>
          <w:sz w:val="24"/>
          <w:szCs w:val="24"/>
        </w:rPr>
      </w:pPr>
      <w:r>
        <w:rPr>
          <w:rFonts w:ascii="Arial" w:hAnsi="Arial" w:cs="Arial"/>
          <w:sz w:val="24"/>
          <w:szCs w:val="24"/>
        </w:rPr>
        <w:t>Monthly</w:t>
      </w:r>
      <w:r w:rsidR="00CB06E0">
        <w:rPr>
          <w:rFonts w:ascii="Arial" w:hAnsi="Arial" w:cs="Arial"/>
          <w:sz w:val="24"/>
          <w:szCs w:val="24"/>
        </w:rPr>
        <w:t xml:space="preserve"> </w:t>
      </w:r>
      <w:r w:rsidR="00E47EDE">
        <w:rPr>
          <w:rFonts w:ascii="Arial" w:hAnsi="Arial" w:cs="Arial"/>
          <w:sz w:val="24"/>
          <w:szCs w:val="24"/>
        </w:rPr>
        <w:t xml:space="preserve">targeted intervention </w:t>
      </w:r>
      <w:r w:rsidR="0008397D">
        <w:rPr>
          <w:rFonts w:ascii="Arial" w:hAnsi="Arial" w:cs="Arial"/>
          <w:sz w:val="24"/>
          <w:szCs w:val="24"/>
        </w:rPr>
        <w:t xml:space="preserve">meetings </w:t>
      </w:r>
      <w:r w:rsidR="007A04E2">
        <w:rPr>
          <w:rFonts w:ascii="Arial" w:hAnsi="Arial" w:cs="Arial"/>
          <w:sz w:val="24"/>
          <w:szCs w:val="24"/>
        </w:rPr>
        <w:t>are</w:t>
      </w:r>
      <w:r w:rsidR="0008397D">
        <w:rPr>
          <w:rFonts w:ascii="Arial" w:hAnsi="Arial" w:cs="Arial"/>
          <w:sz w:val="24"/>
          <w:szCs w:val="24"/>
        </w:rPr>
        <w:t xml:space="preserve"> </w:t>
      </w:r>
      <w:r w:rsidR="00E47EDE">
        <w:rPr>
          <w:rFonts w:ascii="Arial" w:hAnsi="Arial" w:cs="Arial"/>
          <w:sz w:val="24"/>
          <w:szCs w:val="24"/>
        </w:rPr>
        <w:t>now in place</w:t>
      </w:r>
      <w:r w:rsidR="0008397D">
        <w:rPr>
          <w:rFonts w:ascii="Arial" w:hAnsi="Arial" w:cs="Arial"/>
          <w:sz w:val="24"/>
          <w:szCs w:val="24"/>
        </w:rPr>
        <w:t xml:space="preserve"> with WG official</w:t>
      </w:r>
      <w:r w:rsidR="00692718">
        <w:rPr>
          <w:rFonts w:ascii="Arial" w:hAnsi="Arial" w:cs="Arial"/>
          <w:sz w:val="24"/>
          <w:szCs w:val="24"/>
        </w:rPr>
        <w:t>s</w:t>
      </w:r>
      <w:r w:rsidR="00E47EDE">
        <w:rPr>
          <w:rFonts w:ascii="Arial" w:hAnsi="Arial" w:cs="Arial"/>
          <w:sz w:val="24"/>
          <w:szCs w:val="24"/>
        </w:rPr>
        <w:t>.  This is accompanied by a quarterly meeting with the CEO of NHS Wales.  The</w:t>
      </w:r>
      <w:r w:rsidR="0008397D">
        <w:rPr>
          <w:rFonts w:ascii="Arial" w:hAnsi="Arial" w:cs="Arial"/>
          <w:sz w:val="24"/>
          <w:szCs w:val="24"/>
        </w:rPr>
        <w:t xml:space="preserve"> HB </w:t>
      </w:r>
      <w:r w:rsidR="007A04E2">
        <w:rPr>
          <w:rFonts w:ascii="Arial" w:hAnsi="Arial" w:cs="Arial"/>
          <w:sz w:val="24"/>
          <w:szCs w:val="24"/>
        </w:rPr>
        <w:t>is</w:t>
      </w:r>
      <w:r w:rsidR="0008397D">
        <w:rPr>
          <w:rFonts w:ascii="Arial" w:hAnsi="Arial" w:cs="Arial"/>
          <w:sz w:val="24"/>
          <w:szCs w:val="24"/>
        </w:rPr>
        <w:t xml:space="preserve"> represented at the monthly meetings by </w:t>
      </w:r>
      <w:r w:rsidR="00E47EDE">
        <w:rPr>
          <w:rFonts w:ascii="Arial" w:hAnsi="Arial" w:cs="Arial"/>
          <w:sz w:val="24"/>
          <w:szCs w:val="24"/>
        </w:rPr>
        <w:t>the Executive Team</w:t>
      </w:r>
      <w:r w:rsidR="000D41C2">
        <w:rPr>
          <w:rFonts w:ascii="Arial" w:hAnsi="Arial" w:cs="Arial"/>
          <w:sz w:val="24"/>
          <w:szCs w:val="24"/>
        </w:rPr>
        <w:t>.</w:t>
      </w:r>
      <w:r w:rsidR="0008397D">
        <w:rPr>
          <w:rFonts w:ascii="Arial" w:hAnsi="Arial" w:cs="Arial"/>
          <w:sz w:val="24"/>
          <w:szCs w:val="24"/>
        </w:rPr>
        <w:t xml:space="preserve"> </w:t>
      </w:r>
    </w:p>
    <w:p w14:paraId="2F437A87" w14:textId="77777777" w:rsidR="00E47EDE" w:rsidRDefault="00E47EDE" w:rsidP="0008397D">
      <w:pPr>
        <w:spacing w:after="0" w:line="240" w:lineRule="auto"/>
        <w:jc w:val="both"/>
        <w:rPr>
          <w:rFonts w:ascii="Arial" w:hAnsi="Arial" w:cs="Arial"/>
          <w:sz w:val="24"/>
          <w:szCs w:val="24"/>
        </w:rPr>
      </w:pPr>
    </w:p>
    <w:p w14:paraId="4D9A52ED" w14:textId="33DC7561" w:rsidR="00E47EDE" w:rsidRDefault="00E47EDE" w:rsidP="0008397D">
      <w:pPr>
        <w:spacing w:after="0" w:line="240" w:lineRule="auto"/>
        <w:jc w:val="both"/>
        <w:rPr>
          <w:rFonts w:ascii="Arial" w:hAnsi="Arial" w:cs="Arial"/>
          <w:sz w:val="24"/>
          <w:szCs w:val="24"/>
        </w:rPr>
      </w:pPr>
      <w:r>
        <w:rPr>
          <w:rFonts w:ascii="Arial" w:hAnsi="Arial" w:cs="Arial"/>
          <w:sz w:val="24"/>
          <w:szCs w:val="24"/>
        </w:rPr>
        <w:t>In addition there is also a monthly meeting with NHS Executive colleagues to focus solely on the planned care agenda.  The HB is represented by the COO and Deputy COO.</w:t>
      </w:r>
    </w:p>
    <w:p w14:paraId="18898F19" w14:textId="77777777" w:rsidR="0008397D" w:rsidRDefault="0008397D" w:rsidP="0008397D">
      <w:pPr>
        <w:spacing w:after="0" w:line="240" w:lineRule="auto"/>
        <w:jc w:val="both"/>
        <w:rPr>
          <w:rFonts w:ascii="Arial" w:hAnsi="Arial" w:cs="Arial"/>
          <w:sz w:val="24"/>
          <w:szCs w:val="24"/>
        </w:rPr>
      </w:pPr>
    </w:p>
    <w:p w14:paraId="13A82AFB" w14:textId="41A0F558" w:rsidR="0008397D" w:rsidRPr="00064709" w:rsidRDefault="00064709" w:rsidP="00064709">
      <w:pPr>
        <w:spacing w:after="0" w:line="240" w:lineRule="auto"/>
        <w:jc w:val="both"/>
        <w:rPr>
          <w:rFonts w:ascii="Arial" w:hAnsi="Arial" w:cs="Arial"/>
          <w:sz w:val="24"/>
          <w:szCs w:val="24"/>
        </w:rPr>
      </w:pPr>
      <w:r>
        <w:rPr>
          <w:rFonts w:ascii="Arial" w:hAnsi="Arial" w:cs="Arial"/>
          <w:sz w:val="24"/>
          <w:szCs w:val="24"/>
        </w:rPr>
        <w:t>The m</w:t>
      </w:r>
      <w:r w:rsidR="0008397D" w:rsidRPr="00064709">
        <w:rPr>
          <w:rFonts w:ascii="Arial" w:hAnsi="Arial" w:cs="Arial"/>
          <w:sz w:val="24"/>
          <w:szCs w:val="24"/>
        </w:rPr>
        <w:t>onthly meeting</w:t>
      </w:r>
      <w:r>
        <w:rPr>
          <w:rFonts w:ascii="Arial" w:hAnsi="Arial" w:cs="Arial"/>
          <w:sz w:val="24"/>
          <w:szCs w:val="24"/>
        </w:rPr>
        <w:t>s</w:t>
      </w:r>
      <w:r w:rsidR="0008397D" w:rsidRPr="00064709">
        <w:rPr>
          <w:rFonts w:ascii="Arial" w:hAnsi="Arial" w:cs="Arial"/>
          <w:sz w:val="24"/>
          <w:szCs w:val="24"/>
        </w:rPr>
        <w:t xml:space="preserve"> focus on:</w:t>
      </w:r>
    </w:p>
    <w:p w14:paraId="3585ACCF" w14:textId="77777777" w:rsidR="0008397D" w:rsidRPr="00553185" w:rsidRDefault="0008397D" w:rsidP="00E47EDE">
      <w:pPr>
        <w:pStyle w:val="ListParagraph"/>
        <w:numPr>
          <w:ilvl w:val="0"/>
          <w:numId w:val="14"/>
        </w:numPr>
        <w:spacing w:after="0"/>
        <w:jc w:val="both"/>
        <w:rPr>
          <w:rFonts w:ascii="Arial" w:hAnsi="Arial" w:cs="Arial"/>
          <w:sz w:val="24"/>
          <w:szCs w:val="24"/>
        </w:rPr>
      </w:pPr>
      <w:r w:rsidRPr="00553185">
        <w:rPr>
          <w:rFonts w:ascii="Arial" w:hAnsi="Arial" w:cs="Arial"/>
          <w:sz w:val="24"/>
          <w:szCs w:val="24"/>
        </w:rPr>
        <w:t xml:space="preserve">Validation </w:t>
      </w:r>
    </w:p>
    <w:p w14:paraId="644361EE" w14:textId="77777777" w:rsidR="0008397D" w:rsidRPr="00553185" w:rsidRDefault="0008397D" w:rsidP="00E47EDE">
      <w:pPr>
        <w:pStyle w:val="ListParagraph"/>
        <w:numPr>
          <w:ilvl w:val="0"/>
          <w:numId w:val="14"/>
        </w:numPr>
        <w:spacing w:after="0"/>
        <w:jc w:val="both"/>
        <w:rPr>
          <w:rFonts w:ascii="Arial" w:hAnsi="Arial" w:cs="Arial"/>
          <w:sz w:val="24"/>
          <w:szCs w:val="24"/>
        </w:rPr>
      </w:pPr>
      <w:r w:rsidRPr="00553185">
        <w:rPr>
          <w:rFonts w:ascii="Arial" w:hAnsi="Arial" w:cs="Arial"/>
          <w:sz w:val="24"/>
          <w:szCs w:val="24"/>
        </w:rPr>
        <w:t>Treat in turn</w:t>
      </w:r>
    </w:p>
    <w:p w14:paraId="0810D469" w14:textId="77777777" w:rsidR="0008397D" w:rsidRPr="00553185" w:rsidRDefault="0008397D" w:rsidP="00E47EDE">
      <w:pPr>
        <w:pStyle w:val="ListParagraph"/>
        <w:numPr>
          <w:ilvl w:val="0"/>
          <w:numId w:val="14"/>
        </w:numPr>
        <w:spacing w:after="0"/>
        <w:jc w:val="both"/>
        <w:rPr>
          <w:rFonts w:ascii="Arial" w:hAnsi="Arial" w:cs="Arial"/>
          <w:sz w:val="24"/>
          <w:szCs w:val="24"/>
        </w:rPr>
      </w:pPr>
      <w:r w:rsidRPr="00553185">
        <w:rPr>
          <w:rFonts w:ascii="Arial" w:hAnsi="Arial" w:cs="Arial"/>
          <w:sz w:val="24"/>
          <w:szCs w:val="24"/>
        </w:rPr>
        <w:t xml:space="preserve">Plans for longest waits </w:t>
      </w:r>
    </w:p>
    <w:p w14:paraId="08B177AC" w14:textId="77777777" w:rsidR="0008397D" w:rsidRPr="00553185" w:rsidRDefault="0008397D" w:rsidP="00E47EDE">
      <w:pPr>
        <w:pStyle w:val="ListParagraph"/>
        <w:numPr>
          <w:ilvl w:val="0"/>
          <w:numId w:val="14"/>
        </w:numPr>
        <w:spacing w:after="0"/>
        <w:jc w:val="both"/>
        <w:rPr>
          <w:rFonts w:ascii="Arial" w:hAnsi="Arial" w:cs="Arial"/>
          <w:sz w:val="24"/>
          <w:szCs w:val="24"/>
        </w:rPr>
      </w:pPr>
      <w:r w:rsidRPr="00553185">
        <w:rPr>
          <w:rFonts w:ascii="Arial" w:hAnsi="Arial" w:cs="Arial"/>
          <w:sz w:val="24"/>
          <w:szCs w:val="24"/>
        </w:rPr>
        <w:t xml:space="preserve">Detailed speciality discussions / issues / areas of concerns </w:t>
      </w:r>
    </w:p>
    <w:p w14:paraId="1B48A574" w14:textId="77777777" w:rsidR="0008397D" w:rsidRPr="00553185" w:rsidRDefault="0008397D" w:rsidP="00E47EDE">
      <w:pPr>
        <w:pStyle w:val="ListParagraph"/>
        <w:numPr>
          <w:ilvl w:val="0"/>
          <w:numId w:val="14"/>
        </w:numPr>
        <w:spacing w:after="0"/>
        <w:jc w:val="both"/>
        <w:rPr>
          <w:rFonts w:ascii="Arial" w:hAnsi="Arial" w:cs="Arial"/>
          <w:sz w:val="24"/>
          <w:szCs w:val="24"/>
        </w:rPr>
      </w:pPr>
      <w:r w:rsidRPr="00553185">
        <w:rPr>
          <w:rFonts w:ascii="Arial" w:hAnsi="Arial" w:cs="Arial"/>
          <w:sz w:val="24"/>
          <w:szCs w:val="24"/>
        </w:rPr>
        <w:t xml:space="preserve">Progress on HB transformation measures  </w:t>
      </w:r>
    </w:p>
    <w:p w14:paraId="4D000DCF" w14:textId="77777777" w:rsidR="0008397D" w:rsidRPr="00553185" w:rsidRDefault="0008397D" w:rsidP="00E47EDE">
      <w:pPr>
        <w:pStyle w:val="ListParagraph"/>
        <w:numPr>
          <w:ilvl w:val="0"/>
          <w:numId w:val="14"/>
        </w:numPr>
        <w:spacing w:after="0"/>
        <w:jc w:val="both"/>
        <w:rPr>
          <w:rFonts w:ascii="Arial" w:hAnsi="Arial" w:cs="Arial"/>
          <w:sz w:val="24"/>
          <w:szCs w:val="24"/>
        </w:rPr>
      </w:pPr>
      <w:r w:rsidRPr="00553185">
        <w:rPr>
          <w:rFonts w:ascii="Arial" w:hAnsi="Arial" w:cs="Arial"/>
          <w:sz w:val="24"/>
          <w:szCs w:val="24"/>
        </w:rPr>
        <w:t xml:space="preserve">Progress on developing patient support and communication </w:t>
      </w:r>
    </w:p>
    <w:p w14:paraId="54F20168" w14:textId="057A1CBC" w:rsidR="00E604C5" w:rsidRPr="006D3361" w:rsidRDefault="00E604C5" w:rsidP="0008397D">
      <w:pPr>
        <w:spacing w:after="0" w:line="240" w:lineRule="auto"/>
        <w:jc w:val="both"/>
        <w:rPr>
          <w:rFonts w:ascii="Arial" w:hAnsi="Arial" w:cs="Arial"/>
          <w:sz w:val="24"/>
          <w:szCs w:val="24"/>
        </w:rPr>
      </w:pPr>
    </w:p>
    <w:p w14:paraId="6F140B1C" w14:textId="21D19980" w:rsidR="0008397D" w:rsidRDefault="0008397D" w:rsidP="0008397D">
      <w:pPr>
        <w:spacing w:after="0" w:line="240" w:lineRule="auto"/>
        <w:jc w:val="both"/>
        <w:rPr>
          <w:rFonts w:ascii="Arial" w:hAnsi="Arial" w:cs="Arial"/>
          <w:b/>
          <w:bCs/>
          <w:sz w:val="24"/>
          <w:szCs w:val="24"/>
        </w:rPr>
      </w:pPr>
      <w:r>
        <w:rPr>
          <w:rFonts w:ascii="Arial" w:hAnsi="Arial" w:cs="Arial"/>
          <w:b/>
          <w:bCs/>
          <w:sz w:val="24"/>
          <w:szCs w:val="24"/>
        </w:rPr>
        <w:t>Int</w:t>
      </w:r>
      <w:r w:rsidRPr="00553185">
        <w:rPr>
          <w:rFonts w:ascii="Arial" w:hAnsi="Arial" w:cs="Arial"/>
          <w:b/>
          <w:bCs/>
          <w:sz w:val="24"/>
          <w:szCs w:val="24"/>
        </w:rPr>
        <w:t>ernal Monitoring</w:t>
      </w:r>
    </w:p>
    <w:p w14:paraId="7D46607F" w14:textId="77777777" w:rsidR="00E47EDE" w:rsidRDefault="00E47EDE" w:rsidP="0008397D">
      <w:pPr>
        <w:spacing w:after="0" w:line="240" w:lineRule="auto"/>
        <w:jc w:val="both"/>
        <w:rPr>
          <w:rFonts w:ascii="Arial" w:hAnsi="Arial" w:cs="Arial"/>
          <w:sz w:val="24"/>
          <w:szCs w:val="24"/>
        </w:rPr>
      </w:pPr>
      <w:r>
        <w:rPr>
          <w:rFonts w:ascii="Arial" w:hAnsi="Arial" w:cs="Arial"/>
          <w:sz w:val="24"/>
          <w:szCs w:val="24"/>
        </w:rPr>
        <w:t xml:space="preserve">The COO is the nominated SRO for targeted intervention and is also the named lead for planned care delivery.  Weekly targeted intervention meetings are now in place, alongside bi-weekly reviews of planned care performance solely.  </w:t>
      </w:r>
    </w:p>
    <w:p w14:paraId="3614FC73" w14:textId="36AF63E4" w:rsidR="0008397D" w:rsidRDefault="00235AB9" w:rsidP="0008397D">
      <w:pPr>
        <w:spacing w:after="0" w:line="240" w:lineRule="auto"/>
        <w:jc w:val="both"/>
        <w:rPr>
          <w:rFonts w:ascii="Arial" w:hAnsi="Arial" w:cs="Arial"/>
          <w:sz w:val="24"/>
          <w:szCs w:val="24"/>
        </w:rPr>
      </w:pPr>
      <w:r>
        <w:rPr>
          <w:rFonts w:ascii="Arial" w:hAnsi="Arial" w:cs="Arial"/>
          <w:sz w:val="24"/>
          <w:szCs w:val="24"/>
        </w:rPr>
        <w:lastRenderedPageBreak/>
        <w:t>The</w:t>
      </w:r>
      <w:r w:rsidR="00E47EDE">
        <w:rPr>
          <w:rFonts w:ascii="Arial" w:hAnsi="Arial" w:cs="Arial"/>
          <w:sz w:val="24"/>
          <w:szCs w:val="24"/>
        </w:rPr>
        <w:t xml:space="preserve"> Service Group Directors now take the lead for planned care deliver within their own service areas and chair</w:t>
      </w:r>
      <w:r>
        <w:rPr>
          <w:rFonts w:ascii="Arial" w:hAnsi="Arial" w:cs="Arial"/>
          <w:sz w:val="24"/>
          <w:szCs w:val="24"/>
        </w:rPr>
        <w:t xml:space="preserve"> </w:t>
      </w:r>
      <w:r w:rsidR="00995CC7">
        <w:rPr>
          <w:rFonts w:ascii="Arial" w:hAnsi="Arial" w:cs="Arial"/>
          <w:sz w:val="24"/>
          <w:szCs w:val="24"/>
        </w:rPr>
        <w:t xml:space="preserve">fortnightly </w:t>
      </w:r>
      <w:r w:rsidR="0077629B">
        <w:rPr>
          <w:rFonts w:ascii="Arial" w:hAnsi="Arial" w:cs="Arial"/>
          <w:sz w:val="24"/>
          <w:szCs w:val="24"/>
        </w:rPr>
        <w:t>meeting</w:t>
      </w:r>
      <w:r w:rsidR="00000BD8">
        <w:rPr>
          <w:rFonts w:ascii="Arial" w:hAnsi="Arial" w:cs="Arial"/>
          <w:sz w:val="24"/>
          <w:szCs w:val="24"/>
        </w:rPr>
        <w:t>s</w:t>
      </w:r>
      <w:r w:rsidR="008D52E5">
        <w:rPr>
          <w:rFonts w:ascii="Arial" w:hAnsi="Arial" w:cs="Arial"/>
          <w:sz w:val="24"/>
          <w:szCs w:val="24"/>
        </w:rPr>
        <w:t xml:space="preserve"> </w:t>
      </w:r>
      <w:r w:rsidR="00170BA6">
        <w:rPr>
          <w:rFonts w:ascii="Arial" w:hAnsi="Arial" w:cs="Arial"/>
          <w:sz w:val="24"/>
          <w:szCs w:val="24"/>
        </w:rPr>
        <w:t xml:space="preserve">where </w:t>
      </w:r>
      <w:r w:rsidR="00A3564A">
        <w:rPr>
          <w:rFonts w:ascii="Arial" w:hAnsi="Arial" w:cs="Arial"/>
          <w:sz w:val="24"/>
          <w:szCs w:val="24"/>
        </w:rPr>
        <w:t>service leads</w:t>
      </w:r>
      <w:r w:rsidR="00170BA6">
        <w:rPr>
          <w:rFonts w:ascii="Arial" w:hAnsi="Arial" w:cs="Arial"/>
          <w:sz w:val="24"/>
          <w:szCs w:val="24"/>
        </w:rPr>
        <w:t xml:space="preserve"> are held </w:t>
      </w:r>
      <w:r w:rsidR="0008397D">
        <w:rPr>
          <w:rFonts w:ascii="Arial" w:hAnsi="Arial" w:cs="Arial"/>
          <w:sz w:val="24"/>
          <w:szCs w:val="24"/>
        </w:rPr>
        <w:t>to account for delivery of the trajectories</w:t>
      </w:r>
      <w:r w:rsidR="007175DE">
        <w:rPr>
          <w:rFonts w:ascii="Arial" w:hAnsi="Arial" w:cs="Arial"/>
          <w:sz w:val="24"/>
          <w:szCs w:val="24"/>
        </w:rPr>
        <w:t xml:space="preserve">. </w:t>
      </w:r>
      <w:r w:rsidR="0008397D">
        <w:rPr>
          <w:rFonts w:ascii="Arial" w:hAnsi="Arial" w:cs="Arial"/>
          <w:sz w:val="24"/>
          <w:szCs w:val="24"/>
        </w:rPr>
        <w:t xml:space="preserve">Escalation for the non-delivery against the submitted levels will be to the </w:t>
      </w:r>
      <w:r w:rsidR="00A3564A">
        <w:rPr>
          <w:rFonts w:ascii="Arial" w:hAnsi="Arial" w:cs="Arial"/>
          <w:sz w:val="24"/>
          <w:szCs w:val="24"/>
        </w:rPr>
        <w:t>Chief Operating Officer</w:t>
      </w:r>
      <w:r w:rsidR="0008397D">
        <w:rPr>
          <w:rFonts w:ascii="Arial" w:hAnsi="Arial" w:cs="Arial"/>
          <w:sz w:val="24"/>
          <w:szCs w:val="24"/>
        </w:rPr>
        <w:t xml:space="preserve"> in the first instance</w:t>
      </w:r>
      <w:r w:rsidR="0019643E">
        <w:rPr>
          <w:rFonts w:ascii="Arial" w:hAnsi="Arial" w:cs="Arial"/>
          <w:sz w:val="24"/>
          <w:szCs w:val="24"/>
        </w:rPr>
        <w:t>.</w:t>
      </w:r>
    </w:p>
    <w:p w14:paraId="5E259CD2" w14:textId="77777777" w:rsidR="0008397D" w:rsidRDefault="0008397D" w:rsidP="0008397D">
      <w:pPr>
        <w:spacing w:after="0" w:line="240" w:lineRule="auto"/>
        <w:jc w:val="both"/>
        <w:rPr>
          <w:rFonts w:ascii="Arial" w:hAnsi="Arial" w:cs="Arial"/>
          <w:sz w:val="24"/>
          <w:szCs w:val="24"/>
        </w:rPr>
      </w:pPr>
    </w:p>
    <w:p w14:paraId="63FE0458" w14:textId="6034F1BF" w:rsidR="0008397D" w:rsidRDefault="0008397D" w:rsidP="0008397D">
      <w:pPr>
        <w:pStyle w:val="ListParagraph"/>
        <w:numPr>
          <w:ilvl w:val="0"/>
          <w:numId w:val="15"/>
        </w:numPr>
        <w:spacing w:after="0" w:line="240" w:lineRule="auto"/>
        <w:jc w:val="both"/>
        <w:rPr>
          <w:rFonts w:ascii="Arial" w:hAnsi="Arial" w:cs="Arial"/>
          <w:sz w:val="24"/>
          <w:szCs w:val="24"/>
        </w:rPr>
      </w:pPr>
      <w:r>
        <w:rPr>
          <w:rFonts w:ascii="Arial" w:hAnsi="Arial" w:cs="Arial"/>
          <w:sz w:val="24"/>
          <w:szCs w:val="24"/>
        </w:rPr>
        <w:t>Operational monitoring - t</w:t>
      </w:r>
      <w:r w:rsidRPr="00553185">
        <w:rPr>
          <w:rFonts w:ascii="Arial" w:hAnsi="Arial" w:cs="Arial"/>
          <w:sz w:val="24"/>
          <w:szCs w:val="24"/>
        </w:rPr>
        <w:t>he current performance management meetings</w:t>
      </w:r>
      <w:r w:rsidR="00205307">
        <w:rPr>
          <w:rFonts w:ascii="Arial" w:hAnsi="Arial" w:cs="Arial"/>
          <w:sz w:val="24"/>
          <w:szCs w:val="24"/>
        </w:rPr>
        <w:t>:</w:t>
      </w:r>
    </w:p>
    <w:p w14:paraId="22F99EEE"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monitor delivery of the trajectories and the areas of efficiency noted above</w:t>
      </w:r>
    </w:p>
    <w:p w14:paraId="5D52C6B5" w14:textId="77777777" w:rsidR="0008397D"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core capacity is at or above 2019/20 levels</w:t>
      </w:r>
    </w:p>
    <w:p w14:paraId="4B9DFB13" w14:textId="77777777" w:rsidR="0008397D" w:rsidRPr="00553185" w:rsidRDefault="0008397D" w:rsidP="0008397D">
      <w:pPr>
        <w:pStyle w:val="ListParagraph"/>
        <w:numPr>
          <w:ilvl w:val="1"/>
          <w:numId w:val="15"/>
        </w:numPr>
        <w:spacing w:after="0" w:line="240" w:lineRule="auto"/>
        <w:jc w:val="both"/>
        <w:rPr>
          <w:rFonts w:ascii="Arial" w:hAnsi="Arial" w:cs="Arial"/>
          <w:sz w:val="24"/>
          <w:szCs w:val="24"/>
        </w:rPr>
      </w:pPr>
      <w:r>
        <w:rPr>
          <w:rFonts w:ascii="Arial" w:hAnsi="Arial" w:cs="Arial"/>
          <w:sz w:val="24"/>
          <w:szCs w:val="24"/>
        </w:rPr>
        <w:t>ensure robust housekeeping is in place for RTT pathways</w:t>
      </w:r>
    </w:p>
    <w:p w14:paraId="06B5E24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further develop recovery plans as required for approval via Planned Care Board</w:t>
      </w:r>
    </w:p>
    <w:p w14:paraId="0AB626CB" w14:textId="77777777" w:rsidR="0008397D" w:rsidRDefault="0008397D" w:rsidP="0008397D">
      <w:pPr>
        <w:pStyle w:val="ListParagraph"/>
        <w:spacing w:after="0"/>
        <w:ind w:left="1080"/>
        <w:jc w:val="both"/>
        <w:rPr>
          <w:rFonts w:ascii="Arial" w:hAnsi="Arial" w:cs="Arial"/>
          <w:sz w:val="24"/>
          <w:szCs w:val="24"/>
        </w:rPr>
      </w:pPr>
    </w:p>
    <w:p w14:paraId="08FAF64B" w14:textId="77777777" w:rsidR="0008397D" w:rsidRDefault="0008397D" w:rsidP="0008397D">
      <w:pPr>
        <w:pStyle w:val="ListParagraph"/>
        <w:numPr>
          <w:ilvl w:val="0"/>
          <w:numId w:val="14"/>
        </w:numPr>
        <w:spacing w:after="0"/>
        <w:jc w:val="both"/>
        <w:rPr>
          <w:rFonts w:ascii="Arial" w:hAnsi="Arial" w:cs="Arial"/>
          <w:sz w:val="24"/>
          <w:szCs w:val="24"/>
        </w:rPr>
      </w:pPr>
      <w:r>
        <w:rPr>
          <w:rFonts w:ascii="Arial" w:hAnsi="Arial" w:cs="Arial"/>
          <w:sz w:val="24"/>
          <w:szCs w:val="24"/>
        </w:rPr>
        <w:t>Formal monitoring / assurance</w:t>
      </w:r>
    </w:p>
    <w:p w14:paraId="1EC745BC"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Service Group Performance Reviews</w:t>
      </w:r>
    </w:p>
    <w:p w14:paraId="5DCAF065"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Planned Care Board</w:t>
      </w:r>
    </w:p>
    <w:p w14:paraId="4D754E3F" w14:textId="77777777" w:rsidR="0008397D" w:rsidRDefault="0008397D" w:rsidP="0008397D">
      <w:pPr>
        <w:pStyle w:val="ListParagraph"/>
        <w:numPr>
          <w:ilvl w:val="1"/>
          <w:numId w:val="14"/>
        </w:numPr>
        <w:spacing w:after="0"/>
        <w:jc w:val="both"/>
        <w:rPr>
          <w:rFonts w:ascii="Arial" w:hAnsi="Arial" w:cs="Arial"/>
          <w:sz w:val="24"/>
          <w:szCs w:val="24"/>
        </w:rPr>
      </w:pPr>
      <w:r>
        <w:rPr>
          <w:rFonts w:ascii="Arial" w:hAnsi="Arial" w:cs="Arial"/>
          <w:sz w:val="24"/>
          <w:szCs w:val="24"/>
        </w:rPr>
        <w:t>Management Board via the Performance Report</w:t>
      </w:r>
    </w:p>
    <w:p w14:paraId="2847B4E2" w14:textId="0E9DABC5" w:rsidR="0008397D" w:rsidRPr="00057C9F" w:rsidRDefault="0008397D" w:rsidP="0008397D">
      <w:pPr>
        <w:pStyle w:val="ListParagraph"/>
        <w:numPr>
          <w:ilvl w:val="1"/>
          <w:numId w:val="14"/>
        </w:numPr>
        <w:spacing w:after="0" w:line="240" w:lineRule="auto"/>
        <w:jc w:val="both"/>
        <w:rPr>
          <w:rFonts w:ascii="Arial" w:eastAsiaTheme="minorEastAsia" w:hAnsi="Arial" w:cs="Arial"/>
          <w:kern w:val="24"/>
          <w:sz w:val="24"/>
          <w:szCs w:val="24"/>
          <w:lang w:eastAsia="en-GB"/>
        </w:rPr>
      </w:pPr>
      <w:r w:rsidRPr="00553185">
        <w:rPr>
          <w:rFonts w:ascii="Arial" w:hAnsi="Arial" w:cs="Arial"/>
          <w:sz w:val="24"/>
          <w:szCs w:val="24"/>
        </w:rPr>
        <w:t xml:space="preserve">Performance &amp; Finance Committee </w:t>
      </w:r>
    </w:p>
    <w:p w14:paraId="1A6FFE41" w14:textId="67F73440" w:rsidR="00057C9F" w:rsidRDefault="00057C9F" w:rsidP="00057C9F">
      <w:pPr>
        <w:spacing w:after="0" w:line="240" w:lineRule="auto"/>
        <w:jc w:val="both"/>
        <w:rPr>
          <w:rFonts w:ascii="Arial" w:eastAsiaTheme="minorEastAsia" w:hAnsi="Arial" w:cs="Arial"/>
          <w:kern w:val="24"/>
          <w:sz w:val="24"/>
          <w:szCs w:val="24"/>
          <w:lang w:eastAsia="en-GB"/>
        </w:rPr>
      </w:pPr>
    </w:p>
    <w:p w14:paraId="2059BFB2" w14:textId="04C1794D" w:rsidR="00612591" w:rsidRDefault="00057C9F" w:rsidP="00612591">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t>To</w:t>
      </w:r>
      <w:r w:rsidR="00A726BE">
        <w:rPr>
          <w:rFonts w:ascii="Arial" w:eastAsiaTheme="minorEastAsia" w:hAnsi="Arial" w:cs="Arial"/>
          <w:kern w:val="24"/>
          <w:sz w:val="24"/>
          <w:szCs w:val="24"/>
          <w:lang w:eastAsia="en-GB"/>
        </w:rPr>
        <w:t xml:space="preserve"> help</w:t>
      </w:r>
      <w:r>
        <w:rPr>
          <w:rFonts w:ascii="Arial" w:eastAsiaTheme="minorEastAsia" w:hAnsi="Arial" w:cs="Arial"/>
          <w:kern w:val="24"/>
          <w:sz w:val="24"/>
          <w:szCs w:val="24"/>
          <w:lang w:eastAsia="en-GB"/>
        </w:rPr>
        <w:t xml:space="preserve"> support </w:t>
      </w:r>
      <w:r w:rsidR="00B253B6">
        <w:rPr>
          <w:rFonts w:ascii="Arial" w:eastAsiaTheme="minorEastAsia" w:hAnsi="Arial" w:cs="Arial"/>
          <w:kern w:val="24"/>
          <w:sz w:val="24"/>
          <w:szCs w:val="24"/>
          <w:lang w:eastAsia="en-GB"/>
        </w:rPr>
        <w:t>directorate</w:t>
      </w:r>
      <w:r w:rsidR="00A726BE">
        <w:rPr>
          <w:rFonts w:ascii="Arial" w:eastAsiaTheme="minorEastAsia" w:hAnsi="Arial" w:cs="Arial"/>
          <w:kern w:val="24"/>
          <w:sz w:val="24"/>
          <w:szCs w:val="24"/>
          <w:lang w:eastAsia="en-GB"/>
        </w:rPr>
        <w:t>s</w:t>
      </w:r>
      <w:r w:rsidR="00B253B6">
        <w:rPr>
          <w:rFonts w:ascii="Arial" w:eastAsiaTheme="minorEastAsia" w:hAnsi="Arial" w:cs="Arial"/>
          <w:kern w:val="24"/>
          <w:sz w:val="24"/>
          <w:szCs w:val="24"/>
          <w:lang w:eastAsia="en-GB"/>
        </w:rPr>
        <w:t xml:space="preserve"> a </w:t>
      </w:r>
      <w:r w:rsidR="001327E0">
        <w:rPr>
          <w:rFonts w:ascii="Arial" w:eastAsiaTheme="minorEastAsia" w:hAnsi="Arial" w:cs="Arial"/>
          <w:kern w:val="24"/>
          <w:sz w:val="24"/>
          <w:szCs w:val="24"/>
          <w:lang w:eastAsia="en-GB"/>
        </w:rPr>
        <w:t xml:space="preserve">Planned Care </w:t>
      </w:r>
      <w:r w:rsidR="004E7AE9">
        <w:rPr>
          <w:rFonts w:ascii="Arial" w:eastAsiaTheme="minorEastAsia" w:hAnsi="Arial" w:cs="Arial"/>
          <w:kern w:val="24"/>
          <w:sz w:val="24"/>
          <w:szCs w:val="24"/>
          <w:lang w:eastAsia="en-GB"/>
        </w:rPr>
        <w:t>Dashboard</w:t>
      </w:r>
      <w:r w:rsidR="001327E0">
        <w:rPr>
          <w:rFonts w:ascii="Arial" w:eastAsiaTheme="minorEastAsia" w:hAnsi="Arial" w:cs="Arial"/>
          <w:kern w:val="24"/>
          <w:sz w:val="24"/>
          <w:szCs w:val="24"/>
          <w:lang w:eastAsia="en-GB"/>
        </w:rPr>
        <w:t xml:space="preserve"> has been developed</w:t>
      </w:r>
      <w:r w:rsidR="00EF4D5D">
        <w:rPr>
          <w:rFonts w:ascii="Arial" w:eastAsiaTheme="minorEastAsia" w:hAnsi="Arial" w:cs="Arial"/>
          <w:kern w:val="24"/>
          <w:sz w:val="24"/>
          <w:szCs w:val="24"/>
          <w:lang w:eastAsia="en-GB"/>
        </w:rPr>
        <w:t xml:space="preserve"> </w:t>
      </w:r>
      <w:r w:rsidR="00AB3C10">
        <w:rPr>
          <w:rFonts w:ascii="Arial" w:eastAsiaTheme="minorEastAsia" w:hAnsi="Arial" w:cs="Arial"/>
          <w:kern w:val="24"/>
          <w:sz w:val="24"/>
          <w:szCs w:val="24"/>
          <w:lang w:eastAsia="en-GB"/>
        </w:rPr>
        <w:t xml:space="preserve">with </w:t>
      </w:r>
      <w:r w:rsidR="00EF4D5D">
        <w:rPr>
          <w:rFonts w:ascii="Arial" w:eastAsiaTheme="minorEastAsia" w:hAnsi="Arial" w:cs="Arial"/>
          <w:kern w:val="24"/>
          <w:sz w:val="24"/>
          <w:szCs w:val="24"/>
          <w:lang w:eastAsia="en-GB"/>
        </w:rPr>
        <w:t>specialty level performance information</w:t>
      </w:r>
      <w:r w:rsidR="00C0252B">
        <w:rPr>
          <w:rFonts w:ascii="Arial" w:eastAsiaTheme="minorEastAsia" w:hAnsi="Arial" w:cs="Arial"/>
          <w:kern w:val="24"/>
          <w:sz w:val="24"/>
          <w:szCs w:val="24"/>
          <w:lang w:eastAsia="en-GB"/>
        </w:rPr>
        <w:t>.</w:t>
      </w:r>
    </w:p>
    <w:p w14:paraId="22D2940A" w14:textId="77777777" w:rsidR="006D3361" w:rsidRPr="00A14FAD" w:rsidRDefault="006D3361" w:rsidP="00612591">
      <w:pPr>
        <w:spacing w:after="0" w:line="240" w:lineRule="auto"/>
        <w:jc w:val="both"/>
        <w:rPr>
          <w:rFonts w:ascii="Arial" w:eastAsiaTheme="minorEastAsia" w:hAnsi="Arial" w:cs="Arial"/>
          <w:b/>
          <w:bCs/>
          <w:kern w:val="24"/>
          <w:sz w:val="24"/>
          <w:szCs w:val="24"/>
          <w:lang w:eastAsia="en-GB"/>
        </w:rPr>
      </w:pPr>
    </w:p>
    <w:p w14:paraId="3821387C" w14:textId="20882A7C" w:rsidR="00612591" w:rsidRPr="00A14FAD" w:rsidRDefault="00612591" w:rsidP="00612591">
      <w:pPr>
        <w:spacing w:after="0" w:line="240" w:lineRule="auto"/>
        <w:jc w:val="both"/>
        <w:rPr>
          <w:rFonts w:ascii="Arial" w:eastAsiaTheme="minorEastAsia" w:hAnsi="Arial" w:cs="Arial"/>
          <w:b/>
          <w:bCs/>
          <w:kern w:val="24"/>
          <w:sz w:val="24"/>
          <w:szCs w:val="24"/>
          <w:lang w:eastAsia="en-GB"/>
        </w:rPr>
      </w:pPr>
      <w:r w:rsidRPr="00A14FAD">
        <w:rPr>
          <w:rFonts w:ascii="Arial" w:eastAsiaTheme="minorEastAsia" w:hAnsi="Arial" w:cs="Arial"/>
          <w:b/>
          <w:bCs/>
          <w:kern w:val="24"/>
          <w:sz w:val="24"/>
          <w:szCs w:val="24"/>
          <w:lang w:eastAsia="en-GB"/>
        </w:rPr>
        <w:t>Risks</w:t>
      </w:r>
    </w:p>
    <w:p w14:paraId="402EE663" w14:textId="747BFCE7" w:rsidR="008722DB" w:rsidRDefault="00A7443D" w:rsidP="00442D51">
      <w:pPr>
        <w:spacing w:after="0" w:line="240" w:lineRule="auto"/>
        <w:jc w:val="both"/>
        <w:rPr>
          <w:rFonts w:ascii="Arial" w:eastAsiaTheme="minorEastAsia" w:hAnsi="Arial" w:cs="Arial"/>
          <w:kern w:val="24"/>
          <w:sz w:val="24"/>
          <w:szCs w:val="24"/>
          <w:lang w:eastAsia="en-GB"/>
        </w:rPr>
      </w:pPr>
      <w:r w:rsidRPr="00A14FAD">
        <w:rPr>
          <w:rFonts w:ascii="Arial" w:eastAsiaTheme="minorEastAsia" w:hAnsi="Arial" w:cs="Arial"/>
          <w:kern w:val="24"/>
          <w:sz w:val="24"/>
          <w:szCs w:val="24"/>
          <w:lang w:eastAsia="en-GB"/>
        </w:rPr>
        <w:t xml:space="preserve">The </w:t>
      </w:r>
      <w:r w:rsidR="006E1426" w:rsidRPr="00A14FAD">
        <w:rPr>
          <w:rFonts w:ascii="Arial" w:eastAsiaTheme="minorEastAsia" w:hAnsi="Arial" w:cs="Arial"/>
          <w:kern w:val="24"/>
          <w:sz w:val="24"/>
          <w:szCs w:val="24"/>
          <w:lang w:eastAsia="en-GB"/>
        </w:rPr>
        <w:t xml:space="preserve">Health Board </w:t>
      </w:r>
      <w:r w:rsidRPr="00A14FAD">
        <w:rPr>
          <w:rFonts w:ascii="Arial" w:eastAsiaTheme="minorEastAsia" w:hAnsi="Arial" w:cs="Arial"/>
          <w:kern w:val="24"/>
          <w:sz w:val="24"/>
          <w:szCs w:val="24"/>
          <w:lang w:eastAsia="en-GB"/>
        </w:rPr>
        <w:t>has</w:t>
      </w:r>
      <w:r w:rsidR="00170BA6" w:rsidRPr="00A14FAD">
        <w:rPr>
          <w:rFonts w:ascii="Arial" w:eastAsiaTheme="minorEastAsia" w:hAnsi="Arial" w:cs="Arial"/>
          <w:kern w:val="24"/>
          <w:sz w:val="24"/>
          <w:szCs w:val="24"/>
          <w:lang w:eastAsia="en-GB"/>
        </w:rPr>
        <w:t xml:space="preserve"> achieve</w:t>
      </w:r>
      <w:r w:rsidR="00A24611" w:rsidRPr="00A14FAD">
        <w:rPr>
          <w:rFonts w:ascii="Arial" w:eastAsiaTheme="minorEastAsia" w:hAnsi="Arial" w:cs="Arial"/>
          <w:kern w:val="24"/>
          <w:sz w:val="24"/>
          <w:szCs w:val="24"/>
          <w:lang w:eastAsia="en-GB"/>
        </w:rPr>
        <w:t>d</w:t>
      </w:r>
      <w:r w:rsidR="00170BA6" w:rsidRPr="00A14FAD">
        <w:rPr>
          <w:rFonts w:ascii="Arial" w:eastAsiaTheme="minorEastAsia" w:hAnsi="Arial" w:cs="Arial"/>
          <w:kern w:val="24"/>
          <w:sz w:val="24"/>
          <w:szCs w:val="24"/>
          <w:lang w:eastAsia="en-GB"/>
        </w:rPr>
        <w:t xml:space="preserve"> the</w:t>
      </w:r>
      <w:r w:rsidR="00C0252B" w:rsidRPr="00A14FAD">
        <w:rPr>
          <w:rFonts w:ascii="Arial" w:eastAsiaTheme="minorEastAsia" w:hAnsi="Arial" w:cs="Arial"/>
          <w:kern w:val="24"/>
          <w:sz w:val="24"/>
          <w:szCs w:val="24"/>
          <w:lang w:eastAsia="en-GB"/>
        </w:rPr>
        <w:t xml:space="preserve"> </w:t>
      </w:r>
      <w:r w:rsidR="00E47EDE" w:rsidRPr="00A14FAD">
        <w:rPr>
          <w:rFonts w:ascii="Arial" w:eastAsiaTheme="minorEastAsia" w:hAnsi="Arial" w:cs="Arial"/>
          <w:kern w:val="24"/>
          <w:sz w:val="24"/>
          <w:szCs w:val="24"/>
          <w:lang w:eastAsia="en-GB"/>
        </w:rPr>
        <w:t>52-week</w:t>
      </w:r>
      <w:r w:rsidR="00C0252B" w:rsidRPr="00A14FAD">
        <w:rPr>
          <w:rFonts w:ascii="Arial" w:eastAsiaTheme="minorEastAsia" w:hAnsi="Arial" w:cs="Arial"/>
          <w:kern w:val="24"/>
          <w:sz w:val="24"/>
          <w:szCs w:val="24"/>
          <w:lang w:eastAsia="en-GB"/>
        </w:rPr>
        <w:t xml:space="preserve"> </w:t>
      </w:r>
      <w:r w:rsidR="0000228F" w:rsidRPr="00A14FAD">
        <w:rPr>
          <w:rFonts w:ascii="Arial" w:eastAsiaTheme="minorEastAsia" w:hAnsi="Arial" w:cs="Arial"/>
          <w:kern w:val="24"/>
          <w:sz w:val="24"/>
          <w:szCs w:val="24"/>
          <w:lang w:eastAsia="en-GB"/>
        </w:rPr>
        <w:t>target</w:t>
      </w:r>
      <w:r w:rsidR="0093183C" w:rsidRPr="00A14FAD">
        <w:rPr>
          <w:rFonts w:ascii="Arial" w:eastAsiaTheme="minorEastAsia" w:hAnsi="Arial" w:cs="Arial"/>
          <w:kern w:val="24"/>
          <w:sz w:val="24"/>
          <w:szCs w:val="24"/>
          <w:lang w:eastAsia="en-GB"/>
        </w:rPr>
        <w:t xml:space="preserve"> and services </w:t>
      </w:r>
      <w:r w:rsidR="00D86FA7">
        <w:rPr>
          <w:rFonts w:ascii="Arial" w:eastAsiaTheme="minorEastAsia" w:hAnsi="Arial" w:cs="Arial"/>
          <w:kern w:val="24"/>
          <w:sz w:val="24"/>
          <w:szCs w:val="24"/>
          <w:lang w:eastAsia="en-GB"/>
        </w:rPr>
        <w:t>are</w:t>
      </w:r>
      <w:r w:rsidR="0093183C" w:rsidRPr="00A14FAD">
        <w:rPr>
          <w:rFonts w:ascii="Arial" w:eastAsiaTheme="minorEastAsia" w:hAnsi="Arial" w:cs="Arial"/>
          <w:kern w:val="24"/>
          <w:sz w:val="24"/>
          <w:szCs w:val="24"/>
          <w:lang w:eastAsia="en-GB"/>
        </w:rPr>
        <w:t xml:space="preserve"> expected to </w:t>
      </w:r>
      <w:r w:rsidR="00A24611" w:rsidRPr="00A14FAD">
        <w:rPr>
          <w:rFonts w:ascii="Arial" w:eastAsiaTheme="minorEastAsia" w:hAnsi="Arial" w:cs="Arial"/>
          <w:kern w:val="24"/>
          <w:sz w:val="24"/>
          <w:szCs w:val="24"/>
          <w:lang w:eastAsia="en-GB"/>
        </w:rPr>
        <w:t>maintain this position.</w:t>
      </w:r>
      <w:r w:rsidR="00B070A3">
        <w:rPr>
          <w:rFonts w:ascii="Arial" w:eastAsiaTheme="minorEastAsia" w:hAnsi="Arial" w:cs="Arial"/>
          <w:kern w:val="24"/>
          <w:sz w:val="24"/>
          <w:szCs w:val="24"/>
          <w:lang w:eastAsia="en-GB"/>
        </w:rPr>
        <w:t xml:space="preserve"> An improvement trajectory for 156</w:t>
      </w:r>
      <w:r w:rsidR="00E47EDE">
        <w:rPr>
          <w:rFonts w:ascii="Arial" w:eastAsiaTheme="minorEastAsia" w:hAnsi="Arial" w:cs="Arial"/>
          <w:kern w:val="24"/>
          <w:sz w:val="24"/>
          <w:szCs w:val="24"/>
          <w:lang w:eastAsia="en-GB"/>
        </w:rPr>
        <w:t xml:space="preserve"> weeks</w:t>
      </w:r>
      <w:r w:rsidR="00B070A3">
        <w:rPr>
          <w:rFonts w:ascii="Arial" w:eastAsiaTheme="minorEastAsia" w:hAnsi="Arial" w:cs="Arial"/>
          <w:kern w:val="24"/>
          <w:sz w:val="24"/>
          <w:szCs w:val="24"/>
          <w:lang w:eastAsia="en-GB"/>
        </w:rPr>
        <w:t xml:space="preserve"> has been set for the end of June 2024 and it is anticipated that this will ac</w:t>
      </w:r>
      <w:r w:rsidR="00BA3999">
        <w:rPr>
          <w:rFonts w:ascii="Arial" w:eastAsiaTheme="minorEastAsia" w:hAnsi="Arial" w:cs="Arial"/>
          <w:kern w:val="24"/>
          <w:sz w:val="24"/>
          <w:szCs w:val="24"/>
          <w:lang w:eastAsia="en-GB"/>
        </w:rPr>
        <w:t xml:space="preserve">hieved in </w:t>
      </w:r>
      <w:r w:rsidR="009A7F9E">
        <w:rPr>
          <w:rFonts w:ascii="Arial" w:eastAsiaTheme="minorEastAsia" w:hAnsi="Arial" w:cs="Arial"/>
          <w:kern w:val="24"/>
          <w:sz w:val="24"/>
          <w:szCs w:val="24"/>
          <w:lang w:eastAsia="en-GB"/>
        </w:rPr>
        <w:t xml:space="preserve">spinal surgery and plastic surgery by </w:t>
      </w:r>
      <w:r w:rsidR="00E47EDE">
        <w:rPr>
          <w:rFonts w:ascii="Arial" w:eastAsiaTheme="minorEastAsia" w:hAnsi="Arial" w:cs="Arial"/>
          <w:kern w:val="24"/>
          <w:sz w:val="24"/>
          <w:szCs w:val="24"/>
          <w:lang w:eastAsia="en-GB"/>
        </w:rPr>
        <w:t>that date</w:t>
      </w:r>
      <w:r w:rsidR="00C94ECD">
        <w:rPr>
          <w:rFonts w:ascii="Arial" w:eastAsiaTheme="minorEastAsia" w:hAnsi="Arial" w:cs="Arial"/>
          <w:kern w:val="24"/>
          <w:sz w:val="24"/>
          <w:szCs w:val="24"/>
          <w:lang w:eastAsia="en-GB"/>
        </w:rPr>
        <w:t>; there is a plan to achieve this position in gynaecology by the end of July.</w:t>
      </w:r>
    </w:p>
    <w:p w14:paraId="30FFA08D" w14:textId="77777777" w:rsidR="008722DB" w:rsidRDefault="008722DB" w:rsidP="00442D51">
      <w:pPr>
        <w:spacing w:after="0" w:line="240" w:lineRule="auto"/>
        <w:jc w:val="both"/>
        <w:rPr>
          <w:rFonts w:ascii="Arial" w:eastAsiaTheme="minorEastAsia" w:hAnsi="Arial" w:cs="Arial"/>
          <w:kern w:val="24"/>
          <w:sz w:val="24"/>
          <w:szCs w:val="24"/>
          <w:lang w:eastAsia="en-GB"/>
        </w:rPr>
      </w:pPr>
    </w:p>
    <w:p w14:paraId="307E92BD" w14:textId="67D52349" w:rsidR="006E1426" w:rsidRDefault="008722DB" w:rsidP="00442D51">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t xml:space="preserve">The Health Board has been working on the assumption that the target for achieving </w:t>
      </w:r>
      <w:r w:rsidR="00982880">
        <w:rPr>
          <w:rFonts w:ascii="Arial" w:eastAsiaTheme="minorEastAsia" w:hAnsi="Arial" w:cs="Arial"/>
          <w:kern w:val="24"/>
          <w:sz w:val="24"/>
          <w:szCs w:val="24"/>
          <w:lang w:eastAsia="en-GB"/>
        </w:rPr>
        <w:t>zero patients waiting over 104 weeks would be March 2025. However</w:t>
      </w:r>
      <w:r w:rsidR="00AC48EE">
        <w:rPr>
          <w:rFonts w:ascii="Arial" w:eastAsiaTheme="minorEastAsia" w:hAnsi="Arial" w:cs="Arial"/>
          <w:kern w:val="24"/>
          <w:sz w:val="24"/>
          <w:szCs w:val="24"/>
          <w:lang w:eastAsia="en-GB"/>
        </w:rPr>
        <w:t xml:space="preserve">, </w:t>
      </w:r>
      <w:r w:rsidR="00982880">
        <w:rPr>
          <w:rFonts w:ascii="Arial" w:eastAsiaTheme="minorEastAsia" w:hAnsi="Arial" w:cs="Arial"/>
          <w:kern w:val="24"/>
          <w:sz w:val="24"/>
          <w:szCs w:val="24"/>
          <w:lang w:eastAsia="en-GB"/>
        </w:rPr>
        <w:t xml:space="preserve">a letter from the </w:t>
      </w:r>
      <w:r w:rsidR="00AC48EE">
        <w:rPr>
          <w:rFonts w:ascii="Arial" w:eastAsiaTheme="minorEastAsia" w:hAnsi="Arial" w:cs="Arial"/>
          <w:kern w:val="24"/>
          <w:sz w:val="24"/>
          <w:szCs w:val="24"/>
          <w:lang w:eastAsia="en-GB"/>
        </w:rPr>
        <w:t>Chief Executive of NHS Wales this week has outlined this target to be December 2024</w:t>
      </w:r>
      <w:r w:rsidR="007845D3">
        <w:rPr>
          <w:rFonts w:ascii="Arial" w:eastAsiaTheme="minorEastAsia" w:hAnsi="Arial" w:cs="Arial"/>
          <w:kern w:val="24"/>
          <w:sz w:val="24"/>
          <w:szCs w:val="24"/>
          <w:lang w:eastAsia="en-GB"/>
        </w:rPr>
        <w:t xml:space="preserve">; this represents a considerable challenge for all health boards. </w:t>
      </w:r>
      <w:r w:rsidR="00A91F20">
        <w:rPr>
          <w:rFonts w:ascii="Arial" w:eastAsiaTheme="minorEastAsia" w:hAnsi="Arial" w:cs="Arial"/>
          <w:kern w:val="24"/>
          <w:sz w:val="24"/>
          <w:szCs w:val="24"/>
          <w:lang w:eastAsia="en-GB"/>
        </w:rPr>
        <w:t xml:space="preserve">The current cohort of patient to be treated by the end of March 2025 </w:t>
      </w:r>
      <w:r w:rsidR="00E47EDE">
        <w:rPr>
          <w:rFonts w:ascii="Arial" w:eastAsiaTheme="minorEastAsia" w:hAnsi="Arial" w:cs="Arial"/>
          <w:kern w:val="24"/>
          <w:sz w:val="24"/>
          <w:szCs w:val="24"/>
          <w:lang w:eastAsia="en-GB"/>
        </w:rPr>
        <w:t>is 10,997 and the table below outlines the treatments required to deliver:</w:t>
      </w:r>
    </w:p>
    <w:p w14:paraId="7DF23E27" w14:textId="77777777" w:rsidR="00E47EDE" w:rsidRDefault="00E47EDE" w:rsidP="00442D51">
      <w:pPr>
        <w:spacing w:after="0" w:line="240" w:lineRule="auto"/>
        <w:jc w:val="both"/>
        <w:rPr>
          <w:rFonts w:ascii="Arial" w:eastAsiaTheme="minorEastAsia" w:hAnsi="Arial" w:cs="Arial"/>
          <w:kern w:val="24"/>
          <w:sz w:val="24"/>
          <w:szCs w:val="24"/>
          <w:lang w:eastAsia="en-GB"/>
        </w:rPr>
      </w:pPr>
    </w:p>
    <w:p w14:paraId="3938BD0E" w14:textId="798E231C" w:rsidR="00E47EDE" w:rsidRDefault="00E47EDE" w:rsidP="00442D51">
      <w:pPr>
        <w:spacing w:after="0" w:line="240" w:lineRule="auto"/>
        <w:jc w:val="both"/>
        <w:rPr>
          <w:rFonts w:ascii="Arial" w:eastAsiaTheme="minorEastAsia" w:hAnsi="Arial" w:cs="Arial"/>
          <w:kern w:val="24"/>
          <w:sz w:val="24"/>
          <w:szCs w:val="24"/>
          <w:lang w:eastAsia="en-GB"/>
        </w:rPr>
      </w:pPr>
      <w:r w:rsidRPr="00E47EDE">
        <w:rPr>
          <w:rFonts w:ascii="Arial" w:eastAsiaTheme="minorEastAsia" w:hAnsi="Arial" w:cs="Arial"/>
          <w:noProof/>
          <w:kern w:val="24"/>
          <w:sz w:val="24"/>
          <w:szCs w:val="24"/>
          <w:lang w:eastAsia="en-GB"/>
        </w:rPr>
        <w:drawing>
          <wp:inline distT="0" distB="0" distL="0" distR="0" wp14:anchorId="5CE5E09B" wp14:editId="5409680C">
            <wp:extent cx="5731510" cy="2449195"/>
            <wp:effectExtent l="0" t="0" r="2540" b="8255"/>
            <wp:docPr id="1512760010"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2760010" name="Picture 1" descr="A table with numbers and text&#10;&#10;Description automatically generated"/>
                    <pic:cNvPicPr/>
                  </pic:nvPicPr>
                  <pic:blipFill>
                    <a:blip r:embed="rId13"/>
                    <a:stretch>
                      <a:fillRect/>
                    </a:stretch>
                  </pic:blipFill>
                  <pic:spPr>
                    <a:xfrm>
                      <a:off x="0" y="0"/>
                      <a:ext cx="5731510" cy="2449195"/>
                    </a:xfrm>
                    <a:prstGeom prst="rect">
                      <a:avLst/>
                    </a:prstGeom>
                  </pic:spPr>
                </pic:pic>
              </a:graphicData>
            </a:graphic>
          </wp:inline>
        </w:drawing>
      </w:r>
    </w:p>
    <w:p w14:paraId="24FB0385" w14:textId="03FC3668" w:rsidR="00E47EDE" w:rsidRPr="00A14FAD" w:rsidRDefault="00E47EDE" w:rsidP="00442D51">
      <w:pPr>
        <w:spacing w:after="0" w:line="240" w:lineRule="auto"/>
        <w:jc w:val="both"/>
        <w:rPr>
          <w:rFonts w:ascii="Arial" w:eastAsiaTheme="minorEastAsia" w:hAnsi="Arial" w:cs="Arial"/>
          <w:kern w:val="24"/>
          <w:sz w:val="24"/>
          <w:szCs w:val="24"/>
          <w:lang w:eastAsia="en-GB"/>
        </w:rPr>
      </w:pPr>
      <w:r>
        <w:rPr>
          <w:rFonts w:ascii="Arial" w:eastAsiaTheme="minorEastAsia" w:hAnsi="Arial" w:cs="Arial"/>
          <w:kern w:val="24"/>
          <w:sz w:val="24"/>
          <w:szCs w:val="24"/>
          <w:lang w:eastAsia="en-GB"/>
        </w:rPr>
        <w:lastRenderedPageBreak/>
        <w:t>As can be seen from the table, ENT, General Surgery, Gynaecology and Orthopaedics have significant monthly deficits that need to be addressed.  Services are working through the delivery plans for sign-off at the end of May.</w:t>
      </w:r>
    </w:p>
    <w:p w14:paraId="67F21E27" w14:textId="77777777" w:rsidR="00A14FAD" w:rsidRPr="00FF74E1" w:rsidRDefault="00A14FAD" w:rsidP="00FF74E1">
      <w:pPr>
        <w:spacing w:after="0" w:line="240" w:lineRule="auto"/>
        <w:jc w:val="both"/>
        <w:rPr>
          <w:rFonts w:ascii="Arial" w:hAnsi="Arial" w:cs="Arial"/>
          <w:bCs/>
          <w:sz w:val="24"/>
          <w:szCs w:val="24"/>
        </w:rPr>
      </w:pPr>
    </w:p>
    <w:p w14:paraId="20F38337" w14:textId="18500ACB" w:rsidR="00233330" w:rsidRDefault="00233330" w:rsidP="008D52E5">
      <w:pPr>
        <w:pStyle w:val="ListParagraph"/>
        <w:numPr>
          <w:ilvl w:val="0"/>
          <w:numId w:val="24"/>
        </w:numPr>
        <w:spacing w:after="0" w:line="240" w:lineRule="auto"/>
        <w:rPr>
          <w:rFonts w:ascii="Arial" w:hAnsi="Arial" w:cs="Arial"/>
          <w:b/>
          <w:sz w:val="24"/>
          <w:szCs w:val="24"/>
        </w:rPr>
      </w:pPr>
      <w:r w:rsidRPr="0072604C">
        <w:rPr>
          <w:rFonts w:ascii="Arial" w:hAnsi="Arial" w:cs="Arial"/>
          <w:b/>
          <w:sz w:val="24"/>
          <w:szCs w:val="24"/>
        </w:rPr>
        <w:t xml:space="preserve"> </w:t>
      </w:r>
      <w:r w:rsidR="005D1652" w:rsidRPr="0072604C">
        <w:rPr>
          <w:rFonts w:ascii="Arial" w:hAnsi="Arial" w:cs="Arial"/>
          <w:b/>
          <w:sz w:val="24"/>
          <w:szCs w:val="24"/>
        </w:rPr>
        <w:t>FINANCIAL IMPLICATIONS</w:t>
      </w:r>
    </w:p>
    <w:p w14:paraId="51BACE1C" w14:textId="3559900C" w:rsidR="005F4A2B" w:rsidRDefault="000C2D87" w:rsidP="000C2D87">
      <w:pPr>
        <w:spacing w:after="0" w:line="240" w:lineRule="auto"/>
        <w:jc w:val="both"/>
        <w:rPr>
          <w:rFonts w:ascii="Arial" w:hAnsi="Arial" w:cs="Arial"/>
          <w:bCs/>
          <w:sz w:val="24"/>
          <w:szCs w:val="24"/>
        </w:rPr>
      </w:pPr>
      <w:r w:rsidRPr="000C2D87">
        <w:rPr>
          <w:rFonts w:ascii="Arial" w:hAnsi="Arial" w:cs="Arial"/>
          <w:bCs/>
          <w:sz w:val="24"/>
          <w:szCs w:val="24"/>
        </w:rPr>
        <w:t xml:space="preserve">In 2023/24 the Health Board planned to commit an extra £7.7m on top of its allocated £15.2m to meet planned care targets (total £22.9m). </w:t>
      </w:r>
    </w:p>
    <w:p w14:paraId="0F538CB4" w14:textId="77777777" w:rsidR="000C2D87" w:rsidRDefault="000C2D87" w:rsidP="000C2D87">
      <w:pPr>
        <w:spacing w:after="0" w:line="240" w:lineRule="auto"/>
        <w:jc w:val="both"/>
        <w:rPr>
          <w:rFonts w:ascii="Arial" w:hAnsi="Arial" w:cs="Arial"/>
          <w:bCs/>
          <w:sz w:val="24"/>
          <w:szCs w:val="24"/>
        </w:rPr>
      </w:pPr>
    </w:p>
    <w:p w14:paraId="05B00E5C" w14:textId="7EF3173A" w:rsidR="000C2D87" w:rsidRDefault="000C2D87" w:rsidP="000C2D87">
      <w:pPr>
        <w:spacing w:after="0" w:line="240" w:lineRule="auto"/>
        <w:jc w:val="both"/>
        <w:rPr>
          <w:rFonts w:ascii="Arial" w:hAnsi="Arial" w:cs="Arial"/>
          <w:bCs/>
          <w:sz w:val="24"/>
          <w:szCs w:val="24"/>
        </w:rPr>
      </w:pPr>
      <w:r>
        <w:rPr>
          <w:rFonts w:ascii="Arial" w:hAnsi="Arial" w:cs="Arial"/>
          <w:bCs/>
          <w:sz w:val="24"/>
          <w:szCs w:val="24"/>
        </w:rPr>
        <w:t xml:space="preserve">Part way through the year the Health Board successfully secured an additional £15.5m in year (recurrent £19.5m) of which £14m for the ramping up of the orthopaedic unit and £1.5m was for endoscopy. </w:t>
      </w:r>
      <w:r w:rsidR="00813FB0">
        <w:rPr>
          <w:rFonts w:ascii="Arial" w:hAnsi="Arial" w:cs="Arial"/>
          <w:bCs/>
          <w:sz w:val="24"/>
          <w:szCs w:val="24"/>
        </w:rPr>
        <w:t>Both</w:t>
      </w:r>
      <w:r>
        <w:rPr>
          <w:rFonts w:ascii="Arial" w:hAnsi="Arial" w:cs="Arial"/>
          <w:bCs/>
          <w:sz w:val="24"/>
          <w:szCs w:val="24"/>
        </w:rPr>
        <w:t xml:space="preserve"> allocations required delivery of the models on a regional footprint.</w:t>
      </w:r>
    </w:p>
    <w:p w14:paraId="507BADAC" w14:textId="77777777" w:rsidR="000C2D87" w:rsidRDefault="000C2D87" w:rsidP="000C2D87">
      <w:pPr>
        <w:spacing w:after="0" w:line="240" w:lineRule="auto"/>
        <w:jc w:val="both"/>
        <w:rPr>
          <w:rFonts w:ascii="Arial" w:hAnsi="Arial" w:cs="Arial"/>
          <w:bCs/>
          <w:sz w:val="24"/>
          <w:szCs w:val="24"/>
        </w:rPr>
      </w:pPr>
    </w:p>
    <w:p w14:paraId="4858E3F1" w14:textId="44F159F2" w:rsidR="000C2D87" w:rsidRDefault="000C2D87" w:rsidP="000C2D87">
      <w:pPr>
        <w:spacing w:after="0" w:line="240" w:lineRule="auto"/>
        <w:jc w:val="both"/>
        <w:rPr>
          <w:rFonts w:ascii="Arial" w:hAnsi="Arial" w:cs="Arial"/>
          <w:bCs/>
          <w:sz w:val="24"/>
          <w:szCs w:val="24"/>
        </w:rPr>
      </w:pPr>
      <w:r>
        <w:rPr>
          <w:rFonts w:ascii="Arial" w:hAnsi="Arial" w:cs="Arial"/>
          <w:bCs/>
          <w:sz w:val="24"/>
          <w:szCs w:val="24"/>
        </w:rPr>
        <w:t xml:space="preserve">As a result of the significant financial challenge that the Health Board is facing in 2024/25, the Director of </w:t>
      </w:r>
      <w:r w:rsidR="00813FB0">
        <w:rPr>
          <w:rFonts w:ascii="Arial" w:hAnsi="Arial" w:cs="Arial"/>
          <w:bCs/>
          <w:sz w:val="24"/>
          <w:szCs w:val="24"/>
        </w:rPr>
        <w:t>Finance</w:t>
      </w:r>
      <w:r>
        <w:rPr>
          <w:rFonts w:ascii="Arial" w:hAnsi="Arial" w:cs="Arial"/>
          <w:bCs/>
          <w:sz w:val="24"/>
          <w:szCs w:val="24"/>
        </w:rPr>
        <w:t xml:space="preserve"> and Performance has request that a risk assessment is undertaken to test what the impact would be on target delivery if half of the £15.2m recovery allocation was held back and £2m of the orthopaedic funding were held back in year. An assessment has also been requested as to whether the full funding of £15.2m and £19.5m; if deployed as effectively as possible would allow the Health Board to achieve Ministerial Targets</w:t>
      </w:r>
    </w:p>
    <w:p w14:paraId="2B0AC1C5" w14:textId="77777777" w:rsidR="000C2D87" w:rsidRDefault="000C2D87" w:rsidP="000C2D87">
      <w:pPr>
        <w:spacing w:after="0" w:line="240" w:lineRule="auto"/>
        <w:jc w:val="both"/>
        <w:rPr>
          <w:rFonts w:ascii="Arial" w:hAnsi="Arial" w:cs="Arial"/>
          <w:bCs/>
          <w:sz w:val="24"/>
          <w:szCs w:val="24"/>
        </w:rPr>
      </w:pPr>
    </w:p>
    <w:p w14:paraId="7D5BA107" w14:textId="07D17626" w:rsidR="000C2D87" w:rsidRDefault="000C2D87" w:rsidP="000C2D87">
      <w:pPr>
        <w:spacing w:after="0" w:line="240" w:lineRule="auto"/>
        <w:jc w:val="both"/>
        <w:rPr>
          <w:rFonts w:ascii="Arial" w:hAnsi="Arial" w:cs="Arial"/>
          <w:bCs/>
          <w:sz w:val="24"/>
          <w:szCs w:val="24"/>
        </w:rPr>
      </w:pPr>
      <w:r>
        <w:rPr>
          <w:rFonts w:ascii="Arial" w:hAnsi="Arial" w:cs="Arial"/>
          <w:bCs/>
          <w:sz w:val="24"/>
          <w:szCs w:val="24"/>
        </w:rPr>
        <w:t>These assessments have been undertaken and are reported separately to the Committee through the presentation to be received in committee in May 2024to inform the choices available to the Board around deficit reduction and delivery impact.</w:t>
      </w:r>
    </w:p>
    <w:p w14:paraId="630DB456" w14:textId="77777777" w:rsidR="001A208D" w:rsidRPr="00597672" w:rsidRDefault="001A208D" w:rsidP="00861FAA">
      <w:pPr>
        <w:pStyle w:val="ListParagraph"/>
        <w:spacing w:after="0" w:line="240" w:lineRule="auto"/>
        <w:ind w:left="0"/>
        <w:jc w:val="both"/>
        <w:rPr>
          <w:rFonts w:ascii="Arial" w:hAnsi="Arial" w:cs="Arial"/>
          <w:b/>
          <w:sz w:val="24"/>
          <w:szCs w:val="24"/>
        </w:rPr>
      </w:pPr>
    </w:p>
    <w:p w14:paraId="20F3833A" w14:textId="0261ADFA" w:rsidR="00F531BD" w:rsidRPr="00837F9D" w:rsidRDefault="00C33A04" w:rsidP="008D52E5">
      <w:pPr>
        <w:pStyle w:val="ListParagraph"/>
        <w:numPr>
          <w:ilvl w:val="0"/>
          <w:numId w:val="24"/>
        </w:numPr>
        <w:spacing w:after="0" w:line="240" w:lineRule="auto"/>
        <w:rPr>
          <w:rFonts w:ascii="Arial" w:hAnsi="Arial" w:cs="Arial"/>
          <w:b/>
          <w:sz w:val="24"/>
          <w:szCs w:val="24"/>
        </w:rPr>
      </w:pPr>
      <w:r w:rsidRPr="00837F9D">
        <w:rPr>
          <w:rFonts w:ascii="Arial" w:hAnsi="Arial" w:cs="Arial"/>
          <w:b/>
          <w:sz w:val="24"/>
          <w:szCs w:val="24"/>
        </w:rPr>
        <w:t>RECOMMENDATION</w:t>
      </w:r>
    </w:p>
    <w:p w14:paraId="37339743" w14:textId="77777777" w:rsidR="00E47EDE" w:rsidRDefault="00E47EDE" w:rsidP="00E47EDE">
      <w:pPr>
        <w:spacing w:after="0" w:line="240" w:lineRule="auto"/>
        <w:jc w:val="both"/>
        <w:rPr>
          <w:rFonts w:ascii="Arial" w:hAnsi="Arial" w:cs="Arial"/>
          <w:b/>
          <w:sz w:val="24"/>
          <w:szCs w:val="24"/>
          <w:highlight w:val="yellow"/>
        </w:rPr>
      </w:pPr>
    </w:p>
    <w:p w14:paraId="65126500" w14:textId="20F57CCD" w:rsidR="00E47EDE" w:rsidRPr="00E47EDE" w:rsidRDefault="00E47EDE" w:rsidP="00E47EDE">
      <w:pPr>
        <w:spacing w:after="0" w:line="240" w:lineRule="auto"/>
        <w:jc w:val="both"/>
        <w:rPr>
          <w:rFonts w:ascii="Arial" w:hAnsi="Arial" w:cs="Arial"/>
          <w:bCs/>
          <w:sz w:val="24"/>
          <w:szCs w:val="24"/>
        </w:rPr>
      </w:pPr>
      <w:r w:rsidRPr="00E47EDE">
        <w:rPr>
          <w:rFonts w:ascii="Arial" w:hAnsi="Arial" w:cs="Arial"/>
          <w:bCs/>
          <w:sz w:val="24"/>
          <w:szCs w:val="24"/>
        </w:rPr>
        <w:t>Members are asked to:</w:t>
      </w:r>
    </w:p>
    <w:p w14:paraId="5DE25481" w14:textId="77777777" w:rsidR="00E47EDE" w:rsidRPr="00E47EDE" w:rsidRDefault="00E47EDE" w:rsidP="00E47EDE">
      <w:pPr>
        <w:pStyle w:val="ListParagraph"/>
        <w:numPr>
          <w:ilvl w:val="0"/>
          <w:numId w:val="25"/>
        </w:numPr>
        <w:spacing w:after="0" w:line="240" w:lineRule="auto"/>
        <w:ind w:right="96"/>
        <w:jc w:val="both"/>
        <w:rPr>
          <w:rFonts w:ascii="Arial" w:hAnsi="Arial" w:cs="Arial"/>
          <w:sz w:val="24"/>
          <w:szCs w:val="24"/>
        </w:rPr>
      </w:pPr>
      <w:r>
        <w:rPr>
          <w:rFonts w:ascii="Arial" w:hAnsi="Arial" w:cs="Arial"/>
          <w:b/>
          <w:bCs/>
          <w:sz w:val="24"/>
          <w:szCs w:val="24"/>
        </w:rPr>
        <w:t>NOTE</w:t>
      </w:r>
      <w:r w:rsidRPr="00E47EDE">
        <w:rPr>
          <w:rFonts w:ascii="Arial" w:hAnsi="Arial" w:cs="Arial"/>
          <w:sz w:val="24"/>
          <w:szCs w:val="24"/>
        </w:rPr>
        <w:t xml:space="preserve"> the progress made to date to achieved against the 2023/24 planned care Ministerial Targets and the risks associated with the new waiting times’ targets for 2024/25.</w:t>
      </w:r>
    </w:p>
    <w:p w14:paraId="0052473C" w14:textId="77777777" w:rsidR="006D3361" w:rsidRDefault="006D3361" w:rsidP="00251169">
      <w:pPr>
        <w:ind w:left="360" w:right="96"/>
        <w:jc w:val="both"/>
        <w:rPr>
          <w:rFonts w:ascii="Arial" w:hAnsi="Arial" w:cs="Arial"/>
          <w:sz w:val="24"/>
          <w:szCs w:val="24"/>
        </w:rPr>
      </w:pPr>
    </w:p>
    <w:p w14:paraId="3ACC751B" w14:textId="77777777" w:rsidR="0019643E" w:rsidRDefault="0019643E" w:rsidP="00251169">
      <w:pPr>
        <w:ind w:left="360" w:right="96"/>
        <w:jc w:val="both"/>
        <w:rPr>
          <w:rFonts w:ascii="Arial" w:hAnsi="Arial" w:cs="Arial"/>
          <w:sz w:val="24"/>
          <w:szCs w:val="24"/>
        </w:rPr>
      </w:pPr>
    </w:p>
    <w:p w14:paraId="58191808" w14:textId="77777777" w:rsidR="0019643E" w:rsidRDefault="0019643E" w:rsidP="00251169">
      <w:pPr>
        <w:ind w:left="360" w:right="96"/>
        <w:jc w:val="both"/>
        <w:rPr>
          <w:rFonts w:ascii="Arial" w:hAnsi="Arial" w:cs="Arial"/>
          <w:sz w:val="24"/>
          <w:szCs w:val="24"/>
        </w:rPr>
      </w:pPr>
    </w:p>
    <w:p w14:paraId="1F49A721" w14:textId="77777777" w:rsidR="0019643E" w:rsidRDefault="0019643E" w:rsidP="00251169">
      <w:pPr>
        <w:ind w:left="360" w:right="96"/>
        <w:jc w:val="both"/>
        <w:rPr>
          <w:rFonts w:ascii="Arial" w:hAnsi="Arial" w:cs="Arial"/>
          <w:sz w:val="24"/>
          <w:szCs w:val="24"/>
        </w:rPr>
      </w:pPr>
    </w:p>
    <w:p w14:paraId="7F365666" w14:textId="77777777" w:rsidR="0019643E" w:rsidRDefault="0019643E" w:rsidP="001C5CD6">
      <w:pPr>
        <w:ind w:right="96"/>
        <w:jc w:val="both"/>
        <w:rPr>
          <w:rFonts w:ascii="Arial" w:hAnsi="Arial" w:cs="Arial"/>
          <w:sz w:val="24"/>
          <w:szCs w:val="24"/>
        </w:rPr>
      </w:pPr>
    </w:p>
    <w:p w14:paraId="45BB76CB" w14:textId="77777777" w:rsidR="00E47EDE" w:rsidRDefault="00E47EDE" w:rsidP="001C5CD6">
      <w:pPr>
        <w:ind w:right="96"/>
        <w:jc w:val="both"/>
        <w:rPr>
          <w:rFonts w:ascii="Arial" w:hAnsi="Arial" w:cs="Arial"/>
          <w:sz w:val="24"/>
          <w:szCs w:val="24"/>
        </w:rPr>
      </w:pPr>
    </w:p>
    <w:p w14:paraId="19412251" w14:textId="77777777" w:rsidR="00E47EDE" w:rsidRDefault="00E47EDE" w:rsidP="001C5CD6">
      <w:pPr>
        <w:ind w:right="96"/>
        <w:jc w:val="both"/>
        <w:rPr>
          <w:rFonts w:ascii="Arial" w:hAnsi="Arial" w:cs="Arial"/>
          <w:sz w:val="24"/>
          <w:szCs w:val="24"/>
        </w:rPr>
      </w:pPr>
    </w:p>
    <w:p w14:paraId="6F41B108" w14:textId="77777777" w:rsidR="00E47EDE" w:rsidRDefault="00E47EDE" w:rsidP="001C5CD6">
      <w:pPr>
        <w:ind w:right="96"/>
        <w:jc w:val="both"/>
        <w:rPr>
          <w:rFonts w:ascii="Arial" w:hAnsi="Arial" w:cs="Arial"/>
          <w:sz w:val="24"/>
          <w:szCs w:val="24"/>
        </w:rPr>
      </w:pPr>
    </w:p>
    <w:p w14:paraId="702430EC" w14:textId="77777777" w:rsidR="00E47EDE" w:rsidRDefault="00E47EDE" w:rsidP="001C5CD6">
      <w:pPr>
        <w:ind w:right="96"/>
        <w:jc w:val="both"/>
        <w:rPr>
          <w:rFonts w:ascii="Arial" w:hAnsi="Arial" w:cs="Arial"/>
          <w:sz w:val="24"/>
          <w:szCs w:val="24"/>
        </w:rPr>
      </w:pPr>
    </w:p>
    <w:p w14:paraId="3AD7FFA0" w14:textId="77777777" w:rsidR="00E47EDE" w:rsidRDefault="00E47EDE" w:rsidP="001C5CD6">
      <w:pPr>
        <w:ind w:right="96"/>
        <w:jc w:val="both"/>
        <w:rPr>
          <w:rFonts w:ascii="Arial" w:hAnsi="Arial" w:cs="Arial"/>
          <w:sz w:val="24"/>
          <w:szCs w:val="24"/>
        </w:rPr>
      </w:pPr>
    </w:p>
    <w:p w14:paraId="5A76D6A2" w14:textId="77777777" w:rsidR="00E47EDE" w:rsidRDefault="00E47EDE" w:rsidP="001C5CD6">
      <w:pPr>
        <w:ind w:right="96"/>
        <w:jc w:val="both"/>
        <w:rPr>
          <w:rFonts w:ascii="Arial" w:hAnsi="Arial" w:cs="Arial"/>
          <w:sz w:val="24"/>
          <w:szCs w:val="24"/>
        </w:rPr>
      </w:pPr>
    </w:p>
    <w:p w14:paraId="6B8FB15A" w14:textId="77777777" w:rsidR="00E47EDE" w:rsidRDefault="00E47EDE" w:rsidP="001C5CD6">
      <w:pPr>
        <w:ind w:right="96"/>
        <w:jc w:val="both"/>
        <w:rPr>
          <w:rFonts w:ascii="Arial" w:hAnsi="Arial" w:cs="Arial"/>
          <w:sz w:val="24"/>
          <w:szCs w:val="24"/>
        </w:rPr>
      </w:pPr>
    </w:p>
    <w:p w14:paraId="7A4AF329" w14:textId="77777777" w:rsidR="00E47EDE" w:rsidRDefault="00E47EDE" w:rsidP="001C5CD6">
      <w:pPr>
        <w:ind w:right="96"/>
        <w:jc w:val="both"/>
        <w:rPr>
          <w:rFonts w:ascii="Arial" w:hAnsi="Arial" w:cs="Arial"/>
          <w:sz w:val="24"/>
          <w:szCs w:val="24"/>
        </w:rPr>
      </w:pPr>
    </w:p>
    <w:p w14:paraId="6BE33072" w14:textId="77777777" w:rsidR="00E47EDE" w:rsidRDefault="00E47EDE" w:rsidP="001C5CD6">
      <w:pPr>
        <w:ind w:right="96"/>
        <w:jc w:val="both"/>
        <w:rPr>
          <w:rFonts w:ascii="Arial" w:hAnsi="Arial" w:cs="Arial"/>
          <w:sz w:val="24"/>
          <w:szCs w:val="24"/>
        </w:rPr>
      </w:pPr>
    </w:p>
    <w:p w14:paraId="2BF83076" w14:textId="77777777" w:rsidR="00E47EDE" w:rsidRDefault="00E47EDE" w:rsidP="001C5CD6">
      <w:pPr>
        <w:ind w:right="96"/>
        <w:jc w:val="both"/>
        <w:rPr>
          <w:rFonts w:ascii="Arial" w:hAnsi="Arial" w:cs="Arial"/>
          <w:sz w:val="24"/>
          <w:szCs w:val="24"/>
        </w:rPr>
      </w:pPr>
    </w:p>
    <w:p w14:paraId="7421A351" w14:textId="77777777" w:rsidR="001C5CD6" w:rsidRPr="0091719A" w:rsidRDefault="001C5CD6" w:rsidP="001C5CD6">
      <w:pPr>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0F3833F" w14:textId="77777777" w:rsidTr="00C95B3C">
        <w:tc>
          <w:tcPr>
            <w:tcW w:w="9245" w:type="dxa"/>
            <w:gridSpan w:val="4"/>
            <w:shd w:val="clear" w:color="auto" w:fill="D5DCE4" w:themeFill="text2" w:themeFillTint="33"/>
          </w:tcPr>
          <w:p w14:paraId="20F3833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0F3833E" w14:textId="77777777" w:rsidR="00034194" w:rsidRPr="00034194" w:rsidRDefault="00034194">
            <w:pPr>
              <w:rPr>
                <w:rFonts w:ascii="Arial" w:hAnsi="Arial" w:cs="Arial"/>
                <w:sz w:val="24"/>
                <w:szCs w:val="24"/>
              </w:rPr>
            </w:pPr>
          </w:p>
        </w:tc>
      </w:tr>
      <w:tr w:rsidR="00F5324A" w:rsidRPr="00034194" w14:paraId="20F38343" w14:textId="77777777" w:rsidTr="00F5324A">
        <w:tc>
          <w:tcPr>
            <w:tcW w:w="1809" w:type="dxa"/>
            <w:vMerge w:val="restart"/>
          </w:tcPr>
          <w:p w14:paraId="20F38340" w14:textId="77777777" w:rsidR="00F5324A" w:rsidRDefault="00F5324A">
            <w:pPr>
              <w:rPr>
                <w:rFonts w:ascii="Arial" w:hAnsi="Arial" w:cs="Arial"/>
                <w:b/>
                <w:sz w:val="24"/>
                <w:szCs w:val="24"/>
              </w:rPr>
            </w:pPr>
            <w:r>
              <w:rPr>
                <w:rFonts w:ascii="Arial" w:hAnsi="Arial" w:cs="Arial"/>
                <w:b/>
                <w:sz w:val="24"/>
                <w:szCs w:val="24"/>
              </w:rPr>
              <w:t>Link to Enabling Objectives</w:t>
            </w:r>
          </w:p>
          <w:p w14:paraId="20F3834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0F38342"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0F38347" w14:textId="77777777" w:rsidTr="00F5324A">
        <w:tc>
          <w:tcPr>
            <w:tcW w:w="1809" w:type="dxa"/>
            <w:vMerge/>
          </w:tcPr>
          <w:p w14:paraId="20F38344" w14:textId="77777777" w:rsidR="00F5324A" w:rsidRPr="00034194" w:rsidRDefault="00F5324A">
            <w:pPr>
              <w:rPr>
                <w:rFonts w:ascii="Arial" w:hAnsi="Arial" w:cs="Arial"/>
                <w:b/>
                <w:sz w:val="24"/>
                <w:szCs w:val="24"/>
              </w:rPr>
            </w:pPr>
          </w:p>
        </w:tc>
        <w:tc>
          <w:tcPr>
            <w:tcW w:w="5812" w:type="dxa"/>
            <w:gridSpan w:val="2"/>
          </w:tcPr>
          <w:p w14:paraId="20F383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F38346"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B" w14:textId="77777777" w:rsidTr="00F5324A">
        <w:tc>
          <w:tcPr>
            <w:tcW w:w="1809" w:type="dxa"/>
            <w:vMerge/>
          </w:tcPr>
          <w:p w14:paraId="20F38348" w14:textId="77777777" w:rsidR="00F5324A" w:rsidRPr="00034194" w:rsidRDefault="00F5324A">
            <w:pPr>
              <w:rPr>
                <w:rFonts w:ascii="Arial" w:hAnsi="Arial" w:cs="Arial"/>
                <w:b/>
                <w:sz w:val="24"/>
                <w:szCs w:val="24"/>
              </w:rPr>
            </w:pPr>
          </w:p>
        </w:tc>
        <w:tc>
          <w:tcPr>
            <w:tcW w:w="5812" w:type="dxa"/>
            <w:gridSpan w:val="2"/>
          </w:tcPr>
          <w:p w14:paraId="20F3834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0F3834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4F" w14:textId="77777777" w:rsidTr="00F5324A">
        <w:tc>
          <w:tcPr>
            <w:tcW w:w="1809" w:type="dxa"/>
            <w:vMerge/>
          </w:tcPr>
          <w:p w14:paraId="20F3834C" w14:textId="77777777" w:rsidR="00F5324A" w:rsidRPr="00034194" w:rsidRDefault="00F5324A">
            <w:pPr>
              <w:rPr>
                <w:rFonts w:ascii="Arial" w:hAnsi="Arial" w:cs="Arial"/>
                <w:b/>
                <w:sz w:val="24"/>
                <w:szCs w:val="24"/>
              </w:rPr>
            </w:pPr>
          </w:p>
        </w:tc>
        <w:tc>
          <w:tcPr>
            <w:tcW w:w="5812" w:type="dxa"/>
            <w:gridSpan w:val="2"/>
          </w:tcPr>
          <w:p w14:paraId="20F3834D"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0F3834E"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2" w14:textId="77777777" w:rsidTr="00F5324A">
        <w:tc>
          <w:tcPr>
            <w:tcW w:w="1809" w:type="dxa"/>
            <w:vMerge/>
          </w:tcPr>
          <w:p w14:paraId="20F38350"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0F38351"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0F38356" w14:textId="77777777" w:rsidTr="00F5324A">
        <w:tc>
          <w:tcPr>
            <w:tcW w:w="1809" w:type="dxa"/>
            <w:vMerge/>
          </w:tcPr>
          <w:p w14:paraId="20F38353" w14:textId="77777777" w:rsidR="00F5324A" w:rsidRPr="00034194" w:rsidRDefault="00F5324A" w:rsidP="00C107F2">
            <w:pPr>
              <w:rPr>
                <w:rFonts w:ascii="Arial" w:hAnsi="Arial" w:cs="Arial"/>
                <w:b/>
                <w:sz w:val="24"/>
                <w:szCs w:val="24"/>
              </w:rPr>
            </w:pPr>
          </w:p>
        </w:tc>
        <w:tc>
          <w:tcPr>
            <w:tcW w:w="5812" w:type="dxa"/>
            <w:gridSpan w:val="2"/>
          </w:tcPr>
          <w:p w14:paraId="20F3835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0F38355"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A" w14:textId="77777777" w:rsidTr="00F5324A">
        <w:tc>
          <w:tcPr>
            <w:tcW w:w="1809" w:type="dxa"/>
            <w:vMerge/>
          </w:tcPr>
          <w:p w14:paraId="20F38357" w14:textId="77777777" w:rsidR="00F5324A" w:rsidRPr="00034194" w:rsidRDefault="00F5324A" w:rsidP="00C107F2">
            <w:pPr>
              <w:rPr>
                <w:rFonts w:ascii="Arial" w:hAnsi="Arial" w:cs="Arial"/>
                <w:b/>
                <w:sz w:val="24"/>
                <w:szCs w:val="24"/>
              </w:rPr>
            </w:pPr>
          </w:p>
        </w:tc>
        <w:tc>
          <w:tcPr>
            <w:tcW w:w="5812" w:type="dxa"/>
            <w:gridSpan w:val="2"/>
          </w:tcPr>
          <w:p w14:paraId="20F3835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0F38359"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F3835E" w14:textId="77777777" w:rsidTr="00F5324A">
        <w:tc>
          <w:tcPr>
            <w:tcW w:w="1809" w:type="dxa"/>
            <w:vMerge/>
          </w:tcPr>
          <w:p w14:paraId="20F3835B" w14:textId="77777777" w:rsidR="00F5324A" w:rsidRPr="00034194" w:rsidRDefault="00F5324A" w:rsidP="00C107F2">
            <w:pPr>
              <w:rPr>
                <w:rFonts w:ascii="Arial" w:hAnsi="Arial" w:cs="Arial"/>
                <w:b/>
                <w:sz w:val="24"/>
                <w:szCs w:val="24"/>
              </w:rPr>
            </w:pPr>
          </w:p>
        </w:tc>
        <w:tc>
          <w:tcPr>
            <w:tcW w:w="5812" w:type="dxa"/>
            <w:gridSpan w:val="2"/>
          </w:tcPr>
          <w:p w14:paraId="20F3835C"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0F3835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2" w14:textId="77777777" w:rsidTr="00F5324A">
        <w:tc>
          <w:tcPr>
            <w:tcW w:w="1809" w:type="dxa"/>
            <w:vMerge/>
          </w:tcPr>
          <w:p w14:paraId="20F3835F" w14:textId="77777777" w:rsidR="00F5324A" w:rsidRPr="00034194" w:rsidRDefault="00F5324A" w:rsidP="00C107F2">
            <w:pPr>
              <w:rPr>
                <w:rFonts w:ascii="Arial" w:hAnsi="Arial" w:cs="Arial"/>
                <w:b/>
                <w:sz w:val="24"/>
                <w:szCs w:val="24"/>
              </w:rPr>
            </w:pPr>
          </w:p>
        </w:tc>
        <w:tc>
          <w:tcPr>
            <w:tcW w:w="5812" w:type="dxa"/>
            <w:gridSpan w:val="2"/>
          </w:tcPr>
          <w:p w14:paraId="20F38360"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0F3836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6" w14:textId="77777777" w:rsidTr="00F5324A">
        <w:tc>
          <w:tcPr>
            <w:tcW w:w="1809" w:type="dxa"/>
            <w:vMerge/>
          </w:tcPr>
          <w:p w14:paraId="20F38363" w14:textId="77777777" w:rsidR="00F5324A" w:rsidRPr="00034194" w:rsidRDefault="00F5324A" w:rsidP="00C107F2">
            <w:pPr>
              <w:rPr>
                <w:rFonts w:ascii="Arial" w:hAnsi="Arial" w:cs="Arial"/>
                <w:b/>
                <w:sz w:val="24"/>
                <w:szCs w:val="24"/>
              </w:rPr>
            </w:pPr>
          </w:p>
        </w:tc>
        <w:tc>
          <w:tcPr>
            <w:tcW w:w="5812" w:type="dxa"/>
            <w:gridSpan w:val="2"/>
          </w:tcPr>
          <w:p w14:paraId="20F38364"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0F3836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0F38368" w14:textId="77777777" w:rsidTr="00CD7AA5">
        <w:tc>
          <w:tcPr>
            <w:tcW w:w="9245" w:type="dxa"/>
            <w:gridSpan w:val="4"/>
            <w:shd w:val="clear" w:color="auto" w:fill="D5DCE4" w:themeFill="text2" w:themeFillTint="33"/>
          </w:tcPr>
          <w:p w14:paraId="20F38367"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0F3836C" w14:textId="77777777" w:rsidTr="00F5324A">
        <w:tc>
          <w:tcPr>
            <w:tcW w:w="1809" w:type="dxa"/>
            <w:vMerge w:val="restart"/>
          </w:tcPr>
          <w:p w14:paraId="20F38369"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0F3836A"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20F3836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0F38370" w14:textId="77777777" w:rsidTr="00F5324A">
        <w:tc>
          <w:tcPr>
            <w:tcW w:w="1809" w:type="dxa"/>
            <w:vMerge/>
          </w:tcPr>
          <w:p w14:paraId="20F3836D" w14:textId="77777777" w:rsidR="00F5324A" w:rsidRPr="00FA0CA9" w:rsidRDefault="00F5324A" w:rsidP="00F5324A">
            <w:pPr>
              <w:rPr>
                <w:rFonts w:ascii="Arial" w:hAnsi="Arial" w:cs="Arial"/>
                <w:b/>
                <w:sz w:val="24"/>
                <w:szCs w:val="24"/>
              </w:rPr>
            </w:pPr>
          </w:p>
        </w:tc>
        <w:tc>
          <w:tcPr>
            <w:tcW w:w="5812" w:type="dxa"/>
            <w:gridSpan w:val="2"/>
          </w:tcPr>
          <w:p w14:paraId="20F3836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0F3836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4" w14:textId="77777777" w:rsidTr="00F5324A">
        <w:tc>
          <w:tcPr>
            <w:tcW w:w="1809" w:type="dxa"/>
            <w:vMerge/>
          </w:tcPr>
          <w:p w14:paraId="20F38371" w14:textId="77777777" w:rsidR="00F5324A" w:rsidRPr="00FA0CA9" w:rsidRDefault="00F5324A" w:rsidP="00F5324A">
            <w:pPr>
              <w:rPr>
                <w:rFonts w:ascii="Arial" w:hAnsi="Arial" w:cs="Arial"/>
                <w:b/>
                <w:sz w:val="24"/>
                <w:szCs w:val="24"/>
              </w:rPr>
            </w:pPr>
          </w:p>
        </w:tc>
        <w:tc>
          <w:tcPr>
            <w:tcW w:w="5812" w:type="dxa"/>
            <w:gridSpan w:val="2"/>
          </w:tcPr>
          <w:p w14:paraId="20F38372" w14:textId="759780C6" w:rsidR="00F5324A" w:rsidRPr="00F5324A" w:rsidRDefault="007D6E9F"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0F3837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8" w14:textId="77777777" w:rsidTr="00F5324A">
        <w:tc>
          <w:tcPr>
            <w:tcW w:w="1809" w:type="dxa"/>
            <w:vMerge/>
          </w:tcPr>
          <w:p w14:paraId="20F38375" w14:textId="77777777" w:rsidR="00F5324A" w:rsidRPr="00FA0CA9" w:rsidRDefault="00F5324A" w:rsidP="00F5324A">
            <w:pPr>
              <w:rPr>
                <w:rFonts w:ascii="Arial" w:hAnsi="Arial" w:cs="Arial"/>
                <w:b/>
                <w:sz w:val="24"/>
                <w:szCs w:val="24"/>
              </w:rPr>
            </w:pPr>
          </w:p>
        </w:tc>
        <w:tc>
          <w:tcPr>
            <w:tcW w:w="5812" w:type="dxa"/>
            <w:gridSpan w:val="2"/>
          </w:tcPr>
          <w:p w14:paraId="20F38376"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20F383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7C" w14:textId="77777777" w:rsidTr="00F5324A">
        <w:tc>
          <w:tcPr>
            <w:tcW w:w="1809" w:type="dxa"/>
            <w:vMerge/>
          </w:tcPr>
          <w:p w14:paraId="20F38379" w14:textId="77777777" w:rsidR="00F5324A" w:rsidRPr="00FA0CA9" w:rsidRDefault="00F5324A" w:rsidP="00F5324A">
            <w:pPr>
              <w:rPr>
                <w:rFonts w:ascii="Arial" w:hAnsi="Arial" w:cs="Arial"/>
                <w:b/>
                <w:sz w:val="24"/>
                <w:szCs w:val="24"/>
              </w:rPr>
            </w:pPr>
          </w:p>
        </w:tc>
        <w:tc>
          <w:tcPr>
            <w:tcW w:w="5812" w:type="dxa"/>
            <w:gridSpan w:val="2"/>
          </w:tcPr>
          <w:p w14:paraId="20F3837A"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0F3837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0" w14:textId="77777777" w:rsidTr="00F5324A">
        <w:tc>
          <w:tcPr>
            <w:tcW w:w="1809" w:type="dxa"/>
            <w:vMerge/>
          </w:tcPr>
          <w:p w14:paraId="20F3837D" w14:textId="77777777" w:rsidR="00F5324A" w:rsidRPr="00FA0CA9" w:rsidRDefault="00F5324A" w:rsidP="00F5324A">
            <w:pPr>
              <w:rPr>
                <w:rFonts w:ascii="Arial" w:hAnsi="Arial" w:cs="Arial"/>
                <w:b/>
                <w:sz w:val="24"/>
                <w:szCs w:val="24"/>
              </w:rPr>
            </w:pPr>
          </w:p>
        </w:tc>
        <w:tc>
          <w:tcPr>
            <w:tcW w:w="5812" w:type="dxa"/>
            <w:gridSpan w:val="2"/>
          </w:tcPr>
          <w:p w14:paraId="20F3837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0F3837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4" w14:textId="77777777" w:rsidTr="00F5324A">
        <w:tc>
          <w:tcPr>
            <w:tcW w:w="1809" w:type="dxa"/>
            <w:vMerge/>
          </w:tcPr>
          <w:p w14:paraId="20F38381" w14:textId="77777777" w:rsidR="00F5324A" w:rsidRPr="00FA0CA9" w:rsidRDefault="00F5324A" w:rsidP="00F5324A">
            <w:pPr>
              <w:rPr>
                <w:rFonts w:ascii="Arial" w:hAnsi="Arial" w:cs="Arial"/>
                <w:b/>
                <w:sz w:val="24"/>
                <w:szCs w:val="24"/>
              </w:rPr>
            </w:pPr>
          </w:p>
        </w:tc>
        <w:tc>
          <w:tcPr>
            <w:tcW w:w="5812" w:type="dxa"/>
            <w:gridSpan w:val="2"/>
          </w:tcPr>
          <w:p w14:paraId="20F38382"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0F38383"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F38386" w14:textId="77777777" w:rsidTr="00CD7AA5">
        <w:tc>
          <w:tcPr>
            <w:tcW w:w="9245" w:type="dxa"/>
            <w:gridSpan w:val="4"/>
            <w:shd w:val="clear" w:color="auto" w:fill="D5DCE4" w:themeFill="text2" w:themeFillTint="33"/>
          </w:tcPr>
          <w:p w14:paraId="20F3838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0F38389" w14:textId="77777777" w:rsidTr="00C95B3C">
        <w:tc>
          <w:tcPr>
            <w:tcW w:w="9245" w:type="dxa"/>
            <w:gridSpan w:val="4"/>
          </w:tcPr>
          <w:p w14:paraId="55903623" w14:textId="2EDBD862" w:rsidR="00D15343" w:rsidRPr="0022524E" w:rsidRDefault="00D15343" w:rsidP="00D15343">
            <w:pPr>
              <w:rPr>
                <w:rFonts w:ascii="Arial" w:hAnsi="Arial" w:cs="Arial"/>
                <w:b/>
                <w:sz w:val="24"/>
                <w:szCs w:val="24"/>
              </w:rPr>
            </w:pPr>
            <w:r w:rsidRPr="0022524E">
              <w:rPr>
                <w:rFonts w:ascii="Arial" w:hAnsi="Arial" w:cs="Arial"/>
                <w:sz w:val="24"/>
                <w:szCs w:val="24"/>
              </w:rPr>
              <w:t xml:space="preserve">The successful implementation of the </w:t>
            </w:r>
            <w:r>
              <w:rPr>
                <w:rFonts w:ascii="Arial" w:hAnsi="Arial" w:cs="Arial"/>
                <w:sz w:val="24"/>
                <w:szCs w:val="24"/>
              </w:rPr>
              <w:t>plans</w:t>
            </w:r>
            <w:r w:rsidRPr="0022524E">
              <w:rPr>
                <w:rFonts w:ascii="Arial" w:hAnsi="Arial" w:cs="Arial"/>
                <w:sz w:val="24"/>
                <w:szCs w:val="24"/>
              </w:rPr>
              <w:t xml:space="preserve"> outlined have the ability to improve the quality and safety of services and in turn patient experience</w:t>
            </w:r>
            <w:r w:rsidR="007175DE" w:rsidRPr="0022524E">
              <w:rPr>
                <w:rFonts w:ascii="Arial" w:hAnsi="Arial" w:cs="Arial"/>
                <w:sz w:val="24"/>
                <w:szCs w:val="24"/>
              </w:rPr>
              <w:t xml:space="preserve">. </w:t>
            </w:r>
            <w:r w:rsidRPr="0022524E">
              <w:rPr>
                <w:rFonts w:ascii="Arial" w:hAnsi="Arial" w:cs="Arial"/>
                <w:sz w:val="24"/>
                <w:szCs w:val="24"/>
              </w:rPr>
              <w:t>However, the report has outlined a number of risks, which have the potential to delay benefit realisation.</w:t>
            </w:r>
          </w:p>
          <w:p w14:paraId="20F38388" w14:textId="77777777" w:rsidR="00F5324A" w:rsidRPr="00FA0CA9" w:rsidRDefault="00F5324A" w:rsidP="00F5324A">
            <w:pPr>
              <w:rPr>
                <w:rFonts w:ascii="Arial" w:hAnsi="Arial" w:cs="Arial"/>
                <w:b/>
                <w:sz w:val="24"/>
                <w:szCs w:val="24"/>
              </w:rPr>
            </w:pPr>
          </w:p>
        </w:tc>
      </w:tr>
      <w:tr w:rsidR="00F5324A" w:rsidRPr="00034194" w14:paraId="20F3838B" w14:textId="77777777" w:rsidTr="00CD7AA5">
        <w:tc>
          <w:tcPr>
            <w:tcW w:w="9245" w:type="dxa"/>
            <w:gridSpan w:val="4"/>
            <w:shd w:val="clear" w:color="auto" w:fill="D5DCE4" w:themeFill="text2" w:themeFillTint="33"/>
          </w:tcPr>
          <w:p w14:paraId="20F3838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0F38390" w14:textId="77777777" w:rsidTr="00C95B3C">
        <w:tc>
          <w:tcPr>
            <w:tcW w:w="9245" w:type="dxa"/>
            <w:gridSpan w:val="4"/>
          </w:tcPr>
          <w:p w14:paraId="008A052E" w14:textId="77777777" w:rsidR="00F5324A" w:rsidRDefault="006E3836" w:rsidP="006E3836">
            <w:pPr>
              <w:ind w:right="96"/>
              <w:rPr>
                <w:rFonts w:ascii="Arial" w:hAnsi="Arial" w:cs="Arial"/>
                <w:sz w:val="24"/>
                <w:szCs w:val="24"/>
              </w:rPr>
            </w:pPr>
            <w:r>
              <w:rPr>
                <w:rFonts w:ascii="Arial" w:hAnsi="Arial" w:cs="Arial"/>
                <w:sz w:val="24"/>
                <w:szCs w:val="24"/>
              </w:rPr>
              <w:t xml:space="preserve">There is a significant risk </w:t>
            </w:r>
            <w:r w:rsidR="007A1F38">
              <w:rPr>
                <w:rFonts w:ascii="Arial" w:hAnsi="Arial" w:cs="Arial"/>
                <w:sz w:val="24"/>
                <w:szCs w:val="24"/>
              </w:rPr>
              <w:t xml:space="preserve">that the financial allocation in 2023/24 for the Planned Care Recovery Programme will </w:t>
            </w:r>
            <w:r w:rsidR="00EC63AA">
              <w:rPr>
                <w:rFonts w:ascii="Arial" w:hAnsi="Arial" w:cs="Arial"/>
                <w:sz w:val="24"/>
                <w:szCs w:val="24"/>
              </w:rPr>
              <w:t>limit the progress that the Health Board is able to make in reducing waiting times further.</w:t>
            </w:r>
          </w:p>
          <w:p w14:paraId="20F3838F" w14:textId="5488008D" w:rsidR="00EC63AA" w:rsidRPr="006E3836" w:rsidRDefault="00EC63AA" w:rsidP="006E3836">
            <w:pPr>
              <w:ind w:right="96"/>
              <w:rPr>
                <w:rFonts w:ascii="Arial" w:hAnsi="Arial" w:cs="Arial"/>
                <w:sz w:val="24"/>
                <w:szCs w:val="24"/>
              </w:rPr>
            </w:pPr>
          </w:p>
        </w:tc>
      </w:tr>
      <w:tr w:rsidR="00F5324A" w:rsidRPr="00BC241D" w14:paraId="20F38392" w14:textId="77777777" w:rsidTr="00CD7AA5">
        <w:tc>
          <w:tcPr>
            <w:tcW w:w="9245" w:type="dxa"/>
            <w:gridSpan w:val="4"/>
            <w:shd w:val="clear" w:color="auto" w:fill="D5DCE4" w:themeFill="text2" w:themeFillTint="33"/>
          </w:tcPr>
          <w:p w14:paraId="20F38391"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20F38395" w14:textId="77777777" w:rsidTr="00C95B3C">
        <w:tc>
          <w:tcPr>
            <w:tcW w:w="9245" w:type="dxa"/>
            <w:gridSpan w:val="4"/>
          </w:tcPr>
          <w:p w14:paraId="4B04A08B" w14:textId="77777777" w:rsidR="007E77A0" w:rsidRPr="0022524E" w:rsidRDefault="007E77A0" w:rsidP="007E77A0">
            <w:pPr>
              <w:ind w:right="96"/>
              <w:rPr>
                <w:rFonts w:ascii="Arial" w:hAnsi="Arial" w:cs="Arial"/>
                <w:sz w:val="24"/>
                <w:szCs w:val="24"/>
              </w:rPr>
            </w:pPr>
            <w:r w:rsidRPr="0022524E">
              <w:rPr>
                <w:rFonts w:ascii="Arial" w:hAnsi="Arial" w:cs="Arial"/>
                <w:sz w:val="24"/>
                <w:szCs w:val="24"/>
              </w:rPr>
              <w:t>There are no legal implications to consider as a direct result of this report.</w:t>
            </w:r>
          </w:p>
          <w:p w14:paraId="20F38394" w14:textId="77777777" w:rsidR="00F5324A" w:rsidRPr="00FA0CA9" w:rsidRDefault="00F5324A" w:rsidP="00F5324A">
            <w:pPr>
              <w:ind w:right="96"/>
              <w:rPr>
                <w:rFonts w:ascii="Arial" w:hAnsi="Arial" w:cs="Arial"/>
                <w:color w:val="FF0000"/>
                <w:sz w:val="24"/>
                <w:szCs w:val="24"/>
              </w:rPr>
            </w:pPr>
          </w:p>
        </w:tc>
      </w:tr>
      <w:tr w:rsidR="00F5324A" w:rsidRPr="00DA76AD" w14:paraId="20F38397" w14:textId="77777777" w:rsidTr="00CD7AA5">
        <w:tc>
          <w:tcPr>
            <w:tcW w:w="9245" w:type="dxa"/>
            <w:gridSpan w:val="4"/>
            <w:shd w:val="clear" w:color="auto" w:fill="D5DCE4" w:themeFill="text2" w:themeFillTint="33"/>
          </w:tcPr>
          <w:p w14:paraId="20F3839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0F3839D" w14:textId="77777777" w:rsidTr="00C95B3C">
        <w:tc>
          <w:tcPr>
            <w:tcW w:w="9245" w:type="dxa"/>
            <w:gridSpan w:val="4"/>
          </w:tcPr>
          <w:p w14:paraId="20F3839B" w14:textId="79AB0E05" w:rsidR="00F5324A" w:rsidRPr="007433F6" w:rsidRDefault="00B236BE" w:rsidP="00F5324A">
            <w:pPr>
              <w:ind w:right="96"/>
              <w:rPr>
                <w:rFonts w:ascii="Arial" w:hAnsi="Arial" w:cs="Arial"/>
                <w:sz w:val="24"/>
                <w:szCs w:val="24"/>
              </w:rPr>
            </w:pPr>
            <w:r w:rsidRPr="0022524E">
              <w:rPr>
                <w:rFonts w:ascii="Arial" w:hAnsi="Arial" w:cs="Arial"/>
                <w:sz w:val="24"/>
                <w:szCs w:val="24"/>
              </w:rPr>
              <w:t xml:space="preserve">A number of </w:t>
            </w:r>
            <w:r w:rsidR="007433F6">
              <w:rPr>
                <w:rFonts w:ascii="Arial" w:hAnsi="Arial" w:cs="Arial"/>
                <w:sz w:val="24"/>
                <w:szCs w:val="24"/>
              </w:rPr>
              <w:t>the improvement plans</w:t>
            </w:r>
            <w:r w:rsidRPr="0022524E">
              <w:rPr>
                <w:rFonts w:ascii="Arial" w:hAnsi="Arial" w:cs="Arial"/>
                <w:sz w:val="24"/>
                <w:szCs w:val="24"/>
              </w:rPr>
              <w:t xml:space="preserve"> are facing challenges with recruitment and the availability of re-current funding.</w:t>
            </w:r>
          </w:p>
          <w:p w14:paraId="20F3839C" w14:textId="77777777" w:rsidR="00F5324A" w:rsidRPr="00FA0CA9" w:rsidRDefault="00F5324A" w:rsidP="00F5324A">
            <w:pPr>
              <w:ind w:right="96"/>
              <w:rPr>
                <w:rFonts w:ascii="Arial" w:hAnsi="Arial" w:cs="Arial"/>
                <w:color w:val="FF0000"/>
                <w:sz w:val="24"/>
                <w:szCs w:val="24"/>
              </w:rPr>
            </w:pPr>
          </w:p>
        </w:tc>
      </w:tr>
      <w:tr w:rsidR="00F5324A" w:rsidRPr="00034194" w14:paraId="20F3839F" w14:textId="77777777" w:rsidTr="00CD7AA5">
        <w:tc>
          <w:tcPr>
            <w:tcW w:w="9245" w:type="dxa"/>
            <w:gridSpan w:val="4"/>
            <w:shd w:val="clear" w:color="auto" w:fill="D5DCE4" w:themeFill="text2" w:themeFillTint="33"/>
          </w:tcPr>
          <w:p w14:paraId="20F3839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411C7B" w:rsidRPr="00034194" w14:paraId="20F383A7" w14:textId="77777777" w:rsidTr="00C95B3C">
        <w:tc>
          <w:tcPr>
            <w:tcW w:w="9245" w:type="dxa"/>
            <w:gridSpan w:val="4"/>
          </w:tcPr>
          <w:p w14:paraId="506E50EA" w14:textId="1605E605" w:rsidR="00411C7B" w:rsidRPr="0022524E" w:rsidRDefault="00411C7B" w:rsidP="00411C7B">
            <w:pPr>
              <w:ind w:right="96"/>
              <w:rPr>
                <w:rFonts w:ascii="Arial" w:hAnsi="Arial" w:cs="Arial"/>
                <w:sz w:val="24"/>
                <w:szCs w:val="24"/>
              </w:rPr>
            </w:pPr>
            <w:r>
              <w:rPr>
                <w:rFonts w:ascii="Arial" w:hAnsi="Arial" w:cs="Arial"/>
                <w:sz w:val="24"/>
                <w:szCs w:val="24"/>
              </w:rPr>
              <w:t xml:space="preserve">This paper outlines how service areas within the Planned Care Programme are working in collaboration not only to look at the short term, but also to develop </w:t>
            </w:r>
            <w:r>
              <w:rPr>
                <w:rFonts w:ascii="Arial" w:hAnsi="Arial" w:cs="Arial"/>
                <w:sz w:val="24"/>
                <w:szCs w:val="24"/>
              </w:rPr>
              <w:lastRenderedPageBreak/>
              <w:t xml:space="preserve">services across Swansea Bay in the </w:t>
            </w:r>
            <w:r w:rsidR="00AD1A51">
              <w:rPr>
                <w:rFonts w:ascii="Arial" w:hAnsi="Arial" w:cs="Arial"/>
                <w:sz w:val="24"/>
                <w:szCs w:val="24"/>
              </w:rPr>
              <w:t>long-term</w:t>
            </w:r>
            <w:r>
              <w:rPr>
                <w:rFonts w:ascii="Arial" w:hAnsi="Arial" w:cs="Arial"/>
                <w:sz w:val="24"/>
                <w:szCs w:val="24"/>
              </w:rPr>
              <w:t xml:space="preserve"> including the new theatres and the plans to enhance innovation and new ways of working.</w:t>
            </w:r>
          </w:p>
          <w:p w14:paraId="20F383A6" w14:textId="77777777" w:rsidR="00411C7B" w:rsidRPr="00FA0CA9" w:rsidRDefault="00411C7B" w:rsidP="00411C7B">
            <w:pPr>
              <w:ind w:right="96"/>
              <w:rPr>
                <w:rFonts w:ascii="Arial" w:hAnsi="Arial" w:cs="Arial"/>
                <w:color w:val="FF0000"/>
                <w:sz w:val="24"/>
                <w:szCs w:val="24"/>
              </w:rPr>
            </w:pPr>
          </w:p>
        </w:tc>
      </w:tr>
      <w:tr w:rsidR="00F5324A" w:rsidRPr="00034194" w14:paraId="20F383AB" w14:textId="77777777" w:rsidTr="00C95B3C">
        <w:tc>
          <w:tcPr>
            <w:tcW w:w="2470" w:type="dxa"/>
            <w:gridSpan w:val="2"/>
          </w:tcPr>
          <w:p w14:paraId="20F383A8"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20F383AA" w14:textId="3CAEDD35" w:rsidR="00F5324A" w:rsidRPr="004A6D9E" w:rsidRDefault="00A76661" w:rsidP="00E91F32">
            <w:pPr>
              <w:ind w:right="96"/>
              <w:rPr>
                <w:rFonts w:ascii="Arial" w:hAnsi="Arial" w:cs="Arial"/>
                <w:sz w:val="24"/>
                <w:szCs w:val="24"/>
              </w:rPr>
            </w:pPr>
            <w:r>
              <w:rPr>
                <w:rFonts w:ascii="Arial" w:hAnsi="Arial" w:cs="Arial"/>
                <w:sz w:val="24"/>
                <w:szCs w:val="24"/>
              </w:rPr>
              <w:t>May 23</w:t>
            </w:r>
            <w:r w:rsidR="004A6D9E" w:rsidRPr="004A6D9E">
              <w:rPr>
                <w:rFonts w:ascii="Arial" w:hAnsi="Arial" w:cs="Arial"/>
                <w:sz w:val="24"/>
                <w:szCs w:val="24"/>
              </w:rPr>
              <w:t xml:space="preserve"> – Planned Care Update</w:t>
            </w:r>
          </w:p>
        </w:tc>
      </w:tr>
      <w:tr w:rsidR="00F5324A" w:rsidRPr="00034194" w14:paraId="20F383B0" w14:textId="77777777" w:rsidTr="00C95B3C">
        <w:tc>
          <w:tcPr>
            <w:tcW w:w="2470" w:type="dxa"/>
            <w:gridSpan w:val="2"/>
          </w:tcPr>
          <w:p w14:paraId="20F383AC"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20F383AE" w14:textId="77777777" w:rsidR="00F5324A" w:rsidRPr="0003761E" w:rsidRDefault="00F5324A" w:rsidP="00F5324A">
            <w:pPr>
              <w:ind w:right="96"/>
              <w:rPr>
                <w:rFonts w:ascii="Arial" w:hAnsi="Arial" w:cs="Arial"/>
                <w:sz w:val="24"/>
                <w:szCs w:val="24"/>
              </w:rPr>
            </w:pPr>
            <w:bookmarkStart w:id="4" w:name="_GoBack"/>
          </w:p>
          <w:p w14:paraId="20F383AF" w14:textId="01BB2B4E" w:rsidR="00F5324A" w:rsidRPr="00FA0CA9" w:rsidRDefault="0003761E" w:rsidP="00F5324A">
            <w:pPr>
              <w:ind w:right="96"/>
              <w:rPr>
                <w:rFonts w:ascii="Arial" w:hAnsi="Arial" w:cs="Arial"/>
                <w:color w:val="FF0000"/>
                <w:sz w:val="24"/>
                <w:szCs w:val="24"/>
              </w:rPr>
            </w:pPr>
            <w:r w:rsidRPr="0003761E">
              <w:rPr>
                <w:rFonts w:ascii="Arial" w:hAnsi="Arial" w:cs="Arial"/>
                <w:sz w:val="24"/>
                <w:szCs w:val="24"/>
              </w:rPr>
              <w:t>Nil</w:t>
            </w:r>
            <w:bookmarkEnd w:id="4"/>
          </w:p>
        </w:tc>
      </w:tr>
    </w:tbl>
    <w:p w14:paraId="06FC6758" w14:textId="7F1C0450" w:rsidR="00CB06E0" w:rsidRPr="00251169" w:rsidRDefault="00CB06E0">
      <w:pPr>
        <w:rPr>
          <w:rFonts w:cstheme="minorHAnsi"/>
          <w:sz w:val="18"/>
          <w:szCs w:val="18"/>
        </w:rPr>
      </w:pPr>
    </w:p>
    <w:sectPr w:rsidR="00CB06E0" w:rsidRPr="00251169" w:rsidSect="005F5464">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37F0F2" w14:textId="77777777" w:rsidR="005F5464" w:rsidRDefault="005F5464" w:rsidP="00C107F2">
      <w:pPr>
        <w:spacing w:after="0" w:line="240" w:lineRule="auto"/>
      </w:pPr>
      <w:r>
        <w:separator/>
      </w:r>
    </w:p>
  </w:endnote>
  <w:endnote w:type="continuationSeparator" w:id="0">
    <w:p w14:paraId="7B1DF3D3" w14:textId="77777777" w:rsidR="005F5464" w:rsidRDefault="005F546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61667F" w14:textId="2694C3AE" w:rsidR="00A95126" w:rsidRDefault="00A95126">
    <w:pPr>
      <w:pStyle w:val="Footer"/>
      <w:jc w:val="right"/>
    </w:pPr>
    <w:r w:rsidRPr="00767E3E">
      <w:rPr>
        <w:noProof/>
        <w:lang w:eastAsia="en-GB"/>
      </w:rPr>
      <w:drawing>
        <wp:anchor distT="0" distB="0" distL="114300" distR="114300" simplePos="0" relativeHeight="251661312" behindDoc="1" locked="0" layoutInCell="1" allowOverlap="1" wp14:anchorId="4251C410" wp14:editId="39189410">
          <wp:simplePos x="0" y="0"/>
          <wp:positionH relativeFrom="column">
            <wp:posOffset>-209550</wp:posOffset>
          </wp:positionH>
          <wp:positionV relativeFrom="paragraph">
            <wp:posOffset>5080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Performance &amp; Finance Committee – Tuesday, 21</w:t>
    </w:r>
    <w:r w:rsidRPr="00A95126">
      <w:rPr>
        <w:vertAlign w:val="superscript"/>
      </w:rPr>
      <w:t>st</w:t>
    </w:r>
    <w:r>
      <w:t xml:space="preserve"> May 2024 </w:t>
    </w:r>
    <w:sdt>
      <w:sdtPr>
        <w:id w:val="-158937357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03761E">
          <w:rPr>
            <w:noProof/>
          </w:rPr>
          <w:t>6</w:t>
        </w:r>
        <w:r>
          <w:rPr>
            <w:noProof/>
          </w:rPr>
          <w:fldChar w:fldCharType="end"/>
        </w:r>
      </w:sdtContent>
    </w:sdt>
  </w:p>
  <w:p w14:paraId="7AC0DCAC" w14:textId="63890156" w:rsidR="00813FB0" w:rsidRDefault="00813F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301395" w14:textId="77777777" w:rsidR="005F5464" w:rsidRDefault="005F5464" w:rsidP="00C107F2">
      <w:pPr>
        <w:spacing w:after="0" w:line="240" w:lineRule="auto"/>
      </w:pPr>
      <w:r>
        <w:separator/>
      </w:r>
    </w:p>
  </w:footnote>
  <w:footnote w:type="continuationSeparator" w:id="0">
    <w:p w14:paraId="2FC8B919" w14:textId="77777777" w:rsidR="005F5464" w:rsidRDefault="005F546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A542E0" w14:textId="6D37C031" w:rsidR="00E47EDE" w:rsidRDefault="00E47EDE">
    <w:pPr>
      <w:pStyle w:val="Header"/>
    </w:pPr>
    <w:r>
      <w:rPr>
        <w:noProof/>
        <w:lang w:eastAsia="en-GB"/>
      </w:rPr>
      <w:drawing>
        <wp:anchor distT="0" distB="0" distL="114300" distR="114300" simplePos="0" relativeHeight="251659264" behindDoc="1" locked="0" layoutInCell="1" allowOverlap="1" wp14:anchorId="0ED50773" wp14:editId="5076B3BB">
          <wp:simplePos x="0" y="0"/>
          <wp:positionH relativeFrom="column">
            <wp:posOffset>1549400</wp:posOffset>
          </wp:positionH>
          <wp:positionV relativeFrom="paragraph">
            <wp:posOffset>-273685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41BDE"/>
    <w:multiLevelType w:val="hybridMultilevel"/>
    <w:tmpl w:val="951AA320"/>
    <w:lvl w:ilvl="0" w:tplc="4BD807A8">
      <w:start w:val="4"/>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452BA8"/>
    <w:multiLevelType w:val="hybridMultilevel"/>
    <w:tmpl w:val="EA7076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5C4476F"/>
    <w:multiLevelType w:val="hybridMultilevel"/>
    <w:tmpl w:val="C8420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D25B32"/>
    <w:multiLevelType w:val="hybridMultilevel"/>
    <w:tmpl w:val="B672CB2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360" w:hanging="360"/>
      </w:pPr>
      <w:rPr>
        <w:rFonts w:ascii="Courier New" w:hAnsi="Courier New" w:cs="Courier New" w:hint="default"/>
      </w:rPr>
    </w:lvl>
    <w:lvl w:ilvl="2" w:tplc="08090005" w:tentative="1">
      <w:start w:val="1"/>
      <w:numFmt w:val="bullet"/>
      <w:lvlText w:val=""/>
      <w:lvlJc w:val="left"/>
      <w:pPr>
        <w:ind w:left="360" w:hanging="360"/>
      </w:pPr>
      <w:rPr>
        <w:rFonts w:ascii="Wingdings" w:hAnsi="Wingdings" w:hint="default"/>
      </w:rPr>
    </w:lvl>
    <w:lvl w:ilvl="3" w:tplc="08090001" w:tentative="1">
      <w:start w:val="1"/>
      <w:numFmt w:val="bullet"/>
      <w:lvlText w:val=""/>
      <w:lvlJc w:val="left"/>
      <w:pPr>
        <w:ind w:left="1080" w:hanging="360"/>
      </w:pPr>
      <w:rPr>
        <w:rFonts w:ascii="Symbol" w:hAnsi="Symbol" w:hint="default"/>
      </w:rPr>
    </w:lvl>
    <w:lvl w:ilvl="4" w:tplc="08090003" w:tentative="1">
      <w:start w:val="1"/>
      <w:numFmt w:val="bullet"/>
      <w:lvlText w:val="o"/>
      <w:lvlJc w:val="left"/>
      <w:pPr>
        <w:ind w:left="1800" w:hanging="360"/>
      </w:pPr>
      <w:rPr>
        <w:rFonts w:ascii="Courier New" w:hAnsi="Courier New" w:cs="Courier New" w:hint="default"/>
      </w:rPr>
    </w:lvl>
    <w:lvl w:ilvl="5" w:tplc="08090005" w:tentative="1">
      <w:start w:val="1"/>
      <w:numFmt w:val="bullet"/>
      <w:lvlText w:val=""/>
      <w:lvlJc w:val="left"/>
      <w:pPr>
        <w:ind w:left="2520" w:hanging="360"/>
      </w:pPr>
      <w:rPr>
        <w:rFonts w:ascii="Wingdings" w:hAnsi="Wingdings" w:hint="default"/>
      </w:rPr>
    </w:lvl>
    <w:lvl w:ilvl="6" w:tplc="08090001" w:tentative="1">
      <w:start w:val="1"/>
      <w:numFmt w:val="bullet"/>
      <w:lvlText w:val=""/>
      <w:lvlJc w:val="left"/>
      <w:pPr>
        <w:ind w:left="3240" w:hanging="360"/>
      </w:pPr>
      <w:rPr>
        <w:rFonts w:ascii="Symbol" w:hAnsi="Symbol" w:hint="default"/>
      </w:rPr>
    </w:lvl>
    <w:lvl w:ilvl="7" w:tplc="08090003" w:tentative="1">
      <w:start w:val="1"/>
      <w:numFmt w:val="bullet"/>
      <w:lvlText w:val="o"/>
      <w:lvlJc w:val="left"/>
      <w:pPr>
        <w:ind w:left="3960" w:hanging="360"/>
      </w:pPr>
      <w:rPr>
        <w:rFonts w:ascii="Courier New" w:hAnsi="Courier New" w:cs="Courier New" w:hint="default"/>
      </w:rPr>
    </w:lvl>
    <w:lvl w:ilvl="8" w:tplc="08090005" w:tentative="1">
      <w:start w:val="1"/>
      <w:numFmt w:val="bullet"/>
      <w:lvlText w:val=""/>
      <w:lvlJc w:val="left"/>
      <w:pPr>
        <w:ind w:left="4680" w:hanging="360"/>
      </w:pPr>
      <w:rPr>
        <w:rFonts w:ascii="Wingdings" w:hAnsi="Wingdings" w:hint="default"/>
      </w:rPr>
    </w:lvl>
  </w:abstractNum>
  <w:abstractNum w:abstractNumId="6" w15:restartNumberingAfterBreak="0">
    <w:nsid w:val="2D9A18E7"/>
    <w:multiLevelType w:val="multilevel"/>
    <w:tmpl w:val="1878FF0C"/>
    <w:lvl w:ilvl="0">
      <w:start w:val="3"/>
      <w:numFmt w:val="decimal"/>
      <w:lvlText w:val="%1"/>
      <w:lvlJc w:val="left"/>
      <w:pPr>
        <w:ind w:left="360" w:hanging="360"/>
      </w:pPr>
      <w:rPr>
        <w:rFonts w:hint="default"/>
        <w:b w:val="0"/>
        <w:u w:val="none"/>
      </w:rPr>
    </w:lvl>
    <w:lvl w:ilvl="1">
      <w:start w:val="1"/>
      <w:numFmt w:val="decimal"/>
      <w:lvlText w:val="%1.%2"/>
      <w:lvlJc w:val="left"/>
      <w:pPr>
        <w:ind w:left="430" w:hanging="360"/>
      </w:pPr>
      <w:rPr>
        <w:rFonts w:hint="default"/>
        <w:b w:val="0"/>
        <w:u w:val="none"/>
      </w:rPr>
    </w:lvl>
    <w:lvl w:ilvl="2">
      <w:start w:val="1"/>
      <w:numFmt w:val="decimal"/>
      <w:lvlText w:val="%1.%2.%3"/>
      <w:lvlJc w:val="left"/>
      <w:pPr>
        <w:ind w:left="860" w:hanging="720"/>
      </w:pPr>
      <w:rPr>
        <w:rFonts w:hint="default"/>
        <w:b w:val="0"/>
        <w:u w:val="none"/>
      </w:rPr>
    </w:lvl>
    <w:lvl w:ilvl="3">
      <w:start w:val="1"/>
      <w:numFmt w:val="decimal"/>
      <w:lvlText w:val="%1.%2.%3.%4"/>
      <w:lvlJc w:val="left"/>
      <w:pPr>
        <w:ind w:left="1290" w:hanging="1080"/>
      </w:pPr>
      <w:rPr>
        <w:rFonts w:hint="default"/>
        <w:b w:val="0"/>
        <w:u w:val="none"/>
      </w:rPr>
    </w:lvl>
    <w:lvl w:ilvl="4">
      <w:start w:val="1"/>
      <w:numFmt w:val="decimal"/>
      <w:lvlText w:val="%1.%2.%3.%4.%5"/>
      <w:lvlJc w:val="left"/>
      <w:pPr>
        <w:ind w:left="1360" w:hanging="1080"/>
      </w:pPr>
      <w:rPr>
        <w:rFonts w:hint="default"/>
        <w:b w:val="0"/>
        <w:u w:val="none"/>
      </w:rPr>
    </w:lvl>
    <w:lvl w:ilvl="5">
      <w:start w:val="1"/>
      <w:numFmt w:val="decimal"/>
      <w:lvlText w:val="%1.%2.%3.%4.%5.%6"/>
      <w:lvlJc w:val="left"/>
      <w:pPr>
        <w:ind w:left="1790" w:hanging="1440"/>
      </w:pPr>
      <w:rPr>
        <w:rFonts w:hint="default"/>
        <w:b w:val="0"/>
        <w:u w:val="none"/>
      </w:rPr>
    </w:lvl>
    <w:lvl w:ilvl="6">
      <w:start w:val="1"/>
      <w:numFmt w:val="decimal"/>
      <w:lvlText w:val="%1.%2.%3.%4.%5.%6.%7"/>
      <w:lvlJc w:val="left"/>
      <w:pPr>
        <w:ind w:left="1860" w:hanging="1440"/>
      </w:pPr>
      <w:rPr>
        <w:rFonts w:hint="default"/>
        <w:b w:val="0"/>
        <w:u w:val="none"/>
      </w:rPr>
    </w:lvl>
    <w:lvl w:ilvl="7">
      <w:start w:val="1"/>
      <w:numFmt w:val="decimal"/>
      <w:lvlText w:val="%1.%2.%3.%4.%5.%6.%7.%8"/>
      <w:lvlJc w:val="left"/>
      <w:pPr>
        <w:ind w:left="2290" w:hanging="1800"/>
      </w:pPr>
      <w:rPr>
        <w:rFonts w:hint="default"/>
        <w:b w:val="0"/>
        <w:u w:val="none"/>
      </w:rPr>
    </w:lvl>
    <w:lvl w:ilvl="8">
      <w:start w:val="1"/>
      <w:numFmt w:val="decimal"/>
      <w:lvlText w:val="%1.%2.%3.%4.%5.%6.%7.%8.%9"/>
      <w:lvlJc w:val="left"/>
      <w:pPr>
        <w:ind w:left="2360" w:hanging="1800"/>
      </w:pPr>
      <w:rPr>
        <w:rFonts w:hint="default"/>
        <w:b w:val="0"/>
        <w:u w:val="none"/>
      </w:rPr>
    </w:lvl>
  </w:abstractNum>
  <w:abstractNum w:abstractNumId="7" w15:restartNumberingAfterBreak="0">
    <w:nsid w:val="32C568D2"/>
    <w:multiLevelType w:val="hybridMultilevel"/>
    <w:tmpl w:val="27F2BB9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E993728"/>
    <w:multiLevelType w:val="multilevel"/>
    <w:tmpl w:val="D9C04358"/>
    <w:lvl w:ilvl="0">
      <w:start w:val="1"/>
      <w:numFmt w:val="decimal"/>
      <w:lvlText w:val="%1."/>
      <w:lvlJc w:val="left"/>
      <w:pPr>
        <w:ind w:left="720" w:hanging="360"/>
      </w:pPr>
    </w:lvl>
    <w:lvl w:ilvl="1">
      <w:start w:val="3"/>
      <w:numFmt w:val="decimal"/>
      <w:isLgl/>
      <w:lvlText w:val="%1.%2"/>
      <w:lvlJc w:val="left"/>
      <w:pPr>
        <w:ind w:left="1125" w:hanging="405"/>
      </w:pPr>
      <w:rPr>
        <w:rFonts w:hint="default"/>
        <w:u w:val="none"/>
      </w:rPr>
    </w:lvl>
    <w:lvl w:ilvl="2">
      <w:start w:val="1"/>
      <w:numFmt w:val="decimal"/>
      <w:isLgl/>
      <w:lvlText w:val="%1.%2.%3"/>
      <w:lvlJc w:val="left"/>
      <w:pPr>
        <w:ind w:left="1800" w:hanging="720"/>
      </w:pPr>
      <w:rPr>
        <w:rFonts w:hint="default"/>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2880" w:hanging="1080"/>
      </w:pPr>
      <w:rPr>
        <w:rFonts w:hint="default"/>
        <w:u w:val="none"/>
      </w:rPr>
    </w:lvl>
    <w:lvl w:ilvl="5">
      <w:start w:val="1"/>
      <w:numFmt w:val="decimal"/>
      <w:isLgl/>
      <w:lvlText w:val="%1.%2.%3.%4.%5.%6"/>
      <w:lvlJc w:val="left"/>
      <w:pPr>
        <w:ind w:left="3600" w:hanging="1440"/>
      </w:pPr>
      <w:rPr>
        <w:rFonts w:hint="default"/>
        <w:u w:val="none"/>
      </w:rPr>
    </w:lvl>
    <w:lvl w:ilvl="6">
      <w:start w:val="1"/>
      <w:numFmt w:val="decimal"/>
      <w:isLgl/>
      <w:lvlText w:val="%1.%2.%3.%4.%5.%6.%7"/>
      <w:lvlJc w:val="left"/>
      <w:pPr>
        <w:ind w:left="3960" w:hanging="1440"/>
      </w:pPr>
      <w:rPr>
        <w:rFonts w:hint="default"/>
        <w:u w:val="none"/>
      </w:rPr>
    </w:lvl>
    <w:lvl w:ilvl="7">
      <w:start w:val="1"/>
      <w:numFmt w:val="decimal"/>
      <w:isLgl/>
      <w:lvlText w:val="%1.%2.%3.%4.%5.%6.%7.%8"/>
      <w:lvlJc w:val="left"/>
      <w:pPr>
        <w:ind w:left="4680" w:hanging="1800"/>
      </w:pPr>
      <w:rPr>
        <w:rFonts w:hint="default"/>
        <w:u w:val="none"/>
      </w:rPr>
    </w:lvl>
    <w:lvl w:ilvl="8">
      <w:start w:val="1"/>
      <w:numFmt w:val="decimal"/>
      <w:isLgl/>
      <w:lvlText w:val="%1.%2.%3.%4.%5.%6.%7.%8.%9"/>
      <w:lvlJc w:val="left"/>
      <w:pPr>
        <w:ind w:left="5040" w:hanging="1800"/>
      </w:pPr>
      <w:rPr>
        <w:rFonts w:hint="default"/>
        <w:u w:val="none"/>
      </w:rPr>
    </w:lvl>
  </w:abstractNum>
  <w:abstractNum w:abstractNumId="10" w15:restartNumberingAfterBreak="0">
    <w:nsid w:val="3FDA3CEF"/>
    <w:multiLevelType w:val="hybridMultilevel"/>
    <w:tmpl w:val="7CFAE56A"/>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1" w15:restartNumberingAfterBreak="0">
    <w:nsid w:val="42340EED"/>
    <w:multiLevelType w:val="hybridMultilevel"/>
    <w:tmpl w:val="78747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F26279"/>
    <w:multiLevelType w:val="hybridMultilevel"/>
    <w:tmpl w:val="2190D2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7A58DB"/>
    <w:multiLevelType w:val="hybridMultilevel"/>
    <w:tmpl w:val="27AEB43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E467608"/>
    <w:multiLevelType w:val="hybridMultilevel"/>
    <w:tmpl w:val="52F051F6"/>
    <w:lvl w:ilvl="0" w:tplc="AEB4D38C">
      <w:start w:val="1"/>
      <w:numFmt w:val="bullet"/>
      <w:lvlText w:val=""/>
      <w:lvlJc w:val="left"/>
      <w:pPr>
        <w:ind w:left="720" w:hanging="360"/>
      </w:pPr>
      <w:rPr>
        <w:rFonts w:ascii="Symbol" w:eastAsia="Times New Roman" w:hAnsi="Symbol" w:cs="Aria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A423D98"/>
    <w:multiLevelType w:val="hybridMultilevel"/>
    <w:tmpl w:val="3FD67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0E976E5"/>
    <w:multiLevelType w:val="hybridMultilevel"/>
    <w:tmpl w:val="FCFE52D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2F14C6C"/>
    <w:multiLevelType w:val="hybridMultilevel"/>
    <w:tmpl w:val="1196F4F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2" w15:restartNumberingAfterBreak="0">
    <w:nsid w:val="76585A45"/>
    <w:multiLevelType w:val="hybridMultilevel"/>
    <w:tmpl w:val="868E810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4"/>
  </w:num>
  <w:num w:numId="3">
    <w:abstractNumId w:val="13"/>
  </w:num>
  <w:num w:numId="4">
    <w:abstractNumId w:val="8"/>
  </w:num>
  <w:num w:numId="5">
    <w:abstractNumId w:val="4"/>
  </w:num>
  <w:num w:numId="6">
    <w:abstractNumId w:val="23"/>
  </w:num>
  <w:num w:numId="7">
    <w:abstractNumId w:val="24"/>
  </w:num>
  <w:num w:numId="8">
    <w:abstractNumId w:val="17"/>
  </w:num>
  <w:num w:numId="9">
    <w:abstractNumId w:val="18"/>
  </w:num>
  <w:num w:numId="10">
    <w:abstractNumId w:val="1"/>
  </w:num>
  <w:num w:numId="11">
    <w:abstractNumId w:val="22"/>
  </w:num>
  <w:num w:numId="12">
    <w:abstractNumId w:val="5"/>
  </w:num>
  <w:num w:numId="13">
    <w:abstractNumId w:val="20"/>
  </w:num>
  <w:num w:numId="14">
    <w:abstractNumId w:val="7"/>
  </w:num>
  <w:num w:numId="15">
    <w:abstractNumId w:val="15"/>
  </w:num>
  <w:num w:numId="16">
    <w:abstractNumId w:val="21"/>
  </w:num>
  <w:num w:numId="17">
    <w:abstractNumId w:val="0"/>
  </w:num>
  <w:num w:numId="18">
    <w:abstractNumId w:val="2"/>
  </w:num>
  <w:num w:numId="19">
    <w:abstractNumId w:val="11"/>
  </w:num>
  <w:num w:numId="20">
    <w:abstractNumId w:val="19"/>
  </w:num>
  <w:num w:numId="21">
    <w:abstractNumId w:val="16"/>
  </w:num>
  <w:num w:numId="22">
    <w:abstractNumId w:val="10"/>
  </w:num>
  <w:num w:numId="23">
    <w:abstractNumId w:val="9"/>
  </w:num>
  <w:num w:numId="24">
    <w:abstractNumId w:val="6"/>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BD8"/>
    <w:rsid w:val="000013AC"/>
    <w:rsid w:val="0000228F"/>
    <w:rsid w:val="000031AC"/>
    <w:rsid w:val="00003CA6"/>
    <w:rsid w:val="00021C60"/>
    <w:rsid w:val="00024388"/>
    <w:rsid w:val="000256F2"/>
    <w:rsid w:val="0003133F"/>
    <w:rsid w:val="0003406F"/>
    <w:rsid w:val="00034194"/>
    <w:rsid w:val="000358AD"/>
    <w:rsid w:val="0003722F"/>
    <w:rsid w:val="0003761E"/>
    <w:rsid w:val="000422EE"/>
    <w:rsid w:val="00045C7B"/>
    <w:rsid w:val="000468ED"/>
    <w:rsid w:val="00047135"/>
    <w:rsid w:val="00053A4D"/>
    <w:rsid w:val="00053DDE"/>
    <w:rsid w:val="00056D3B"/>
    <w:rsid w:val="00057C9F"/>
    <w:rsid w:val="00064709"/>
    <w:rsid w:val="00077999"/>
    <w:rsid w:val="00080367"/>
    <w:rsid w:val="0008397D"/>
    <w:rsid w:val="00083F89"/>
    <w:rsid w:val="00083FC0"/>
    <w:rsid w:val="00094410"/>
    <w:rsid w:val="00096995"/>
    <w:rsid w:val="000B4832"/>
    <w:rsid w:val="000C2D87"/>
    <w:rsid w:val="000C518B"/>
    <w:rsid w:val="000C53A3"/>
    <w:rsid w:val="000C732E"/>
    <w:rsid w:val="000D41C2"/>
    <w:rsid w:val="000D4828"/>
    <w:rsid w:val="000E7292"/>
    <w:rsid w:val="000F361B"/>
    <w:rsid w:val="000F4639"/>
    <w:rsid w:val="001057B2"/>
    <w:rsid w:val="00111B0F"/>
    <w:rsid w:val="00114A21"/>
    <w:rsid w:val="00121457"/>
    <w:rsid w:val="00124D6F"/>
    <w:rsid w:val="00130B22"/>
    <w:rsid w:val="001327E0"/>
    <w:rsid w:val="00133EA1"/>
    <w:rsid w:val="00151175"/>
    <w:rsid w:val="001535CD"/>
    <w:rsid w:val="00156752"/>
    <w:rsid w:val="0016096B"/>
    <w:rsid w:val="00164C84"/>
    <w:rsid w:val="00166B24"/>
    <w:rsid w:val="00170BA6"/>
    <w:rsid w:val="001711E8"/>
    <w:rsid w:val="00172E05"/>
    <w:rsid w:val="00176A18"/>
    <w:rsid w:val="00192001"/>
    <w:rsid w:val="00192142"/>
    <w:rsid w:val="0019643E"/>
    <w:rsid w:val="001A208D"/>
    <w:rsid w:val="001A2BC1"/>
    <w:rsid w:val="001B2D58"/>
    <w:rsid w:val="001B42B4"/>
    <w:rsid w:val="001C4FC7"/>
    <w:rsid w:val="001C564A"/>
    <w:rsid w:val="001C5CD6"/>
    <w:rsid w:val="001D09F1"/>
    <w:rsid w:val="001D11EC"/>
    <w:rsid w:val="001D5BAD"/>
    <w:rsid w:val="001E1D7C"/>
    <w:rsid w:val="00205307"/>
    <w:rsid w:val="0020539A"/>
    <w:rsid w:val="002136C8"/>
    <w:rsid w:val="00222E47"/>
    <w:rsid w:val="00233330"/>
    <w:rsid w:val="002341D3"/>
    <w:rsid w:val="00235AB9"/>
    <w:rsid w:val="00235C29"/>
    <w:rsid w:val="00251169"/>
    <w:rsid w:val="00251181"/>
    <w:rsid w:val="00251A65"/>
    <w:rsid w:val="0025283B"/>
    <w:rsid w:val="002646CA"/>
    <w:rsid w:val="00272D64"/>
    <w:rsid w:val="00272E3F"/>
    <w:rsid w:val="00280390"/>
    <w:rsid w:val="00280634"/>
    <w:rsid w:val="002958D6"/>
    <w:rsid w:val="002A05D7"/>
    <w:rsid w:val="002A5277"/>
    <w:rsid w:val="002B2E38"/>
    <w:rsid w:val="002B36FF"/>
    <w:rsid w:val="002B5108"/>
    <w:rsid w:val="002C1A43"/>
    <w:rsid w:val="002F0787"/>
    <w:rsid w:val="00304BA0"/>
    <w:rsid w:val="0030544B"/>
    <w:rsid w:val="00314622"/>
    <w:rsid w:val="00323638"/>
    <w:rsid w:val="00324907"/>
    <w:rsid w:val="00325151"/>
    <w:rsid w:val="00331411"/>
    <w:rsid w:val="00340D12"/>
    <w:rsid w:val="00343CD6"/>
    <w:rsid w:val="00346DB0"/>
    <w:rsid w:val="0034719C"/>
    <w:rsid w:val="00351920"/>
    <w:rsid w:val="003538BD"/>
    <w:rsid w:val="00363D50"/>
    <w:rsid w:val="003740A7"/>
    <w:rsid w:val="00380436"/>
    <w:rsid w:val="003817C6"/>
    <w:rsid w:val="00391C22"/>
    <w:rsid w:val="003A6F43"/>
    <w:rsid w:val="003B0A02"/>
    <w:rsid w:val="003B4F14"/>
    <w:rsid w:val="003C082F"/>
    <w:rsid w:val="003C0FF8"/>
    <w:rsid w:val="003D2FB0"/>
    <w:rsid w:val="003D55AF"/>
    <w:rsid w:val="003E4FEE"/>
    <w:rsid w:val="003E7EA4"/>
    <w:rsid w:val="003F79E2"/>
    <w:rsid w:val="00400C45"/>
    <w:rsid w:val="00405612"/>
    <w:rsid w:val="00405994"/>
    <w:rsid w:val="00407E0D"/>
    <w:rsid w:val="00411C7B"/>
    <w:rsid w:val="00414894"/>
    <w:rsid w:val="00416306"/>
    <w:rsid w:val="00423FE4"/>
    <w:rsid w:val="00434C14"/>
    <w:rsid w:val="004371C7"/>
    <w:rsid w:val="00437267"/>
    <w:rsid w:val="0044103E"/>
    <w:rsid w:val="00441DEF"/>
    <w:rsid w:val="00442D51"/>
    <w:rsid w:val="00452C9D"/>
    <w:rsid w:val="00454A90"/>
    <w:rsid w:val="00461835"/>
    <w:rsid w:val="00466650"/>
    <w:rsid w:val="00474CA5"/>
    <w:rsid w:val="004817FD"/>
    <w:rsid w:val="004827F0"/>
    <w:rsid w:val="00490FD1"/>
    <w:rsid w:val="004962BF"/>
    <w:rsid w:val="004A1A52"/>
    <w:rsid w:val="004A27BD"/>
    <w:rsid w:val="004A501D"/>
    <w:rsid w:val="004A6D9E"/>
    <w:rsid w:val="004A761F"/>
    <w:rsid w:val="004B10DE"/>
    <w:rsid w:val="004B3268"/>
    <w:rsid w:val="004C196C"/>
    <w:rsid w:val="004C2CC5"/>
    <w:rsid w:val="004C7152"/>
    <w:rsid w:val="004D081B"/>
    <w:rsid w:val="004E7AE9"/>
    <w:rsid w:val="004E7F0A"/>
    <w:rsid w:val="004F00D1"/>
    <w:rsid w:val="004F4DF0"/>
    <w:rsid w:val="00504921"/>
    <w:rsid w:val="005055DF"/>
    <w:rsid w:val="0051243E"/>
    <w:rsid w:val="0051378E"/>
    <w:rsid w:val="005150A7"/>
    <w:rsid w:val="00516512"/>
    <w:rsid w:val="005200A2"/>
    <w:rsid w:val="0052220B"/>
    <w:rsid w:val="0052297E"/>
    <w:rsid w:val="005231A2"/>
    <w:rsid w:val="005254E4"/>
    <w:rsid w:val="00526A79"/>
    <w:rsid w:val="00537A5C"/>
    <w:rsid w:val="00543C0A"/>
    <w:rsid w:val="00547844"/>
    <w:rsid w:val="00561A00"/>
    <w:rsid w:val="00563E61"/>
    <w:rsid w:val="00565B06"/>
    <w:rsid w:val="005670C3"/>
    <w:rsid w:val="005816F7"/>
    <w:rsid w:val="0058359E"/>
    <w:rsid w:val="00585277"/>
    <w:rsid w:val="005921FC"/>
    <w:rsid w:val="00595AE5"/>
    <w:rsid w:val="00597672"/>
    <w:rsid w:val="005A057F"/>
    <w:rsid w:val="005A21E1"/>
    <w:rsid w:val="005A657B"/>
    <w:rsid w:val="005C4BE8"/>
    <w:rsid w:val="005D14C6"/>
    <w:rsid w:val="005D1652"/>
    <w:rsid w:val="005D6021"/>
    <w:rsid w:val="005D7F09"/>
    <w:rsid w:val="005E40F9"/>
    <w:rsid w:val="005E63DF"/>
    <w:rsid w:val="005F39E8"/>
    <w:rsid w:val="005F4A2B"/>
    <w:rsid w:val="005F5464"/>
    <w:rsid w:val="0060091F"/>
    <w:rsid w:val="00600AA5"/>
    <w:rsid w:val="00611F1C"/>
    <w:rsid w:val="00612591"/>
    <w:rsid w:val="00620EDE"/>
    <w:rsid w:val="00623092"/>
    <w:rsid w:val="0062325B"/>
    <w:rsid w:val="00626BB3"/>
    <w:rsid w:val="006437FC"/>
    <w:rsid w:val="0064462E"/>
    <w:rsid w:val="00646C98"/>
    <w:rsid w:val="00651522"/>
    <w:rsid w:val="006544B1"/>
    <w:rsid w:val="00655190"/>
    <w:rsid w:val="00660294"/>
    <w:rsid w:val="00662218"/>
    <w:rsid w:val="00666859"/>
    <w:rsid w:val="006778FE"/>
    <w:rsid w:val="0068015B"/>
    <w:rsid w:val="00685AE0"/>
    <w:rsid w:val="00690D18"/>
    <w:rsid w:val="006911CE"/>
    <w:rsid w:val="006924C0"/>
    <w:rsid w:val="00692718"/>
    <w:rsid w:val="00694437"/>
    <w:rsid w:val="006A4C71"/>
    <w:rsid w:val="006B0E08"/>
    <w:rsid w:val="006B14B8"/>
    <w:rsid w:val="006B473F"/>
    <w:rsid w:val="006B7662"/>
    <w:rsid w:val="006C74B9"/>
    <w:rsid w:val="006C7CA5"/>
    <w:rsid w:val="006D1998"/>
    <w:rsid w:val="006D3361"/>
    <w:rsid w:val="006D449A"/>
    <w:rsid w:val="006D6D19"/>
    <w:rsid w:val="006E1426"/>
    <w:rsid w:val="006E3836"/>
    <w:rsid w:val="006E40C8"/>
    <w:rsid w:val="006F475F"/>
    <w:rsid w:val="006F7D0E"/>
    <w:rsid w:val="00711095"/>
    <w:rsid w:val="00714114"/>
    <w:rsid w:val="00716C99"/>
    <w:rsid w:val="00717043"/>
    <w:rsid w:val="007175DE"/>
    <w:rsid w:val="0072604C"/>
    <w:rsid w:val="00732024"/>
    <w:rsid w:val="00735D7D"/>
    <w:rsid w:val="00737924"/>
    <w:rsid w:val="007433F6"/>
    <w:rsid w:val="00744ACD"/>
    <w:rsid w:val="0077629B"/>
    <w:rsid w:val="007774FA"/>
    <w:rsid w:val="007845D3"/>
    <w:rsid w:val="00795DA4"/>
    <w:rsid w:val="007A04E2"/>
    <w:rsid w:val="007A1F38"/>
    <w:rsid w:val="007A3AAE"/>
    <w:rsid w:val="007A3F25"/>
    <w:rsid w:val="007B0E45"/>
    <w:rsid w:val="007B2BB5"/>
    <w:rsid w:val="007B38DA"/>
    <w:rsid w:val="007B5C5E"/>
    <w:rsid w:val="007C08F8"/>
    <w:rsid w:val="007C1869"/>
    <w:rsid w:val="007C2E89"/>
    <w:rsid w:val="007C54F4"/>
    <w:rsid w:val="007D6E9F"/>
    <w:rsid w:val="007E0E09"/>
    <w:rsid w:val="007E41A1"/>
    <w:rsid w:val="007E77A0"/>
    <w:rsid w:val="007F2500"/>
    <w:rsid w:val="007F34BB"/>
    <w:rsid w:val="007F4296"/>
    <w:rsid w:val="007F7284"/>
    <w:rsid w:val="008009C8"/>
    <w:rsid w:val="00801838"/>
    <w:rsid w:val="008049CD"/>
    <w:rsid w:val="0080563B"/>
    <w:rsid w:val="00813FB0"/>
    <w:rsid w:val="00814A49"/>
    <w:rsid w:val="0082574B"/>
    <w:rsid w:val="00834E78"/>
    <w:rsid w:val="00837199"/>
    <w:rsid w:val="00837F9D"/>
    <w:rsid w:val="0085269F"/>
    <w:rsid w:val="00856101"/>
    <w:rsid w:val="00861FAA"/>
    <w:rsid w:val="008635DE"/>
    <w:rsid w:val="0086406E"/>
    <w:rsid w:val="00864470"/>
    <w:rsid w:val="008647F9"/>
    <w:rsid w:val="00866E7C"/>
    <w:rsid w:val="008722DB"/>
    <w:rsid w:val="00872E0C"/>
    <w:rsid w:val="008827C9"/>
    <w:rsid w:val="008829B1"/>
    <w:rsid w:val="0088311A"/>
    <w:rsid w:val="00893225"/>
    <w:rsid w:val="008A3DAB"/>
    <w:rsid w:val="008B0CDB"/>
    <w:rsid w:val="008C15D9"/>
    <w:rsid w:val="008C5C0A"/>
    <w:rsid w:val="008D0747"/>
    <w:rsid w:val="008D154C"/>
    <w:rsid w:val="008D52E5"/>
    <w:rsid w:val="008D65E9"/>
    <w:rsid w:val="008E4E2A"/>
    <w:rsid w:val="008E551D"/>
    <w:rsid w:val="008F2A98"/>
    <w:rsid w:val="008F59D7"/>
    <w:rsid w:val="0090183D"/>
    <w:rsid w:val="0090205C"/>
    <w:rsid w:val="00903115"/>
    <w:rsid w:val="009046D5"/>
    <w:rsid w:val="00905BB8"/>
    <w:rsid w:val="009112DC"/>
    <w:rsid w:val="0091272D"/>
    <w:rsid w:val="0091719A"/>
    <w:rsid w:val="00921B4F"/>
    <w:rsid w:val="009247CA"/>
    <w:rsid w:val="0093183C"/>
    <w:rsid w:val="009330D8"/>
    <w:rsid w:val="009347E1"/>
    <w:rsid w:val="0093675D"/>
    <w:rsid w:val="00936D1A"/>
    <w:rsid w:val="0094109B"/>
    <w:rsid w:val="00946F4F"/>
    <w:rsid w:val="009513E7"/>
    <w:rsid w:val="00955897"/>
    <w:rsid w:val="00965333"/>
    <w:rsid w:val="00965619"/>
    <w:rsid w:val="0097250A"/>
    <w:rsid w:val="00980196"/>
    <w:rsid w:val="009803AC"/>
    <w:rsid w:val="00982270"/>
    <w:rsid w:val="00982880"/>
    <w:rsid w:val="009845C2"/>
    <w:rsid w:val="009863BA"/>
    <w:rsid w:val="00986E51"/>
    <w:rsid w:val="00992154"/>
    <w:rsid w:val="00995CC7"/>
    <w:rsid w:val="00997EB8"/>
    <w:rsid w:val="009A71DB"/>
    <w:rsid w:val="009A7F9E"/>
    <w:rsid w:val="009B2F4C"/>
    <w:rsid w:val="009C1221"/>
    <w:rsid w:val="009C796A"/>
    <w:rsid w:val="009D42DB"/>
    <w:rsid w:val="009D4B62"/>
    <w:rsid w:val="009E2F81"/>
    <w:rsid w:val="009E4193"/>
    <w:rsid w:val="009E4C73"/>
    <w:rsid w:val="009E7AF7"/>
    <w:rsid w:val="009F1EFB"/>
    <w:rsid w:val="009F3C0D"/>
    <w:rsid w:val="00A01403"/>
    <w:rsid w:val="00A10D4D"/>
    <w:rsid w:val="00A14FAD"/>
    <w:rsid w:val="00A16BF2"/>
    <w:rsid w:val="00A22485"/>
    <w:rsid w:val="00A22974"/>
    <w:rsid w:val="00A24611"/>
    <w:rsid w:val="00A24D05"/>
    <w:rsid w:val="00A3564A"/>
    <w:rsid w:val="00A357C2"/>
    <w:rsid w:val="00A55AFD"/>
    <w:rsid w:val="00A55CA3"/>
    <w:rsid w:val="00A60340"/>
    <w:rsid w:val="00A676B6"/>
    <w:rsid w:val="00A67F12"/>
    <w:rsid w:val="00A702A8"/>
    <w:rsid w:val="00A726BE"/>
    <w:rsid w:val="00A739B4"/>
    <w:rsid w:val="00A7443D"/>
    <w:rsid w:val="00A76661"/>
    <w:rsid w:val="00A767FC"/>
    <w:rsid w:val="00A7690C"/>
    <w:rsid w:val="00A80010"/>
    <w:rsid w:val="00A85D0B"/>
    <w:rsid w:val="00A91081"/>
    <w:rsid w:val="00A91F20"/>
    <w:rsid w:val="00A92E10"/>
    <w:rsid w:val="00A933EB"/>
    <w:rsid w:val="00A93FC3"/>
    <w:rsid w:val="00A95126"/>
    <w:rsid w:val="00AA463D"/>
    <w:rsid w:val="00AA585E"/>
    <w:rsid w:val="00AB3C10"/>
    <w:rsid w:val="00AB54BD"/>
    <w:rsid w:val="00AC48EE"/>
    <w:rsid w:val="00AC6F63"/>
    <w:rsid w:val="00AD064D"/>
    <w:rsid w:val="00AD1A51"/>
    <w:rsid w:val="00AD1B55"/>
    <w:rsid w:val="00AD6279"/>
    <w:rsid w:val="00AD6B4D"/>
    <w:rsid w:val="00AD7592"/>
    <w:rsid w:val="00AE0B3C"/>
    <w:rsid w:val="00AE40E1"/>
    <w:rsid w:val="00AE6FCB"/>
    <w:rsid w:val="00AF1AA1"/>
    <w:rsid w:val="00B00977"/>
    <w:rsid w:val="00B05136"/>
    <w:rsid w:val="00B066B2"/>
    <w:rsid w:val="00B070A3"/>
    <w:rsid w:val="00B12F45"/>
    <w:rsid w:val="00B20DEA"/>
    <w:rsid w:val="00B22C3A"/>
    <w:rsid w:val="00B236BE"/>
    <w:rsid w:val="00B253B6"/>
    <w:rsid w:val="00B314BF"/>
    <w:rsid w:val="00B44785"/>
    <w:rsid w:val="00B51707"/>
    <w:rsid w:val="00B55365"/>
    <w:rsid w:val="00B654B7"/>
    <w:rsid w:val="00B706F9"/>
    <w:rsid w:val="00B74599"/>
    <w:rsid w:val="00B75BA0"/>
    <w:rsid w:val="00B76221"/>
    <w:rsid w:val="00B82A27"/>
    <w:rsid w:val="00B84AAF"/>
    <w:rsid w:val="00B91314"/>
    <w:rsid w:val="00B94D29"/>
    <w:rsid w:val="00B96C05"/>
    <w:rsid w:val="00BA2FC8"/>
    <w:rsid w:val="00BA3999"/>
    <w:rsid w:val="00BB3698"/>
    <w:rsid w:val="00BC0633"/>
    <w:rsid w:val="00BC241D"/>
    <w:rsid w:val="00BC4105"/>
    <w:rsid w:val="00BC4ADA"/>
    <w:rsid w:val="00BC71FF"/>
    <w:rsid w:val="00BD14E1"/>
    <w:rsid w:val="00BD6176"/>
    <w:rsid w:val="00BE0FBF"/>
    <w:rsid w:val="00BE4FE1"/>
    <w:rsid w:val="00BF4CBE"/>
    <w:rsid w:val="00BF658A"/>
    <w:rsid w:val="00C013C3"/>
    <w:rsid w:val="00C01EA5"/>
    <w:rsid w:val="00C02094"/>
    <w:rsid w:val="00C0252B"/>
    <w:rsid w:val="00C107F2"/>
    <w:rsid w:val="00C11581"/>
    <w:rsid w:val="00C15F52"/>
    <w:rsid w:val="00C26295"/>
    <w:rsid w:val="00C26649"/>
    <w:rsid w:val="00C30C58"/>
    <w:rsid w:val="00C32D70"/>
    <w:rsid w:val="00C33A04"/>
    <w:rsid w:val="00C457C5"/>
    <w:rsid w:val="00C46104"/>
    <w:rsid w:val="00C46485"/>
    <w:rsid w:val="00C46BB8"/>
    <w:rsid w:val="00C52571"/>
    <w:rsid w:val="00C66669"/>
    <w:rsid w:val="00C77CC0"/>
    <w:rsid w:val="00C8004A"/>
    <w:rsid w:val="00C816CB"/>
    <w:rsid w:val="00C82937"/>
    <w:rsid w:val="00C858B7"/>
    <w:rsid w:val="00C8697A"/>
    <w:rsid w:val="00C94ECD"/>
    <w:rsid w:val="00C95B3C"/>
    <w:rsid w:val="00C96939"/>
    <w:rsid w:val="00CA0AAD"/>
    <w:rsid w:val="00CA15C9"/>
    <w:rsid w:val="00CA7E1F"/>
    <w:rsid w:val="00CB06E0"/>
    <w:rsid w:val="00CB0C6A"/>
    <w:rsid w:val="00CB2E56"/>
    <w:rsid w:val="00CB45E8"/>
    <w:rsid w:val="00CB7DDC"/>
    <w:rsid w:val="00CC3E6C"/>
    <w:rsid w:val="00CD053E"/>
    <w:rsid w:val="00CD376C"/>
    <w:rsid w:val="00CD3F9F"/>
    <w:rsid w:val="00CD7AA5"/>
    <w:rsid w:val="00CE6BAE"/>
    <w:rsid w:val="00D05671"/>
    <w:rsid w:val="00D146F9"/>
    <w:rsid w:val="00D15343"/>
    <w:rsid w:val="00D44A28"/>
    <w:rsid w:val="00D54252"/>
    <w:rsid w:val="00D55E99"/>
    <w:rsid w:val="00D5728A"/>
    <w:rsid w:val="00D64BAB"/>
    <w:rsid w:val="00D6577E"/>
    <w:rsid w:val="00D74351"/>
    <w:rsid w:val="00D751D5"/>
    <w:rsid w:val="00D8181E"/>
    <w:rsid w:val="00D82707"/>
    <w:rsid w:val="00D83851"/>
    <w:rsid w:val="00D86FA7"/>
    <w:rsid w:val="00D875EC"/>
    <w:rsid w:val="00D87DB2"/>
    <w:rsid w:val="00D90A55"/>
    <w:rsid w:val="00D95E7A"/>
    <w:rsid w:val="00D96BC1"/>
    <w:rsid w:val="00D96EAA"/>
    <w:rsid w:val="00D971BB"/>
    <w:rsid w:val="00DA2BA6"/>
    <w:rsid w:val="00DA76AD"/>
    <w:rsid w:val="00DA78E9"/>
    <w:rsid w:val="00DB3A78"/>
    <w:rsid w:val="00DB4058"/>
    <w:rsid w:val="00DC147C"/>
    <w:rsid w:val="00DC18ED"/>
    <w:rsid w:val="00DC22BD"/>
    <w:rsid w:val="00DC5959"/>
    <w:rsid w:val="00DD1726"/>
    <w:rsid w:val="00DD578C"/>
    <w:rsid w:val="00DD5B67"/>
    <w:rsid w:val="00DD7BA4"/>
    <w:rsid w:val="00DE480A"/>
    <w:rsid w:val="00DE4FDE"/>
    <w:rsid w:val="00E000A1"/>
    <w:rsid w:val="00E019F5"/>
    <w:rsid w:val="00E01A11"/>
    <w:rsid w:val="00E04DD2"/>
    <w:rsid w:val="00E06601"/>
    <w:rsid w:val="00E066E4"/>
    <w:rsid w:val="00E14F61"/>
    <w:rsid w:val="00E21939"/>
    <w:rsid w:val="00E21D08"/>
    <w:rsid w:val="00E242E5"/>
    <w:rsid w:val="00E2664E"/>
    <w:rsid w:val="00E2669F"/>
    <w:rsid w:val="00E36BAC"/>
    <w:rsid w:val="00E37F64"/>
    <w:rsid w:val="00E442FB"/>
    <w:rsid w:val="00E47EDE"/>
    <w:rsid w:val="00E51860"/>
    <w:rsid w:val="00E604C5"/>
    <w:rsid w:val="00E64D82"/>
    <w:rsid w:val="00E675D6"/>
    <w:rsid w:val="00E77118"/>
    <w:rsid w:val="00E77EA5"/>
    <w:rsid w:val="00E85269"/>
    <w:rsid w:val="00E91F32"/>
    <w:rsid w:val="00E92DA2"/>
    <w:rsid w:val="00EA01AD"/>
    <w:rsid w:val="00EA1F6F"/>
    <w:rsid w:val="00EB222F"/>
    <w:rsid w:val="00EB7C51"/>
    <w:rsid w:val="00EC63AA"/>
    <w:rsid w:val="00ED790A"/>
    <w:rsid w:val="00EE3B01"/>
    <w:rsid w:val="00EE6306"/>
    <w:rsid w:val="00EE6BC6"/>
    <w:rsid w:val="00EF0F22"/>
    <w:rsid w:val="00EF14A6"/>
    <w:rsid w:val="00EF4D5D"/>
    <w:rsid w:val="00F01637"/>
    <w:rsid w:val="00F04543"/>
    <w:rsid w:val="00F11CD2"/>
    <w:rsid w:val="00F26228"/>
    <w:rsid w:val="00F36630"/>
    <w:rsid w:val="00F37FD5"/>
    <w:rsid w:val="00F41A9A"/>
    <w:rsid w:val="00F43DAC"/>
    <w:rsid w:val="00F44263"/>
    <w:rsid w:val="00F44D65"/>
    <w:rsid w:val="00F454CC"/>
    <w:rsid w:val="00F460AA"/>
    <w:rsid w:val="00F5005B"/>
    <w:rsid w:val="00F5082D"/>
    <w:rsid w:val="00F531BD"/>
    <w:rsid w:val="00F5324A"/>
    <w:rsid w:val="00F5595E"/>
    <w:rsid w:val="00F56CAD"/>
    <w:rsid w:val="00F56E4C"/>
    <w:rsid w:val="00F57C68"/>
    <w:rsid w:val="00F63E65"/>
    <w:rsid w:val="00F64378"/>
    <w:rsid w:val="00F71404"/>
    <w:rsid w:val="00F724CE"/>
    <w:rsid w:val="00F8382E"/>
    <w:rsid w:val="00F84607"/>
    <w:rsid w:val="00F9399B"/>
    <w:rsid w:val="00F93F97"/>
    <w:rsid w:val="00F97280"/>
    <w:rsid w:val="00FA0CA9"/>
    <w:rsid w:val="00FA295A"/>
    <w:rsid w:val="00FA4161"/>
    <w:rsid w:val="00FA64D0"/>
    <w:rsid w:val="00FA6F41"/>
    <w:rsid w:val="00FB3120"/>
    <w:rsid w:val="00FB7A7F"/>
    <w:rsid w:val="00FC1224"/>
    <w:rsid w:val="00FD0530"/>
    <w:rsid w:val="00FD1050"/>
    <w:rsid w:val="00FE7C13"/>
    <w:rsid w:val="00FF0871"/>
    <w:rsid w:val="00FF1D42"/>
    <w:rsid w:val="00FF1F72"/>
    <w:rsid w:val="00FF2A30"/>
    <w:rsid w:val="00FF35C7"/>
    <w:rsid w:val="00FF6540"/>
    <w:rsid w:val="00FF74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382E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6544B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936D1A"/>
  </w:style>
  <w:style w:type="character" w:customStyle="1" w:styleId="Heading1Char">
    <w:name w:val="Heading 1 Char"/>
    <w:basedOn w:val="DefaultParagraphFont"/>
    <w:link w:val="Heading1"/>
    <w:uiPriority w:val="9"/>
    <w:rsid w:val="006544B1"/>
    <w:rPr>
      <w:rFonts w:asciiTheme="majorHAnsi" w:eastAsiaTheme="majorEastAsia" w:hAnsiTheme="majorHAnsi" w:cstheme="majorBidi"/>
      <w:color w:val="2E74B5" w:themeColor="accent1" w:themeShade="BF"/>
      <w:sz w:val="32"/>
      <w:szCs w:val="32"/>
    </w:rPr>
  </w:style>
  <w:style w:type="character" w:customStyle="1" w:styleId="font181">
    <w:name w:val="font181"/>
    <w:basedOn w:val="DefaultParagraphFont"/>
    <w:rsid w:val="00A14FAD"/>
    <w:rPr>
      <w:rFonts w:ascii="Calibri" w:hAnsi="Calibri" w:cs="Calibri" w:hint="default"/>
      <w:b/>
      <w:bCs/>
      <w:i w:val="0"/>
      <w:iCs w:val="0"/>
      <w:strike w:val="0"/>
      <w:dstrike w:val="0"/>
      <w:color w:val="000000"/>
      <w:sz w:val="24"/>
      <w:szCs w:val="24"/>
      <w:u w:val="none"/>
      <w:effect w:val="none"/>
    </w:rPr>
  </w:style>
  <w:style w:type="character" w:customStyle="1" w:styleId="font141">
    <w:name w:val="font141"/>
    <w:basedOn w:val="DefaultParagraphFont"/>
    <w:rsid w:val="00A14FAD"/>
    <w:rPr>
      <w:rFonts w:ascii="Calibri" w:hAnsi="Calibri" w:cs="Calibri" w:hint="default"/>
      <w:b w:val="0"/>
      <w:bCs w:val="0"/>
      <w:i w:val="0"/>
      <w:iCs w:val="0"/>
      <w:strike w:val="0"/>
      <w:dstrike w:val="0"/>
      <w:color w:val="000000"/>
      <w:sz w:val="24"/>
      <w:szCs w:val="2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66635">
      <w:bodyDiv w:val="1"/>
      <w:marLeft w:val="0"/>
      <w:marRight w:val="0"/>
      <w:marTop w:val="0"/>
      <w:marBottom w:val="0"/>
      <w:divBdr>
        <w:top w:val="none" w:sz="0" w:space="0" w:color="auto"/>
        <w:left w:val="none" w:sz="0" w:space="0" w:color="auto"/>
        <w:bottom w:val="none" w:sz="0" w:space="0" w:color="auto"/>
        <w:right w:val="none" w:sz="0" w:space="0" w:color="auto"/>
      </w:divBdr>
      <w:divsChild>
        <w:div w:id="826212552">
          <w:marLeft w:val="0"/>
          <w:marRight w:val="0"/>
          <w:marTop w:val="0"/>
          <w:marBottom w:val="0"/>
          <w:divBdr>
            <w:top w:val="none" w:sz="0" w:space="0" w:color="auto"/>
            <w:left w:val="none" w:sz="0" w:space="0" w:color="auto"/>
            <w:bottom w:val="none" w:sz="0" w:space="0" w:color="auto"/>
            <w:right w:val="none" w:sz="0" w:space="0" w:color="auto"/>
          </w:divBdr>
        </w:div>
      </w:divsChild>
    </w:div>
    <w:div w:id="141509692">
      <w:bodyDiv w:val="1"/>
      <w:marLeft w:val="0"/>
      <w:marRight w:val="0"/>
      <w:marTop w:val="0"/>
      <w:marBottom w:val="0"/>
      <w:divBdr>
        <w:top w:val="none" w:sz="0" w:space="0" w:color="auto"/>
        <w:left w:val="none" w:sz="0" w:space="0" w:color="auto"/>
        <w:bottom w:val="none" w:sz="0" w:space="0" w:color="auto"/>
        <w:right w:val="none" w:sz="0" w:space="0" w:color="auto"/>
      </w:divBdr>
    </w:div>
    <w:div w:id="358816355">
      <w:bodyDiv w:val="1"/>
      <w:marLeft w:val="0"/>
      <w:marRight w:val="0"/>
      <w:marTop w:val="0"/>
      <w:marBottom w:val="0"/>
      <w:divBdr>
        <w:top w:val="none" w:sz="0" w:space="0" w:color="auto"/>
        <w:left w:val="none" w:sz="0" w:space="0" w:color="auto"/>
        <w:bottom w:val="none" w:sz="0" w:space="0" w:color="auto"/>
        <w:right w:val="none" w:sz="0" w:space="0" w:color="auto"/>
      </w:divBdr>
    </w:div>
    <w:div w:id="406996548">
      <w:bodyDiv w:val="1"/>
      <w:marLeft w:val="0"/>
      <w:marRight w:val="0"/>
      <w:marTop w:val="0"/>
      <w:marBottom w:val="0"/>
      <w:divBdr>
        <w:top w:val="none" w:sz="0" w:space="0" w:color="auto"/>
        <w:left w:val="none" w:sz="0" w:space="0" w:color="auto"/>
        <w:bottom w:val="none" w:sz="0" w:space="0" w:color="auto"/>
        <w:right w:val="none" w:sz="0" w:space="0" w:color="auto"/>
      </w:divBdr>
    </w:div>
    <w:div w:id="474377222">
      <w:bodyDiv w:val="1"/>
      <w:marLeft w:val="0"/>
      <w:marRight w:val="0"/>
      <w:marTop w:val="0"/>
      <w:marBottom w:val="0"/>
      <w:divBdr>
        <w:top w:val="none" w:sz="0" w:space="0" w:color="auto"/>
        <w:left w:val="none" w:sz="0" w:space="0" w:color="auto"/>
        <w:bottom w:val="none" w:sz="0" w:space="0" w:color="auto"/>
        <w:right w:val="none" w:sz="0" w:space="0" w:color="auto"/>
      </w:divBdr>
    </w:div>
    <w:div w:id="51573465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882475">
      <w:bodyDiv w:val="1"/>
      <w:marLeft w:val="0"/>
      <w:marRight w:val="0"/>
      <w:marTop w:val="0"/>
      <w:marBottom w:val="0"/>
      <w:divBdr>
        <w:top w:val="none" w:sz="0" w:space="0" w:color="auto"/>
        <w:left w:val="none" w:sz="0" w:space="0" w:color="auto"/>
        <w:bottom w:val="none" w:sz="0" w:space="0" w:color="auto"/>
        <w:right w:val="none" w:sz="0" w:space="0" w:color="auto"/>
      </w:divBdr>
    </w:div>
    <w:div w:id="921568608">
      <w:bodyDiv w:val="1"/>
      <w:marLeft w:val="0"/>
      <w:marRight w:val="0"/>
      <w:marTop w:val="0"/>
      <w:marBottom w:val="0"/>
      <w:divBdr>
        <w:top w:val="none" w:sz="0" w:space="0" w:color="auto"/>
        <w:left w:val="none" w:sz="0" w:space="0" w:color="auto"/>
        <w:bottom w:val="none" w:sz="0" w:space="0" w:color="auto"/>
        <w:right w:val="none" w:sz="0" w:space="0" w:color="auto"/>
      </w:divBdr>
    </w:div>
    <w:div w:id="950284221">
      <w:bodyDiv w:val="1"/>
      <w:marLeft w:val="0"/>
      <w:marRight w:val="0"/>
      <w:marTop w:val="0"/>
      <w:marBottom w:val="0"/>
      <w:divBdr>
        <w:top w:val="none" w:sz="0" w:space="0" w:color="auto"/>
        <w:left w:val="none" w:sz="0" w:space="0" w:color="auto"/>
        <w:bottom w:val="none" w:sz="0" w:space="0" w:color="auto"/>
        <w:right w:val="none" w:sz="0" w:space="0" w:color="auto"/>
      </w:divBdr>
    </w:div>
    <w:div w:id="1029909659">
      <w:bodyDiv w:val="1"/>
      <w:marLeft w:val="0"/>
      <w:marRight w:val="0"/>
      <w:marTop w:val="0"/>
      <w:marBottom w:val="0"/>
      <w:divBdr>
        <w:top w:val="none" w:sz="0" w:space="0" w:color="auto"/>
        <w:left w:val="none" w:sz="0" w:space="0" w:color="auto"/>
        <w:bottom w:val="none" w:sz="0" w:space="0" w:color="auto"/>
        <w:right w:val="none" w:sz="0" w:space="0" w:color="auto"/>
      </w:divBdr>
    </w:div>
    <w:div w:id="1084761211">
      <w:bodyDiv w:val="1"/>
      <w:marLeft w:val="0"/>
      <w:marRight w:val="0"/>
      <w:marTop w:val="0"/>
      <w:marBottom w:val="0"/>
      <w:divBdr>
        <w:top w:val="none" w:sz="0" w:space="0" w:color="auto"/>
        <w:left w:val="none" w:sz="0" w:space="0" w:color="auto"/>
        <w:bottom w:val="none" w:sz="0" w:space="0" w:color="auto"/>
        <w:right w:val="none" w:sz="0" w:space="0" w:color="auto"/>
      </w:divBdr>
    </w:div>
    <w:div w:id="1106578709">
      <w:bodyDiv w:val="1"/>
      <w:marLeft w:val="0"/>
      <w:marRight w:val="0"/>
      <w:marTop w:val="0"/>
      <w:marBottom w:val="0"/>
      <w:divBdr>
        <w:top w:val="none" w:sz="0" w:space="0" w:color="auto"/>
        <w:left w:val="none" w:sz="0" w:space="0" w:color="auto"/>
        <w:bottom w:val="none" w:sz="0" w:space="0" w:color="auto"/>
        <w:right w:val="none" w:sz="0" w:space="0" w:color="auto"/>
      </w:divBdr>
    </w:div>
    <w:div w:id="1197964424">
      <w:bodyDiv w:val="1"/>
      <w:marLeft w:val="0"/>
      <w:marRight w:val="0"/>
      <w:marTop w:val="0"/>
      <w:marBottom w:val="0"/>
      <w:divBdr>
        <w:top w:val="none" w:sz="0" w:space="0" w:color="auto"/>
        <w:left w:val="none" w:sz="0" w:space="0" w:color="auto"/>
        <w:bottom w:val="none" w:sz="0" w:space="0" w:color="auto"/>
        <w:right w:val="none" w:sz="0" w:space="0" w:color="auto"/>
      </w:divBdr>
    </w:div>
    <w:div w:id="14559062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252893">
      <w:bodyDiv w:val="1"/>
      <w:marLeft w:val="0"/>
      <w:marRight w:val="0"/>
      <w:marTop w:val="0"/>
      <w:marBottom w:val="0"/>
      <w:divBdr>
        <w:top w:val="none" w:sz="0" w:space="0" w:color="auto"/>
        <w:left w:val="none" w:sz="0" w:space="0" w:color="auto"/>
        <w:bottom w:val="none" w:sz="0" w:space="0" w:color="auto"/>
        <w:right w:val="none" w:sz="0" w:space="0" w:color="auto"/>
      </w:divBdr>
    </w:div>
    <w:div w:id="1640383818">
      <w:bodyDiv w:val="1"/>
      <w:marLeft w:val="0"/>
      <w:marRight w:val="0"/>
      <w:marTop w:val="0"/>
      <w:marBottom w:val="0"/>
      <w:divBdr>
        <w:top w:val="none" w:sz="0" w:space="0" w:color="auto"/>
        <w:left w:val="none" w:sz="0" w:space="0" w:color="auto"/>
        <w:bottom w:val="none" w:sz="0" w:space="0" w:color="auto"/>
        <w:right w:val="none" w:sz="0" w:space="0" w:color="auto"/>
      </w:divBdr>
    </w:div>
    <w:div w:id="1839543581">
      <w:bodyDiv w:val="1"/>
      <w:marLeft w:val="0"/>
      <w:marRight w:val="0"/>
      <w:marTop w:val="0"/>
      <w:marBottom w:val="0"/>
      <w:divBdr>
        <w:top w:val="none" w:sz="0" w:space="0" w:color="auto"/>
        <w:left w:val="none" w:sz="0" w:space="0" w:color="auto"/>
        <w:bottom w:val="none" w:sz="0" w:space="0" w:color="auto"/>
        <w:right w:val="none" w:sz="0" w:space="0" w:color="auto"/>
      </w:divBdr>
    </w:div>
    <w:div w:id="187033269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6220455">
      <w:bodyDiv w:val="1"/>
      <w:marLeft w:val="0"/>
      <w:marRight w:val="0"/>
      <w:marTop w:val="0"/>
      <w:marBottom w:val="0"/>
      <w:divBdr>
        <w:top w:val="none" w:sz="0" w:space="0" w:color="auto"/>
        <w:left w:val="none" w:sz="0" w:space="0" w:color="auto"/>
        <w:bottom w:val="none" w:sz="0" w:space="0" w:color="auto"/>
        <w:right w:val="none" w:sz="0" w:space="0" w:color="auto"/>
      </w:divBdr>
    </w:div>
    <w:div w:id="2131128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oleObject" Target="https://nhswales365-my.sharepoint.com/personal/rachel_griffiths66_wales_nhs_uk/Documents/Performance%20&amp;%20Transformation/52%20week%20data%20for%20performance%20reports%20planned%20care%20&amp;%20OP.ods"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rachel_griffiths66_wales_nhs_uk/Documents/Performance%20&amp;%20Transformation/Copy%20of%20data%20for%20performance%20report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lIns="0" tIns="0" rIns="0" bIns="0"/>
          <a:lstStyle/>
          <a:p>
            <a:pPr marL="0" marR="0" indent="0" algn="ctr" defTabSz="914400" fontAlgn="auto" hangingPunct="1">
              <a:lnSpc>
                <a:spcPct val="100000"/>
              </a:lnSpc>
              <a:spcBef>
                <a:spcPts val="0"/>
              </a:spcBef>
              <a:spcAft>
                <a:spcPts val="0"/>
              </a:spcAft>
              <a:tabLst/>
              <a:defRPr sz="1400" b="0" i="0" u="none" strike="noStrike" kern="1200" spc="0" baseline="0">
                <a:solidFill>
                  <a:srgbClr val="595959"/>
                </a:solidFill>
                <a:latin typeface="Calibri"/>
              </a:defRPr>
            </a:pPr>
            <a:r>
              <a:rPr lang="en-GB" sz="1400" b="0" i="0" u="none" strike="noStrike" kern="1200" cap="none" spc="0" baseline="0">
                <a:solidFill>
                  <a:srgbClr val="595959"/>
                </a:solidFill>
                <a:uFillTx/>
                <a:latin typeface="Calibri"/>
              </a:rPr>
              <a:t>Stage 1 - 52 Weeks by End of Each Month</a:t>
            </a:r>
          </a:p>
        </c:rich>
      </c:tx>
      <c:layout/>
      <c:overlay val="0"/>
      <c:spPr>
        <a:noFill/>
        <a:ln>
          <a:noFill/>
        </a:ln>
      </c:spPr>
    </c:title>
    <c:autoTitleDeleted val="0"/>
    <c:plotArea>
      <c:layout/>
      <c:lineChart>
        <c:grouping val="standard"/>
        <c:varyColors val="0"/>
        <c:ser>
          <c:idx val="0"/>
          <c:order val="0"/>
          <c:tx>
            <c:strRef>
              <c:f>'52_Weeks'!$A$2</c:f>
              <c:strCache>
                <c:ptCount val="1"/>
                <c:pt idx="0">
                  <c:v>Total</c:v>
                </c:pt>
              </c:strCache>
            </c:strRef>
          </c:tx>
          <c:spPr>
            <a:ln w="28575" cap="rnd">
              <a:solidFill>
                <a:srgbClr val="4472C4"/>
              </a:solidFill>
              <a:prstDash val="solid"/>
              <a:round/>
            </a:ln>
          </c:spPr>
          <c:marker>
            <c:symbol val="none"/>
          </c:marker>
          <c:cat>
            <c:numRef>
              <c:f>'52_Weeks'!$B$1:$P$1</c:f>
              <c:numCache>
                <c:formatCode>mmm\-yy</c:formatCode>
                <c:ptCount val="15"/>
                <c:pt idx="0">
                  <c:v>45383</c:v>
                </c:pt>
                <c:pt idx="1">
                  <c:v>45352</c:v>
                </c:pt>
                <c:pt idx="2">
                  <c:v>45323</c:v>
                </c:pt>
                <c:pt idx="3">
                  <c:v>45292</c:v>
                </c:pt>
                <c:pt idx="4">
                  <c:v>45261</c:v>
                </c:pt>
                <c:pt idx="5">
                  <c:v>45231</c:v>
                </c:pt>
                <c:pt idx="6">
                  <c:v>45200</c:v>
                </c:pt>
                <c:pt idx="7">
                  <c:v>45170</c:v>
                </c:pt>
                <c:pt idx="8">
                  <c:v>45139</c:v>
                </c:pt>
                <c:pt idx="9">
                  <c:v>45108</c:v>
                </c:pt>
                <c:pt idx="10">
                  <c:v>45078</c:v>
                </c:pt>
                <c:pt idx="11">
                  <c:v>45047</c:v>
                </c:pt>
                <c:pt idx="12">
                  <c:v>45017</c:v>
                </c:pt>
                <c:pt idx="13">
                  <c:v>44986</c:v>
                </c:pt>
                <c:pt idx="14">
                  <c:v>44958</c:v>
                </c:pt>
              </c:numCache>
            </c:numRef>
          </c:cat>
          <c:val>
            <c:numRef>
              <c:f>'52_Weeks'!$B$2:$P$2</c:f>
              <c:numCache>
                <c:formatCode>General</c:formatCode>
                <c:ptCount val="15"/>
                <c:pt idx="0">
                  <c:v>0</c:v>
                </c:pt>
                <c:pt idx="1">
                  <c:v>0</c:v>
                </c:pt>
                <c:pt idx="2">
                  <c:v>0</c:v>
                </c:pt>
                <c:pt idx="3">
                  <c:v>0</c:v>
                </c:pt>
                <c:pt idx="4">
                  <c:v>0</c:v>
                </c:pt>
                <c:pt idx="5">
                  <c:v>0</c:v>
                </c:pt>
                <c:pt idx="6">
                  <c:v>0</c:v>
                </c:pt>
                <c:pt idx="7">
                  <c:v>179</c:v>
                </c:pt>
                <c:pt idx="8">
                  <c:v>664</c:v>
                </c:pt>
                <c:pt idx="9">
                  <c:v>902</c:v>
                </c:pt>
                <c:pt idx="10">
                  <c:v>1238</c:v>
                </c:pt>
                <c:pt idx="11">
                  <c:v>2716</c:v>
                </c:pt>
                <c:pt idx="12">
                  <c:v>3456</c:v>
                </c:pt>
                <c:pt idx="13">
                  <c:v>3895</c:v>
                </c:pt>
                <c:pt idx="14">
                  <c:v>5472</c:v>
                </c:pt>
              </c:numCache>
            </c:numRef>
          </c:val>
          <c:smooth val="0"/>
          <c:extLst>
            <c:ext xmlns:c16="http://schemas.microsoft.com/office/drawing/2014/chart" uri="{C3380CC4-5D6E-409C-BE32-E72D297353CC}">
              <c16:uniqueId val="{00000000-4DDF-4290-A5AE-B8BCA1401FDA}"/>
            </c:ext>
          </c:extLst>
        </c:ser>
        <c:dLbls>
          <c:showLegendKey val="0"/>
          <c:showVal val="0"/>
          <c:showCatName val="0"/>
          <c:showSerName val="0"/>
          <c:showPercent val="0"/>
          <c:showBubbleSize val="0"/>
        </c:dLbls>
        <c:smooth val="0"/>
        <c:axId val="718330912"/>
        <c:axId val="285181856"/>
      </c:lineChart>
      <c:valAx>
        <c:axId val="285181856"/>
        <c:scaling>
          <c:orientation val="minMax"/>
        </c:scaling>
        <c:delete val="0"/>
        <c:axPos val="l"/>
        <c:majorGridlines>
          <c:spPr>
            <a:ln w="9528" cap="flat">
              <a:solidFill>
                <a:srgbClr val="D9D9D9"/>
              </a:solidFill>
              <a:prstDash val="solid"/>
              <a:round/>
            </a:ln>
          </c:spPr>
        </c:majorGridlines>
        <c:numFmt formatCode="General" sourceLinked="1"/>
        <c:majorTickMark val="none"/>
        <c:minorTickMark val="none"/>
        <c:tickLblPos val="nextTo"/>
        <c:spPr>
          <a:noFill/>
          <a:ln>
            <a:noFill/>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n-US"/>
          </a:p>
        </c:txPr>
        <c:crossAx val="718330912"/>
        <c:crosses val="autoZero"/>
        <c:crossBetween val="between"/>
      </c:valAx>
      <c:dateAx>
        <c:axId val="718330912"/>
        <c:scaling>
          <c:orientation val="minMax"/>
        </c:scaling>
        <c:delete val="0"/>
        <c:axPos val="b"/>
        <c:numFmt formatCode="mmm\-yy" sourceLinked="1"/>
        <c:majorTickMark val="out"/>
        <c:minorTickMark val="none"/>
        <c:tickLblPos val="nextTo"/>
        <c:spPr>
          <a:no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sz="900" b="0" i="0" u="none" strike="noStrike" kern="1200" baseline="0">
                <a:solidFill>
                  <a:srgbClr val="595959"/>
                </a:solidFill>
                <a:latin typeface="Calibri"/>
              </a:defRPr>
            </a:pPr>
            <a:endParaRPr lang="en-US"/>
          </a:p>
        </c:txPr>
        <c:crossAx val="285181856"/>
        <c:crosses val="autoZero"/>
        <c:auto val="1"/>
        <c:lblOffset val="100"/>
        <c:baseTimeUnit val="months"/>
      </c:dateAx>
      <c:spPr>
        <a:noFill/>
        <a:ln>
          <a:noFill/>
        </a:ln>
      </c:spPr>
    </c:plotArea>
    <c:plotVisOnly val="1"/>
    <c:dispBlanksAs val="gap"/>
    <c:showDLblsOverMax val="0"/>
  </c:chart>
  <c:spPr>
    <a:solidFill>
      <a:srgbClr val="FFFFFF"/>
    </a:solidFill>
    <a:ln w="9528" cap="flat">
      <a:solidFill>
        <a:srgbClr val="D9D9D9"/>
      </a:solidFill>
      <a:prstDash val="solid"/>
      <a:round/>
    </a:ln>
  </c:spPr>
  <c:txPr>
    <a:bodyPr lIns="0" tIns="0" rIns="0" bIns="0"/>
    <a:lstStyle/>
    <a:p>
      <a:pPr marL="0" marR="0" indent="0" defTabSz="914400" fontAlgn="auto" hangingPunct="1">
        <a:lnSpc>
          <a:spcPct val="100000"/>
        </a:lnSpc>
        <a:spcBef>
          <a:spcPts val="0"/>
        </a:spcBef>
        <a:spcAft>
          <a:spcPts val="0"/>
        </a:spcAft>
        <a:tabLst/>
        <a:defRPr lang="en-GB" sz="1000" b="0" i="0" u="none" strike="noStrike" kern="1200" baseline="0">
          <a:solidFill>
            <a:srgbClr val="000000"/>
          </a:solidFill>
          <a:latin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 104w Position</a:t>
            </a:r>
          </a:p>
        </c:rich>
      </c:tx>
      <c:layout>
        <c:manualLayout>
          <c:xMode val="edge"/>
          <c:yMode val="edge"/>
          <c:x val="0.38265266841644791"/>
          <c:y val="2.3148148148148147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5637270341207349"/>
          <c:y val="0.16708333333333336"/>
          <c:w val="0.81862729658792655"/>
          <c:h val="0.62271617089530473"/>
        </c:manualLayout>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Sheet3!$A$24:$M$24</c:f>
              <c:strCache>
                <c:ptCount val="13"/>
                <c:pt idx="0">
                  <c:v>April</c:v>
                </c:pt>
                <c:pt idx="1">
                  <c:v>May</c:v>
                </c:pt>
                <c:pt idx="2">
                  <c:v>June</c:v>
                </c:pt>
                <c:pt idx="3">
                  <c:v>July</c:v>
                </c:pt>
                <c:pt idx="4">
                  <c:v>Aug</c:v>
                </c:pt>
                <c:pt idx="5">
                  <c:v>Sept</c:v>
                </c:pt>
                <c:pt idx="6">
                  <c:v>Oct</c:v>
                </c:pt>
                <c:pt idx="7">
                  <c:v>Nov</c:v>
                </c:pt>
                <c:pt idx="8">
                  <c:v>Dec</c:v>
                </c:pt>
                <c:pt idx="9">
                  <c:v>Jan</c:v>
                </c:pt>
                <c:pt idx="10">
                  <c:v>Feb</c:v>
                </c:pt>
                <c:pt idx="11">
                  <c:v>March</c:v>
                </c:pt>
                <c:pt idx="12">
                  <c:v>April</c:v>
                </c:pt>
              </c:strCache>
            </c:strRef>
          </c:cat>
          <c:val>
            <c:numRef>
              <c:f>Sheet3!$A$25:$M$25</c:f>
              <c:numCache>
                <c:formatCode>General</c:formatCode>
                <c:ptCount val="13"/>
                <c:pt idx="0">
                  <c:v>5952</c:v>
                </c:pt>
                <c:pt idx="1">
                  <c:v>5792</c:v>
                </c:pt>
                <c:pt idx="2">
                  <c:v>5474</c:v>
                </c:pt>
                <c:pt idx="3">
                  <c:v>5299</c:v>
                </c:pt>
                <c:pt idx="4">
                  <c:v>4996</c:v>
                </c:pt>
                <c:pt idx="5">
                  <c:v>4645</c:v>
                </c:pt>
                <c:pt idx="6">
                  <c:v>4097</c:v>
                </c:pt>
                <c:pt idx="7">
                  <c:v>3461</c:v>
                </c:pt>
                <c:pt idx="8">
                  <c:v>2969</c:v>
                </c:pt>
                <c:pt idx="9">
                  <c:v>2566</c:v>
                </c:pt>
                <c:pt idx="10">
                  <c:v>2175</c:v>
                </c:pt>
                <c:pt idx="11">
                  <c:v>1831</c:v>
                </c:pt>
                <c:pt idx="12">
                  <c:v>1721</c:v>
                </c:pt>
              </c:numCache>
            </c:numRef>
          </c:val>
          <c:smooth val="0"/>
          <c:extLst>
            <c:ext xmlns:c16="http://schemas.microsoft.com/office/drawing/2014/chart" uri="{C3380CC4-5D6E-409C-BE32-E72D297353CC}">
              <c16:uniqueId val="{00000000-9AF5-4067-B2C4-3E4423830ABC}"/>
            </c:ext>
          </c:extLst>
        </c:ser>
        <c:dLbls>
          <c:showLegendKey val="0"/>
          <c:showVal val="0"/>
          <c:showCatName val="0"/>
          <c:showSerName val="0"/>
          <c:showPercent val="0"/>
          <c:showBubbleSize val="0"/>
        </c:dLbls>
        <c:marker val="1"/>
        <c:smooth val="0"/>
        <c:axId val="1104126384"/>
        <c:axId val="1104129712"/>
      </c:lineChart>
      <c:catAx>
        <c:axId val="11041263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Month</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4129712"/>
        <c:crosses val="autoZero"/>
        <c:auto val="1"/>
        <c:lblAlgn val="ctr"/>
        <c:lblOffset val="100"/>
        <c:noMultiLvlLbl val="0"/>
      </c:catAx>
      <c:valAx>
        <c:axId val="11041297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Patietns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412638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8641F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8641F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8030C"/>
    <w:rsid w:val="000F42E7"/>
    <w:rsid w:val="001F734E"/>
    <w:rsid w:val="00333829"/>
    <w:rsid w:val="003749C2"/>
    <w:rsid w:val="00410E8F"/>
    <w:rsid w:val="00466C44"/>
    <w:rsid w:val="00546A87"/>
    <w:rsid w:val="005D14C6"/>
    <w:rsid w:val="00827A1D"/>
    <w:rsid w:val="008641FB"/>
    <w:rsid w:val="008F7641"/>
    <w:rsid w:val="00966F09"/>
    <w:rsid w:val="00997553"/>
    <w:rsid w:val="009D4544"/>
    <w:rsid w:val="009D78CF"/>
    <w:rsid w:val="00BA34B3"/>
    <w:rsid w:val="00CB3ED0"/>
    <w:rsid w:val="00D13AE7"/>
    <w:rsid w:val="00F321DB"/>
    <w:rsid w:val="00F822FC"/>
    <w:rsid w:val="00FB70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7d4a9462b7ce6fc71e4e97dd2640742">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c385781f153e63e2f3a78e6eb1542b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F7543C-AA83-4419-AFF8-FC1FB4F27A6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79D050D-CB19-451B-A13F-8298A9AAFEE8}">
  <ds:schemaRefs>
    <ds:schemaRef ds:uri="http://schemas.microsoft.com/sharepoint/v3/contenttype/forms"/>
  </ds:schemaRefs>
</ds:datastoreItem>
</file>

<file path=customXml/itemProps3.xml><?xml version="1.0" encoding="utf-8"?>
<ds:datastoreItem xmlns:ds="http://schemas.openxmlformats.org/officeDocument/2006/customXml" ds:itemID="{DAFA4CB9-83DD-4653-B416-761C81098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9FC330-E23A-4F8F-ABF8-01DCA81AC9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1827</Words>
  <Characters>10420</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3</cp:revision>
  <cp:lastPrinted>2023-11-07T13:34:00Z</cp:lastPrinted>
  <dcterms:created xsi:type="dcterms:W3CDTF">2024-05-14T15:07:00Z</dcterms:created>
  <dcterms:modified xsi:type="dcterms:W3CDTF">2024-05-14T15:20:00Z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