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theme/themeOverride1.xml" ContentType="application/vnd.openxmlformats-officedocument.themeOverrid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theme/themeOverride2.xml" ContentType="application/vnd.openxmlformats-officedocument.themeOverrid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charts/chart8.xml" ContentType="application/vnd.openxmlformats-officedocument.drawingml.chart+xml"/>
  <Override PartName="/word/charts/style8.xml" ContentType="application/vnd.ms-office.chartstyle+xml"/>
  <Override PartName="/word/charts/colors8.xml" ContentType="application/vnd.ms-office.chartcolorstyle+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9C88FBC" w14:textId="4597E81C" w:rsidR="00AD064D" w:rsidRPr="00EF2520" w:rsidRDefault="0090284F" w:rsidP="00B80F97">
      <w:pPr>
        <w:adjustRightInd w:val="0"/>
        <w:spacing w:beforeAutospacing="1" w:after="100" w:afterAutospacing="1" w:line="240" w:lineRule="auto"/>
        <w:jc w:val="both"/>
        <w:rPr>
          <w:b/>
          <w:bCs/>
          <w:noProof/>
          <w:lang w:eastAsia="en-GB"/>
        </w:rPr>
      </w:pPr>
      <w:r w:rsidRPr="00EF2520">
        <w:rPr>
          <w:b/>
          <w:bCs/>
          <w:noProof/>
          <w:lang w:eastAsia="en-GB"/>
        </w:rPr>
        <w:drawing>
          <wp:anchor distT="0" distB="0" distL="114300" distR="114300" simplePos="0" relativeHeight="251660800" behindDoc="0" locked="0" layoutInCell="1" allowOverlap="1" wp14:anchorId="4A2E9C7C" wp14:editId="6FB06026">
            <wp:simplePos x="0" y="0"/>
            <wp:positionH relativeFrom="margin">
              <wp:align>center</wp:align>
            </wp:positionH>
            <wp:positionV relativeFrom="paragraph">
              <wp:posOffset>-508000</wp:posOffset>
            </wp:positionV>
            <wp:extent cx="2012950" cy="584835"/>
            <wp:effectExtent l="0" t="0" r="6350" b="5715"/>
            <wp:wrapNone/>
            <wp:docPr id="3" name="Picture 3" descr="A close-up of a logo&#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A close-up of a logo&#10;&#10;AI-generated content may be incorrect."/>
                    <pic:cNvPicPr/>
                  </pic:nvPicPr>
                  <pic:blipFill>
                    <a:blip r:embed="rId11">
                      <a:extLst>
                        <a:ext uri="{28A0092B-C50C-407E-A947-70E740481C1C}">
                          <a14:useLocalDpi xmlns:a14="http://schemas.microsoft.com/office/drawing/2010/main" val="0"/>
                        </a:ext>
                      </a:extLst>
                    </a:blip>
                    <a:stretch>
                      <a:fillRect/>
                    </a:stretch>
                  </pic:blipFill>
                  <pic:spPr>
                    <a:xfrm>
                      <a:off x="0" y="0"/>
                      <a:ext cx="2012950" cy="584835"/>
                    </a:xfrm>
                    <a:prstGeom prst="rect">
                      <a:avLst/>
                    </a:prstGeom>
                  </pic:spPr>
                </pic:pic>
              </a:graphicData>
            </a:graphic>
            <wp14:sizeRelH relativeFrom="page">
              <wp14:pctWidth>0</wp14:pctWidth>
            </wp14:sizeRelH>
            <wp14:sizeRelV relativeFrom="page">
              <wp14:pctHeight>0</wp14:pctHeight>
            </wp14:sizeRelV>
          </wp:anchor>
        </w:drawing>
      </w:r>
      <w:r w:rsidR="00C107F2" w:rsidRPr="00EF2520">
        <w:rPr>
          <w:b/>
          <w:bCs/>
          <w:noProof/>
          <w:lang w:eastAsia="en-GB"/>
        </w:rPr>
        <w:tab/>
      </w:r>
      <w:r w:rsidR="00C107F2" w:rsidRPr="00EF2520">
        <w:rPr>
          <w:b/>
          <w:bCs/>
          <w:noProof/>
          <w:lang w:eastAsia="en-GB"/>
        </w:rPr>
        <w:tab/>
      </w:r>
      <w:r w:rsidR="00C107F2" w:rsidRPr="00EF2520">
        <w:rPr>
          <w:b/>
          <w:bCs/>
          <w:noProof/>
          <w:lang w:eastAsia="en-GB"/>
        </w:rPr>
        <w:tab/>
      </w:r>
      <w:r w:rsidR="00C107F2" w:rsidRPr="00EF2520">
        <w:rPr>
          <w:b/>
          <w:bCs/>
          <w:noProof/>
          <w:lang w:eastAsia="en-GB"/>
        </w:rPr>
        <w:tab/>
      </w:r>
      <w:r w:rsidR="00C107F2" w:rsidRPr="00EF2520">
        <w:rPr>
          <w:b/>
          <w:bCs/>
          <w:noProof/>
          <w:lang w:eastAsia="en-GB"/>
        </w:rPr>
        <w:tab/>
      </w:r>
      <w:r w:rsidR="00C107F2" w:rsidRPr="00EF2520">
        <w:rPr>
          <w:b/>
          <w:bCs/>
          <w:noProof/>
          <w:lang w:eastAsia="en-GB"/>
        </w:rPr>
        <w:tab/>
      </w:r>
      <w:r w:rsidR="0072604C" w:rsidRPr="00EF2520">
        <w:rPr>
          <w:b/>
          <w:bCs/>
          <w:noProof/>
          <w:lang w:eastAsia="en-GB"/>
        </w:rPr>
        <w:t xml:space="preserve">   </w:t>
      </w:r>
    </w:p>
    <w:tbl>
      <w:tblPr>
        <w:tblStyle w:val="TableGrid"/>
        <w:tblW w:w="0" w:type="auto"/>
        <w:tblLayout w:type="fixed"/>
        <w:tblLook w:val="04A0" w:firstRow="1" w:lastRow="0" w:firstColumn="1" w:lastColumn="0" w:noHBand="0" w:noVBand="1"/>
      </w:tblPr>
      <w:tblGrid>
        <w:gridCol w:w="2547"/>
        <w:gridCol w:w="1843"/>
        <w:gridCol w:w="1559"/>
        <w:gridCol w:w="1701"/>
        <w:gridCol w:w="525"/>
        <w:gridCol w:w="841"/>
      </w:tblGrid>
      <w:tr w:rsidR="00083FC0" w:rsidRPr="006F5CAD" w14:paraId="3D157D3C" w14:textId="77777777" w:rsidTr="006B774C">
        <w:tc>
          <w:tcPr>
            <w:tcW w:w="2547" w:type="dxa"/>
          </w:tcPr>
          <w:p w14:paraId="7E3F0F76" w14:textId="77777777" w:rsidR="00F5082D" w:rsidRPr="00AA4A8B" w:rsidRDefault="00F5082D" w:rsidP="00FA0CA9">
            <w:pPr>
              <w:rPr>
                <w:rFonts w:ascii="Verdana" w:hAnsi="Verdana" w:cs="Arial"/>
                <w:b/>
                <w:sz w:val="24"/>
                <w:szCs w:val="24"/>
              </w:rPr>
            </w:pPr>
            <w:r w:rsidRPr="00AA4A8B">
              <w:rPr>
                <w:rFonts w:ascii="Verdana" w:hAnsi="Verdana" w:cs="Arial"/>
                <w:b/>
                <w:sz w:val="24"/>
                <w:szCs w:val="24"/>
              </w:rPr>
              <w:t>Meeting Date</w:t>
            </w:r>
          </w:p>
        </w:tc>
        <w:sdt>
          <w:sdtPr>
            <w:rPr>
              <w:rFonts w:ascii="Verdana" w:hAnsi="Verdana" w:cs="Arial"/>
              <w:b/>
              <w:sz w:val="24"/>
              <w:szCs w:val="24"/>
            </w:rPr>
            <w:id w:val="-1682499800"/>
            <w:placeholder>
              <w:docPart w:val="DefaultPlaceholder_-1854013438"/>
            </w:placeholder>
            <w:date w:fullDate="2025-05-27T00:00:00Z">
              <w:dateFormat w:val="dd MMMM yyyy"/>
              <w:lid w:val="en-GB"/>
              <w:storeMappedDataAs w:val="dateTime"/>
              <w:calendar w:val="gregorian"/>
            </w:date>
          </w:sdtPr>
          <w:sdtEndPr/>
          <w:sdtContent>
            <w:tc>
              <w:tcPr>
                <w:tcW w:w="3402" w:type="dxa"/>
                <w:gridSpan w:val="2"/>
              </w:tcPr>
              <w:p w14:paraId="54411ED9" w14:textId="186C0786" w:rsidR="00F5082D" w:rsidRPr="00AA4A8B" w:rsidRDefault="00E60904" w:rsidP="00FA0CA9">
                <w:pPr>
                  <w:rPr>
                    <w:rFonts w:ascii="Verdana" w:hAnsi="Verdana" w:cs="Arial"/>
                    <w:b/>
                    <w:sz w:val="24"/>
                    <w:szCs w:val="24"/>
                  </w:rPr>
                </w:pPr>
                <w:r w:rsidRPr="00AA4A8B">
                  <w:rPr>
                    <w:rFonts w:ascii="Verdana" w:hAnsi="Verdana" w:cs="Arial"/>
                    <w:b/>
                    <w:sz w:val="24"/>
                    <w:szCs w:val="24"/>
                  </w:rPr>
                  <w:t>2</w:t>
                </w:r>
                <w:r w:rsidR="00F463FB" w:rsidRPr="00AA4A8B">
                  <w:rPr>
                    <w:rFonts w:ascii="Verdana" w:hAnsi="Verdana" w:cs="Arial"/>
                    <w:b/>
                    <w:sz w:val="24"/>
                    <w:szCs w:val="24"/>
                  </w:rPr>
                  <w:t>7 May</w:t>
                </w:r>
                <w:r w:rsidR="00AD775D" w:rsidRPr="00AA4A8B">
                  <w:rPr>
                    <w:rFonts w:ascii="Verdana" w:hAnsi="Verdana" w:cs="Arial"/>
                    <w:b/>
                    <w:sz w:val="24"/>
                    <w:szCs w:val="24"/>
                  </w:rPr>
                  <w:t xml:space="preserve"> 202</w:t>
                </w:r>
                <w:r w:rsidR="00526E4A" w:rsidRPr="00AA4A8B">
                  <w:rPr>
                    <w:rFonts w:ascii="Verdana" w:hAnsi="Verdana" w:cs="Arial"/>
                    <w:b/>
                    <w:sz w:val="24"/>
                    <w:szCs w:val="24"/>
                  </w:rPr>
                  <w:t>5</w:t>
                </w:r>
              </w:p>
            </w:tc>
          </w:sdtContent>
        </w:sdt>
        <w:tc>
          <w:tcPr>
            <w:tcW w:w="2226" w:type="dxa"/>
            <w:gridSpan w:val="2"/>
          </w:tcPr>
          <w:p w14:paraId="614943C5" w14:textId="77777777" w:rsidR="00F5082D" w:rsidRPr="00AA4A8B" w:rsidRDefault="00F5082D" w:rsidP="00FA0CA9">
            <w:pPr>
              <w:rPr>
                <w:rFonts w:ascii="Verdana" w:hAnsi="Verdana" w:cs="Arial"/>
                <w:b/>
                <w:sz w:val="24"/>
                <w:szCs w:val="24"/>
              </w:rPr>
            </w:pPr>
            <w:r w:rsidRPr="00AA4A8B">
              <w:rPr>
                <w:rFonts w:ascii="Verdana" w:hAnsi="Verdana" w:cs="Arial"/>
                <w:b/>
                <w:sz w:val="24"/>
                <w:szCs w:val="24"/>
              </w:rPr>
              <w:t>Agenda Item</w:t>
            </w:r>
          </w:p>
        </w:tc>
        <w:tc>
          <w:tcPr>
            <w:tcW w:w="841" w:type="dxa"/>
          </w:tcPr>
          <w:p w14:paraId="52B9CDB5" w14:textId="67F31117" w:rsidR="00F5082D" w:rsidRPr="00AA4A8B" w:rsidRDefault="0090284F" w:rsidP="00FA0CA9">
            <w:pPr>
              <w:rPr>
                <w:rFonts w:ascii="Verdana" w:hAnsi="Verdana" w:cs="Arial"/>
                <w:b/>
                <w:sz w:val="24"/>
                <w:szCs w:val="24"/>
              </w:rPr>
            </w:pPr>
            <w:r>
              <w:rPr>
                <w:rFonts w:ascii="Verdana" w:hAnsi="Verdana" w:cs="Arial"/>
                <w:b/>
                <w:sz w:val="24"/>
                <w:szCs w:val="24"/>
              </w:rPr>
              <w:t>3.3</w:t>
            </w:r>
          </w:p>
        </w:tc>
      </w:tr>
      <w:tr w:rsidR="0090284F" w:rsidRPr="006F5CAD" w14:paraId="51D7F10C" w14:textId="77777777" w:rsidTr="000A0472">
        <w:tc>
          <w:tcPr>
            <w:tcW w:w="2547" w:type="dxa"/>
          </w:tcPr>
          <w:p w14:paraId="6F0C469F" w14:textId="5203B4D2" w:rsidR="0090284F" w:rsidRPr="00AA4A8B" w:rsidRDefault="0090284F" w:rsidP="00FA0CA9">
            <w:pPr>
              <w:rPr>
                <w:rFonts w:ascii="Verdana" w:hAnsi="Verdana" w:cs="Arial"/>
                <w:b/>
                <w:sz w:val="24"/>
                <w:szCs w:val="24"/>
              </w:rPr>
            </w:pPr>
            <w:r>
              <w:rPr>
                <w:rFonts w:ascii="Verdana" w:hAnsi="Verdana" w:cs="Arial"/>
                <w:b/>
                <w:sz w:val="24"/>
                <w:szCs w:val="24"/>
              </w:rPr>
              <w:t xml:space="preserve">Name of Meeting </w:t>
            </w:r>
          </w:p>
        </w:tc>
        <w:tc>
          <w:tcPr>
            <w:tcW w:w="6469" w:type="dxa"/>
            <w:gridSpan w:val="5"/>
          </w:tcPr>
          <w:p w14:paraId="6FA96D6D" w14:textId="06F4B680" w:rsidR="0090284F" w:rsidRPr="0090284F" w:rsidRDefault="0090284F" w:rsidP="00FA0CA9">
            <w:pPr>
              <w:rPr>
                <w:rFonts w:ascii="Verdana" w:hAnsi="Verdana" w:cs="Arial"/>
                <w:b/>
                <w:sz w:val="24"/>
                <w:szCs w:val="24"/>
              </w:rPr>
            </w:pPr>
            <w:r w:rsidRPr="0090284F">
              <w:rPr>
                <w:rFonts w:ascii="Verdana" w:hAnsi="Verdana" w:cs="Arial"/>
                <w:b/>
                <w:sz w:val="24"/>
                <w:szCs w:val="24"/>
              </w:rPr>
              <w:t xml:space="preserve">Performance and Finance Committee </w:t>
            </w:r>
          </w:p>
        </w:tc>
      </w:tr>
      <w:tr w:rsidR="00083FC0" w:rsidRPr="006F5CAD" w14:paraId="2C2C5B10" w14:textId="77777777" w:rsidTr="1C199C00">
        <w:tc>
          <w:tcPr>
            <w:tcW w:w="2547" w:type="dxa"/>
          </w:tcPr>
          <w:p w14:paraId="7C723086" w14:textId="77777777" w:rsidR="00034194" w:rsidRPr="00AA4A8B" w:rsidRDefault="00034194" w:rsidP="00FA0CA9">
            <w:pPr>
              <w:rPr>
                <w:rFonts w:ascii="Verdana" w:hAnsi="Verdana" w:cs="Arial"/>
                <w:b/>
                <w:sz w:val="24"/>
                <w:szCs w:val="24"/>
              </w:rPr>
            </w:pPr>
            <w:r w:rsidRPr="00AA4A8B">
              <w:rPr>
                <w:rFonts w:ascii="Verdana" w:hAnsi="Verdana" w:cs="Arial"/>
                <w:b/>
                <w:sz w:val="24"/>
                <w:szCs w:val="24"/>
              </w:rPr>
              <w:t>Report Title</w:t>
            </w:r>
          </w:p>
        </w:tc>
        <w:tc>
          <w:tcPr>
            <w:tcW w:w="6469" w:type="dxa"/>
            <w:gridSpan w:val="5"/>
          </w:tcPr>
          <w:p w14:paraId="43BC7AB1" w14:textId="34AB1844" w:rsidR="00CD7BE8" w:rsidRPr="00AA4A8B" w:rsidRDefault="00CD7BE8" w:rsidP="00CD7BE8">
            <w:pPr>
              <w:rPr>
                <w:rFonts w:ascii="Verdana" w:hAnsi="Verdana" w:cs="Arial"/>
                <w:b/>
                <w:sz w:val="24"/>
                <w:szCs w:val="24"/>
              </w:rPr>
            </w:pPr>
            <w:r w:rsidRPr="00AA4A8B">
              <w:rPr>
                <w:rFonts w:ascii="Verdana" w:hAnsi="Verdana" w:cs="Arial"/>
                <w:b/>
                <w:sz w:val="24"/>
                <w:szCs w:val="24"/>
              </w:rPr>
              <w:t>Continuing NHS Healthcare</w:t>
            </w:r>
            <w:r w:rsidR="00B0003D" w:rsidRPr="00AA4A8B">
              <w:rPr>
                <w:rFonts w:ascii="Verdana" w:hAnsi="Verdana" w:cs="Arial"/>
                <w:b/>
                <w:sz w:val="24"/>
                <w:szCs w:val="24"/>
              </w:rPr>
              <w:t xml:space="preserve"> </w:t>
            </w:r>
            <w:r w:rsidR="00D72AAE">
              <w:rPr>
                <w:rFonts w:ascii="Verdana" w:hAnsi="Verdana" w:cs="Arial"/>
                <w:b/>
                <w:sz w:val="24"/>
                <w:szCs w:val="24"/>
              </w:rPr>
              <w:t>(CHC)</w:t>
            </w:r>
          </w:p>
          <w:p w14:paraId="30BBB570" w14:textId="0D9435D5" w:rsidR="00034194" w:rsidRPr="00AA4A8B" w:rsidRDefault="00CD7BE8" w:rsidP="00E13F3C">
            <w:pPr>
              <w:rPr>
                <w:rFonts w:ascii="Verdana" w:hAnsi="Verdana" w:cs="Arial"/>
                <w:b/>
                <w:bCs/>
                <w:sz w:val="24"/>
                <w:szCs w:val="24"/>
              </w:rPr>
            </w:pPr>
            <w:r w:rsidRPr="00AA4A8B">
              <w:rPr>
                <w:rFonts w:ascii="Verdana" w:hAnsi="Verdana" w:cs="Arial"/>
                <w:b/>
                <w:bCs/>
                <w:sz w:val="24"/>
                <w:szCs w:val="24"/>
              </w:rPr>
              <w:t>Quarter</w:t>
            </w:r>
            <w:r w:rsidR="008D7017" w:rsidRPr="00AA4A8B">
              <w:rPr>
                <w:rFonts w:ascii="Verdana" w:hAnsi="Verdana" w:cs="Arial"/>
                <w:b/>
                <w:bCs/>
                <w:sz w:val="24"/>
                <w:szCs w:val="24"/>
              </w:rPr>
              <w:t xml:space="preserve"> </w:t>
            </w:r>
            <w:r w:rsidR="006F34DF" w:rsidRPr="00AA4A8B">
              <w:rPr>
                <w:rFonts w:ascii="Verdana" w:hAnsi="Verdana" w:cs="Arial"/>
                <w:b/>
                <w:bCs/>
                <w:sz w:val="24"/>
                <w:szCs w:val="24"/>
              </w:rPr>
              <w:t>4</w:t>
            </w:r>
            <w:r w:rsidR="00E13F3C" w:rsidRPr="00AA4A8B">
              <w:rPr>
                <w:rFonts w:ascii="Verdana" w:hAnsi="Verdana" w:cs="Arial"/>
                <w:b/>
                <w:bCs/>
                <w:sz w:val="24"/>
                <w:szCs w:val="24"/>
              </w:rPr>
              <w:t xml:space="preserve"> </w:t>
            </w:r>
            <w:r w:rsidRPr="00AA4A8B">
              <w:rPr>
                <w:rFonts w:ascii="Verdana" w:hAnsi="Verdana" w:cs="Arial"/>
                <w:b/>
                <w:bCs/>
                <w:sz w:val="24"/>
                <w:szCs w:val="24"/>
              </w:rPr>
              <w:t>Report:</w:t>
            </w:r>
            <w:r w:rsidR="006F34DF" w:rsidRPr="00AA4A8B">
              <w:rPr>
                <w:rFonts w:ascii="Verdana" w:hAnsi="Verdana" w:cs="Arial"/>
                <w:b/>
                <w:bCs/>
                <w:sz w:val="24"/>
                <w:szCs w:val="24"/>
              </w:rPr>
              <w:t xml:space="preserve"> January - March</w:t>
            </w:r>
            <w:r w:rsidRPr="00AA4A8B">
              <w:rPr>
                <w:rFonts w:ascii="Verdana" w:hAnsi="Verdana" w:cs="Arial"/>
                <w:b/>
                <w:bCs/>
                <w:sz w:val="24"/>
                <w:szCs w:val="24"/>
              </w:rPr>
              <w:t xml:space="preserve"> 20</w:t>
            </w:r>
            <w:r w:rsidR="008B2894" w:rsidRPr="00AA4A8B">
              <w:rPr>
                <w:rFonts w:ascii="Verdana" w:hAnsi="Verdana" w:cs="Arial"/>
                <w:b/>
                <w:bCs/>
                <w:sz w:val="24"/>
                <w:szCs w:val="24"/>
              </w:rPr>
              <w:t>2</w:t>
            </w:r>
            <w:r w:rsidR="006F34DF" w:rsidRPr="00AA4A8B">
              <w:rPr>
                <w:rFonts w:ascii="Verdana" w:hAnsi="Verdana" w:cs="Arial"/>
                <w:b/>
                <w:bCs/>
                <w:sz w:val="24"/>
                <w:szCs w:val="24"/>
              </w:rPr>
              <w:t>5</w:t>
            </w:r>
          </w:p>
        </w:tc>
      </w:tr>
      <w:tr w:rsidR="00083FC0" w:rsidRPr="006F5CAD" w14:paraId="05731747" w14:textId="77777777" w:rsidTr="1C199C00">
        <w:tc>
          <w:tcPr>
            <w:tcW w:w="2547" w:type="dxa"/>
          </w:tcPr>
          <w:p w14:paraId="3CAE3254" w14:textId="77777777" w:rsidR="00034194" w:rsidRPr="00AA4A8B" w:rsidRDefault="00034194" w:rsidP="00FA0CA9">
            <w:pPr>
              <w:rPr>
                <w:rFonts w:ascii="Verdana" w:hAnsi="Verdana" w:cs="Arial"/>
                <w:b/>
                <w:sz w:val="24"/>
                <w:szCs w:val="24"/>
              </w:rPr>
            </w:pPr>
            <w:r w:rsidRPr="00AA4A8B">
              <w:rPr>
                <w:rFonts w:ascii="Verdana" w:hAnsi="Verdana" w:cs="Arial"/>
                <w:b/>
                <w:sz w:val="24"/>
                <w:szCs w:val="24"/>
              </w:rPr>
              <w:t>Report Author</w:t>
            </w:r>
            <w:r w:rsidR="00CD7BE8" w:rsidRPr="00AA4A8B">
              <w:rPr>
                <w:rFonts w:ascii="Verdana" w:hAnsi="Verdana" w:cs="Arial"/>
                <w:b/>
                <w:sz w:val="24"/>
                <w:szCs w:val="24"/>
              </w:rPr>
              <w:t>s</w:t>
            </w:r>
          </w:p>
        </w:tc>
        <w:tc>
          <w:tcPr>
            <w:tcW w:w="6469" w:type="dxa"/>
            <w:gridSpan w:val="5"/>
          </w:tcPr>
          <w:p w14:paraId="6576843B" w14:textId="5B27EDDE" w:rsidR="005E483F" w:rsidRPr="00AA4A8B" w:rsidRDefault="005E483F" w:rsidP="005E483F">
            <w:pPr>
              <w:rPr>
                <w:rFonts w:ascii="Verdana" w:hAnsi="Verdana" w:cs="Arial"/>
                <w:sz w:val="24"/>
                <w:szCs w:val="24"/>
              </w:rPr>
            </w:pPr>
            <w:r w:rsidRPr="00AA4A8B">
              <w:rPr>
                <w:rFonts w:ascii="Verdana" w:hAnsi="Verdana" w:cs="Arial"/>
                <w:sz w:val="24"/>
                <w:szCs w:val="24"/>
              </w:rPr>
              <w:t xml:space="preserve">Amanda Davies Deputy Head </w:t>
            </w:r>
            <w:r w:rsidR="007C0082" w:rsidRPr="00AA4A8B">
              <w:rPr>
                <w:rFonts w:ascii="Verdana" w:hAnsi="Verdana" w:cs="Arial"/>
                <w:sz w:val="24"/>
                <w:szCs w:val="24"/>
              </w:rPr>
              <w:t>of</w:t>
            </w:r>
            <w:r w:rsidRPr="00AA4A8B">
              <w:rPr>
                <w:rFonts w:ascii="Verdana" w:hAnsi="Verdana" w:cs="Arial"/>
                <w:sz w:val="24"/>
                <w:szCs w:val="24"/>
              </w:rPr>
              <w:t xml:space="preserve"> Nursing for Long Term Care </w:t>
            </w:r>
          </w:p>
          <w:p w14:paraId="0EBBA593" w14:textId="3C810D79" w:rsidR="005E483F" w:rsidRPr="00AA4A8B" w:rsidRDefault="005E483F" w:rsidP="005E483F">
            <w:pPr>
              <w:rPr>
                <w:rFonts w:ascii="Verdana" w:hAnsi="Verdana" w:cs="Arial"/>
                <w:sz w:val="24"/>
                <w:szCs w:val="24"/>
              </w:rPr>
            </w:pPr>
            <w:r w:rsidRPr="00AA4A8B">
              <w:rPr>
                <w:rFonts w:ascii="Verdana" w:hAnsi="Verdana" w:cs="Arial"/>
                <w:sz w:val="24"/>
                <w:szCs w:val="24"/>
              </w:rPr>
              <w:t>Richard Mugford Finance Business Partner</w:t>
            </w:r>
            <w:r w:rsidR="007C0082" w:rsidRPr="00AA4A8B">
              <w:rPr>
                <w:rFonts w:ascii="Verdana" w:hAnsi="Verdana" w:cs="Arial"/>
                <w:sz w:val="24"/>
                <w:szCs w:val="24"/>
              </w:rPr>
              <w:t xml:space="preserve"> PCTSG</w:t>
            </w:r>
          </w:p>
          <w:p w14:paraId="71F8A239" w14:textId="50FB567E" w:rsidR="005B4821" w:rsidRPr="00AA4A8B" w:rsidRDefault="00B674AA" w:rsidP="005E483F">
            <w:pPr>
              <w:rPr>
                <w:rFonts w:ascii="Verdana" w:hAnsi="Verdana" w:cs="Arial"/>
                <w:sz w:val="24"/>
                <w:szCs w:val="24"/>
              </w:rPr>
            </w:pPr>
            <w:r w:rsidRPr="00AA4A8B">
              <w:rPr>
                <w:rFonts w:ascii="Verdana" w:hAnsi="Verdana" w:cs="Arial"/>
                <w:sz w:val="24"/>
                <w:szCs w:val="24"/>
              </w:rPr>
              <w:t xml:space="preserve">Colin Jones </w:t>
            </w:r>
            <w:r w:rsidR="00AE6877" w:rsidRPr="00AA4A8B">
              <w:rPr>
                <w:rFonts w:ascii="Verdana" w:hAnsi="Verdana" w:cs="Arial"/>
                <w:sz w:val="24"/>
                <w:szCs w:val="24"/>
              </w:rPr>
              <w:t>CHC &amp; Commissioning Manager MHLD</w:t>
            </w:r>
          </w:p>
          <w:p w14:paraId="592EDAAE" w14:textId="5EADBB70" w:rsidR="005B4821" w:rsidRPr="00AA4A8B" w:rsidRDefault="005B4821" w:rsidP="005E483F">
            <w:pPr>
              <w:rPr>
                <w:rFonts w:ascii="Verdana" w:hAnsi="Verdana" w:cs="Arial"/>
                <w:sz w:val="24"/>
                <w:szCs w:val="24"/>
              </w:rPr>
            </w:pPr>
            <w:r w:rsidRPr="00AA4A8B">
              <w:rPr>
                <w:rFonts w:ascii="Verdana" w:hAnsi="Verdana" w:cs="Arial"/>
                <w:sz w:val="24"/>
                <w:szCs w:val="24"/>
              </w:rPr>
              <w:t>Janet Millward</w:t>
            </w:r>
            <w:r w:rsidR="002A2EFD" w:rsidRPr="00AA4A8B">
              <w:rPr>
                <w:rFonts w:ascii="Verdana" w:hAnsi="Verdana" w:cs="Arial"/>
                <w:sz w:val="24"/>
                <w:szCs w:val="24"/>
              </w:rPr>
              <w:t xml:space="preserve"> Deputy Head of Nursing for Children’s Services</w:t>
            </w:r>
          </w:p>
          <w:p w14:paraId="5329CB8F" w14:textId="0B8A85BD" w:rsidR="00034194" w:rsidRPr="00AA4A8B" w:rsidRDefault="00034194" w:rsidP="000740A5">
            <w:pPr>
              <w:rPr>
                <w:rFonts w:ascii="Verdana" w:hAnsi="Verdana" w:cs="Arial"/>
                <w:color w:val="FF0000"/>
                <w:sz w:val="24"/>
                <w:szCs w:val="24"/>
              </w:rPr>
            </w:pPr>
          </w:p>
        </w:tc>
      </w:tr>
      <w:tr w:rsidR="00083FC0" w:rsidRPr="006F5CAD" w14:paraId="34CD1A28" w14:textId="77777777" w:rsidTr="1C199C00">
        <w:tc>
          <w:tcPr>
            <w:tcW w:w="2547" w:type="dxa"/>
          </w:tcPr>
          <w:p w14:paraId="2B50A89B" w14:textId="77777777" w:rsidR="00034194" w:rsidRPr="00AA4A8B" w:rsidRDefault="00034194" w:rsidP="00FA0CA9">
            <w:pPr>
              <w:rPr>
                <w:rFonts w:ascii="Verdana" w:hAnsi="Verdana" w:cs="Arial"/>
                <w:b/>
                <w:sz w:val="24"/>
                <w:szCs w:val="24"/>
              </w:rPr>
            </w:pPr>
            <w:r w:rsidRPr="00AA4A8B">
              <w:rPr>
                <w:rFonts w:ascii="Verdana" w:hAnsi="Verdana" w:cs="Arial"/>
                <w:b/>
                <w:sz w:val="24"/>
                <w:szCs w:val="24"/>
              </w:rPr>
              <w:t>Report Sponsor</w:t>
            </w:r>
          </w:p>
        </w:tc>
        <w:tc>
          <w:tcPr>
            <w:tcW w:w="6469" w:type="dxa"/>
            <w:gridSpan w:val="5"/>
          </w:tcPr>
          <w:p w14:paraId="5061036C" w14:textId="5186CAA4" w:rsidR="00034194" w:rsidRPr="00AA4A8B" w:rsidRDefault="006B774C" w:rsidP="0096665A">
            <w:pPr>
              <w:rPr>
                <w:rFonts w:ascii="Verdana" w:hAnsi="Verdana" w:cs="Arial"/>
                <w:sz w:val="24"/>
                <w:szCs w:val="24"/>
              </w:rPr>
            </w:pPr>
            <w:r>
              <w:rPr>
                <w:rFonts w:ascii="Verdana" w:hAnsi="Verdana" w:cs="Arial"/>
                <w:sz w:val="24"/>
                <w:szCs w:val="24"/>
              </w:rPr>
              <w:t xml:space="preserve">Liz Rix, </w:t>
            </w:r>
            <w:r w:rsidR="00180CEE" w:rsidRPr="00AA4A8B">
              <w:rPr>
                <w:rFonts w:ascii="Verdana" w:hAnsi="Verdana" w:cs="Arial"/>
                <w:sz w:val="24"/>
                <w:szCs w:val="24"/>
              </w:rPr>
              <w:t>Executive Director of Nursing</w:t>
            </w:r>
          </w:p>
        </w:tc>
      </w:tr>
      <w:tr w:rsidR="00083FC0" w:rsidRPr="006F5CAD" w14:paraId="3CAF0234" w14:textId="77777777" w:rsidTr="1C199C00">
        <w:tc>
          <w:tcPr>
            <w:tcW w:w="2547" w:type="dxa"/>
          </w:tcPr>
          <w:p w14:paraId="3B7134CB" w14:textId="77777777" w:rsidR="005D1652" w:rsidRPr="00AA4A8B" w:rsidRDefault="005D1652" w:rsidP="00FA0CA9">
            <w:pPr>
              <w:rPr>
                <w:rFonts w:ascii="Verdana" w:hAnsi="Verdana" w:cs="Arial"/>
                <w:b/>
                <w:sz w:val="24"/>
                <w:szCs w:val="24"/>
              </w:rPr>
            </w:pPr>
            <w:r w:rsidRPr="00AA4A8B">
              <w:rPr>
                <w:rFonts w:ascii="Verdana" w:hAnsi="Verdana" w:cs="Arial"/>
                <w:b/>
                <w:sz w:val="24"/>
                <w:szCs w:val="24"/>
              </w:rPr>
              <w:t>Presented by</w:t>
            </w:r>
          </w:p>
        </w:tc>
        <w:tc>
          <w:tcPr>
            <w:tcW w:w="6469" w:type="dxa"/>
            <w:gridSpan w:val="5"/>
          </w:tcPr>
          <w:p w14:paraId="521CF9FB" w14:textId="572E1640" w:rsidR="005D1652" w:rsidRPr="00AA4A8B" w:rsidRDefault="006B774C" w:rsidP="00FA0CA9">
            <w:pPr>
              <w:rPr>
                <w:rFonts w:ascii="Verdana" w:hAnsi="Verdana" w:cs="Arial"/>
                <w:sz w:val="24"/>
                <w:szCs w:val="24"/>
              </w:rPr>
            </w:pPr>
            <w:r>
              <w:rPr>
                <w:rFonts w:ascii="Verdana" w:hAnsi="Verdana" w:cs="Arial"/>
                <w:sz w:val="24"/>
                <w:szCs w:val="24"/>
              </w:rPr>
              <w:t>Sian Passey, Nurse Director PCTSG</w:t>
            </w:r>
          </w:p>
        </w:tc>
      </w:tr>
      <w:tr w:rsidR="00083FC0" w:rsidRPr="006F5CAD" w14:paraId="49D26ED2" w14:textId="77777777" w:rsidTr="1C199C00">
        <w:tc>
          <w:tcPr>
            <w:tcW w:w="2547" w:type="dxa"/>
          </w:tcPr>
          <w:p w14:paraId="20F44D93" w14:textId="77777777" w:rsidR="00BC241D" w:rsidRPr="00AA4A8B" w:rsidRDefault="00BC241D" w:rsidP="00FA0CA9">
            <w:pPr>
              <w:rPr>
                <w:rFonts w:ascii="Verdana" w:hAnsi="Verdana" w:cs="Arial"/>
                <w:b/>
                <w:sz w:val="24"/>
                <w:szCs w:val="24"/>
              </w:rPr>
            </w:pPr>
            <w:r w:rsidRPr="00AA4A8B">
              <w:rPr>
                <w:rFonts w:ascii="Verdana" w:hAnsi="Verdana" w:cs="Arial"/>
                <w:b/>
                <w:sz w:val="24"/>
                <w:szCs w:val="24"/>
              </w:rPr>
              <w:t xml:space="preserve">Freedom of Information </w:t>
            </w:r>
          </w:p>
        </w:tc>
        <w:tc>
          <w:tcPr>
            <w:tcW w:w="6469" w:type="dxa"/>
            <w:gridSpan w:val="5"/>
          </w:tcPr>
          <w:sdt>
            <w:sdtPr>
              <w:rPr>
                <w:rFonts w:ascii="Verdana" w:hAnsi="Verdana" w:cs="Arial"/>
                <w:sz w:val="24"/>
                <w:szCs w:val="24"/>
              </w:rPr>
              <w:id w:val="2080253580"/>
              <w:placeholder>
                <w:docPart w:val="F3E5E6E130F94B7D8C94ACDB3E45F6D2"/>
              </w:placeholder>
              <w:comboBox>
                <w:listItem w:value="Choose an item."/>
                <w:listItem w:displayText="Open" w:value="Open"/>
                <w:listItem w:displayText="Closed" w:value="Closed"/>
              </w:comboBox>
            </w:sdtPr>
            <w:sdtEndPr/>
            <w:sdtContent>
              <w:p w14:paraId="5750BB38" w14:textId="77777777" w:rsidR="00BC241D" w:rsidRPr="00AA4A8B" w:rsidRDefault="00CD7BE8" w:rsidP="00CD7BE8">
                <w:pPr>
                  <w:rPr>
                    <w:rFonts w:ascii="Verdana" w:hAnsi="Verdana" w:cs="Arial"/>
                    <w:sz w:val="24"/>
                    <w:szCs w:val="24"/>
                  </w:rPr>
                </w:pPr>
                <w:r w:rsidRPr="00AA4A8B">
                  <w:rPr>
                    <w:rFonts w:ascii="Verdana" w:hAnsi="Verdana" w:cs="Arial"/>
                    <w:sz w:val="24"/>
                    <w:szCs w:val="24"/>
                  </w:rPr>
                  <w:t>Open</w:t>
                </w:r>
              </w:p>
            </w:sdtContent>
          </w:sdt>
          <w:p w14:paraId="4F2B43BC" w14:textId="77777777" w:rsidR="316EC69C" w:rsidRPr="00AA4A8B" w:rsidRDefault="316EC69C">
            <w:pPr>
              <w:rPr>
                <w:rFonts w:ascii="Verdana" w:hAnsi="Verdana" w:cs="Arial"/>
              </w:rPr>
            </w:pPr>
          </w:p>
        </w:tc>
      </w:tr>
      <w:tr w:rsidR="00083FC0" w:rsidRPr="006F5CAD" w14:paraId="22B1F85B" w14:textId="77777777" w:rsidTr="1C199C00">
        <w:tc>
          <w:tcPr>
            <w:tcW w:w="2547" w:type="dxa"/>
          </w:tcPr>
          <w:p w14:paraId="28F23ADE" w14:textId="77777777" w:rsidR="00034194" w:rsidRPr="00AA4A8B" w:rsidRDefault="00034194" w:rsidP="00FA0CA9">
            <w:pPr>
              <w:rPr>
                <w:rFonts w:ascii="Verdana" w:hAnsi="Verdana" w:cs="Arial"/>
                <w:b/>
                <w:sz w:val="24"/>
                <w:szCs w:val="24"/>
              </w:rPr>
            </w:pPr>
            <w:r w:rsidRPr="00AA4A8B">
              <w:rPr>
                <w:rFonts w:ascii="Verdana" w:hAnsi="Verdana" w:cs="Arial"/>
                <w:b/>
                <w:sz w:val="24"/>
                <w:szCs w:val="24"/>
              </w:rPr>
              <w:t>Purpose of the Report</w:t>
            </w:r>
          </w:p>
        </w:tc>
        <w:tc>
          <w:tcPr>
            <w:tcW w:w="6469" w:type="dxa"/>
            <w:gridSpan w:val="5"/>
          </w:tcPr>
          <w:p w14:paraId="6FC9228C" w14:textId="3C73869E" w:rsidR="00CD7BE8" w:rsidRPr="00AA4A8B" w:rsidRDefault="00CD7BE8" w:rsidP="00CD7BE8">
            <w:pPr>
              <w:ind w:right="96"/>
              <w:rPr>
                <w:rFonts w:ascii="Verdana" w:hAnsi="Verdana" w:cs="Arial"/>
                <w:sz w:val="24"/>
                <w:szCs w:val="24"/>
              </w:rPr>
            </w:pPr>
            <w:r w:rsidRPr="00AA4A8B">
              <w:rPr>
                <w:rFonts w:ascii="Verdana" w:hAnsi="Verdana" w:cs="Arial"/>
                <w:sz w:val="24"/>
                <w:szCs w:val="24"/>
              </w:rPr>
              <w:t>This report aims to provide an update on the Q</w:t>
            </w:r>
            <w:r w:rsidR="000740A5" w:rsidRPr="00AA4A8B">
              <w:rPr>
                <w:rFonts w:ascii="Verdana" w:hAnsi="Verdana" w:cs="Arial"/>
                <w:sz w:val="24"/>
                <w:szCs w:val="24"/>
              </w:rPr>
              <w:t>4</w:t>
            </w:r>
            <w:r w:rsidR="00186AD9" w:rsidRPr="00AA4A8B">
              <w:rPr>
                <w:rFonts w:ascii="Verdana" w:hAnsi="Verdana" w:cs="Arial"/>
                <w:sz w:val="24"/>
                <w:szCs w:val="24"/>
              </w:rPr>
              <w:t xml:space="preserve"> </w:t>
            </w:r>
            <w:r w:rsidRPr="00AA4A8B">
              <w:rPr>
                <w:rFonts w:ascii="Verdana" w:hAnsi="Verdana" w:cs="Arial"/>
                <w:sz w:val="24"/>
                <w:szCs w:val="24"/>
              </w:rPr>
              <w:t>activity and highlight areas of relevance to the financial and performance management relating to C</w:t>
            </w:r>
            <w:r w:rsidR="00D72AAE">
              <w:rPr>
                <w:rFonts w:ascii="Verdana" w:hAnsi="Verdana" w:cs="Arial"/>
                <w:sz w:val="24"/>
                <w:szCs w:val="24"/>
              </w:rPr>
              <w:t xml:space="preserve">ontinuing </w:t>
            </w:r>
            <w:r w:rsidRPr="00AA4A8B">
              <w:rPr>
                <w:rFonts w:ascii="Verdana" w:hAnsi="Verdana" w:cs="Arial"/>
                <w:sz w:val="24"/>
                <w:szCs w:val="24"/>
              </w:rPr>
              <w:t>H</w:t>
            </w:r>
            <w:r w:rsidR="00D72AAE">
              <w:rPr>
                <w:rFonts w:ascii="Verdana" w:hAnsi="Verdana" w:cs="Arial"/>
                <w:sz w:val="24"/>
                <w:szCs w:val="24"/>
              </w:rPr>
              <w:t>ealth</w:t>
            </w:r>
            <w:r w:rsidR="00F815F7">
              <w:rPr>
                <w:rFonts w:ascii="Verdana" w:hAnsi="Verdana" w:cs="Arial"/>
                <w:sz w:val="24"/>
                <w:szCs w:val="24"/>
              </w:rPr>
              <w:t xml:space="preserve"> </w:t>
            </w:r>
            <w:r w:rsidRPr="00AA4A8B">
              <w:rPr>
                <w:rFonts w:ascii="Verdana" w:hAnsi="Verdana" w:cs="Arial"/>
                <w:sz w:val="24"/>
                <w:szCs w:val="24"/>
              </w:rPr>
              <w:t>C</w:t>
            </w:r>
            <w:r w:rsidR="00F815F7">
              <w:rPr>
                <w:rFonts w:ascii="Verdana" w:hAnsi="Verdana" w:cs="Arial"/>
                <w:sz w:val="24"/>
                <w:szCs w:val="24"/>
              </w:rPr>
              <w:t>are (CHC)</w:t>
            </w:r>
            <w:r w:rsidRPr="00AA4A8B">
              <w:rPr>
                <w:rFonts w:ascii="Verdana" w:hAnsi="Verdana" w:cs="Arial"/>
                <w:sz w:val="24"/>
                <w:szCs w:val="24"/>
              </w:rPr>
              <w:t xml:space="preserve"> funded care.</w:t>
            </w:r>
          </w:p>
          <w:p w14:paraId="123F5524" w14:textId="77777777" w:rsidR="00034194" w:rsidRPr="00AA4A8B" w:rsidRDefault="00034194" w:rsidP="00FA0CA9">
            <w:pPr>
              <w:rPr>
                <w:rFonts w:ascii="Verdana" w:hAnsi="Verdana" w:cs="Arial"/>
                <w:sz w:val="24"/>
                <w:szCs w:val="24"/>
              </w:rPr>
            </w:pPr>
          </w:p>
        </w:tc>
      </w:tr>
      <w:tr w:rsidR="00083FC0" w:rsidRPr="006F5CAD" w14:paraId="15A757E3" w14:textId="77777777" w:rsidTr="1C199C00">
        <w:tc>
          <w:tcPr>
            <w:tcW w:w="2547" w:type="dxa"/>
          </w:tcPr>
          <w:p w14:paraId="20919054" w14:textId="77777777" w:rsidR="00034194" w:rsidRPr="00AA4A8B" w:rsidRDefault="00034194" w:rsidP="00FA0CA9">
            <w:pPr>
              <w:rPr>
                <w:rFonts w:ascii="Verdana" w:hAnsi="Verdana" w:cs="Arial"/>
                <w:b/>
                <w:sz w:val="24"/>
                <w:szCs w:val="24"/>
              </w:rPr>
            </w:pPr>
            <w:r w:rsidRPr="00AA4A8B">
              <w:rPr>
                <w:rFonts w:ascii="Verdana" w:hAnsi="Verdana" w:cs="Arial"/>
                <w:b/>
                <w:sz w:val="24"/>
                <w:szCs w:val="24"/>
              </w:rPr>
              <w:t>Key Issues</w:t>
            </w:r>
          </w:p>
          <w:p w14:paraId="0B5AB51E" w14:textId="77777777" w:rsidR="00034194" w:rsidRPr="00AA4A8B" w:rsidRDefault="00034194" w:rsidP="00FA0CA9">
            <w:pPr>
              <w:rPr>
                <w:rFonts w:ascii="Verdana" w:hAnsi="Verdana" w:cs="Arial"/>
                <w:b/>
                <w:sz w:val="24"/>
                <w:szCs w:val="24"/>
              </w:rPr>
            </w:pPr>
          </w:p>
          <w:p w14:paraId="31E30821" w14:textId="77777777" w:rsidR="00034194" w:rsidRPr="00AA4A8B" w:rsidRDefault="00034194" w:rsidP="00FA0CA9">
            <w:pPr>
              <w:rPr>
                <w:rFonts w:ascii="Verdana" w:hAnsi="Verdana" w:cs="Arial"/>
                <w:b/>
                <w:sz w:val="24"/>
                <w:szCs w:val="24"/>
              </w:rPr>
            </w:pPr>
          </w:p>
          <w:p w14:paraId="6DBBB7B9" w14:textId="77777777" w:rsidR="00034194" w:rsidRPr="00AA4A8B" w:rsidRDefault="00034194" w:rsidP="00FA0CA9">
            <w:pPr>
              <w:rPr>
                <w:rFonts w:ascii="Verdana" w:hAnsi="Verdana" w:cs="Arial"/>
                <w:b/>
                <w:sz w:val="24"/>
                <w:szCs w:val="24"/>
              </w:rPr>
            </w:pPr>
          </w:p>
        </w:tc>
        <w:tc>
          <w:tcPr>
            <w:tcW w:w="6469" w:type="dxa"/>
            <w:gridSpan w:val="5"/>
          </w:tcPr>
          <w:p w14:paraId="558416F6" w14:textId="77777777" w:rsidR="003A421B" w:rsidRPr="00AA4A8B" w:rsidRDefault="004B417D" w:rsidP="00185F20">
            <w:pPr>
              <w:pStyle w:val="ListParagraph"/>
              <w:numPr>
                <w:ilvl w:val="0"/>
                <w:numId w:val="4"/>
              </w:numPr>
              <w:rPr>
                <w:rFonts w:ascii="Verdana" w:hAnsi="Verdana" w:cs="Arial"/>
                <w:sz w:val="24"/>
                <w:szCs w:val="24"/>
              </w:rPr>
            </w:pPr>
            <w:r w:rsidRPr="00AA4A8B">
              <w:rPr>
                <w:rFonts w:ascii="Verdana" w:hAnsi="Verdana" w:cs="Arial"/>
                <w:sz w:val="24"/>
                <w:szCs w:val="24"/>
              </w:rPr>
              <w:t>The sustainability of the independent care sector</w:t>
            </w:r>
          </w:p>
          <w:p w14:paraId="003881EB" w14:textId="539D5749" w:rsidR="00C33A04" w:rsidRPr="00AA4A8B" w:rsidRDefault="00E51B07" w:rsidP="00185F20">
            <w:pPr>
              <w:pStyle w:val="ListParagraph"/>
              <w:numPr>
                <w:ilvl w:val="0"/>
                <w:numId w:val="4"/>
              </w:numPr>
              <w:rPr>
                <w:rFonts w:ascii="Verdana" w:hAnsi="Verdana" w:cs="Arial"/>
                <w:sz w:val="24"/>
                <w:szCs w:val="24"/>
              </w:rPr>
            </w:pPr>
            <w:r w:rsidRPr="00AA4A8B">
              <w:rPr>
                <w:rFonts w:ascii="Verdana" w:hAnsi="Verdana" w:cs="Arial"/>
                <w:sz w:val="24"/>
                <w:szCs w:val="24"/>
              </w:rPr>
              <w:t>Statutory review compliance</w:t>
            </w:r>
          </w:p>
          <w:p w14:paraId="35A4FDBF" w14:textId="1DA60652" w:rsidR="00E51B07" w:rsidRPr="00AA4A8B" w:rsidRDefault="00F75279" w:rsidP="00185F20">
            <w:pPr>
              <w:pStyle w:val="ListParagraph"/>
              <w:numPr>
                <w:ilvl w:val="0"/>
                <w:numId w:val="4"/>
              </w:numPr>
              <w:rPr>
                <w:rFonts w:ascii="Verdana" w:hAnsi="Verdana" w:cs="Arial"/>
                <w:sz w:val="24"/>
                <w:szCs w:val="24"/>
              </w:rPr>
            </w:pPr>
            <w:r w:rsidRPr="00AA4A8B">
              <w:rPr>
                <w:rFonts w:ascii="Verdana" w:hAnsi="Verdana" w:cs="Arial"/>
                <w:sz w:val="24"/>
                <w:szCs w:val="24"/>
              </w:rPr>
              <w:t>2025/26 rates</w:t>
            </w:r>
          </w:p>
        </w:tc>
      </w:tr>
      <w:tr w:rsidR="00083FC0" w:rsidRPr="006F5CAD" w14:paraId="26CE54AB" w14:textId="77777777" w:rsidTr="006B774C">
        <w:trPr>
          <w:trHeight w:val="97"/>
        </w:trPr>
        <w:tc>
          <w:tcPr>
            <w:tcW w:w="2547" w:type="dxa"/>
            <w:vMerge w:val="restart"/>
          </w:tcPr>
          <w:p w14:paraId="4FE36E97" w14:textId="77777777" w:rsidR="0020539A" w:rsidRPr="00AA4A8B" w:rsidRDefault="0020539A" w:rsidP="00FA0CA9">
            <w:pPr>
              <w:rPr>
                <w:rFonts w:ascii="Verdana" w:hAnsi="Verdana" w:cs="Arial"/>
                <w:b/>
                <w:sz w:val="24"/>
                <w:szCs w:val="24"/>
              </w:rPr>
            </w:pPr>
            <w:r w:rsidRPr="00AA4A8B">
              <w:rPr>
                <w:rFonts w:ascii="Verdana" w:hAnsi="Verdana" w:cs="Arial"/>
                <w:b/>
                <w:sz w:val="24"/>
                <w:szCs w:val="24"/>
              </w:rPr>
              <w:t xml:space="preserve">Specific Action Required </w:t>
            </w:r>
          </w:p>
          <w:p w14:paraId="63166980" w14:textId="77777777" w:rsidR="0020539A" w:rsidRPr="00AA4A8B" w:rsidRDefault="0020539A" w:rsidP="00FA0CA9">
            <w:pPr>
              <w:rPr>
                <w:rFonts w:ascii="Verdana" w:hAnsi="Verdana" w:cs="Arial"/>
                <w:b/>
                <w:i/>
                <w:sz w:val="24"/>
                <w:szCs w:val="24"/>
              </w:rPr>
            </w:pPr>
            <w:r w:rsidRPr="00AA4A8B">
              <w:rPr>
                <w:rFonts w:ascii="Verdana" w:hAnsi="Verdana" w:cs="Arial"/>
                <w:b/>
                <w:i/>
                <w:sz w:val="24"/>
                <w:szCs w:val="24"/>
              </w:rPr>
              <w:t xml:space="preserve">(please </w:t>
            </w:r>
            <w:r w:rsidR="00133EA1" w:rsidRPr="00AA4A8B">
              <w:rPr>
                <w:rFonts w:ascii="Verdana" w:hAnsi="Verdana" w:cs="Arial"/>
                <w:b/>
                <w:i/>
                <w:sz w:val="24"/>
                <w:szCs w:val="24"/>
              </w:rPr>
              <w:t>choose</w:t>
            </w:r>
            <w:r w:rsidR="00BC241D" w:rsidRPr="00AA4A8B">
              <w:rPr>
                <w:rFonts w:ascii="Verdana" w:hAnsi="Verdana" w:cs="Arial"/>
                <w:b/>
                <w:i/>
                <w:sz w:val="24"/>
                <w:szCs w:val="24"/>
              </w:rPr>
              <w:t xml:space="preserve"> one only</w:t>
            </w:r>
            <w:r w:rsidRPr="00AA4A8B">
              <w:rPr>
                <w:rFonts w:ascii="Verdana" w:hAnsi="Verdana" w:cs="Arial"/>
                <w:b/>
                <w:i/>
                <w:sz w:val="24"/>
                <w:szCs w:val="24"/>
              </w:rPr>
              <w:t>)</w:t>
            </w:r>
          </w:p>
        </w:tc>
        <w:tc>
          <w:tcPr>
            <w:tcW w:w="1843" w:type="dxa"/>
            <w:shd w:val="clear" w:color="auto" w:fill="D5DCE4" w:themeFill="text2" w:themeFillTint="33"/>
          </w:tcPr>
          <w:p w14:paraId="6DDA3AC0" w14:textId="77777777" w:rsidR="0020539A" w:rsidRPr="006B774C" w:rsidRDefault="0020539A" w:rsidP="00FA0CA9">
            <w:pPr>
              <w:rPr>
                <w:rFonts w:ascii="Verdana" w:hAnsi="Verdana" w:cs="Arial"/>
                <w:b/>
              </w:rPr>
            </w:pPr>
            <w:r w:rsidRPr="006B774C">
              <w:rPr>
                <w:rFonts w:ascii="Verdana" w:hAnsi="Verdana" w:cs="Arial"/>
                <w:b/>
              </w:rPr>
              <w:t>Information</w:t>
            </w:r>
          </w:p>
        </w:tc>
        <w:tc>
          <w:tcPr>
            <w:tcW w:w="1559" w:type="dxa"/>
            <w:shd w:val="clear" w:color="auto" w:fill="D5DCE4" w:themeFill="text2" w:themeFillTint="33"/>
          </w:tcPr>
          <w:p w14:paraId="680CBD20" w14:textId="77777777" w:rsidR="0020539A" w:rsidRPr="006B774C" w:rsidRDefault="0020539A" w:rsidP="00FA0CA9">
            <w:pPr>
              <w:rPr>
                <w:rFonts w:ascii="Verdana" w:hAnsi="Verdana" w:cs="Arial"/>
                <w:b/>
              </w:rPr>
            </w:pPr>
            <w:r w:rsidRPr="006B774C">
              <w:rPr>
                <w:rFonts w:ascii="Verdana" w:hAnsi="Verdana" w:cs="Arial"/>
                <w:b/>
              </w:rPr>
              <w:t>Discussion</w:t>
            </w:r>
          </w:p>
        </w:tc>
        <w:tc>
          <w:tcPr>
            <w:tcW w:w="1701" w:type="dxa"/>
            <w:shd w:val="clear" w:color="auto" w:fill="D5DCE4" w:themeFill="text2" w:themeFillTint="33"/>
          </w:tcPr>
          <w:p w14:paraId="4BC06BB0" w14:textId="77777777" w:rsidR="0020539A" w:rsidRPr="006B774C" w:rsidRDefault="0020539A" w:rsidP="00FA0CA9">
            <w:pPr>
              <w:rPr>
                <w:rFonts w:ascii="Verdana" w:hAnsi="Verdana" w:cs="Arial"/>
                <w:b/>
              </w:rPr>
            </w:pPr>
            <w:r w:rsidRPr="006B774C">
              <w:rPr>
                <w:rFonts w:ascii="Verdana" w:hAnsi="Verdana" w:cs="Arial"/>
                <w:b/>
              </w:rPr>
              <w:t>Assurance</w:t>
            </w:r>
          </w:p>
        </w:tc>
        <w:tc>
          <w:tcPr>
            <w:tcW w:w="1366" w:type="dxa"/>
            <w:gridSpan w:val="2"/>
            <w:shd w:val="clear" w:color="auto" w:fill="D5DCE4" w:themeFill="text2" w:themeFillTint="33"/>
          </w:tcPr>
          <w:p w14:paraId="2FF00A77" w14:textId="77777777" w:rsidR="0020539A" w:rsidRPr="006B774C" w:rsidRDefault="0020539A" w:rsidP="00FA0CA9">
            <w:pPr>
              <w:rPr>
                <w:rFonts w:ascii="Verdana" w:hAnsi="Verdana" w:cs="Arial"/>
                <w:b/>
              </w:rPr>
            </w:pPr>
            <w:r w:rsidRPr="006B774C">
              <w:rPr>
                <w:rFonts w:ascii="Verdana" w:hAnsi="Verdana" w:cs="Arial"/>
                <w:b/>
              </w:rPr>
              <w:t>Approval</w:t>
            </w:r>
          </w:p>
        </w:tc>
      </w:tr>
      <w:tr w:rsidR="00083FC0" w:rsidRPr="006F5CAD" w14:paraId="22159A92" w14:textId="77777777" w:rsidTr="006B774C">
        <w:trPr>
          <w:trHeight w:val="96"/>
        </w:trPr>
        <w:tc>
          <w:tcPr>
            <w:tcW w:w="2547" w:type="dxa"/>
            <w:vMerge/>
          </w:tcPr>
          <w:p w14:paraId="5492EB01" w14:textId="77777777" w:rsidR="0020539A" w:rsidRPr="00AA4A8B" w:rsidRDefault="0020539A" w:rsidP="00FA0CA9">
            <w:pPr>
              <w:rPr>
                <w:rFonts w:ascii="Verdana" w:hAnsi="Verdana" w:cs="Arial"/>
                <w:b/>
                <w:sz w:val="24"/>
                <w:szCs w:val="24"/>
              </w:rPr>
            </w:pPr>
          </w:p>
        </w:tc>
        <w:sdt>
          <w:sdtPr>
            <w:rPr>
              <w:rFonts w:ascii="Verdana" w:hAnsi="Verdana" w:cs="Arial"/>
              <w:sz w:val="24"/>
              <w:szCs w:val="24"/>
            </w:rPr>
            <w:id w:val="1068315321"/>
            <w14:checkbox>
              <w14:checked w14:val="0"/>
              <w14:checkedState w14:val="2612" w14:font="MS Gothic"/>
              <w14:uncheckedState w14:val="2610" w14:font="MS Gothic"/>
            </w14:checkbox>
          </w:sdtPr>
          <w:sdtEndPr/>
          <w:sdtContent>
            <w:tc>
              <w:tcPr>
                <w:tcW w:w="1843" w:type="dxa"/>
              </w:tcPr>
              <w:p w14:paraId="234E58C3" w14:textId="77777777" w:rsidR="0020539A" w:rsidRPr="00AA4A8B" w:rsidRDefault="00133EA1" w:rsidP="00133EA1">
                <w:pPr>
                  <w:ind w:right="96"/>
                  <w:jc w:val="center"/>
                  <w:rPr>
                    <w:rFonts w:ascii="Verdana" w:hAnsi="Verdana" w:cs="Arial"/>
                    <w:sz w:val="24"/>
                    <w:szCs w:val="24"/>
                  </w:rPr>
                </w:pPr>
                <w:r w:rsidRPr="00AA4A8B">
                  <w:rPr>
                    <w:rFonts w:ascii="Segoe UI Symbol" w:eastAsia="MS Gothic" w:hAnsi="Segoe UI Symbol" w:cs="Segoe UI Symbol"/>
                    <w:sz w:val="24"/>
                    <w:szCs w:val="24"/>
                  </w:rPr>
                  <w:t>☐</w:t>
                </w:r>
              </w:p>
            </w:tc>
          </w:sdtContent>
        </w:sdt>
        <w:sdt>
          <w:sdtPr>
            <w:rPr>
              <w:rFonts w:ascii="Verdana" w:hAnsi="Verdana" w:cs="Arial"/>
              <w:sz w:val="24"/>
              <w:szCs w:val="24"/>
            </w:rPr>
            <w:id w:val="736593761"/>
            <w14:checkbox>
              <w14:checked w14:val="0"/>
              <w14:checkedState w14:val="2612" w14:font="MS Gothic"/>
              <w14:uncheckedState w14:val="2610" w14:font="MS Gothic"/>
            </w14:checkbox>
          </w:sdtPr>
          <w:sdtEndPr/>
          <w:sdtContent>
            <w:tc>
              <w:tcPr>
                <w:tcW w:w="1559" w:type="dxa"/>
              </w:tcPr>
              <w:p w14:paraId="0FAFEAB0" w14:textId="77777777" w:rsidR="0020539A" w:rsidRPr="00AA4A8B" w:rsidRDefault="00133EA1" w:rsidP="00133EA1">
                <w:pPr>
                  <w:ind w:right="96"/>
                  <w:jc w:val="center"/>
                  <w:rPr>
                    <w:rFonts w:ascii="Verdana" w:hAnsi="Verdana" w:cs="Arial"/>
                    <w:sz w:val="24"/>
                    <w:szCs w:val="24"/>
                  </w:rPr>
                </w:pPr>
                <w:r w:rsidRPr="00AA4A8B">
                  <w:rPr>
                    <w:rFonts w:ascii="Segoe UI Symbol" w:eastAsia="MS Gothic" w:hAnsi="Segoe UI Symbol" w:cs="Segoe UI Symbol"/>
                    <w:sz w:val="24"/>
                    <w:szCs w:val="24"/>
                  </w:rPr>
                  <w:t>☐</w:t>
                </w:r>
              </w:p>
            </w:tc>
          </w:sdtContent>
        </w:sdt>
        <w:sdt>
          <w:sdtPr>
            <w:rPr>
              <w:rFonts w:ascii="Verdana" w:hAnsi="Verdana" w:cs="Arial"/>
              <w:sz w:val="24"/>
              <w:szCs w:val="24"/>
            </w:rPr>
            <w:id w:val="-49540097"/>
            <w14:checkbox>
              <w14:checked w14:val="1"/>
              <w14:checkedState w14:val="2612" w14:font="MS Gothic"/>
              <w14:uncheckedState w14:val="2610" w14:font="MS Gothic"/>
            </w14:checkbox>
          </w:sdtPr>
          <w:sdtEndPr/>
          <w:sdtContent>
            <w:tc>
              <w:tcPr>
                <w:tcW w:w="1701" w:type="dxa"/>
              </w:tcPr>
              <w:p w14:paraId="6ACB1E1A" w14:textId="77777777" w:rsidR="0020539A" w:rsidRPr="00AA4A8B" w:rsidRDefault="00CD7BE8" w:rsidP="00133EA1">
                <w:pPr>
                  <w:ind w:right="96"/>
                  <w:jc w:val="center"/>
                  <w:rPr>
                    <w:rFonts w:ascii="Verdana" w:hAnsi="Verdana" w:cs="Arial"/>
                    <w:sz w:val="24"/>
                    <w:szCs w:val="24"/>
                  </w:rPr>
                </w:pPr>
                <w:r w:rsidRPr="00AA4A8B">
                  <w:rPr>
                    <w:rFonts w:ascii="Segoe UI Symbol" w:eastAsia="MS Gothic" w:hAnsi="Segoe UI Symbol" w:cs="Segoe UI Symbol"/>
                    <w:sz w:val="24"/>
                    <w:szCs w:val="24"/>
                  </w:rPr>
                  <w:t>☒</w:t>
                </w:r>
              </w:p>
            </w:tc>
          </w:sdtContent>
        </w:sdt>
        <w:sdt>
          <w:sdtPr>
            <w:rPr>
              <w:rFonts w:ascii="Verdana" w:hAnsi="Verdana" w:cs="Arial"/>
              <w:sz w:val="24"/>
              <w:szCs w:val="24"/>
            </w:rPr>
            <w:id w:val="1731038570"/>
            <w14:checkbox>
              <w14:checked w14:val="0"/>
              <w14:checkedState w14:val="2612" w14:font="MS Gothic"/>
              <w14:uncheckedState w14:val="2610" w14:font="MS Gothic"/>
            </w14:checkbox>
          </w:sdtPr>
          <w:sdtEndPr/>
          <w:sdtContent>
            <w:tc>
              <w:tcPr>
                <w:tcW w:w="1366" w:type="dxa"/>
                <w:gridSpan w:val="2"/>
              </w:tcPr>
              <w:p w14:paraId="0D4EC62E" w14:textId="77777777" w:rsidR="0020539A" w:rsidRPr="00AA4A8B" w:rsidRDefault="00133EA1" w:rsidP="00133EA1">
                <w:pPr>
                  <w:ind w:right="96"/>
                  <w:jc w:val="center"/>
                  <w:rPr>
                    <w:rFonts w:ascii="Verdana" w:hAnsi="Verdana" w:cs="Arial"/>
                    <w:sz w:val="24"/>
                    <w:szCs w:val="24"/>
                  </w:rPr>
                </w:pPr>
                <w:r w:rsidRPr="00AA4A8B">
                  <w:rPr>
                    <w:rFonts w:ascii="Segoe UI Symbol" w:eastAsia="MS Gothic" w:hAnsi="Segoe UI Symbol" w:cs="Segoe UI Symbol"/>
                    <w:sz w:val="24"/>
                    <w:szCs w:val="24"/>
                  </w:rPr>
                  <w:t>☐</w:t>
                </w:r>
              </w:p>
            </w:tc>
          </w:sdtContent>
        </w:sdt>
      </w:tr>
      <w:tr w:rsidR="00083FC0" w:rsidRPr="006F5CAD" w14:paraId="0B1B85FF" w14:textId="77777777" w:rsidTr="1C199C00">
        <w:tc>
          <w:tcPr>
            <w:tcW w:w="2547" w:type="dxa"/>
          </w:tcPr>
          <w:p w14:paraId="31D78DEF" w14:textId="77777777" w:rsidR="0020539A" w:rsidRPr="00AA4A8B" w:rsidRDefault="0020539A" w:rsidP="00FA0CA9">
            <w:pPr>
              <w:rPr>
                <w:rFonts w:ascii="Verdana" w:hAnsi="Verdana" w:cs="Arial"/>
                <w:b/>
                <w:sz w:val="24"/>
                <w:szCs w:val="24"/>
              </w:rPr>
            </w:pPr>
            <w:r w:rsidRPr="00AA4A8B">
              <w:rPr>
                <w:rFonts w:ascii="Verdana" w:hAnsi="Verdana" w:cs="Arial"/>
                <w:b/>
                <w:sz w:val="24"/>
                <w:szCs w:val="24"/>
              </w:rPr>
              <w:t>Recommendations</w:t>
            </w:r>
          </w:p>
          <w:p w14:paraId="356CDAD3" w14:textId="77777777" w:rsidR="0020539A" w:rsidRPr="00AA4A8B" w:rsidRDefault="0020539A" w:rsidP="00FA0CA9">
            <w:pPr>
              <w:rPr>
                <w:rFonts w:ascii="Verdana" w:hAnsi="Verdana" w:cs="Arial"/>
                <w:b/>
                <w:sz w:val="24"/>
                <w:szCs w:val="24"/>
              </w:rPr>
            </w:pPr>
          </w:p>
        </w:tc>
        <w:tc>
          <w:tcPr>
            <w:tcW w:w="6469" w:type="dxa"/>
            <w:gridSpan w:val="5"/>
          </w:tcPr>
          <w:p w14:paraId="2C1391B1" w14:textId="77777777" w:rsidR="00221ECF" w:rsidRPr="00AA4A8B" w:rsidRDefault="00585277" w:rsidP="7BE66FE3">
            <w:pPr>
              <w:ind w:right="96"/>
              <w:rPr>
                <w:rFonts w:ascii="Verdana" w:hAnsi="Verdana" w:cs="Arial"/>
                <w:sz w:val="24"/>
                <w:szCs w:val="24"/>
              </w:rPr>
            </w:pPr>
            <w:r w:rsidRPr="00AA4A8B">
              <w:rPr>
                <w:rFonts w:ascii="Verdana" w:hAnsi="Verdana" w:cs="Arial"/>
                <w:sz w:val="24"/>
                <w:szCs w:val="24"/>
              </w:rPr>
              <w:t>Members are asked to:</w:t>
            </w:r>
          </w:p>
          <w:p w14:paraId="05C90042" w14:textId="34087CCD" w:rsidR="00917043" w:rsidRPr="00AA4A8B" w:rsidRDefault="00AA4A8B" w:rsidP="00185F20">
            <w:pPr>
              <w:pStyle w:val="ListParagraph"/>
              <w:numPr>
                <w:ilvl w:val="0"/>
                <w:numId w:val="1"/>
              </w:numPr>
              <w:jc w:val="both"/>
              <w:rPr>
                <w:rFonts w:ascii="Verdana" w:hAnsi="Verdana" w:cs="Arial"/>
                <w:sz w:val="24"/>
                <w:szCs w:val="24"/>
              </w:rPr>
            </w:pPr>
            <w:r w:rsidRPr="006B774C">
              <w:rPr>
                <w:rFonts w:ascii="Verdana" w:hAnsi="Verdana" w:cs="Arial"/>
                <w:b/>
                <w:bCs/>
                <w:sz w:val="24"/>
                <w:szCs w:val="24"/>
              </w:rPr>
              <w:t>Consider</w:t>
            </w:r>
            <w:r w:rsidR="00221ECF" w:rsidRPr="00AA4A8B">
              <w:rPr>
                <w:rFonts w:ascii="Verdana" w:hAnsi="Verdana" w:cs="Arial"/>
                <w:sz w:val="24"/>
                <w:szCs w:val="24"/>
              </w:rPr>
              <w:t xml:space="preserve"> the </w:t>
            </w:r>
            <w:r w:rsidR="00325F8B" w:rsidRPr="00AA4A8B">
              <w:rPr>
                <w:rFonts w:ascii="Verdana" w:hAnsi="Verdana" w:cs="Arial"/>
                <w:sz w:val="24"/>
                <w:szCs w:val="24"/>
              </w:rPr>
              <w:t>content of the report</w:t>
            </w:r>
          </w:p>
        </w:tc>
      </w:tr>
    </w:tbl>
    <w:p w14:paraId="3035FA50" w14:textId="77777777" w:rsidR="00CE6462" w:rsidRDefault="00CE6462" w:rsidP="00FD3FCC">
      <w:pPr>
        <w:spacing w:after="0" w:line="240" w:lineRule="auto"/>
        <w:jc w:val="both"/>
        <w:rPr>
          <w:rFonts w:ascii="Arial" w:hAnsi="Arial" w:cs="Arial"/>
          <w:b/>
          <w:bCs/>
          <w:sz w:val="24"/>
          <w:szCs w:val="24"/>
        </w:rPr>
      </w:pPr>
    </w:p>
    <w:p w14:paraId="5C491F49" w14:textId="77777777" w:rsidR="00616AB6" w:rsidRDefault="00616AB6" w:rsidP="00FD3FCC">
      <w:pPr>
        <w:spacing w:after="0" w:line="240" w:lineRule="auto"/>
        <w:jc w:val="both"/>
        <w:rPr>
          <w:rFonts w:ascii="Arial" w:hAnsi="Arial" w:cs="Arial"/>
          <w:b/>
          <w:bCs/>
          <w:sz w:val="24"/>
          <w:szCs w:val="24"/>
        </w:rPr>
      </w:pPr>
    </w:p>
    <w:p w14:paraId="7D5EAE22" w14:textId="77777777" w:rsidR="00677D96" w:rsidRDefault="00677D96" w:rsidP="00FD3FCC">
      <w:pPr>
        <w:spacing w:after="0" w:line="240" w:lineRule="auto"/>
        <w:jc w:val="both"/>
        <w:rPr>
          <w:rFonts w:ascii="Arial" w:hAnsi="Arial" w:cs="Arial"/>
          <w:b/>
          <w:bCs/>
          <w:sz w:val="24"/>
          <w:szCs w:val="24"/>
        </w:rPr>
      </w:pPr>
    </w:p>
    <w:p w14:paraId="52C4BA6D" w14:textId="1E45E400" w:rsidR="00D344E1" w:rsidRPr="00AA4A8B" w:rsidRDefault="00E82CEC" w:rsidP="00FD3FCC">
      <w:pPr>
        <w:spacing w:after="0" w:line="240" w:lineRule="auto"/>
        <w:jc w:val="both"/>
        <w:rPr>
          <w:rFonts w:ascii="Verdana" w:hAnsi="Verdana" w:cs="Arial"/>
          <w:b/>
          <w:bCs/>
          <w:sz w:val="24"/>
          <w:szCs w:val="24"/>
          <w:u w:val="single"/>
        </w:rPr>
      </w:pPr>
      <w:r w:rsidRPr="00AA4A8B">
        <w:rPr>
          <w:rFonts w:ascii="Verdana" w:hAnsi="Verdana" w:cs="Arial"/>
          <w:b/>
          <w:bCs/>
          <w:sz w:val="24"/>
          <w:szCs w:val="24"/>
          <w:u w:val="single"/>
        </w:rPr>
        <w:t xml:space="preserve">Continuing </w:t>
      </w:r>
      <w:r w:rsidR="0086360A" w:rsidRPr="00AA4A8B">
        <w:rPr>
          <w:rFonts w:ascii="Verdana" w:hAnsi="Verdana" w:cs="Arial"/>
          <w:b/>
          <w:bCs/>
          <w:sz w:val="24"/>
          <w:szCs w:val="24"/>
          <w:u w:val="single"/>
        </w:rPr>
        <w:t>NHS Health Care Quarter</w:t>
      </w:r>
      <w:r w:rsidR="00943B40" w:rsidRPr="00AA4A8B">
        <w:rPr>
          <w:rFonts w:ascii="Verdana" w:hAnsi="Verdana" w:cs="Arial"/>
          <w:b/>
          <w:bCs/>
          <w:sz w:val="24"/>
          <w:szCs w:val="24"/>
          <w:u w:val="single"/>
        </w:rPr>
        <w:t xml:space="preserve"> </w:t>
      </w:r>
      <w:r w:rsidR="004B6C74" w:rsidRPr="00AA4A8B">
        <w:rPr>
          <w:rFonts w:ascii="Verdana" w:hAnsi="Verdana" w:cs="Arial"/>
          <w:b/>
          <w:bCs/>
          <w:sz w:val="24"/>
          <w:szCs w:val="24"/>
          <w:u w:val="single"/>
        </w:rPr>
        <w:t>4</w:t>
      </w:r>
      <w:r w:rsidR="00A952D7" w:rsidRPr="00AA4A8B">
        <w:rPr>
          <w:rFonts w:ascii="Verdana" w:hAnsi="Verdana" w:cs="Arial"/>
          <w:b/>
          <w:bCs/>
          <w:sz w:val="24"/>
          <w:szCs w:val="24"/>
          <w:u w:val="single"/>
        </w:rPr>
        <w:t xml:space="preserve"> Report </w:t>
      </w:r>
      <w:r w:rsidR="00A94678" w:rsidRPr="00AA4A8B">
        <w:rPr>
          <w:rFonts w:ascii="Verdana" w:hAnsi="Verdana" w:cs="Arial"/>
          <w:b/>
          <w:bCs/>
          <w:sz w:val="24"/>
          <w:szCs w:val="24"/>
          <w:u w:val="single"/>
        </w:rPr>
        <w:t>–</w:t>
      </w:r>
      <w:r w:rsidR="00A952D7" w:rsidRPr="00AA4A8B">
        <w:rPr>
          <w:rFonts w:ascii="Verdana" w:hAnsi="Verdana" w:cs="Arial"/>
          <w:b/>
          <w:bCs/>
          <w:sz w:val="24"/>
          <w:szCs w:val="24"/>
          <w:u w:val="single"/>
        </w:rPr>
        <w:t xml:space="preserve"> </w:t>
      </w:r>
      <w:r w:rsidR="004B6C74" w:rsidRPr="00AA4A8B">
        <w:rPr>
          <w:rFonts w:ascii="Verdana" w:hAnsi="Verdana" w:cs="Arial"/>
          <w:b/>
          <w:bCs/>
          <w:sz w:val="24"/>
          <w:szCs w:val="24"/>
          <w:u w:val="single"/>
        </w:rPr>
        <w:t>January - March</w:t>
      </w:r>
      <w:r w:rsidR="00646C1A" w:rsidRPr="00AA4A8B">
        <w:rPr>
          <w:rFonts w:ascii="Verdana" w:hAnsi="Verdana" w:cs="Arial"/>
          <w:b/>
          <w:bCs/>
          <w:sz w:val="24"/>
          <w:szCs w:val="24"/>
          <w:u w:val="single"/>
        </w:rPr>
        <w:t xml:space="preserve"> </w:t>
      </w:r>
      <w:r w:rsidR="00733100" w:rsidRPr="00AA4A8B">
        <w:rPr>
          <w:rFonts w:ascii="Verdana" w:hAnsi="Verdana" w:cs="Arial"/>
          <w:b/>
          <w:bCs/>
          <w:sz w:val="24"/>
          <w:szCs w:val="24"/>
          <w:u w:val="single"/>
        </w:rPr>
        <w:t>20</w:t>
      </w:r>
      <w:r w:rsidR="00B82813" w:rsidRPr="00AA4A8B">
        <w:rPr>
          <w:rFonts w:ascii="Verdana" w:hAnsi="Verdana" w:cs="Arial"/>
          <w:b/>
          <w:bCs/>
          <w:sz w:val="24"/>
          <w:szCs w:val="24"/>
          <w:u w:val="single"/>
        </w:rPr>
        <w:t>2</w:t>
      </w:r>
      <w:r w:rsidR="004B6C74" w:rsidRPr="00AA4A8B">
        <w:rPr>
          <w:rFonts w:ascii="Verdana" w:hAnsi="Verdana" w:cs="Arial"/>
          <w:b/>
          <w:bCs/>
          <w:sz w:val="24"/>
          <w:szCs w:val="24"/>
          <w:u w:val="single"/>
        </w:rPr>
        <w:t>5</w:t>
      </w:r>
    </w:p>
    <w:p w14:paraId="6030D19F" w14:textId="77777777" w:rsidR="00E13F3C" w:rsidRPr="00AA4A8B" w:rsidRDefault="00E13F3C" w:rsidP="00FD3FCC">
      <w:pPr>
        <w:spacing w:after="0" w:line="240" w:lineRule="auto"/>
        <w:jc w:val="both"/>
        <w:rPr>
          <w:rFonts w:ascii="Verdana" w:hAnsi="Verdana" w:cs="Arial"/>
          <w:b/>
          <w:bCs/>
          <w:sz w:val="24"/>
          <w:szCs w:val="24"/>
        </w:rPr>
      </w:pPr>
    </w:p>
    <w:p w14:paraId="26651103" w14:textId="77777777" w:rsidR="00E05376" w:rsidRPr="00AA4A8B" w:rsidRDefault="00F531BD" w:rsidP="00E05376">
      <w:pPr>
        <w:spacing w:after="0" w:line="240" w:lineRule="auto"/>
        <w:jc w:val="both"/>
        <w:rPr>
          <w:rFonts w:ascii="Verdana" w:hAnsi="Verdana" w:cs="Arial"/>
          <w:b/>
          <w:sz w:val="24"/>
          <w:szCs w:val="24"/>
        </w:rPr>
      </w:pPr>
      <w:r w:rsidRPr="00AA4A8B">
        <w:rPr>
          <w:rFonts w:ascii="Verdana" w:hAnsi="Verdana" w:cs="Arial"/>
          <w:b/>
          <w:sz w:val="24"/>
          <w:szCs w:val="24"/>
        </w:rPr>
        <w:t>INTRODUCTION</w:t>
      </w:r>
    </w:p>
    <w:p w14:paraId="57AACE5C" w14:textId="77777777" w:rsidR="00E05376" w:rsidRPr="00AA4A8B" w:rsidRDefault="00E05376" w:rsidP="00E05376">
      <w:pPr>
        <w:spacing w:after="0" w:line="240" w:lineRule="auto"/>
        <w:jc w:val="both"/>
        <w:rPr>
          <w:rFonts w:ascii="Verdana" w:hAnsi="Verdana" w:cs="Arial"/>
          <w:b/>
          <w:sz w:val="24"/>
          <w:szCs w:val="24"/>
        </w:rPr>
      </w:pPr>
    </w:p>
    <w:p w14:paraId="68E57631" w14:textId="2B991DF6" w:rsidR="00AD7582" w:rsidRPr="00AA4A8B" w:rsidRDefault="00574B30" w:rsidP="00E05376">
      <w:pPr>
        <w:spacing w:after="0" w:line="240" w:lineRule="auto"/>
        <w:jc w:val="both"/>
        <w:rPr>
          <w:rFonts w:ascii="Verdana" w:hAnsi="Verdana" w:cs="Arial"/>
          <w:b/>
          <w:bCs/>
          <w:sz w:val="24"/>
          <w:szCs w:val="24"/>
        </w:rPr>
      </w:pPr>
      <w:r w:rsidRPr="00AA4A8B">
        <w:rPr>
          <w:rFonts w:ascii="Verdana" w:hAnsi="Verdana" w:cs="Arial"/>
          <w:sz w:val="24"/>
          <w:szCs w:val="24"/>
        </w:rPr>
        <w:t xml:space="preserve">This report aims to provide an update on the </w:t>
      </w:r>
      <w:r w:rsidR="00D76846" w:rsidRPr="00AA4A8B">
        <w:rPr>
          <w:rFonts w:ascii="Verdana" w:hAnsi="Verdana" w:cs="Arial"/>
          <w:sz w:val="24"/>
          <w:szCs w:val="24"/>
        </w:rPr>
        <w:t>Q</w:t>
      </w:r>
      <w:r w:rsidR="004B6C74" w:rsidRPr="00AA4A8B">
        <w:rPr>
          <w:rFonts w:ascii="Verdana" w:hAnsi="Verdana" w:cs="Arial"/>
          <w:sz w:val="24"/>
          <w:szCs w:val="24"/>
        </w:rPr>
        <w:t>4</w:t>
      </w:r>
      <w:r w:rsidR="00E13F3C" w:rsidRPr="00AA4A8B">
        <w:rPr>
          <w:rFonts w:ascii="Verdana" w:hAnsi="Verdana" w:cs="Arial"/>
          <w:sz w:val="24"/>
          <w:szCs w:val="24"/>
        </w:rPr>
        <w:t xml:space="preserve"> </w:t>
      </w:r>
      <w:r w:rsidRPr="00AA4A8B">
        <w:rPr>
          <w:rFonts w:ascii="Verdana" w:hAnsi="Verdana" w:cs="Arial"/>
          <w:sz w:val="24"/>
          <w:szCs w:val="24"/>
        </w:rPr>
        <w:t>activity and highlight</w:t>
      </w:r>
      <w:r w:rsidR="00F52963" w:rsidRPr="00AA4A8B">
        <w:rPr>
          <w:rFonts w:ascii="Verdana" w:hAnsi="Verdana" w:cs="Arial"/>
          <w:sz w:val="24"/>
          <w:szCs w:val="24"/>
        </w:rPr>
        <w:t xml:space="preserve"> areas of relevance to the Health Board </w:t>
      </w:r>
      <w:r w:rsidRPr="00AA4A8B">
        <w:rPr>
          <w:rFonts w:ascii="Verdana" w:hAnsi="Verdana" w:cs="Arial"/>
          <w:sz w:val="24"/>
          <w:szCs w:val="24"/>
        </w:rPr>
        <w:t xml:space="preserve">relating to CHC funded care. </w:t>
      </w:r>
    </w:p>
    <w:p w14:paraId="45F42E96" w14:textId="77777777" w:rsidR="008261A7" w:rsidRPr="00AA4A8B" w:rsidRDefault="00A64DEA" w:rsidP="00FD3FCC">
      <w:pPr>
        <w:pStyle w:val="Heading1"/>
        <w:jc w:val="both"/>
        <w:rPr>
          <w:rFonts w:ascii="Verdana" w:hAnsi="Verdana" w:cs="Arial"/>
          <w:b/>
          <w:color w:val="auto"/>
          <w:sz w:val="24"/>
          <w:szCs w:val="24"/>
          <w:u w:val="single"/>
        </w:rPr>
      </w:pPr>
      <w:r w:rsidRPr="00AA4A8B">
        <w:rPr>
          <w:rFonts w:ascii="Verdana" w:hAnsi="Verdana" w:cs="Arial"/>
          <w:b/>
          <w:color w:val="auto"/>
          <w:sz w:val="24"/>
          <w:szCs w:val="24"/>
          <w:u w:val="single"/>
        </w:rPr>
        <w:lastRenderedPageBreak/>
        <w:t>BACKGROUND</w:t>
      </w:r>
    </w:p>
    <w:p w14:paraId="43AC02D7" w14:textId="77777777" w:rsidR="00A64DEA" w:rsidRPr="00AA4A8B" w:rsidRDefault="003D5DEE" w:rsidP="00FD3FCC">
      <w:pPr>
        <w:pStyle w:val="Heading1"/>
        <w:jc w:val="both"/>
        <w:rPr>
          <w:rFonts w:ascii="Verdana" w:hAnsi="Verdana" w:cs="Arial"/>
          <w:color w:val="auto"/>
          <w:sz w:val="24"/>
          <w:szCs w:val="24"/>
        </w:rPr>
      </w:pPr>
      <w:r w:rsidRPr="00AA4A8B">
        <w:rPr>
          <w:rFonts w:ascii="Verdana" w:hAnsi="Verdana" w:cs="Arial"/>
          <w:color w:val="auto"/>
          <w:sz w:val="24"/>
          <w:szCs w:val="24"/>
        </w:rPr>
        <w:t>The</w:t>
      </w:r>
      <w:r w:rsidR="00DC037C" w:rsidRPr="00AA4A8B">
        <w:rPr>
          <w:rFonts w:ascii="Verdana" w:hAnsi="Verdana" w:cs="Arial"/>
          <w:color w:val="auto"/>
          <w:sz w:val="24"/>
          <w:szCs w:val="24"/>
        </w:rPr>
        <w:t xml:space="preserve"> revised</w:t>
      </w:r>
      <w:r w:rsidRPr="00AA4A8B">
        <w:rPr>
          <w:rFonts w:ascii="Verdana" w:hAnsi="Verdana" w:cs="Arial"/>
          <w:color w:val="auto"/>
          <w:sz w:val="24"/>
          <w:szCs w:val="24"/>
        </w:rPr>
        <w:t xml:space="preserve"> National Framework for CHC</w:t>
      </w:r>
      <w:r w:rsidR="00DC037C" w:rsidRPr="00AA4A8B">
        <w:rPr>
          <w:rFonts w:ascii="Verdana" w:hAnsi="Verdana" w:cs="Arial"/>
          <w:color w:val="auto"/>
          <w:sz w:val="24"/>
          <w:szCs w:val="24"/>
        </w:rPr>
        <w:t xml:space="preserve"> was </w:t>
      </w:r>
      <w:r w:rsidR="0047689D" w:rsidRPr="00AA4A8B">
        <w:rPr>
          <w:rFonts w:ascii="Verdana" w:hAnsi="Verdana" w:cs="Arial"/>
          <w:color w:val="auto"/>
          <w:sz w:val="24"/>
          <w:szCs w:val="24"/>
        </w:rPr>
        <w:t>implemented on 1</w:t>
      </w:r>
      <w:r w:rsidR="0047689D" w:rsidRPr="00AA4A8B">
        <w:rPr>
          <w:rFonts w:ascii="Verdana" w:hAnsi="Verdana" w:cs="Arial"/>
          <w:color w:val="auto"/>
          <w:sz w:val="24"/>
          <w:szCs w:val="24"/>
          <w:vertAlign w:val="superscript"/>
        </w:rPr>
        <w:t>st</w:t>
      </w:r>
      <w:r w:rsidR="0047689D" w:rsidRPr="00AA4A8B">
        <w:rPr>
          <w:rFonts w:ascii="Verdana" w:hAnsi="Verdana" w:cs="Arial"/>
          <w:color w:val="auto"/>
          <w:sz w:val="24"/>
          <w:szCs w:val="24"/>
        </w:rPr>
        <w:t xml:space="preserve"> April 2022.</w:t>
      </w:r>
    </w:p>
    <w:p w14:paraId="38F5BD7C" w14:textId="60C49D5E" w:rsidR="00755B37" w:rsidRPr="00AA4A8B" w:rsidRDefault="0047689D" w:rsidP="00FD3FCC">
      <w:pPr>
        <w:pStyle w:val="Heading1"/>
        <w:jc w:val="both"/>
        <w:rPr>
          <w:rFonts w:ascii="Verdana" w:hAnsi="Verdana" w:cs="Arial"/>
          <w:color w:val="auto"/>
          <w:sz w:val="24"/>
          <w:szCs w:val="24"/>
        </w:rPr>
      </w:pPr>
      <w:r w:rsidRPr="00AA4A8B">
        <w:rPr>
          <w:rFonts w:ascii="Verdana" w:hAnsi="Verdana" w:cs="Arial"/>
          <w:color w:val="auto"/>
          <w:sz w:val="24"/>
          <w:szCs w:val="24"/>
        </w:rPr>
        <w:t>As part of the</w:t>
      </w:r>
      <w:r w:rsidR="00A64DEA" w:rsidRPr="00AA4A8B">
        <w:rPr>
          <w:rFonts w:ascii="Verdana" w:hAnsi="Verdana" w:cs="Arial"/>
          <w:color w:val="auto"/>
          <w:sz w:val="24"/>
          <w:szCs w:val="24"/>
        </w:rPr>
        <w:t xml:space="preserve"> CHC Performance Framework required by W</w:t>
      </w:r>
      <w:r w:rsidR="00D0576A" w:rsidRPr="00AA4A8B">
        <w:rPr>
          <w:rFonts w:ascii="Verdana" w:hAnsi="Verdana" w:cs="Arial"/>
          <w:color w:val="auto"/>
          <w:sz w:val="24"/>
          <w:szCs w:val="24"/>
        </w:rPr>
        <w:t xml:space="preserve">elsh </w:t>
      </w:r>
      <w:r w:rsidR="00A64DEA" w:rsidRPr="00AA4A8B">
        <w:rPr>
          <w:rFonts w:ascii="Verdana" w:hAnsi="Verdana" w:cs="Arial"/>
          <w:color w:val="auto"/>
          <w:sz w:val="24"/>
          <w:szCs w:val="24"/>
        </w:rPr>
        <w:t>G</w:t>
      </w:r>
      <w:r w:rsidR="00D0576A" w:rsidRPr="00AA4A8B">
        <w:rPr>
          <w:rFonts w:ascii="Verdana" w:hAnsi="Verdana" w:cs="Arial"/>
          <w:color w:val="auto"/>
          <w:sz w:val="24"/>
          <w:szCs w:val="24"/>
        </w:rPr>
        <w:t>overnment (WG)</w:t>
      </w:r>
      <w:r w:rsidR="00A64DEA" w:rsidRPr="00AA4A8B">
        <w:rPr>
          <w:rFonts w:ascii="Verdana" w:hAnsi="Verdana" w:cs="Arial"/>
          <w:color w:val="auto"/>
          <w:sz w:val="24"/>
          <w:szCs w:val="24"/>
        </w:rPr>
        <w:t xml:space="preserve">, Boards are required to receive a quarterly report on CHC, and this paper fulfils that requirement. </w:t>
      </w:r>
      <w:r w:rsidR="00D0576A" w:rsidRPr="00AA4A8B">
        <w:rPr>
          <w:rFonts w:ascii="Verdana" w:hAnsi="Verdana" w:cs="Arial"/>
          <w:color w:val="auto"/>
          <w:sz w:val="24"/>
          <w:szCs w:val="24"/>
        </w:rPr>
        <w:t>Its</w:t>
      </w:r>
      <w:r w:rsidRPr="00AA4A8B">
        <w:rPr>
          <w:rFonts w:ascii="Verdana" w:hAnsi="Verdana" w:cs="Arial"/>
          <w:color w:val="auto"/>
          <w:sz w:val="24"/>
          <w:szCs w:val="24"/>
        </w:rPr>
        <w:t xml:space="preserve"> intention is to inform</w:t>
      </w:r>
      <w:r w:rsidR="00A64DEA" w:rsidRPr="00AA4A8B">
        <w:rPr>
          <w:rFonts w:ascii="Verdana" w:hAnsi="Verdana" w:cs="Arial"/>
          <w:color w:val="auto"/>
          <w:sz w:val="24"/>
          <w:szCs w:val="24"/>
        </w:rPr>
        <w:t xml:space="preserve"> the Board of developments and current issues relevant to CHC, both nationally and locally.</w:t>
      </w:r>
    </w:p>
    <w:p w14:paraId="46730D8C" w14:textId="77777777" w:rsidR="0053407F" w:rsidRPr="00AA4A8B" w:rsidRDefault="0053407F" w:rsidP="00FD3FCC">
      <w:pPr>
        <w:jc w:val="both"/>
        <w:rPr>
          <w:rFonts w:ascii="Verdana" w:hAnsi="Verdana"/>
          <w:sz w:val="24"/>
          <w:szCs w:val="24"/>
        </w:rPr>
      </w:pPr>
    </w:p>
    <w:p w14:paraId="46DB82FC" w14:textId="77777777" w:rsidR="00F30B39" w:rsidRPr="00AA4A8B" w:rsidRDefault="00620D61" w:rsidP="00FD3FCC">
      <w:pPr>
        <w:pStyle w:val="Heading1"/>
        <w:jc w:val="both"/>
        <w:rPr>
          <w:rFonts w:ascii="Verdana" w:hAnsi="Verdana" w:cs="Arial"/>
          <w:b/>
          <w:color w:val="auto"/>
          <w:sz w:val="24"/>
          <w:szCs w:val="24"/>
          <w:u w:val="single"/>
        </w:rPr>
      </w:pPr>
      <w:r w:rsidRPr="00AA4A8B">
        <w:rPr>
          <w:rFonts w:ascii="Verdana" w:hAnsi="Verdana" w:cs="Arial"/>
          <w:b/>
          <w:color w:val="auto"/>
          <w:sz w:val="24"/>
          <w:szCs w:val="24"/>
        </w:rPr>
        <w:t xml:space="preserve">1: </w:t>
      </w:r>
      <w:r w:rsidR="00C33A04" w:rsidRPr="00AA4A8B">
        <w:rPr>
          <w:rFonts w:ascii="Verdana" w:hAnsi="Verdana" w:cs="Arial"/>
          <w:b/>
          <w:color w:val="auto"/>
          <w:sz w:val="24"/>
          <w:szCs w:val="24"/>
          <w:u w:val="single"/>
        </w:rPr>
        <w:t>GOVERNANCE AND RISK ISSUES</w:t>
      </w:r>
    </w:p>
    <w:p w14:paraId="6E3CD031" w14:textId="77777777" w:rsidR="00DB058D" w:rsidRPr="00AA4A8B" w:rsidRDefault="00DB058D" w:rsidP="00FD3FCC">
      <w:pPr>
        <w:pStyle w:val="Heading1"/>
        <w:jc w:val="both"/>
        <w:rPr>
          <w:rFonts w:ascii="Verdana" w:hAnsi="Verdana" w:cs="Arial"/>
          <w:b/>
          <w:color w:val="auto"/>
          <w:sz w:val="24"/>
          <w:szCs w:val="24"/>
          <w:u w:val="single"/>
        </w:rPr>
      </w:pPr>
      <w:r w:rsidRPr="00AA4A8B">
        <w:rPr>
          <w:rFonts w:ascii="Verdana" w:hAnsi="Verdana" w:cs="Arial"/>
          <w:b/>
          <w:color w:val="auto"/>
          <w:sz w:val="24"/>
          <w:szCs w:val="24"/>
          <w:u w:val="single"/>
        </w:rPr>
        <w:t>Retrospective Claims</w:t>
      </w:r>
    </w:p>
    <w:p w14:paraId="2E0BCF0E" w14:textId="77777777" w:rsidR="00A1145F" w:rsidRPr="00AA4A8B" w:rsidRDefault="00A1145F" w:rsidP="00FD3FCC">
      <w:pPr>
        <w:spacing w:after="0" w:line="240" w:lineRule="auto"/>
        <w:ind w:left="283"/>
        <w:jc w:val="both"/>
        <w:rPr>
          <w:rFonts w:ascii="Verdana" w:hAnsi="Verdana" w:cs="Arial"/>
          <w:b/>
          <w:sz w:val="24"/>
          <w:szCs w:val="24"/>
          <w:u w:val="single"/>
        </w:rPr>
      </w:pPr>
    </w:p>
    <w:p w14:paraId="16130B41" w14:textId="77777777" w:rsidR="3A52B5E8" w:rsidRPr="00AA4A8B" w:rsidRDefault="3A52B5E8" w:rsidP="00FD3FCC">
      <w:pPr>
        <w:jc w:val="both"/>
        <w:rPr>
          <w:rFonts w:ascii="Verdana" w:hAnsi="Verdana"/>
          <w:sz w:val="24"/>
          <w:szCs w:val="24"/>
        </w:rPr>
      </w:pPr>
      <w:r w:rsidRPr="00AA4A8B">
        <w:rPr>
          <w:rFonts w:ascii="Verdana" w:eastAsia="Arial" w:hAnsi="Verdana" w:cs="Arial"/>
          <w:sz w:val="24"/>
          <w:szCs w:val="24"/>
        </w:rPr>
        <w:t xml:space="preserve">The retrospective claims process for the organisation is managed through the Primary, Community and Therapies Delivery Group. </w:t>
      </w:r>
      <w:r w:rsidR="00F52963" w:rsidRPr="00AA4A8B">
        <w:rPr>
          <w:rFonts w:ascii="Verdana" w:eastAsia="Arial" w:hAnsi="Verdana" w:cs="Arial"/>
          <w:sz w:val="24"/>
          <w:szCs w:val="24"/>
        </w:rPr>
        <w:t xml:space="preserve">The role of the Retrospective </w:t>
      </w:r>
      <w:r w:rsidR="00A157BC" w:rsidRPr="00AA4A8B">
        <w:rPr>
          <w:rFonts w:ascii="Verdana" w:eastAsia="Arial" w:hAnsi="Verdana" w:cs="Arial"/>
          <w:sz w:val="24"/>
          <w:szCs w:val="24"/>
        </w:rPr>
        <w:t>Team is</w:t>
      </w:r>
      <w:r w:rsidR="00F52963" w:rsidRPr="00AA4A8B">
        <w:rPr>
          <w:rFonts w:ascii="Verdana" w:eastAsia="Arial" w:hAnsi="Verdana" w:cs="Arial"/>
          <w:sz w:val="24"/>
          <w:szCs w:val="24"/>
        </w:rPr>
        <w:t xml:space="preserve"> to </w:t>
      </w:r>
      <w:r w:rsidRPr="00AA4A8B">
        <w:rPr>
          <w:rFonts w:ascii="Verdana" w:eastAsia="Arial" w:hAnsi="Verdana" w:cs="Arial"/>
          <w:sz w:val="24"/>
          <w:szCs w:val="24"/>
        </w:rPr>
        <w:t xml:space="preserve">consider claims from individuals or their family/representative </w:t>
      </w:r>
      <w:r w:rsidR="00F52963" w:rsidRPr="00AA4A8B">
        <w:rPr>
          <w:rFonts w:ascii="Verdana" w:eastAsia="Arial" w:hAnsi="Verdana" w:cs="Arial"/>
          <w:sz w:val="24"/>
          <w:szCs w:val="24"/>
        </w:rPr>
        <w:t xml:space="preserve">where they feel </w:t>
      </w:r>
      <w:r w:rsidRPr="00AA4A8B">
        <w:rPr>
          <w:rFonts w:ascii="Verdana" w:eastAsia="Arial" w:hAnsi="Verdana" w:cs="Arial"/>
          <w:sz w:val="24"/>
          <w:szCs w:val="24"/>
        </w:rPr>
        <w:t>that they should have been eligible for CHC funding for past care needs</w:t>
      </w:r>
      <w:r w:rsidR="00324C74" w:rsidRPr="00AA4A8B">
        <w:rPr>
          <w:rFonts w:ascii="Verdana" w:eastAsia="Arial" w:hAnsi="Verdana" w:cs="Arial"/>
          <w:sz w:val="24"/>
          <w:szCs w:val="24"/>
        </w:rPr>
        <w:t>.</w:t>
      </w:r>
    </w:p>
    <w:p w14:paraId="51766ED7" w14:textId="58C0C201" w:rsidR="003B3AE2" w:rsidRPr="00AA4A8B" w:rsidRDefault="00FE68D5" w:rsidP="00FD3FCC">
      <w:pPr>
        <w:jc w:val="both"/>
        <w:rPr>
          <w:rFonts w:ascii="Verdana" w:eastAsia="Arial" w:hAnsi="Verdana" w:cs="Arial"/>
          <w:sz w:val="24"/>
          <w:szCs w:val="24"/>
        </w:rPr>
      </w:pPr>
      <w:r w:rsidRPr="00AA4A8B">
        <w:rPr>
          <w:rFonts w:ascii="Verdana" w:eastAsia="Arial" w:hAnsi="Verdana" w:cs="Arial"/>
          <w:sz w:val="24"/>
          <w:szCs w:val="24"/>
        </w:rPr>
        <w:t xml:space="preserve">All retrospective claims </w:t>
      </w:r>
      <w:r w:rsidR="00324C74" w:rsidRPr="00AA4A8B">
        <w:rPr>
          <w:rFonts w:ascii="Verdana" w:eastAsia="Arial" w:hAnsi="Verdana" w:cs="Arial"/>
          <w:sz w:val="24"/>
          <w:szCs w:val="24"/>
        </w:rPr>
        <w:t xml:space="preserve">received within this quarter </w:t>
      </w:r>
      <w:r w:rsidRPr="00AA4A8B">
        <w:rPr>
          <w:rFonts w:ascii="Verdana" w:eastAsia="Arial" w:hAnsi="Verdana" w:cs="Arial"/>
          <w:sz w:val="24"/>
          <w:szCs w:val="24"/>
        </w:rPr>
        <w:t>h</w:t>
      </w:r>
      <w:r w:rsidR="00787B3D" w:rsidRPr="00AA4A8B">
        <w:rPr>
          <w:rFonts w:ascii="Verdana" w:eastAsia="Arial" w:hAnsi="Verdana" w:cs="Arial"/>
          <w:sz w:val="24"/>
          <w:szCs w:val="24"/>
        </w:rPr>
        <w:t xml:space="preserve">ave been completed within the </w:t>
      </w:r>
      <w:r w:rsidR="00222772" w:rsidRPr="00AA4A8B">
        <w:rPr>
          <w:rFonts w:ascii="Verdana" w:eastAsia="Arial" w:hAnsi="Verdana" w:cs="Arial"/>
          <w:sz w:val="24"/>
          <w:szCs w:val="24"/>
        </w:rPr>
        <w:t>6-month</w:t>
      </w:r>
      <w:r w:rsidR="00927C7F" w:rsidRPr="00AA4A8B">
        <w:rPr>
          <w:rFonts w:ascii="Verdana" w:eastAsia="Arial" w:hAnsi="Verdana" w:cs="Arial"/>
          <w:sz w:val="24"/>
          <w:szCs w:val="24"/>
        </w:rPr>
        <w:t xml:space="preserve"> timescale and</w:t>
      </w:r>
      <w:r w:rsidRPr="00AA4A8B">
        <w:rPr>
          <w:rFonts w:ascii="Verdana" w:eastAsia="Arial" w:hAnsi="Verdana" w:cs="Arial"/>
          <w:sz w:val="24"/>
          <w:szCs w:val="24"/>
        </w:rPr>
        <w:t xml:space="preserve"> no Ombudsman enquiries relating to retrospective claims were received.</w:t>
      </w:r>
      <w:r w:rsidR="00D76846" w:rsidRPr="00AA4A8B">
        <w:rPr>
          <w:rFonts w:ascii="Verdana" w:eastAsia="Arial" w:hAnsi="Verdana" w:cs="Arial"/>
          <w:sz w:val="24"/>
          <w:szCs w:val="24"/>
        </w:rPr>
        <w:t xml:space="preserve"> </w:t>
      </w:r>
    </w:p>
    <w:p w14:paraId="75DF7D45" w14:textId="77777777" w:rsidR="00B0003D" w:rsidRPr="00AA4A8B" w:rsidRDefault="00B0003D" w:rsidP="00FD3FCC">
      <w:pPr>
        <w:jc w:val="both"/>
        <w:rPr>
          <w:rFonts w:ascii="Verdana" w:eastAsia="Arial" w:hAnsi="Verdana" w:cs="Arial"/>
          <w:sz w:val="24"/>
          <w:szCs w:val="24"/>
        </w:rPr>
      </w:pPr>
    </w:p>
    <w:p w14:paraId="4A766AD9" w14:textId="482D1C93" w:rsidR="000D5E5D" w:rsidRPr="00AA4A8B" w:rsidRDefault="000D5E5D" w:rsidP="00FD3FCC">
      <w:pPr>
        <w:jc w:val="both"/>
        <w:rPr>
          <w:rFonts w:ascii="Verdana" w:eastAsia="Arial" w:hAnsi="Verdana" w:cs="Arial"/>
          <w:b/>
          <w:bCs/>
          <w:sz w:val="24"/>
          <w:szCs w:val="24"/>
          <w:u w:val="single"/>
        </w:rPr>
      </w:pPr>
      <w:r w:rsidRPr="00AA4A8B">
        <w:rPr>
          <w:rFonts w:ascii="Verdana" w:eastAsia="Arial" w:hAnsi="Verdana" w:cs="Arial"/>
          <w:b/>
          <w:bCs/>
          <w:sz w:val="24"/>
          <w:szCs w:val="24"/>
          <w:u w:val="single"/>
        </w:rPr>
        <w:t>Mental Capacity Act</w:t>
      </w:r>
      <w:r w:rsidR="00D0576A" w:rsidRPr="00AA4A8B">
        <w:rPr>
          <w:rFonts w:ascii="Verdana" w:eastAsia="Arial" w:hAnsi="Verdana" w:cs="Arial"/>
          <w:b/>
          <w:bCs/>
          <w:sz w:val="24"/>
          <w:szCs w:val="24"/>
          <w:u w:val="single"/>
        </w:rPr>
        <w:t xml:space="preserve"> (MCA)</w:t>
      </w:r>
      <w:r w:rsidR="000311AB" w:rsidRPr="00AA4A8B">
        <w:rPr>
          <w:rFonts w:ascii="Verdana" w:eastAsia="Arial" w:hAnsi="Verdana" w:cs="Arial"/>
          <w:b/>
          <w:bCs/>
          <w:sz w:val="24"/>
          <w:szCs w:val="24"/>
          <w:u w:val="single"/>
        </w:rPr>
        <w:t>/ Deprivation of Liberty Safeguards</w:t>
      </w:r>
      <w:r w:rsidR="00D0576A" w:rsidRPr="00AA4A8B">
        <w:rPr>
          <w:rFonts w:ascii="Verdana" w:eastAsia="Arial" w:hAnsi="Verdana" w:cs="Arial"/>
          <w:b/>
          <w:bCs/>
          <w:sz w:val="24"/>
          <w:szCs w:val="24"/>
          <w:u w:val="single"/>
        </w:rPr>
        <w:t xml:space="preserve"> (DoLS)</w:t>
      </w:r>
    </w:p>
    <w:p w14:paraId="6FA12268" w14:textId="5FFDC008" w:rsidR="000311AB" w:rsidRPr="00AA4A8B" w:rsidRDefault="0005745B" w:rsidP="00576136">
      <w:pPr>
        <w:spacing w:line="276" w:lineRule="auto"/>
        <w:rPr>
          <w:rFonts w:ascii="Verdana" w:hAnsi="Verdana" w:cs="Arial"/>
          <w:sz w:val="24"/>
          <w:szCs w:val="24"/>
        </w:rPr>
      </w:pPr>
      <w:r w:rsidRPr="00AA4A8B">
        <w:rPr>
          <w:rFonts w:ascii="Verdana" w:hAnsi="Verdana" w:cs="Arial"/>
          <w:sz w:val="24"/>
          <w:szCs w:val="24"/>
        </w:rPr>
        <w:t>To align with Health Boards across Wales, MCA transferred from SBU Corporate to PCTSG on the 1</w:t>
      </w:r>
      <w:r w:rsidRPr="00AA4A8B">
        <w:rPr>
          <w:rFonts w:ascii="Verdana" w:hAnsi="Verdana" w:cs="Arial"/>
          <w:sz w:val="24"/>
          <w:szCs w:val="24"/>
          <w:vertAlign w:val="superscript"/>
        </w:rPr>
        <w:t>st</w:t>
      </w:r>
      <w:r w:rsidRPr="00AA4A8B">
        <w:rPr>
          <w:rFonts w:ascii="Verdana" w:hAnsi="Verdana" w:cs="Arial"/>
          <w:sz w:val="24"/>
          <w:szCs w:val="24"/>
        </w:rPr>
        <w:t xml:space="preserve"> April 2024 to deliver </w:t>
      </w:r>
      <w:r w:rsidR="000D0171" w:rsidRPr="00AA4A8B">
        <w:rPr>
          <w:rFonts w:ascii="Verdana" w:hAnsi="Verdana" w:cs="Arial"/>
          <w:sz w:val="24"/>
          <w:szCs w:val="24"/>
        </w:rPr>
        <w:t>an</w:t>
      </w:r>
      <w:r w:rsidRPr="00AA4A8B">
        <w:rPr>
          <w:rFonts w:ascii="Verdana" w:hAnsi="Verdana" w:cs="Arial"/>
          <w:sz w:val="24"/>
          <w:szCs w:val="24"/>
        </w:rPr>
        <w:t xml:space="preserve"> MCA/DoLS Service. MCA/DoLS is hosted within PCTSG but is a Health Board wide ser</w:t>
      </w:r>
      <w:r w:rsidR="00C519FB" w:rsidRPr="00AA4A8B">
        <w:rPr>
          <w:rFonts w:ascii="Verdana" w:hAnsi="Verdana" w:cs="Arial"/>
          <w:sz w:val="24"/>
          <w:szCs w:val="24"/>
        </w:rPr>
        <w:t>vice.</w:t>
      </w:r>
      <w:r w:rsidR="00D0576A" w:rsidRPr="00AA4A8B">
        <w:rPr>
          <w:rFonts w:ascii="Verdana" w:hAnsi="Verdana" w:cs="Arial"/>
          <w:sz w:val="24"/>
          <w:szCs w:val="24"/>
        </w:rPr>
        <w:t xml:space="preserve"> Data for this service is reported in the Mental Health &amp; Legislative Committee Meeting on a quarterly basis.</w:t>
      </w:r>
    </w:p>
    <w:p w14:paraId="60C50BE1" w14:textId="77777777" w:rsidR="008C23DC" w:rsidRPr="00AA4A8B" w:rsidRDefault="008C23DC" w:rsidP="00FD3FCC">
      <w:pPr>
        <w:spacing w:after="0" w:line="240" w:lineRule="auto"/>
        <w:contextualSpacing/>
        <w:jc w:val="both"/>
        <w:rPr>
          <w:rFonts w:ascii="Verdana" w:hAnsi="Verdana" w:cs="Arial"/>
          <w:b/>
          <w:bCs/>
          <w:sz w:val="24"/>
          <w:szCs w:val="24"/>
        </w:rPr>
      </w:pPr>
    </w:p>
    <w:p w14:paraId="02659920" w14:textId="77777777" w:rsidR="002E3A2E" w:rsidRPr="00AA4A8B" w:rsidRDefault="00DB058D" w:rsidP="00FD3FCC">
      <w:pPr>
        <w:spacing w:after="0" w:line="240" w:lineRule="auto"/>
        <w:contextualSpacing/>
        <w:jc w:val="both"/>
        <w:rPr>
          <w:rFonts w:ascii="Verdana" w:hAnsi="Verdana" w:cs="Arial"/>
          <w:b/>
          <w:bCs/>
          <w:sz w:val="24"/>
          <w:szCs w:val="24"/>
          <w:u w:val="single"/>
        </w:rPr>
      </w:pPr>
      <w:bookmarkStart w:id="0" w:name="_Hlk186806175"/>
      <w:r w:rsidRPr="00AA4A8B">
        <w:rPr>
          <w:rFonts w:ascii="Verdana" w:hAnsi="Verdana" w:cs="Arial"/>
          <w:b/>
          <w:bCs/>
          <w:sz w:val="24"/>
          <w:szCs w:val="24"/>
          <w:u w:val="single"/>
        </w:rPr>
        <w:t>Escalating Concerns</w:t>
      </w:r>
    </w:p>
    <w:p w14:paraId="0EB000B3" w14:textId="77777777" w:rsidR="1935AA01" w:rsidRPr="00AA4A8B" w:rsidRDefault="1935AA01" w:rsidP="00FD3FCC">
      <w:pPr>
        <w:spacing w:after="0" w:line="240" w:lineRule="auto"/>
        <w:contextualSpacing/>
        <w:jc w:val="both"/>
        <w:rPr>
          <w:rFonts w:ascii="Verdana" w:hAnsi="Verdana" w:cs="Arial"/>
          <w:b/>
          <w:bCs/>
          <w:sz w:val="24"/>
          <w:szCs w:val="24"/>
          <w:u w:val="single"/>
        </w:rPr>
      </w:pPr>
    </w:p>
    <w:p w14:paraId="712AAC4E" w14:textId="2F8B6337" w:rsidR="004676EE" w:rsidRPr="00AA4A8B" w:rsidRDefault="00D15565" w:rsidP="00F02535">
      <w:pPr>
        <w:spacing w:after="0" w:line="240" w:lineRule="auto"/>
        <w:jc w:val="both"/>
        <w:rPr>
          <w:rFonts w:ascii="Verdana" w:hAnsi="Verdana" w:cs="Arial"/>
          <w:color w:val="000000" w:themeColor="text1"/>
          <w:sz w:val="24"/>
          <w:szCs w:val="24"/>
        </w:rPr>
      </w:pPr>
      <w:bookmarkStart w:id="1" w:name="_Hlk150620199"/>
      <w:r w:rsidRPr="00AA4A8B">
        <w:rPr>
          <w:rFonts w:ascii="Verdana" w:hAnsi="Verdana" w:cs="Arial"/>
          <w:color w:val="000000" w:themeColor="text1"/>
          <w:sz w:val="24"/>
          <w:szCs w:val="24"/>
        </w:rPr>
        <w:t>One</w:t>
      </w:r>
      <w:r w:rsidR="006B556A" w:rsidRPr="00AA4A8B">
        <w:rPr>
          <w:rFonts w:ascii="Verdana" w:hAnsi="Verdana" w:cs="Arial"/>
          <w:color w:val="000000" w:themeColor="text1"/>
          <w:sz w:val="24"/>
          <w:szCs w:val="24"/>
        </w:rPr>
        <w:t xml:space="preserve"> Care Home </w:t>
      </w:r>
      <w:r w:rsidR="00F019E2" w:rsidRPr="00AA4A8B">
        <w:rPr>
          <w:rFonts w:ascii="Verdana" w:hAnsi="Verdana" w:cs="Arial"/>
          <w:color w:val="000000" w:themeColor="text1"/>
          <w:sz w:val="24"/>
          <w:szCs w:val="24"/>
        </w:rPr>
        <w:t xml:space="preserve">in the Port Talbot area </w:t>
      </w:r>
      <w:r w:rsidR="006B556A" w:rsidRPr="00AA4A8B">
        <w:rPr>
          <w:rFonts w:ascii="Verdana" w:hAnsi="Verdana" w:cs="Arial"/>
          <w:color w:val="000000" w:themeColor="text1"/>
          <w:sz w:val="24"/>
          <w:szCs w:val="24"/>
        </w:rPr>
        <w:t>ha</w:t>
      </w:r>
      <w:r w:rsidR="00F019E2" w:rsidRPr="00AA4A8B">
        <w:rPr>
          <w:rFonts w:ascii="Verdana" w:hAnsi="Verdana" w:cs="Arial"/>
          <w:color w:val="000000" w:themeColor="text1"/>
          <w:sz w:val="24"/>
          <w:szCs w:val="24"/>
        </w:rPr>
        <w:t>s</w:t>
      </w:r>
      <w:r w:rsidR="006B556A" w:rsidRPr="00AA4A8B">
        <w:rPr>
          <w:rFonts w:ascii="Verdana" w:hAnsi="Verdana" w:cs="Arial"/>
          <w:color w:val="000000" w:themeColor="text1"/>
          <w:sz w:val="24"/>
          <w:szCs w:val="24"/>
        </w:rPr>
        <w:t xml:space="preserve"> been place</w:t>
      </w:r>
      <w:r w:rsidR="00C3241B" w:rsidRPr="00AA4A8B">
        <w:rPr>
          <w:rFonts w:ascii="Verdana" w:hAnsi="Verdana" w:cs="Arial"/>
          <w:color w:val="000000" w:themeColor="text1"/>
          <w:sz w:val="24"/>
          <w:szCs w:val="24"/>
        </w:rPr>
        <w:t>d</w:t>
      </w:r>
      <w:r w:rsidR="006B556A" w:rsidRPr="00AA4A8B">
        <w:rPr>
          <w:rFonts w:ascii="Verdana" w:hAnsi="Verdana" w:cs="Arial"/>
          <w:color w:val="000000" w:themeColor="text1"/>
          <w:sz w:val="24"/>
          <w:szCs w:val="24"/>
        </w:rPr>
        <w:t xml:space="preserve"> into escalating concerns</w:t>
      </w:r>
      <w:r w:rsidR="00F019E2" w:rsidRPr="00AA4A8B">
        <w:rPr>
          <w:rFonts w:ascii="Verdana" w:hAnsi="Verdana" w:cs="Arial"/>
          <w:color w:val="000000" w:themeColor="text1"/>
          <w:sz w:val="24"/>
          <w:szCs w:val="24"/>
        </w:rPr>
        <w:t xml:space="preserve"> and suspension of placements</w:t>
      </w:r>
      <w:r w:rsidR="006B556A" w:rsidRPr="00AA4A8B">
        <w:rPr>
          <w:rFonts w:ascii="Verdana" w:hAnsi="Verdana" w:cs="Arial"/>
          <w:color w:val="000000" w:themeColor="text1"/>
          <w:sz w:val="24"/>
          <w:szCs w:val="24"/>
        </w:rPr>
        <w:t xml:space="preserve"> during the </w:t>
      </w:r>
      <w:r w:rsidR="00263DFC" w:rsidRPr="00AA4A8B">
        <w:rPr>
          <w:rFonts w:ascii="Verdana" w:hAnsi="Verdana" w:cs="Arial"/>
          <w:color w:val="000000" w:themeColor="text1"/>
          <w:sz w:val="24"/>
          <w:szCs w:val="24"/>
        </w:rPr>
        <w:t xml:space="preserve">Quarter </w:t>
      </w:r>
      <w:r w:rsidRPr="00AA4A8B">
        <w:rPr>
          <w:rFonts w:ascii="Verdana" w:hAnsi="Verdana" w:cs="Arial"/>
          <w:color w:val="000000" w:themeColor="text1"/>
          <w:sz w:val="24"/>
          <w:szCs w:val="24"/>
        </w:rPr>
        <w:t>4</w:t>
      </w:r>
      <w:r w:rsidR="00263DFC" w:rsidRPr="00AA4A8B">
        <w:rPr>
          <w:rFonts w:ascii="Verdana" w:hAnsi="Verdana" w:cs="Arial"/>
          <w:color w:val="000000" w:themeColor="text1"/>
          <w:sz w:val="24"/>
          <w:szCs w:val="24"/>
        </w:rPr>
        <w:t xml:space="preserve"> period.</w:t>
      </w:r>
      <w:r w:rsidR="00F019E2" w:rsidRPr="00AA4A8B">
        <w:rPr>
          <w:rFonts w:ascii="Verdana" w:hAnsi="Verdana" w:cs="Arial"/>
          <w:color w:val="000000" w:themeColor="text1"/>
          <w:sz w:val="24"/>
          <w:szCs w:val="24"/>
        </w:rPr>
        <w:t xml:space="preserve"> Concerns raised</w:t>
      </w:r>
      <w:r w:rsidR="001D670F" w:rsidRPr="00AA4A8B">
        <w:rPr>
          <w:rFonts w:ascii="Verdana" w:hAnsi="Verdana" w:cs="Arial"/>
          <w:color w:val="000000" w:themeColor="text1"/>
          <w:sz w:val="24"/>
          <w:szCs w:val="24"/>
        </w:rPr>
        <w:t>:</w:t>
      </w:r>
    </w:p>
    <w:p w14:paraId="2F09BDB5" w14:textId="17CDBAE7" w:rsidR="001D670F" w:rsidRPr="00AA4A8B" w:rsidRDefault="001D670F" w:rsidP="001D670F">
      <w:pPr>
        <w:pStyle w:val="ListParagraph"/>
        <w:numPr>
          <w:ilvl w:val="0"/>
          <w:numId w:val="14"/>
        </w:numPr>
        <w:spacing w:after="0" w:line="240" w:lineRule="auto"/>
        <w:jc w:val="both"/>
        <w:rPr>
          <w:rFonts w:ascii="Verdana" w:hAnsi="Verdana" w:cs="Arial"/>
          <w:color w:val="000000" w:themeColor="text1"/>
          <w:sz w:val="24"/>
          <w:szCs w:val="24"/>
        </w:rPr>
      </w:pPr>
      <w:r w:rsidRPr="00AA4A8B">
        <w:rPr>
          <w:rFonts w:ascii="Verdana" w:hAnsi="Verdana" w:cs="Arial"/>
          <w:color w:val="000000" w:themeColor="text1"/>
          <w:sz w:val="24"/>
          <w:szCs w:val="24"/>
        </w:rPr>
        <w:t xml:space="preserve">Governance </w:t>
      </w:r>
      <w:r w:rsidR="00212636" w:rsidRPr="00AA4A8B">
        <w:rPr>
          <w:rFonts w:ascii="Verdana" w:hAnsi="Verdana" w:cs="Arial"/>
          <w:color w:val="000000" w:themeColor="text1"/>
          <w:sz w:val="24"/>
          <w:szCs w:val="24"/>
        </w:rPr>
        <w:t>P</w:t>
      </w:r>
      <w:r w:rsidRPr="00AA4A8B">
        <w:rPr>
          <w:rFonts w:ascii="Verdana" w:hAnsi="Verdana" w:cs="Arial"/>
          <w:color w:val="000000" w:themeColor="text1"/>
          <w:sz w:val="24"/>
          <w:szCs w:val="24"/>
        </w:rPr>
        <w:t>rocess</w:t>
      </w:r>
    </w:p>
    <w:p w14:paraId="23E09757" w14:textId="66C0AAA4" w:rsidR="001D670F" w:rsidRPr="00AA4A8B" w:rsidRDefault="001D670F" w:rsidP="001D670F">
      <w:pPr>
        <w:pStyle w:val="ListParagraph"/>
        <w:numPr>
          <w:ilvl w:val="0"/>
          <w:numId w:val="14"/>
        </w:numPr>
        <w:spacing w:after="0" w:line="240" w:lineRule="auto"/>
        <w:jc w:val="both"/>
        <w:rPr>
          <w:rFonts w:ascii="Verdana" w:hAnsi="Verdana" w:cs="Arial"/>
          <w:color w:val="000000" w:themeColor="text1"/>
          <w:sz w:val="24"/>
          <w:szCs w:val="24"/>
        </w:rPr>
      </w:pPr>
      <w:r w:rsidRPr="00AA4A8B">
        <w:rPr>
          <w:rFonts w:ascii="Verdana" w:hAnsi="Verdana" w:cs="Arial"/>
          <w:color w:val="000000" w:themeColor="text1"/>
          <w:sz w:val="24"/>
          <w:szCs w:val="24"/>
        </w:rPr>
        <w:t>Management &amp; Leadership</w:t>
      </w:r>
    </w:p>
    <w:p w14:paraId="542BB8B0" w14:textId="0D883E67" w:rsidR="00212636" w:rsidRPr="00AA4A8B" w:rsidRDefault="00212636" w:rsidP="001D670F">
      <w:pPr>
        <w:pStyle w:val="ListParagraph"/>
        <w:numPr>
          <w:ilvl w:val="0"/>
          <w:numId w:val="14"/>
        </w:numPr>
        <w:spacing w:after="0" w:line="240" w:lineRule="auto"/>
        <w:jc w:val="both"/>
        <w:rPr>
          <w:rFonts w:ascii="Verdana" w:hAnsi="Verdana" w:cs="Arial"/>
          <w:color w:val="000000" w:themeColor="text1"/>
          <w:sz w:val="24"/>
          <w:szCs w:val="24"/>
        </w:rPr>
      </w:pPr>
      <w:r w:rsidRPr="00AA4A8B">
        <w:rPr>
          <w:rFonts w:ascii="Verdana" w:hAnsi="Verdana" w:cs="Arial"/>
          <w:color w:val="000000" w:themeColor="text1"/>
          <w:sz w:val="24"/>
          <w:szCs w:val="24"/>
        </w:rPr>
        <w:t>Safeguarding Concerns</w:t>
      </w:r>
    </w:p>
    <w:p w14:paraId="5BF196EE" w14:textId="4486638C" w:rsidR="00212636" w:rsidRPr="00AA4A8B" w:rsidRDefault="00212636" w:rsidP="001D670F">
      <w:pPr>
        <w:pStyle w:val="ListParagraph"/>
        <w:numPr>
          <w:ilvl w:val="0"/>
          <w:numId w:val="14"/>
        </w:numPr>
        <w:spacing w:after="0" w:line="240" w:lineRule="auto"/>
        <w:jc w:val="both"/>
        <w:rPr>
          <w:rFonts w:ascii="Verdana" w:hAnsi="Verdana" w:cs="Arial"/>
          <w:color w:val="000000" w:themeColor="text1"/>
          <w:sz w:val="24"/>
          <w:szCs w:val="24"/>
        </w:rPr>
      </w:pPr>
      <w:r w:rsidRPr="00AA4A8B">
        <w:rPr>
          <w:rFonts w:ascii="Verdana" w:hAnsi="Verdana" w:cs="Arial"/>
          <w:color w:val="000000" w:themeColor="text1"/>
          <w:sz w:val="24"/>
          <w:szCs w:val="24"/>
        </w:rPr>
        <w:lastRenderedPageBreak/>
        <w:t>Infection Prevention &amp; Control</w:t>
      </w:r>
    </w:p>
    <w:p w14:paraId="00BE58B3" w14:textId="77777777" w:rsidR="007277BC" w:rsidRPr="00AA4A8B" w:rsidRDefault="007277BC" w:rsidP="0040413C">
      <w:pPr>
        <w:spacing w:after="0" w:line="240" w:lineRule="auto"/>
        <w:jc w:val="both"/>
        <w:rPr>
          <w:rFonts w:ascii="Verdana" w:hAnsi="Verdana" w:cs="Arial"/>
          <w:color w:val="000000" w:themeColor="text1"/>
          <w:sz w:val="24"/>
          <w:szCs w:val="24"/>
        </w:rPr>
      </w:pPr>
    </w:p>
    <w:p w14:paraId="54FE7DD2" w14:textId="77E3FF19" w:rsidR="0040413C" w:rsidRPr="00AA4A8B" w:rsidRDefault="0040413C" w:rsidP="0040413C">
      <w:pPr>
        <w:spacing w:after="0" w:line="240" w:lineRule="auto"/>
        <w:jc w:val="both"/>
        <w:rPr>
          <w:rFonts w:ascii="Verdana" w:hAnsi="Verdana" w:cs="Arial"/>
          <w:color w:val="000000" w:themeColor="text1"/>
          <w:sz w:val="24"/>
          <w:szCs w:val="24"/>
        </w:rPr>
      </w:pPr>
      <w:r w:rsidRPr="00AA4A8B">
        <w:rPr>
          <w:rFonts w:ascii="Verdana" w:hAnsi="Verdana" w:cs="Arial"/>
          <w:color w:val="000000" w:themeColor="text1"/>
          <w:sz w:val="24"/>
          <w:szCs w:val="24"/>
        </w:rPr>
        <w:t xml:space="preserve">Recent Joint Interagency Monitoring Panel (JIMP) on </w:t>
      </w:r>
      <w:r w:rsidR="00A57738" w:rsidRPr="00AA4A8B">
        <w:rPr>
          <w:rFonts w:ascii="Verdana" w:hAnsi="Verdana" w:cs="Arial"/>
          <w:color w:val="000000" w:themeColor="text1"/>
          <w:sz w:val="24"/>
          <w:szCs w:val="24"/>
        </w:rPr>
        <w:t>3</w:t>
      </w:r>
      <w:r w:rsidR="00A57738" w:rsidRPr="00AA4A8B">
        <w:rPr>
          <w:rFonts w:ascii="Verdana" w:hAnsi="Verdana" w:cs="Arial"/>
          <w:color w:val="000000" w:themeColor="text1"/>
          <w:sz w:val="24"/>
          <w:szCs w:val="24"/>
          <w:vertAlign w:val="superscript"/>
        </w:rPr>
        <w:t>rd</w:t>
      </w:r>
      <w:r w:rsidR="00A57738" w:rsidRPr="00AA4A8B">
        <w:rPr>
          <w:rFonts w:ascii="Verdana" w:hAnsi="Verdana" w:cs="Arial"/>
          <w:color w:val="000000" w:themeColor="text1"/>
          <w:sz w:val="24"/>
          <w:szCs w:val="24"/>
        </w:rPr>
        <w:t xml:space="preserve"> April 2025 identified some imp</w:t>
      </w:r>
      <w:r w:rsidR="00B43255" w:rsidRPr="00AA4A8B">
        <w:rPr>
          <w:rFonts w:ascii="Verdana" w:hAnsi="Verdana" w:cs="Arial"/>
          <w:color w:val="000000" w:themeColor="text1"/>
          <w:sz w:val="24"/>
          <w:szCs w:val="24"/>
        </w:rPr>
        <w:t xml:space="preserve">rovements but panel agreed to </w:t>
      </w:r>
      <w:r w:rsidR="003C3B92" w:rsidRPr="00AA4A8B">
        <w:rPr>
          <w:rFonts w:ascii="Verdana" w:hAnsi="Verdana" w:cs="Arial"/>
          <w:color w:val="000000" w:themeColor="text1"/>
          <w:sz w:val="24"/>
          <w:szCs w:val="24"/>
        </w:rPr>
        <w:t xml:space="preserve">continue with escalating concerns status due to </w:t>
      </w:r>
      <w:r w:rsidR="002B295E" w:rsidRPr="00AA4A8B">
        <w:rPr>
          <w:rFonts w:ascii="Verdana" w:hAnsi="Verdana" w:cs="Arial"/>
          <w:color w:val="000000" w:themeColor="text1"/>
          <w:sz w:val="24"/>
          <w:szCs w:val="24"/>
        </w:rPr>
        <w:t xml:space="preserve">sustainability and risks. Next JIMP meeting </w:t>
      </w:r>
      <w:r w:rsidR="008C2F46" w:rsidRPr="00AA4A8B">
        <w:rPr>
          <w:rFonts w:ascii="Verdana" w:hAnsi="Verdana" w:cs="Arial"/>
          <w:color w:val="000000" w:themeColor="text1"/>
          <w:sz w:val="24"/>
          <w:szCs w:val="24"/>
        </w:rPr>
        <w:t>May 2025 (</w:t>
      </w:r>
      <w:r w:rsidR="00B7595B" w:rsidRPr="00AA4A8B">
        <w:rPr>
          <w:rFonts w:ascii="Verdana" w:hAnsi="Verdana" w:cs="Arial"/>
          <w:color w:val="000000" w:themeColor="text1"/>
          <w:sz w:val="24"/>
          <w:szCs w:val="24"/>
        </w:rPr>
        <w:t>date tbc). Risks added to HBRR.</w:t>
      </w:r>
      <w:r w:rsidRPr="00AA4A8B">
        <w:rPr>
          <w:rFonts w:ascii="Verdana" w:hAnsi="Verdana" w:cs="Arial"/>
          <w:color w:val="000000" w:themeColor="text1"/>
          <w:sz w:val="24"/>
          <w:szCs w:val="24"/>
        </w:rPr>
        <w:t xml:space="preserve"> </w:t>
      </w:r>
    </w:p>
    <w:p w14:paraId="49890067" w14:textId="77777777" w:rsidR="004676EE" w:rsidRPr="00AA4A8B" w:rsidRDefault="004676EE" w:rsidP="00F02535">
      <w:pPr>
        <w:spacing w:after="0" w:line="240" w:lineRule="auto"/>
        <w:jc w:val="both"/>
        <w:rPr>
          <w:rFonts w:ascii="Verdana" w:hAnsi="Verdana" w:cs="Arial"/>
          <w:color w:val="000000" w:themeColor="text1"/>
          <w:sz w:val="24"/>
          <w:szCs w:val="24"/>
        </w:rPr>
      </w:pPr>
    </w:p>
    <w:p w14:paraId="1313C5A6" w14:textId="71D79E62" w:rsidR="0048522C" w:rsidRPr="00AA4A8B" w:rsidRDefault="008A2E92" w:rsidP="00F02535">
      <w:pPr>
        <w:spacing w:after="0" w:line="240" w:lineRule="auto"/>
        <w:jc w:val="both"/>
        <w:rPr>
          <w:rFonts w:ascii="Verdana" w:hAnsi="Verdana" w:cs="Arial"/>
          <w:color w:val="000000"/>
          <w:sz w:val="24"/>
          <w:szCs w:val="24"/>
        </w:rPr>
      </w:pPr>
      <w:r w:rsidRPr="00AA4A8B">
        <w:rPr>
          <w:rFonts w:ascii="Verdana" w:hAnsi="Verdana" w:cs="Arial"/>
          <w:sz w:val="24"/>
          <w:szCs w:val="24"/>
        </w:rPr>
        <w:t>One</w:t>
      </w:r>
      <w:r w:rsidR="0048522C" w:rsidRPr="00AA4A8B">
        <w:rPr>
          <w:rFonts w:ascii="Verdana" w:hAnsi="Verdana" w:cs="Arial"/>
          <w:sz w:val="24"/>
          <w:szCs w:val="24"/>
        </w:rPr>
        <w:t xml:space="preserve"> Neath Port Talbot Care Home remains in Performance Management, Ty Nant Nursing Home</w:t>
      </w:r>
      <w:r w:rsidR="00847262" w:rsidRPr="00AA4A8B">
        <w:rPr>
          <w:rFonts w:ascii="Verdana" w:hAnsi="Verdana" w:cs="Arial"/>
          <w:sz w:val="24"/>
          <w:szCs w:val="24"/>
        </w:rPr>
        <w:t>,</w:t>
      </w:r>
      <w:r w:rsidR="0048522C" w:rsidRPr="00AA4A8B">
        <w:rPr>
          <w:rFonts w:ascii="Verdana" w:hAnsi="Verdana" w:cs="Arial"/>
          <w:sz w:val="24"/>
          <w:szCs w:val="24"/>
        </w:rPr>
        <w:t xml:space="preserve"> following concerns raised by NPT </w:t>
      </w:r>
      <w:r w:rsidR="00D0576A" w:rsidRPr="00AA4A8B">
        <w:rPr>
          <w:rFonts w:ascii="Verdana" w:hAnsi="Verdana" w:cs="Arial"/>
          <w:sz w:val="24"/>
          <w:szCs w:val="24"/>
        </w:rPr>
        <w:t xml:space="preserve">and Bridgend </w:t>
      </w:r>
      <w:r w:rsidR="0048522C" w:rsidRPr="00AA4A8B">
        <w:rPr>
          <w:rFonts w:ascii="Verdana" w:hAnsi="Verdana" w:cs="Arial"/>
          <w:sz w:val="24"/>
          <w:szCs w:val="24"/>
        </w:rPr>
        <w:t>Local A</w:t>
      </w:r>
      <w:r w:rsidR="00A46A0A" w:rsidRPr="00AA4A8B">
        <w:rPr>
          <w:rFonts w:ascii="Verdana" w:hAnsi="Verdana" w:cs="Arial"/>
          <w:sz w:val="24"/>
          <w:szCs w:val="24"/>
        </w:rPr>
        <w:t>uthority regarding the</w:t>
      </w:r>
      <w:r w:rsidR="004B34C1" w:rsidRPr="00AA4A8B">
        <w:rPr>
          <w:rFonts w:ascii="Verdana" w:hAnsi="Verdana" w:cs="Arial"/>
          <w:sz w:val="24"/>
          <w:szCs w:val="24"/>
        </w:rPr>
        <w:t xml:space="preserve"> </w:t>
      </w:r>
      <w:r w:rsidR="00A46A0A" w:rsidRPr="00AA4A8B">
        <w:rPr>
          <w:rFonts w:ascii="Verdana" w:hAnsi="Verdana" w:cs="Arial"/>
          <w:sz w:val="24"/>
          <w:szCs w:val="24"/>
        </w:rPr>
        <w:t>management of th</w:t>
      </w:r>
      <w:r w:rsidR="004B34C1" w:rsidRPr="00AA4A8B">
        <w:rPr>
          <w:rFonts w:ascii="Verdana" w:hAnsi="Verdana" w:cs="Arial"/>
          <w:sz w:val="24"/>
          <w:szCs w:val="24"/>
        </w:rPr>
        <w:t>e</w:t>
      </w:r>
      <w:r w:rsidR="00A46A0A" w:rsidRPr="00AA4A8B">
        <w:rPr>
          <w:rFonts w:ascii="Verdana" w:hAnsi="Verdana" w:cs="Arial"/>
          <w:sz w:val="24"/>
          <w:szCs w:val="24"/>
        </w:rPr>
        <w:t xml:space="preserve"> financial</w:t>
      </w:r>
      <w:r w:rsidR="0048522C" w:rsidRPr="00AA4A8B">
        <w:rPr>
          <w:rFonts w:ascii="Verdana" w:hAnsi="Verdana" w:cs="Arial"/>
          <w:sz w:val="24"/>
          <w:szCs w:val="24"/>
        </w:rPr>
        <w:t xml:space="preserve"> processes within the home. </w:t>
      </w:r>
      <w:r w:rsidR="00791127" w:rsidRPr="00AA4A8B">
        <w:rPr>
          <w:rFonts w:ascii="Verdana" w:hAnsi="Verdana" w:cs="Arial"/>
          <w:sz w:val="24"/>
          <w:szCs w:val="24"/>
        </w:rPr>
        <w:t xml:space="preserve">Improvement has been noted </w:t>
      </w:r>
      <w:r w:rsidR="002E2AD4" w:rsidRPr="00AA4A8B">
        <w:rPr>
          <w:rFonts w:ascii="Verdana" w:hAnsi="Verdana" w:cs="Arial"/>
          <w:sz w:val="24"/>
          <w:szCs w:val="24"/>
        </w:rPr>
        <w:t xml:space="preserve">and Performance Management position to be reviewed in </w:t>
      </w:r>
      <w:r w:rsidR="007277BC" w:rsidRPr="00AA4A8B">
        <w:rPr>
          <w:rFonts w:ascii="Verdana" w:hAnsi="Verdana" w:cs="Arial"/>
          <w:sz w:val="24"/>
          <w:szCs w:val="24"/>
        </w:rPr>
        <w:t>April 2025</w:t>
      </w:r>
      <w:r w:rsidR="002E2AD4" w:rsidRPr="00AA4A8B">
        <w:rPr>
          <w:rFonts w:ascii="Verdana" w:hAnsi="Verdana" w:cs="Arial"/>
          <w:sz w:val="24"/>
          <w:szCs w:val="24"/>
        </w:rPr>
        <w:t>.</w:t>
      </w:r>
      <w:r w:rsidR="007277BC" w:rsidRPr="00AA4A8B">
        <w:rPr>
          <w:rFonts w:ascii="Verdana" w:hAnsi="Verdana" w:cs="Arial"/>
          <w:sz w:val="24"/>
          <w:szCs w:val="24"/>
        </w:rPr>
        <w:t xml:space="preserve"> No concerns related to patient safety or care noted.</w:t>
      </w:r>
      <w:r w:rsidR="004676EE" w:rsidRPr="00AA4A8B">
        <w:rPr>
          <w:rFonts w:ascii="Verdana" w:hAnsi="Verdana" w:cs="Arial"/>
          <w:sz w:val="24"/>
          <w:szCs w:val="24"/>
        </w:rPr>
        <w:t xml:space="preserve"> </w:t>
      </w:r>
    </w:p>
    <w:bookmarkEnd w:id="0"/>
    <w:bookmarkEnd w:id="1"/>
    <w:p w14:paraId="093006E6" w14:textId="77777777" w:rsidR="006871D0" w:rsidRPr="00AA4A8B" w:rsidRDefault="006871D0" w:rsidP="00FD3FCC">
      <w:pPr>
        <w:spacing w:after="0" w:line="240" w:lineRule="auto"/>
        <w:contextualSpacing/>
        <w:jc w:val="both"/>
        <w:rPr>
          <w:rFonts w:ascii="Verdana" w:eastAsia="Arial" w:hAnsi="Verdana" w:cs="Arial"/>
          <w:color w:val="000000" w:themeColor="text1"/>
          <w:sz w:val="24"/>
          <w:szCs w:val="24"/>
        </w:rPr>
      </w:pPr>
    </w:p>
    <w:p w14:paraId="4E995430" w14:textId="77777777" w:rsidR="006F682F" w:rsidRPr="00AA4A8B" w:rsidRDefault="006F682F" w:rsidP="00FD3FCC">
      <w:pPr>
        <w:spacing w:after="0" w:line="240" w:lineRule="auto"/>
        <w:contextualSpacing/>
        <w:jc w:val="both"/>
        <w:rPr>
          <w:rFonts w:ascii="Verdana" w:hAnsi="Verdana" w:cs="Arial"/>
          <w:b/>
          <w:color w:val="000000" w:themeColor="text1"/>
          <w:sz w:val="24"/>
          <w:szCs w:val="24"/>
          <w:u w:val="single"/>
        </w:rPr>
      </w:pPr>
    </w:p>
    <w:p w14:paraId="58675960" w14:textId="0C129A32" w:rsidR="00D344E1" w:rsidRPr="00AA4A8B" w:rsidRDefault="005D056E" w:rsidP="00FD3FCC">
      <w:pPr>
        <w:spacing w:after="0" w:line="240" w:lineRule="auto"/>
        <w:contextualSpacing/>
        <w:jc w:val="both"/>
        <w:rPr>
          <w:rFonts w:ascii="Verdana" w:hAnsi="Verdana" w:cs="Arial"/>
          <w:b/>
          <w:color w:val="000000" w:themeColor="text1"/>
          <w:sz w:val="24"/>
          <w:szCs w:val="24"/>
          <w:u w:val="single"/>
        </w:rPr>
      </w:pPr>
      <w:r w:rsidRPr="00AA4A8B">
        <w:rPr>
          <w:rFonts w:ascii="Verdana" w:hAnsi="Verdana" w:cs="Arial"/>
          <w:b/>
          <w:color w:val="000000" w:themeColor="text1"/>
          <w:sz w:val="24"/>
          <w:szCs w:val="24"/>
          <w:u w:val="single"/>
        </w:rPr>
        <w:t>Sustainability in the Care Home Sector</w:t>
      </w:r>
    </w:p>
    <w:p w14:paraId="124CAA8F" w14:textId="77777777" w:rsidR="006871D0" w:rsidRPr="00AA4A8B" w:rsidRDefault="006871D0" w:rsidP="006871D0">
      <w:pPr>
        <w:jc w:val="both"/>
        <w:rPr>
          <w:rFonts w:ascii="Verdana" w:hAnsi="Verdana" w:cs="Arial"/>
          <w:color w:val="000000" w:themeColor="text1"/>
          <w:sz w:val="24"/>
          <w:szCs w:val="24"/>
        </w:rPr>
      </w:pPr>
    </w:p>
    <w:p w14:paraId="2237FD47" w14:textId="77777777" w:rsidR="006871D0" w:rsidRPr="00AA4A8B" w:rsidRDefault="006871D0" w:rsidP="006871D0">
      <w:pPr>
        <w:jc w:val="both"/>
        <w:rPr>
          <w:rFonts w:ascii="Verdana" w:hAnsi="Verdana" w:cs="Arial"/>
          <w:color w:val="000000" w:themeColor="text1"/>
          <w:sz w:val="24"/>
          <w:szCs w:val="24"/>
        </w:rPr>
      </w:pPr>
      <w:r w:rsidRPr="00AA4A8B">
        <w:rPr>
          <w:rFonts w:ascii="Verdana" w:hAnsi="Verdana" w:cs="Arial"/>
          <w:color w:val="000000" w:themeColor="text1"/>
          <w:sz w:val="24"/>
          <w:szCs w:val="24"/>
        </w:rPr>
        <w:t xml:space="preserve">Recruitment and retention of staff remains a challenge across social care and is severely impacting both domiciliary and residential care. </w:t>
      </w:r>
      <w:r w:rsidRPr="00AA4A8B">
        <w:rPr>
          <w:rFonts w:ascii="Verdana" w:eastAsia="Times New Roman" w:hAnsi="Verdana" w:cs="Arial"/>
          <w:sz w:val="24"/>
          <w:szCs w:val="24"/>
        </w:rPr>
        <w:t>Care Home providers may need to consider a different approach regarding on-site availability of registered nurses.  NHS pay awards will also affect the independent sector as providers compete with the NHS for nurses on higher wages and better terms and conditions.</w:t>
      </w:r>
    </w:p>
    <w:p w14:paraId="58FC51A7" w14:textId="77777777" w:rsidR="006871D0" w:rsidRPr="00AA4A8B" w:rsidRDefault="006871D0" w:rsidP="006871D0">
      <w:pPr>
        <w:spacing w:after="0" w:line="240" w:lineRule="auto"/>
        <w:contextualSpacing/>
        <w:jc w:val="both"/>
        <w:rPr>
          <w:rFonts w:ascii="Verdana" w:eastAsia="Times New Roman" w:hAnsi="Verdana" w:cs="Arial"/>
          <w:sz w:val="24"/>
          <w:szCs w:val="24"/>
        </w:rPr>
      </w:pPr>
      <w:bookmarkStart w:id="2" w:name="_Hlk150866096"/>
    </w:p>
    <w:p w14:paraId="62D54ABC" w14:textId="77777777" w:rsidR="006871D0" w:rsidRPr="00AA4A8B" w:rsidRDefault="006871D0" w:rsidP="006871D0">
      <w:pPr>
        <w:spacing w:after="0" w:line="240" w:lineRule="auto"/>
        <w:contextualSpacing/>
        <w:jc w:val="both"/>
        <w:rPr>
          <w:rFonts w:ascii="Verdana" w:eastAsia="Times New Roman" w:hAnsi="Verdana" w:cs="Arial"/>
          <w:sz w:val="24"/>
          <w:szCs w:val="24"/>
        </w:rPr>
      </w:pPr>
      <w:r w:rsidRPr="00AA4A8B">
        <w:rPr>
          <w:rFonts w:ascii="Verdana" w:eastAsia="Times New Roman" w:hAnsi="Verdana" w:cs="Arial"/>
          <w:sz w:val="24"/>
          <w:szCs w:val="24"/>
        </w:rPr>
        <w:t>Occupancy levels within the Independent Care Home Sector across the Swansea Bay footprint continues to grow and is now at the pre pandemic levels.</w:t>
      </w:r>
    </w:p>
    <w:p w14:paraId="2BA0EAAF" w14:textId="77777777" w:rsidR="006871D0" w:rsidRPr="00AA4A8B" w:rsidRDefault="006871D0" w:rsidP="006871D0">
      <w:pPr>
        <w:spacing w:after="0" w:line="240" w:lineRule="auto"/>
        <w:contextualSpacing/>
        <w:jc w:val="both"/>
        <w:rPr>
          <w:rFonts w:ascii="Verdana" w:eastAsia="Times New Roman" w:hAnsi="Verdana" w:cs="Arial"/>
          <w:sz w:val="24"/>
          <w:szCs w:val="24"/>
        </w:rPr>
      </w:pPr>
    </w:p>
    <w:p w14:paraId="575813FD" w14:textId="1583D99D" w:rsidR="006871D0" w:rsidRPr="00AA4A8B" w:rsidRDefault="006871D0" w:rsidP="006871D0">
      <w:pPr>
        <w:spacing w:after="0" w:line="240" w:lineRule="auto"/>
        <w:contextualSpacing/>
        <w:jc w:val="both"/>
        <w:rPr>
          <w:rFonts w:ascii="Verdana" w:eastAsia="Times New Roman" w:hAnsi="Verdana" w:cs="Arial"/>
          <w:sz w:val="24"/>
          <w:szCs w:val="24"/>
        </w:rPr>
      </w:pPr>
      <w:r w:rsidRPr="00AA4A8B">
        <w:rPr>
          <w:rFonts w:ascii="Verdana" w:eastAsia="Times New Roman" w:hAnsi="Verdana" w:cs="Arial"/>
          <w:sz w:val="24"/>
          <w:szCs w:val="24"/>
        </w:rPr>
        <w:t xml:space="preserve">The pie charts below represent the level of occupancy </w:t>
      </w:r>
      <w:r w:rsidR="00E65852" w:rsidRPr="00AA4A8B">
        <w:rPr>
          <w:rFonts w:ascii="Verdana" w:eastAsia="Times New Roman" w:hAnsi="Verdana" w:cs="Arial"/>
          <w:sz w:val="24"/>
          <w:szCs w:val="24"/>
        </w:rPr>
        <w:t>for</w:t>
      </w:r>
      <w:r w:rsidRPr="00AA4A8B">
        <w:rPr>
          <w:rFonts w:ascii="Verdana" w:eastAsia="Times New Roman" w:hAnsi="Verdana" w:cs="Arial"/>
          <w:sz w:val="24"/>
          <w:szCs w:val="24"/>
        </w:rPr>
        <w:t xml:space="preserve"> </w:t>
      </w:r>
      <w:r w:rsidR="00A60E71" w:rsidRPr="00AA4A8B">
        <w:rPr>
          <w:rFonts w:ascii="Verdana" w:eastAsia="Times New Roman" w:hAnsi="Verdana" w:cs="Arial"/>
          <w:sz w:val="24"/>
          <w:szCs w:val="24"/>
        </w:rPr>
        <w:t>April</w:t>
      </w:r>
      <w:r w:rsidRPr="00AA4A8B">
        <w:rPr>
          <w:rFonts w:ascii="Verdana" w:eastAsia="Times New Roman" w:hAnsi="Verdana" w:cs="Arial"/>
          <w:sz w:val="24"/>
          <w:szCs w:val="24"/>
        </w:rPr>
        <w:t xml:space="preserve"> 202</w:t>
      </w:r>
      <w:r w:rsidR="00A60E71" w:rsidRPr="00AA4A8B">
        <w:rPr>
          <w:rFonts w:ascii="Verdana" w:eastAsia="Times New Roman" w:hAnsi="Verdana" w:cs="Arial"/>
          <w:sz w:val="24"/>
          <w:szCs w:val="24"/>
        </w:rPr>
        <w:t>5</w:t>
      </w:r>
      <w:r w:rsidRPr="00AA4A8B">
        <w:rPr>
          <w:rFonts w:ascii="Verdana" w:eastAsia="Times New Roman" w:hAnsi="Verdana" w:cs="Arial"/>
          <w:sz w:val="24"/>
          <w:szCs w:val="24"/>
        </w:rPr>
        <w:t xml:space="preserve"> for </w:t>
      </w:r>
      <w:r w:rsidR="00D31F6D" w:rsidRPr="00AA4A8B">
        <w:rPr>
          <w:rFonts w:ascii="Verdana" w:eastAsia="Times New Roman" w:hAnsi="Verdana" w:cs="Arial"/>
          <w:sz w:val="24"/>
          <w:szCs w:val="24"/>
        </w:rPr>
        <w:t>Neath Port Talbot and</w:t>
      </w:r>
      <w:r w:rsidR="00E65852" w:rsidRPr="00AA4A8B">
        <w:rPr>
          <w:rFonts w:ascii="Verdana" w:eastAsia="Times New Roman" w:hAnsi="Verdana" w:cs="Arial"/>
          <w:sz w:val="24"/>
          <w:szCs w:val="24"/>
        </w:rPr>
        <w:t xml:space="preserve"> </w:t>
      </w:r>
      <w:r w:rsidRPr="00AA4A8B">
        <w:rPr>
          <w:rFonts w:ascii="Verdana" w:eastAsia="Times New Roman" w:hAnsi="Verdana" w:cs="Arial"/>
          <w:sz w:val="24"/>
          <w:szCs w:val="24"/>
        </w:rPr>
        <w:t xml:space="preserve">Swansea Locality. </w:t>
      </w:r>
    </w:p>
    <w:p w14:paraId="6903B7A2" w14:textId="77777777" w:rsidR="006871D0" w:rsidRPr="00AA4A8B" w:rsidRDefault="006871D0" w:rsidP="006871D0">
      <w:pPr>
        <w:spacing w:after="0" w:line="240" w:lineRule="auto"/>
        <w:contextualSpacing/>
        <w:jc w:val="both"/>
        <w:rPr>
          <w:rFonts w:ascii="Verdana" w:eastAsia="Times New Roman" w:hAnsi="Verdana" w:cs="Arial"/>
          <w:sz w:val="24"/>
          <w:szCs w:val="24"/>
        </w:rPr>
      </w:pPr>
    </w:p>
    <w:p w14:paraId="3B93E609" w14:textId="1D7CDDBF" w:rsidR="00D31F6D" w:rsidRPr="00AA4A8B" w:rsidRDefault="006871D0" w:rsidP="00D31F6D">
      <w:pPr>
        <w:spacing w:after="0" w:line="240" w:lineRule="auto"/>
        <w:contextualSpacing/>
        <w:jc w:val="both"/>
        <w:rPr>
          <w:rFonts w:ascii="Verdana" w:hAnsi="Verdana" w:cs="Arial"/>
          <w:color w:val="000000" w:themeColor="text1"/>
          <w:sz w:val="24"/>
          <w:szCs w:val="24"/>
        </w:rPr>
      </w:pPr>
      <w:r w:rsidRPr="00AA4A8B">
        <w:rPr>
          <w:rFonts w:ascii="Verdana" w:hAnsi="Verdana" w:cs="Arial"/>
          <w:color w:val="000000" w:themeColor="text1"/>
          <w:sz w:val="24"/>
          <w:szCs w:val="24"/>
        </w:rPr>
        <w:t xml:space="preserve">The overall occupancy within the independent sector for Neath Port Talbot Locality is </w:t>
      </w:r>
      <w:r w:rsidRPr="00AA4A8B">
        <w:rPr>
          <w:rFonts w:ascii="Verdana" w:hAnsi="Verdana" w:cs="Arial"/>
          <w:b/>
          <w:bCs/>
          <w:sz w:val="24"/>
          <w:szCs w:val="24"/>
        </w:rPr>
        <w:t>9</w:t>
      </w:r>
      <w:r w:rsidR="00A60E71" w:rsidRPr="00AA4A8B">
        <w:rPr>
          <w:rFonts w:ascii="Verdana" w:hAnsi="Verdana" w:cs="Arial"/>
          <w:b/>
          <w:bCs/>
          <w:sz w:val="24"/>
          <w:szCs w:val="24"/>
        </w:rPr>
        <w:t>4</w:t>
      </w:r>
      <w:r w:rsidR="00B22F12" w:rsidRPr="00AA4A8B">
        <w:rPr>
          <w:rFonts w:ascii="Verdana" w:hAnsi="Verdana" w:cs="Arial"/>
          <w:b/>
          <w:bCs/>
          <w:sz w:val="24"/>
          <w:szCs w:val="24"/>
        </w:rPr>
        <w:t>.6</w:t>
      </w:r>
      <w:r w:rsidRPr="00AA4A8B">
        <w:rPr>
          <w:rFonts w:ascii="Verdana" w:hAnsi="Verdana" w:cs="Arial"/>
          <w:b/>
          <w:bCs/>
          <w:sz w:val="24"/>
          <w:szCs w:val="24"/>
        </w:rPr>
        <w:t>%</w:t>
      </w:r>
      <w:r w:rsidRPr="00AA4A8B">
        <w:rPr>
          <w:rFonts w:ascii="Verdana" w:hAnsi="Verdana" w:cs="Arial"/>
          <w:sz w:val="24"/>
          <w:szCs w:val="24"/>
        </w:rPr>
        <w:t xml:space="preserve"> </w:t>
      </w:r>
      <w:r w:rsidRPr="00AA4A8B">
        <w:rPr>
          <w:rFonts w:ascii="Verdana" w:hAnsi="Verdana" w:cs="Arial"/>
          <w:color w:val="000000" w:themeColor="text1"/>
          <w:sz w:val="24"/>
          <w:szCs w:val="24"/>
        </w:rPr>
        <w:t xml:space="preserve">occupancy. </w:t>
      </w:r>
    </w:p>
    <w:p w14:paraId="33ECA90F" w14:textId="53222072" w:rsidR="00D31F6D" w:rsidRPr="00AA4A8B" w:rsidRDefault="003B1688" w:rsidP="00D31F6D">
      <w:pPr>
        <w:spacing w:after="0" w:line="240" w:lineRule="auto"/>
        <w:contextualSpacing/>
        <w:jc w:val="center"/>
        <w:rPr>
          <w:rFonts w:ascii="Verdana" w:eastAsia="Times New Roman" w:hAnsi="Verdana" w:cs="Arial"/>
          <w:sz w:val="24"/>
          <w:szCs w:val="24"/>
        </w:rPr>
      </w:pPr>
      <w:r w:rsidRPr="00AA4A8B">
        <w:rPr>
          <w:rFonts w:ascii="Verdana" w:hAnsi="Verdana"/>
          <w:noProof/>
          <w:sz w:val="24"/>
          <w:szCs w:val="24"/>
        </w:rPr>
        <w:lastRenderedPageBreak/>
        <w:drawing>
          <wp:inline distT="0" distB="0" distL="0" distR="0" wp14:anchorId="5F439BEA" wp14:editId="5E8ACAE5">
            <wp:extent cx="5486400" cy="3200400"/>
            <wp:effectExtent l="0" t="0" r="0" b="0"/>
            <wp:docPr id="1"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14:paraId="573C8EE4" w14:textId="77777777" w:rsidR="006871D0" w:rsidRPr="00AA4A8B" w:rsidRDefault="006871D0" w:rsidP="006871D0">
      <w:pPr>
        <w:spacing w:after="0" w:line="240" w:lineRule="auto"/>
        <w:contextualSpacing/>
        <w:jc w:val="both"/>
        <w:rPr>
          <w:rFonts w:ascii="Verdana" w:hAnsi="Verdana" w:cs="Arial"/>
          <w:color w:val="000000" w:themeColor="text1"/>
          <w:sz w:val="24"/>
          <w:szCs w:val="24"/>
        </w:rPr>
      </w:pPr>
    </w:p>
    <w:p w14:paraId="40F0E5C3" w14:textId="77777777" w:rsidR="00EA2A2D" w:rsidRPr="00AA4A8B" w:rsidRDefault="00EA2A2D" w:rsidP="006871D0">
      <w:pPr>
        <w:spacing w:after="0" w:line="240" w:lineRule="auto"/>
        <w:contextualSpacing/>
        <w:jc w:val="both"/>
        <w:rPr>
          <w:rFonts w:ascii="Verdana" w:hAnsi="Verdana" w:cs="Arial"/>
          <w:color w:val="000000" w:themeColor="text1"/>
          <w:sz w:val="24"/>
          <w:szCs w:val="24"/>
        </w:rPr>
      </w:pPr>
    </w:p>
    <w:p w14:paraId="4942A9F4" w14:textId="3A3EA284" w:rsidR="006871D0" w:rsidRPr="00AA4A8B" w:rsidRDefault="006871D0" w:rsidP="006871D0">
      <w:pPr>
        <w:spacing w:after="0" w:line="240" w:lineRule="auto"/>
        <w:contextualSpacing/>
        <w:jc w:val="both"/>
        <w:rPr>
          <w:rFonts w:ascii="Verdana" w:hAnsi="Verdana" w:cs="Arial"/>
          <w:color w:val="000000" w:themeColor="text1"/>
          <w:sz w:val="24"/>
          <w:szCs w:val="24"/>
        </w:rPr>
      </w:pPr>
      <w:r w:rsidRPr="00AA4A8B">
        <w:rPr>
          <w:rFonts w:ascii="Verdana" w:hAnsi="Verdana" w:cs="Arial"/>
          <w:color w:val="000000" w:themeColor="text1"/>
          <w:sz w:val="24"/>
          <w:szCs w:val="24"/>
        </w:rPr>
        <w:t xml:space="preserve">The overall occupancy in the independent sector for Swansea Locality is </w:t>
      </w:r>
      <w:r w:rsidRPr="00AA4A8B">
        <w:rPr>
          <w:rFonts w:ascii="Verdana" w:hAnsi="Verdana" w:cs="Arial"/>
          <w:b/>
          <w:bCs/>
          <w:color w:val="000000" w:themeColor="text1"/>
          <w:sz w:val="24"/>
          <w:szCs w:val="24"/>
        </w:rPr>
        <w:t>9</w:t>
      </w:r>
      <w:r w:rsidR="008239BA" w:rsidRPr="00AA4A8B">
        <w:rPr>
          <w:rFonts w:ascii="Verdana" w:hAnsi="Verdana" w:cs="Arial"/>
          <w:b/>
          <w:bCs/>
          <w:color w:val="000000" w:themeColor="text1"/>
          <w:sz w:val="24"/>
          <w:szCs w:val="24"/>
        </w:rPr>
        <w:t>2</w:t>
      </w:r>
      <w:r w:rsidR="00D31F6D" w:rsidRPr="00AA4A8B">
        <w:rPr>
          <w:rFonts w:ascii="Verdana" w:hAnsi="Verdana" w:cs="Arial"/>
          <w:b/>
          <w:bCs/>
          <w:color w:val="000000" w:themeColor="text1"/>
          <w:sz w:val="24"/>
          <w:szCs w:val="24"/>
        </w:rPr>
        <w:t>.</w:t>
      </w:r>
      <w:r w:rsidR="008239BA" w:rsidRPr="00AA4A8B">
        <w:rPr>
          <w:rFonts w:ascii="Verdana" w:hAnsi="Verdana" w:cs="Arial"/>
          <w:b/>
          <w:bCs/>
          <w:color w:val="000000" w:themeColor="text1"/>
          <w:sz w:val="24"/>
          <w:szCs w:val="24"/>
        </w:rPr>
        <w:t>41</w:t>
      </w:r>
      <w:r w:rsidRPr="00AA4A8B">
        <w:rPr>
          <w:rFonts w:ascii="Verdana" w:hAnsi="Verdana" w:cs="Arial"/>
          <w:b/>
          <w:bCs/>
          <w:color w:val="000000" w:themeColor="text1"/>
          <w:sz w:val="24"/>
          <w:szCs w:val="24"/>
        </w:rPr>
        <w:t>%</w:t>
      </w:r>
      <w:r w:rsidRPr="00AA4A8B">
        <w:rPr>
          <w:rFonts w:ascii="Verdana" w:hAnsi="Verdana" w:cs="Arial"/>
          <w:color w:val="000000" w:themeColor="text1"/>
          <w:sz w:val="24"/>
          <w:szCs w:val="24"/>
        </w:rPr>
        <w:t xml:space="preserve"> occupancy. </w:t>
      </w:r>
    </w:p>
    <w:p w14:paraId="0D7CB73E" w14:textId="3CF729C5" w:rsidR="00D31F6D" w:rsidRPr="00AA4A8B" w:rsidRDefault="00D31F6D" w:rsidP="00D31F6D">
      <w:pPr>
        <w:spacing w:after="0" w:line="240" w:lineRule="auto"/>
        <w:contextualSpacing/>
        <w:jc w:val="both"/>
        <w:rPr>
          <w:rFonts w:ascii="Verdana" w:hAnsi="Verdana" w:cs="Arial"/>
          <w:color w:val="000000" w:themeColor="text1"/>
          <w:sz w:val="24"/>
          <w:szCs w:val="24"/>
        </w:rPr>
      </w:pPr>
    </w:p>
    <w:p w14:paraId="12E7AA8D" w14:textId="77777777" w:rsidR="00006A33" w:rsidRPr="00AA4A8B" w:rsidRDefault="00D85051" w:rsidP="00006A33">
      <w:pPr>
        <w:spacing w:after="0" w:line="240" w:lineRule="auto"/>
        <w:contextualSpacing/>
        <w:jc w:val="both"/>
        <w:rPr>
          <w:rFonts w:ascii="Verdana" w:hAnsi="Verdana" w:cs="Arial"/>
          <w:color w:val="000000" w:themeColor="text1"/>
          <w:sz w:val="24"/>
          <w:szCs w:val="24"/>
        </w:rPr>
      </w:pPr>
      <w:r w:rsidRPr="00AA4A8B">
        <w:rPr>
          <w:rFonts w:ascii="Verdana" w:hAnsi="Verdana"/>
          <w:noProof/>
          <w:sz w:val="24"/>
          <w:szCs w:val="24"/>
        </w:rPr>
        <w:drawing>
          <wp:inline distT="0" distB="0" distL="0" distR="0" wp14:anchorId="02827C83" wp14:editId="17E39365">
            <wp:extent cx="5486400" cy="3200400"/>
            <wp:effectExtent l="0" t="0" r="0" b="0"/>
            <wp:docPr id="8" name="Chart 8"/>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7406E7D7" w14:textId="01B4DF50" w:rsidR="00CE2A18" w:rsidRPr="00AA4A8B" w:rsidRDefault="006871D0" w:rsidP="00006A33">
      <w:pPr>
        <w:spacing w:after="0" w:line="240" w:lineRule="auto"/>
        <w:contextualSpacing/>
        <w:jc w:val="both"/>
        <w:rPr>
          <w:rFonts w:ascii="Verdana" w:hAnsi="Verdana" w:cs="Arial"/>
          <w:color w:val="000000" w:themeColor="text1"/>
          <w:sz w:val="24"/>
          <w:szCs w:val="24"/>
        </w:rPr>
      </w:pPr>
      <w:r w:rsidRPr="00AA4A8B">
        <w:rPr>
          <w:rFonts w:ascii="Verdana" w:eastAsia="Calibri" w:hAnsi="Verdana" w:cs="Arial"/>
          <w:sz w:val="24"/>
          <w:szCs w:val="24"/>
        </w:rPr>
        <w:tab/>
      </w:r>
      <w:r w:rsidRPr="00AA4A8B">
        <w:rPr>
          <w:rFonts w:ascii="Verdana" w:eastAsia="Calibri" w:hAnsi="Verdana" w:cs="Arial"/>
          <w:sz w:val="24"/>
          <w:szCs w:val="24"/>
        </w:rPr>
        <w:tab/>
      </w:r>
      <w:r w:rsidRPr="00AA4A8B">
        <w:rPr>
          <w:rFonts w:ascii="Verdana" w:eastAsia="Calibri" w:hAnsi="Verdana" w:cs="Arial"/>
          <w:sz w:val="24"/>
          <w:szCs w:val="24"/>
        </w:rPr>
        <w:tab/>
      </w:r>
      <w:r w:rsidRPr="00AA4A8B">
        <w:rPr>
          <w:rFonts w:ascii="Verdana" w:eastAsia="Calibri" w:hAnsi="Verdana" w:cs="Arial"/>
          <w:sz w:val="24"/>
          <w:szCs w:val="24"/>
        </w:rPr>
        <w:tab/>
        <w:t xml:space="preserve">   </w:t>
      </w:r>
    </w:p>
    <w:p w14:paraId="24019DD5" w14:textId="6FEF197C" w:rsidR="006871D0" w:rsidRPr="00AA4A8B" w:rsidRDefault="006871D0" w:rsidP="006871D0">
      <w:pPr>
        <w:jc w:val="both"/>
        <w:rPr>
          <w:rFonts w:ascii="Verdana" w:eastAsia="Times New Roman" w:hAnsi="Verdana" w:cs="Arial"/>
          <w:sz w:val="24"/>
          <w:szCs w:val="24"/>
        </w:rPr>
      </w:pPr>
      <w:r w:rsidRPr="00AA4A8B">
        <w:rPr>
          <w:rFonts w:ascii="Verdana" w:eastAsia="Times New Roman" w:hAnsi="Verdana" w:cs="Arial"/>
          <w:sz w:val="24"/>
          <w:szCs w:val="24"/>
        </w:rPr>
        <w:t xml:space="preserve">CIW registered Nursing and Residential Care beds across Swansea Bay totals </w:t>
      </w:r>
      <w:r w:rsidRPr="00AA4A8B">
        <w:rPr>
          <w:rFonts w:ascii="Verdana" w:eastAsia="Times New Roman" w:hAnsi="Verdana" w:cs="Arial"/>
          <w:b/>
          <w:bCs/>
          <w:sz w:val="24"/>
          <w:szCs w:val="24"/>
        </w:rPr>
        <w:t>2,</w:t>
      </w:r>
      <w:r w:rsidR="00294E0A" w:rsidRPr="00AA4A8B">
        <w:rPr>
          <w:rFonts w:ascii="Verdana" w:eastAsia="Times New Roman" w:hAnsi="Verdana" w:cs="Arial"/>
          <w:b/>
          <w:bCs/>
          <w:sz w:val="24"/>
          <w:szCs w:val="24"/>
        </w:rPr>
        <w:t>290</w:t>
      </w:r>
      <w:r w:rsidRPr="00AA4A8B">
        <w:rPr>
          <w:rFonts w:ascii="Verdana" w:eastAsia="Times New Roman" w:hAnsi="Verdana" w:cs="Arial"/>
          <w:b/>
          <w:bCs/>
          <w:sz w:val="24"/>
          <w:szCs w:val="24"/>
        </w:rPr>
        <w:t xml:space="preserve"> beds</w:t>
      </w:r>
      <w:r w:rsidRPr="00AA4A8B">
        <w:rPr>
          <w:rFonts w:ascii="Verdana" w:eastAsia="Times New Roman" w:hAnsi="Verdana" w:cs="Arial"/>
          <w:sz w:val="24"/>
          <w:szCs w:val="24"/>
        </w:rPr>
        <w:t xml:space="preserve"> (this includes the registered beds in Swansea and Neath Port Talbot).  </w:t>
      </w:r>
    </w:p>
    <w:p w14:paraId="28329EA9" w14:textId="77777777" w:rsidR="006B774C" w:rsidRDefault="006B774C" w:rsidP="006871D0">
      <w:pPr>
        <w:jc w:val="both"/>
        <w:rPr>
          <w:rFonts w:ascii="Verdana" w:eastAsia="Times New Roman" w:hAnsi="Verdana" w:cs="Arial"/>
          <w:b/>
          <w:bCs/>
          <w:sz w:val="24"/>
          <w:szCs w:val="24"/>
          <w:u w:val="single"/>
        </w:rPr>
      </w:pPr>
    </w:p>
    <w:p w14:paraId="6D10C24D" w14:textId="4556A632" w:rsidR="006871D0" w:rsidRPr="00AA4A8B" w:rsidRDefault="006871D0" w:rsidP="006871D0">
      <w:pPr>
        <w:jc w:val="both"/>
        <w:rPr>
          <w:rFonts w:ascii="Verdana" w:eastAsia="Times New Roman" w:hAnsi="Verdana" w:cs="Arial"/>
          <w:b/>
          <w:bCs/>
          <w:sz w:val="24"/>
          <w:szCs w:val="24"/>
          <w:u w:val="single"/>
        </w:rPr>
      </w:pPr>
      <w:r w:rsidRPr="00AA4A8B">
        <w:rPr>
          <w:rFonts w:ascii="Verdana" w:eastAsia="Times New Roman" w:hAnsi="Verdana" w:cs="Arial"/>
          <w:b/>
          <w:bCs/>
          <w:sz w:val="24"/>
          <w:szCs w:val="24"/>
          <w:u w:val="single"/>
        </w:rPr>
        <w:lastRenderedPageBreak/>
        <w:t xml:space="preserve">Neath Port Talbot </w:t>
      </w:r>
    </w:p>
    <w:tbl>
      <w:tblPr>
        <w:tblStyle w:val="TableGrid"/>
        <w:tblW w:w="0" w:type="auto"/>
        <w:tblLook w:val="04A0" w:firstRow="1" w:lastRow="0" w:firstColumn="1" w:lastColumn="0" w:noHBand="0" w:noVBand="1"/>
      </w:tblPr>
      <w:tblGrid>
        <w:gridCol w:w="2254"/>
        <w:gridCol w:w="2254"/>
        <w:gridCol w:w="2254"/>
        <w:gridCol w:w="2254"/>
      </w:tblGrid>
      <w:tr w:rsidR="006871D0" w:rsidRPr="00AA4A8B" w14:paraId="1B34C0EE" w14:textId="77777777" w:rsidTr="00451F55">
        <w:tc>
          <w:tcPr>
            <w:tcW w:w="2254" w:type="dxa"/>
          </w:tcPr>
          <w:p w14:paraId="36FB0094" w14:textId="77777777" w:rsidR="006871D0" w:rsidRPr="00AA4A8B" w:rsidRDefault="006871D0" w:rsidP="00451F55">
            <w:pPr>
              <w:jc w:val="both"/>
              <w:rPr>
                <w:rFonts w:ascii="Verdana" w:eastAsia="Times New Roman" w:hAnsi="Verdana" w:cs="Arial"/>
                <w:b/>
                <w:bCs/>
                <w:sz w:val="24"/>
                <w:szCs w:val="24"/>
              </w:rPr>
            </w:pPr>
            <w:r w:rsidRPr="00AA4A8B">
              <w:rPr>
                <w:rFonts w:ascii="Verdana" w:eastAsia="Times New Roman" w:hAnsi="Verdana" w:cs="Arial"/>
                <w:b/>
                <w:bCs/>
                <w:sz w:val="24"/>
                <w:szCs w:val="24"/>
              </w:rPr>
              <w:t>Capacity Registered</w:t>
            </w:r>
          </w:p>
        </w:tc>
        <w:tc>
          <w:tcPr>
            <w:tcW w:w="2254" w:type="dxa"/>
          </w:tcPr>
          <w:p w14:paraId="56520A4D" w14:textId="77777777" w:rsidR="006871D0" w:rsidRPr="00AA4A8B" w:rsidRDefault="006871D0" w:rsidP="00451F55">
            <w:pPr>
              <w:jc w:val="both"/>
              <w:rPr>
                <w:rFonts w:ascii="Verdana" w:eastAsia="Times New Roman" w:hAnsi="Verdana" w:cs="Arial"/>
                <w:b/>
                <w:bCs/>
                <w:sz w:val="24"/>
                <w:szCs w:val="24"/>
              </w:rPr>
            </w:pPr>
            <w:r w:rsidRPr="00AA4A8B">
              <w:rPr>
                <w:rFonts w:ascii="Verdana" w:eastAsia="Times New Roman" w:hAnsi="Verdana" w:cs="Arial"/>
                <w:b/>
                <w:bCs/>
                <w:sz w:val="24"/>
                <w:szCs w:val="24"/>
              </w:rPr>
              <w:t>Current Residents</w:t>
            </w:r>
          </w:p>
        </w:tc>
        <w:tc>
          <w:tcPr>
            <w:tcW w:w="2254" w:type="dxa"/>
          </w:tcPr>
          <w:p w14:paraId="24621254" w14:textId="77777777" w:rsidR="006871D0" w:rsidRPr="00AA4A8B" w:rsidRDefault="006871D0" w:rsidP="00451F55">
            <w:pPr>
              <w:jc w:val="both"/>
              <w:rPr>
                <w:rFonts w:ascii="Verdana" w:eastAsia="Times New Roman" w:hAnsi="Verdana" w:cs="Arial"/>
                <w:b/>
                <w:bCs/>
                <w:sz w:val="24"/>
                <w:szCs w:val="24"/>
              </w:rPr>
            </w:pPr>
            <w:r w:rsidRPr="00AA4A8B">
              <w:rPr>
                <w:rFonts w:ascii="Verdana" w:eastAsia="Times New Roman" w:hAnsi="Verdana" w:cs="Arial"/>
                <w:b/>
                <w:bCs/>
                <w:sz w:val="24"/>
                <w:szCs w:val="24"/>
              </w:rPr>
              <w:t xml:space="preserve">Nursing </w:t>
            </w:r>
          </w:p>
        </w:tc>
        <w:tc>
          <w:tcPr>
            <w:tcW w:w="2254" w:type="dxa"/>
          </w:tcPr>
          <w:p w14:paraId="6165D8A3" w14:textId="77777777" w:rsidR="006871D0" w:rsidRPr="00AA4A8B" w:rsidRDefault="006871D0" w:rsidP="00451F55">
            <w:pPr>
              <w:jc w:val="both"/>
              <w:rPr>
                <w:rFonts w:ascii="Verdana" w:eastAsia="Times New Roman" w:hAnsi="Verdana" w:cs="Arial"/>
                <w:b/>
                <w:bCs/>
                <w:sz w:val="24"/>
                <w:szCs w:val="24"/>
              </w:rPr>
            </w:pPr>
            <w:r w:rsidRPr="00AA4A8B">
              <w:rPr>
                <w:rFonts w:ascii="Verdana" w:eastAsia="Times New Roman" w:hAnsi="Verdana" w:cs="Arial"/>
                <w:b/>
                <w:bCs/>
                <w:sz w:val="24"/>
                <w:szCs w:val="24"/>
              </w:rPr>
              <w:t xml:space="preserve">Residential </w:t>
            </w:r>
          </w:p>
        </w:tc>
      </w:tr>
      <w:tr w:rsidR="006871D0" w:rsidRPr="00AA4A8B" w14:paraId="44FFA5A0" w14:textId="77777777" w:rsidTr="00451F55">
        <w:tc>
          <w:tcPr>
            <w:tcW w:w="2254" w:type="dxa"/>
          </w:tcPr>
          <w:p w14:paraId="51DA2A86" w14:textId="3FA9E72A" w:rsidR="006871D0" w:rsidRPr="00AA4A8B" w:rsidRDefault="00D8157E" w:rsidP="00D8157E">
            <w:pPr>
              <w:tabs>
                <w:tab w:val="center" w:pos="1019"/>
              </w:tabs>
              <w:jc w:val="both"/>
              <w:rPr>
                <w:rFonts w:ascii="Verdana" w:eastAsia="Times New Roman" w:hAnsi="Verdana" w:cs="Arial"/>
                <w:sz w:val="24"/>
                <w:szCs w:val="24"/>
              </w:rPr>
            </w:pPr>
            <w:r w:rsidRPr="00AA4A8B">
              <w:rPr>
                <w:rFonts w:ascii="Verdana" w:eastAsia="Times New Roman" w:hAnsi="Verdana" w:cs="Arial"/>
                <w:sz w:val="24"/>
                <w:szCs w:val="24"/>
              </w:rPr>
              <w:t>7</w:t>
            </w:r>
            <w:r w:rsidR="00F65AF9" w:rsidRPr="00AA4A8B">
              <w:rPr>
                <w:rFonts w:ascii="Verdana" w:eastAsia="Times New Roman" w:hAnsi="Verdana" w:cs="Arial"/>
                <w:sz w:val="24"/>
                <w:szCs w:val="24"/>
              </w:rPr>
              <w:t>36</w:t>
            </w:r>
            <w:r w:rsidRPr="00AA4A8B">
              <w:rPr>
                <w:rFonts w:ascii="Verdana" w:eastAsia="Times New Roman" w:hAnsi="Verdana" w:cs="Arial"/>
                <w:sz w:val="24"/>
                <w:szCs w:val="24"/>
              </w:rPr>
              <w:tab/>
            </w:r>
          </w:p>
        </w:tc>
        <w:tc>
          <w:tcPr>
            <w:tcW w:w="2254" w:type="dxa"/>
          </w:tcPr>
          <w:p w14:paraId="399E3C22" w14:textId="5D01F488" w:rsidR="006871D0" w:rsidRPr="00AA4A8B" w:rsidRDefault="00F65AF9" w:rsidP="00451F55">
            <w:pPr>
              <w:jc w:val="both"/>
              <w:rPr>
                <w:rFonts w:ascii="Verdana" w:eastAsia="Times New Roman" w:hAnsi="Verdana" w:cs="Arial"/>
                <w:sz w:val="24"/>
                <w:szCs w:val="24"/>
              </w:rPr>
            </w:pPr>
            <w:r w:rsidRPr="00AA4A8B">
              <w:rPr>
                <w:rFonts w:ascii="Verdana" w:eastAsia="Times New Roman" w:hAnsi="Verdana" w:cs="Arial"/>
                <w:sz w:val="24"/>
                <w:szCs w:val="24"/>
              </w:rPr>
              <w:t>684</w:t>
            </w:r>
          </w:p>
        </w:tc>
        <w:tc>
          <w:tcPr>
            <w:tcW w:w="2254" w:type="dxa"/>
          </w:tcPr>
          <w:p w14:paraId="0675BBF2" w14:textId="10078327" w:rsidR="006871D0" w:rsidRPr="00AA4A8B" w:rsidRDefault="000E76AA" w:rsidP="00451F55">
            <w:pPr>
              <w:jc w:val="both"/>
              <w:rPr>
                <w:rFonts w:ascii="Verdana" w:eastAsia="Times New Roman" w:hAnsi="Verdana" w:cs="Arial"/>
                <w:sz w:val="24"/>
                <w:szCs w:val="24"/>
              </w:rPr>
            </w:pPr>
            <w:r w:rsidRPr="00AA4A8B">
              <w:rPr>
                <w:rFonts w:ascii="Verdana" w:eastAsia="Times New Roman" w:hAnsi="Verdana" w:cs="Arial"/>
                <w:sz w:val="24"/>
                <w:szCs w:val="24"/>
              </w:rPr>
              <w:t>419</w:t>
            </w:r>
          </w:p>
        </w:tc>
        <w:tc>
          <w:tcPr>
            <w:tcW w:w="2254" w:type="dxa"/>
          </w:tcPr>
          <w:p w14:paraId="6DB7F35A" w14:textId="40ADF1A3" w:rsidR="006871D0" w:rsidRPr="00AA4A8B" w:rsidRDefault="00294E0A" w:rsidP="00451F55">
            <w:pPr>
              <w:jc w:val="both"/>
              <w:rPr>
                <w:rFonts w:ascii="Verdana" w:eastAsia="Times New Roman" w:hAnsi="Verdana" w:cs="Arial"/>
                <w:sz w:val="24"/>
                <w:szCs w:val="24"/>
              </w:rPr>
            </w:pPr>
            <w:r w:rsidRPr="00AA4A8B">
              <w:rPr>
                <w:rFonts w:ascii="Verdana" w:eastAsia="Times New Roman" w:hAnsi="Verdana" w:cs="Arial"/>
                <w:sz w:val="24"/>
                <w:szCs w:val="24"/>
              </w:rPr>
              <w:t>317</w:t>
            </w:r>
          </w:p>
        </w:tc>
      </w:tr>
    </w:tbl>
    <w:p w14:paraId="1E81D48D" w14:textId="77777777" w:rsidR="006871D0" w:rsidRPr="00AA4A8B" w:rsidRDefault="006871D0" w:rsidP="006871D0">
      <w:pPr>
        <w:jc w:val="both"/>
        <w:rPr>
          <w:rFonts w:ascii="Verdana" w:eastAsia="Times New Roman" w:hAnsi="Verdana" w:cs="Arial"/>
          <w:sz w:val="24"/>
          <w:szCs w:val="24"/>
        </w:rPr>
      </w:pPr>
    </w:p>
    <w:p w14:paraId="75C3EE80" w14:textId="77777777" w:rsidR="006871D0" w:rsidRPr="00AA4A8B" w:rsidRDefault="006871D0" w:rsidP="006871D0">
      <w:pPr>
        <w:jc w:val="both"/>
        <w:rPr>
          <w:rFonts w:ascii="Verdana" w:eastAsia="Times New Roman" w:hAnsi="Verdana" w:cs="Arial"/>
          <w:b/>
          <w:sz w:val="24"/>
          <w:szCs w:val="24"/>
          <w:u w:val="single"/>
        </w:rPr>
      </w:pPr>
      <w:r w:rsidRPr="00AA4A8B">
        <w:rPr>
          <w:rFonts w:ascii="Verdana" w:eastAsia="Times New Roman" w:hAnsi="Verdana" w:cs="Arial"/>
          <w:b/>
          <w:sz w:val="24"/>
          <w:szCs w:val="24"/>
          <w:u w:val="single"/>
        </w:rPr>
        <w:t xml:space="preserve">Swansea  </w:t>
      </w:r>
    </w:p>
    <w:tbl>
      <w:tblPr>
        <w:tblStyle w:val="TableGrid"/>
        <w:tblW w:w="0" w:type="auto"/>
        <w:tblLook w:val="04A0" w:firstRow="1" w:lastRow="0" w:firstColumn="1" w:lastColumn="0" w:noHBand="0" w:noVBand="1"/>
      </w:tblPr>
      <w:tblGrid>
        <w:gridCol w:w="2254"/>
        <w:gridCol w:w="2254"/>
        <w:gridCol w:w="2254"/>
        <w:gridCol w:w="2254"/>
      </w:tblGrid>
      <w:tr w:rsidR="006871D0" w:rsidRPr="00AA4A8B" w14:paraId="3149CE97" w14:textId="77777777" w:rsidTr="00451F55">
        <w:tc>
          <w:tcPr>
            <w:tcW w:w="2254" w:type="dxa"/>
          </w:tcPr>
          <w:p w14:paraId="78A19710" w14:textId="77777777" w:rsidR="006871D0" w:rsidRPr="00AA4A8B" w:rsidRDefault="006871D0" w:rsidP="00451F55">
            <w:pPr>
              <w:jc w:val="both"/>
              <w:rPr>
                <w:rFonts w:ascii="Verdana" w:eastAsia="Times New Roman" w:hAnsi="Verdana" w:cs="Arial"/>
                <w:b/>
                <w:bCs/>
                <w:sz w:val="24"/>
                <w:szCs w:val="24"/>
              </w:rPr>
            </w:pPr>
            <w:r w:rsidRPr="00AA4A8B">
              <w:rPr>
                <w:rFonts w:ascii="Verdana" w:eastAsia="Times New Roman" w:hAnsi="Verdana" w:cs="Arial"/>
                <w:b/>
                <w:bCs/>
                <w:sz w:val="24"/>
                <w:szCs w:val="24"/>
              </w:rPr>
              <w:t>Capacity Registered</w:t>
            </w:r>
          </w:p>
        </w:tc>
        <w:tc>
          <w:tcPr>
            <w:tcW w:w="2254" w:type="dxa"/>
          </w:tcPr>
          <w:p w14:paraId="6A2D36AC" w14:textId="77777777" w:rsidR="006871D0" w:rsidRPr="00AA4A8B" w:rsidRDefault="006871D0" w:rsidP="00451F55">
            <w:pPr>
              <w:jc w:val="both"/>
              <w:rPr>
                <w:rFonts w:ascii="Verdana" w:eastAsia="Times New Roman" w:hAnsi="Verdana" w:cs="Arial"/>
                <w:b/>
                <w:bCs/>
                <w:sz w:val="24"/>
                <w:szCs w:val="24"/>
              </w:rPr>
            </w:pPr>
            <w:r w:rsidRPr="00AA4A8B">
              <w:rPr>
                <w:rFonts w:ascii="Verdana" w:eastAsia="Times New Roman" w:hAnsi="Verdana" w:cs="Arial"/>
                <w:b/>
                <w:bCs/>
                <w:sz w:val="24"/>
                <w:szCs w:val="24"/>
              </w:rPr>
              <w:t>Current Residents</w:t>
            </w:r>
          </w:p>
        </w:tc>
        <w:tc>
          <w:tcPr>
            <w:tcW w:w="2254" w:type="dxa"/>
          </w:tcPr>
          <w:p w14:paraId="63975A0C" w14:textId="77777777" w:rsidR="006871D0" w:rsidRPr="00AA4A8B" w:rsidRDefault="006871D0" w:rsidP="00451F55">
            <w:pPr>
              <w:jc w:val="both"/>
              <w:rPr>
                <w:rFonts w:ascii="Verdana" w:eastAsia="Times New Roman" w:hAnsi="Verdana" w:cs="Arial"/>
                <w:b/>
                <w:bCs/>
                <w:sz w:val="24"/>
                <w:szCs w:val="24"/>
              </w:rPr>
            </w:pPr>
            <w:r w:rsidRPr="00AA4A8B">
              <w:rPr>
                <w:rFonts w:ascii="Verdana" w:eastAsia="Times New Roman" w:hAnsi="Verdana" w:cs="Arial"/>
                <w:b/>
                <w:bCs/>
                <w:sz w:val="24"/>
                <w:szCs w:val="24"/>
              </w:rPr>
              <w:t xml:space="preserve">Nursing </w:t>
            </w:r>
          </w:p>
        </w:tc>
        <w:tc>
          <w:tcPr>
            <w:tcW w:w="2254" w:type="dxa"/>
          </w:tcPr>
          <w:p w14:paraId="406657F9" w14:textId="77777777" w:rsidR="006871D0" w:rsidRPr="00AA4A8B" w:rsidRDefault="006871D0" w:rsidP="00451F55">
            <w:pPr>
              <w:jc w:val="both"/>
              <w:rPr>
                <w:rFonts w:ascii="Verdana" w:eastAsia="Times New Roman" w:hAnsi="Verdana" w:cs="Arial"/>
                <w:b/>
                <w:bCs/>
                <w:sz w:val="24"/>
                <w:szCs w:val="24"/>
              </w:rPr>
            </w:pPr>
            <w:r w:rsidRPr="00AA4A8B">
              <w:rPr>
                <w:rFonts w:ascii="Verdana" w:eastAsia="Times New Roman" w:hAnsi="Verdana" w:cs="Arial"/>
                <w:b/>
                <w:bCs/>
                <w:sz w:val="24"/>
                <w:szCs w:val="24"/>
              </w:rPr>
              <w:t xml:space="preserve">Residential </w:t>
            </w:r>
          </w:p>
        </w:tc>
      </w:tr>
      <w:tr w:rsidR="006871D0" w:rsidRPr="00AA4A8B" w14:paraId="11023EA8" w14:textId="77777777" w:rsidTr="00451F55">
        <w:tc>
          <w:tcPr>
            <w:tcW w:w="2254" w:type="dxa"/>
          </w:tcPr>
          <w:p w14:paraId="7787363E" w14:textId="75553AFB" w:rsidR="006871D0" w:rsidRPr="00AA4A8B" w:rsidRDefault="006871D0" w:rsidP="00451F55">
            <w:pPr>
              <w:jc w:val="both"/>
              <w:rPr>
                <w:rFonts w:ascii="Verdana" w:eastAsia="Times New Roman" w:hAnsi="Verdana" w:cs="Arial"/>
                <w:sz w:val="24"/>
                <w:szCs w:val="24"/>
              </w:rPr>
            </w:pPr>
            <w:r w:rsidRPr="00AA4A8B">
              <w:rPr>
                <w:rFonts w:ascii="Verdana" w:eastAsia="Times New Roman" w:hAnsi="Verdana" w:cs="Arial"/>
                <w:sz w:val="24"/>
                <w:szCs w:val="24"/>
              </w:rPr>
              <w:t>15</w:t>
            </w:r>
            <w:r w:rsidR="00BD2D81" w:rsidRPr="00AA4A8B">
              <w:rPr>
                <w:rFonts w:ascii="Verdana" w:eastAsia="Times New Roman" w:hAnsi="Verdana" w:cs="Arial"/>
                <w:sz w:val="24"/>
                <w:szCs w:val="24"/>
              </w:rPr>
              <w:t>54</w:t>
            </w:r>
          </w:p>
        </w:tc>
        <w:tc>
          <w:tcPr>
            <w:tcW w:w="2254" w:type="dxa"/>
          </w:tcPr>
          <w:p w14:paraId="1938DBFE" w14:textId="1E4E9782" w:rsidR="006871D0" w:rsidRPr="00AA4A8B" w:rsidRDefault="006871D0" w:rsidP="00451F55">
            <w:pPr>
              <w:jc w:val="both"/>
              <w:rPr>
                <w:rFonts w:ascii="Verdana" w:eastAsia="Times New Roman" w:hAnsi="Verdana" w:cs="Arial"/>
                <w:sz w:val="24"/>
                <w:szCs w:val="24"/>
              </w:rPr>
            </w:pPr>
            <w:r w:rsidRPr="00AA4A8B">
              <w:rPr>
                <w:rFonts w:ascii="Verdana" w:eastAsia="Times New Roman" w:hAnsi="Verdana" w:cs="Arial"/>
                <w:sz w:val="24"/>
                <w:szCs w:val="24"/>
              </w:rPr>
              <w:t>14</w:t>
            </w:r>
            <w:r w:rsidR="00BD2D81" w:rsidRPr="00AA4A8B">
              <w:rPr>
                <w:rFonts w:ascii="Verdana" w:eastAsia="Times New Roman" w:hAnsi="Verdana" w:cs="Arial"/>
                <w:sz w:val="24"/>
                <w:szCs w:val="24"/>
              </w:rPr>
              <w:t>36</w:t>
            </w:r>
          </w:p>
        </w:tc>
        <w:tc>
          <w:tcPr>
            <w:tcW w:w="2254" w:type="dxa"/>
          </w:tcPr>
          <w:p w14:paraId="355C4F4E" w14:textId="00B0881C" w:rsidR="006871D0" w:rsidRPr="00AA4A8B" w:rsidRDefault="006A0378" w:rsidP="00451F55">
            <w:pPr>
              <w:jc w:val="both"/>
              <w:rPr>
                <w:rFonts w:ascii="Verdana" w:eastAsia="Times New Roman" w:hAnsi="Verdana" w:cs="Arial"/>
                <w:sz w:val="24"/>
                <w:szCs w:val="24"/>
              </w:rPr>
            </w:pPr>
            <w:r w:rsidRPr="00AA4A8B">
              <w:rPr>
                <w:rFonts w:ascii="Verdana" w:eastAsia="Times New Roman" w:hAnsi="Verdana" w:cs="Arial"/>
                <w:sz w:val="24"/>
                <w:szCs w:val="24"/>
              </w:rPr>
              <w:t>9</w:t>
            </w:r>
            <w:r w:rsidR="00064C2D" w:rsidRPr="00AA4A8B">
              <w:rPr>
                <w:rFonts w:ascii="Verdana" w:eastAsia="Times New Roman" w:hAnsi="Verdana" w:cs="Arial"/>
                <w:sz w:val="24"/>
                <w:szCs w:val="24"/>
              </w:rPr>
              <w:t>37</w:t>
            </w:r>
          </w:p>
        </w:tc>
        <w:tc>
          <w:tcPr>
            <w:tcW w:w="2254" w:type="dxa"/>
          </w:tcPr>
          <w:p w14:paraId="315B275F" w14:textId="5325CA84" w:rsidR="006871D0" w:rsidRPr="00AA4A8B" w:rsidRDefault="001C0D18" w:rsidP="00451F55">
            <w:pPr>
              <w:jc w:val="both"/>
              <w:rPr>
                <w:rFonts w:ascii="Verdana" w:eastAsia="Times New Roman" w:hAnsi="Verdana" w:cs="Arial"/>
                <w:sz w:val="24"/>
                <w:szCs w:val="24"/>
              </w:rPr>
            </w:pPr>
            <w:r w:rsidRPr="00AA4A8B">
              <w:rPr>
                <w:rFonts w:ascii="Verdana" w:eastAsia="Times New Roman" w:hAnsi="Verdana" w:cs="Arial"/>
                <w:sz w:val="24"/>
                <w:szCs w:val="24"/>
              </w:rPr>
              <w:t>4</w:t>
            </w:r>
            <w:r w:rsidR="00A17A56" w:rsidRPr="00AA4A8B">
              <w:rPr>
                <w:rFonts w:ascii="Verdana" w:eastAsia="Times New Roman" w:hAnsi="Verdana" w:cs="Arial"/>
                <w:sz w:val="24"/>
                <w:szCs w:val="24"/>
              </w:rPr>
              <w:t>99</w:t>
            </w:r>
          </w:p>
        </w:tc>
      </w:tr>
      <w:bookmarkEnd w:id="2"/>
    </w:tbl>
    <w:p w14:paraId="0FDCA353" w14:textId="77777777" w:rsidR="00D344E1" w:rsidRPr="00AA4A8B" w:rsidRDefault="00D344E1" w:rsidP="00FD3FCC">
      <w:pPr>
        <w:spacing w:after="0" w:line="240" w:lineRule="auto"/>
        <w:contextualSpacing/>
        <w:jc w:val="both"/>
        <w:rPr>
          <w:rFonts w:ascii="Verdana" w:hAnsi="Verdana" w:cs="Arial"/>
          <w:b/>
          <w:color w:val="000000" w:themeColor="text1"/>
          <w:sz w:val="24"/>
          <w:szCs w:val="24"/>
          <w:u w:val="single"/>
        </w:rPr>
      </w:pPr>
    </w:p>
    <w:p w14:paraId="0B921AB2" w14:textId="77777777" w:rsidR="0071188D" w:rsidRPr="00AA4A8B" w:rsidRDefault="0071188D" w:rsidP="0071188D">
      <w:pPr>
        <w:spacing w:after="0" w:line="240" w:lineRule="auto"/>
        <w:rPr>
          <w:rFonts w:ascii="Verdana" w:hAnsi="Verdana" w:cs="Arial"/>
          <w:bCs/>
          <w:sz w:val="24"/>
          <w:szCs w:val="24"/>
        </w:rPr>
      </w:pPr>
      <w:r w:rsidRPr="00AA4A8B">
        <w:rPr>
          <w:rFonts w:ascii="Verdana" w:hAnsi="Verdana" w:cs="Arial"/>
          <w:color w:val="000000" w:themeColor="text1"/>
          <w:sz w:val="24"/>
          <w:szCs w:val="24"/>
        </w:rPr>
        <w:t>The Health Board is an active partner with Swansea Local Authority in the process of considering the costs of providing care and accommodation for care home providers. Care home fees have significantly increased since 1</w:t>
      </w:r>
      <w:r w:rsidRPr="00AA4A8B">
        <w:rPr>
          <w:rFonts w:ascii="Verdana" w:hAnsi="Verdana" w:cs="Arial"/>
          <w:color w:val="000000" w:themeColor="text1"/>
          <w:sz w:val="24"/>
          <w:szCs w:val="24"/>
          <w:vertAlign w:val="superscript"/>
        </w:rPr>
        <w:t>st</w:t>
      </w:r>
      <w:r w:rsidRPr="00AA4A8B">
        <w:rPr>
          <w:rFonts w:ascii="Verdana" w:hAnsi="Verdana" w:cs="Arial"/>
          <w:color w:val="000000" w:themeColor="text1"/>
          <w:sz w:val="24"/>
          <w:szCs w:val="24"/>
        </w:rPr>
        <w:t xml:space="preserve"> October 2021 in recognition of the increased costs of food, fuel and inflation. Recent concerns have been raised from Care Home Providers on the increase in employers’ contribution to National Insurance and Real Living Wage for 2025/26. A Finance Sub Group Meeting has been undertaken with Health, LA, Care Forum Wales and providers to discuss 2025/26 rates. Both LA’s have approved 6.1% uplift for 2025/26. Swansea care home providers are challenging this rate. </w:t>
      </w:r>
      <w:r w:rsidRPr="00AA4A8B">
        <w:rPr>
          <w:rFonts w:ascii="Verdana" w:hAnsi="Verdana" w:cs="Arial"/>
          <w:bCs/>
          <w:sz w:val="24"/>
          <w:szCs w:val="24"/>
        </w:rPr>
        <w:t xml:space="preserve">Swansea LA </w:t>
      </w:r>
      <w:r w:rsidRPr="00AA4A8B">
        <w:rPr>
          <w:rFonts w:ascii="Verdana" w:hAnsi="Verdana" w:cs="Arial"/>
          <w:sz w:val="24"/>
          <w:szCs w:val="24"/>
        </w:rPr>
        <w:t xml:space="preserve">received a legal challenge on 07.05.2025 relating to the fees set for 2025/26. </w:t>
      </w:r>
    </w:p>
    <w:p w14:paraId="26C344DD" w14:textId="7363E6B4" w:rsidR="00715FE8" w:rsidRPr="00AA4A8B" w:rsidRDefault="00715FE8" w:rsidP="003741AA">
      <w:pPr>
        <w:tabs>
          <w:tab w:val="right" w:pos="8931"/>
        </w:tabs>
        <w:jc w:val="both"/>
        <w:rPr>
          <w:rFonts w:ascii="Verdana" w:hAnsi="Verdana" w:cs="Arial"/>
          <w:sz w:val="24"/>
          <w:szCs w:val="24"/>
        </w:rPr>
      </w:pPr>
    </w:p>
    <w:p w14:paraId="6569808A" w14:textId="77777777" w:rsidR="00967CFD" w:rsidRPr="00AA4A8B" w:rsidRDefault="00967CFD" w:rsidP="00967CFD">
      <w:pPr>
        <w:tabs>
          <w:tab w:val="right" w:pos="8931"/>
        </w:tabs>
        <w:jc w:val="both"/>
        <w:rPr>
          <w:rFonts w:ascii="Verdana" w:hAnsi="Verdana" w:cs="Arial"/>
          <w:b/>
          <w:bCs/>
          <w:sz w:val="24"/>
          <w:szCs w:val="24"/>
        </w:rPr>
      </w:pPr>
      <w:r w:rsidRPr="00AA4A8B">
        <w:rPr>
          <w:rFonts w:ascii="Verdana" w:hAnsi="Verdana" w:cs="Arial"/>
          <w:b/>
          <w:bCs/>
          <w:sz w:val="24"/>
          <w:szCs w:val="24"/>
        </w:rPr>
        <w:t>Interim FNC rate</w:t>
      </w:r>
    </w:p>
    <w:p w14:paraId="1B7518D5" w14:textId="77777777" w:rsidR="00967CFD" w:rsidRPr="00AA4A8B" w:rsidRDefault="00967CFD" w:rsidP="00967CFD">
      <w:pPr>
        <w:tabs>
          <w:tab w:val="right" w:pos="8931"/>
        </w:tabs>
        <w:jc w:val="both"/>
        <w:rPr>
          <w:rFonts w:ascii="Verdana" w:hAnsi="Verdana" w:cs="Arial"/>
          <w:b/>
          <w:bCs/>
          <w:sz w:val="24"/>
          <w:szCs w:val="24"/>
        </w:rPr>
      </w:pPr>
      <w:r w:rsidRPr="00AA4A8B">
        <w:rPr>
          <w:rFonts w:ascii="Verdana" w:hAnsi="Verdana" w:cs="Arial"/>
          <w:bCs/>
          <w:sz w:val="24"/>
          <w:szCs w:val="24"/>
        </w:rPr>
        <w:t>Confirmation of the new interim 2025/26 FNC rate was received 12.05.2025. T</w:t>
      </w:r>
      <w:r w:rsidRPr="00AA4A8B">
        <w:rPr>
          <w:rFonts w:ascii="Verdana" w:hAnsi="Verdana" w:cs="Arial"/>
          <w:sz w:val="24"/>
          <w:szCs w:val="24"/>
        </w:rPr>
        <w:t>he position agreed by CEOs for the NHS component is £224.26 which is a 2.82% uplift.</w:t>
      </w:r>
    </w:p>
    <w:p w14:paraId="306C026F" w14:textId="006B2D5A" w:rsidR="00D85E67" w:rsidRPr="00AA4A8B" w:rsidRDefault="00967CFD" w:rsidP="001B69BB">
      <w:pPr>
        <w:rPr>
          <w:rFonts w:ascii="Verdana" w:hAnsi="Verdana" w:cs="Arial"/>
          <w:sz w:val="24"/>
          <w:szCs w:val="24"/>
        </w:rPr>
      </w:pPr>
      <w:r w:rsidRPr="00AA4A8B">
        <w:rPr>
          <w:rFonts w:ascii="Verdana" w:hAnsi="Verdana" w:cs="Arial"/>
          <w:sz w:val="24"/>
          <w:szCs w:val="24"/>
        </w:rPr>
        <w:t xml:space="preserve">This is made up of £208.75 for the NHS component of the RN time (there is an additional component paid by LAs) and £15.51 for continence products. There may need to be an adjustment to this rate when the NHS pay award is confirmed and when certain NI issues have been fully resolved, but CEOs have agreed this position as the interim rate. This new rate is to be taken to board for agreement before being implemented. </w:t>
      </w:r>
      <w:bookmarkStart w:id="3" w:name="_Hlk174547343"/>
    </w:p>
    <w:p w14:paraId="5C44839B" w14:textId="77777777" w:rsidR="001B69BB" w:rsidRPr="00AA4A8B" w:rsidRDefault="001B69BB" w:rsidP="001B69BB">
      <w:pPr>
        <w:rPr>
          <w:rFonts w:ascii="Verdana" w:hAnsi="Verdana" w:cs="Arial"/>
          <w:sz w:val="24"/>
          <w:szCs w:val="24"/>
        </w:rPr>
      </w:pPr>
    </w:p>
    <w:p w14:paraId="263F8405" w14:textId="5E885D31" w:rsidR="000B300D" w:rsidRPr="00AA4A8B" w:rsidRDefault="00D7543A" w:rsidP="008C23DC">
      <w:pPr>
        <w:jc w:val="both"/>
        <w:rPr>
          <w:rFonts w:ascii="Verdana" w:eastAsia="Times New Roman" w:hAnsi="Verdana" w:cs="Arial"/>
          <w:b/>
          <w:sz w:val="24"/>
          <w:szCs w:val="24"/>
          <w:u w:val="single"/>
        </w:rPr>
      </w:pPr>
      <w:r w:rsidRPr="00AA4A8B">
        <w:rPr>
          <w:rFonts w:ascii="Verdana" w:eastAsia="Times New Roman" w:hAnsi="Verdana" w:cs="Arial"/>
          <w:b/>
          <w:sz w:val="24"/>
          <w:szCs w:val="24"/>
          <w:u w:val="single"/>
        </w:rPr>
        <w:t>Performance Activity</w:t>
      </w:r>
    </w:p>
    <w:p w14:paraId="44978658" w14:textId="77777777" w:rsidR="00D7543A" w:rsidRPr="00AA4A8B" w:rsidRDefault="009B39DF" w:rsidP="008C23DC">
      <w:pPr>
        <w:jc w:val="both"/>
        <w:rPr>
          <w:rFonts w:ascii="Verdana" w:eastAsia="Times New Roman" w:hAnsi="Verdana" w:cs="Arial"/>
          <w:bCs/>
          <w:sz w:val="24"/>
          <w:szCs w:val="24"/>
        </w:rPr>
      </w:pPr>
      <w:r w:rsidRPr="00AA4A8B">
        <w:rPr>
          <w:rFonts w:ascii="Verdana" w:eastAsia="Times New Roman" w:hAnsi="Verdana" w:cs="Arial"/>
          <w:bCs/>
          <w:sz w:val="24"/>
          <w:szCs w:val="24"/>
        </w:rPr>
        <w:t xml:space="preserve">In line with the Welsh Government Framework for Continuing NHS Healthcare all </w:t>
      </w:r>
      <w:r w:rsidR="001C29C0" w:rsidRPr="00AA4A8B">
        <w:rPr>
          <w:rFonts w:ascii="Verdana" w:eastAsia="Times New Roman" w:hAnsi="Verdana" w:cs="Arial"/>
          <w:bCs/>
          <w:sz w:val="24"/>
          <w:szCs w:val="24"/>
        </w:rPr>
        <w:t>individual’s</w:t>
      </w:r>
      <w:r w:rsidRPr="00AA4A8B">
        <w:rPr>
          <w:rFonts w:ascii="Verdana" w:eastAsia="Times New Roman" w:hAnsi="Verdana" w:cs="Arial"/>
          <w:bCs/>
          <w:sz w:val="24"/>
          <w:szCs w:val="24"/>
        </w:rPr>
        <w:t xml:space="preserve"> eligibility is subject to review. The initial review is undertaken 3 months after the </w:t>
      </w:r>
      <w:r w:rsidR="001C29C0" w:rsidRPr="00AA4A8B">
        <w:rPr>
          <w:rFonts w:ascii="Verdana" w:eastAsia="Times New Roman" w:hAnsi="Verdana" w:cs="Arial"/>
          <w:bCs/>
          <w:sz w:val="24"/>
          <w:szCs w:val="24"/>
        </w:rPr>
        <w:t xml:space="preserve">recommended outcome and thereafter on an annual basis. However, should there be a change in need identified by </w:t>
      </w:r>
      <w:r w:rsidR="001C29C0" w:rsidRPr="00AA4A8B">
        <w:rPr>
          <w:rFonts w:ascii="Verdana" w:eastAsia="Times New Roman" w:hAnsi="Verdana" w:cs="Arial"/>
          <w:bCs/>
          <w:sz w:val="24"/>
          <w:szCs w:val="24"/>
        </w:rPr>
        <w:lastRenderedPageBreak/>
        <w:t xml:space="preserve">the individual, family, professionals or provider of care the review will be undertaken earlier. </w:t>
      </w:r>
    </w:p>
    <w:p w14:paraId="7ACFB682" w14:textId="64906591" w:rsidR="00CF0666" w:rsidRPr="00AA4A8B" w:rsidRDefault="00CF0666" w:rsidP="00D31F6D">
      <w:pPr>
        <w:tabs>
          <w:tab w:val="left" w:pos="1800"/>
        </w:tabs>
        <w:jc w:val="both"/>
        <w:rPr>
          <w:rFonts w:ascii="Verdana" w:hAnsi="Verdana" w:cs="Arial"/>
          <w:b/>
          <w:bCs/>
          <w:sz w:val="24"/>
          <w:szCs w:val="24"/>
        </w:rPr>
      </w:pPr>
      <w:bookmarkStart w:id="4" w:name="_Hlk179393978"/>
      <w:bookmarkStart w:id="5" w:name="_Hlk179540996"/>
      <w:r w:rsidRPr="00AA4A8B">
        <w:rPr>
          <w:rFonts w:ascii="Verdana" w:hAnsi="Verdana" w:cs="Arial"/>
          <w:b/>
          <w:bCs/>
          <w:sz w:val="24"/>
          <w:szCs w:val="24"/>
        </w:rPr>
        <w:t>Review Compliance</w:t>
      </w:r>
    </w:p>
    <w:p w14:paraId="7E1AE27C" w14:textId="2D7828F9" w:rsidR="00193D8D" w:rsidRPr="00AA4A8B" w:rsidRDefault="004E1360" w:rsidP="00CE6A1E">
      <w:pPr>
        <w:tabs>
          <w:tab w:val="left" w:pos="1800"/>
        </w:tabs>
        <w:jc w:val="both"/>
        <w:rPr>
          <w:rFonts w:ascii="Verdana" w:hAnsi="Verdana" w:cs="Arial"/>
          <w:sz w:val="24"/>
          <w:szCs w:val="24"/>
        </w:rPr>
      </w:pPr>
      <w:r w:rsidRPr="00AA4A8B">
        <w:rPr>
          <w:rFonts w:ascii="Verdana" w:hAnsi="Verdana" w:cs="Arial"/>
          <w:sz w:val="24"/>
          <w:szCs w:val="24"/>
        </w:rPr>
        <w:t>4</w:t>
      </w:r>
      <w:r w:rsidR="00E15949" w:rsidRPr="00AA4A8B">
        <w:rPr>
          <w:rFonts w:ascii="Verdana" w:hAnsi="Verdana" w:cs="Arial"/>
          <w:sz w:val="24"/>
          <w:szCs w:val="24"/>
        </w:rPr>
        <w:t>54</w:t>
      </w:r>
      <w:r w:rsidR="00B44C3D" w:rsidRPr="00AA4A8B">
        <w:rPr>
          <w:rFonts w:ascii="Verdana" w:hAnsi="Verdana" w:cs="Arial"/>
          <w:sz w:val="24"/>
          <w:szCs w:val="24"/>
        </w:rPr>
        <w:t xml:space="preserve"> statutory </w:t>
      </w:r>
      <w:r w:rsidR="00810691" w:rsidRPr="00AA4A8B">
        <w:rPr>
          <w:rFonts w:ascii="Verdana" w:hAnsi="Verdana" w:cs="Arial"/>
          <w:sz w:val="24"/>
          <w:szCs w:val="24"/>
        </w:rPr>
        <w:t xml:space="preserve">care home </w:t>
      </w:r>
      <w:r w:rsidR="00B44C3D" w:rsidRPr="00AA4A8B">
        <w:rPr>
          <w:rFonts w:ascii="Verdana" w:hAnsi="Verdana" w:cs="Arial"/>
          <w:sz w:val="24"/>
          <w:szCs w:val="24"/>
        </w:rPr>
        <w:t>reviews were completed in Q</w:t>
      </w:r>
      <w:r w:rsidR="00043694" w:rsidRPr="00AA4A8B">
        <w:rPr>
          <w:rFonts w:ascii="Verdana" w:hAnsi="Verdana" w:cs="Arial"/>
          <w:sz w:val="24"/>
          <w:szCs w:val="24"/>
        </w:rPr>
        <w:t>4</w:t>
      </w:r>
      <w:r w:rsidR="00B44C3D" w:rsidRPr="00AA4A8B">
        <w:rPr>
          <w:rFonts w:ascii="Verdana" w:hAnsi="Verdana" w:cs="Arial"/>
          <w:sz w:val="24"/>
          <w:szCs w:val="24"/>
        </w:rPr>
        <w:t xml:space="preserve">, with </w:t>
      </w:r>
      <w:r w:rsidR="00BF0A88" w:rsidRPr="00AA4A8B">
        <w:rPr>
          <w:rFonts w:ascii="Verdana" w:hAnsi="Verdana" w:cs="Arial"/>
          <w:sz w:val="24"/>
          <w:szCs w:val="24"/>
        </w:rPr>
        <w:t>13</w:t>
      </w:r>
      <w:r w:rsidR="00B44C3D" w:rsidRPr="00AA4A8B">
        <w:rPr>
          <w:rFonts w:ascii="Verdana" w:hAnsi="Verdana" w:cs="Arial"/>
          <w:sz w:val="24"/>
          <w:szCs w:val="24"/>
        </w:rPr>
        <w:t xml:space="preserve"> outstanding reviews </w:t>
      </w:r>
      <w:r w:rsidR="00604408" w:rsidRPr="00AA4A8B">
        <w:rPr>
          <w:rFonts w:ascii="Verdana" w:hAnsi="Verdana" w:cs="Arial"/>
          <w:sz w:val="24"/>
          <w:szCs w:val="24"/>
        </w:rPr>
        <w:t xml:space="preserve">on </w:t>
      </w:r>
      <w:r w:rsidR="00B44C3D" w:rsidRPr="00AA4A8B">
        <w:rPr>
          <w:rFonts w:ascii="Verdana" w:hAnsi="Verdana" w:cs="Arial"/>
          <w:sz w:val="24"/>
          <w:szCs w:val="24"/>
        </w:rPr>
        <w:t>3</w:t>
      </w:r>
      <w:r w:rsidR="00BC0C5F" w:rsidRPr="00AA4A8B">
        <w:rPr>
          <w:rFonts w:ascii="Verdana" w:hAnsi="Verdana" w:cs="Arial"/>
          <w:sz w:val="24"/>
          <w:szCs w:val="24"/>
        </w:rPr>
        <w:t>1</w:t>
      </w:r>
      <w:r w:rsidR="00B44C3D" w:rsidRPr="00AA4A8B">
        <w:rPr>
          <w:rFonts w:ascii="Verdana" w:hAnsi="Verdana" w:cs="Arial"/>
          <w:sz w:val="24"/>
          <w:szCs w:val="24"/>
        </w:rPr>
        <w:t>.</w:t>
      </w:r>
      <w:r w:rsidR="00A725AC" w:rsidRPr="00AA4A8B">
        <w:rPr>
          <w:rFonts w:ascii="Verdana" w:hAnsi="Verdana" w:cs="Arial"/>
          <w:sz w:val="24"/>
          <w:szCs w:val="24"/>
        </w:rPr>
        <w:t>03</w:t>
      </w:r>
      <w:r w:rsidR="00B44C3D" w:rsidRPr="00AA4A8B">
        <w:rPr>
          <w:rFonts w:ascii="Verdana" w:hAnsi="Verdana" w:cs="Arial"/>
          <w:sz w:val="24"/>
          <w:szCs w:val="24"/>
        </w:rPr>
        <w:t>.202</w:t>
      </w:r>
      <w:r w:rsidR="00A725AC" w:rsidRPr="00AA4A8B">
        <w:rPr>
          <w:rFonts w:ascii="Verdana" w:hAnsi="Verdana" w:cs="Arial"/>
          <w:sz w:val="24"/>
          <w:szCs w:val="24"/>
        </w:rPr>
        <w:t>5</w:t>
      </w:r>
      <w:r w:rsidR="00B44C3D" w:rsidRPr="00AA4A8B">
        <w:rPr>
          <w:rFonts w:ascii="Verdana" w:hAnsi="Verdana" w:cs="Arial"/>
          <w:sz w:val="24"/>
          <w:szCs w:val="24"/>
        </w:rPr>
        <w:t xml:space="preserve">. </w:t>
      </w:r>
      <w:r w:rsidR="00543D0E" w:rsidRPr="00AA4A8B">
        <w:rPr>
          <w:rFonts w:ascii="Verdana" w:hAnsi="Verdana" w:cs="Arial"/>
          <w:sz w:val="24"/>
          <w:szCs w:val="24"/>
        </w:rPr>
        <w:t>Outstanding reviews due to</w:t>
      </w:r>
      <w:r w:rsidR="00B0553D" w:rsidRPr="00AA4A8B">
        <w:rPr>
          <w:rFonts w:ascii="Verdana" w:hAnsi="Verdana" w:cs="Arial"/>
          <w:sz w:val="24"/>
          <w:szCs w:val="24"/>
        </w:rPr>
        <w:t xml:space="preserve"> hospital admission</w:t>
      </w:r>
      <w:r w:rsidR="006E6A68" w:rsidRPr="00AA4A8B">
        <w:rPr>
          <w:rFonts w:ascii="Verdana" w:hAnsi="Verdana" w:cs="Arial"/>
          <w:sz w:val="24"/>
          <w:szCs w:val="24"/>
        </w:rPr>
        <w:t>s</w:t>
      </w:r>
      <w:r w:rsidR="00B0553D" w:rsidRPr="00AA4A8B">
        <w:rPr>
          <w:rFonts w:ascii="Verdana" w:hAnsi="Verdana" w:cs="Arial"/>
          <w:sz w:val="24"/>
          <w:szCs w:val="24"/>
        </w:rPr>
        <w:t xml:space="preserve"> and care </w:t>
      </w:r>
      <w:r w:rsidR="006E6A68" w:rsidRPr="00AA4A8B">
        <w:rPr>
          <w:rFonts w:ascii="Verdana" w:hAnsi="Verdana" w:cs="Arial"/>
          <w:sz w:val="24"/>
          <w:szCs w:val="24"/>
        </w:rPr>
        <w:t>homes</w:t>
      </w:r>
      <w:r w:rsidR="00B0553D" w:rsidRPr="00AA4A8B">
        <w:rPr>
          <w:rFonts w:ascii="Verdana" w:hAnsi="Verdana" w:cs="Arial"/>
          <w:sz w:val="24"/>
          <w:szCs w:val="24"/>
        </w:rPr>
        <w:t xml:space="preserve"> in incident status.</w:t>
      </w:r>
    </w:p>
    <w:p w14:paraId="58990BDD" w14:textId="273862BC" w:rsidR="0081671F" w:rsidRPr="00AA4A8B" w:rsidRDefault="00B90950" w:rsidP="00507710">
      <w:pPr>
        <w:tabs>
          <w:tab w:val="left" w:pos="1800"/>
        </w:tabs>
        <w:jc w:val="both"/>
        <w:rPr>
          <w:rFonts w:ascii="Verdana" w:hAnsi="Verdana" w:cs="Arial"/>
          <w:sz w:val="24"/>
          <w:szCs w:val="24"/>
        </w:rPr>
      </w:pPr>
      <w:r w:rsidRPr="00AA4A8B">
        <w:rPr>
          <w:rFonts w:ascii="Verdana" w:hAnsi="Verdana" w:cs="Arial"/>
          <w:sz w:val="24"/>
          <w:szCs w:val="24"/>
        </w:rPr>
        <w:t>97.2</w:t>
      </w:r>
      <w:r w:rsidR="00CE6A1E" w:rsidRPr="00AA4A8B">
        <w:rPr>
          <w:rFonts w:ascii="Verdana" w:hAnsi="Verdana" w:cs="Arial"/>
          <w:sz w:val="24"/>
          <w:szCs w:val="24"/>
        </w:rPr>
        <w:t xml:space="preserve">% of reviews </w:t>
      </w:r>
      <w:r w:rsidRPr="00AA4A8B">
        <w:rPr>
          <w:rFonts w:ascii="Verdana" w:hAnsi="Verdana" w:cs="Arial"/>
          <w:sz w:val="24"/>
          <w:szCs w:val="24"/>
        </w:rPr>
        <w:t>are in</w:t>
      </w:r>
      <w:r w:rsidR="00CE6A1E" w:rsidRPr="00AA4A8B">
        <w:rPr>
          <w:rFonts w:ascii="Verdana" w:hAnsi="Verdana" w:cs="Arial"/>
          <w:sz w:val="24"/>
          <w:szCs w:val="24"/>
        </w:rPr>
        <w:t>compliance</w:t>
      </w:r>
      <w:r w:rsidR="002044B3" w:rsidRPr="00AA4A8B">
        <w:rPr>
          <w:rFonts w:ascii="Verdana" w:hAnsi="Verdana" w:cs="Arial"/>
          <w:sz w:val="24"/>
          <w:szCs w:val="24"/>
        </w:rPr>
        <w:t xml:space="preserve"> for Q</w:t>
      </w:r>
      <w:r w:rsidRPr="00AA4A8B">
        <w:rPr>
          <w:rFonts w:ascii="Verdana" w:hAnsi="Verdana" w:cs="Arial"/>
          <w:sz w:val="24"/>
          <w:szCs w:val="24"/>
        </w:rPr>
        <w:t>4</w:t>
      </w:r>
      <w:r w:rsidR="00516794" w:rsidRPr="00AA4A8B">
        <w:rPr>
          <w:rFonts w:ascii="Verdana" w:hAnsi="Verdana" w:cs="Arial"/>
          <w:sz w:val="24"/>
          <w:szCs w:val="24"/>
        </w:rPr>
        <w:t>.</w:t>
      </w:r>
    </w:p>
    <w:p w14:paraId="0AC02120" w14:textId="2E67A105" w:rsidR="00B13DB3" w:rsidRPr="00AA4A8B" w:rsidRDefault="00B13DB3" w:rsidP="00B13DB3">
      <w:pPr>
        <w:rPr>
          <w:rFonts w:ascii="Verdana" w:hAnsi="Verdana" w:cs="Arial"/>
          <w:b/>
          <w:sz w:val="24"/>
          <w:szCs w:val="24"/>
          <w:u w:val="single"/>
        </w:rPr>
      </w:pPr>
      <w:r w:rsidRPr="00AA4A8B">
        <w:rPr>
          <w:rFonts w:ascii="Verdana" w:hAnsi="Verdana" w:cs="Arial"/>
          <w:b/>
          <w:sz w:val="24"/>
          <w:szCs w:val="24"/>
          <w:u w:val="single"/>
        </w:rPr>
        <w:t>Reviews</w:t>
      </w:r>
    </w:p>
    <w:p w14:paraId="137DCE87" w14:textId="77777777" w:rsidR="0081671F" w:rsidRPr="00AA4A8B" w:rsidRDefault="0081671F" w:rsidP="00B13DB3">
      <w:pPr>
        <w:rPr>
          <w:rFonts w:ascii="Verdana" w:hAnsi="Verdana" w:cs="Arial"/>
          <w:b/>
          <w:sz w:val="24"/>
          <w:szCs w:val="24"/>
          <w:u w:val="single"/>
        </w:rPr>
      </w:pPr>
    </w:p>
    <w:p w14:paraId="07C38792" w14:textId="77777777" w:rsidR="00B13DB3" w:rsidRPr="00AA4A8B" w:rsidRDefault="00B13DB3" w:rsidP="00B13DB3">
      <w:pPr>
        <w:rPr>
          <w:rFonts w:ascii="Verdana" w:hAnsi="Verdana" w:cs="Arial"/>
          <w:sz w:val="24"/>
          <w:szCs w:val="24"/>
        </w:rPr>
      </w:pPr>
      <w:r w:rsidRPr="00AA4A8B">
        <w:rPr>
          <w:rFonts w:ascii="Verdana" w:hAnsi="Verdana" w:cs="Arial"/>
          <w:noProof/>
          <w:sz w:val="24"/>
          <w:szCs w:val="24"/>
          <w:lang w:eastAsia="en-GB"/>
        </w:rPr>
        <w:drawing>
          <wp:inline distT="0" distB="0" distL="0" distR="0" wp14:anchorId="2FD60464" wp14:editId="5A22E62C">
            <wp:extent cx="5731510" cy="2661058"/>
            <wp:effectExtent l="0" t="0" r="2540" b="6350"/>
            <wp:docPr id="4" name="Chart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14:paraId="2FFCE748" w14:textId="77777777" w:rsidR="00B13DB3" w:rsidRPr="00AA4A8B" w:rsidRDefault="00B13DB3" w:rsidP="00B13DB3">
      <w:pPr>
        <w:rPr>
          <w:rFonts w:ascii="Verdana" w:hAnsi="Verdana" w:cs="Arial"/>
          <w:b/>
          <w:bCs/>
          <w:sz w:val="24"/>
          <w:szCs w:val="24"/>
          <w:u w:val="single"/>
        </w:rPr>
      </w:pPr>
    </w:p>
    <w:p w14:paraId="14418D20" w14:textId="00D06797" w:rsidR="00B13DB3" w:rsidRPr="00AA4A8B" w:rsidRDefault="00B13DB3" w:rsidP="00B13DB3">
      <w:pPr>
        <w:rPr>
          <w:rFonts w:ascii="Verdana" w:hAnsi="Verdana" w:cs="Arial"/>
          <w:b/>
          <w:bCs/>
          <w:sz w:val="24"/>
          <w:szCs w:val="24"/>
          <w:u w:val="single"/>
        </w:rPr>
      </w:pPr>
      <w:r w:rsidRPr="00AA4A8B">
        <w:rPr>
          <w:rFonts w:ascii="Verdana" w:hAnsi="Verdana" w:cs="Arial"/>
          <w:b/>
          <w:bCs/>
          <w:sz w:val="24"/>
          <w:szCs w:val="24"/>
          <w:u w:val="single"/>
        </w:rPr>
        <w:t>Care Home Review stats from 1</w:t>
      </w:r>
      <w:r w:rsidRPr="00AA4A8B">
        <w:rPr>
          <w:rFonts w:ascii="Verdana" w:hAnsi="Verdana" w:cs="Arial"/>
          <w:b/>
          <w:bCs/>
          <w:sz w:val="24"/>
          <w:szCs w:val="24"/>
          <w:u w:val="single"/>
          <w:vertAlign w:val="superscript"/>
        </w:rPr>
        <w:t xml:space="preserve">st </w:t>
      </w:r>
      <w:r w:rsidR="00E478BF" w:rsidRPr="00AA4A8B">
        <w:rPr>
          <w:rFonts w:ascii="Verdana" w:hAnsi="Verdana" w:cs="Arial"/>
          <w:b/>
          <w:bCs/>
          <w:sz w:val="24"/>
          <w:szCs w:val="24"/>
          <w:u w:val="single"/>
        </w:rPr>
        <w:t>January</w:t>
      </w:r>
      <w:r w:rsidRPr="00AA4A8B">
        <w:rPr>
          <w:rFonts w:ascii="Verdana" w:hAnsi="Verdana" w:cs="Arial"/>
          <w:b/>
          <w:bCs/>
          <w:sz w:val="24"/>
          <w:szCs w:val="24"/>
          <w:u w:val="single"/>
        </w:rPr>
        <w:t xml:space="preserve"> until 31</w:t>
      </w:r>
      <w:r w:rsidRPr="00AA4A8B">
        <w:rPr>
          <w:rFonts w:ascii="Verdana" w:hAnsi="Verdana" w:cs="Arial"/>
          <w:b/>
          <w:bCs/>
          <w:sz w:val="24"/>
          <w:szCs w:val="24"/>
          <w:u w:val="single"/>
          <w:vertAlign w:val="superscript"/>
        </w:rPr>
        <w:t>st</w:t>
      </w:r>
      <w:r w:rsidRPr="00AA4A8B">
        <w:rPr>
          <w:rFonts w:ascii="Verdana" w:hAnsi="Verdana" w:cs="Arial"/>
          <w:b/>
          <w:bCs/>
          <w:sz w:val="24"/>
          <w:szCs w:val="24"/>
          <w:u w:val="single"/>
        </w:rPr>
        <w:t xml:space="preserve"> </w:t>
      </w:r>
      <w:r w:rsidR="00E478BF" w:rsidRPr="00AA4A8B">
        <w:rPr>
          <w:rFonts w:ascii="Verdana" w:hAnsi="Verdana" w:cs="Arial"/>
          <w:b/>
          <w:bCs/>
          <w:sz w:val="24"/>
          <w:szCs w:val="24"/>
          <w:u w:val="single"/>
        </w:rPr>
        <w:t>March</w:t>
      </w:r>
      <w:r w:rsidRPr="00AA4A8B">
        <w:rPr>
          <w:rFonts w:ascii="Verdana" w:hAnsi="Verdana" w:cs="Arial"/>
          <w:b/>
          <w:bCs/>
          <w:sz w:val="24"/>
          <w:szCs w:val="24"/>
          <w:u w:val="single"/>
        </w:rPr>
        <w:t xml:space="preserve"> 202</w:t>
      </w:r>
      <w:r w:rsidR="00E478BF" w:rsidRPr="00AA4A8B">
        <w:rPr>
          <w:rFonts w:ascii="Verdana" w:hAnsi="Verdana" w:cs="Arial"/>
          <w:b/>
          <w:bCs/>
          <w:sz w:val="24"/>
          <w:szCs w:val="24"/>
          <w:u w:val="single"/>
        </w:rPr>
        <w:t>5</w:t>
      </w:r>
    </w:p>
    <w:p w14:paraId="31CFC18B" w14:textId="4AF6BA10" w:rsidR="00B13DB3" w:rsidRPr="00AA4A8B" w:rsidRDefault="00B13DB3" w:rsidP="00D8113E">
      <w:pPr>
        <w:pStyle w:val="NoSpacing"/>
        <w:rPr>
          <w:rFonts w:ascii="Verdana" w:eastAsia="Times New Roman" w:hAnsi="Verdana" w:cs="Arial"/>
          <w:sz w:val="24"/>
          <w:szCs w:val="24"/>
        </w:rPr>
      </w:pPr>
      <w:r w:rsidRPr="00AA4A8B">
        <w:rPr>
          <w:rFonts w:ascii="Verdana" w:eastAsia="Times New Roman" w:hAnsi="Verdana" w:cs="Arial"/>
          <w:sz w:val="24"/>
          <w:szCs w:val="24"/>
        </w:rPr>
        <w:t xml:space="preserve">Total of </w:t>
      </w:r>
      <w:r w:rsidR="00E22C00" w:rsidRPr="00AA4A8B">
        <w:rPr>
          <w:rFonts w:ascii="Verdana" w:eastAsia="Times New Roman" w:hAnsi="Verdana" w:cs="Arial"/>
          <w:sz w:val="24"/>
          <w:szCs w:val="24"/>
        </w:rPr>
        <w:t>4</w:t>
      </w:r>
      <w:r w:rsidR="00E478BF" w:rsidRPr="00AA4A8B">
        <w:rPr>
          <w:rFonts w:ascii="Verdana" w:eastAsia="Times New Roman" w:hAnsi="Verdana" w:cs="Arial"/>
          <w:sz w:val="24"/>
          <w:szCs w:val="24"/>
        </w:rPr>
        <w:t>54</w:t>
      </w:r>
      <w:r w:rsidRPr="00AA4A8B">
        <w:rPr>
          <w:rFonts w:ascii="Verdana" w:eastAsia="Times New Roman" w:hAnsi="Verdana" w:cs="Arial"/>
          <w:sz w:val="24"/>
          <w:szCs w:val="24"/>
        </w:rPr>
        <w:t xml:space="preserve"> reviews were completed for Q</w:t>
      </w:r>
      <w:r w:rsidR="00E478BF" w:rsidRPr="00AA4A8B">
        <w:rPr>
          <w:rFonts w:ascii="Verdana" w:eastAsia="Times New Roman" w:hAnsi="Verdana" w:cs="Arial"/>
          <w:sz w:val="24"/>
          <w:szCs w:val="24"/>
        </w:rPr>
        <w:t>4</w:t>
      </w:r>
    </w:p>
    <w:p w14:paraId="0A40BED3" w14:textId="77777777" w:rsidR="00B13DB3" w:rsidRPr="00AA4A8B" w:rsidRDefault="00B13DB3" w:rsidP="00B13DB3">
      <w:pPr>
        <w:pStyle w:val="NoSpacing"/>
        <w:rPr>
          <w:rFonts w:ascii="Verdana" w:hAnsi="Verdana" w:cs="Arial"/>
          <w:sz w:val="24"/>
          <w:szCs w:val="24"/>
          <w:highlight w:val="yellow"/>
        </w:rPr>
      </w:pPr>
    </w:p>
    <w:tbl>
      <w:tblPr>
        <w:tblW w:w="9072" w:type="dxa"/>
        <w:tblInd w:w="421" w:type="dxa"/>
        <w:tblCellMar>
          <w:left w:w="0" w:type="dxa"/>
          <w:right w:w="0" w:type="dxa"/>
        </w:tblCellMar>
        <w:tblLook w:val="04A0" w:firstRow="1" w:lastRow="0" w:firstColumn="1" w:lastColumn="0" w:noHBand="0" w:noVBand="1"/>
      </w:tblPr>
      <w:tblGrid>
        <w:gridCol w:w="850"/>
        <w:gridCol w:w="8222"/>
      </w:tblGrid>
      <w:tr w:rsidR="00B13DB3" w:rsidRPr="00AA4A8B" w14:paraId="21661292" w14:textId="77777777" w:rsidTr="00980716">
        <w:trPr>
          <w:trHeight w:val="221"/>
        </w:trPr>
        <w:tc>
          <w:tcPr>
            <w:tcW w:w="850" w:type="dxa"/>
            <w:tcBorders>
              <w:top w:val="single" w:sz="8" w:space="0" w:color="auto"/>
              <w:left w:val="single" w:sz="8" w:space="0" w:color="auto"/>
              <w:bottom w:val="single" w:sz="8" w:space="0" w:color="auto"/>
              <w:right w:val="single" w:sz="8" w:space="0" w:color="auto"/>
            </w:tcBorders>
            <w:shd w:val="clear" w:color="auto" w:fill="auto"/>
            <w:tcMar>
              <w:top w:w="0" w:type="dxa"/>
              <w:left w:w="108" w:type="dxa"/>
              <w:bottom w:w="0" w:type="dxa"/>
              <w:right w:w="108" w:type="dxa"/>
            </w:tcMar>
            <w:hideMark/>
          </w:tcPr>
          <w:p w14:paraId="70E56982" w14:textId="633F38E2" w:rsidR="00B13DB3" w:rsidRPr="00AA4A8B" w:rsidRDefault="00E478BF" w:rsidP="000B0106">
            <w:pPr>
              <w:rPr>
                <w:rFonts w:ascii="Verdana" w:hAnsi="Verdana" w:cs="Arial"/>
                <w:sz w:val="24"/>
                <w:szCs w:val="24"/>
                <w:highlight w:val="yellow"/>
              </w:rPr>
            </w:pPr>
            <w:r w:rsidRPr="00AA4A8B">
              <w:rPr>
                <w:rFonts w:ascii="Verdana" w:hAnsi="Verdana" w:cs="Arial"/>
                <w:sz w:val="24"/>
                <w:szCs w:val="24"/>
              </w:rPr>
              <w:t>211</w:t>
            </w:r>
          </w:p>
        </w:tc>
        <w:tc>
          <w:tcPr>
            <w:tcW w:w="8222"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2C0D9DA8" w14:textId="77777777" w:rsidR="00B13DB3" w:rsidRPr="00AA4A8B" w:rsidRDefault="00B13DB3" w:rsidP="000B0106">
            <w:pPr>
              <w:pStyle w:val="NoSpacing"/>
              <w:rPr>
                <w:rFonts w:ascii="Verdana" w:hAnsi="Verdana" w:cs="Arial"/>
                <w:sz w:val="24"/>
                <w:szCs w:val="24"/>
              </w:rPr>
            </w:pPr>
            <w:r w:rsidRPr="00AA4A8B">
              <w:rPr>
                <w:rFonts w:ascii="Verdana" w:hAnsi="Verdana" w:cs="Arial"/>
                <w:sz w:val="24"/>
                <w:szCs w:val="24"/>
              </w:rPr>
              <w:t>12-month statutory reviews completed, all of which continue to be eligible.</w:t>
            </w:r>
          </w:p>
        </w:tc>
      </w:tr>
      <w:tr w:rsidR="00B13DB3" w:rsidRPr="00AA4A8B" w14:paraId="391A0A42" w14:textId="77777777" w:rsidTr="000B0106">
        <w:trPr>
          <w:trHeight w:val="221"/>
        </w:trPr>
        <w:tc>
          <w:tcPr>
            <w:tcW w:w="85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63E32B07" w14:textId="734DB56D" w:rsidR="00B13DB3" w:rsidRPr="00AA4A8B" w:rsidRDefault="00B13DB3" w:rsidP="000B0106">
            <w:pPr>
              <w:rPr>
                <w:rFonts w:ascii="Verdana" w:hAnsi="Verdana" w:cs="Arial"/>
                <w:sz w:val="24"/>
                <w:szCs w:val="24"/>
              </w:rPr>
            </w:pPr>
            <w:r w:rsidRPr="00AA4A8B">
              <w:rPr>
                <w:rFonts w:ascii="Verdana" w:hAnsi="Verdana" w:cs="Arial"/>
                <w:sz w:val="24"/>
                <w:szCs w:val="24"/>
              </w:rPr>
              <w:t>1</w:t>
            </w:r>
            <w:r w:rsidR="00E478BF" w:rsidRPr="00AA4A8B">
              <w:rPr>
                <w:rFonts w:ascii="Verdana" w:hAnsi="Verdana" w:cs="Arial"/>
                <w:sz w:val="24"/>
                <w:szCs w:val="24"/>
              </w:rPr>
              <w:t>52</w:t>
            </w:r>
          </w:p>
        </w:tc>
        <w:tc>
          <w:tcPr>
            <w:tcW w:w="8222" w:type="dxa"/>
            <w:tcBorders>
              <w:top w:val="nil"/>
              <w:left w:val="nil"/>
              <w:bottom w:val="single" w:sz="8" w:space="0" w:color="auto"/>
              <w:right w:val="single" w:sz="8" w:space="0" w:color="auto"/>
            </w:tcBorders>
            <w:tcMar>
              <w:top w:w="0" w:type="dxa"/>
              <w:left w:w="108" w:type="dxa"/>
              <w:bottom w:w="0" w:type="dxa"/>
              <w:right w:w="108" w:type="dxa"/>
            </w:tcMar>
            <w:hideMark/>
          </w:tcPr>
          <w:p w14:paraId="1CF68A08" w14:textId="77777777" w:rsidR="00B13DB3" w:rsidRPr="00AA4A8B" w:rsidRDefault="00B13DB3" w:rsidP="000B0106">
            <w:pPr>
              <w:pStyle w:val="NoSpacing"/>
              <w:rPr>
                <w:rFonts w:ascii="Verdana" w:hAnsi="Verdana" w:cs="Arial"/>
                <w:sz w:val="24"/>
                <w:szCs w:val="24"/>
              </w:rPr>
            </w:pPr>
            <w:r w:rsidRPr="00AA4A8B">
              <w:rPr>
                <w:rFonts w:ascii="Verdana" w:hAnsi="Verdana" w:cs="Arial"/>
                <w:sz w:val="24"/>
                <w:szCs w:val="24"/>
              </w:rPr>
              <w:t xml:space="preserve">3-month statutory review, which continues to be eligible. </w:t>
            </w:r>
          </w:p>
        </w:tc>
      </w:tr>
      <w:tr w:rsidR="00B13DB3" w:rsidRPr="00AA4A8B" w14:paraId="1D75CA96" w14:textId="77777777" w:rsidTr="000B0106">
        <w:trPr>
          <w:trHeight w:val="221"/>
        </w:trPr>
        <w:tc>
          <w:tcPr>
            <w:tcW w:w="85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3708460B" w14:textId="3DF38C3A" w:rsidR="00B13DB3" w:rsidRPr="00AA4A8B" w:rsidRDefault="00E478BF" w:rsidP="000B0106">
            <w:pPr>
              <w:rPr>
                <w:rFonts w:ascii="Verdana" w:hAnsi="Verdana" w:cs="Arial"/>
                <w:sz w:val="24"/>
                <w:szCs w:val="24"/>
              </w:rPr>
            </w:pPr>
            <w:r w:rsidRPr="00AA4A8B">
              <w:rPr>
                <w:rFonts w:ascii="Verdana" w:hAnsi="Verdana" w:cs="Arial"/>
                <w:sz w:val="24"/>
                <w:szCs w:val="24"/>
              </w:rPr>
              <w:t>9</w:t>
            </w:r>
            <w:r w:rsidR="00E22C00" w:rsidRPr="00AA4A8B">
              <w:rPr>
                <w:rFonts w:ascii="Verdana" w:hAnsi="Verdana" w:cs="Arial"/>
                <w:sz w:val="24"/>
                <w:szCs w:val="24"/>
              </w:rPr>
              <w:t>1</w:t>
            </w:r>
          </w:p>
        </w:tc>
        <w:tc>
          <w:tcPr>
            <w:tcW w:w="8222" w:type="dxa"/>
            <w:tcBorders>
              <w:top w:val="nil"/>
              <w:left w:val="nil"/>
              <w:bottom w:val="single" w:sz="8" w:space="0" w:color="auto"/>
              <w:right w:val="single" w:sz="8" w:space="0" w:color="auto"/>
            </w:tcBorders>
            <w:tcMar>
              <w:top w:w="0" w:type="dxa"/>
              <w:left w:w="108" w:type="dxa"/>
              <w:bottom w:w="0" w:type="dxa"/>
              <w:right w:w="108" w:type="dxa"/>
            </w:tcMar>
            <w:hideMark/>
          </w:tcPr>
          <w:p w14:paraId="5373D316" w14:textId="77777777" w:rsidR="00B13DB3" w:rsidRPr="00AA4A8B" w:rsidRDefault="00B13DB3" w:rsidP="000B0106">
            <w:pPr>
              <w:pStyle w:val="NoSpacing"/>
              <w:rPr>
                <w:rFonts w:ascii="Verdana" w:hAnsi="Verdana" w:cs="Arial"/>
                <w:sz w:val="24"/>
                <w:szCs w:val="24"/>
              </w:rPr>
            </w:pPr>
            <w:proofErr w:type="gramStart"/>
            <w:r w:rsidRPr="00AA4A8B">
              <w:rPr>
                <w:rFonts w:ascii="Verdana" w:hAnsi="Verdana" w:cs="Arial"/>
                <w:sz w:val="24"/>
                <w:szCs w:val="24"/>
              </w:rPr>
              <w:t>High Cost</w:t>
            </w:r>
            <w:proofErr w:type="gramEnd"/>
            <w:r w:rsidRPr="00AA4A8B">
              <w:rPr>
                <w:rFonts w:ascii="Verdana" w:hAnsi="Verdana" w:cs="Arial"/>
                <w:sz w:val="24"/>
                <w:szCs w:val="24"/>
              </w:rPr>
              <w:t xml:space="preserve"> reviews </w:t>
            </w:r>
          </w:p>
        </w:tc>
      </w:tr>
      <w:tr w:rsidR="00B13DB3" w:rsidRPr="00AA4A8B" w14:paraId="5E1E3DAD" w14:textId="77777777" w:rsidTr="000B0106">
        <w:trPr>
          <w:trHeight w:val="221"/>
        </w:trPr>
        <w:tc>
          <w:tcPr>
            <w:tcW w:w="85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4AE99CEE" w14:textId="0AD76D09" w:rsidR="00B13DB3" w:rsidRPr="00AA4A8B" w:rsidRDefault="00E478BF" w:rsidP="000B0106">
            <w:pPr>
              <w:pStyle w:val="NoSpacing"/>
              <w:rPr>
                <w:rFonts w:ascii="Verdana" w:hAnsi="Verdana" w:cs="Arial"/>
                <w:sz w:val="24"/>
                <w:szCs w:val="24"/>
              </w:rPr>
            </w:pPr>
            <w:r w:rsidRPr="00AA4A8B">
              <w:rPr>
                <w:rFonts w:ascii="Verdana" w:hAnsi="Verdana" w:cs="Arial"/>
                <w:sz w:val="24"/>
                <w:szCs w:val="24"/>
              </w:rPr>
              <w:t>5</w:t>
            </w:r>
          </w:p>
        </w:tc>
        <w:tc>
          <w:tcPr>
            <w:tcW w:w="8222" w:type="dxa"/>
            <w:tcBorders>
              <w:top w:val="nil"/>
              <w:left w:val="nil"/>
              <w:bottom w:val="single" w:sz="8" w:space="0" w:color="auto"/>
              <w:right w:val="single" w:sz="8" w:space="0" w:color="auto"/>
            </w:tcBorders>
            <w:tcMar>
              <w:top w:w="0" w:type="dxa"/>
              <w:left w:w="108" w:type="dxa"/>
              <w:bottom w:w="0" w:type="dxa"/>
              <w:right w:w="108" w:type="dxa"/>
            </w:tcMar>
            <w:hideMark/>
          </w:tcPr>
          <w:p w14:paraId="7F363864" w14:textId="77777777" w:rsidR="00B13DB3" w:rsidRPr="00AA4A8B" w:rsidRDefault="00B13DB3" w:rsidP="000B0106">
            <w:pPr>
              <w:pStyle w:val="NoSpacing"/>
              <w:rPr>
                <w:rFonts w:ascii="Verdana" w:hAnsi="Verdana" w:cs="Arial"/>
                <w:sz w:val="24"/>
                <w:szCs w:val="24"/>
              </w:rPr>
            </w:pPr>
            <w:r w:rsidRPr="00AA4A8B">
              <w:rPr>
                <w:rFonts w:ascii="Verdana" w:hAnsi="Verdana" w:cs="Arial"/>
                <w:sz w:val="24"/>
                <w:szCs w:val="24"/>
              </w:rPr>
              <w:t>Number of CHC downgrades</w:t>
            </w:r>
          </w:p>
        </w:tc>
      </w:tr>
    </w:tbl>
    <w:p w14:paraId="4930FEAC" w14:textId="77777777" w:rsidR="00B13DB3" w:rsidRPr="00AA4A8B" w:rsidRDefault="00B13DB3" w:rsidP="00B13DB3">
      <w:pPr>
        <w:pStyle w:val="NoSpacing"/>
        <w:rPr>
          <w:rFonts w:ascii="Verdana" w:hAnsi="Verdana" w:cs="Arial"/>
          <w:b/>
          <w:bCs/>
          <w:sz w:val="24"/>
          <w:szCs w:val="24"/>
          <w:highlight w:val="yellow"/>
          <w:u w:val="single"/>
        </w:rPr>
      </w:pPr>
    </w:p>
    <w:p w14:paraId="77A6EABE" w14:textId="77777777" w:rsidR="00B13DB3" w:rsidRPr="00AA4A8B" w:rsidRDefault="00B13DB3" w:rsidP="00B13DB3">
      <w:pPr>
        <w:pStyle w:val="NoSpacing"/>
        <w:rPr>
          <w:rFonts w:ascii="Verdana" w:hAnsi="Verdana" w:cs="Arial"/>
          <w:sz w:val="24"/>
          <w:szCs w:val="24"/>
        </w:rPr>
      </w:pPr>
    </w:p>
    <w:p w14:paraId="59886831" w14:textId="5ECB8DCD" w:rsidR="00B13DB3" w:rsidRPr="00AA4A8B" w:rsidRDefault="00B13DB3" w:rsidP="00B13DB3">
      <w:pPr>
        <w:rPr>
          <w:rFonts w:ascii="Verdana" w:hAnsi="Verdana" w:cs="Arial"/>
          <w:b/>
          <w:bCs/>
          <w:sz w:val="24"/>
          <w:szCs w:val="24"/>
          <w:u w:val="single"/>
        </w:rPr>
      </w:pPr>
      <w:r w:rsidRPr="00AA4A8B">
        <w:rPr>
          <w:rFonts w:ascii="Verdana" w:hAnsi="Verdana" w:cs="Arial"/>
          <w:b/>
          <w:bCs/>
          <w:sz w:val="24"/>
          <w:szCs w:val="24"/>
          <w:u w:val="single"/>
        </w:rPr>
        <w:t>Community Review stats from 1</w:t>
      </w:r>
      <w:r w:rsidRPr="00AA4A8B">
        <w:rPr>
          <w:rFonts w:ascii="Verdana" w:hAnsi="Verdana" w:cs="Arial"/>
          <w:b/>
          <w:bCs/>
          <w:sz w:val="24"/>
          <w:szCs w:val="24"/>
          <w:u w:val="single"/>
          <w:vertAlign w:val="superscript"/>
        </w:rPr>
        <w:t xml:space="preserve">st </w:t>
      </w:r>
      <w:r w:rsidR="00E478BF" w:rsidRPr="00AA4A8B">
        <w:rPr>
          <w:rFonts w:ascii="Verdana" w:hAnsi="Verdana" w:cs="Arial"/>
          <w:b/>
          <w:bCs/>
          <w:sz w:val="24"/>
          <w:szCs w:val="24"/>
          <w:u w:val="single"/>
        </w:rPr>
        <w:t xml:space="preserve">January </w:t>
      </w:r>
      <w:r w:rsidRPr="00AA4A8B">
        <w:rPr>
          <w:rFonts w:ascii="Verdana" w:hAnsi="Verdana" w:cs="Arial"/>
          <w:b/>
          <w:bCs/>
          <w:sz w:val="24"/>
          <w:szCs w:val="24"/>
          <w:u w:val="single"/>
        </w:rPr>
        <w:t>until 31</w:t>
      </w:r>
      <w:r w:rsidRPr="00AA4A8B">
        <w:rPr>
          <w:rFonts w:ascii="Verdana" w:hAnsi="Verdana" w:cs="Arial"/>
          <w:b/>
          <w:bCs/>
          <w:sz w:val="24"/>
          <w:szCs w:val="24"/>
          <w:u w:val="single"/>
          <w:vertAlign w:val="superscript"/>
        </w:rPr>
        <w:t>st</w:t>
      </w:r>
      <w:r w:rsidRPr="00AA4A8B">
        <w:rPr>
          <w:rFonts w:ascii="Verdana" w:hAnsi="Verdana" w:cs="Arial"/>
          <w:b/>
          <w:bCs/>
          <w:sz w:val="24"/>
          <w:szCs w:val="24"/>
          <w:u w:val="single"/>
        </w:rPr>
        <w:t xml:space="preserve"> </w:t>
      </w:r>
      <w:r w:rsidR="00E478BF" w:rsidRPr="00AA4A8B">
        <w:rPr>
          <w:rFonts w:ascii="Verdana" w:hAnsi="Verdana" w:cs="Arial"/>
          <w:b/>
          <w:bCs/>
          <w:sz w:val="24"/>
          <w:szCs w:val="24"/>
          <w:u w:val="single"/>
        </w:rPr>
        <w:t>March</w:t>
      </w:r>
      <w:r w:rsidRPr="00AA4A8B">
        <w:rPr>
          <w:rFonts w:ascii="Verdana" w:hAnsi="Verdana" w:cs="Arial"/>
          <w:b/>
          <w:bCs/>
          <w:sz w:val="24"/>
          <w:szCs w:val="24"/>
          <w:u w:val="single"/>
        </w:rPr>
        <w:t xml:space="preserve"> 202</w:t>
      </w:r>
      <w:r w:rsidR="00E478BF" w:rsidRPr="00AA4A8B">
        <w:rPr>
          <w:rFonts w:ascii="Verdana" w:hAnsi="Verdana" w:cs="Arial"/>
          <w:b/>
          <w:bCs/>
          <w:sz w:val="24"/>
          <w:szCs w:val="24"/>
          <w:u w:val="single"/>
        </w:rPr>
        <w:t>5</w:t>
      </w:r>
    </w:p>
    <w:p w14:paraId="611212AA" w14:textId="4DB78CCE" w:rsidR="00B13DB3" w:rsidRPr="00AA4A8B" w:rsidRDefault="00B13DB3" w:rsidP="00D8113E">
      <w:pPr>
        <w:pStyle w:val="NoSpacing"/>
        <w:rPr>
          <w:rFonts w:ascii="Verdana" w:eastAsia="Times New Roman" w:hAnsi="Verdana" w:cs="Arial"/>
          <w:sz w:val="24"/>
          <w:szCs w:val="24"/>
        </w:rPr>
      </w:pPr>
      <w:r w:rsidRPr="00AA4A8B">
        <w:rPr>
          <w:rFonts w:ascii="Verdana" w:eastAsia="Times New Roman" w:hAnsi="Verdana" w:cs="Arial"/>
          <w:sz w:val="24"/>
          <w:szCs w:val="24"/>
        </w:rPr>
        <w:t xml:space="preserve">Total of </w:t>
      </w:r>
      <w:r w:rsidR="00E478BF" w:rsidRPr="00AA4A8B">
        <w:rPr>
          <w:rFonts w:ascii="Verdana" w:eastAsia="Times New Roman" w:hAnsi="Verdana" w:cs="Arial"/>
          <w:sz w:val="24"/>
          <w:szCs w:val="24"/>
        </w:rPr>
        <w:t>2</w:t>
      </w:r>
      <w:r w:rsidRPr="00AA4A8B">
        <w:rPr>
          <w:rFonts w:ascii="Verdana" w:eastAsia="Times New Roman" w:hAnsi="Verdana" w:cs="Arial"/>
          <w:sz w:val="24"/>
          <w:szCs w:val="24"/>
        </w:rPr>
        <w:t xml:space="preserve"> reviews were completed for Q</w:t>
      </w:r>
      <w:r w:rsidR="00E478BF" w:rsidRPr="00AA4A8B">
        <w:rPr>
          <w:rFonts w:ascii="Verdana" w:eastAsia="Times New Roman" w:hAnsi="Verdana" w:cs="Arial"/>
          <w:sz w:val="24"/>
          <w:szCs w:val="24"/>
        </w:rPr>
        <w:t>4</w:t>
      </w:r>
      <w:r w:rsidR="00AC587A" w:rsidRPr="00AA4A8B">
        <w:rPr>
          <w:rFonts w:ascii="Verdana" w:eastAsia="Times New Roman" w:hAnsi="Verdana" w:cs="Arial"/>
          <w:sz w:val="24"/>
          <w:szCs w:val="24"/>
        </w:rPr>
        <w:t xml:space="preserve">. 17 out of compliance. </w:t>
      </w:r>
    </w:p>
    <w:p w14:paraId="0D62EF0F" w14:textId="77777777" w:rsidR="00B13DB3" w:rsidRPr="00AA4A8B" w:rsidRDefault="00B13DB3" w:rsidP="00B13DB3">
      <w:pPr>
        <w:pStyle w:val="NoSpacing"/>
        <w:rPr>
          <w:rFonts w:ascii="Verdana" w:hAnsi="Verdana" w:cs="Arial"/>
          <w:sz w:val="24"/>
          <w:szCs w:val="24"/>
          <w:highlight w:val="yellow"/>
        </w:rPr>
      </w:pPr>
    </w:p>
    <w:tbl>
      <w:tblPr>
        <w:tblW w:w="9072" w:type="dxa"/>
        <w:tblInd w:w="421" w:type="dxa"/>
        <w:tblCellMar>
          <w:left w:w="0" w:type="dxa"/>
          <w:right w:w="0" w:type="dxa"/>
        </w:tblCellMar>
        <w:tblLook w:val="04A0" w:firstRow="1" w:lastRow="0" w:firstColumn="1" w:lastColumn="0" w:noHBand="0" w:noVBand="1"/>
      </w:tblPr>
      <w:tblGrid>
        <w:gridCol w:w="850"/>
        <w:gridCol w:w="8222"/>
      </w:tblGrid>
      <w:tr w:rsidR="00B13DB3" w:rsidRPr="00AA4A8B" w14:paraId="27CB16D6" w14:textId="77777777" w:rsidTr="000B0106">
        <w:trPr>
          <w:trHeight w:val="221"/>
        </w:trPr>
        <w:tc>
          <w:tcPr>
            <w:tcW w:w="850"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2779CA1F" w14:textId="77777777" w:rsidR="00B13DB3" w:rsidRPr="00AA4A8B" w:rsidRDefault="00B13DB3" w:rsidP="000B0106">
            <w:pPr>
              <w:rPr>
                <w:rFonts w:ascii="Verdana" w:hAnsi="Verdana" w:cs="Arial"/>
                <w:sz w:val="24"/>
                <w:szCs w:val="24"/>
                <w:highlight w:val="yellow"/>
              </w:rPr>
            </w:pPr>
            <w:r w:rsidRPr="00AA4A8B">
              <w:rPr>
                <w:rFonts w:ascii="Verdana" w:hAnsi="Verdana" w:cs="Arial"/>
                <w:sz w:val="24"/>
                <w:szCs w:val="24"/>
              </w:rPr>
              <w:lastRenderedPageBreak/>
              <w:t>2</w:t>
            </w:r>
          </w:p>
        </w:tc>
        <w:tc>
          <w:tcPr>
            <w:tcW w:w="8222"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064BDF88" w14:textId="77777777" w:rsidR="00B13DB3" w:rsidRPr="00AA4A8B" w:rsidRDefault="00B13DB3" w:rsidP="000B0106">
            <w:pPr>
              <w:pStyle w:val="NoSpacing"/>
              <w:rPr>
                <w:rFonts w:ascii="Verdana" w:hAnsi="Verdana" w:cs="Arial"/>
                <w:sz w:val="24"/>
                <w:szCs w:val="24"/>
              </w:rPr>
            </w:pPr>
            <w:r w:rsidRPr="00AA4A8B">
              <w:rPr>
                <w:rFonts w:ascii="Verdana" w:hAnsi="Verdana" w:cs="Arial"/>
                <w:sz w:val="24"/>
                <w:szCs w:val="24"/>
              </w:rPr>
              <w:t>12-month statutory reviews completed, all of which continue to be eligible.</w:t>
            </w:r>
          </w:p>
        </w:tc>
      </w:tr>
      <w:tr w:rsidR="00B13DB3" w:rsidRPr="00AA4A8B" w14:paraId="60E6E02C" w14:textId="77777777" w:rsidTr="000B0106">
        <w:trPr>
          <w:trHeight w:val="221"/>
        </w:trPr>
        <w:tc>
          <w:tcPr>
            <w:tcW w:w="85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3537CC96" w14:textId="41F97F68" w:rsidR="00B13DB3" w:rsidRPr="00AA4A8B" w:rsidRDefault="00E478BF" w:rsidP="000B0106">
            <w:pPr>
              <w:rPr>
                <w:rFonts w:ascii="Verdana" w:hAnsi="Verdana" w:cs="Arial"/>
                <w:sz w:val="24"/>
                <w:szCs w:val="24"/>
              </w:rPr>
            </w:pPr>
            <w:r w:rsidRPr="00AA4A8B">
              <w:rPr>
                <w:rFonts w:ascii="Verdana" w:hAnsi="Verdana" w:cs="Arial"/>
                <w:sz w:val="24"/>
                <w:szCs w:val="24"/>
              </w:rPr>
              <w:t>0</w:t>
            </w:r>
          </w:p>
        </w:tc>
        <w:tc>
          <w:tcPr>
            <w:tcW w:w="8222" w:type="dxa"/>
            <w:tcBorders>
              <w:top w:val="nil"/>
              <w:left w:val="nil"/>
              <w:bottom w:val="single" w:sz="8" w:space="0" w:color="auto"/>
              <w:right w:val="single" w:sz="8" w:space="0" w:color="auto"/>
            </w:tcBorders>
            <w:tcMar>
              <w:top w:w="0" w:type="dxa"/>
              <w:left w:w="108" w:type="dxa"/>
              <w:bottom w:w="0" w:type="dxa"/>
              <w:right w:w="108" w:type="dxa"/>
            </w:tcMar>
            <w:hideMark/>
          </w:tcPr>
          <w:p w14:paraId="38B05CDA" w14:textId="77777777" w:rsidR="00B13DB3" w:rsidRPr="00AA4A8B" w:rsidRDefault="00B13DB3" w:rsidP="000B0106">
            <w:pPr>
              <w:pStyle w:val="NoSpacing"/>
              <w:rPr>
                <w:rFonts w:ascii="Verdana" w:hAnsi="Verdana" w:cs="Arial"/>
                <w:sz w:val="24"/>
                <w:szCs w:val="24"/>
              </w:rPr>
            </w:pPr>
            <w:r w:rsidRPr="00AA4A8B">
              <w:rPr>
                <w:rFonts w:ascii="Verdana" w:hAnsi="Verdana" w:cs="Arial"/>
                <w:sz w:val="24"/>
                <w:szCs w:val="24"/>
              </w:rPr>
              <w:t xml:space="preserve">3-month statutory review, which continues to be eligible. </w:t>
            </w:r>
          </w:p>
        </w:tc>
      </w:tr>
      <w:tr w:rsidR="00B13DB3" w:rsidRPr="00AA4A8B" w14:paraId="57577B27" w14:textId="77777777" w:rsidTr="000B0106">
        <w:trPr>
          <w:trHeight w:val="221"/>
        </w:trPr>
        <w:tc>
          <w:tcPr>
            <w:tcW w:w="85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1432F50B" w14:textId="77777777" w:rsidR="00B13DB3" w:rsidRPr="00AA4A8B" w:rsidRDefault="00B13DB3" w:rsidP="000B0106">
            <w:pPr>
              <w:pStyle w:val="NoSpacing"/>
              <w:rPr>
                <w:rFonts w:ascii="Verdana" w:hAnsi="Verdana" w:cs="Arial"/>
                <w:sz w:val="24"/>
                <w:szCs w:val="24"/>
              </w:rPr>
            </w:pPr>
            <w:r w:rsidRPr="00AA4A8B">
              <w:rPr>
                <w:rFonts w:ascii="Verdana" w:hAnsi="Verdana" w:cs="Arial"/>
                <w:sz w:val="24"/>
                <w:szCs w:val="24"/>
              </w:rPr>
              <w:t>0</w:t>
            </w:r>
          </w:p>
        </w:tc>
        <w:tc>
          <w:tcPr>
            <w:tcW w:w="8222" w:type="dxa"/>
            <w:tcBorders>
              <w:top w:val="nil"/>
              <w:left w:val="nil"/>
              <w:bottom w:val="single" w:sz="8" w:space="0" w:color="auto"/>
              <w:right w:val="single" w:sz="8" w:space="0" w:color="auto"/>
            </w:tcBorders>
            <w:tcMar>
              <w:top w:w="0" w:type="dxa"/>
              <w:left w:w="108" w:type="dxa"/>
              <w:bottom w:w="0" w:type="dxa"/>
              <w:right w:w="108" w:type="dxa"/>
            </w:tcMar>
            <w:hideMark/>
          </w:tcPr>
          <w:p w14:paraId="01EF608C" w14:textId="77777777" w:rsidR="00B13DB3" w:rsidRPr="00AA4A8B" w:rsidRDefault="00B13DB3" w:rsidP="000B0106">
            <w:pPr>
              <w:pStyle w:val="NoSpacing"/>
              <w:rPr>
                <w:rFonts w:ascii="Verdana" w:hAnsi="Verdana" w:cs="Arial"/>
                <w:sz w:val="24"/>
                <w:szCs w:val="24"/>
              </w:rPr>
            </w:pPr>
            <w:r w:rsidRPr="00AA4A8B">
              <w:rPr>
                <w:rFonts w:ascii="Verdana" w:hAnsi="Verdana" w:cs="Arial"/>
                <w:sz w:val="24"/>
                <w:szCs w:val="24"/>
              </w:rPr>
              <w:t>Number of CHC downgrades</w:t>
            </w:r>
          </w:p>
        </w:tc>
      </w:tr>
    </w:tbl>
    <w:p w14:paraId="4C6DBAE1" w14:textId="77777777" w:rsidR="00B13DB3" w:rsidRPr="00AA4A8B" w:rsidRDefault="00B13DB3" w:rsidP="00B13DB3">
      <w:pPr>
        <w:rPr>
          <w:rFonts w:ascii="Verdana" w:hAnsi="Verdana" w:cs="Arial"/>
          <w:sz w:val="24"/>
          <w:szCs w:val="24"/>
        </w:rPr>
      </w:pPr>
    </w:p>
    <w:p w14:paraId="11C8AB99" w14:textId="762FFEF2" w:rsidR="00FC6D34" w:rsidRPr="00AA4A8B" w:rsidRDefault="00FC6D34" w:rsidP="00D31F6D">
      <w:pPr>
        <w:tabs>
          <w:tab w:val="left" w:pos="1800"/>
        </w:tabs>
        <w:jc w:val="both"/>
        <w:rPr>
          <w:rFonts w:ascii="Verdana" w:hAnsi="Verdana" w:cs="Arial"/>
          <w:b/>
          <w:bCs/>
          <w:sz w:val="24"/>
          <w:szCs w:val="24"/>
        </w:rPr>
      </w:pPr>
      <w:r w:rsidRPr="00AA4A8B">
        <w:rPr>
          <w:rFonts w:ascii="Verdana" w:hAnsi="Verdana" w:cs="Arial"/>
          <w:b/>
          <w:bCs/>
          <w:sz w:val="24"/>
          <w:szCs w:val="24"/>
        </w:rPr>
        <w:t>Risks &amp; Mitigation</w:t>
      </w:r>
    </w:p>
    <w:p w14:paraId="042D21B9" w14:textId="60AD1135" w:rsidR="00FC6D34" w:rsidRPr="00AA4A8B" w:rsidRDefault="00FC6D34" w:rsidP="00185F20">
      <w:pPr>
        <w:pStyle w:val="ListParagraph"/>
        <w:numPr>
          <w:ilvl w:val="0"/>
          <w:numId w:val="7"/>
        </w:numPr>
        <w:tabs>
          <w:tab w:val="left" w:pos="1800"/>
        </w:tabs>
        <w:jc w:val="both"/>
        <w:rPr>
          <w:rFonts w:ascii="Verdana" w:hAnsi="Verdana" w:cs="Arial"/>
          <w:sz w:val="24"/>
          <w:szCs w:val="24"/>
        </w:rPr>
      </w:pPr>
      <w:r w:rsidRPr="00AA4A8B">
        <w:rPr>
          <w:rFonts w:ascii="Verdana" w:hAnsi="Verdana" w:cs="Arial"/>
          <w:sz w:val="24"/>
          <w:szCs w:val="24"/>
        </w:rPr>
        <w:t>Additional support has been provided by the LTCT Nurse Assessors to</w:t>
      </w:r>
      <w:r w:rsidR="002066BF" w:rsidRPr="00AA4A8B">
        <w:rPr>
          <w:rFonts w:ascii="Verdana" w:hAnsi="Verdana" w:cs="Arial"/>
          <w:sz w:val="24"/>
          <w:szCs w:val="24"/>
        </w:rPr>
        <w:t xml:space="preserve"> the</w:t>
      </w:r>
      <w:r w:rsidRPr="00AA4A8B">
        <w:rPr>
          <w:rFonts w:ascii="Verdana" w:hAnsi="Verdana" w:cs="Arial"/>
          <w:sz w:val="24"/>
          <w:szCs w:val="24"/>
        </w:rPr>
        <w:t xml:space="preserve"> </w:t>
      </w:r>
      <w:r w:rsidR="002066BF" w:rsidRPr="00AA4A8B">
        <w:rPr>
          <w:rFonts w:ascii="Verdana" w:hAnsi="Verdana" w:cs="Arial"/>
          <w:sz w:val="24"/>
          <w:szCs w:val="24"/>
        </w:rPr>
        <w:t xml:space="preserve">Home First Team </w:t>
      </w:r>
      <w:r w:rsidR="00E00DCD" w:rsidRPr="00AA4A8B">
        <w:rPr>
          <w:rFonts w:ascii="Verdana" w:hAnsi="Verdana" w:cs="Arial"/>
          <w:sz w:val="24"/>
          <w:szCs w:val="24"/>
        </w:rPr>
        <w:t>due to s</w:t>
      </w:r>
      <w:r w:rsidR="007E061F" w:rsidRPr="00AA4A8B">
        <w:rPr>
          <w:rFonts w:ascii="Verdana" w:hAnsi="Verdana" w:cs="Arial"/>
          <w:sz w:val="24"/>
          <w:szCs w:val="24"/>
        </w:rPr>
        <w:t xml:space="preserve">taffing deficits. The LTCT have undertaken </w:t>
      </w:r>
      <w:r w:rsidR="00B5120D" w:rsidRPr="00AA4A8B">
        <w:rPr>
          <w:rFonts w:ascii="Verdana" w:hAnsi="Verdana" w:cs="Arial"/>
          <w:sz w:val="24"/>
          <w:szCs w:val="24"/>
        </w:rPr>
        <w:t>46</w:t>
      </w:r>
      <w:r w:rsidR="007E061F" w:rsidRPr="00AA4A8B">
        <w:rPr>
          <w:rFonts w:ascii="Verdana" w:hAnsi="Verdana" w:cs="Arial"/>
          <w:sz w:val="24"/>
          <w:szCs w:val="24"/>
        </w:rPr>
        <w:t xml:space="preserve"> r</w:t>
      </w:r>
      <w:r w:rsidR="002066BF" w:rsidRPr="00AA4A8B">
        <w:rPr>
          <w:rFonts w:ascii="Verdana" w:hAnsi="Verdana" w:cs="Arial"/>
          <w:sz w:val="24"/>
          <w:szCs w:val="24"/>
        </w:rPr>
        <w:t>eviews</w:t>
      </w:r>
      <w:r w:rsidR="007E061F" w:rsidRPr="00AA4A8B">
        <w:rPr>
          <w:rFonts w:ascii="Verdana" w:hAnsi="Verdana" w:cs="Arial"/>
          <w:sz w:val="24"/>
          <w:szCs w:val="24"/>
        </w:rPr>
        <w:t xml:space="preserve">. </w:t>
      </w:r>
      <w:r w:rsidR="00C97A19" w:rsidRPr="00AA4A8B">
        <w:rPr>
          <w:rFonts w:ascii="Verdana" w:hAnsi="Verdana" w:cs="Arial"/>
          <w:sz w:val="24"/>
          <w:szCs w:val="24"/>
        </w:rPr>
        <w:t>To</w:t>
      </w:r>
      <w:r w:rsidR="008C4236" w:rsidRPr="00AA4A8B">
        <w:rPr>
          <w:rFonts w:ascii="Verdana" w:hAnsi="Verdana" w:cs="Arial"/>
          <w:sz w:val="24"/>
          <w:szCs w:val="24"/>
        </w:rPr>
        <w:t xml:space="preserve"> ensure patients safety </w:t>
      </w:r>
      <w:r w:rsidR="004E2BC0" w:rsidRPr="00AA4A8B">
        <w:rPr>
          <w:rFonts w:ascii="Verdana" w:hAnsi="Verdana" w:cs="Arial"/>
          <w:sz w:val="24"/>
          <w:szCs w:val="24"/>
        </w:rPr>
        <w:t xml:space="preserve">is maintained </w:t>
      </w:r>
      <w:r w:rsidR="008C4236" w:rsidRPr="00AA4A8B">
        <w:rPr>
          <w:rFonts w:ascii="Verdana" w:hAnsi="Verdana" w:cs="Arial"/>
          <w:sz w:val="24"/>
          <w:szCs w:val="24"/>
        </w:rPr>
        <w:t>and support patient flow</w:t>
      </w:r>
      <w:r w:rsidR="00C97A19" w:rsidRPr="00AA4A8B">
        <w:rPr>
          <w:rFonts w:ascii="Verdana" w:hAnsi="Verdana" w:cs="Arial"/>
          <w:sz w:val="24"/>
          <w:szCs w:val="24"/>
        </w:rPr>
        <w:t xml:space="preserve"> a Nurse Assessor was </w:t>
      </w:r>
      <w:r w:rsidR="00E72383" w:rsidRPr="00AA4A8B">
        <w:rPr>
          <w:rFonts w:ascii="Verdana" w:hAnsi="Verdana" w:cs="Arial"/>
          <w:sz w:val="24"/>
          <w:szCs w:val="24"/>
        </w:rPr>
        <w:t>seconded</w:t>
      </w:r>
      <w:r w:rsidR="00C97A19" w:rsidRPr="00AA4A8B">
        <w:rPr>
          <w:rFonts w:ascii="Verdana" w:hAnsi="Verdana" w:cs="Arial"/>
          <w:sz w:val="24"/>
          <w:szCs w:val="24"/>
        </w:rPr>
        <w:t xml:space="preserve"> from </w:t>
      </w:r>
      <w:r w:rsidR="005E59A2" w:rsidRPr="00AA4A8B">
        <w:rPr>
          <w:rFonts w:ascii="Verdana" w:hAnsi="Verdana" w:cs="Arial"/>
          <w:sz w:val="24"/>
          <w:szCs w:val="24"/>
        </w:rPr>
        <w:t xml:space="preserve">the </w:t>
      </w:r>
      <w:proofErr w:type="gramStart"/>
      <w:r w:rsidR="005E59A2" w:rsidRPr="00AA4A8B">
        <w:rPr>
          <w:rFonts w:ascii="Verdana" w:hAnsi="Verdana" w:cs="Arial"/>
          <w:sz w:val="24"/>
          <w:szCs w:val="24"/>
        </w:rPr>
        <w:t>Long Term</w:t>
      </w:r>
      <w:proofErr w:type="gramEnd"/>
      <w:r w:rsidR="005E59A2" w:rsidRPr="00AA4A8B">
        <w:rPr>
          <w:rFonts w:ascii="Verdana" w:hAnsi="Verdana" w:cs="Arial"/>
          <w:sz w:val="24"/>
          <w:szCs w:val="24"/>
        </w:rPr>
        <w:t xml:space="preserve"> Care Team for one week to support the Home First Team in undertaking assessments</w:t>
      </w:r>
      <w:r w:rsidR="002374D1" w:rsidRPr="00AA4A8B">
        <w:rPr>
          <w:rFonts w:ascii="Verdana" w:hAnsi="Verdana" w:cs="Arial"/>
          <w:sz w:val="24"/>
          <w:szCs w:val="24"/>
        </w:rPr>
        <w:t xml:space="preserve">. </w:t>
      </w:r>
    </w:p>
    <w:p w14:paraId="148D6A4E" w14:textId="6D48FFC9" w:rsidR="00A6314E" w:rsidRPr="00AA4A8B" w:rsidRDefault="008F2F03" w:rsidP="00185F20">
      <w:pPr>
        <w:pStyle w:val="ListParagraph"/>
        <w:numPr>
          <w:ilvl w:val="0"/>
          <w:numId w:val="7"/>
        </w:numPr>
        <w:tabs>
          <w:tab w:val="left" w:pos="1800"/>
        </w:tabs>
        <w:jc w:val="both"/>
        <w:rPr>
          <w:rFonts w:ascii="Verdana" w:hAnsi="Verdana" w:cs="Arial"/>
          <w:sz w:val="24"/>
          <w:szCs w:val="24"/>
        </w:rPr>
      </w:pPr>
      <w:r w:rsidRPr="00AA4A8B">
        <w:rPr>
          <w:rFonts w:ascii="Verdana" w:hAnsi="Verdana" w:cs="Arial"/>
          <w:sz w:val="24"/>
          <w:szCs w:val="24"/>
        </w:rPr>
        <w:t>Vacancy</w:t>
      </w:r>
      <w:r w:rsidR="00B0452D" w:rsidRPr="00AA4A8B">
        <w:rPr>
          <w:rFonts w:ascii="Verdana" w:hAnsi="Verdana" w:cs="Arial"/>
          <w:sz w:val="24"/>
          <w:szCs w:val="24"/>
        </w:rPr>
        <w:t xml:space="preserve"> of </w:t>
      </w:r>
      <w:r w:rsidR="000D1048" w:rsidRPr="00AA4A8B">
        <w:rPr>
          <w:rFonts w:ascii="Verdana" w:hAnsi="Verdana" w:cs="Arial"/>
          <w:sz w:val="24"/>
          <w:szCs w:val="24"/>
        </w:rPr>
        <w:t>2</w:t>
      </w:r>
      <w:r w:rsidR="00B0452D" w:rsidRPr="00AA4A8B">
        <w:rPr>
          <w:rFonts w:ascii="Verdana" w:hAnsi="Verdana" w:cs="Arial"/>
          <w:sz w:val="24"/>
          <w:szCs w:val="24"/>
        </w:rPr>
        <w:t xml:space="preserve"> WTE band 6 Nurse Assessor for Q</w:t>
      </w:r>
      <w:r w:rsidR="0018737F" w:rsidRPr="00AA4A8B">
        <w:rPr>
          <w:rFonts w:ascii="Verdana" w:hAnsi="Verdana" w:cs="Arial"/>
          <w:sz w:val="24"/>
          <w:szCs w:val="24"/>
        </w:rPr>
        <w:t>4</w:t>
      </w:r>
      <w:r w:rsidR="00B0452D" w:rsidRPr="00AA4A8B">
        <w:rPr>
          <w:rFonts w:ascii="Verdana" w:hAnsi="Verdana" w:cs="Arial"/>
          <w:sz w:val="24"/>
          <w:szCs w:val="24"/>
        </w:rPr>
        <w:t xml:space="preserve">. </w:t>
      </w:r>
      <w:r w:rsidR="0018737F" w:rsidRPr="00AA4A8B">
        <w:rPr>
          <w:rFonts w:ascii="Verdana" w:hAnsi="Verdana" w:cs="Arial"/>
          <w:sz w:val="24"/>
          <w:szCs w:val="24"/>
        </w:rPr>
        <w:t>Out to advert.</w:t>
      </w:r>
    </w:p>
    <w:p w14:paraId="225B85AC" w14:textId="6732E23F" w:rsidR="00835B61" w:rsidRPr="00AA4A8B" w:rsidRDefault="0014323D" w:rsidP="00185F20">
      <w:pPr>
        <w:pStyle w:val="ListParagraph"/>
        <w:numPr>
          <w:ilvl w:val="0"/>
          <w:numId w:val="7"/>
        </w:numPr>
        <w:tabs>
          <w:tab w:val="left" w:pos="1800"/>
        </w:tabs>
        <w:jc w:val="both"/>
        <w:rPr>
          <w:rFonts w:ascii="Verdana" w:hAnsi="Verdana" w:cs="Arial"/>
          <w:sz w:val="24"/>
          <w:szCs w:val="24"/>
        </w:rPr>
      </w:pPr>
      <w:r w:rsidRPr="00AA4A8B">
        <w:rPr>
          <w:rFonts w:ascii="Verdana" w:hAnsi="Verdana" w:cs="Arial"/>
          <w:sz w:val="24"/>
          <w:szCs w:val="24"/>
        </w:rPr>
        <w:t xml:space="preserve">An Improvement Plan is being </w:t>
      </w:r>
      <w:r w:rsidR="00011A29" w:rsidRPr="00AA4A8B">
        <w:rPr>
          <w:rFonts w:ascii="Verdana" w:hAnsi="Verdana" w:cs="Arial"/>
          <w:sz w:val="24"/>
          <w:szCs w:val="24"/>
        </w:rPr>
        <w:t>completed to address the o</w:t>
      </w:r>
      <w:r w:rsidR="00DB71EE" w:rsidRPr="00AA4A8B">
        <w:rPr>
          <w:rFonts w:ascii="Verdana" w:hAnsi="Verdana" w:cs="Arial"/>
          <w:sz w:val="24"/>
          <w:szCs w:val="24"/>
        </w:rPr>
        <w:t xml:space="preserve">utstanding </w:t>
      </w:r>
      <w:r w:rsidR="00B65EC9" w:rsidRPr="00AA4A8B">
        <w:rPr>
          <w:rFonts w:ascii="Verdana" w:hAnsi="Verdana" w:cs="Arial"/>
          <w:sz w:val="24"/>
          <w:szCs w:val="24"/>
        </w:rPr>
        <w:t xml:space="preserve">community </w:t>
      </w:r>
      <w:r w:rsidR="00DB71EE" w:rsidRPr="00AA4A8B">
        <w:rPr>
          <w:rFonts w:ascii="Verdana" w:hAnsi="Verdana" w:cs="Arial"/>
          <w:sz w:val="24"/>
          <w:szCs w:val="24"/>
        </w:rPr>
        <w:t>reviews</w:t>
      </w:r>
      <w:r w:rsidR="00B65EC9" w:rsidRPr="00AA4A8B">
        <w:rPr>
          <w:rFonts w:ascii="Verdana" w:hAnsi="Verdana" w:cs="Arial"/>
          <w:sz w:val="24"/>
          <w:szCs w:val="24"/>
        </w:rPr>
        <w:t xml:space="preserve">. </w:t>
      </w:r>
      <w:r w:rsidR="00082D77" w:rsidRPr="00AA4A8B">
        <w:rPr>
          <w:rFonts w:ascii="Verdana" w:hAnsi="Verdana" w:cs="Arial"/>
          <w:sz w:val="24"/>
          <w:szCs w:val="24"/>
        </w:rPr>
        <w:t>Reviews to be prioritised within Q1.</w:t>
      </w:r>
    </w:p>
    <w:p w14:paraId="74AB1EC3" w14:textId="77777777" w:rsidR="00380CF6" w:rsidRPr="00AA4A8B" w:rsidRDefault="00380CF6" w:rsidP="00380CF6">
      <w:pPr>
        <w:pStyle w:val="ListParagraph"/>
        <w:tabs>
          <w:tab w:val="left" w:pos="1800"/>
        </w:tabs>
        <w:jc w:val="both"/>
        <w:rPr>
          <w:rFonts w:ascii="Verdana" w:hAnsi="Verdana" w:cs="Arial"/>
          <w:sz w:val="24"/>
          <w:szCs w:val="24"/>
        </w:rPr>
      </w:pPr>
    </w:p>
    <w:bookmarkEnd w:id="4"/>
    <w:bookmarkEnd w:id="5"/>
    <w:p w14:paraId="10F515BE" w14:textId="77777777" w:rsidR="004A1A91" w:rsidRPr="00AA4A8B" w:rsidRDefault="004A1A91" w:rsidP="004A1A91">
      <w:pPr>
        <w:shd w:val="clear" w:color="auto" w:fill="FFFFFF" w:themeFill="background1"/>
        <w:spacing w:after="0" w:line="240" w:lineRule="auto"/>
        <w:jc w:val="both"/>
        <w:rPr>
          <w:rFonts w:ascii="Verdana" w:hAnsi="Verdana" w:cs="Arial"/>
          <w:b/>
          <w:sz w:val="24"/>
          <w:szCs w:val="24"/>
          <w:u w:val="single"/>
        </w:rPr>
      </w:pPr>
      <w:r w:rsidRPr="00AA4A8B">
        <w:rPr>
          <w:rFonts w:ascii="Verdana" w:hAnsi="Verdana" w:cs="Arial"/>
          <w:b/>
          <w:sz w:val="24"/>
          <w:szCs w:val="24"/>
          <w:u w:val="single"/>
        </w:rPr>
        <w:t>2: FINANCIAL IMPLICATIONS</w:t>
      </w:r>
    </w:p>
    <w:p w14:paraId="254FD7FE" w14:textId="77777777" w:rsidR="004A1A91" w:rsidRPr="00AA4A8B" w:rsidRDefault="004A1A91" w:rsidP="004A1A91">
      <w:pPr>
        <w:shd w:val="clear" w:color="auto" w:fill="FFFFFF" w:themeFill="background1"/>
        <w:spacing w:after="0" w:line="240" w:lineRule="auto"/>
        <w:jc w:val="both"/>
        <w:rPr>
          <w:rFonts w:ascii="Verdana" w:hAnsi="Verdana" w:cs="Arial"/>
          <w:b/>
          <w:sz w:val="24"/>
          <w:szCs w:val="24"/>
          <w:u w:val="single"/>
        </w:rPr>
      </w:pPr>
    </w:p>
    <w:p w14:paraId="031DE712" w14:textId="77777777" w:rsidR="004A1A91" w:rsidRPr="00AA4A8B" w:rsidRDefault="004A1A91" w:rsidP="004A1A91">
      <w:pPr>
        <w:spacing w:after="0" w:line="240" w:lineRule="auto"/>
        <w:ind w:right="237"/>
        <w:jc w:val="both"/>
        <w:rPr>
          <w:rFonts w:ascii="Verdana" w:hAnsi="Verdana" w:cs="Arial"/>
          <w:sz w:val="24"/>
          <w:szCs w:val="24"/>
        </w:rPr>
      </w:pPr>
      <w:r w:rsidRPr="00AA4A8B">
        <w:rPr>
          <w:rFonts w:ascii="Verdana" w:hAnsi="Verdana" w:cs="Arial"/>
          <w:sz w:val="24"/>
          <w:szCs w:val="24"/>
        </w:rPr>
        <w:t>The table below shows the CHC expenditure for the SBU HB since 22-23, through to the current quarter.</w:t>
      </w:r>
    </w:p>
    <w:p w14:paraId="2D364F11" w14:textId="77777777" w:rsidR="004A1A91" w:rsidRPr="00AA4A8B" w:rsidRDefault="004A1A91" w:rsidP="004A1A91">
      <w:pPr>
        <w:spacing w:after="0" w:line="240" w:lineRule="auto"/>
        <w:ind w:right="237"/>
        <w:jc w:val="both"/>
        <w:rPr>
          <w:rFonts w:ascii="Verdana" w:hAnsi="Verdana" w:cs="Arial"/>
          <w:sz w:val="24"/>
          <w:szCs w:val="24"/>
        </w:rPr>
      </w:pPr>
    </w:p>
    <w:tbl>
      <w:tblPr>
        <w:tblW w:w="9025" w:type="dxa"/>
        <w:tblLook w:val="04A0" w:firstRow="1" w:lastRow="0" w:firstColumn="1" w:lastColumn="0" w:noHBand="0" w:noVBand="1"/>
      </w:tblPr>
      <w:tblGrid>
        <w:gridCol w:w="1460"/>
        <w:gridCol w:w="1014"/>
        <w:gridCol w:w="1014"/>
        <w:gridCol w:w="1014"/>
        <w:gridCol w:w="1014"/>
        <w:gridCol w:w="1014"/>
        <w:gridCol w:w="1014"/>
        <w:gridCol w:w="1014"/>
        <w:gridCol w:w="1014"/>
        <w:gridCol w:w="1014"/>
      </w:tblGrid>
      <w:tr w:rsidR="004A1A91" w:rsidRPr="00AA4A8B" w14:paraId="7923EBF1" w14:textId="77777777" w:rsidTr="00FB10E0">
        <w:trPr>
          <w:trHeight w:val="363"/>
        </w:trPr>
        <w:tc>
          <w:tcPr>
            <w:tcW w:w="0" w:type="auto"/>
            <w:tcBorders>
              <w:top w:val="single" w:sz="8" w:space="0" w:color="auto"/>
              <w:left w:val="single" w:sz="8" w:space="0" w:color="auto"/>
              <w:bottom w:val="nil"/>
              <w:right w:val="single" w:sz="4" w:space="0" w:color="auto"/>
            </w:tcBorders>
            <w:shd w:val="clear" w:color="auto" w:fill="DDEBF7"/>
            <w:hideMark/>
          </w:tcPr>
          <w:p w14:paraId="17841B7E" w14:textId="77777777" w:rsidR="004A1A91" w:rsidRPr="00AA4A8B" w:rsidRDefault="004A1A91" w:rsidP="00FB10E0">
            <w:pPr>
              <w:spacing w:after="0" w:line="240" w:lineRule="auto"/>
              <w:rPr>
                <w:rFonts w:ascii="Verdana" w:eastAsia="Times New Roman" w:hAnsi="Verdana" w:cs="Calibri"/>
                <w:b/>
                <w:bCs/>
                <w:color w:val="000000"/>
                <w:sz w:val="24"/>
                <w:szCs w:val="24"/>
                <w:lang w:eastAsia="en-GB"/>
              </w:rPr>
            </w:pPr>
            <w:r w:rsidRPr="00AA4A8B">
              <w:rPr>
                <w:rFonts w:ascii="Verdana" w:eastAsia="Times New Roman" w:hAnsi="Verdana" w:cs="Calibri"/>
                <w:b/>
                <w:bCs/>
                <w:color w:val="000000"/>
                <w:sz w:val="24"/>
                <w:szCs w:val="24"/>
                <w:lang w:eastAsia="en-GB"/>
              </w:rPr>
              <w:t>Category</w:t>
            </w:r>
          </w:p>
        </w:tc>
        <w:tc>
          <w:tcPr>
            <w:tcW w:w="0" w:type="auto"/>
            <w:tcBorders>
              <w:top w:val="single" w:sz="8" w:space="0" w:color="auto"/>
              <w:left w:val="single" w:sz="4" w:space="0" w:color="auto"/>
              <w:bottom w:val="single" w:sz="4" w:space="0" w:color="auto"/>
              <w:right w:val="nil"/>
            </w:tcBorders>
            <w:shd w:val="clear" w:color="auto" w:fill="DDEBF7"/>
            <w:hideMark/>
          </w:tcPr>
          <w:p w14:paraId="421F72DC" w14:textId="77777777" w:rsidR="004A1A91" w:rsidRPr="00AA4A8B" w:rsidRDefault="004A1A91" w:rsidP="00FB10E0">
            <w:pPr>
              <w:spacing w:after="0" w:line="240" w:lineRule="auto"/>
              <w:jc w:val="center"/>
              <w:rPr>
                <w:rFonts w:ascii="Verdana" w:eastAsia="Times New Roman" w:hAnsi="Verdana" w:cs="Calibri"/>
                <w:b/>
                <w:bCs/>
                <w:color w:val="000000"/>
                <w:sz w:val="24"/>
                <w:szCs w:val="24"/>
                <w:lang w:eastAsia="en-GB"/>
              </w:rPr>
            </w:pPr>
            <w:r w:rsidRPr="00AA4A8B">
              <w:rPr>
                <w:rFonts w:ascii="Verdana" w:eastAsia="Times New Roman" w:hAnsi="Verdana" w:cs="Calibri"/>
                <w:b/>
                <w:bCs/>
                <w:color w:val="000000"/>
                <w:sz w:val="24"/>
                <w:szCs w:val="24"/>
                <w:lang w:eastAsia="en-GB"/>
              </w:rPr>
              <w:t>2022-23</w:t>
            </w:r>
          </w:p>
        </w:tc>
        <w:tc>
          <w:tcPr>
            <w:tcW w:w="0" w:type="auto"/>
            <w:tcBorders>
              <w:top w:val="single" w:sz="8" w:space="0" w:color="auto"/>
              <w:left w:val="single" w:sz="4" w:space="0" w:color="auto"/>
              <w:bottom w:val="single" w:sz="4" w:space="0" w:color="auto"/>
              <w:right w:val="single" w:sz="8" w:space="0" w:color="auto"/>
            </w:tcBorders>
            <w:shd w:val="clear" w:color="auto" w:fill="DDEBF7"/>
            <w:hideMark/>
          </w:tcPr>
          <w:p w14:paraId="4B8643B4" w14:textId="77777777" w:rsidR="004A1A91" w:rsidRPr="00AA4A8B" w:rsidRDefault="004A1A91" w:rsidP="00FB10E0">
            <w:pPr>
              <w:spacing w:after="0" w:line="240" w:lineRule="auto"/>
              <w:jc w:val="center"/>
              <w:rPr>
                <w:rFonts w:ascii="Verdana" w:eastAsia="Times New Roman" w:hAnsi="Verdana" w:cs="Calibri"/>
                <w:b/>
                <w:bCs/>
                <w:color w:val="000000"/>
                <w:sz w:val="24"/>
                <w:szCs w:val="24"/>
                <w:lang w:eastAsia="en-GB"/>
              </w:rPr>
            </w:pPr>
            <w:r w:rsidRPr="00AA4A8B">
              <w:rPr>
                <w:rFonts w:ascii="Verdana" w:eastAsia="Times New Roman" w:hAnsi="Verdana" w:cs="Calibri"/>
                <w:b/>
                <w:bCs/>
                <w:color w:val="000000"/>
                <w:sz w:val="24"/>
                <w:szCs w:val="24"/>
                <w:lang w:eastAsia="en-GB"/>
              </w:rPr>
              <w:t>2023-24</w:t>
            </w:r>
          </w:p>
        </w:tc>
        <w:tc>
          <w:tcPr>
            <w:tcW w:w="0" w:type="auto"/>
            <w:tcBorders>
              <w:top w:val="single" w:sz="8" w:space="0" w:color="auto"/>
              <w:left w:val="single" w:sz="4" w:space="0" w:color="auto"/>
              <w:bottom w:val="single" w:sz="4" w:space="0" w:color="auto"/>
              <w:right w:val="single" w:sz="4" w:space="0" w:color="auto"/>
            </w:tcBorders>
            <w:shd w:val="clear" w:color="auto" w:fill="DDEBF7"/>
            <w:hideMark/>
          </w:tcPr>
          <w:p w14:paraId="78E02BCD" w14:textId="77777777" w:rsidR="004A1A91" w:rsidRPr="00AA4A8B" w:rsidRDefault="004A1A91" w:rsidP="00FB10E0">
            <w:pPr>
              <w:spacing w:after="0" w:line="240" w:lineRule="auto"/>
              <w:jc w:val="center"/>
              <w:rPr>
                <w:rFonts w:ascii="Verdana" w:eastAsia="Times New Roman" w:hAnsi="Verdana" w:cs="Calibri"/>
                <w:b/>
                <w:bCs/>
                <w:color w:val="000000"/>
                <w:sz w:val="24"/>
                <w:szCs w:val="24"/>
                <w:lang w:eastAsia="en-GB"/>
              </w:rPr>
            </w:pPr>
            <w:r w:rsidRPr="00AA4A8B">
              <w:rPr>
                <w:rFonts w:ascii="Verdana" w:eastAsia="Times New Roman" w:hAnsi="Verdana" w:cs="Calibri"/>
                <w:b/>
                <w:bCs/>
                <w:color w:val="000000"/>
                <w:sz w:val="24"/>
                <w:szCs w:val="24"/>
                <w:lang w:eastAsia="en-GB"/>
              </w:rPr>
              <w:t>2023-24</w:t>
            </w:r>
          </w:p>
        </w:tc>
        <w:tc>
          <w:tcPr>
            <w:tcW w:w="0" w:type="auto"/>
            <w:tcBorders>
              <w:top w:val="single" w:sz="8" w:space="0" w:color="auto"/>
              <w:left w:val="single" w:sz="4" w:space="0" w:color="auto"/>
              <w:bottom w:val="single" w:sz="4" w:space="0" w:color="auto"/>
              <w:right w:val="single" w:sz="4" w:space="0" w:color="auto"/>
            </w:tcBorders>
            <w:shd w:val="clear" w:color="auto" w:fill="DDEBF7"/>
            <w:hideMark/>
          </w:tcPr>
          <w:p w14:paraId="4AFD4864" w14:textId="77777777" w:rsidR="004A1A91" w:rsidRPr="00AA4A8B" w:rsidRDefault="004A1A91" w:rsidP="00FB10E0">
            <w:pPr>
              <w:spacing w:after="0" w:line="240" w:lineRule="auto"/>
              <w:jc w:val="center"/>
              <w:rPr>
                <w:rFonts w:ascii="Verdana" w:eastAsia="Times New Roman" w:hAnsi="Verdana" w:cs="Calibri"/>
                <w:b/>
                <w:bCs/>
                <w:color w:val="000000"/>
                <w:sz w:val="24"/>
                <w:szCs w:val="24"/>
                <w:lang w:eastAsia="en-GB"/>
              </w:rPr>
            </w:pPr>
            <w:r w:rsidRPr="00AA4A8B">
              <w:rPr>
                <w:rFonts w:ascii="Verdana" w:eastAsia="Times New Roman" w:hAnsi="Verdana" w:cs="Calibri"/>
                <w:b/>
                <w:bCs/>
                <w:color w:val="000000"/>
                <w:sz w:val="24"/>
                <w:szCs w:val="24"/>
                <w:lang w:eastAsia="en-GB"/>
              </w:rPr>
              <w:t>2023-24</w:t>
            </w:r>
          </w:p>
        </w:tc>
        <w:tc>
          <w:tcPr>
            <w:tcW w:w="0" w:type="auto"/>
            <w:tcBorders>
              <w:top w:val="single" w:sz="8" w:space="0" w:color="auto"/>
              <w:left w:val="single" w:sz="4" w:space="0" w:color="auto"/>
              <w:bottom w:val="single" w:sz="4" w:space="0" w:color="auto"/>
              <w:right w:val="single" w:sz="4" w:space="0" w:color="auto"/>
            </w:tcBorders>
            <w:shd w:val="clear" w:color="auto" w:fill="DDEBF7"/>
            <w:hideMark/>
          </w:tcPr>
          <w:p w14:paraId="71CEF3F9" w14:textId="77777777" w:rsidR="004A1A91" w:rsidRPr="00AA4A8B" w:rsidRDefault="004A1A91" w:rsidP="00FB10E0">
            <w:pPr>
              <w:spacing w:after="0" w:line="240" w:lineRule="auto"/>
              <w:jc w:val="center"/>
              <w:rPr>
                <w:rFonts w:ascii="Verdana" w:eastAsia="Times New Roman" w:hAnsi="Verdana" w:cs="Calibri"/>
                <w:b/>
                <w:bCs/>
                <w:color w:val="000000"/>
                <w:sz w:val="24"/>
                <w:szCs w:val="24"/>
                <w:lang w:eastAsia="en-GB"/>
              </w:rPr>
            </w:pPr>
            <w:r w:rsidRPr="00AA4A8B">
              <w:rPr>
                <w:rFonts w:ascii="Verdana" w:eastAsia="Times New Roman" w:hAnsi="Verdana" w:cs="Calibri"/>
                <w:b/>
                <w:bCs/>
                <w:color w:val="000000"/>
                <w:sz w:val="24"/>
                <w:szCs w:val="24"/>
                <w:lang w:eastAsia="en-GB"/>
              </w:rPr>
              <w:t>2023-24</w:t>
            </w:r>
          </w:p>
        </w:tc>
        <w:tc>
          <w:tcPr>
            <w:tcW w:w="0" w:type="auto"/>
            <w:tcBorders>
              <w:top w:val="single" w:sz="8" w:space="0" w:color="auto"/>
              <w:left w:val="single" w:sz="4" w:space="0" w:color="auto"/>
              <w:bottom w:val="single" w:sz="4" w:space="0" w:color="auto"/>
              <w:right w:val="single" w:sz="4" w:space="0" w:color="auto"/>
            </w:tcBorders>
            <w:shd w:val="clear" w:color="auto" w:fill="DDEBF7"/>
            <w:hideMark/>
          </w:tcPr>
          <w:p w14:paraId="2B729AE2" w14:textId="77777777" w:rsidR="004A1A91" w:rsidRPr="00AA4A8B" w:rsidRDefault="004A1A91" w:rsidP="00FB10E0">
            <w:pPr>
              <w:spacing w:after="0" w:line="240" w:lineRule="auto"/>
              <w:jc w:val="center"/>
              <w:rPr>
                <w:rFonts w:ascii="Verdana" w:eastAsia="Times New Roman" w:hAnsi="Verdana" w:cs="Calibri"/>
                <w:b/>
                <w:bCs/>
                <w:color w:val="000000"/>
                <w:sz w:val="24"/>
                <w:szCs w:val="24"/>
                <w:lang w:eastAsia="en-GB"/>
              </w:rPr>
            </w:pPr>
            <w:r w:rsidRPr="00AA4A8B">
              <w:rPr>
                <w:rFonts w:ascii="Verdana" w:eastAsia="Times New Roman" w:hAnsi="Verdana" w:cs="Calibri"/>
                <w:b/>
                <w:bCs/>
                <w:color w:val="000000"/>
                <w:sz w:val="24"/>
                <w:szCs w:val="24"/>
                <w:lang w:eastAsia="en-GB"/>
              </w:rPr>
              <w:t>2024-25</w:t>
            </w:r>
          </w:p>
        </w:tc>
        <w:tc>
          <w:tcPr>
            <w:tcW w:w="0" w:type="auto"/>
            <w:tcBorders>
              <w:top w:val="single" w:sz="8" w:space="0" w:color="auto"/>
              <w:left w:val="single" w:sz="4" w:space="0" w:color="auto"/>
              <w:bottom w:val="single" w:sz="4" w:space="0" w:color="auto"/>
              <w:right w:val="single" w:sz="4" w:space="0" w:color="auto"/>
            </w:tcBorders>
            <w:shd w:val="clear" w:color="auto" w:fill="DDEBF7"/>
          </w:tcPr>
          <w:p w14:paraId="66AC9AA7" w14:textId="77777777" w:rsidR="004A1A91" w:rsidRPr="00AA4A8B" w:rsidRDefault="004A1A91" w:rsidP="00FB10E0">
            <w:pPr>
              <w:spacing w:after="0" w:line="240" w:lineRule="auto"/>
              <w:jc w:val="center"/>
              <w:rPr>
                <w:rFonts w:ascii="Verdana" w:eastAsia="Times New Roman" w:hAnsi="Verdana" w:cs="Calibri"/>
                <w:b/>
                <w:bCs/>
                <w:color w:val="000000"/>
                <w:sz w:val="24"/>
                <w:szCs w:val="24"/>
                <w:lang w:eastAsia="en-GB"/>
              </w:rPr>
            </w:pPr>
            <w:r w:rsidRPr="00AA4A8B">
              <w:rPr>
                <w:rFonts w:ascii="Verdana" w:eastAsia="Times New Roman" w:hAnsi="Verdana" w:cs="Calibri"/>
                <w:b/>
                <w:bCs/>
                <w:color w:val="000000"/>
                <w:sz w:val="24"/>
                <w:szCs w:val="24"/>
                <w:lang w:eastAsia="en-GB"/>
              </w:rPr>
              <w:t>2024-25</w:t>
            </w:r>
          </w:p>
        </w:tc>
        <w:tc>
          <w:tcPr>
            <w:tcW w:w="0" w:type="auto"/>
            <w:tcBorders>
              <w:top w:val="single" w:sz="8" w:space="0" w:color="auto"/>
              <w:left w:val="single" w:sz="4" w:space="0" w:color="auto"/>
              <w:bottom w:val="single" w:sz="4" w:space="0" w:color="auto"/>
              <w:right w:val="single" w:sz="4" w:space="0" w:color="auto"/>
            </w:tcBorders>
            <w:shd w:val="clear" w:color="auto" w:fill="DDEBF7"/>
          </w:tcPr>
          <w:p w14:paraId="06B5EE9C" w14:textId="77777777" w:rsidR="004A1A91" w:rsidRPr="00AA4A8B" w:rsidRDefault="004A1A91" w:rsidP="00FB10E0">
            <w:pPr>
              <w:spacing w:after="0" w:line="240" w:lineRule="auto"/>
              <w:jc w:val="center"/>
              <w:rPr>
                <w:rFonts w:ascii="Verdana" w:eastAsia="Times New Roman" w:hAnsi="Verdana" w:cs="Calibri"/>
                <w:b/>
                <w:bCs/>
                <w:color w:val="000000"/>
                <w:sz w:val="24"/>
                <w:szCs w:val="24"/>
                <w:lang w:eastAsia="en-GB"/>
              </w:rPr>
            </w:pPr>
            <w:r w:rsidRPr="00AA4A8B">
              <w:rPr>
                <w:rFonts w:ascii="Verdana" w:eastAsia="Times New Roman" w:hAnsi="Verdana" w:cs="Calibri"/>
                <w:b/>
                <w:bCs/>
                <w:color w:val="000000"/>
                <w:sz w:val="24"/>
                <w:szCs w:val="24"/>
                <w:lang w:eastAsia="en-GB"/>
              </w:rPr>
              <w:t>2024-25</w:t>
            </w:r>
          </w:p>
        </w:tc>
        <w:tc>
          <w:tcPr>
            <w:tcW w:w="0" w:type="auto"/>
            <w:tcBorders>
              <w:top w:val="single" w:sz="8" w:space="0" w:color="auto"/>
              <w:left w:val="single" w:sz="4" w:space="0" w:color="auto"/>
              <w:bottom w:val="single" w:sz="4" w:space="0" w:color="auto"/>
              <w:right w:val="single" w:sz="4" w:space="0" w:color="auto"/>
            </w:tcBorders>
            <w:shd w:val="clear" w:color="auto" w:fill="DDEBF7"/>
          </w:tcPr>
          <w:p w14:paraId="0C8F8668" w14:textId="77777777" w:rsidR="004A1A91" w:rsidRPr="00AA4A8B" w:rsidRDefault="004A1A91" w:rsidP="00FB10E0">
            <w:pPr>
              <w:spacing w:after="0" w:line="240" w:lineRule="auto"/>
              <w:jc w:val="center"/>
              <w:rPr>
                <w:rFonts w:ascii="Verdana" w:eastAsia="Times New Roman" w:hAnsi="Verdana" w:cs="Calibri"/>
                <w:b/>
                <w:bCs/>
                <w:color w:val="000000"/>
                <w:sz w:val="24"/>
                <w:szCs w:val="24"/>
                <w:lang w:eastAsia="en-GB"/>
              </w:rPr>
            </w:pPr>
            <w:r w:rsidRPr="00AA4A8B">
              <w:rPr>
                <w:rFonts w:ascii="Verdana" w:eastAsia="Times New Roman" w:hAnsi="Verdana" w:cs="Calibri"/>
                <w:b/>
                <w:bCs/>
                <w:color w:val="000000"/>
                <w:sz w:val="24"/>
                <w:szCs w:val="24"/>
                <w:lang w:eastAsia="en-GB"/>
              </w:rPr>
              <w:t>2024-25</w:t>
            </w:r>
          </w:p>
        </w:tc>
      </w:tr>
      <w:tr w:rsidR="004A1A91" w:rsidRPr="00AA4A8B" w14:paraId="1AFF5142" w14:textId="77777777" w:rsidTr="00FB10E0">
        <w:trPr>
          <w:trHeight w:val="315"/>
        </w:trPr>
        <w:tc>
          <w:tcPr>
            <w:tcW w:w="0" w:type="auto"/>
            <w:tcBorders>
              <w:top w:val="nil"/>
              <w:left w:val="single" w:sz="8" w:space="0" w:color="auto"/>
              <w:bottom w:val="nil"/>
              <w:right w:val="single" w:sz="4" w:space="0" w:color="auto"/>
            </w:tcBorders>
            <w:shd w:val="clear" w:color="auto" w:fill="DDEBF7"/>
            <w:hideMark/>
          </w:tcPr>
          <w:p w14:paraId="721F642D" w14:textId="77777777" w:rsidR="004A1A91" w:rsidRPr="00AA4A8B" w:rsidRDefault="004A1A91" w:rsidP="00FB10E0">
            <w:pPr>
              <w:spacing w:after="0" w:line="240" w:lineRule="auto"/>
              <w:rPr>
                <w:rFonts w:ascii="Verdana" w:eastAsia="Times New Roman" w:hAnsi="Verdana" w:cs="Calibri"/>
                <w:b/>
                <w:bCs/>
                <w:color w:val="000000"/>
                <w:sz w:val="24"/>
                <w:szCs w:val="24"/>
                <w:lang w:eastAsia="en-GB"/>
              </w:rPr>
            </w:pPr>
            <w:r w:rsidRPr="00AA4A8B">
              <w:rPr>
                <w:rFonts w:ascii="Verdana" w:eastAsia="Times New Roman" w:hAnsi="Verdana" w:cs="Calibri"/>
                <w:b/>
                <w:bCs/>
                <w:color w:val="000000"/>
                <w:sz w:val="24"/>
                <w:szCs w:val="24"/>
                <w:lang w:eastAsia="en-GB"/>
              </w:rPr>
              <w:t> </w:t>
            </w:r>
          </w:p>
        </w:tc>
        <w:tc>
          <w:tcPr>
            <w:tcW w:w="0" w:type="auto"/>
            <w:tcBorders>
              <w:top w:val="nil"/>
              <w:left w:val="nil"/>
              <w:bottom w:val="nil"/>
              <w:right w:val="single" w:sz="8" w:space="0" w:color="auto"/>
            </w:tcBorders>
            <w:shd w:val="clear" w:color="auto" w:fill="DDEBF7"/>
            <w:hideMark/>
          </w:tcPr>
          <w:p w14:paraId="3952F448" w14:textId="77777777" w:rsidR="004A1A91" w:rsidRPr="00AA4A8B" w:rsidRDefault="004A1A91" w:rsidP="00FB10E0">
            <w:pPr>
              <w:spacing w:after="0" w:line="240" w:lineRule="auto"/>
              <w:jc w:val="center"/>
              <w:rPr>
                <w:rFonts w:ascii="Verdana" w:eastAsia="Times New Roman" w:hAnsi="Verdana" w:cs="Calibri"/>
                <w:b/>
                <w:bCs/>
                <w:color w:val="000000"/>
                <w:sz w:val="24"/>
                <w:szCs w:val="24"/>
                <w:lang w:eastAsia="en-GB"/>
              </w:rPr>
            </w:pPr>
            <w:r w:rsidRPr="00AA4A8B">
              <w:rPr>
                <w:rFonts w:ascii="Verdana" w:eastAsia="Times New Roman" w:hAnsi="Verdana" w:cs="Calibri"/>
                <w:b/>
                <w:bCs/>
                <w:color w:val="000000"/>
                <w:sz w:val="24"/>
                <w:szCs w:val="24"/>
                <w:lang w:eastAsia="en-GB"/>
              </w:rPr>
              <w:t>Total</w:t>
            </w:r>
          </w:p>
        </w:tc>
        <w:tc>
          <w:tcPr>
            <w:tcW w:w="0" w:type="auto"/>
            <w:tcBorders>
              <w:top w:val="nil"/>
              <w:left w:val="single" w:sz="4" w:space="0" w:color="auto"/>
              <w:bottom w:val="nil"/>
              <w:right w:val="single" w:sz="4" w:space="0" w:color="auto"/>
            </w:tcBorders>
            <w:shd w:val="clear" w:color="auto" w:fill="DDEBF7"/>
            <w:hideMark/>
          </w:tcPr>
          <w:p w14:paraId="3E723138" w14:textId="77777777" w:rsidR="004A1A91" w:rsidRPr="00AA4A8B" w:rsidRDefault="004A1A91" w:rsidP="00FB10E0">
            <w:pPr>
              <w:spacing w:after="0" w:line="240" w:lineRule="auto"/>
              <w:jc w:val="center"/>
              <w:rPr>
                <w:rFonts w:ascii="Verdana" w:eastAsia="Times New Roman" w:hAnsi="Verdana" w:cs="Calibri"/>
                <w:b/>
                <w:bCs/>
                <w:color w:val="000000"/>
                <w:sz w:val="24"/>
                <w:szCs w:val="24"/>
                <w:lang w:eastAsia="en-GB"/>
              </w:rPr>
            </w:pPr>
            <w:r w:rsidRPr="00AA4A8B">
              <w:rPr>
                <w:rFonts w:ascii="Verdana" w:eastAsia="Times New Roman" w:hAnsi="Verdana" w:cs="Calibri"/>
                <w:b/>
                <w:bCs/>
                <w:color w:val="000000"/>
                <w:sz w:val="24"/>
                <w:szCs w:val="24"/>
                <w:lang w:eastAsia="en-GB"/>
              </w:rPr>
              <w:t>Qtr 1</w:t>
            </w:r>
          </w:p>
        </w:tc>
        <w:tc>
          <w:tcPr>
            <w:tcW w:w="0" w:type="auto"/>
            <w:tcBorders>
              <w:top w:val="nil"/>
              <w:left w:val="single" w:sz="4" w:space="0" w:color="auto"/>
              <w:bottom w:val="nil"/>
              <w:right w:val="single" w:sz="4" w:space="0" w:color="auto"/>
            </w:tcBorders>
            <w:shd w:val="clear" w:color="auto" w:fill="DDEBF7"/>
            <w:hideMark/>
          </w:tcPr>
          <w:p w14:paraId="3DD6FAA0" w14:textId="77777777" w:rsidR="004A1A91" w:rsidRPr="00AA4A8B" w:rsidRDefault="004A1A91" w:rsidP="00FB10E0">
            <w:pPr>
              <w:spacing w:after="0" w:line="240" w:lineRule="auto"/>
              <w:jc w:val="center"/>
              <w:rPr>
                <w:rFonts w:ascii="Verdana" w:eastAsia="Times New Roman" w:hAnsi="Verdana" w:cs="Calibri"/>
                <w:b/>
                <w:bCs/>
                <w:color w:val="000000"/>
                <w:sz w:val="24"/>
                <w:szCs w:val="24"/>
                <w:lang w:eastAsia="en-GB"/>
              </w:rPr>
            </w:pPr>
            <w:r w:rsidRPr="00AA4A8B">
              <w:rPr>
                <w:rFonts w:ascii="Verdana" w:eastAsia="Times New Roman" w:hAnsi="Verdana" w:cs="Calibri"/>
                <w:b/>
                <w:bCs/>
                <w:color w:val="000000"/>
                <w:sz w:val="24"/>
                <w:szCs w:val="24"/>
                <w:lang w:eastAsia="en-GB"/>
              </w:rPr>
              <w:t>Qtr 2</w:t>
            </w:r>
          </w:p>
        </w:tc>
        <w:tc>
          <w:tcPr>
            <w:tcW w:w="0" w:type="auto"/>
            <w:tcBorders>
              <w:top w:val="nil"/>
              <w:left w:val="single" w:sz="4" w:space="0" w:color="auto"/>
              <w:bottom w:val="nil"/>
              <w:right w:val="single" w:sz="4" w:space="0" w:color="auto"/>
            </w:tcBorders>
            <w:shd w:val="clear" w:color="auto" w:fill="DDEBF7"/>
            <w:hideMark/>
          </w:tcPr>
          <w:p w14:paraId="7B599853" w14:textId="77777777" w:rsidR="004A1A91" w:rsidRPr="00AA4A8B" w:rsidRDefault="004A1A91" w:rsidP="00FB10E0">
            <w:pPr>
              <w:spacing w:after="0" w:line="240" w:lineRule="auto"/>
              <w:jc w:val="center"/>
              <w:rPr>
                <w:rFonts w:ascii="Verdana" w:eastAsia="Times New Roman" w:hAnsi="Verdana" w:cs="Calibri"/>
                <w:b/>
                <w:bCs/>
                <w:color w:val="000000"/>
                <w:sz w:val="24"/>
                <w:szCs w:val="24"/>
                <w:lang w:eastAsia="en-GB"/>
              </w:rPr>
            </w:pPr>
            <w:r w:rsidRPr="00AA4A8B">
              <w:rPr>
                <w:rFonts w:ascii="Verdana" w:eastAsia="Times New Roman" w:hAnsi="Verdana" w:cs="Calibri"/>
                <w:b/>
                <w:bCs/>
                <w:color w:val="000000"/>
                <w:sz w:val="24"/>
                <w:szCs w:val="24"/>
                <w:lang w:eastAsia="en-GB"/>
              </w:rPr>
              <w:t>Qtr 3</w:t>
            </w:r>
          </w:p>
        </w:tc>
        <w:tc>
          <w:tcPr>
            <w:tcW w:w="0" w:type="auto"/>
            <w:tcBorders>
              <w:top w:val="nil"/>
              <w:left w:val="single" w:sz="4" w:space="0" w:color="auto"/>
              <w:bottom w:val="nil"/>
              <w:right w:val="single" w:sz="4" w:space="0" w:color="auto"/>
            </w:tcBorders>
            <w:shd w:val="clear" w:color="auto" w:fill="DDEBF7"/>
            <w:hideMark/>
          </w:tcPr>
          <w:p w14:paraId="37359DF1" w14:textId="77777777" w:rsidR="004A1A91" w:rsidRPr="00AA4A8B" w:rsidRDefault="004A1A91" w:rsidP="00FB10E0">
            <w:pPr>
              <w:spacing w:after="0" w:line="240" w:lineRule="auto"/>
              <w:jc w:val="center"/>
              <w:rPr>
                <w:rFonts w:ascii="Verdana" w:eastAsia="Times New Roman" w:hAnsi="Verdana" w:cs="Calibri"/>
                <w:b/>
                <w:bCs/>
                <w:color w:val="000000"/>
                <w:sz w:val="24"/>
                <w:szCs w:val="24"/>
                <w:lang w:eastAsia="en-GB"/>
              </w:rPr>
            </w:pPr>
            <w:r w:rsidRPr="00AA4A8B">
              <w:rPr>
                <w:rFonts w:ascii="Verdana" w:eastAsia="Times New Roman" w:hAnsi="Verdana" w:cs="Calibri"/>
                <w:b/>
                <w:bCs/>
                <w:color w:val="000000"/>
                <w:sz w:val="24"/>
                <w:szCs w:val="24"/>
                <w:lang w:eastAsia="en-GB"/>
              </w:rPr>
              <w:t>Qtr 4</w:t>
            </w:r>
          </w:p>
        </w:tc>
        <w:tc>
          <w:tcPr>
            <w:tcW w:w="0" w:type="auto"/>
            <w:tcBorders>
              <w:top w:val="nil"/>
              <w:left w:val="single" w:sz="4" w:space="0" w:color="auto"/>
              <w:bottom w:val="nil"/>
              <w:right w:val="single" w:sz="4" w:space="0" w:color="auto"/>
            </w:tcBorders>
            <w:shd w:val="clear" w:color="auto" w:fill="DDEBF7"/>
            <w:hideMark/>
          </w:tcPr>
          <w:p w14:paraId="1EF8EEB6" w14:textId="77777777" w:rsidR="004A1A91" w:rsidRPr="00AA4A8B" w:rsidRDefault="004A1A91" w:rsidP="00FB10E0">
            <w:pPr>
              <w:spacing w:after="0" w:line="240" w:lineRule="auto"/>
              <w:jc w:val="center"/>
              <w:rPr>
                <w:rFonts w:ascii="Verdana" w:eastAsia="Times New Roman" w:hAnsi="Verdana" w:cs="Calibri"/>
                <w:b/>
                <w:bCs/>
                <w:color w:val="000000"/>
                <w:sz w:val="24"/>
                <w:szCs w:val="24"/>
                <w:lang w:eastAsia="en-GB"/>
              </w:rPr>
            </w:pPr>
            <w:r w:rsidRPr="00AA4A8B">
              <w:rPr>
                <w:rFonts w:ascii="Verdana" w:eastAsia="Times New Roman" w:hAnsi="Verdana" w:cs="Calibri"/>
                <w:b/>
                <w:bCs/>
                <w:color w:val="000000"/>
                <w:sz w:val="24"/>
                <w:szCs w:val="24"/>
                <w:lang w:eastAsia="en-GB"/>
              </w:rPr>
              <w:t>Qtr 1</w:t>
            </w:r>
          </w:p>
        </w:tc>
        <w:tc>
          <w:tcPr>
            <w:tcW w:w="0" w:type="auto"/>
            <w:tcBorders>
              <w:top w:val="nil"/>
              <w:left w:val="single" w:sz="4" w:space="0" w:color="auto"/>
              <w:bottom w:val="nil"/>
              <w:right w:val="single" w:sz="4" w:space="0" w:color="auto"/>
            </w:tcBorders>
            <w:shd w:val="clear" w:color="auto" w:fill="DDEBF7"/>
          </w:tcPr>
          <w:p w14:paraId="4EEA6C85" w14:textId="77777777" w:rsidR="004A1A91" w:rsidRPr="00AA4A8B" w:rsidRDefault="004A1A91" w:rsidP="00FB10E0">
            <w:pPr>
              <w:spacing w:after="0" w:line="240" w:lineRule="auto"/>
              <w:jc w:val="center"/>
              <w:rPr>
                <w:rFonts w:ascii="Verdana" w:eastAsia="Times New Roman" w:hAnsi="Verdana" w:cs="Calibri"/>
                <w:b/>
                <w:bCs/>
                <w:color w:val="000000"/>
                <w:sz w:val="24"/>
                <w:szCs w:val="24"/>
                <w:lang w:eastAsia="en-GB"/>
              </w:rPr>
            </w:pPr>
            <w:r w:rsidRPr="00AA4A8B">
              <w:rPr>
                <w:rFonts w:ascii="Verdana" w:eastAsia="Times New Roman" w:hAnsi="Verdana" w:cs="Calibri"/>
                <w:b/>
                <w:bCs/>
                <w:color w:val="000000"/>
                <w:sz w:val="24"/>
                <w:szCs w:val="24"/>
                <w:lang w:eastAsia="en-GB"/>
              </w:rPr>
              <w:t>Qtr 2</w:t>
            </w:r>
          </w:p>
        </w:tc>
        <w:tc>
          <w:tcPr>
            <w:tcW w:w="0" w:type="auto"/>
            <w:tcBorders>
              <w:top w:val="nil"/>
              <w:left w:val="single" w:sz="4" w:space="0" w:color="auto"/>
              <w:bottom w:val="nil"/>
              <w:right w:val="single" w:sz="4" w:space="0" w:color="auto"/>
            </w:tcBorders>
            <w:shd w:val="clear" w:color="auto" w:fill="DDEBF7"/>
          </w:tcPr>
          <w:p w14:paraId="12521132" w14:textId="77777777" w:rsidR="004A1A91" w:rsidRPr="00AA4A8B" w:rsidRDefault="004A1A91" w:rsidP="00FB10E0">
            <w:pPr>
              <w:spacing w:after="0" w:line="240" w:lineRule="auto"/>
              <w:jc w:val="center"/>
              <w:rPr>
                <w:rFonts w:ascii="Verdana" w:eastAsia="Times New Roman" w:hAnsi="Verdana" w:cs="Calibri"/>
                <w:b/>
                <w:bCs/>
                <w:color w:val="000000"/>
                <w:sz w:val="24"/>
                <w:szCs w:val="24"/>
                <w:lang w:eastAsia="en-GB"/>
              </w:rPr>
            </w:pPr>
            <w:r w:rsidRPr="00AA4A8B">
              <w:rPr>
                <w:rFonts w:ascii="Verdana" w:eastAsia="Times New Roman" w:hAnsi="Verdana" w:cs="Calibri"/>
                <w:b/>
                <w:bCs/>
                <w:color w:val="000000"/>
                <w:sz w:val="24"/>
                <w:szCs w:val="24"/>
                <w:lang w:eastAsia="en-GB"/>
              </w:rPr>
              <w:t>Qtr 3</w:t>
            </w:r>
          </w:p>
        </w:tc>
        <w:tc>
          <w:tcPr>
            <w:tcW w:w="0" w:type="auto"/>
            <w:tcBorders>
              <w:top w:val="nil"/>
              <w:left w:val="single" w:sz="4" w:space="0" w:color="auto"/>
              <w:bottom w:val="nil"/>
              <w:right w:val="single" w:sz="4" w:space="0" w:color="auto"/>
            </w:tcBorders>
            <w:shd w:val="clear" w:color="auto" w:fill="DDEBF7"/>
          </w:tcPr>
          <w:p w14:paraId="716A6DB3" w14:textId="77777777" w:rsidR="004A1A91" w:rsidRPr="00AA4A8B" w:rsidRDefault="004A1A91" w:rsidP="00FB10E0">
            <w:pPr>
              <w:spacing w:after="0" w:line="240" w:lineRule="auto"/>
              <w:jc w:val="center"/>
              <w:rPr>
                <w:rFonts w:ascii="Verdana" w:eastAsia="Times New Roman" w:hAnsi="Verdana" w:cs="Calibri"/>
                <w:b/>
                <w:bCs/>
                <w:color w:val="000000"/>
                <w:sz w:val="24"/>
                <w:szCs w:val="24"/>
                <w:lang w:eastAsia="en-GB"/>
              </w:rPr>
            </w:pPr>
            <w:r w:rsidRPr="00AA4A8B">
              <w:rPr>
                <w:rFonts w:ascii="Verdana" w:eastAsia="Times New Roman" w:hAnsi="Verdana" w:cs="Calibri"/>
                <w:b/>
                <w:bCs/>
                <w:color w:val="000000"/>
                <w:sz w:val="24"/>
                <w:szCs w:val="24"/>
                <w:lang w:eastAsia="en-GB"/>
              </w:rPr>
              <w:t>Qtr 3</w:t>
            </w:r>
          </w:p>
        </w:tc>
      </w:tr>
      <w:tr w:rsidR="004A1A91" w:rsidRPr="00AA4A8B" w14:paraId="025ED4AB" w14:textId="77777777" w:rsidTr="00FB10E0">
        <w:trPr>
          <w:trHeight w:val="330"/>
        </w:trPr>
        <w:tc>
          <w:tcPr>
            <w:tcW w:w="0" w:type="auto"/>
            <w:tcBorders>
              <w:top w:val="nil"/>
              <w:left w:val="single" w:sz="8" w:space="0" w:color="auto"/>
              <w:bottom w:val="single" w:sz="8" w:space="0" w:color="auto"/>
              <w:right w:val="single" w:sz="4" w:space="0" w:color="auto"/>
            </w:tcBorders>
            <w:shd w:val="clear" w:color="auto" w:fill="DDEBF7"/>
            <w:hideMark/>
          </w:tcPr>
          <w:p w14:paraId="4FDD13BD" w14:textId="77777777" w:rsidR="004A1A91" w:rsidRPr="00AA4A8B" w:rsidRDefault="004A1A91" w:rsidP="00FB10E0">
            <w:pPr>
              <w:spacing w:after="0" w:line="240" w:lineRule="auto"/>
              <w:rPr>
                <w:rFonts w:ascii="Verdana" w:eastAsia="Times New Roman" w:hAnsi="Verdana" w:cs="Calibri"/>
                <w:b/>
                <w:bCs/>
                <w:color w:val="000000"/>
                <w:sz w:val="24"/>
                <w:szCs w:val="24"/>
                <w:lang w:eastAsia="en-GB"/>
              </w:rPr>
            </w:pPr>
            <w:r w:rsidRPr="00AA4A8B">
              <w:rPr>
                <w:rFonts w:ascii="Verdana" w:eastAsia="Times New Roman" w:hAnsi="Verdana" w:cs="Calibri"/>
                <w:b/>
                <w:bCs/>
                <w:color w:val="000000"/>
                <w:sz w:val="24"/>
                <w:szCs w:val="24"/>
                <w:lang w:eastAsia="en-GB"/>
              </w:rPr>
              <w:t> </w:t>
            </w:r>
          </w:p>
        </w:tc>
        <w:tc>
          <w:tcPr>
            <w:tcW w:w="0" w:type="auto"/>
            <w:tcBorders>
              <w:top w:val="nil"/>
              <w:left w:val="nil"/>
              <w:bottom w:val="single" w:sz="8" w:space="0" w:color="auto"/>
              <w:right w:val="single" w:sz="8" w:space="0" w:color="auto"/>
            </w:tcBorders>
            <w:shd w:val="clear" w:color="auto" w:fill="DDEBF7"/>
            <w:hideMark/>
          </w:tcPr>
          <w:p w14:paraId="6F4B0D6D" w14:textId="77777777" w:rsidR="004A1A91" w:rsidRPr="00AA4A8B" w:rsidRDefault="004A1A91" w:rsidP="00FB10E0">
            <w:pPr>
              <w:spacing w:after="0" w:line="240" w:lineRule="auto"/>
              <w:jc w:val="center"/>
              <w:rPr>
                <w:rFonts w:ascii="Verdana" w:eastAsia="Times New Roman" w:hAnsi="Verdana" w:cs="Calibri"/>
                <w:b/>
                <w:bCs/>
                <w:color w:val="000000"/>
                <w:sz w:val="24"/>
                <w:szCs w:val="24"/>
                <w:lang w:eastAsia="en-GB"/>
              </w:rPr>
            </w:pPr>
            <w:r w:rsidRPr="00AA4A8B">
              <w:rPr>
                <w:rFonts w:ascii="Verdana" w:eastAsia="Times New Roman" w:hAnsi="Verdana" w:cs="Calibri"/>
                <w:b/>
                <w:bCs/>
                <w:color w:val="000000"/>
                <w:sz w:val="24"/>
                <w:szCs w:val="24"/>
                <w:lang w:eastAsia="en-GB"/>
              </w:rPr>
              <w:t>£m</w:t>
            </w:r>
          </w:p>
        </w:tc>
        <w:tc>
          <w:tcPr>
            <w:tcW w:w="0" w:type="auto"/>
            <w:tcBorders>
              <w:top w:val="nil"/>
              <w:left w:val="single" w:sz="4" w:space="0" w:color="auto"/>
              <w:bottom w:val="single" w:sz="8" w:space="0" w:color="auto"/>
              <w:right w:val="single" w:sz="4" w:space="0" w:color="auto"/>
            </w:tcBorders>
            <w:shd w:val="clear" w:color="auto" w:fill="DDEBF7"/>
            <w:hideMark/>
          </w:tcPr>
          <w:p w14:paraId="2D4F11A6" w14:textId="77777777" w:rsidR="004A1A91" w:rsidRPr="00AA4A8B" w:rsidRDefault="004A1A91" w:rsidP="00FB10E0">
            <w:pPr>
              <w:spacing w:after="0" w:line="240" w:lineRule="auto"/>
              <w:jc w:val="center"/>
              <w:rPr>
                <w:rFonts w:ascii="Verdana" w:eastAsia="Times New Roman" w:hAnsi="Verdana" w:cs="Calibri"/>
                <w:b/>
                <w:bCs/>
                <w:color w:val="000000"/>
                <w:sz w:val="24"/>
                <w:szCs w:val="24"/>
                <w:lang w:eastAsia="en-GB"/>
              </w:rPr>
            </w:pPr>
            <w:r w:rsidRPr="00AA4A8B">
              <w:rPr>
                <w:rFonts w:ascii="Verdana" w:eastAsia="Times New Roman" w:hAnsi="Verdana" w:cs="Calibri"/>
                <w:b/>
                <w:bCs/>
                <w:color w:val="000000"/>
                <w:sz w:val="24"/>
                <w:szCs w:val="24"/>
                <w:lang w:eastAsia="en-GB"/>
              </w:rPr>
              <w:t>£m</w:t>
            </w:r>
          </w:p>
        </w:tc>
        <w:tc>
          <w:tcPr>
            <w:tcW w:w="0" w:type="auto"/>
            <w:tcBorders>
              <w:top w:val="nil"/>
              <w:left w:val="single" w:sz="4" w:space="0" w:color="auto"/>
              <w:bottom w:val="single" w:sz="8" w:space="0" w:color="auto"/>
              <w:right w:val="single" w:sz="4" w:space="0" w:color="auto"/>
            </w:tcBorders>
            <w:shd w:val="clear" w:color="auto" w:fill="DDEBF7"/>
            <w:hideMark/>
          </w:tcPr>
          <w:p w14:paraId="4D64DB4E" w14:textId="77777777" w:rsidR="004A1A91" w:rsidRPr="00AA4A8B" w:rsidRDefault="004A1A91" w:rsidP="00FB10E0">
            <w:pPr>
              <w:spacing w:after="0" w:line="240" w:lineRule="auto"/>
              <w:jc w:val="center"/>
              <w:rPr>
                <w:rFonts w:ascii="Verdana" w:eastAsia="Times New Roman" w:hAnsi="Verdana" w:cs="Calibri"/>
                <w:b/>
                <w:bCs/>
                <w:color w:val="000000"/>
                <w:sz w:val="24"/>
                <w:szCs w:val="24"/>
                <w:lang w:eastAsia="en-GB"/>
              </w:rPr>
            </w:pPr>
            <w:r w:rsidRPr="00AA4A8B">
              <w:rPr>
                <w:rFonts w:ascii="Verdana" w:eastAsia="Times New Roman" w:hAnsi="Verdana" w:cs="Calibri"/>
                <w:b/>
                <w:bCs/>
                <w:color w:val="000000"/>
                <w:sz w:val="24"/>
                <w:szCs w:val="24"/>
                <w:lang w:eastAsia="en-GB"/>
              </w:rPr>
              <w:t>£m</w:t>
            </w:r>
          </w:p>
        </w:tc>
        <w:tc>
          <w:tcPr>
            <w:tcW w:w="0" w:type="auto"/>
            <w:tcBorders>
              <w:top w:val="nil"/>
              <w:left w:val="single" w:sz="4" w:space="0" w:color="auto"/>
              <w:bottom w:val="single" w:sz="8" w:space="0" w:color="auto"/>
              <w:right w:val="single" w:sz="4" w:space="0" w:color="auto"/>
            </w:tcBorders>
            <w:shd w:val="clear" w:color="auto" w:fill="DDEBF7"/>
            <w:hideMark/>
          </w:tcPr>
          <w:p w14:paraId="313E1C8C" w14:textId="77777777" w:rsidR="004A1A91" w:rsidRPr="00AA4A8B" w:rsidRDefault="004A1A91" w:rsidP="00FB10E0">
            <w:pPr>
              <w:spacing w:after="0" w:line="240" w:lineRule="auto"/>
              <w:jc w:val="center"/>
              <w:rPr>
                <w:rFonts w:ascii="Verdana" w:eastAsia="Times New Roman" w:hAnsi="Verdana" w:cs="Calibri"/>
                <w:b/>
                <w:bCs/>
                <w:color w:val="000000"/>
                <w:sz w:val="24"/>
                <w:szCs w:val="24"/>
                <w:lang w:eastAsia="en-GB"/>
              </w:rPr>
            </w:pPr>
            <w:r w:rsidRPr="00AA4A8B">
              <w:rPr>
                <w:rFonts w:ascii="Verdana" w:eastAsia="Times New Roman" w:hAnsi="Verdana" w:cs="Calibri"/>
                <w:b/>
                <w:bCs/>
                <w:color w:val="000000"/>
                <w:sz w:val="24"/>
                <w:szCs w:val="24"/>
                <w:lang w:eastAsia="en-GB"/>
              </w:rPr>
              <w:t>£m</w:t>
            </w:r>
          </w:p>
        </w:tc>
        <w:tc>
          <w:tcPr>
            <w:tcW w:w="0" w:type="auto"/>
            <w:tcBorders>
              <w:top w:val="nil"/>
              <w:left w:val="single" w:sz="4" w:space="0" w:color="auto"/>
              <w:bottom w:val="single" w:sz="8" w:space="0" w:color="auto"/>
              <w:right w:val="single" w:sz="4" w:space="0" w:color="auto"/>
            </w:tcBorders>
            <w:shd w:val="clear" w:color="auto" w:fill="DDEBF7"/>
            <w:hideMark/>
          </w:tcPr>
          <w:p w14:paraId="36D9FF33" w14:textId="77777777" w:rsidR="004A1A91" w:rsidRPr="00AA4A8B" w:rsidRDefault="004A1A91" w:rsidP="00FB10E0">
            <w:pPr>
              <w:spacing w:after="0" w:line="240" w:lineRule="auto"/>
              <w:jc w:val="center"/>
              <w:rPr>
                <w:rFonts w:ascii="Verdana" w:eastAsia="Times New Roman" w:hAnsi="Verdana" w:cs="Calibri"/>
                <w:b/>
                <w:bCs/>
                <w:color w:val="000000"/>
                <w:sz w:val="24"/>
                <w:szCs w:val="24"/>
                <w:lang w:eastAsia="en-GB"/>
              </w:rPr>
            </w:pPr>
            <w:r w:rsidRPr="00AA4A8B">
              <w:rPr>
                <w:rFonts w:ascii="Verdana" w:eastAsia="Times New Roman" w:hAnsi="Verdana" w:cs="Calibri"/>
                <w:b/>
                <w:bCs/>
                <w:color w:val="000000"/>
                <w:sz w:val="24"/>
                <w:szCs w:val="24"/>
                <w:lang w:eastAsia="en-GB"/>
              </w:rPr>
              <w:t>£m</w:t>
            </w:r>
          </w:p>
        </w:tc>
        <w:tc>
          <w:tcPr>
            <w:tcW w:w="0" w:type="auto"/>
            <w:tcBorders>
              <w:top w:val="nil"/>
              <w:left w:val="single" w:sz="4" w:space="0" w:color="auto"/>
              <w:bottom w:val="single" w:sz="8" w:space="0" w:color="auto"/>
              <w:right w:val="single" w:sz="4" w:space="0" w:color="auto"/>
            </w:tcBorders>
            <w:shd w:val="clear" w:color="auto" w:fill="DDEBF7"/>
            <w:hideMark/>
          </w:tcPr>
          <w:p w14:paraId="64202749" w14:textId="77777777" w:rsidR="004A1A91" w:rsidRPr="00AA4A8B" w:rsidRDefault="004A1A91" w:rsidP="00FB10E0">
            <w:pPr>
              <w:spacing w:after="0" w:line="240" w:lineRule="auto"/>
              <w:jc w:val="center"/>
              <w:rPr>
                <w:rFonts w:ascii="Verdana" w:eastAsia="Times New Roman" w:hAnsi="Verdana" w:cs="Calibri"/>
                <w:b/>
                <w:bCs/>
                <w:color w:val="000000"/>
                <w:sz w:val="24"/>
                <w:szCs w:val="24"/>
                <w:lang w:eastAsia="en-GB"/>
              </w:rPr>
            </w:pPr>
            <w:r w:rsidRPr="00AA4A8B">
              <w:rPr>
                <w:rFonts w:ascii="Verdana" w:eastAsia="Times New Roman" w:hAnsi="Verdana" w:cs="Calibri"/>
                <w:b/>
                <w:bCs/>
                <w:color w:val="000000"/>
                <w:sz w:val="24"/>
                <w:szCs w:val="24"/>
                <w:lang w:eastAsia="en-GB"/>
              </w:rPr>
              <w:t>£m</w:t>
            </w:r>
          </w:p>
        </w:tc>
        <w:tc>
          <w:tcPr>
            <w:tcW w:w="0" w:type="auto"/>
            <w:tcBorders>
              <w:top w:val="nil"/>
              <w:left w:val="single" w:sz="4" w:space="0" w:color="auto"/>
              <w:bottom w:val="single" w:sz="8" w:space="0" w:color="auto"/>
              <w:right w:val="single" w:sz="4" w:space="0" w:color="auto"/>
            </w:tcBorders>
            <w:shd w:val="clear" w:color="auto" w:fill="DDEBF7"/>
          </w:tcPr>
          <w:p w14:paraId="408FFA9B" w14:textId="77777777" w:rsidR="004A1A91" w:rsidRPr="00AA4A8B" w:rsidRDefault="004A1A91" w:rsidP="00FB10E0">
            <w:pPr>
              <w:spacing w:after="0" w:line="240" w:lineRule="auto"/>
              <w:jc w:val="center"/>
              <w:rPr>
                <w:rFonts w:ascii="Verdana" w:eastAsia="Times New Roman" w:hAnsi="Verdana" w:cs="Calibri"/>
                <w:b/>
                <w:bCs/>
                <w:color w:val="000000"/>
                <w:sz w:val="24"/>
                <w:szCs w:val="24"/>
                <w:lang w:eastAsia="en-GB"/>
              </w:rPr>
            </w:pPr>
            <w:r w:rsidRPr="00AA4A8B">
              <w:rPr>
                <w:rFonts w:ascii="Verdana" w:eastAsia="Times New Roman" w:hAnsi="Verdana" w:cs="Calibri"/>
                <w:b/>
                <w:bCs/>
                <w:color w:val="000000"/>
                <w:sz w:val="24"/>
                <w:szCs w:val="24"/>
                <w:lang w:eastAsia="en-GB"/>
              </w:rPr>
              <w:t>£m</w:t>
            </w:r>
          </w:p>
        </w:tc>
        <w:tc>
          <w:tcPr>
            <w:tcW w:w="0" w:type="auto"/>
            <w:tcBorders>
              <w:top w:val="nil"/>
              <w:left w:val="single" w:sz="4" w:space="0" w:color="auto"/>
              <w:bottom w:val="single" w:sz="8" w:space="0" w:color="auto"/>
              <w:right w:val="single" w:sz="4" w:space="0" w:color="auto"/>
            </w:tcBorders>
            <w:shd w:val="clear" w:color="auto" w:fill="DDEBF7"/>
          </w:tcPr>
          <w:p w14:paraId="6E8DD30A" w14:textId="77777777" w:rsidR="004A1A91" w:rsidRPr="00AA4A8B" w:rsidRDefault="004A1A91" w:rsidP="00FB10E0">
            <w:pPr>
              <w:spacing w:after="0" w:line="240" w:lineRule="auto"/>
              <w:jc w:val="center"/>
              <w:rPr>
                <w:rFonts w:ascii="Verdana" w:eastAsia="Times New Roman" w:hAnsi="Verdana" w:cs="Calibri"/>
                <w:b/>
                <w:bCs/>
                <w:color w:val="000000"/>
                <w:sz w:val="24"/>
                <w:szCs w:val="24"/>
                <w:lang w:eastAsia="en-GB"/>
              </w:rPr>
            </w:pPr>
            <w:r w:rsidRPr="00AA4A8B">
              <w:rPr>
                <w:rFonts w:ascii="Verdana" w:eastAsia="Times New Roman" w:hAnsi="Verdana" w:cs="Calibri"/>
                <w:b/>
                <w:bCs/>
                <w:color w:val="000000"/>
                <w:sz w:val="24"/>
                <w:szCs w:val="24"/>
                <w:lang w:eastAsia="en-GB"/>
              </w:rPr>
              <w:t>£m</w:t>
            </w:r>
          </w:p>
        </w:tc>
        <w:tc>
          <w:tcPr>
            <w:tcW w:w="0" w:type="auto"/>
            <w:tcBorders>
              <w:top w:val="nil"/>
              <w:left w:val="single" w:sz="4" w:space="0" w:color="auto"/>
              <w:bottom w:val="single" w:sz="8" w:space="0" w:color="auto"/>
              <w:right w:val="single" w:sz="4" w:space="0" w:color="auto"/>
            </w:tcBorders>
            <w:shd w:val="clear" w:color="auto" w:fill="DDEBF7"/>
          </w:tcPr>
          <w:p w14:paraId="51E61274" w14:textId="77777777" w:rsidR="004A1A91" w:rsidRPr="00AA4A8B" w:rsidRDefault="004A1A91" w:rsidP="00FB10E0">
            <w:pPr>
              <w:spacing w:after="0" w:line="240" w:lineRule="auto"/>
              <w:jc w:val="center"/>
              <w:rPr>
                <w:rFonts w:ascii="Verdana" w:eastAsia="Times New Roman" w:hAnsi="Verdana" w:cs="Calibri"/>
                <w:b/>
                <w:bCs/>
                <w:color w:val="000000"/>
                <w:sz w:val="24"/>
                <w:szCs w:val="24"/>
                <w:lang w:eastAsia="en-GB"/>
              </w:rPr>
            </w:pPr>
            <w:r w:rsidRPr="00AA4A8B">
              <w:rPr>
                <w:rFonts w:ascii="Verdana" w:eastAsia="Times New Roman" w:hAnsi="Verdana" w:cs="Calibri"/>
                <w:b/>
                <w:bCs/>
                <w:color w:val="000000"/>
                <w:sz w:val="24"/>
                <w:szCs w:val="24"/>
                <w:lang w:eastAsia="en-GB"/>
              </w:rPr>
              <w:t>£m</w:t>
            </w:r>
          </w:p>
        </w:tc>
      </w:tr>
      <w:tr w:rsidR="004A1A91" w:rsidRPr="00AA4A8B" w14:paraId="632B0A60" w14:textId="77777777" w:rsidTr="00FB10E0">
        <w:trPr>
          <w:trHeight w:val="315"/>
        </w:trPr>
        <w:tc>
          <w:tcPr>
            <w:tcW w:w="0" w:type="auto"/>
            <w:tcBorders>
              <w:top w:val="nil"/>
              <w:left w:val="single" w:sz="8" w:space="0" w:color="auto"/>
              <w:bottom w:val="single" w:sz="4" w:space="0" w:color="auto"/>
              <w:right w:val="single" w:sz="4" w:space="0" w:color="auto"/>
            </w:tcBorders>
            <w:noWrap/>
            <w:vAlign w:val="bottom"/>
            <w:hideMark/>
          </w:tcPr>
          <w:p w14:paraId="0B116683" w14:textId="77777777" w:rsidR="004A1A91" w:rsidRPr="00AA4A8B" w:rsidRDefault="004A1A91" w:rsidP="00FB10E0">
            <w:pPr>
              <w:spacing w:after="0" w:line="240" w:lineRule="auto"/>
              <w:rPr>
                <w:rFonts w:ascii="Verdana" w:eastAsia="Times New Roman" w:hAnsi="Verdana" w:cs="Calibri"/>
                <w:color w:val="000000"/>
                <w:sz w:val="24"/>
                <w:szCs w:val="24"/>
                <w:lang w:eastAsia="en-GB"/>
              </w:rPr>
            </w:pPr>
            <w:r w:rsidRPr="00AA4A8B">
              <w:rPr>
                <w:rFonts w:ascii="Verdana" w:eastAsia="Times New Roman" w:hAnsi="Verdana" w:cs="Calibri"/>
                <w:color w:val="000000"/>
                <w:sz w:val="24"/>
                <w:szCs w:val="24"/>
                <w:lang w:eastAsia="en-GB"/>
              </w:rPr>
              <w:t>PCCS CHC</w:t>
            </w:r>
          </w:p>
        </w:tc>
        <w:tc>
          <w:tcPr>
            <w:tcW w:w="0" w:type="auto"/>
            <w:tcBorders>
              <w:top w:val="nil"/>
              <w:left w:val="nil"/>
              <w:bottom w:val="single" w:sz="4" w:space="0" w:color="auto"/>
              <w:right w:val="single" w:sz="8" w:space="0" w:color="auto"/>
            </w:tcBorders>
            <w:noWrap/>
            <w:vAlign w:val="bottom"/>
            <w:hideMark/>
          </w:tcPr>
          <w:p w14:paraId="35966085" w14:textId="77777777" w:rsidR="004A1A91" w:rsidRPr="00AA4A8B" w:rsidRDefault="004A1A91" w:rsidP="00FB10E0">
            <w:pPr>
              <w:spacing w:after="0" w:line="240" w:lineRule="auto"/>
              <w:jc w:val="center"/>
              <w:rPr>
                <w:rFonts w:ascii="Verdana" w:eastAsia="Times New Roman" w:hAnsi="Verdana" w:cs="Calibri"/>
                <w:color w:val="000000"/>
                <w:sz w:val="24"/>
                <w:szCs w:val="24"/>
                <w:lang w:eastAsia="en-GB"/>
              </w:rPr>
            </w:pPr>
            <w:r w:rsidRPr="00AA4A8B">
              <w:rPr>
                <w:rFonts w:ascii="Verdana" w:eastAsia="Times New Roman" w:hAnsi="Verdana" w:cs="Calibri"/>
                <w:color w:val="000000"/>
                <w:sz w:val="24"/>
                <w:szCs w:val="24"/>
                <w:lang w:eastAsia="en-GB"/>
              </w:rPr>
              <w:t>27.55</w:t>
            </w:r>
          </w:p>
        </w:tc>
        <w:tc>
          <w:tcPr>
            <w:tcW w:w="0" w:type="auto"/>
            <w:tcBorders>
              <w:top w:val="nil"/>
              <w:left w:val="single" w:sz="4" w:space="0" w:color="auto"/>
              <w:bottom w:val="single" w:sz="4" w:space="0" w:color="auto"/>
              <w:right w:val="single" w:sz="4" w:space="0" w:color="auto"/>
            </w:tcBorders>
            <w:noWrap/>
            <w:vAlign w:val="bottom"/>
            <w:hideMark/>
          </w:tcPr>
          <w:p w14:paraId="6501B03D" w14:textId="77777777" w:rsidR="004A1A91" w:rsidRPr="00AA4A8B" w:rsidRDefault="004A1A91" w:rsidP="00FB10E0">
            <w:pPr>
              <w:spacing w:after="0" w:line="240" w:lineRule="auto"/>
              <w:jc w:val="center"/>
              <w:rPr>
                <w:rFonts w:ascii="Verdana" w:eastAsia="Times New Roman" w:hAnsi="Verdana" w:cs="Calibri"/>
                <w:color w:val="000000"/>
                <w:sz w:val="24"/>
                <w:szCs w:val="24"/>
                <w:lang w:eastAsia="en-GB"/>
              </w:rPr>
            </w:pPr>
            <w:r w:rsidRPr="00AA4A8B">
              <w:rPr>
                <w:rFonts w:ascii="Verdana" w:eastAsia="Times New Roman" w:hAnsi="Verdana" w:cs="Calibri"/>
                <w:color w:val="000000"/>
                <w:sz w:val="24"/>
                <w:szCs w:val="24"/>
                <w:lang w:eastAsia="en-GB"/>
              </w:rPr>
              <w:t>7.37</w:t>
            </w:r>
          </w:p>
        </w:tc>
        <w:tc>
          <w:tcPr>
            <w:tcW w:w="0" w:type="auto"/>
            <w:tcBorders>
              <w:top w:val="nil"/>
              <w:left w:val="single" w:sz="4" w:space="0" w:color="auto"/>
              <w:bottom w:val="single" w:sz="4" w:space="0" w:color="auto"/>
              <w:right w:val="single" w:sz="4" w:space="0" w:color="auto"/>
            </w:tcBorders>
            <w:vAlign w:val="bottom"/>
            <w:hideMark/>
          </w:tcPr>
          <w:p w14:paraId="0CD2EE3A" w14:textId="77777777" w:rsidR="004A1A91" w:rsidRPr="00AA4A8B" w:rsidRDefault="004A1A91" w:rsidP="00FB10E0">
            <w:pPr>
              <w:spacing w:after="0" w:line="240" w:lineRule="auto"/>
              <w:jc w:val="center"/>
              <w:rPr>
                <w:rFonts w:ascii="Verdana" w:eastAsia="Times New Roman" w:hAnsi="Verdana" w:cs="Calibri"/>
                <w:color w:val="000000"/>
                <w:sz w:val="24"/>
                <w:szCs w:val="24"/>
                <w:lang w:eastAsia="en-GB"/>
              </w:rPr>
            </w:pPr>
            <w:r w:rsidRPr="00AA4A8B">
              <w:rPr>
                <w:rFonts w:ascii="Verdana" w:eastAsia="Times New Roman" w:hAnsi="Verdana" w:cs="Calibri"/>
                <w:color w:val="000000"/>
                <w:sz w:val="24"/>
                <w:szCs w:val="24"/>
                <w:lang w:eastAsia="en-GB"/>
              </w:rPr>
              <w:t>8.65</w:t>
            </w:r>
          </w:p>
        </w:tc>
        <w:tc>
          <w:tcPr>
            <w:tcW w:w="0" w:type="auto"/>
            <w:tcBorders>
              <w:top w:val="nil"/>
              <w:left w:val="single" w:sz="4" w:space="0" w:color="auto"/>
              <w:bottom w:val="single" w:sz="4" w:space="0" w:color="auto"/>
              <w:right w:val="single" w:sz="4" w:space="0" w:color="auto"/>
            </w:tcBorders>
            <w:vAlign w:val="bottom"/>
            <w:hideMark/>
          </w:tcPr>
          <w:p w14:paraId="1309E749" w14:textId="77777777" w:rsidR="004A1A91" w:rsidRPr="00AA4A8B" w:rsidRDefault="004A1A91" w:rsidP="00FB10E0">
            <w:pPr>
              <w:spacing w:after="0" w:line="240" w:lineRule="auto"/>
              <w:jc w:val="center"/>
              <w:rPr>
                <w:rFonts w:ascii="Verdana" w:eastAsia="Times New Roman" w:hAnsi="Verdana" w:cs="Calibri"/>
                <w:color w:val="000000"/>
                <w:sz w:val="24"/>
                <w:szCs w:val="24"/>
                <w:lang w:eastAsia="en-GB"/>
              </w:rPr>
            </w:pPr>
            <w:r w:rsidRPr="00AA4A8B">
              <w:rPr>
                <w:rFonts w:ascii="Verdana" w:eastAsia="Times New Roman" w:hAnsi="Verdana" w:cs="Calibri"/>
                <w:color w:val="000000"/>
                <w:sz w:val="24"/>
                <w:szCs w:val="24"/>
                <w:lang w:eastAsia="en-GB"/>
              </w:rPr>
              <w:t>9.70</w:t>
            </w:r>
          </w:p>
        </w:tc>
        <w:tc>
          <w:tcPr>
            <w:tcW w:w="0" w:type="auto"/>
            <w:tcBorders>
              <w:top w:val="nil"/>
              <w:left w:val="single" w:sz="4" w:space="0" w:color="auto"/>
              <w:bottom w:val="single" w:sz="4" w:space="0" w:color="auto"/>
              <w:right w:val="single" w:sz="4" w:space="0" w:color="auto"/>
            </w:tcBorders>
            <w:vAlign w:val="bottom"/>
            <w:hideMark/>
          </w:tcPr>
          <w:p w14:paraId="7DFAA88B" w14:textId="77777777" w:rsidR="004A1A91" w:rsidRPr="00AA4A8B" w:rsidRDefault="004A1A91" w:rsidP="00FB10E0">
            <w:pPr>
              <w:spacing w:after="0" w:line="240" w:lineRule="auto"/>
              <w:jc w:val="center"/>
              <w:rPr>
                <w:rFonts w:ascii="Verdana" w:eastAsia="Times New Roman" w:hAnsi="Verdana" w:cs="Calibri"/>
                <w:color w:val="000000"/>
                <w:sz w:val="24"/>
                <w:szCs w:val="24"/>
                <w:lang w:eastAsia="en-GB"/>
              </w:rPr>
            </w:pPr>
            <w:r w:rsidRPr="00AA4A8B">
              <w:rPr>
                <w:rFonts w:ascii="Verdana" w:eastAsia="Times New Roman" w:hAnsi="Verdana" w:cs="Calibri"/>
                <w:color w:val="000000"/>
                <w:sz w:val="24"/>
                <w:szCs w:val="24"/>
                <w:lang w:eastAsia="en-GB"/>
              </w:rPr>
              <w:t>9.00</w:t>
            </w:r>
          </w:p>
        </w:tc>
        <w:tc>
          <w:tcPr>
            <w:tcW w:w="0" w:type="auto"/>
            <w:tcBorders>
              <w:top w:val="nil"/>
              <w:left w:val="single" w:sz="4" w:space="0" w:color="auto"/>
              <w:bottom w:val="single" w:sz="4" w:space="0" w:color="auto"/>
              <w:right w:val="single" w:sz="4" w:space="0" w:color="auto"/>
            </w:tcBorders>
            <w:vAlign w:val="bottom"/>
            <w:hideMark/>
          </w:tcPr>
          <w:p w14:paraId="1420D236" w14:textId="77777777" w:rsidR="004A1A91" w:rsidRPr="00AA4A8B" w:rsidRDefault="004A1A91" w:rsidP="00FB10E0">
            <w:pPr>
              <w:spacing w:after="0" w:line="240" w:lineRule="auto"/>
              <w:jc w:val="center"/>
              <w:rPr>
                <w:rFonts w:ascii="Verdana" w:eastAsia="Times New Roman" w:hAnsi="Verdana" w:cs="Calibri"/>
                <w:color w:val="000000"/>
                <w:sz w:val="24"/>
                <w:szCs w:val="24"/>
                <w:lang w:eastAsia="en-GB"/>
              </w:rPr>
            </w:pPr>
            <w:r w:rsidRPr="00AA4A8B">
              <w:rPr>
                <w:rFonts w:ascii="Verdana" w:eastAsia="Times New Roman" w:hAnsi="Verdana" w:cs="Calibri"/>
                <w:color w:val="000000"/>
                <w:sz w:val="24"/>
                <w:szCs w:val="24"/>
                <w:lang w:eastAsia="en-GB"/>
              </w:rPr>
              <w:t>9.32</w:t>
            </w:r>
          </w:p>
        </w:tc>
        <w:tc>
          <w:tcPr>
            <w:tcW w:w="0" w:type="auto"/>
            <w:tcBorders>
              <w:top w:val="nil"/>
              <w:left w:val="single" w:sz="4" w:space="0" w:color="auto"/>
              <w:bottom w:val="single" w:sz="4" w:space="0" w:color="auto"/>
              <w:right w:val="single" w:sz="4" w:space="0" w:color="auto"/>
            </w:tcBorders>
            <w:vAlign w:val="bottom"/>
          </w:tcPr>
          <w:p w14:paraId="4A2D22E1" w14:textId="77777777" w:rsidR="004A1A91" w:rsidRPr="00AA4A8B" w:rsidRDefault="004A1A91" w:rsidP="00FB10E0">
            <w:pPr>
              <w:spacing w:after="0" w:line="240" w:lineRule="auto"/>
              <w:jc w:val="center"/>
              <w:rPr>
                <w:rFonts w:ascii="Verdana" w:eastAsia="Times New Roman" w:hAnsi="Verdana" w:cs="Calibri"/>
                <w:color w:val="000000"/>
                <w:sz w:val="24"/>
                <w:szCs w:val="24"/>
                <w:lang w:eastAsia="en-GB"/>
              </w:rPr>
            </w:pPr>
            <w:r w:rsidRPr="00AA4A8B">
              <w:rPr>
                <w:rFonts w:ascii="Verdana" w:eastAsia="Times New Roman" w:hAnsi="Verdana" w:cs="Calibri"/>
                <w:color w:val="000000"/>
                <w:sz w:val="24"/>
                <w:szCs w:val="24"/>
                <w:lang w:eastAsia="en-GB"/>
              </w:rPr>
              <w:t>10.03</w:t>
            </w:r>
          </w:p>
        </w:tc>
        <w:tc>
          <w:tcPr>
            <w:tcW w:w="0" w:type="auto"/>
            <w:tcBorders>
              <w:top w:val="nil"/>
              <w:left w:val="single" w:sz="4" w:space="0" w:color="auto"/>
              <w:bottom w:val="single" w:sz="4" w:space="0" w:color="auto"/>
              <w:right w:val="single" w:sz="4" w:space="0" w:color="auto"/>
            </w:tcBorders>
            <w:vAlign w:val="bottom"/>
          </w:tcPr>
          <w:p w14:paraId="409FF398" w14:textId="77777777" w:rsidR="004A1A91" w:rsidRPr="00AA4A8B" w:rsidRDefault="004A1A91" w:rsidP="00FB10E0">
            <w:pPr>
              <w:spacing w:after="0" w:line="240" w:lineRule="auto"/>
              <w:jc w:val="center"/>
              <w:rPr>
                <w:rFonts w:ascii="Verdana" w:eastAsia="Times New Roman" w:hAnsi="Verdana" w:cs="Calibri"/>
                <w:color w:val="000000"/>
                <w:sz w:val="24"/>
                <w:szCs w:val="24"/>
                <w:lang w:eastAsia="en-GB"/>
              </w:rPr>
            </w:pPr>
            <w:r w:rsidRPr="00AA4A8B">
              <w:rPr>
                <w:rFonts w:ascii="Verdana" w:eastAsia="Times New Roman" w:hAnsi="Verdana" w:cs="Calibri"/>
                <w:color w:val="000000"/>
                <w:sz w:val="24"/>
                <w:szCs w:val="24"/>
                <w:lang w:eastAsia="en-GB"/>
              </w:rPr>
              <w:t>10.10</w:t>
            </w:r>
          </w:p>
        </w:tc>
        <w:tc>
          <w:tcPr>
            <w:tcW w:w="0" w:type="auto"/>
            <w:tcBorders>
              <w:top w:val="nil"/>
              <w:left w:val="single" w:sz="4" w:space="0" w:color="auto"/>
              <w:bottom w:val="single" w:sz="4" w:space="0" w:color="auto"/>
              <w:right w:val="single" w:sz="4" w:space="0" w:color="auto"/>
            </w:tcBorders>
            <w:vAlign w:val="bottom"/>
          </w:tcPr>
          <w:p w14:paraId="5350F099" w14:textId="77777777" w:rsidR="004A1A91" w:rsidRPr="00AA4A8B" w:rsidRDefault="004A1A91" w:rsidP="00FB10E0">
            <w:pPr>
              <w:spacing w:after="0" w:line="240" w:lineRule="auto"/>
              <w:jc w:val="center"/>
              <w:rPr>
                <w:rFonts w:ascii="Verdana" w:eastAsia="Times New Roman" w:hAnsi="Verdana" w:cs="Calibri"/>
                <w:color w:val="000000"/>
                <w:sz w:val="24"/>
                <w:szCs w:val="24"/>
                <w:lang w:eastAsia="en-GB"/>
              </w:rPr>
            </w:pPr>
            <w:r w:rsidRPr="00AA4A8B">
              <w:rPr>
                <w:rFonts w:ascii="Verdana" w:eastAsia="Times New Roman" w:hAnsi="Verdana" w:cs="Calibri"/>
                <w:color w:val="000000"/>
                <w:sz w:val="24"/>
                <w:szCs w:val="24"/>
                <w:lang w:eastAsia="en-GB"/>
              </w:rPr>
              <w:t>9.85</w:t>
            </w:r>
          </w:p>
        </w:tc>
      </w:tr>
      <w:tr w:rsidR="004A1A91" w:rsidRPr="00AA4A8B" w14:paraId="5A5EDD8D" w14:textId="77777777" w:rsidTr="00FB10E0">
        <w:trPr>
          <w:trHeight w:val="315"/>
        </w:trPr>
        <w:tc>
          <w:tcPr>
            <w:tcW w:w="0" w:type="auto"/>
            <w:tcBorders>
              <w:top w:val="nil"/>
              <w:left w:val="single" w:sz="8" w:space="0" w:color="auto"/>
              <w:bottom w:val="single" w:sz="4" w:space="0" w:color="auto"/>
              <w:right w:val="single" w:sz="4" w:space="0" w:color="auto"/>
            </w:tcBorders>
            <w:hideMark/>
          </w:tcPr>
          <w:p w14:paraId="0539FB31" w14:textId="77777777" w:rsidR="004A1A91" w:rsidRPr="00AA4A8B" w:rsidRDefault="004A1A91" w:rsidP="00FB10E0">
            <w:pPr>
              <w:spacing w:after="0" w:line="240" w:lineRule="auto"/>
              <w:rPr>
                <w:rFonts w:ascii="Verdana" w:eastAsia="Times New Roman" w:hAnsi="Verdana" w:cs="Calibri"/>
                <w:color w:val="000000"/>
                <w:sz w:val="24"/>
                <w:szCs w:val="24"/>
                <w:lang w:eastAsia="en-GB"/>
              </w:rPr>
            </w:pPr>
            <w:r w:rsidRPr="00AA4A8B">
              <w:rPr>
                <w:rFonts w:ascii="Verdana" w:eastAsia="Times New Roman" w:hAnsi="Verdana" w:cs="Calibri"/>
                <w:color w:val="000000"/>
                <w:sz w:val="24"/>
                <w:szCs w:val="24"/>
                <w:lang w:eastAsia="en-GB"/>
              </w:rPr>
              <w:t>PCCS FNC</w:t>
            </w:r>
          </w:p>
        </w:tc>
        <w:tc>
          <w:tcPr>
            <w:tcW w:w="0" w:type="auto"/>
            <w:tcBorders>
              <w:top w:val="nil"/>
              <w:left w:val="nil"/>
              <w:bottom w:val="single" w:sz="4" w:space="0" w:color="auto"/>
              <w:right w:val="single" w:sz="8" w:space="0" w:color="auto"/>
            </w:tcBorders>
            <w:noWrap/>
            <w:vAlign w:val="bottom"/>
            <w:hideMark/>
          </w:tcPr>
          <w:p w14:paraId="1C663303" w14:textId="77777777" w:rsidR="004A1A91" w:rsidRPr="00AA4A8B" w:rsidRDefault="004A1A91" w:rsidP="00FB10E0">
            <w:pPr>
              <w:spacing w:after="0" w:line="240" w:lineRule="auto"/>
              <w:jc w:val="center"/>
              <w:rPr>
                <w:rFonts w:ascii="Verdana" w:eastAsia="Times New Roman" w:hAnsi="Verdana" w:cs="Calibri"/>
                <w:color w:val="000000"/>
                <w:sz w:val="24"/>
                <w:szCs w:val="24"/>
                <w:lang w:eastAsia="en-GB"/>
              </w:rPr>
            </w:pPr>
            <w:r w:rsidRPr="00AA4A8B">
              <w:rPr>
                <w:rFonts w:ascii="Verdana" w:eastAsia="Times New Roman" w:hAnsi="Verdana" w:cs="Calibri"/>
                <w:color w:val="000000"/>
                <w:sz w:val="24"/>
                <w:szCs w:val="24"/>
                <w:lang w:eastAsia="en-GB"/>
              </w:rPr>
              <w:t>7.76</w:t>
            </w:r>
          </w:p>
        </w:tc>
        <w:tc>
          <w:tcPr>
            <w:tcW w:w="0" w:type="auto"/>
            <w:tcBorders>
              <w:top w:val="nil"/>
              <w:left w:val="single" w:sz="4" w:space="0" w:color="auto"/>
              <w:bottom w:val="single" w:sz="4" w:space="0" w:color="auto"/>
              <w:right w:val="single" w:sz="4" w:space="0" w:color="auto"/>
            </w:tcBorders>
            <w:noWrap/>
            <w:vAlign w:val="bottom"/>
            <w:hideMark/>
          </w:tcPr>
          <w:p w14:paraId="17BFB403" w14:textId="77777777" w:rsidR="004A1A91" w:rsidRPr="00AA4A8B" w:rsidRDefault="004A1A91" w:rsidP="00FB10E0">
            <w:pPr>
              <w:spacing w:after="0" w:line="240" w:lineRule="auto"/>
              <w:jc w:val="center"/>
              <w:rPr>
                <w:rFonts w:ascii="Verdana" w:eastAsia="Times New Roman" w:hAnsi="Verdana" w:cs="Calibri"/>
                <w:color w:val="000000"/>
                <w:sz w:val="24"/>
                <w:szCs w:val="24"/>
                <w:lang w:eastAsia="en-GB"/>
              </w:rPr>
            </w:pPr>
            <w:r w:rsidRPr="00AA4A8B">
              <w:rPr>
                <w:rFonts w:ascii="Verdana" w:eastAsia="Times New Roman" w:hAnsi="Verdana" w:cs="Calibri"/>
                <w:color w:val="000000"/>
                <w:sz w:val="24"/>
                <w:szCs w:val="24"/>
                <w:lang w:eastAsia="en-GB"/>
              </w:rPr>
              <w:t>2.21</w:t>
            </w:r>
          </w:p>
        </w:tc>
        <w:tc>
          <w:tcPr>
            <w:tcW w:w="0" w:type="auto"/>
            <w:tcBorders>
              <w:top w:val="nil"/>
              <w:left w:val="single" w:sz="4" w:space="0" w:color="auto"/>
              <w:bottom w:val="single" w:sz="4" w:space="0" w:color="auto"/>
              <w:right w:val="single" w:sz="4" w:space="0" w:color="auto"/>
            </w:tcBorders>
            <w:vAlign w:val="bottom"/>
            <w:hideMark/>
          </w:tcPr>
          <w:p w14:paraId="30699A3A" w14:textId="77777777" w:rsidR="004A1A91" w:rsidRPr="00AA4A8B" w:rsidRDefault="004A1A91" w:rsidP="00FB10E0">
            <w:pPr>
              <w:spacing w:after="0" w:line="240" w:lineRule="auto"/>
              <w:jc w:val="center"/>
              <w:rPr>
                <w:rFonts w:ascii="Verdana" w:eastAsia="Times New Roman" w:hAnsi="Verdana" w:cs="Calibri"/>
                <w:color w:val="000000"/>
                <w:sz w:val="24"/>
                <w:szCs w:val="24"/>
                <w:lang w:eastAsia="en-GB"/>
              </w:rPr>
            </w:pPr>
            <w:r w:rsidRPr="00AA4A8B">
              <w:rPr>
                <w:rFonts w:ascii="Verdana" w:eastAsia="Times New Roman" w:hAnsi="Verdana" w:cs="Calibri"/>
                <w:color w:val="000000"/>
                <w:sz w:val="24"/>
                <w:szCs w:val="24"/>
                <w:lang w:eastAsia="en-GB"/>
              </w:rPr>
              <w:t>2.36</w:t>
            </w:r>
          </w:p>
        </w:tc>
        <w:tc>
          <w:tcPr>
            <w:tcW w:w="0" w:type="auto"/>
            <w:tcBorders>
              <w:top w:val="nil"/>
              <w:left w:val="single" w:sz="4" w:space="0" w:color="auto"/>
              <w:bottom w:val="single" w:sz="4" w:space="0" w:color="auto"/>
              <w:right w:val="single" w:sz="4" w:space="0" w:color="auto"/>
            </w:tcBorders>
            <w:vAlign w:val="bottom"/>
            <w:hideMark/>
          </w:tcPr>
          <w:p w14:paraId="5E4E7351" w14:textId="77777777" w:rsidR="004A1A91" w:rsidRPr="00AA4A8B" w:rsidRDefault="004A1A91" w:rsidP="00FB10E0">
            <w:pPr>
              <w:spacing w:after="0" w:line="240" w:lineRule="auto"/>
              <w:jc w:val="center"/>
              <w:rPr>
                <w:rFonts w:ascii="Verdana" w:eastAsia="Times New Roman" w:hAnsi="Verdana" w:cs="Calibri"/>
                <w:color w:val="000000"/>
                <w:sz w:val="24"/>
                <w:szCs w:val="24"/>
                <w:lang w:eastAsia="en-GB"/>
              </w:rPr>
            </w:pPr>
            <w:r w:rsidRPr="00AA4A8B">
              <w:rPr>
                <w:rFonts w:ascii="Verdana" w:eastAsia="Times New Roman" w:hAnsi="Verdana" w:cs="Calibri"/>
                <w:color w:val="000000"/>
                <w:sz w:val="24"/>
                <w:szCs w:val="24"/>
                <w:lang w:eastAsia="en-GB"/>
              </w:rPr>
              <w:t>2.41</w:t>
            </w:r>
          </w:p>
        </w:tc>
        <w:tc>
          <w:tcPr>
            <w:tcW w:w="0" w:type="auto"/>
            <w:tcBorders>
              <w:top w:val="nil"/>
              <w:left w:val="single" w:sz="4" w:space="0" w:color="auto"/>
              <w:bottom w:val="single" w:sz="4" w:space="0" w:color="auto"/>
              <w:right w:val="single" w:sz="4" w:space="0" w:color="auto"/>
            </w:tcBorders>
            <w:vAlign w:val="bottom"/>
            <w:hideMark/>
          </w:tcPr>
          <w:p w14:paraId="02AAD8E0" w14:textId="77777777" w:rsidR="004A1A91" w:rsidRPr="00AA4A8B" w:rsidRDefault="004A1A91" w:rsidP="00FB10E0">
            <w:pPr>
              <w:spacing w:after="0" w:line="240" w:lineRule="auto"/>
              <w:jc w:val="center"/>
              <w:rPr>
                <w:rFonts w:ascii="Verdana" w:eastAsia="Times New Roman" w:hAnsi="Verdana" w:cs="Calibri"/>
                <w:color w:val="000000"/>
                <w:sz w:val="24"/>
                <w:szCs w:val="24"/>
                <w:lang w:eastAsia="en-GB"/>
              </w:rPr>
            </w:pPr>
            <w:r w:rsidRPr="00AA4A8B">
              <w:rPr>
                <w:rFonts w:ascii="Verdana" w:eastAsia="Times New Roman" w:hAnsi="Verdana" w:cs="Calibri"/>
                <w:color w:val="000000"/>
                <w:sz w:val="24"/>
                <w:szCs w:val="24"/>
                <w:lang w:eastAsia="en-GB"/>
              </w:rPr>
              <w:t>2.21</w:t>
            </w:r>
          </w:p>
        </w:tc>
        <w:tc>
          <w:tcPr>
            <w:tcW w:w="0" w:type="auto"/>
            <w:tcBorders>
              <w:top w:val="nil"/>
              <w:left w:val="single" w:sz="4" w:space="0" w:color="auto"/>
              <w:bottom w:val="single" w:sz="4" w:space="0" w:color="auto"/>
              <w:right w:val="single" w:sz="4" w:space="0" w:color="auto"/>
            </w:tcBorders>
            <w:vAlign w:val="bottom"/>
            <w:hideMark/>
          </w:tcPr>
          <w:p w14:paraId="6F4EB2CF" w14:textId="77777777" w:rsidR="004A1A91" w:rsidRPr="00AA4A8B" w:rsidRDefault="004A1A91" w:rsidP="00FB10E0">
            <w:pPr>
              <w:spacing w:after="0" w:line="240" w:lineRule="auto"/>
              <w:jc w:val="center"/>
              <w:rPr>
                <w:rFonts w:ascii="Verdana" w:eastAsia="Times New Roman" w:hAnsi="Verdana" w:cs="Calibri"/>
                <w:color w:val="000000"/>
                <w:sz w:val="24"/>
                <w:szCs w:val="24"/>
                <w:lang w:eastAsia="en-GB"/>
              </w:rPr>
            </w:pPr>
            <w:r w:rsidRPr="00AA4A8B">
              <w:rPr>
                <w:rFonts w:ascii="Verdana" w:eastAsia="Times New Roman" w:hAnsi="Verdana" w:cs="Calibri"/>
                <w:color w:val="000000"/>
                <w:sz w:val="24"/>
                <w:szCs w:val="24"/>
                <w:lang w:eastAsia="en-GB"/>
              </w:rPr>
              <w:t>2.42</w:t>
            </w:r>
          </w:p>
        </w:tc>
        <w:tc>
          <w:tcPr>
            <w:tcW w:w="0" w:type="auto"/>
            <w:tcBorders>
              <w:top w:val="nil"/>
              <w:left w:val="single" w:sz="4" w:space="0" w:color="auto"/>
              <w:bottom w:val="single" w:sz="4" w:space="0" w:color="auto"/>
              <w:right w:val="single" w:sz="4" w:space="0" w:color="auto"/>
            </w:tcBorders>
            <w:vAlign w:val="bottom"/>
          </w:tcPr>
          <w:p w14:paraId="392E9A33" w14:textId="77777777" w:rsidR="004A1A91" w:rsidRPr="00AA4A8B" w:rsidRDefault="004A1A91" w:rsidP="00FB10E0">
            <w:pPr>
              <w:spacing w:after="0" w:line="240" w:lineRule="auto"/>
              <w:jc w:val="center"/>
              <w:rPr>
                <w:rFonts w:ascii="Verdana" w:eastAsia="Times New Roman" w:hAnsi="Verdana" w:cs="Calibri"/>
                <w:color w:val="000000"/>
                <w:sz w:val="24"/>
                <w:szCs w:val="24"/>
                <w:lang w:eastAsia="en-GB"/>
              </w:rPr>
            </w:pPr>
            <w:r w:rsidRPr="00AA4A8B">
              <w:rPr>
                <w:rFonts w:ascii="Verdana" w:eastAsia="Times New Roman" w:hAnsi="Verdana" w:cs="Calibri"/>
                <w:color w:val="000000"/>
                <w:sz w:val="24"/>
                <w:szCs w:val="24"/>
                <w:lang w:eastAsia="en-GB"/>
              </w:rPr>
              <w:t>2.50</w:t>
            </w:r>
          </w:p>
        </w:tc>
        <w:tc>
          <w:tcPr>
            <w:tcW w:w="0" w:type="auto"/>
            <w:tcBorders>
              <w:top w:val="nil"/>
              <w:left w:val="single" w:sz="4" w:space="0" w:color="auto"/>
              <w:bottom w:val="single" w:sz="4" w:space="0" w:color="auto"/>
              <w:right w:val="single" w:sz="4" w:space="0" w:color="auto"/>
            </w:tcBorders>
            <w:vAlign w:val="bottom"/>
          </w:tcPr>
          <w:p w14:paraId="4BDE6FC4" w14:textId="77777777" w:rsidR="004A1A91" w:rsidRPr="00AA4A8B" w:rsidRDefault="004A1A91" w:rsidP="00FB10E0">
            <w:pPr>
              <w:spacing w:after="0" w:line="240" w:lineRule="auto"/>
              <w:jc w:val="center"/>
              <w:rPr>
                <w:rFonts w:ascii="Verdana" w:eastAsia="Times New Roman" w:hAnsi="Verdana" w:cs="Calibri"/>
                <w:color w:val="000000"/>
                <w:sz w:val="24"/>
                <w:szCs w:val="24"/>
                <w:lang w:eastAsia="en-GB"/>
              </w:rPr>
            </w:pPr>
            <w:r w:rsidRPr="00AA4A8B">
              <w:rPr>
                <w:rFonts w:ascii="Verdana" w:eastAsia="Times New Roman" w:hAnsi="Verdana" w:cs="Calibri"/>
                <w:color w:val="000000"/>
                <w:sz w:val="24"/>
                <w:szCs w:val="24"/>
                <w:lang w:eastAsia="en-GB"/>
              </w:rPr>
              <w:t>2.44</w:t>
            </w:r>
          </w:p>
        </w:tc>
        <w:tc>
          <w:tcPr>
            <w:tcW w:w="0" w:type="auto"/>
            <w:tcBorders>
              <w:top w:val="nil"/>
              <w:left w:val="single" w:sz="4" w:space="0" w:color="auto"/>
              <w:bottom w:val="single" w:sz="4" w:space="0" w:color="auto"/>
              <w:right w:val="single" w:sz="4" w:space="0" w:color="auto"/>
            </w:tcBorders>
            <w:vAlign w:val="bottom"/>
          </w:tcPr>
          <w:p w14:paraId="2F7298DB" w14:textId="77777777" w:rsidR="004A1A91" w:rsidRPr="00AA4A8B" w:rsidRDefault="004A1A91" w:rsidP="00FB10E0">
            <w:pPr>
              <w:spacing w:after="0" w:line="240" w:lineRule="auto"/>
              <w:jc w:val="center"/>
              <w:rPr>
                <w:rFonts w:ascii="Verdana" w:eastAsia="Times New Roman" w:hAnsi="Verdana" w:cs="Calibri"/>
                <w:color w:val="000000"/>
                <w:sz w:val="24"/>
                <w:szCs w:val="24"/>
                <w:lang w:eastAsia="en-GB"/>
              </w:rPr>
            </w:pPr>
            <w:r w:rsidRPr="00AA4A8B">
              <w:rPr>
                <w:rFonts w:ascii="Verdana" w:eastAsia="Times New Roman" w:hAnsi="Verdana" w:cs="Calibri"/>
                <w:color w:val="000000"/>
                <w:sz w:val="24"/>
                <w:szCs w:val="24"/>
                <w:lang w:eastAsia="en-GB"/>
              </w:rPr>
              <w:t>2.64</w:t>
            </w:r>
          </w:p>
        </w:tc>
      </w:tr>
      <w:tr w:rsidR="004A1A91" w:rsidRPr="00AA4A8B" w14:paraId="1C5A5C81" w14:textId="77777777" w:rsidTr="00FB10E0">
        <w:trPr>
          <w:trHeight w:val="330"/>
        </w:trPr>
        <w:tc>
          <w:tcPr>
            <w:tcW w:w="0" w:type="auto"/>
            <w:tcBorders>
              <w:top w:val="single" w:sz="8" w:space="0" w:color="auto"/>
              <w:left w:val="single" w:sz="8" w:space="0" w:color="auto"/>
              <w:bottom w:val="single" w:sz="8" w:space="0" w:color="auto"/>
              <w:right w:val="single" w:sz="4" w:space="0" w:color="auto"/>
            </w:tcBorders>
            <w:noWrap/>
            <w:vAlign w:val="bottom"/>
            <w:hideMark/>
          </w:tcPr>
          <w:p w14:paraId="04665BD1" w14:textId="77777777" w:rsidR="004A1A91" w:rsidRPr="00AA4A8B" w:rsidRDefault="004A1A91" w:rsidP="00FB10E0">
            <w:pPr>
              <w:spacing w:after="0" w:line="240" w:lineRule="auto"/>
              <w:rPr>
                <w:rFonts w:ascii="Verdana" w:eastAsia="Times New Roman" w:hAnsi="Verdana" w:cs="Calibri"/>
                <w:b/>
                <w:bCs/>
                <w:color w:val="000000"/>
                <w:sz w:val="24"/>
                <w:szCs w:val="24"/>
                <w:lang w:eastAsia="en-GB"/>
              </w:rPr>
            </w:pPr>
            <w:r w:rsidRPr="00AA4A8B">
              <w:rPr>
                <w:rFonts w:ascii="Verdana" w:eastAsia="Times New Roman" w:hAnsi="Verdana" w:cs="Calibri"/>
                <w:b/>
                <w:bCs/>
                <w:color w:val="000000"/>
                <w:sz w:val="24"/>
                <w:szCs w:val="24"/>
                <w:lang w:eastAsia="en-GB"/>
              </w:rPr>
              <w:t>Total</w:t>
            </w:r>
          </w:p>
        </w:tc>
        <w:tc>
          <w:tcPr>
            <w:tcW w:w="0" w:type="auto"/>
            <w:tcBorders>
              <w:top w:val="single" w:sz="8" w:space="0" w:color="auto"/>
              <w:left w:val="single" w:sz="4" w:space="0" w:color="auto"/>
              <w:bottom w:val="single" w:sz="8" w:space="0" w:color="auto"/>
              <w:right w:val="single" w:sz="8" w:space="0" w:color="auto"/>
            </w:tcBorders>
            <w:noWrap/>
            <w:vAlign w:val="bottom"/>
            <w:hideMark/>
          </w:tcPr>
          <w:p w14:paraId="65DD227C" w14:textId="77777777" w:rsidR="004A1A91" w:rsidRPr="00AA4A8B" w:rsidRDefault="004A1A91" w:rsidP="00FB10E0">
            <w:pPr>
              <w:spacing w:after="0" w:line="240" w:lineRule="auto"/>
              <w:jc w:val="center"/>
              <w:rPr>
                <w:rFonts w:ascii="Verdana" w:eastAsia="Times New Roman" w:hAnsi="Verdana" w:cs="Calibri"/>
                <w:b/>
                <w:bCs/>
                <w:color w:val="000000"/>
                <w:sz w:val="24"/>
                <w:szCs w:val="24"/>
                <w:lang w:eastAsia="en-GB"/>
              </w:rPr>
            </w:pPr>
            <w:r w:rsidRPr="00AA4A8B">
              <w:rPr>
                <w:rFonts w:ascii="Verdana" w:eastAsia="Times New Roman" w:hAnsi="Verdana" w:cs="Calibri"/>
                <w:b/>
                <w:bCs/>
                <w:color w:val="000000"/>
                <w:sz w:val="24"/>
                <w:szCs w:val="24"/>
                <w:lang w:eastAsia="en-GB"/>
              </w:rPr>
              <w:t>35.31</w:t>
            </w:r>
          </w:p>
        </w:tc>
        <w:tc>
          <w:tcPr>
            <w:tcW w:w="0" w:type="auto"/>
            <w:tcBorders>
              <w:top w:val="single" w:sz="8" w:space="0" w:color="auto"/>
              <w:left w:val="single" w:sz="4" w:space="0" w:color="auto"/>
              <w:bottom w:val="single" w:sz="8" w:space="0" w:color="auto"/>
              <w:right w:val="single" w:sz="8" w:space="0" w:color="auto"/>
            </w:tcBorders>
            <w:noWrap/>
            <w:vAlign w:val="bottom"/>
            <w:hideMark/>
          </w:tcPr>
          <w:p w14:paraId="6F80ECC6" w14:textId="77777777" w:rsidR="004A1A91" w:rsidRPr="00AA4A8B" w:rsidRDefault="004A1A91" w:rsidP="00FB10E0">
            <w:pPr>
              <w:spacing w:after="0" w:line="240" w:lineRule="auto"/>
              <w:jc w:val="center"/>
              <w:rPr>
                <w:rFonts w:ascii="Verdana" w:eastAsia="Times New Roman" w:hAnsi="Verdana" w:cs="Calibri"/>
                <w:b/>
                <w:bCs/>
                <w:color w:val="000000"/>
                <w:sz w:val="24"/>
                <w:szCs w:val="24"/>
                <w:lang w:eastAsia="en-GB"/>
              </w:rPr>
            </w:pPr>
            <w:r w:rsidRPr="00AA4A8B">
              <w:rPr>
                <w:rFonts w:ascii="Verdana" w:eastAsia="Times New Roman" w:hAnsi="Verdana" w:cs="Calibri"/>
                <w:b/>
                <w:bCs/>
                <w:color w:val="000000"/>
                <w:sz w:val="24"/>
                <w:szCs w:val="24"/>
                <w:lang w:eastAsia="en-GB"/>
              </w:rPr>
              <w:t>9.58</w:t>
            </w:r>
          </w:p>
        </w:tc>
        <w:tc>
          <w:tcPr>
            <w:tcW w:w="0" w:type="auto"/>
            <w:tcBorders>
              <w:top w:val="single" w:sz="8" w:space="0" w:color="auto"/>
              <w:left w:val="single" w:sz="4" w:space="0" w:color="auto"/>
              <w:bottom w:val="single" w:sz="8" w:space="0" w:color="auto"/>
              <w:right w:val="single" w:sz="4" w:space="0" w:color="auto"/>
            </w:tcBorders>
            <w:vAlign w:val="bottom"/>
            <w:hideMark/>
          </w:tcPr>
          <w:p w14:paraId="40086031" w14:textId="77777777" w:rsidR="004A1A91" w:rsidRPr="00AA4A8B" w:rsidRDefault="004A1A91" w:rsidP="00FB10E0">
            <w:pPr>
              <w:spacing w:after="0" w:line="240" w:lineRule="auto"/>
              <w:jc w:val="center"/>
              <w:rPr>
                <w:rFonts w:ascii="Verdana" w:eastAsia="Times New Roman" w:hAnsi="Verdana" w:cs="Calibri"/>
                <w:b/>
                <w:bCs/>
                <w:color w:val="000000"/>
                <w:sz w:val="24"/>
                <w:szCs w:val="24"/>
                <w:lang w:eastAsia="en-GB"/>
              </w:rPr>
            </w:pPr>
            <w:r w:rsidRPr="00AA4A8B">
              <w:rPr>
                <w:rFonts w:ascii="Verdana" w:eastAsia="Times New Roman" w:hAnsi="Verdana" w:cs="Calibri"/>
                <w:b/>
                <w:bCs/>
                <w:color w:val="000000"/>
                <w:sz w:val="24"/>
                <w:szCs w:val="24"/>
                <w:lang w:eastAsia="en-GB"/>
              </w:rPr>
              <w:t>11.01</w:t>
            </w:r>
          </w:p>
        </w:tc>
        <w:tc>
          <w:tcPr>
            <w:tcW w:w="0" w:type="auto"/>
            <w:tcBorders>
              <w:top w:val="single" w:sz="8" w:space="0" w:color="auto"/>
              <w:left w:val="single" w:sz="4" w:space="0" w:color="auto"/>
              <w:bottom w:val="single" w:sz="8" w:space="0" w:color="auto"/>
              <w:right w:val="single" w:sz="4" w:space="0" w:color="auto"/>
            </w:tcBorders>
            <w:vAlign w:val="bottom"/>
            <w:hideMark/>
          </w:tcPr>
          <w:p w14:paraId="1C5EFFCF" w14:textId="77777777" w:rsidR="004A1A91" w:rsidRPr="00AA4A8B" w:rsidRDefault="004A1A91" w:rsidP="00FB10E0">
            <w:pPr>
              <w:spacing w:after="0" w:line="240" w:lineRule="auto"/>
              <w:jc w:val="center"/>
              <w:rPr>
                <w:rFonts w:ascii="Verdana" w:eastAsia="Times New Roman" w:hAnsi="Verdana" w:cs="Calibri"/>
                <w:b/>
                <w:bCs/>
                <w:color w:val="000000"/>
                <w:sz w:val="24"/>
                <w:szCs w:val="24"/>
                <w:lang w:eastAsia="en-GB"/>
              </w:rPr>
            </w:pPr>
            <w:r w:rsidRPr="00AA4A8B">
              <w:rPr>
                <w:rFonts w:ascii="Verdana" w:eastAsia="Times New Roman" w:hAnsi="Verdana" w:cs="Calibri"/>
                <w:b/>
                <w:bCs/>
                <w:color w:val="000000"/>
                <w:sz w:val="24"/>
                <w:szCs w:val="24"/>
                <w:lang w:eastAsia="en-GB"/>
              </w:rPr>
              <w:t>12.11</w:t>
            </w:r>
          </w:p>
        </w:tc>
        <w:tc>
          <w:tcPr>
            <w:tcW w:w="0" w:type="auto"/>
            <w:tcBorders>
              <w:top w:val="single" w:sz="8" w:space="0" w:color="auto"/>
              <w:left w:val="single" w:sz="4" w:space="0" w:color="auto"/>
              <w:bottom w:val="single" w:sz="8" w:space="0" w:color="auto"/>
              <w:right w:val="single" w:sz="4" w:space="0" w:color="auto"/>
            </w:tcBorders>
            <w:vAlign w:val="bottom"/>
            <w:hideMark/>
          </w:tcPr>
          <w:p w14:paraId="03887109" w14:textId="77777777" w:rsidR="004A1A91" w:rsidRPr="00AA4A8B" w:rsidRDefault="004A1A91" w:rsidP="00FB10E0">
            <w:pPr>
              <w:spacing w:after="0" w:line="240" w:lineRule="auto"/>
              <w:jc w:val="center"/>
              <w:rPr>
                <w:rFonts w:ascii="Verdana" w:eastAsia="Times New Roman" w:hAnsi="Verdana" w:cs="Calibri"/>
                <w:b/>
                <w:bCs/>
                <w:color w:val="000000"/>
                <w:sz w:val="24"/>
                <w:szCs w:val="24"/>
                <w:lang w:eastAsia="en-GB"/>
              </w:rPr>
            </w:pPr>
            <w:r w:rsidRPr="00AA4A8B">
              <w:rPr>
                <w:rFonts w:ascii="Verdana" w:eastAsia="Times New Roman" w:hAnsi="Verdana" w:cs="Calibri"/>
                <w:b/>
                <w:bCs/>
                <w:color w:val="000000"/>
                <w:sz w:val="24"/>
                <w:szCs w:val="24"/>
                <w:lang w:eastAsia="en-GB"/>
              </w:rPr>
              <w:t>11.21</w:t>
            </w:r>
          </w:p>
        </w:tc>
        <w:tc>
          <w:tcPr>
            <w:tcW w:w="0" w:type="auto"/>
            <w:tcBorders>
              <w:top w:val="single" w:sz="8" w:space="0" w:color="auto"/>
              <w:left w:val="single" w:sz="4" w:space="0" w:color="auto"/>
              <w:bottom w:val="single" w:sz="8" w:space="0" w:color="auto"/>
              <w:right w:val="single" w:sz="4" w:space="0" w:color="auto"/>
            </w:tcBorders>
            <w:vAlign w:val="bottom"/>
            <w:hideMark/>
          </w:tcPr>
          <w:p w14:paraId="246508AA" w14:textId="77777777" w:rsidR="004A1A91" w:rsidRPr="00AA4A8B" w:rsidRDefault="004A1A91" w:rsidP="00FB10E0">
            <w:pPr>
              <w:spacing w:after="0" w:line="240" w:lineRule="auto"/>
              <w:jc w:val="center"/>
              <w:rPr>
                <w:rFonts w:ascii="Verdana" w:eastAsia="Times New Roman" w:hAnsi="Verdana" w:cs="Calibri"/>
                <w:b/>
                <w:bCs/>
                <w:color w:val="000000"/>
                <w:sz w:val="24"/>
                <w:szCs w:val="24"/>
                <w:lang w:eastAsia="en-GB"/>
              </w:rPr>
            </w:pPr>
            <w:r w:rsidRPr="00AA4A8B">
              <w:rPr>
                <w:rFonts w:ascii="Verdana" w:eastAsia="Times New Roman" w:hAnsi="Verdana" w:cs="Calibri"/>
                <w:b/>
                <w:bCs/>
                <w:color w:val="000000"/>
                <w:sz w:val="24"/>
                <w:szCs w:val="24"/>
                <w:lang w:eastAsia="en-GB"/>
              </w:rPr>
              <w:t>11.74</w:t>
            </w:r>
          </w:p>
        </w:tc>
        <w:tc>
          <w:tcPr>
            <w:tcW w:w="0" w:type="auto"/>
            <w:tcBorders>
              <w:top w:val="single" w:sz="8" w:space="0" w:color="auto"/>
              <w:left w:val="single" w:sz="4" w:space="0" w:color="auto"/>
              <w:bottom w:val="single" w:sz="8" w:space="0" w:color="auto"/>
              <w:right w:val="single" w:sz="4" w:space="0" w:color="auto"/>
            </w:tcBorders>
            <w:vAlign w:val="bottom"/>
          </w:tcPr>
          <w:p w14:paraId="530A238B" w14:textId="77777777" w:rsidR="004A1A91" w:rsidRPr="00AA4A8B" w:rsidRDefault="004A1A91" w:rsidP="00FB10E0">
            <w:pPr>
              <w:spacing w:after="0" w:line="240" w:lineRule="auto"/>
              <w:jc w:val="center"/>
              <w:rPr>
                <w:rFonts w:ascii="Verdana" w:eastAsia="Times New Roman" w:hAnsi="Verdana" w:cs="Calibri"/>
                <w:b/>
                <w:bCs/>
                <w:color w:val="000000"/>
                <w:sz w:val="24"/>
                <w:szCs w:val="24"/>
                <w:lang w:eastAsia="en-GB"/>
              </w:rPr>
            </w:pPr>
            <w:r w:rsidRPr="00AA4A8B">
              <w:rPr>
                <w:rFonts w:ascii="Verdana" w:eastAsia="Times New Roman" w:hAnsi="Verdana" w:cs="Calibri"/>
                <w:b/>
                <w:bCs/>
                <w:color w:val="000000"/>
                <w:sz w:val="24"/>
                <w:szCs w:val="24"/>
                <w:lang w:eastAsia="en-GB"/>
              </w:rPr>
              <w:t>12.53</w:t>
            </w:r>
          </w:p>
        </w:tc>
        <w:tc>
          <w:tcPr>
            <w:tcW w:w="0" w:type="auto"/>
            <w:tcBorders>
              <w:top w:val="single" w:sz="8" w:space="0" w:color="auto"/>
              <w:left w:val="single" w:sz="4" w:space="0" w:color="auto"/>
              <w:bottom w:val="single" w:sz="8" w:space="0" w:color="auto"/>
              <w:right w:val="single" w:sz="4" w:space="0" w:color="auto"/>
            </w:tcBorders>
            <w:vAlign w:val="bottom"/>
          </w:tcPr>
          <w:p w14:paraId="470277C4" w14:textId="77777777" w:rsidR="004A1A91" w:rsidRPr="00AA4A8B" w:rsidRDefault="004A1A91" w:rsidP="00FB10E0">
            <w:pPr>
              <w:spacing w:after="0" w:line="240" w:lineRule="auto"/>
              <w:jc w:val="center"/>
              <w:rPr>
                <w:rFonts w:ascii="Verdana" w:eastAsia="Times New Roman" w:hAnsi="Verdana" w:cs="Calibri"/>
                <w:b/>
                <w:bCs/>
                <w:color w:val="000000"/>
                <w:sz w:val="24"/>
                <w:szCs w:val="24"/>
                <w:lang w:eastAsia="en-GB"/>
              </w:rPr>
            </w:pPr>
            <w:r w:rsidRPr="00AA4A8B">
              <w:rPr>
                <w:rFonts w:ascii="Verdana" w:eastAsia="Times New Roman" w:hAnsi="Verdana" w:cs="Calibri"/>
                <w:b/>
                <w:bCs/>
                <w:color w:val="000000"/>
                <w:sz w:val="24"/>
                <w:szCs w:val="24"/>
                <w:lang w:eastAsia="en-GB"/>
              </w:rPr>
              <w:t>12.54</w:t>
            </w:r>
          </w:p>
        </w:tc>
        <w:tc>
          <w:tcPr>
            <w:tcW w:w="0" w:type="auto"/>
            <w:tcBorders>
              <w:top w:val="single" w:sz="8" w:space="0" w:color="auto"/>
              <w:left w:val="single" w:sz="4" w:space="0" w:color="auto"/>
              <w:bottom w:val="single" w:sz="8" w:space="0" w:color="auto"/>
              <w:right w:val="single" w:sz="4" w:space="0" w:color="auto"/>
            </w:tcBorders>
            <w:vAlign w:val="bottom"/>
          </w:tcPr>
          <w:p w14:paraId="44B9861A" w14:textId="77777777" w:rsidR="004A1A91" w:rsidRPr="00AA4A8B" w:rsidRDefault="004A1A91" w:rsidP="00FB10E0">
            <w:pPr>
              <w:spacing w:after="0" w:line="240" w:lineRule="auto"/>
              <w:jc w:val="center"/>
              <w:rPr>
                <w:rFonts w:ascii="Verdana" w:eastAsia="Times New Roman" w:hAnsi="Verdana" w:cs="Calibri"/>
                <w:b/>
                <w:bCs/>
                <w:color w:val="000000"/>
                <w:sz w:val="24"/>
                <w:szCs w:val="24"/>
                <w:lang w:eastAsia="en-GB"/>
              </w:rPr>
            </w:pPr>
            <w:r w:rsidRPr="00AA4A8B">
              <w:rPr>
                <w:rFonts w:ascii="Verdana" w:eastAsia="Times New Roman" w:hAnsi="Verdana" w:cs="Calibri"/>
                <w:b/>
                <w:bCs/>
                <w:color w:val="000000"/>
                <w:sz w:val="24"/>
                <w:szCs w:val="24"/>
                <w:lang w:eastAsia="en-GB"/>
              </w:rPr>
              <w:t>12.49</w:t>
            </w:r>
          </w:p>
        </w:tc>
      </w:tr>
    </w:tbl>
    <w:p w14:paraId="519B7829" w14:textId="77777777" w:rsidR="004A1A91" w:rsidRPr="00AA4A8B" w:rsidRDefault="004A1A91" w:rsidP="004A1A91">
      <w:pPr>
        <w:spacing w:after="0" w:line="240" w:lineRule="auto"/>
        <w:ind w:right="237"/>
        <w:jc w:val="both"/>
        <w:rPr>
          <w:rFonts w:ascii="Verdana" w:hAnsi="Verdana" w:cs="Arial"/>
          <w:sz w:val="24"/>
          <w:szCs w:val="24"/>
        </w:rPr>
      </w:pPr>
    </w:p>
    <w:p w14:paraId="545D98AE" w14:textId="77777777" w:rsidR="004A1A91" w:rsidRPr="00AA4A8B" w:rsidRDefault="004A1A91" w:rsidP="004A1A91">
      <w:pPr>
        <w:spacing w:after="0" w:line="240" w:lineRule="auto"/>
        <w:jc w:val="both"/>
        <w:rPr>
          <w:rFonts w:ascii="Verdana" w:hAnsi="Verdana" w:cs="Arial"/>
          <w:sz w:val="24"/>
          <w:szCs w:val="24"/>
        </w:rPr>
      </w:pPr>
      <w:r w:rsidRPr="00AA4A8B">
        <w:rPr>
          <w:rFonts w:ascii="Verdana" w:hAnsi="Verdana" w:cs="Arial"/>
          <w:sz w:val="24"/>
          <w:szCs w:val="24"/>
        </w:rPr>
        <w:t>The increase in expenditure is linked to:</w:t>
      </w:r>
    </w:p>
    <w:p w14:paraId="25B7389C" w14:textId="77777777" w:rsidR="004A1A91" w:rsidRPr="00AA4A8B" w:rsidRDefault="004A1A91" w:rsidP="004A1A91">
      <w:pPr>
        <w:spacing w:after="0" w:line="240" w:lineRule="auto"/>
        <w:jc w:val="both"/>
        <w:rPr>
          <w:rFonts w:ascii="Verdana" w:hAnsi="Verdana" w:cs="Arial"/>
          <w:sz w:val="24"/>
          <w:szCs w:val="24"/>
        </w:rPr>
      </w:pPr>
    </w:p>
    <w:p w14:paraId="010373A5" w14:textId="77777777" w:rsidR="004A1A91" w:rsidRPr="00AA4A8B" w:rsidRDefault="004A1A91" w:rsidP="004A1A91">
      <w:pPr>
        <w:pStyle w:val="ListParagraph"/>
        <w:numPr>
          <w:ilvl w:val="0"/>
          <w:numId w:val="3"/>
        </w:numPr>
        <w:spacing w:after="0" w:line="240" w:lineRule="auto"/>
        <w:jc w:val="both"/>
        <w:rPr>
          <w:rFonts w:ascii="Verdana" w:eastAsia="Calibri" w:hAnsi="Verdana" w:cs="Arial"/>
          <w:sz w:val="24"/>
          <w:szCs w:val="24"/>
        </w:rPr>
      </w:pPr>
      <w:r w:rsidRPr="00AA4A8B">
        <w:rPr>
          <w:rFonts w:ascii="Verdana" w:hAnsi="Verdana" w:cs="Arial"/>
          <w:sz w:val="24"/>
          <w:szCs w:val="24"/>
        </w:rPr>
        <w:t>Increases in the base CHC and FNC rates responding to higher costs of providing residential care and nursing costs.</w:t>
      </w:r>
    </w:p>
    <w:p w14:paraId="7C78328A" w14:textId="77777777" w:rsidR="004A1A91" w:rsidRPr="00AA4A8B" w:rsidRDefault="004A1A91" w:rsidP="004A1A91">
      <w:pPr>
        <w:pStyle w:val="ListParagraph"/>
        <w:numPr>
          <w:ilvl w:val="0"/>
          <w:numId w:val="3"/>
        </w:numPr>
        <w:spacing w:after="0" w:line="240" w:lineRule="auto"/>
        <w:jc w:val="both"/>
        <w:rPr>
          <w:rFonts w:ascii="Verdana" w:eastAsia="Calibri" w:hAnsi="Verdana" w:cs="Arial"/>
          <w:sz w:val="24"/>
          <w:szCs w:val="24"/>
        </w:rPr>
      </w:pPr>
      <w:r w:rsidRPr="00AA4A8B">
        <w:rPr>
          <w:rFonts w:ascii="Verdana" w:hAnsi="Verdana" w:cs="Arial"/>
          <w:sz w:val="24"/>
          <w:szCs w:val="24"/>
        </w:rPr>
        <w:t xml:space="preserve">A switch in the Older Adult case mix from CHC base rate to higher rate packages. </w:t>
      </w:r>
    </w:p>
    <w:p w14:paraId="2A37E1C7" w14:textId="77777777" w:rsidR="004A1A91" w:rsidRPr="00AA4A8B" w:rsidRDefault="004A1A91" w:rsidP="004A1A91">
      <w:pPr>
        <w:spacing w:after="0" w:line="240" w:lineRule="auto"/>
        <w:jc w:val="both"/>
        <w:rPr>
          <w:rFonts w:ascii="Verdana" w:hAnsi="Verdana" w:cs="Arial"/>
          <w:sz w:val="24"/>
          <w:szCs w:val="24"/>
        </w:rPr>
      </w:pPr>
    </w:p>
    <w:p w14:paraId="3CDD683C" w14:textId="77777777" w:rsidR="004A1A91" w:rsidRPr="00AA4A8B" w:rsidRDefault="004A1A91" w:rsidP="004A1A91">
      <w:pPr>
        <w:spacing w:after="0" w:line="240" w:lineRule="auto"/>
        <w:jc w:val="both"/>
        <w:rPr>
          <w:rFonts w:ascii="Verdana" w:hAnsi="Verdana" w:cs="Arial"/>
          <w:sz w:val="24"/>
          <w:szCs w:val="24"/>
        </w:rPr>
      </w:pPr>
      <w:r w:rsidRPr="00AA4A8B">
        <w:rPr>
          <w:rFonts w:ascii="Verdana" w:hAnsi="Verdana" w:cs="Arial"/>
          <w:sz w:val="24"/>
          <w:szCs w:val="24"/>
        </w:rPr>
        <w:t>The FNC rate is set nationally and the rate for 2023/24 was increased to reflect the pay award, as shown below.</w:t>
      </w:r>
    </w:p>
    <w:p w14:paraId="14F49094" w14:textId="77777777" w:rsidR="004A1A91" w:rsidRPr="00AA4A8B" w:rsidRDefault="004A1A91" w:rsidP="004A1A91">
      <w:pPr>
        <w:spacing w:after="0" w:line="240" w:lineRule="auto"/>
        <w:jc w:val="both"/>
        <w:rPr>
          <w:rFonts w:ascii="Verdana" w:hAnsi="Verdana" w:cs="Arial"/>
          <w:sz w:val="24"/>
          <w:szCs w:val="24"/>
          <w:highlight w:val="yellow"/>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06"/>
        <w:gridCol w:w="1219"/>
        <w:gridCol w:w="1719"/>
        <w:gridCol w:w="1685"/>
        <w:gridCol w:w="1416"/>
        <w:gridCol w:w="1571"/>
      </w:tblGrid>
      <w:tr w:rsidR="004A1A91" w:rsidRPr="00AA4A8B" w14:paraId="6902B817" w14:textId="77777777" w:rsidTr="00FB10E0">
        <w:trPr>
          <w:trHeight w:val="315"/>
        </w:trPr>
        <w:tc>
          <w:tcPr>
            <w:tcW w:w="0" w:type="auto"/>
            <w:tcBorders>
              <w:top w:val="single" w:sz="4" w:space="0" w:color="auto"/>
              <w:left w:val="single" w:sz="4" w:space="0" w:color="auto"/>
              <w:bottom w:val="single" w:sz="4" w:space="0" w:color="auto"/>
              <w:right w:val="single" w:sz="4" w:space="0" w:color="auto"/>
            </w:tcBorders>
            <w:shd w:val="clear" w:color="auto" w:fill="BDD6EE" w:themeFill="accent1" w:themeFillTint="66"/>
            <w:vAlign w:val="center"/>
            <w:hideMark/>
          </w:tcPr>
          <w:p w14:paraId="055B3BE3" w14:textId="77777777" w:rsidR="004A1A91" w:rsidRPr="00AA4A8B" w:rsidRDefault="004A1A91" w:rsidP="00FB10E0">
            <w:pPr>
              <w:spacing w:after="0" w:line="240" w:lineRule="auto"/>
              <w:jc w:val="center"/>
              <w:rPr>
                <w:rFonts w:ascii="Verdana" w:eastAsia="Times New Roman" w:hAnsi="Verdana" w:cs="Arial"/>
                <w:b/>
                <w:bCs/>
                <w:color w:val="000000"/>
                <w:sz w:val="24"/>
                <w:szCs w:val="24"/>
                <w:lang w:eastAsia="en-GB"/>
              </w:rPr>
            </w:pPr>
            <w:r w:rsidRPr="00AA4A8B">
              <w:rPr>
                <w:rFonts w:ascii="Verdana" w:eastAsia="Times New Roman" w:hAnsi="Verdana" w:cs="Arial"/>
                <w:b/>
                <w:bCs/>
                <w:color w:val="000000"/>
                <w:sz w:val="24"/>
                <w:szCs w:val="24"/>
                <w:lang w:eastAsia="en-GB"/>
              </w:rPr>
              <w:lastRenderedPageBreak/>
              <w:t>Year</w:t>
            </w:r>
          </w:p>
        </w:tc>
        <w:tc>
          <w:tcPr>
            <w:tcW w:w="0" w:type="auto"/>
            <w:tcBorders>
              <w:top w:val="single" w:sz="4" w:space="0" w:color="auto"/>
              <w:left w:val="single" w:sz="4" w:space="0" w:color="auto"/>
              <w:bottom w:val="single" w:sz="4" w:space="0" w:color="auto"/>
              <w:right w:val="single" w:sz="4" w:space="0" w:color="auto"/>
            </w:tcBorders>
            <w:shd w:val="clear" w:color="auto" w:fill="BDD6EE" w:themeFill="accent1" w:themeFillTint="66"/>
            <w:vAlign w:val="center"/>
            <w:hideMark/>
          </w:tcPr>
          <w:p w14:paraId="181516D5" w14:textId="77777777" w:rsidR="004A1A91" w:rsidRPr="00AA4A8B" w:rsidRDefault="004A1A91" w:rsidP="00FB10E0">
            <w:pPr>
              <w:spacing w:after="0" w:line="240" w:lineRule="auto"/>
              <w:jc w:val="center"/>
              <w:rPr>
                <w:rFonts w:ascii="Verdana" w:eastAsia="Times New Roman" w:hAnsi="Verdana" w:cs="Arial"/>
                <w:color w:val="000000"/>
                <w:sz w:val="24"/>
                <w:szCs w:val="24"/>
                <w:lang w:eastAsia="en-GB"/>
              </w:rPr>
            </w:pPr>
            <w:r w:rsidRPr="00AA4A8B">
              <w:rPr>
                <w:rFonts w:ascii="Verdana" w:eastAsia="Times New Roman" w:hAnsi="Verdana" w:cs="Arial"/>
                <w:b/>
                <w:bCs/>
                <w:color w:val="000000"/>
                <w:sz w:val="24"/>
                <w:szCs w:val="24"/>
                <w:lang w:eastAsia="en-GB"/>
              </w:rPr>
              <w:t>RN</w:t>
            </w:r>
          </w:p>
        </w:tc>
        <w:tc>
          <w:tcPr>
            <w:tcW w:w="0" w:type="auto"/>
            <w:tcBorders>
              <w:top w:val="single" w:sz="4" w:space="0" w:color="auto"/>
              <w:left w:val="single" w:sz="4" w:space="0" w:color="auto"/>
              <w:bottom w:val="single" w:sz="4" w:space="0" w:color="auto"/>
              <w:right w:val="single" w:sz="4" w:space="0" w:color="auto"/>
            </w:tcBorders>
            <w:shd w:val="clear" w:color="auto" w:fill="BDD6EE" w:themeFill="accent1" w:themeFillTint="66"/>
            <w:vAlign w:val="center"/>
            <w:hideMark/>
          </w:tcPr>
          <w:p w14:paraId="7C19B906" w14:textId="77777777" w:rsidR="004A1A91" w:rsidRPr="00AA4A8B" w:rsidRDefault="004A1A91" w:rsidP="00FB10E0">
            <w:pPr>
              <w:spacing w:after="0" w:line="240" w:lineRule="auto"/>
              <w:jc w:val="center"/>
              <w:rPr>
                <w:rFonts w:ascii="Verdana" w:eastAsia="Times New Roman" w:hAnsi="Verdana" w:cs="Arial"/>
                <w:color w:val="000000"/>
                <w:sz w:val="24"/>
                <w:szCs w:val="24"/>
                <w:lang w:eastAsia="en-GB"/>
              </w:rPr>
            </w:pPr>
            <w:r w:rsidRPr="00AA4A8B">
              <w:rPr>
                <w:rFonts w:ascii="Verdana" w:eastAsia="Times New Roman" w:hAnsi="Verdana" w:cs="Arial"/>
                <w:b/>
                <w:bCs/>
                <w:color w:val="000000"/>
                <w:sz w:val="24"/>
                <w:szCs w:val="24"/>
                <w:lang w:eastAsia="en-GB"/>
              </w:rPr>
              <w:t>Continence</w:t>
            </w:r>
          </w:p>
        </w:tc>
        <w:tc>
          <w:tcPr>
            <w:tcW w:w="0" w:type="auto"/>
            <w:tcBorders>
              <w:top w:val="single" w:sz="4" w:space="0" w:color="auto"/>
              <w:left w:val="single" w:sz="4" w:space="0" w:color="auto"/>
              <w:bottom w:val="single" w:sz="4" w:space="0" w:color="auto"/>
              <w:right w:val="single" w:sz="4" w:space="0" w:color="auto"/>
            </w:tcBorders>
            <w:shd w:val="clear" w:color="auto" w:fill="BDD6EE" w:themeFill="accent1" w:themeFillTint="66"/>
            <w:vAlign w:val="center"/>
            <w:hideMark/>
          </w:tcPr>
          <w:p w14:paraId="01DC1E9C" w14:textId="77777777" w:rsidR="004A1A91" w:rsidRPr="00AA4A8B" w:rsidRDefault="004A1A91" w:rsidP="00FB10E0">
            <w:pPr>
              <w:spacing w:after="0" w:line="240" w:lineRule="auto"/>
              <w:jc w:val="center"/>
              <w:rPr>
                <w:rFonts w:ascii="Verdana" w:eastAsia="Times New Roman" w:hAnsi="Verdana" w:cs="Arial"/>
                <w:b/>
                <w:bCs/>
                <w:color w:val="000000"/>
                <w:sz w:val="24"/>
                <w:szCs w:val="24"/>
                <w:lang w:eastAsia="en-GB"/>
              </w:rPr>
            </w:pPr>
            <w:r w:rsidRPr="00AA4A8B">
              <w:rPr>
                <w:rFonts w:ascii="Verdana" w:eastAsia="Times New Roman" w:hAnsi="Verdana" w:cs="Arial"/>
                <w:b/>
                <w:bCs/>
                <w:color w:val="000000"/>
                <w:sz w:val="24"/>
                <w:szCs w:val="24"/>
                <w:lang w:eastAsia="en-GB"/>
              </w:rPr>
              <w:t>FNC Health rate</w:t>
            </w:r>
          </w:p>
        </w:tc>
        <w:tc>
          <w:tcPr>
            <w:tcW w:w="0" w:type="auto"/>
            <w:tcBorders>
              <w:top w:val="single" w:sz="4" w:space="0" w:color="auto"/>
              <w:left w:val="single" w:sz="4" w:space="0" w:color="auto"/>
              <w:bottom w:val="single" w:sz="4" w:space="0" w:color="auto"/>
              <w:right w:val="single" w:sz="4" w:space="0" w:color="auto"/>
            </w:tcBorders>
            <w:shd w:val="clear" w:color="auto" w:fill="BDD6EE" w:themeFill="accent1" w:themeFillTint="66"/>
            <w:vAlign w:val="center"/>
            <w:hideMark/>
          </w:tcPr>
          <w:p w14:paraId="748EEADC" w14:textId="77777777" w:rsidR="004A1A91" w:rsidRPr="00AA4A8B" w:rsidRDefault="004A1A91" w:rsidP="00FB10E0">
            <w:pPr>
              <w:spacing w:after="0" w:line="240" w:lineRule="auto"/>
              <w:jc w:val="center"/>
              <w:rPr>
                <w:rFonts w:ascii="Verdana" w:eastAsia="Times New Roman" w:hAnsi="Verdana" w:cs="Arial"/>
                <w:color w:val="000000"/>
                <w:sz w:val="24"/>
                <w:szCs w:val="24"/>
                <w:lang w:eastAsia="en-GB"/>
              </w:rPr>
            </w:pPr>
            <w:r w:rsidRPr="00AA4A8B">
              <w:rPr>
                <w:rFonts w:ascii="Verdana" w:eastAsia="Times New Roman" w:hAnsi="Verdana" w:cs="Arial"/>
                <w:b/>
                <w:bCs/>
                <w:color w:val="000000"/>
                <w:sz w:val="24"/>
                <w:szCs w:val="24"/>
                <w:lang w:eastAsia="en-GB"/>
              </w:rPr>
              <w:t>RN Social care</w:t>
            </w:r>
          </w:p>
        </w:tc>
        <w:tc>
          <w:tcPr>
            <w:tcW w:w="0" w:type="auto"/>
            <w:tcBorders>
              <w:top w:val="single" w:sz="4" w:space="0" w:color="auto"/>
              <w:left w:val="single" w:sz="4" w:space="0" w:color="auto"/>
              <w:bottom w:val="single" w:sz="4" w:space="0" w:color="auto"/>
              <w:right w:val="single" w:sz="4" w:space="0" w:color="auto"/>
            </w:tcBorders>
            <w:shd w:val="clear" w:color="auto" w:fill="BDD6EE" w:themeFill="accent1" w:themeFillTint="66"/>
            <w:vAlign w:val="center"/>
            <w:hideMark/>
          </w:tcPr>
          <w:p w14:paraId="29D4EFDD" w14:textId="77777777" w:rsidR="004A1A91" w:rsidRPr="00AA4A8B" w:rsidRDefault="004A1A91" w:rsidP="00FB10E0">
            <w:pPr>
              <w:spacing w:after="0" w:line="240" w:lineRule="auto"/>
              <w:jc w:val="center"/>
              <w:rPr>
                <w:rFonts w:ascii="Verdana" w:eastAsia="Times New Roman" w:hAnsi="Verdana" w:cs="Arial"/>
                <w:b/>
                <w:bCs/>
                <w:color w:val="000000"/>
                <w:sz w:val="24"/>
                <w:szCs w:val="24"/>
                <w:lang w:eastAsia="en-GB"/>
              </w:rPr>
            </w:pPr>
            <w:r w:rsidRPr="00AA4A8B">
              <w:rPr>
                <w:rFonts w:ascii="Verdana" w:eastAsia="Times New Roman" w:hAnsi="Verdana" w:cs="Arial"/>
                <w:b/>
                <w:bCs/>
                <w:color w:val="000000"/>
                <w:sz w:val="24"/>
                <w:szCs w:val="24"/>
                <w:lang w:eastAsia="en-GB"/>
              </w:rPr>
              <w:t>FNC Full Rate</w:t>
            </w:r>
          </w:p>
        </w:tc>
      </w:tr>
      <w:tr w:rsidR="004A1A91" w:rsidRPr="00AA4A8B" w14:paraId="0A4C24A4" w14:textId="77777777" w:rsidTr="00FB10E0">
        <w:trPr>
          <w:trHeight w:val="315"/>
        </w:trPr>
        <w:tc>
          <w:tcPr>
            <w:tcW w:w="0" w:type="auto"/>
            <w:tcBorders>
              <w:top w:val="single" w:sz="4" w:space="0" w:color="auto"/>
              <w:left w:val="single" w:sz="4" w:space="0" w:color="auto"/>
              <w:bottom w:val="single" w:sz="4" w:space="0" w:color="auto"/>
              <w:right w:val="single" w:sz="4" w:space="0" w:color="auto"/>
            </w:tcBorders>
            <w:shd w:val="clear" w:color="auto" w:fill="DBE5F1"/>
            <w:vAlign w:val="center"/>
            <w:hideMark/>
          </w:tcPr>
          <w:p w14:paraId="285D3D26" w14:textId="77777777" w:rsidR="004A1A91" w:rsidRPr="00AA4A8B" w:rsidRDefault="004A1A91" w:rsidP="00FB10E0">
            <w:pPr>
              <w:spacing w:after="0" w:line="240" w:lineRule="auto"/>
              <w:jc w:val="center"/>
              <w:rPr>
                <w:rFonts w:ascii="Verdana" w:eastAsia="Times New Roman" w:hAnsi="Verdana" w:cs="Arial"/>
                <w:b/>
                <w:bCs/>
                <w:color w:val="000000"/>
                <w:sz w:val="24"/>
                <w:szCs w:val="24"/>
                <w:lang w:eastAsia="en-GB"/>
              </w:rPr>
            </w:pPr>
            <w:r w:rsidRPr="00AA4A8B">
              <w:rPr>
                <w:rFonts w:ascii="Verdana" w:eastAsia="Times New Roman" w:hAnsi="Verdana" w:cs="Arial"/>
                <w:b/>
                <w:bCs/>
                <w:color w:val="000000"/>
                <w:sz w:val="24"/>
                <w:szCs w:val="24"/>
                <w:lang w:eastAsia="en-GB"/>
              </w:rPr>
              <w:t>2022/23</w:t>
            </w:r>
          </w:p>
        </w:tc>
        <w:tc>
          <w:tcPr>
            <w:tcW w:w="0" w:type="auto"/>
            <w:tcBorders>
              <w:top w:val="single" w:sz="4" w:space="0" w:color="auto"/>
              <w:left w:val="single" w:sz="4" w:space="0" w:color="auto"/>
              <w:bottom w:val="single" w:sz="4" w:space="0" w:color="auto"/>
              <w:right w:val="single" w:sz="4" w:space="0" w:color="auto"/>
            </w:tcBorders>
            <w:vAlign w:val="center"/>
            <w:hideMark/>
          </w:tcPr>
          <w:p w14:paraId="1BFF98C6" w14:textId="77777777" w:rsidR="004A1A91" w:rsidRPr="00AA4A8B" w:rsidRDefault="004A1A91" w:rsidP="00FB10E0">
            <w:pPr>
              <w:spacing w:after="0" w:line="240" w:lineRule="auto"/>
              <w:jc w:val="center"/>
              <w:rPr>
                <w:rFonts w:ascii="Verdana" w:eastAsia="Times New Roman" w:hAnsi="Verdana" w:cs="Arial"/>
                <w:color w:val="000000"/>
                <w:sz w:val="24"/>
                <w:szCs w:val="24"/>
                <w:lang w:eastAsia="en-GB"/>
              </w:rPr>
            </w:pPr>
            <w:r w:rsidRPr="00AA4A8B">
              <w:rPr>
                <w:rFonts w:ascii="Verdana" w:eastAsia="Times New Roman" w:hAnsi="Verdana" w:cs="Arial"/>
                <w:color w:val="000000"/>
                <w:sz w:val="24"/>
                <w:szCs w:val="24"/>
                <w:lang w:eastAsia="en-GB"/>
              </w:rPr>
              <w:t>£185.89</w:t>
            </w:r>
          </w:p>
        </w:tc>
        <w:tc>
          <w:tcPr>
            <w:tcW w:w="0" w:type="auto"/>
            <w:tcBorders>
              <w:top w:val="single" w:sz="4" w:space="0" w:color="auto"/>
              <w:left w:val="single" w:sz="4" w:space="0" w:color="auto"/>
              <w:bottom w:val="single" w:sz="4" w:space="0" w:color="auto"/>
              <w:right w:val="single" w:sz="4" w:space="0" w:color="auto"/>
            </w:tcBorders>
            <w:vAlign w:val="center"/>
            <w:hideMark/>
          </w:tcPr>
          <w:p w14:paraId="37949FB9" w14:textId="77777777" w:rsidR="004A1A91" w:rsidRPr="00AA4A8B" w:rsidRDefault="004A1A91" w:rsidP="00FB10E0">
            <w:pPr>
              <w:spacing w:after="0" w:line="240" w:lineRule="auto"/>
              <w:jc w:val="center"/>
              <w:rPr>
                <w:rFonts w:ascii="Verdana" w:eastAsia="Times New Roman" w:hAnsi="Verdana" w:cs="Arial"/>
                <w:color w:val="000000"/>
                <w:sz w:val="24"/>
                <w:szCs w:val="24"/>
                <w:lang w:eastAsia="en-GB"/>
              </w:rPr>
            </w:pPr>
            <w:r w:rsidRPr="00AA4A8B">
              <w:rPr>
                <w:rFonts w:ascii="Verdana" w:eastAsia="Times New Roman" w:hAnsi="Verdana" w:cs="Arial"/>
                <w:color w:val="000000"/>
                <w:sz w:val="24"/>
                <w:szCs w:val="24"/>
                <w:lang w:eastAsia="en-GB"/>
              </w:rPr>
              <w:t>£13.15</w:t>
            </w:r>
          </w:p>
        </w:tc>
        <w:tc>
          <w:tcPr>
            <w:tcW w:w="0" w:type="auto"/>
            <w:tcBorders>
              <w:top w:val="single" w:sz="4" w:space="0" w:color="auto"/>
              <w:left w:val="single" w:sz="4" w:space="0" w:color="auto"/>
              <w:bottom w:val="single" w:sz="4" w:space="0" w:color="auto"/>
              <w:right w:val="single" w:sz="4" w:space="0" w:color="auto"/>
            </w:tcBorders>
            <w:vAlign w:val="center"/>
            <w:hideMark/>
          </w:tcPr>
          <w:p w14:paraId="5BC05419" w14:textId="77777777" w:rsidR="004A1A91" w:rsidRPr="00AA4A8B" w:rsidRDefault="004A1A91" w:rsidP="00FB10E0">
            <w:pPr>
              <w:spacing w:after="0" w:line="240" w:lineRule="auto"/>
              <w:jc w:val="center"/>
              <w:rPr>
                <w:rFonts w:ascii="Verdana" w:eastAsia="Times New Roman" w:hAnsi="Verdana" w:cs="Arial"/>
                <w:b/>
                <w:bCs/>
                <w:color w:val="000000"/>
                <w:sz w:val="24"/>
                <w:szCs w:val="24"/>
                <w:lang w:eastAsia="en-GB"/>
              </w:rPr>
            </w:pPr>
            <w:r w:rsidRPr="00AA4A8B">
              <w:rPr>
                <w:rFonts w:ascii="Verdana" w:eastAsia="Times New Roman" w:hAnsi="Verdana" w:cs="Arial"/>
                <w:b/>
                <w:bCs/>
                <w:color w:val="000000"/>
                <w:sz w:val="24"/>
                <w:szCs w:val="24"/>
                <w:lang w:eastAsia="en-GB"/>
              </w:rPr>
              <w:t>£199.04</w:t>
            </w:r>
          </w:p>
        </w:tc>
        <w:tc>
          <w:tcPr>
            <w:tcW w:w="0" w:type="auto"/>
            <w:tcBorders>
              <w:top w:val="single" w:sz="4" w:space="0" w:color="auto"/>
              <w:left w:val="single" w:sz="4" w:space="0" w:color="auto"/>
              <w:bottom w:val="single" w:sz="4" w:space="0" w:color="auto"/>
              <w:right w:val="single" w:sz="4" w:space="0" w:color="auto"/>
            </w:tcBorders>
            <w:vAlign w:val="center"/>
            <w:hideMark/>
          </w:tcPr>
          <w:p w14:paraId="7C671F64" w14:textId="77777777" w:rsidR="004A1A91" w:rsidRPr="00AA4A8B" w:rsidRDefault="004A1A91" w:rsidP="00FB10E0">
            <w:pPr>
              <w:spacing w:after="0" w:line="240" w:lineRule="auto"/>
              <w:jc w:val="center"/>
              <w:rPr>
                <w:rFonts w:ascii="Verdana" w:eastAsia="Times New Roman" w:hAnsi="Verdana" w:cs="Arial"/>
                <w:color w:val="000000"/>
                <w:sz w:val="24"/>
                <w:szCs w:val="24"/>
                <w:lang w:eastAsia="en-GB"/>
              </w:rPr>
            </w:pPr>
            <w:r w:rsidRPr="00AA4A8B">
              <w:rPr>
                <w:rFonts w:ascii="Verdana" w:eastAsia="Times New Roman" w:hAnsi="Verdana" w:cs="Arial"/>
                <w:color w:val="000000"/>
                <w:sz w:val="24"/>
                <w:szCs w:val="24"/>
                <w:lang w:eastAsia="en-GB"/>
              </w:rPr>
              <w:t>£8.08</w:t>
            </w:r>
          </w:p>
        </w:tc>
        <w:tc>
          <w:tcPr>
            <w:tcW w:w="0" w:type="auto"/>
            <w:tcBorders>
              <w:top w:val="single" w:sz="4" w:space="0" w:color="auto"/>
              <w:left w:val="single" w:sz="4" w:space="0" w:color="auto"/>
              <w:bottom w:val="single" w:sz="4" w:space="0" w:color="auto"/>
              <w:right w:val="single" w:sz="4" w:space="0" w:color="auto"/>
            </w:tcBorders>
            <w:vAlign w:val="center"/>
            <w:hideMark/>
          </w:tcPr>
          <w:p w14:paraId="1B2C3724" w14:textId="77777777" w:rsidR="004A1A91" w:rsidRPr="00AA4A8B" w:rsidRDefault="004A1A91" w:rsidP="00FB10E0">
            <w:pPr>
              <w:spacing w:after="0" w:line="240" w:lineRule="auto"/>
              <w:jc w:val="center"/>
              <w:rPr>
                <w:rFonts w:ascii="Verdana" w:eastAsia="Times New Roman" w:hAnsi="Verdana" w:cs="Arial"/>
                <w:b/>
                <w:bCs/>
                <w:color w:val="000000"/>
                <w:sz w:val="24"/>
                <w:szCs w:val="24"/>
                <w:lang w:eastAsia="en-GB"/>
              </w:rPr>
            </w:pPr>
            <w:r w:rsidRPr="00AA4A8B">
              <w:rPr>
                <w:rFonts w:ascii="Verdana" w:eastAsia="Times New Roman" w:hAnsi="Verdana" w:cs="Arial"/>
                <w:b/>
                <w:bCs/>
                <w:color w:val="000000"/>
                <w:sz w:val="24"/>
                <w:szCs w:val="24"/>
                <w:lang w:eastAsia="en-GB"/>
              </w:rPr>
              <w:t>£207.12</w:t>
            </w:r>
          </w:p>
        </w:tc>
      </w:tr>
      <w:tr w:rsidR="004A1A91" w:rsidRPr="00AA4A8B" w14:paraId="0B2C9C86" w14:textId="77777777" w:rsidTr="00FB10E0">
        <w:trPr>
          <w:trHeight w:val="315"/>
        </w:trPr>
        <w:tc>
          <w:tcPr>
            <w:tcW w:w="0" w:type="auto"/>
            <w:tcBorders>
              <w:top w:val="single" w:sz="4" w:space="0" w:color="auto"/>
              <w:left w:val="single" w:sz="4" w:space="0" w:color="auto"/>
              <w:bottom w:val="single" w:sz="4" w:space="0" w:color="auto"/>
              <w:right w:val="single" w:sz="4" w:space="0" w:color="auto"/>
            </w:tcBorders>
            <w:shd w:val="clear" w:color="auto" w:fill="DBE5F1"/>
            <w:vAlign w:val="center"/>
            <w:hideMark/>
          </w:tcPr>
          <w:p w14:paraId="262662C6" w14:textId="77777777" w:rsidR="004A1A91" w:rsidRPr="00AA4A8B" w:rsidRDefault="004A1A91" w:rsidP="00FB10E0">
            <w:pPr>
              <w:spacing w:after="0" w:line="240" w:lineRule="auto"/>
              <w:jc w:val="center"/>
              <w:rPr>
                <w:rFonts w:ascii="Verdana" w:eastAsia="Times New Roman" w:hAnsi="Verdana" w:cs="Arial"/>
                <w:b/>
                <w:bCs/>
                <w:color w:val="000000"/>
                <w:sz w:val="24"/>
                <w:szCs w:val="24"/>
                <w:lang w:eastAsia="en-GB"/>
              </w:rPr>
            </w:pPr>
            <w:r w:rsidRPr="00AA4A8B">
              <w:rPr>
                <w:rFonts w:ascii="Verdana" w:eastAsia="Times New Roman" w:hAnsi="Verdana" w:cs="Arial"/>
                <w:b/>
                <w:bCs/>
                <w:color w:val="000000"/>
                <w:sz w:val="24"/>
                <w:szCs w:val="24"/>
                <w:lang w:eastAsia="en-GB"/>
              </w:rPr>
              <w:t>2023/24</w:t>
            </w:r>
          </w:p>
        </w:tc>
        <w:tc>
          <w:tcPr>
            <w:tcW w:w="0" w:type="auto"/>
            <w:tcBorders>
              <w:top w:val="single" w:sz="4" w:space="0" w:color="auto"/>
              <w:left w:val="single" w:sz="4" w:space="0" w:color="auto"/>
              <w:bottom w:val="single" w:sz="4" w:space="0" w:color="auto"/>
              <w:right w:val="single" w:sz="4" w:space="0" w:color="auto"/>
            </w:tcBorders>
            <w:vAlign w:val="center"/>
            <w:hideMark/>
          </w:tcPr>
          <w:p w14:paraId="29A80C70" w14:textId="77777777" w:rsidR="004A1A91" w:rsidRPr="00AA4A8B" w:rsidRDefault="004A1A91" w:rsidP="00FB10E0">
            <w:pPr>
              <w:spacing w:after="0" w:line="240" w:lineRule="auto"/>
              <w:jc w:val="center"/>
              <w:rPr>
                <w:rFonts w:ascii="Verdana" w:eastAsia="Times New Roman" w:hAnsi="Verdana" w:cs="Arial"/>
                <w:color w:val="000000"/>
                <w:sz w:val="24"/>
                <w:szCs w:val="24"/>
                <w:lang w:eastAsia="en-GB"/>
              </w:rPr>
            </w:pPr>
            <w:r w:rsidRPr="00AA4A8B">
              <w:rPr>
                <w:rFonts w:ascii="Verdana" w:eastAsia="Times New Roman" w:hAnsi="Verdana" w:cs="Arial"/>
                <w:color w:val="000000"/>
                <w:sz w:val="24"/>
                <w:szCs w:val="24"/>
                <w:lang w:eastAsia="en-GB"/>
              </w:rPr>
              <w:t>£192.47</w:t>
            </w:r>
          </w:p>
        </w:tc>
        <w:tc>
          <w:tcPr>
            <w:tcW w:w="0" w:type="auto"/>
            <w:tcBorders>
              <w:top w:val="single" w:sz="4" w:space="0" w:color="auto"/>
              <w:left w:val="single" w:sz="4" w:space="0" w:color="auto"/>
              <w:bottom w:val="single" w:sz="4" w:space="0" w:color="auto"/>
              <w:right w:val="single" w:sz="4" w:space="0" w:color="auto"/>
            </w:tcBorders>
            <w:vAlign w:val="center"/>
            <w:hideMark/>
          </w:tcPr>
          <w:p w14:paraId="2EF1FB9B" w14:textId="77777777" w:rsidR="004A1A91" w:rsidRPr="00AA4A8B" w:rsidRDefault="004A1A91" w:rsidP="00FB10E0">
            <w:pPr>
              <w:spacing w:after="0" w:line="240" w:lineRule="auto"/>
              <w:jc w:val="center"/>
              <w:rPr>
                <w:rFonts w:ascii="Verdana" w:eastAsia="Times New Roman" w:hAnsi="Verdana" w:cs="Arial"/>
                <w:color w:val="000000"/>
                <w:sz w:val="24"/>
                <w:szCs w:val="24"/>
                <w:lang w:eastAsia="en-GB"/>
              </w:rPr>
            </w:pPr>
            <w:r w:rsidRPr="00AA4A8B">
              <w:rPr>
                <w:rFonts w:ascii="Verdana" w:eastAsia="Times New Roman" w:hAnsi="Verdana" w:cs="Arial"/>
                <w:color w:val="000000"/>
                <w:sz w:val="24"/>
                <w:szCs w:val="24"/>
                <w:lang w:eastAsia="en-GB"/>
              </w:rPr>
              <w:t>£14.48</w:t>
            </w:r>
          </w:p>
        </w:tc>
        <w:tc>
          <w:tcPr>
            <w:tcW w:w="0" w:type="auto"/>
            <w:tcBorders>
              <w:top w:val="single" w:sz="4" w:space="0" w:color="auto"/>
              <w:left w:val="single" w:sz="4" w:space="0" w:color="auto"/>
              <w:bottom w:val="single" w:sz="4" w:space="0" w:color="auto"/>
              <w:right w:val="single" w:sz="4" w:space="0" w:color="auto"/>
            </w:tcBorders>
            <w:vAlign w:val="center"/>
            <w:hideMark/>
          </w:tcPr>
          <w:p w14:paraId="144E37C3" w14:textId="77777777" w:rsidR="004A1A91" w:rsidRPr="00AA4A8B" w:rsidRDefault="004A1A91" w:rsidP="00FB10E0">
            <w:pPr>
              <w:spacing w:after="0" w:line="240" w:lineRule="auto"/>
              <w:jc w:val="center"/>
              <w:rPr>
                <w:rFonts w:ascii="Verdana" w:eastAsia="Times New Roman" w:hAnsi="Verdana" w:cs="Arial"/>
                <w:b/>
                <w:bCs/>
                <w:color w:val="000000"/>
                <w:sz w:val="24"/>
                <w:szCs w:val="24"/>
                <w:lang w:eastAsia="en-GB"/>
              </w:rPr>
            </w:pPr>
            <w:r w:rsidRPr="00AA4A8B">
              <w:rPr>
                <w:rFonts w:ascii="Verdana" w:eastAsia="Times New Roman" w:hAnsi="Verdana" w:cs="Arial"/>
                <w:b/>
                <w:bCs/>
                <w:color w:val="000000"/>
                <w:sz w:val="24"/>
                <w:szCs w:val="24"/>
                <w:lang w:eastAsia="en-GB"/>
              </w:rPr>
              <w:t>£206.95</w:t>
            </w:r>
          </w:p>
        </w:tc>
        <w:tc>
          <w:tcPr>
            <w:tcW w:w="0" w:type="auto"/>
            <w:tcBorders>
              <w:top w:val="single" w:sz="4" w:space="0" w:color="auto"/>
              <w:left w:val="single" w:sz="4" w:space="0" w:color="auto"/>
              <w:bottom w:val="single" w:sz="4" w:space="0" w:color="auto"/>
              <w:right w:val="single" w:sz="4" w:space="0" w:color="auto"/>
            </w:tcBorders>
            <w:vAlign w:val="center"/>
            <w:hideMark/>
          </w:tcPr>
          <w:p w14:paraId="17BDEE23" w14:textId="77777777" w:rsidR="004A1A91" w:rsidRPr="00AA4A8B" w:rsidRDefault="004A1A91" w:rsidP="00FB10E0">
            <w:pPr>
              <w:spacing w:after="0" w:line="240" w:lineRule="auto"/>
              <w:jc w:val="center"/>
              <w:rPr>
                <w:rFonts w:ascii="Verdana" w:eastAsia="Times New Roman" w:hAnsi="Verdana" w:cs="Arial"/>
                <w:color w:val="000000"/>
                <w:sz w:val="24"/>
                <w:szCs w:val="24"/>
                <w:lang w:eastAsia="en-GB"/>
              </w:rPr>
            </w:pPr>
            <w:r w:rsidRPr="00AA4A8B">
              <w:rPr>
                <w:rFonts w:ascii="Verdana" w:eastAsia="Times New Roman" w:hAnsi="Verdana" w:cs="Arial"/>
                <w:color w:val="000000"/>
                <w:sz w:val="24"/>
                <w:szCs w:val="24"/>
                <w:lang w:eastAsia="en-GB"/>
              </w:rPr>
              <w:t>£8.37</w:t>
            </w:r>
          </w:p>
        </w:tc>
        <w:tc>
          <w:tcPr>
            <w:tcW w:w="0" w:type="auto"/>
            <w:tcBorders>
              <w:top w:val="single" w:sz="4" w:space="0" w:color="auto"/>
              <w:left w:val="single" w:sz="4" w:space="0" w:color="auto"/>
              <w:bottom w:val="single" w:sz="4" w:space="0" w:color="auto"/>
              <w:right w:val="single" w:sz="4" w:space="0" w:color="auto"/>
            </w:tcBorders>
            <w:vAlign w:val="center"/>
            <w:hideMark/>
          </w:tcPr>
          <w:p w14:paraId="6C657454" w14:textId="77777777" w:rsidR="004A1A91" w:rsidRPr="00AA4A8B" w:rsidRDefault="004A1A91" w:rsidP="00FB10E0">
            <w:pPr>
              <w:spacing w:after="0" w:line="240" w:lineRule="auto"/>
              <w:jc w:val="center"/>
              <w:rPr>
                <w:rFonts w:ascii="Verdana" w:eastAsia="Times New Roman" w:hAnsi="Verdana" w:cs="Arial"/>
                <w:b/>
                <w:bCs/>
                <w:color w:val="000000"/>
                <w:sz w:val="24"/>
                <w:szCs w:val="24"/>
                <w:lang w:eastAsia="en-GB"/>
              </w:rPr>
            </w:pPr>
            <w:r w:rsidRPr="00AA4A8B">
              <w:rPr>
                <w:rFonts w:ascii="Verdana" w:eastAsia="Times New Roman" w:hAnsi="Verdana" w:cs="Arial"/>
                <w:b/>
                <w:bCs/>
                <w:color w:val="000000"/>
                <w:sz w:val="24"/>
                <w:szCs w:val="24"/>
                <w:lang w:eastAsia="en-GB"/>
              </w:rPr>
              <w:t>£215.32</w:t>
            </w:r>
          </w:p>
        </w:tc>
      </w:tr>
      <w:tr w:rsidR="004A1A91" w:rsidRPr="00AA4A8B" w14:paraId="3FD95EB1" w14:textId="77777777" w:rsidTr="00FB10E0">
        <w:trPr>
          <w:trHeight w:val="315"/>
        </w:trPr>
        <w:tc>
          <w:tcPr>
            <w:tcW w:w="0" w:type="auto"/>
            <w:tcBorders>
              <w:top w:val="single" w:sz="4" w:space="0" w:color="auto"/>
              <w:left w:val="single" w:sz="4" w:space="0" w:color="auto"/>
              <w:bottom w:val="single" w:sz="4" w:space="0" w:color="auto"/>
              <w:right w:val="single" w:sz="4" w:space="0" w:color="auto"/>
            </w:tcBorders>
            <w:shd w:val="clear" w:color="auto" w:fill="DBE5F1"/>
            <w:vAlign w:val="center"/>
            <w:hideMark/>
          </w:tcPr>
          <w:p w14:paraId="497D8AA2" w14:textId="77777777" w:rsidR="004A1A91" w:rsidRPr="00AA4A8B" w:rsidRDefault="004A1A91" w:rsidP="00FB10E0">
            <w:pPr>
              <w:spacing w:after="0" w:line="240" w:lineRule="auto"/>
              <w:jc w:val="center"/>
              <w:rPr>
                <w:rFonts w:ascii="Verdana" w:eastAsia="Times New Roman" w:hAnsi="Verdana" w:cs="Arial"/>
                <w:b/>
                <w:bCs/>
                <w:color w:val="000000"/>
                <w:sz w:val="24"/>
                <w:szCs w:val="24"/>
                <w:lang w:eastAsia="en-GB"/>
              </w:rPr>
            </w:pPr>
            <w:r w:rsidRPr="00AA4A8B">
              <w:rPr>
                <w:rFonts w:ascii="Verdana" w:eastAsia="Times New Roman" w:hAnsi="Verdana" w:cs="Arial"/>
                <w:b/>
                <w:bCs/>
                <w:color w:val="000000"/>
                <w:sz w:val="24"/>
                <w:szCs w:val="24"/>
                <w:lang w:eastAsia="en-GB"/>
              </w:rPr>
              <w:t>2024/25</w:t>
            </w:r>
          </w:p>
        </w:tc>
        <w:tc>
          <w:tcPr>
            <w:tcW w:w="0" w:type="auto"/>
            <w:tcBorders>
              <w:top w:val="single" w:sz="4" w:space="0" w:color="auto"/>
              <w:left w:val="single" w:sz="4" w:space="0" w:color="auto"/>
              <w:bottom w:val="single" w:sz="4" w:space="0" w:color="auto"/>
              <w:right w:val="single" w:sz="4" w:space="0" w:color="auto"/>
            </w:tcBorders>
            <w:vAlign w:val="center"/>
            <w:hideMark/>
          </w:tcPr>
          <w:p w14:paraId="703C4D67" w14:textId="77777777" w:rsidR="004A1A91" w:rsidRPr="00AA4A8B" w:rsidRDefault="004A1A91" w:rsidP="00FB10E0">
            <w:pPr>
              <w:spacing w:after="0" w:line="240" w:lineRule="auto"/>
              <w:jc w:val="center"/>
              <w:rPr>
                <w:rFonts w:ascii="Verdana" w:eastAsia="Times New Roman" w:hAnsi="Verdana" w:cs="Arial"/>
                <w:color w:val="000000"/>
                <w:sz w:val="24"/>
                <w:szCs w:val="24"/>
                <w:lang w:eastAsia="en-GB"/>
              </w:rPr>
            </w:pPr>
            <w:r w:rsidRPr="00AA4A8B">
              <w:rPr>
                <w:rFonts w:ascii="Verdana" w:eastAsia="Times New Roman" w:hAnsi="Verdana" w:cs="Arial"/>
                <w:color w:val="000000"/>
                <w:sz w:val="24"/>
                <w:szCs w:val="24"/>
                <w:lang w:eastAsia="en-GB"/>
              </w:rPr>
              <w:t>£203.06</w:t>
            </w:r>
          </w:p>
        </w:tc>
        <w:tc>
          <w:tcPr>
            <w:tcW w:w="0" w:type="auto"/>
            <w:tcBorders>
              <w:top w:val="single" w:sz="4" w:space="0" w:color="auto"/>
              <w:left w:val="single" w:sz="4" w:space="0" w:color="auto"/>
              <w:bottom w:val="single" w:sz="4" w:space="0" w:color="auto"/>
              <w:right w:val="single" w:sz="4" w:space="0" w:color="auto"/>
            </w:tcBorders>
            <w:vAlign w:val="center"/>
            <w:hideMark/>
          </w:tcPr>
          <w:p w14:paraId="54725F7A" w14:textId="77777777" w:rsidR="004A1A91" w:rsidRPr="00AA4A8B" w:rsidRDefault="004A1A91" w:rsidP="00FB10E0">
            <w:pPr>
              <w:spacing w:after="0" w:line="240" w:lineRule="auto"/>
              <w:jc w:val="center"/>
              <w:rPr>
                <w:rFonts w:ascii="Verdana" w:eastAsia="Times New Roman" w:hAnsi="Verdana" w:cs="Arial"/>
                <w:color w:val="000000"/>
                <w:sz w:val="24"/>
                <w:szCs w:val="24"/>
                <w:lang w:eastAsia="en-GB"/>
              </w:rPr>
            </w:pPr>
            <w:r w:rsidRPr="00AA4A8B">
              <w:rPr>
                <w:rFonts w:ascii="Verdana" w:eastAsia="Times New Roman" w:hAnsi="Verdana" w:cs="Arial"/>
                <w:color w:val="000000"/>
                <w:sz w:val="24"/>
                <w:szCs w:val="24"/>
                <w:lang w:eastAsia="en-GB"/>
              </w:rPr>
              <w:t>£15.06</w:t>
            </w:r>
          </w:p>
        </w:tc>
        <w:tc>
          <w:tcPr>
            <w:tcW w:w="0" w:type="auto"/>
            <w:tcBorders>
              <w:top w:val="single" w:sz="4" w:space="0" w:color="auto"/>
              <w:left w:val="single" w:sz="4" w:space="0" w:color="auto"/>
              <w:bottom w:val="single" w:sz="4" w:space="0" w:color="auto"/>
              <w:right w:val="single" w:sz="4" w:space="0" w:color="auto"/>
            </w:tcBorders>
            <w:vAlign w:val="center"/>
            <w:hideMark/>
          </w:tcPr>
          <w:p w14:paraId="42C5BD49" w14:textId="77777777" w:rsidR="004A1A91" w:rsidRPr="00AA4A8B" w:rsidRDefault="004A1A91" w:rsidP="00FB10E0">
            <w:pPr>
              <w:spacing w:after="0" w:line="240" w:lineRule="auto"/>
              <w:jc w:val="center"/>
              <w:rPr>
                <w:rFonts w:ascii="Verdana" w:eastAsia="Times New Roman" w:hAnsi="Verdana" w:cs="Arial"/>
                <w:b/>
                <w:bCs/>
                <w:color w:val="000000"/>
                <w:sz w:val="24"/>
                <w:szCs w:val="24"/>
                <w:lang w:eastAsia="en-GB"/>
              </w:rPr>
            </w:pPr>
            <w:r w:rsidRPr="00AA4A8B">
              <w:rPr>
                <w:rFonts w:ascii="Verdana" w:eastAsia="Times New Roman" w:hAnsi="Verdana" w:cs="Arial"/>
                <w:b/>
                <w:bCs/>
                <w:color w:val="000000"/>
                <w:sz w:val="24"/>
                <w:szCs w:val="24"/>
                <w:lang w:eastAsia="en-GB"/>
              </w:rPr>
              <w:t>£218.12</w:t>
            </w:r>
          </w:p>
        </w:tc>
        <w:tc>
          <w:tcPr>
            <w:tcW w:w="0" w:type="auto"/>
            <w:tcBorders>
              <w:top w:val="single" w:sz="4" w:space="0" w:color="auto"/>
              <w:left w:val="single" w:sz="4" w:space="0" w:color="auto"/>
              <w:bottom w:val="single" w:sz="4" w:space="0" w:color="auto"/>
              <w:right w:val="single" w:sz="4" w:space="0" w:color="auto"/>
            </w:tcBorders>
            <w:vAlign w:val="center"/>
            <w:hideMark/>
          </w:tcPr>
          <w:p w14:paraId="36FB7DED" w14:textId="77777777" w:rsidR="004A1A91" w:rsidRPr="00AA4A8B" w:rsidRDefault="004A1A91" w:rsidP="00FB10E0">
            <w:pPr>
              <w:spacing w:after="0" w:line="240" w:lineRule="auto"/>
              <w:jc w:val="center"/>
              <w:rPr>
                <w:rFonts w:ascii="Verdana" w:eastAsia="Times New Roman" w:hAnsi="Verdana" w:cs="Arial"/>
                <w:color w:val="000000"/>
                <w:sz w:val="24"/>
                <w:szCs w:val="24"/>
                <w:lang w:eastAsia="en-GB"/>
              </w:rPr>
            </w:pPr>
            <w:r w:rsidRPr="00AA4A8B">
              <w:rPr>
                <w:rFonts w:ascii="Verdana" w:eastAsia="Times New Roman" w:hAnsi="Verdana" w:cs="Arial"/>
                <w:color w:val="000000"/>
                <w:sz w:val="24"/>
                <w:szCs w:val="24"/>
                <w:lang w:eastAsia="en-GB"/>
              </w:rPr>
              <w:t>£8.83</w:t>
            </w:r>
          </w:p>
        </w:tc>
        <w:tc>
          <w:tcPr>
            <w:tcW w:w="0" w:type="auto"/>
            <w:tcBorders>
              <w:top w:val="single" w:sz="4" w:space="0" w:color="auto"/>
              <w:left w:val="single" w:sz="4" w:space="0" w:color="auto"/>
              <w:bottom w:val="single" w:sz="4" w:space="0" w:color="auto"/>
              <w:right w:val="single" w:sz="4" w:space="0" w:color="auto"/>
            </w:tcBorders>
            <w:vAlign w:val="center"/>
            <w:hideMark/>
          </w:tcPr>
          <w:p w14:paraId="691AAFDB" w14:textId="77777777" w:rsidR="004A1A91" w:rsidRPr="00AA4A8B" w:rsidRDefault="004A1A91" w:rsidP="00FB10E0">
            <w:pPr>
              <w:spacing w:after="0" w:line="240" w:lineRule="auto"/>
              <w:jc w:val="center"/>
              <w:rPr>
                <w:rFonts w:ascii="Verdana" w:eastAsia="Times New Roman" w:hAnsi="Verdana" w:cs="Arial"/>
                <w:b/>
                <w:bCs/>
                <w:color w:val="000000"/>
                <w:sz w:val="24"/>
                <w:szCs w:val="24"/>
                <w:lang w:eastAsia="en-GB"/>
              </w:rPr>
            </w:pPr>
            <w:r w:rsidRPr="00AA4A8B">
              <w:rPr>
                <w:rFonts w:ascii="Verdana" w:eastAsia="Times New Roman" w:hAnsi="Verdana" w:cs="Arial"/>
                <w:b/>
                <w:bCs/>
                <w:color w:val="000000"/>
                <w:sz w:val="24"/>
                <w:szCs w:val="24"/>
                <w:lang w:eastAsia="en-GB"/>
              </w:rPr>
              <w:t>£226.95</w:t>
            </w:r>
          </w:p>
        </w:tc>
      </w:tr>
    </w:tbl>
    <w:p w14:paraId="111288FE" w14:textId="77777777" w:rsidR="004A1A91" w:rsidRPr="00AA4A8B" w:rsidRDefault="004A1A91" w:rsidP="004A1A91">
      <w:pPr>
        <w:spacing w:after="0" w:line="240" w:lineRule="auto"/>
        <w:jc w:val="both"/>
        <w:rPr>
          <w:rFonts w:ascii="Verdana" w:hAnsi="Verdana" w:cs="Arial"/>
          <w:sz w:val="24"/>
          <w:szCs w:val="24"/>
        </w:rPr>
      </w:pPr>
    </w:p>
    <w:p w14:paraId="0F1E1FD7" w14:textId="77777777" w:rsidR="004A1A91" w:rsidRPr="00AA4A8B" w:rsidRDefault="004A1A91" w:rsidP="004A1A91">
      <w:pPr>
        <w:spacing w:after="0" w:line="240" w:lineRule="auto"/>
        <w:jc w:val="both"/>
        <w:rPr>
          <w:rFonts w:ascii="Verdana" w:hAnsi="Verdana" w:cs="Arial"/>
          <w:sz w:val="24"/>
          <w:szCs w:val="24"/>
        </w:rPr>
      </w:pPr>
    </w:p>
    <w:p w14:paraId="11B82AFD" w14:textId="77777777" w:rsidR="004A1A91" w:rsidRPr="00AA4A8B" w:rsidRDefault="004A1A91" w:rsidP="004A1A91">
      <w:pPr>
        <w:spacing w:after="0" w:line="240" w:lineRule="auto"/>
        <w:jc w:val="both"/>
        <w:rPr>
          <w:rFonts w:ascii="Verdana" w:hAnsi="Verdana" w:cs="Arial"/>
          <w:sz w:val="24"/>
          <w:szCs w:val="24"/>
        </w:rPr>
      </w:pPr>
      <w:r w:rsidRPr="00AA4A8B">
        <w:rPr>
          <w:rFonts w:ascii="Verdana" w:hAnsi="Verdana" w:cs="Arial"/>
          <w:sz w:val="24"/>
          <w:szCs w:val="24"/>
        </w:rPr>
        <w:t xml:space="preserve">The HB is an active partner with Swansea Local Authority in the process of considering the costs of providing care and accommodation for providers. </w:t>
      </w:r>
    </w:p>
    <w:p w14:paraId="6155E202" w14:textId="77777777" w:rsidR="004A1A91" w:rsidRPr="00AA4A8B" w:rsidRDefault="004A1A91" w:rsidP="004A1A91">
      <w:pPr>
        <w:spacing w:after="0" w:line="240" w:lineRule="auto"/>
        <w:jc w:val="both"/>
        <w:rPr>
          <w:rFonts w:ascii="Verdana" w:hAnsi="Verdana" w:cs="Arial"/>
          <w:sz w:val="24"/>
          <w:szCs w:val="24"/>
        </w:rPr>
      </w:pPr>
    </w:p>
    <w:p w14:paraId="36CC461C" w14:textId="77777777" w:rsidR="004A1A91" w:rsidRPr="00AA4A8B" w:rsidRDefault="004A1A91" w:rsidP="004A1A91">
      <w:pPr>
        <w:spacing w:after="0" w:line="240" w:lineRule="auto"/>
        <w:jc w:val="both"/>
        <w:rPr>
          <w:rFonts w:ascii="Verdana" w:hAnsi="Verdana" w:cs="Arial"/>
          <w:sz w:val="24"/>
          <w:szCs w:val="24"/>
        </w:rPr>
      </w:pPr>
      <w:r w:rsidRPr="00AA4A8B">
        <w:rPr>
          <w:rFonts w:ascii="Verdana" w:hAnsi="Verdana" w:cs="Arial"/>
          <w:sz w:val="24"/>
          <w:szCs w:val="24"/>
        </w:rPr>
        <w:t xml:space="preserve">Swansea Local Authority residential rates are used for the regional fee setting process as they are higher than the NPT residential rates and provider engagement is more extensive given the respective sizes of the markets in those areas. </w:t>
      </w:r>
    </w:p>
    <w:p w14:paraId="55AA82C7" w14:textId="77777777" w:rsidR="004A1A91" w:rsidRPr="00AA4A8B" w:rsidRDefault="004A1A91" w:rsidP="004A1A91">
      <w:pPr>
        <w:spacing w:after="0" w:line="240" w:lineRule="auto"/>
        <w:jc w:val="both"/>
        <w:rPr>
          <w:rFonts w:ascii="Verdana" w:hAnsi="Verdana" w:cs="Arial"/>
          <w:sz w:val="24"/>
          <w:szCs w:val="24"/>
        </w:rPr>
      </w:pPr>
    </w:p>
    <w:p w14:paraId="0967E7A2" w14:textId="77777777" w:rsidR="004A1A91" w:rsidRPr="00AA4A8B" w:rsidRDefault="004A1A91" w:rsidP="004A1A91">
      <w:pPr>
        <w:spacing w:after="0" w:line="240" w:lineRule="auto"/>
        <w:jc w:val="both"/>
        <w:rPr>
          <w:rFonts w:ascii="Verdana" w:hAnsi="Verdana" w:cs="Arial"/>
          <w:sz w:val="24"/>
          <w:szCs w:val="24"/>
        </w:rPr>
      </w:pPr>
      <w:r w:rsidRPr="00AA4A8B">
        <w:rPr>
          <w:rFonts w:ascii="Verdana" w:hAnsi="Verdana" w:cs="Arial"/>
          <w:sz w:val="24"/>
          <w:szCs w:val="24"/>
        </w:rPr>
        <w:t xml:space="preserve">The HB CHC base rate fee setting methodology is determined by a 3-yearly cycle of extensive engagement with providers and a lighter touch annual review, where in year and unexpected costs (e.g., utilities and living wage increases) are considered.  </w:t>
      </w:r>
    </w:p>
    <w:p w14:paraId="722DF56F" w14:textId="77777777" w:rsidR="004A1A91" w:rsidRPr="00AA4A8B" w:rsidRDefault="004A1A91" w:rsidP="004A1A91">
      <w:pPr>
        <w:spacing w:after="0" w:line="240" w:lineRule="auto"/>
        <w:jc w:val="both"/>
        <w:rPr>
          <w:rFonts w:ascii="Verdana" w:hAnsi="Verdana" w:cs="Arial"/>
          <w:sz w:val="24"/>
          <w:szCs w:val="24"/>
        </w:rPr>
      </w:pPr>
    </w:p>
    <w:p w14:paraId="682D9D61" w14:textId="77777777" w:rsidR="004A1A91" w:rsidRPr="00AA4A8B" w:rsidRDefault="004A1A91" w:rsidP="004A1A91">
      <w:pPr>
        <w:spacing w:after="0" w:line="240" w:lineRule="auto"/>
        <w:jc w:val="both"/>
        <w:rPr>
          <w:rFonts w:ascii="Verdana" w:hAnsi="Verdana" w:cs="Arial"/>
          <w:sz w:val="24"/>
          <w:szCs w:val="24"/>
        </w:rPr>
      </w:pPr>
      <w:r w:rsidRPr="00AA4A8B">
        <w:rPr>
          <w:rFonts w:ascii="Verdana" w:hAnsi="Verdana" w:cs="Arial"/>
          <w:sz w:val="24"/>
          <w:szCs w:val="24"/>
        </w:rPr>
        <w:t>The base HB CHC base rate therefore is an amalgamation of the agreed care and accommodation costs plus a sum added to reflect nursing care requirements, together with any inflationary uplift and cost of living rises.</w:t>
      </w:r>
    </w:p>
    <w:p w14:paraId="38FB8E65" w14:textId="77777777" w:rsidR="004A1A91" w:rsidRPr="00AA4A8B" w:rsidRDefault="004A1A91" w:rsidP="004A1A91">
      <w:pPr>
        <w:spacing w:after="0" w:line="240" w:lineRule="auto"/>
        <w:jc w:val="both"/>
        <w:rPr>
          <w:rFonts w:ascii="Verdana" w:eastAsia="Calibri" w:hAnsi="Verdana" w:cs="Arial"/>
          <w:sz w:val="24"/>
          <w:szCs w:val="24"/>
        </w:rPr>
      </w:pPr>
    </w:p>
    <w:p w14:paraId="259291B5" w14:textId="77777777" w:rsidR="004A1A91" w:rsidRPr="00AA4A8B" w:rsidRDefault="004A1A91" w:rsidP="004A1A91">
      <w:pPr>
        <w:spacing w:after="0" w:line="240" w:lineRule="auto"/>
        <w:jc w:val="both"/>
        <w:rPr>
          <w:rFonts w:ascii="Verdana" w:eastAsia="Calibri" w:hAnsi="Verdana" w:cs="Arial"/>
          <w:sz w:val="24"/>
          <w:szCs w:val="24"/>
        </w:rPr>
      </w:pPr>
      <w:r w:rsidRPr="00AA4A8B">
        <w:rPr>
          <w:rFonts w:ascii="Verdana" w:eastAsia="Calibri" w:hAnsi="Verdana" w:cs="Arial"/>
          <w:sz w:val="24"/>
          <w:szCs w:val="24"/>
        </w:rPr>
        <w:t>Continuing this methodology results in the following rate for 2023/24.</w:t>
      </w:r>
    </w:p>
    <w:p w14:paraId="02EC9E81" w14:textId="77777777" w:rsidR="004A1A91" w:rsidRPr="00AA4A8B" w:rsidRDefault="004A1A91" w:rsidP="004A1A91">
      <w:pPr>
        <w:spacing w:after="0" w:line="240" w:lineRule="auto"/>
        <w:jc w:val="both"/>
        <w:rPr>
          <w:rFonts w:ascii="Verdana" w:eastAsia="Calibri" w:hAnsi="Verdana" w:cs="Arial"/>
          <w:sz w:val="24"/>
          <w:szCs w:val="24"/>
        </w:rPr>
      </w:pPr>
    </w:p>
    <w:p w14:paraId="4A8974DC" w14:textId="77777777" w:rsidR="004A1A91" w:rsidRPr="00AA4A8B" w:rsidRDefault="004A1A91" w:rsidP="004A1A91">
      <w:pPr>
        <w:spacing w:after="0" w:line="240" w:lineRule="auto"/>
        <w:jc w:val="both"/>
        <w:rPr>
          <w:rFonts w:ascii="Verdana" w:eastAsia="Calibri" w:hAnsi="Verdana" w:cs="Arial"/>
          <w:sz w:val="24"/>
          <w:szCs w:val="24"/>
        </w:rPr>
      </w:pPr>
    </w:p>
    <w:tbl>
      <w:tblPr>
        <w:tblW w:w="0" w:type="auto"/>
        <w:tblLook w:val="04A0" w:firstRow="1" w:lastRow="0" w:firstColumn="1" w:lastColumn="0" w:noHBand="0" w:noVBand="1"/>
      </w:tblPr>
      <w:tblGrid>
        <w:gridCol w:w="4183"/>
        <w:gridCol w:w="1406"/>
        <w:gridCol w:w="1414"/>
        <w:gridCol w:w="1414"/>
        <w:gridCol w:w="222"/>
      </w:tblGrid>
      <w:tr w:rsidR="004A1A91" w:rsidRPr="00AA4A8B" w14:paraId="0B081277" w14:textId="77777777" w:rsidTr="00FB10E0">
        <w:trPr>
          <w:trHeight w:val="300"/>
        </w:trPr>
        <w:tc>
          <w:tcPr>
            <w:tcW w:w="0" w:type="auto"/>
            <w:tcBorders>
              <w:top w:val="single" w:sz="8" w:space="0" w:color="auto"/>
              <w:left w:val="single" w:sz="8" w:space="0" w:color="auto"/>
              <w:bottom w:val="nil"/>
              <w:right w:val="single" w:sz="4" w:space="0" w:color="auto"/>
            </w:tcBorders>
            <w:noWrap/>
            <w:vAlign w:val="center"/>
            <w:hideMark/>
          </w:tcPr>
          <w:p w14:paraId="1654E608" w14:textId="77777777" w:rsidR="004A1A91" w:rsidRPr="00AA4A8B" w:rsidRDefault="004A1A91" w:rsidP="00FB10E0">
            <w:pPr>
              <w:spacing w:after="0" w:line="240" w:lineRule="auto"/>
              <w:rPr>
                <w:rFonts w:ascii="Verdana" w:eastAsia="Times New Roman" w:hAnsi="Verdana" w:cs="Calibri"/>
                <w:color w:val="000000"/>
                <w:sz w:val="24"/>
                <w:szCs w:val="24"/>
                <w:lang w:eastAsia="en-GB"/>
              </w:rPr>
            </w:pPr>
            <w:r w:rsidRPr="00AA4A8B">
              <w:rPr>
                <w:rFonts w:ascii="Verdana" w:eastAsia="Times New Roman" w:hAnsi="Verdana" w:cs="Calibri"/>
                <w:color w:val="000000"/>
                <w:sz w:val="24"/>
                <w:szCs w:val="24"/>
                <w:lang w:eastAsia="en-GB"/>
              </w:rPr>
              <w:t> </w:t>
            </w:r>
          </w:p>
        </w:tc>
        <w:tc>
          <w:tcPr>
            <w:tcW w:w="0" w:type="auto"/>
            <w:tcBorders>
              <w:top w:val="single" w:sz="8" w:space="0" w:color="auto"/>
              <w:left w:val="nil"/>
              <w:bottom w:val="nil"/>
              <w:right w:val="single" w:sz="8" w:space="0" w:color="auto"/>
            </w:tcBorders>
            <w:noWrap/>
            <w:vAlign w:val="center"/>
            <w:hideMark/>
          </w:tcPr>
          <w:p w14:paraId="52097DAC" w14:textId="77777777" w:rsidR="004A1A91" w:rsidRPr="00AA4A8B" w:rsidRDefault="004A1A91" w:rsidP="00FB10E0">
            <w:pPr>
              <w:spacing w:after="0" w:line="240" w:lineRule="auto"/>
              <w:jc w:val="center"/>
              <w:rPr>
                <w:rFonts w:ascii="Verdana" w:eastAsia="Times New Roman" w:hAnsi="Verdana" w:cs="Calibri"/>
                <w:b/>
                <w:bCs/>
                <w:color w:val="000000"/>
                <w:sz w:val="24"/>
                <w:szCs w:val="24"/>
                <w:lang w:eastAsia="en-GB"/>
              </w:rPr>
            </w:pPr>
            <w:r w:rsidRPr="00AA4A8B">
              <w:rPr>
                <w:rFonts w:ascii="Verdana" w:eastAsia="Times New Roman" w:hAnsi="Verdana" w:cs="Calibri"/>
                <w:b/>
                <w:bCs/>
                <w:color w:val="000000"/>
                <w:sz w:val="24"/>
                <w:szCs w:val="24"/>
                <w:lang w:eastAsia="en-GB"/>
              </w:rPr>
              <w:t>2022/23</w:t>
            </w:r>
          </w:p>
        </w:tc>
        <w:tc>
          <w:tcPr>
            <w:tcW w:w="0" w:type="auto"/>
            <w:tcBorders>
              <w:top w:val="single" w:sz="8" w:space="0" w:color="auto"/>
              <w:left w:val="nil"/>
              <w:bottom w:val="nil"/>
              <w:right w:val="single" w:sz="8" w:space="0" w:color="auto"/>
            </w:tcBorders>
            <w:noWrap/>
            <w:vAlign w:val="center"/>
            <w:hideMark/>
          </w:tcPr>
          <w:p w14:paraId="5127153C" w14:textId="77777777" w:rsidR="004A1A91" w:rsidRPr="00AA4A8B" w:rsidRDefault="004A1A91" w:rsidP="00FB10E0">
            <w:pPr>
              <w:spacing w:after="0" w:line="240" w:lineRule="auto"/>
              <w:jc w:val="center"/>
              <w:rPr>
                <w:rFonts w:ascii="Verdana" w:eastAsia="Times New Roman" w:hAnsi="Verdana" w:cs="Calibri"/>
                <w:b/>
                <w:bCs/>
                <w:color w:val="000000"/>
                <w:sz w:val="24"/>
                <w:szCs w:val="24"/>
                <w:lang w:eastAsia="en-GB"/>
              </w:rPr>
            </w:pPr>
            <w:r w:rsidRPr="00AA4A8B">
              <w:rPr>
                <w:rFonts w:ascii="Verdana" w:eastAsia="Times New Roman" w:hAnsi="Verdana" w:cs="Calibri"/>
                <w:b/>
                <w:bCs/>
                <w:color w:val="000000"/>
                <w:sz w:val="24"/>
                <w:szCs w:val="24"/>
                <w:lang w:eastAsia="en-GB"/>
              </w:rPr>
              <w:t>2023/24</w:t>
            </w:r>
          </w:p>
        </w:tc>
        <w:tc>
          <w:tcPr>
            <w:tcW w:w="0" w:type="auto"/>
            <w:tcBorders>
              <w:top w:val="single" w:sz="8" w:space="0" w:color="auto"/>
              <w:left w:val="nil"/>
              <w:bottom w:val="nil"/>
              <w:right w:val="nil"/>
            </w:tcBorders>
            <w:vAlign w:val="center"/>
            <w:hideMark/>
          </w:tcPr>
          <w:p w14:paraId="63669242" w14:textId="77777777" w:rsidR="004A1A91" w:rsidRPr="00AA4A8B" w:rsidRDefault="004A1A91" w:rsidP="00FB10E0">
            <w:pPr>
              <w:spacing w:after="0" w:line="240" w:lineRule="auto"/>
              <w:jc w:val="center"/>
              <w:rPr>
                <w:rFonts w:ascii="Verdana" w:eastAsia="Times New Roman" w:hAnsi="Verdana" w:cs="Calibri"/>
                <w:b/>
                <w:bCs/>
                <w:color w:val="000000"/>
                <w:sz w:val="24"/>
                <w:szCs w:val="24"/>
                <w:lang w:eastAsia="en-GB"/>
              </w:rPr>
            </w:pPr>
            <w:r w:rsidRPr="00AA4A8B">
              <w:rPr>
                <w:rFonts w:ascii="Verdana" w:eastAsia="Times New Roman" w:hAnsi="Verdana" w:cs="Calibri"/>
                <w:b/>
                <w:bCs/>
                <w:color w:val="000000"/>
                <w:sz w:val="24"/>
                <w:szCs w:val="24"/>
                <w:lang w:eastAsia="en-GB"/>
              </w:rPr>
              <w:t>2024/25</w:t>
            </w:r>
          </w:p>
        </w:tc>
        <w:tc>
          <w:tcPr>
            <w:tcW w:w="0" w:type="auto"/>
            <w:tcBorders>
              <w:top w:val="single" w:sz="8" w:space="0" w:color="auto"/>
              <w:left w:val="nil"/>
              <w:bottom w:val="nil"/>
              <w:right w:val="single" w:sz="8" w:space="0" w:color="auto"/>
            </w:tcBorders>
          </w:tcPr>
          <w:p w14:paraId="7105EAA8" w14:textId="77777777" w:rsidR="004A1A91" w:rsidRPr="00AA4A8B" w:rsidRDefault="004A1A91" w:rsidP="00FB10E0">
            <w:pPr>
              <w:spacing w:after="0" w:line="240" w:lineRule="auto"/>
              <w:jc w:val="center"/>
              <w:rPr>
                <w:rFonts w:ascii="Verdana" w:eastAsia="Times New Roman" w:hAnsi="Verdana" w:cs="Calibri"/>
                <w:b/>
                <w:bCs/>
                <w:color w:val="000000"/>
                <w:sz w:val="24"/>
                <w:szCs w:val="24"/>
                <w:lang w:eastAsia="en-GB"/>
              </w:rPr>
            </w:pPr>
          </w:p>
        </w:tc>
      </w:tr>
      <w:tr w:rsidR="004A1A91" w:rsidRPr="00AA4A8B" w14:paraId="69726CB3" w14:textId="77777777" w:rsidTr="00FB10E0">
        <w:trPr>
          <w:trHeight w:val="315"/>
        </w:trPr>
        <w:tc>
          <w:tcPr>
            <w:tcW w:w="0" w:type="auto"/>
            <w:tcBorders>
              <w:top w:val="nil"/>
              <w:left w:val="single" w:sz="8" w:space="0" w:color="auto"/>
              <w:bottom w:val="single" w:sz="8" w:space="0" w:color="auto"/>
              <w:right w:val="single" w:sz="4" w:space="0" w:color="auto"/>
            </w:tcBorders>
            <w:noWrap/>
            <w:vAlign w:val="center"/>
            <w:hideMark/>
          </w:tcPr>
          <w:p w14:paraId="4FB91434" w14:textId="77777777" w:rsidR="004A1A91" w:rsidRPr="00AA4A8B" w:rsidRDefault="004A1A91" w:rsidP="00FB10E0">
            <w:pPr>
              <w:spacing w:after="0" w:line="240" w:lineRule="auto"/>
              <w:rPr>
                <w:rFonts w:ascii="Verdana" w:eastAsia="Times New Roman" w:hAnsi="Verdana" w:cs="Calibri"/>
                <w:color w:val="000000"/>
                <w:sz w:val="24"/>
                <w:szCs w:val="24"/>
                <w:lang w:eastAsia="en-GB"/>
              </w:rPr>
            </w:pPr>
            <w:r w:rsidRPr="00AA4A8B">
              <w:rPr>
                <w:rFonts w:ascii="Verdana" w:eastAsia="Times New Roman" w:hAnsi="Verdana" w:cs="Calibri"/>
                <w:color w:val="000000"/>
                <w:sz w:val="24"/>
                <w:szCs w:val="24"/>
                <w:lang w:eastAsia="en-GB"/>
              </w:rPr>
              <w:t> </w:t>
            </w:r>
          </w:p>
        </w:tc>
        <w:tc>
          <w:tcPr>
            <w:tcW w:w="0" w:type="auto"/>
            <w:tcBorders>
              <w:top w:val="nil"/>
              <w:left w:val="nil"/>
              <w:bottom w:val="single" w:sz="8" w:space="0" w:color="auto"/>
              <w:right w:val="single" w:sz="8" w:space="0" w:color="auto"/>
            </w:tcBorders>
            <w:noWrap/>
            <w:vAlign w:val="center"/>
            <w:hideMark/>
          </w:tcPr>
          <w:p w14:paraId="0A48F8D8" w14:textId="77777777" w:rsidR="004A1A91" w:rsidRPr="00AA4A8B" w:rsidRDefault="004A1A91" w:rsidP="00FB10E0">
            <w:pPr>
              <w:spacing w:after="0" w:line="240" w:lineRule="auto"/>
              <w:jc w:val="center"/>
              <w:rPr>
                <w:rFonts w:ascii="Verdana" w:eastAsia="Times New Roman" w:hAnsi="Verdana" w:cs="Calibri"/>
                <w:b/>
                <w:bCs/>
                <w:color w:val="000000"/>
                <w:sz w:val="24"/>
                <w:szCs w:val="24"/>
                <w:lang w:eastAsia="en-GB"/>
              </w:rPr>
            </w:pPr>
            <w:r w:rsidRPr="00AA4A8B">
              <w:rPr>
                <w:rFonts w:ascii="Verdana" w:eastAsia="Times New Roman" w:hAnsi="Verdana" w:cs="Calibri"/>
                <w:b/>
                <w:bCs/>
                <w:color w:val="000000"/>
                <w:sz w:val="24"/>
                <w:szCs w:val="24"/>
                <w:lang w:eastAsia="en-GB"/>
              </w:rPr>
              <w:t>£</w:t>
            </w:r>
          </w:p>
        </w:tc>
        <w:tc>
          <w:tcPr>
            <w:tcW w:w="0" w:type="auto"/>
            <w:tcBorders>
              <w:top w:val="nil"/>
              <w:left w:val="nil"/>
              <w:bottom w:val="single" w:sz="8" w:space="0" w:color="auto"/>
              <w:right w:val="single" w:sz="8" w:space="0" w:color="auto"/>
            </w:tcBorders>
            <w:noWrap/>
            <w:vAlign w:val="center"/>
            <w:hideMark/>
          </w:tcPr>
          <w:p w14:paraId="2C7F23CD" w14:textId="77777777" w:rsidR="004A1A91" w:rsidRPr="00AA4A8B" w:rsidRDefault="004A1A91" w:rsidP="00FB10E0">
            <w:pPr>
              <w:spacing w:after="0" w:line="240" w:lineRule="auto"/>
              <w:jc w:val="center"/>
              <w:rPr>
                <w:rFonts w:ascii="Verdana" w:eastAsia="Times New Roman" w:hAnsi="Verdana" w:cs="Calibri"/>
                <w:b/>
                <w:bCs/>
                <w:color w:val="000000"/>
                <w:sz w:val="24"/>
                <w:szCs w:val="24"/>
                <w:lang w:eastAsia="en-GB"/>
              </w:rPr>
            </w:pPr>
            <w:r w:rsidRPr="00AA4A8B">
              <w:rPr>
                <w:rFonts w:ascii="Verdana" w:eastAsia="Times New Roman" w:hAnsi="Verdana" w:cs="Calibri"/>
                <w:b/>
                <w:bCs/>
                <w:color w:val="000000"/>
                <w:sz w:val="24"/>
                <w:szCs w:val="24"/>
                <w:lang w:eastAsia="en-GB"/>
              </w:rPr>
              <w:t>£</w:t>
            </w:r>
          </w:p>
        </w:tc>
        <w:tc>
          <w:tcPr>
            <w:tcW w:w="0" w:type="auto"/>
            <w:tcBorders>
              <w:top w:val="nil"/>
              <w:left w:val="nil"/>
              <w:bottom w:val="single" w:sz="8" w:space="0" w:color="auto"/>
              <w:right w:val="nil"/>
            </w:tcBorders>
            <w:vAlign w:val="center"/>
            <w:hideMark/>
          </w:tcPr>
          <w:p w14:paraId="248D4531" w14:textId="77777777" w:rsidR="004A1A91" w:rsidRPr="00AA4A8B" w:rsidRDefault="004A1A91" w:rsidP="00FB10E0">
            <w:pPr>
              <w:spacing w:after="0" w:line="240" w:lineRule="auto"/>
              <w:jc w:val="center"/>
              <w:rPr>
                <w:rFonts w:ascii="Verdana" w:eastAsia="Times New Roman" w:hAnsi="Verdana" w:cs="Calibri"/>
                <w:b/>
                <w:bCs/>
                <w:color w:val="000000"/>
                <w:sz w:val="24"/>
                <w:szCs w:val="24"/>
                <w:lang w:eastAsia="en-GB"/>
              </w:rPr>
            </w:pPr>
            <w:r w:rsidRPr="00AA4A8B">
              <w:rPr>
                <w:rFonts w:ascii="Verdana" w:eastAsia="Times New Roman" w:hAnsi="Verdana" w:cs="Calibri"/>
                <w:b/>
                <w:bCs/>
                <w:color w:val="000000"/>
                <w:sz w:val="24"/>
                <w:szCs w:val="24"/>
                <w:lang w:eastAsia="en-GB"/>
              </w:rPr>
              <w:t>£</w:t>
            </w:r>
          </w:p>
        </w:tc>
        <w:tc>
          <w:tcPr>
            <w:tcW w:w="0" w:type="auto"/>
            <w:tcBorders>
              <w:top w:val="nil"/>
              <w:left w:val="nil"/>
              <w:bottom w:val="single" w:sz="8" w:space="0" w:color="auto"/>
              <w:right w:val="single" w:sz="8" w:space="0" w:color="auto"/>
            </w:tcBorders>
          </w:tcPr>
          <w:p w14:paraId="5AA43AD9" w14:textId="77777777" w:rsidR="004A1A91" w:rsidRPr="00AA4A8B" w:rsidRDefault="004A1A91" w:rsidP="00FB10E0">
            <w:pPr>
              <w:spacing w:after="0" w:line="240" w:lineRule="auto"/>
              <w:jc w:val="center"/>
              <w:rPr>
                <w:rFonts w:ascii="Verdana" w:eastAsia="Times New Roman" w:hAnsi="Verdana" w:cs="Calibri"/>
                <w:b/>
                <w:bCs/>
                <w:color w:val="000000"/>
                <w:sz w:val="24"/>
                <w:szCs w:val="24"/>
                <w:lang w:eastAsia="en-GB"/>
              </w:rPr>
            </w:pPr>
          </w:p>
        </w:tc>
      </w:tr>
      <w:tr w:rsidR="004A1A91" w:rsidRPr="00AA4A8B" w14:paraId="119C00EF" w14:textId="77777777" w:rsidTr="00FB10E0">
        <w:trPr>
          <w:trHeight w:val="300"/>
        </w:trPr>
        <w:tc>
          <w:tcPr>
            <w:tcW w:w="0" w:type="auto"/>
            <w:tcBorders>
              <w:top w:val="nil"/>
              <w:left w:val="single" w:sz="8" w:space="0" w:color="auto"/>
              <w:bottom w:val="nil"/>
              <w:right w:val="single" w:sz="4" w:space="0" w:color="auto"/>
            </w:tcBorders>
            <w:noWrap/>
            <w:vAlign w:val="center"/>
            <w:hideMark/>
          </w:tcPr>
          <w:p w14:paraId="65C0EF02" w14:textId="77777777" w:rsidR="004A1A91" w:rsidRPr="00AA4A8B" w:rsidRDefault="004A1A91" w:rsidP="00FB10E0">
            <w:pPr>
              <w:spacing w:after="0" w:line="240" w:lineRule="auto"/>
              <w:rPr>
                <w:rFonts w:ascii="Verdana" w:eastAsia="Times New Roman" w:hAnsi="Verdana" w:cs="Calibri"/>
                <w:color w:val="000000"/>
                <w:sz w:val="24"/>
                <w:szCs w:val="24"/>
                <w:lang w:eastAsia="en-GB"/>
              </w:rPr>
            </w:pPr>
            <w:r w:rsidRPr="00AA4A8B">
              <w:rPr>
                <w:rFonts w:ascii="Verdana" w:eastAsia="Times New Roman" w:hAnsi="Verdana" w:cs="Calibri"/>
                <w:color w:val="000000"/>
                <w:sz w:val="24"/>
                <w:szCs w:val="24"/>
                <w:lang w:eastAsia="en-GB"/>
              </w:rPr>
              <w:t>Swansea LA OP Nursing Res rate</w:t>
            </w:r>
          </w:p>
        </w:tc>
        <w:tc>
          <w:tcPr>
            <w:tcW w:w="0" w:type="auto"/>
            <w:tcBorders>
              <w:top w:val="nil"/>
              <w:left w:val="nil"/>
              <w:bottom w:val="nil"/>
              <w:right w:val="single" w:sz="8" w:space="0" w:color="auto"/>
            </w:tcBorders>
            <w:noWrap/>
            <w:vAlign w:val="center"/>
            <w:hideMark/>
          </w:tcPr>
          <w:p w14:paraId="359E13B7" w14:textId="77777777" w:rsidR="004A1A91" w:rsidRPr="00AA4A8B" w:rsidRDefault="004A1A91" w:rsidP="00FB10E0">
            <w:pPr>
              <w:spacing w:after="0" w:line="240" w:lineRule="auto"/>
              <w:jc w:val="right"/>
              <w:rPr>
                <w:rFonts w:ascii="Verdana" w:eastAsia="Times New Roman" w:hAnsi="Verdana" w:cs="Calibri"/>
                <w:color w:val="000000"/>
                <w:sz w:val="24"/>
                <w:szCs w:val="24"/>
                <w:lang w:eastAsia="en-GB"/>
              </w:rPr>
            </w:pPr>
            <w:r w:rsidRPr="00AA4A8B">
              <w:rPr>
                <w:rFonts w:ascii="Verdana" w:eastAsia="Times New Roman" w:hAnsi="Verdana" w:cs="Calibri"/>
                <w:color w:val="000000"/>
                <w:sz w:val="24"/>
                <w:szCs w:val="24"/>
                <w:lang w:eastAsia="en-GB"/>
              </w:rPr>
              <w:t>752.00</w:t>
            </w:r>
          </w:p>
        </w:tc>
        <w:tc>
          <w:tcPr>
            <w:tcW w:w="0" w:type="auto"/>
            <w:tcBorders>
              <w:top w:val="nil"/>
              <w:left w:val="nil"/>
              <w:bottom w:val="nil"/>
              <w:right w:val="single" w:sz="8" w:space="0" w:color="auto"/>
            </w:tcBorders>
            <w:noWrap/>
            <w:vAlign w:val="center"/>
            <w:hideMark/>
          </w:tcPr>
          <w:p w14:paraId="0C673437" w14:textId="77777777" w:rsidR="004A1A91" w:rsidRPr="00AA4A8B" w:rsidRDefault="004A1A91" w:rsidP="00FB10E0">
            <w:pPr>
              <w:spacing w:after="0" w:line="240" w:lineRule="auto"/>
              <w:jc w:val="right"/>
              <w:rPr>
                <w:rFonts w:ascii="Verdana" w:eastAsia="Times New Roman" w:hAnsi="Verdana" w:cs="Calibri"/>
                <w:color w:val="000000"/>
                <w:sz w:val="24"/>
                <w:szCs w:val="24"/>
                <w:lang w:eastAsia="en-GB"/>
              </w:rPr>
            </w:pPr>
            <w:r w:rsidRPr="00AA4A8B">
              <w:rPr>
                <w:rFonts w:ascii="Verdana" w:eastAsia="Times New Roman" w:hAnsi="Verdana" w:cs="Calibri"/>
                <w:color w:val="000000"/>
                <w:sz w:val="24"/>
                <w:szCs w:val="24"/>
                <w:lang w:eastAsia="en-GB"/>
              </w:rPr>
              <w:t>838.00</w:t>
            </w:r>
          </w:p>
        </w:tc>
        <w:tc>
          <w:tcPr>
            <w:tcW w:w="0" w:type="auto"/>
            <w:vAlign w:val="center"/>
            <w:hideMark/>
          </w:tcPr>
          <w:p w14:paraId="6E4AE88F" w14:textId="77777777" w:rsidR="004A1A91" w:rsidRPr="00AA4A8B" w:rsidRDefault="004A1A91" w:rsidP="00FB10E0">
            <w:pPr>
              <w:spacing w:after="0" w:line="240" w:lineRule="auto"/>
              <w:jc w:val="right"/>
              <w:rPr>
                <w:rFonts w:ascii="Verdana" w:eastAsia="Times New Roman" w:hAnsi="Verdana" w:cs="Calibri"/>
                <w:color w:val="000000"/>
                <w:sz w:val="24"/>
                <w:szCs w:val="24"/>
                <w:lang w:eastAsia="en-GB"/>
              </w:rPr>
            </w:pPr>
            <w:r w:rsidRPr="00AA4A8B">
              <w:rPr>
                <w:rFonts w:ascii="Verdana" w:eastAsia="Times New Roman" w:hAnsi="Verdana" w:cs="Calibri"/>
                <w:color w:val="000000"/>
                <w:sz w:val="24"/>
                <w:szCs w:val="24"/>
                <w:lang w:eastAsia="en-GB"/>
              </w:rPr>
              <w:t>888.00</w:t>
            </w:r>
          </w:p>
        </w:tc>
        <w:tc>
          <w:tcPr>
            <w:tcW w:w="0" w:type="auto"/>
            <w:tcBorders>
              <w:top w:val="nil"/>
              <w:left w:val="nil"/>
              <w:bottom w:val="nil"/>
              <w:right w:val="single" w:sz="8" w:space="0" w:color="auto"/>
            </w:tcBorders>
          </w:tcPr>
          <w:p w14:paraId="4AC8BA33" w14:textId="77777777" w:rsidR="004A1A91" w:rsidRPr="00AA4A8B" w:rsidRDefault="004A1A91" w:rsidP="00FB10E0">
            <w:pPr>
              <w:spacing w:after="0" w:line="240" w:lineRule="auto"/>
              <w:jc w:val="right"/>
              <w:rPr>
                <w:rFonts w:ascii="Verdana" w:eastAsia="Times New Roman" w:hAnsi="Verdana" w:cs="Calibri"/>
                <w:color w:val="000000"/>
                <w:sz w:val="24"/>
                <w:szCs w:val="24"/>
                <w:lang w:eastAsia="en-GB"/>
              </w:rPr>
            </w:pPr>
          </w:p>
        </w:tc>
      </w:tr>
      <w:tr w:rsidR="004A1A91" w:rsidRPr="00AA4A8B" w14:paraId="0F80619D" w14:textId="77777777" w:rsidTr="00FB10E0">
        <w:trPr>
          <w:trHeight w:val="300"/>
        </w:trPr>
        <w:tc>
          <w:tcPr>
            <w:tcW w:w="0" w:type="auto"/>
            <w:tcBorders>
              <w:top w:val="nil"/>
              <w:left w:val="single" w:sz="8" w:space="0" w:color="auto"/>
              <w:bottom w:val="nil"/>
              <w:right w:val="single" w:sz="4" w:space="0" w:color="auto"/>
            </w:tcBorders>
            <w:noWrap/>
            <w:vAlign w:val="center"/>
            <w:hideMark/>
          </w:tcPr>
          <w:p w14:paraId="28DC9277" w14:textId="77777777" w:rsidR="004A1A91" w:rsidRPr="00AA4A8B" w:rsidRDefault="004A1A91" w:rsidP="00FB10E0">
            <w:pPr>
              <w:spacing w:after="0" w:line="240" w:lineRule="auto"/>
              <w:rPr>
                <w:rFonts w:ascii="Verdana" w:eastAsia="Times New Roman" w:hAnsi="Verdana" w:cs="Calibri"/>
                <w:color w:val="000000"/>
                <w:sz w:val="24"/>
                <w:szCs w:val="24"/>
                <w:lang w:eastAsia="en-GB"/>
              </w:rPr>
            </w:pPr>
            <w:r w:rsidRPr="00AA4A8B">
              <w:rPr>
                <w:rFonts w:ascii="Verdana" w:eastAsia="Times New Roman" w:hAnsi="Verdana" w:cs="Calibri"/>
                <w:color w:val="000000"/>
                <w:sz w:val="24"/>
                <w:szCs w:val="24"/>
                <w:lang w:eastAsia="en-GB"/>
              </w:rPr>
              <w:t>FNC rate - agreed Nationally</w:t>
            </w:r>
          </w:p>
        </w:tc>
        <w:tc>
          <w:tcPr>
            <w:tcW w:w="0" w:type="auto"/>
            <w:tcBorders>
              <w:top w:val="nil"/>
              <w:left w:val="nil"/>
              <w:bottom w:val="nil"/>
              <w:right w:val="single" w:sz="8" w:space="0" w:color="auto"/>
            </w:tcBorders>
            <w:noWrap/>
            <w:vAlign w:val="center"/>
            <w:hideMark/>
          </w:tcPr>
          <w:p w14:paraId="30EB9734" w14:textId="77777777" w:rsidR="004A1A91" w:rsidRPr="00AA4A8B" w:rsidRDefault="004A1A91" w:rsidP="00FB10E0">
            <w:pPr>
              <w:spacing w:after="0" w:line="240" w:lineRule="auto"/>
              <w:jc w:val="right"/>
              <w:rPr>
                <w:rFonts w:ascii="Verdana" w:eastAsia="Times New Roman" w:hAnsi="Verdana" w:cs="Calibri"/>
                <w:color w:val="000000"/>
                <w:sz w:val="24"/>
                <w:szCs w:val="24"/>
                <w:lang w:eastAsia="en-GB"/>
              </w:rPr>
            </w:pPr>
            <w:r w:rsidRPr="00AA4A8B">
              <w:rPr>
                <w:rFonts w:ascii="Verdana" w:eastAsia="Times New Roman" w:hAnsi="Verdana" w:cs="Calibri"/>
                <w:color w:val="000000"/>
                <w:sz w:val="24"/>
                <w:szCs w:val="24"/>
                <w:lang w:eastAsia="en-GB"/>
              </w:rPr>
              <w:t>199.04</w:t>
            </w:r>
          </w:p>
        </w:tc>
        <w:tc>
          <w:tcPr>
            <w:tcW w:w="0" w:type="auto"/>
            <w:tcBorders>
              <w:top w:val="nil"/>
              <w:left w:val="nil"/>
              <w:bottom w:val="nil"/>
              <w:right w:val="single" w:sz="8" w:space="0" w:color="auto"/>
            </w:tcBorders>
            <w:noWrap/>
            <w:vAlign w:val="center"/>
            <w:hideMark/>
          </w:tcPr>
          <w:p w14:paraId="591473AA" w14:textId="77777777" w:rsidR="004A1A91" w:rsidRPr="00AA4A8B" w:rsidRDefault="004A1A91" w:rsidP="00FB10E0">
            <w:pPr>
              <w:spacing w:after="0" w:line="240" w:lineRule="auto"/>
              <w:jc w:val="right"/>
              <w:rPr>
                <w:rFonts w:ascii="Verdana" w:eastAsia="Times New Roman" w:hAnsi="Verdana" w:cs="Calibri"/>
                <w:color w:val="000000"/>
                <w:sz w:val="24"/>
                <w:szCs w:val="24"/>
                <w:lang w:eastAsia="en-GB"/>
              </w:rPr>
            </w:pPr>
            <w:r w:rsidRPr="00AA4A8B">
              <w:rPr>
                <w:rFonts w:ascii="Verdana" w:eastAsia="Times New Roman" w:hAnsi="Verdana" w:cs="Calibri"/>
                <w:color w:val="000000"/>
                <w:sz w:val="24"/>
                <w:szCs w:val="24"/>
                <w:lang w:eastAsia="en-GB"/>
              </w:rPr>
              <w:t>206.95</w:t>
            </w:r>
          </w:p>
        </w:tc>
        <w:tc>
          <w:tcPr>
            <w:tcW w:w="0" w:type="auto"/>
            <w:vAlign w:val="center"/>
            <w:hideMark/>
          </w:tcPr>
          <w:p w14:paraId="00A62F6E" w14:textId="77777777" w:rsidR="004A1A91" w:rsidRPr="00AA4A8B" w:rsidRDefault="004A1A91" w:rsidP="00FB10E0">
            <w:pPr>
              <w:spacing w:after="0" w:line="240" w:lineRule="auto"/>
              <w:jc w:val="right"/>
              <w:rPr>
                <w:rFonts w:ascii="Verdana" w:eastAsia="Times New Roman" w:hAnsi="Verdana" w:cs="Calibri"/>
                <w:color w:val="000000"/>
                <w:sz w:val="24"/>
                <w:szCs w:val="24"/>
                <w:lang w:eastAsia="en-GB"/>
              </w:rPr>
            </w:pPr>
            <w:r w:rsidRPr="00AA4A8B">
              <w:rPr>
                <w:rFonts w:ascii="Verdana" w:eastAsia="Times New Roman" w:hAnsi="Verdana" w:cs="Calibri"/>
                <w:color w:val="000000"/>
                <w:sz w:val="24"/>
                <w:szCs w:val="24"/>
                <w:lang w:eastAsia="en-GB"/>
              </w:rPr>
              <w:t>218.12</w:t>
            </w:r>
          </w:p>
        </w:tc>
        <w:tc>
          <w:tcPr>
            <w:tcW w:w="0" w:type="auto"/>
            <w:tcBorders>
              <w:top w:val="nil"/>
              <w:left w:val="nil"/>
              <w:bottom w:val="nil"/>
              <w:right w:val="single" w:sz="8" w:space="0" w:color="auto"/>
            </w:tcBorders>
          </w:tcPr>
          <w:p w14:paraId="02764D4E" w14:textId="77777777" w:rsidR="004A1A91" w:rsidRPr="00AA4A8B" w:rsidRDefault="004A1A91" w:rsidP="00FB10E0">
            <w:pPr>
              <w:spacing w:after="0" w:line="240" w:lineRule="auto"/>
              <w:jc w:val="right"/>
              <w:rPr>
                <w:rFonts w:ascii="Verdana" w:eastAsia="Times New Roman" w:hAnsi="Verdana" w:cs="Calibri"/>
                <w:color w:val="000000"/>
                <w:sz w:val="24"/>
                <w:szCs w:val="24"/>
                <w:lang w:eastAsia="en-GB"/>
              </w:rPr>
            </w:pPr>
          </w:p>
        </w:tc>
      </w:tr>
      <w:tr w:rsidR="004A1A91" w:rsidRPr="00AA4A8B" w14:paraId="6CCDD232" w14:textId="77777777" w:rsidTr="00FB10E0">
        <w:trPr>
          <w:trHeight w:val="315"/>
        </w:trPr>
        <w:tc>
          <w:tcPr>
            <w:tcW w:w="0" w:type="auto"/>
            <w:tcBorders>
              <w:top w:val="single" w:sz="8" w:space="0" w:color="auto"/>
              <w:left w:val="single" w:sz="8" w:space="0" w:color="auto"/>
              <w:bottom w:val="single" w:sz="8" w:space="0" w:color="auto"/>
              <w:right w:val="single" w:sz="4" w:space="0" w:color="auto"/>
            </w:tcBorders>
            <w:noWrap/>
            <w:vAlign w:val="center"/>
            <w:hideMark/>
          </w:tcPr>
          <w:p w14:paraId="4B2D6C75" w14:textId="77777777" w:rsidR="004A1A91" w:rsidRPr="00AA4A8B" w:rsidRDefault="004A1A91" w:rsidP="00FB10E0">
            <w:pPr>
              <w:spacing w:after="0" w:line="240" w:lineRule="auto"/>
              <w:rPr>
                <w:rFonts w:ascii="Verdana" w:eastAsia="Times New Roman" w:hAnsi="Verdana" w:cs="Calibri"/>
                <w:b/>
                <w:bCs/>
                <w:color w:val="000000"/>
                <w:sz w:val="24"/>
                <w:szCs w:val="24"/>
                <w:lang w:eastAsia="en-GB"/>
              </w:rPr>
            </w:pPr>
            <w:r w:rsidRPr="00AA4A8B">
              <w:rPr>
                <w:rFonts w:ascii="Verdana" w:eastAsia="Times New Roman" w:hAnsi="Verdana" w:cs="Calibri"/>
                <w:b/>
                <w:bCs/>
                <w:color w:val="000000"/>
                <w:sz w:val="24"/>
                <w:szCs w:val="24"/>
                <w:lang w:eastAsia="en-GB"/>
              </w:rPr>
              <w:t>CHC Base Rate SBUHB</w:t>
            </w:r>
          </w:p>
        </w:tc>
        <w:tc>
          <w:tcPr>
            <w:tcW w:w="0" w:type="auto"/>
            <w:tcBorders>
              <w:top w:val="single" w:sz="8" w:space="0" w:color="auto"/>
              <w:left w:val="nil"/>
              <w:bottom w:val="single" w:sz="8" w:space="0" w:color="auto"/>
              <w:right w:val="single" w:sz="8" w:space="0" w:color="auto"/>
            </w:tcBorders>
            <w:noWrap/>
            <w:vAlign w:val="center"/>
            <w:hideMark/>
          </w:tcPr>
          <w:p w14:paraId="28A69A56" w14:textId="77777777" w:rsidR="004A1A91" w:rsidRPr="00AA4A8B" w:rsidRDefault="004A1A91" w:rsidP="00FB10E0">
            <w:pPr>
              <w:spacing w:after="0" w:line="240" w:lineRule="auto"/>
              <w:jc w:val="right"/>
              <w:rPr>
                <w:rFonts w:ascii="Verdana" w:eastAsia="Times New Roman" w:hAnsi="Verdana" w:cs="Calibri"/>
                <w:b/>
                <w:bCs/>
                <w:color w:val="000000"/>
                <w:sz w:val="24"/>
                <w:szCs w:val="24"/>
                <w:lang w:eastAsia="en-GB"/>
              </w:rPr>
            </w:pPr>
            <w:r w:rsidRPr="00AA4A8B">
              <w:rPr>
                <w:rFonts w:ascii="Verdana" w:eastAsia="Times New Roman" w:hAnsi="Verdana" w:cs="Calibri"/>
                <w:b/>
                <w:bCs/>
                <w:color w:val="000000"/>
                <w:sz w:val="24"/>
                <w:szCs w:val="24"/>
                <w:lang w:eastAsia="en-GB"/>
              </w:rPr>
              <w:t>951.04</w:t>
            </w:r>
          </w:p>
        </w:tc>
        <w:tc>
          <w:tcPr>
            <w:tcW w:w="0" w:type="auto"/>
            <w:tcBorders>
              <w:top w:val="single" w:sz="8" w:space="0" w:color="auto"/>
              <w:left w:val="nil"/>
              <w:bottom w:val="single" w:sz="8" w:space="0" w:color="auto"/>
              <w:right w:val="single" w:sz="8" w:space="0" w:color="auto"/>
            </w:tcBorders>
            <w:noWrap/>
            <w:vAlign w:val="center"/>
            <w:hideMark/>
          </w:tcPr>
          <w:p w14:paraId="1A7B9E86" w14:textId="77777777" w:rsidR="004A1A91" w:rsidRPr="00AA4A8B" w:rsidRDefault="004A1A91" w:rsidP="00FB10E0">
            <w:pPr>
              <w:spacing w:after="0" w:line="240" w:lineRule="auto"/>
              <w:jc w:val="right"/>
              <w:rPr>
                <w:rFonts w:ascii="Verdana" w:eastAsia="Times New Roman" w:hAnsi="Verdana" w:cs="Calibri"/>
                <w:b/>
                <w:bCs/>
                <w:color w:val="000000"/>
                <w:sz w:val="24"/>
                <w:szCs w:val="24"/>
                <w:lang w:eastAsia="en-GB"/>
              </w:rPr>
            </w:pPr>
            <w:r w:rsidRPr="00AA4A8B">
              <w:rPr>
                <w:rFonts w:ascii="Verdana" w:eastAsia="Times New Roman" w:hAnsi="Verdana" w:cs="Calibri"/>
                <w:b/>
                <w:bCs/>
                <w:color w:val="000000"/>
                <w:sz w:val="24"/>
                <w:szCs w:val="24"/>
                <w:lang w:eastAsia="en-GB"/>
              </w:rPr>
              <w:t>1,044.95</w:t>
            </w:r>
          </w:p>
        </w:tc>
        <w:tc>
          <w:tcPr>
            <w:tcW w:w="0" w:type="auto"/>
            <w:tcBorders>
              <w:top w:val="single" w:sz="8" w:space="0" w:color="auto"/>
              <w:left w:val="nil"/>
              <w:bottom w:val="single" w:sz="8" w:space="0" w:color="auto"/>
              <w:right w:val="nil"/>
            </w:tcBorders>
            <w:vAlign w:val="center"/>
            <w:hideMark/>
          </w:tcPr>
          <w:p w14:paraId="137D46E3" w14:textId="77777777" w:rsidR="004A1A91" w:rsidRPr="00AA4A8B" w:rsidRDefault="004A1A91" w:rsidP="00FB10E0">
            <w:pPr>
              <w:spacing w:after="0" w:line="240" w:lineRule="auto"/>
              <w:jc w:val="right"/>
              <w:rPr>
                <w:rFonts w:ascii="Verdana" w:eastAsia="Times New Roman" w:hAnsi="Verdana" w:cs="Calibri"/>
                <w:b/>
                <w:bCs/>
                <w:color w:val="000000"/>
                <w:sz w:val="24"/>
                <w:szCs w:val="24"/>
                <w:lang w:eastAsia="en-GB"/>
              </w:rPr>
            </w:pPr>
            <w:r w:rsidRPr="00AA4A8B">
              <w:rPr>
                <w:rFonts w:ascii="Verdana" w:eastAsia="Times New Roman" w:hAnsi="Verdana" w:cs="Calibri"/>
                <w:b/>
                <w:bCs/>
                <w:color w:val="000000"/>
                <w:sz w:val="24"/>
                <w:szCs w:val="24"/>
                <w:lang w:eastAsia="en-GB"/>
              </w:rPr>
              <w:t>1,106.12</w:t>
            </w:r>
          </w:p>
        </w:tc>
        <w:tc>
          <w:tcPr>
            <w:tcW w:w="0" w:type="auto"/>
            <w:tcBorders>
              <w:top w:val="single" w:sz="8" w:space="0" w:color="auto"/>
              <w:left w:val="nil"/>
              <w:bottom w:val="single" w:sz="8" w:space="0" w:color="auto"/>
              <w:right w:val="single" w:sz="8" w:space="0" w:color="auto"/>
            </w:tcBorders>
          </w:tcPr>
          <w:p w14:paraId="48151B86" w14:textId="77777777" w:rsidR="004A1A91" w:rsidRPr="00AA4A8B" w:rsidRDefault="004A1A91" w:rsidP="00FB10E0">
            <w:pPr>
              <w:spacing w:after="0" w:line="240" w:lineRule="auto"/>
              <w:jc w:val="right"/>
              <w:rPr>
                <w:rFonts w:ascii="Verdana" w:eastAsia="Times New Roman" w:hAnsi="Verdana" w:cs="Calibri"/>
                <w:b/>
                <w:bCs/>
                <w:color w:val="000000"/>
                <w:sz w:val="24"/>
                <w:szCs w:val="24"/>
                <w:lang w:eastAsia="en-GB"/>
              </w:rPr>
            </w:pPr>
          </w:p>
        </w:tc>
      </w:tr>
      <w:tr w:rsidR="004A1A91" w:rsidRPr="00AA4A8B" w14:paraId="27A0739B" w14:textId="77777777" w:rsidTr="00FB10E0">
        <w:trPr>
          <w:trHeight w:val="315"/>
        </w:trPr>
        <w:tc>
          <w:tcPr>
            <w:tcW w:w="0" w:type="auto"/>
            <w:tcBorders>
              <w:top w:val="single" w:sz="8" w:space="0" w:color="auto"/>
              <w:left w:val="single" w:sz="8" w:space="0" w:color="auto"/>
              <w:bottom w:val="single" w:sz="8" w:space="0" w:color="auto"/>
              <w:right w:val="single" w:sz="4" w:space="0" w:color="auto"/>
            </w:tcBorders>
            <w:noWrap/>
            <w:vAlign w:val="center"/>
            <w:hideMark/>
          </w:tcPr>
          <w:p w14:paraId="2F05C54C" w14:textId="77777777" w:rsidR="004A1A91" w:rsidRPr="00AA4A8B" w:rsidRDefault="004A1A91" w:rsidP="00FB10E0">
            <w:pPr>
              <w:spacing w:after="0" w:line="240" w:lineRule="auto"/>
              <w:rPr>
                <w:rFonts w:ascii="Verdana" w:eastAsia="Times New Roman" w:hAnsi="Verdana" w:cs="Calibri"/>
                <w:b/>
                <w:bCs/>
                <w:color w:val="000000"/>
                <w:sz w:val="24"/>
                <w:szCs w:val="24"/>
                <w:lang w:eastAsia="en-GB"/>
              </w:rPr>
            </w:pPr>
            <w:r w:rsidRPr="00AA4A8B">
              <w:rPr>
                <w:rFonts w:ascii="Verdana" w:eastAsia="Times New Roman" w:hAnsi="Verdana" w:cs="Calibri"/>
                <w:b/>
                <w:bCs/>
                <w:color w:val="000000"/>
                <w:sz w:val="24"/>
                <w:szCs w:val="24"/>
                <w:lang w:eastAsia="en-GB"/>
              </w:rPr>
              <w:t>Increase %</w:t>
            </w:r>
          </w:p>
        </w:tc>
        <w:tc>
          <w:tcPr>
            <w:tcW w:w="0" w:type="auto"/>
            <w:tcBorders>
              <w:top w:val="single" w:sz="8" w:space="0" w:color="auto"/>
              <w:left w:val="nil"/>
              <w:bottom w:val="single" w:sz="8" w:space="0" w:color="auto"/>
              <w:right w:val="single" w:sz="8" w:space="0" w:color="auto"/>
            </w:tcBorders>
            <w:shd w:val="clear" w:color="auto" w:fill="FFFFFF"/>
            <w:noWrap/>
            <w:vAlign w:val="center"/>
            <w:hideMark/>
          </w:tcPr>
          <w:p w14:paraId="0B6EB547" w14:textId="77777777" w:rsidR="004A1A91" w:rsidRPr="00AA4A8B" w:rsidRDefault="004A1A91" w:rsidP="00FB10E0">
            <w:pPr>
              <w:spacing w:after="0" w:line="240" w:lineRule="auto"/>
              <w:jc w:val="center"/>
              <w:rPr>
                <w:rFonts w:ascii="Verdana" w:eastAsia="Times New Roman" w:hAnsi="Verdana" w:cs="Calibri"/>
                <w:b/>
                <w:bCs/>
                <w:color w:val="000000"/>
                <w:sz w:val="24"/>
                <w:szCs w:val="24"/>
                <w:lang w:eastAsia="en-GB"/>
              </w:rPr>
            </w:pPr>
            <w:r w:rsidRPr="00AA4A8B">
              <w:rPr>
                <w:rFonts w:ascii="Verdana" w:eastAsia="Times New Roman" w:hAnsi="Verdana" w:cs="Calibri"/>
                <w:b/>
                <w:bCs/>
                <w:color w:val="000000"/>
                <w:sz w:val="24"/>
                <w:szCs w:val="24"/>
                <w:lang w:eastAsia="en-GB"/>
              </w:rPr>
              <w:t>5.51</w:t>
            </w:r>
          </w:p>
        </w:tc>
        <w:tc>
          <w:tcPr>
            <w:tcW w:w="0" w:type="auto"/>
            <w:tcBorders>
              <w:top w:val="single" w:sz="8" w:space="0" w:color="auto"/>
              <w:left w:val="nil"/>
              <w:bottom w:val="single" w:sz="8" w:space="0" w:color="auto"/>
              <w:right w:val="single" w:sz="8" w:space="0" w:color="auto"/>
            </w:tcBorders>
            <w:shd w:val="clear" w:color="auto" w:fill="FFFFFF"/>
            <w:noWrap/>
            <w:vAlign w:val="center"/>
            <w:hideMark/>
          </w:tcPr>
          <w:p w14:paraId="312D0EE7" w14:textId="77777777" w:rsidR="004A1A91" w:rsidRPr="00AA4A8B" w:rsidRDefault="004A1A91" w:rsidP="00FB10E0">
            <w:pPr>
              <w:spacing w:after="0" w:line="240" w:lineRule="auto"/>
              <w:jc w:val="center"/>
              <w:rPr>
                <w:rFonts w:ascii="Verdana" w:eastAsia="Times New Roman" w:hAnsi="Verdana" w:cs="Calibri"/>
                <w:b/>
                <w:bCs/>
                <w:color w:val="000000"/>
                <w:sz w:val="24"/>
                <w:szCs w:val="24"/>
                <w:lang w:eastAsia="en-GB"/>
              </w:rPr>
            </w:pPr>
            <w:r w:rsidRPr="00AA4A8B">
              <w:rPr>
                <w:rFonts w:ascii="Verdana" w:eastAsia="Times New Roman" w:hAnsi="Verdana" w:cs="Calibri"/>
                <w:b/>
                <w:bCs/>
                <w:color w:val="000000"/>
                <w:sz w:val="24"/>
                <w:szCs w:val="24"/>
                <w:lang w:eastAsia="en-GB"/>
              </w:rPr>
              <w:t>9.87</w:t>
            </w:r>
          </w:p>
        </w:tc>
        <w:tc>
          <w:tcPr>
            <w:tcW w:w="0" w:type="auto"/>
            <w:tcBorders>
              <w:top w:val="single" w:sz="8" w:space="0" w:color="auto"/>
              <w:left w:val="nil"/>
              <w:bottom w:val="single" w:sz="8" w:space="0" w:color="auto"/>
              <w:right w:val="nil"/>
            </w:tcBorders>
            <w:shd w:val="clear" w:color="auto" w:fill="FFFFFF"/>
            <w:vAlign w:val="center"/>
            <w:hideMark/>
          </w:tcPr>
          <w:p w14:paraId="28A190E8" w14:textId="77777777" w:rsidR="004A1A91" w:rsidRPr="00AA4A8B" w:rsidRDefault="004A1A91" w:rsidP="00FB10E0">
            <w:pPr>
              <w:spacing w:after="0" w:line="240" w:lineRule="auto"/>
              <w:jc w:val="center"/>
              <w:rPr>
                <w:rFonts w:ascii="Verdana" w:eastAsia="Times New Roman" w:hAnsi="Verdana" w:cs="Calibri"/>
                <w:b/>
                <w:bCs/>
                <w:color w:val="000000"/>
                <w:sz w:val="24"/>
                <w:szCs w:val="24"/>
                <w:lang w:eastAsia="en-GB"/>
              </w:rPr>
            </w:pPr>
            <w:r w:rsidRPr="00AA4A8B">
              <w:rPr>
                <w:rFonts w:ascii="Verdana" w:eastAsia="Times New Roman" w:hAnsi="Verdana" w:cs="Calibri"/>
                <w:b/>
                <w:bCs/>
                <w:color w:val="000000"/>
                <w:sz w:val="24"/>
                <w:szCs w:val="24"/>
                <w:lang w:eastAsia="en-GB"/>
              </w:rPr>
              <w:t>5.85</w:t>
            </w:r>
          </w:p>
        </w:tc>
        <w:tc>
          <w:tcPr>
            <w:tcW w:w="0" w:type="auto"/>
            <w:tcBorders>
              <w:top w:val="single" w:sz="8" w:space="0" w:color="auto"/>
              <w:left w:val="nil"/>
              <w:bottom w:val="single" w:sz="8" w:space="0" w:color="auto"/>
              <w:right w:val="single" w:sz="8" w:space="0" w:color="auto"/>
            </w:tcBorders>
            <w:shd w:val="clear" w:color="auto" w:fill="FFFFFF"/>
          </w:tcPr>
          <w:p w14:paraId="5940D7B7" w14:textId="77777777" w:rsidR="004A1A91" w:rsidRPr="00AA4A8B" w:rsidRDefault="004A1A91" w:rsidP="00FB10E0">
            <w:pPr>
              <w:spacing w:after="0" w:line="240" w:lineRule="auto"/>
              <w:jc w:val="center"/>
              <w:rPr>
                <w:rFonts w:ascii="Verdana" w:eastAsia="Times New Roman" w:hAnsi="Verdana" w:cs="Calibri"/>
                <w:b/>
                <w:bCs/>
                <w:color w:val="000000"/>
                <w:sz w:val="24"/>
                <w:szCs w:val="24"/>
                <w:lang w:eastAsia="en-GB"/>
              </w:rPr>
            </w:pPr>
          </w:p>
        </w:tc>
      </w:tr>
    </w:tbl>
    <w:p w14:paraId="517FB8E8" w14:textId="77777777" w:rsidR="004A1A91" w:rsidRPr="00AA4A8B" w:rsidRDefault="004A1A91" w:rsidP="004A1A91">
      <w:pPr>
        <w:spacing w:after="0" w:line="240" w:lineRule="auto"/>
        <w:jc w:val="both"/>
        <w:rPr>
          <w:rFonts w:ascii="Verdana" w:eastAsia="Calibri" w:hAnsi="Verdana" w:cs="Arial"/>
          <w:sz w:val="24"/>
          <w:szCs w:val="24"/>
          <w:highlight w:val="yellow"/>
        </w:rPr>
      </w:pPr>
    </w:p>
    <w:p w14:paraId="2BE56D94" w14:textId="77777777" w:rsidR="004A1A91" w:rsidRPr="00AA4A8B" w:rsidRDefault="004A1A91" w:rsidP="004A1A91">
      <w:pPr>
        <w:spacing w:after="0" w:line="240" w:lineRule="auto"/>
        <w:jc w:val="both"/>
        <w:rPr>
          <w:rFonts w:ascii="Verdana" w:hAnsi="Verdana" w:cs="Arial"/>
          <w:sz w:val="24"/>
          <w:szCs w:val="24"/>
        </w:rPr>
      </w:pPr>
      <w:r w:rsidRPr="00AA4A8B">
        <w:rPr>
          <w:rFonts w:ascii="Verdana" w:hAnsi="Verdana" w:cs="Arial"/>
          <w:sz w:val="24"/>
          <w:szCs w:val="24"/>
        </w:rPr>
        <w:t>The PCT Group has previously delivered savings through implementing structure and standardised processes.</w:t>
      </w:r>
    </w:p>
    <w:p w14:paraId="1BA9A3AE" w14:textId="77777777" w:rsidR="004A1A91" w:rsidRPr="00AA4A8B" w:rsidRDefault="004A1A91" w:rsidP="004A1A91">
      <w:pPr>
        <w:spacing w:after="0" w:line="240" w:lineRule="auto"/>
        <w:jc w:val="both"/>
        <w:rPr>
          <w:rFonts w:ascii="Verdana" w:hAnsi="Verdana" w:cs="Arial"/>
          <w:sz w:val="24"/>
          <w:szCs w:val="24"/>
        </w:rPr>
      </w:pPr>
    </w:p>
    <w:p w14:paraId="55F906AD" w14:textId="77777777" w:rsidR="004A1A91" w:rsidRPr="00AA4A8B" w:rsidRDefault="004A1A91" w:rsidP="004A1A91">
      <w:pPr>
        <w:spacing w:after="0" w:line="240" w:lineRule="auto"/>
        <w:jc w:val="both"/>
        <w:rPr>
          <w:rFonts w:ascii="Verdana" w:hAnsi="Verdana" w:cs="Arial"/>
          <w:sz w:val="24"/>
          <w:szCs w:val="24"/>
        </w:rPr>
      </w:pPr>
      <w:r w:rsidRPr="00AA4A8B">
        <w:rPr>
          <w:rFonts w:ascii="Verdana" w:hAnsi="Verdana" w:cs="Arial"/>
          <w:noProof/>
          <w:sz w:val="24"/>
          <w:szCs w:val="24"/>
        </w:rPr>
        <w:lastRenderedPageBreak/>
        <w:drawing>
          <wp:inline distT="0" distB="0" distL="0" distR="0" wp14:anchorId="5CBB6DCA" wp14:editId="1D6FC0D7">
            <wp:extent cx="5724525" cy="1727835"/>
            <wp:effectExtent l="0" t="0" r="9525" b="5715"/>
            <wp:docPr id="5" name="Picture 2">
              <a:extLst xmlns:a="http://schemas.openxmlformats.org/drawingml/2006/main">
                <a:ext uri="{FF2B5EF4-FFF2-40B4-BE49-F238E27FC236}">
                  <a16:creationId xmlns:a16="http://schemas.microsoft.com/office/drawing/2014/main" id="{6F9D149A-66A9-42E0-85A9-1CDA279CBA35}"/>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2">
                      <a:extLst>
                        <a:ext uri="{FF2B5EF4-FFF2-40B4-BE49-F238E27FC236}">
                          <a16:creationId xmlns:a16="http://schemas.microsoft.com/office/drawing/2014/main" id="{6F9D149A-66A9-42E0-85A9-1CDA279CBA35}"/>
                        </a:ext>
                      </a:extLst>
                    </pic:cNvPr>
                    <pic:cNvPicPr>
                      <a:picLocks noChangeAspect="1"/>
                    </pic:cNvPicPr>
                  </pic:nvPicPr>
                  <pic:blipFill>
                    <a:blip r:embed="rId15"/>
                    <a:stretch>
                      <a:fillRect/>
                    </a:stretch>
                  </pic:blipFill>
                  <pic:spPr>
                    <a:xfrm>
                      <a:off x="0" y="0"/>
                      <a:ext cx="5725708" cy="1728192"/>
                    </a:xfrm>
                    <a:prstGeom prst="rect">
                      <a:avLst/>
                    </a:prstGeom>
                  </pic:spPr>
                </pic:pic>
              </a:graphicData>
            </a:graphic>
          </wp:inline>
        </w:drawing>
      </w:r>
    </w:p>
    <w:p w14:paraId="4D820B17" w14:textId="77777777" w:rsidR="004A1A91" w:rsidRPr="00AA4A8B" w:rsidRDefault="004A1A91" w:rsidP="004A1A91">
      <w:pPr>
        <w:spacing w:after="0" w:line="240" w:lineRule="auto"/>
        <w:jc w:val="both"/>
        <w:rPr>
          <w:rFonts w:ascii="Verdana" w:hAnsi="Verdana" w:cs="Arial"/>
          <w:sz w:val="24"/>
          <w:szCs w:val="24"/>
        </w:rPr>
      </w:pPr>
    </w:p>
    <w:p w14:paraId="10F04EF2" w14:textId="77777777" w:rsidR="004A1A91" w:rsidRPr="00AA4A8B" w:rsidRDefault="004A1A91" w:rsidP="004A1A91">
      <w:pPr>
        <w:spacing w:after="0" w:line="240" w:lineRule="auto"/>
        <w:jc w:val="both"/>
        <w:rPr>
          <w:rFonts w:ascii="Verdana" w:hAnsi="Verdana" w:cs="Arial"/>
          <w:sz w:val="24"/>
          <w:szCs w:val="24"/>
        </w:rPr>
      </w:pPr>
    </w:p>
    <w:p w14:paraId="6E11485E" w14:textId="77777777" w:rsidR="004A1A91" w:rsidRPr="00AA4A8B" w:rsidRDefault="004A1A91" w:rsidP="004A1A91">
      <w:pPr>
        <w:spacing w:after="0" w:line="240" w:lineRule="auto"/>
        <w:jc w:val="both"/>
        <w:rPr>
          <w:rFonts w:ascii="Verdana" w:hAnsi="Verdana" w:cs="Arial"/>
          <w:sz w:val="24"/>
          <w:szCs w:val="24"/>
        </w:rPr>
      </w:pPr>
      <w:r w:rsidRPr="00AA4A8B">
        <w:rPr>
          <w:rFonts w:ascii="Verdana" w:hAnsi="Verdana" w:cs="Arial"/>
          <w:sz w:val="24"/>
          <w:szCs w:val="24"/>
        </w:rPr>
        <w:t>Year end over spend was £4.8m which includes the pressure of unfunded growth in 23-24 and 24-25. CHC average costs per package have increased and are now 7% higher than last year. On top of this FNC numbers and the cost of Domestic Care provided by DN services have increased. These have been offset by a reduction in the number of CHC packages, especially Dom Care packages provided by agencies.</w:t>
      </w:r>
    </w:p>
    <w:p w14:paraId="489D1CFA" w14:textId="77777777" w:rsidR="00AE0527" w:rsidRPr="00AA4A8B" w:rsidRDefault="00AE0527" w:rsidP="004A1A91">
      <w:pPr>
        <w:spacing w:after="0" w:line="240" w:lineRule="auto"/>
        <w:jc w:val="both"/>
        <w:rPr>
          <w:rFonts w:ascii="Verdana" w:hAnsi="Verdana" w:cs="Arial"/>
          <w:sz w:val="24"/>
          <w:szCs w:val="24"/>
        </w:rPr>
      </w:pPr>
    </w:p>
    <w:p w14:paraId="549F8F86" w14:textId="77777777" w:rsidR="00A37486" w:rsidRPr="00AA4A8B" w:rsidRDefault="00A37486" w:rsidP="004A1A91">
      <w:pPr>
        <w:spacing w:after="0" w:line="240" w:lineRule="auto"/>
        <w:jc w:val="both"/>
        <w:rPr>
          <w:rFonts w:ascii="Verdana" w:hAnsi="Verdana" w:cs="Arial"/>
          <w:sz w:val="24"/>
          <w:szCs w:val="24"/>
        </w:rPr>
      </w:pPr>
    </w:p>
    <w:p w14:paraId="6BC5EA3B" w14:textId="77777777" w:rsidR="001A6C1A" w:rsidRPr="00AA4A8B" w:rsidRDefault="001A6C1A" w:rsidP="001A6C1A">
      <w:pPr>
        <w:shd w:val="clear" w:color="auto" w:fill="FFFFFF" w:themeFill="background1"/>
        <w:spacing w:after="0" w:line="240" w:lineRule="auto"/>
        <w:jc w:val="both"/>
        <w:rPr>
          <w:rFonts w:ascii="Verdana" w:hAnsi="Verdana" w:cs="Arial"/>
          <w:b/>
          <w:sz w:val="24"/>
          <w:szCs w:val="24"/>
          <w:u w:val="single"/>
        </w:rPr>
      </w:pPr>
      <w:r w:rsidRPr="00AA4A8B">
        <w:rPr>
          <w:rFonts w:ascii="Verdana" w:hAnsi="Verdana" w:cs="Arial"/>
          <w:b/>
          <w:sz w:val="24"/>
          <w:szCs w:val="24"/>
          <w:u w:val="single"/>
        </w:rPr>
        <w:t>3.  MENTAL HEALTH &amp; LEARNING DISABILITY</w:t>
      </w:r>
    </w:p>
    <w:p w14:paraId="22B7B84C" w14:textId="77777777" w:rsidR="001A6C1A" w:rsidRPr="00AA4A8B" w:rsidRDefault="001A6C1A" w:rsidP="001A6C1A">
      <w:pPr>
        <w:shd w:val="clear" w:color="auto" w:fill="FFFFFF" w:themeFill="background1"/>
        <w:spacing w:after="0" w:line="240" w:lineRule="auto"/>
        <w:jc w:val="both"/>
        <w:rPr>
          <w:rFonts w:ascii="Verdana" w:hAnsi="Verdana" w:cs="Arial"/>
          <w:b/>
          <w:sz w:val="24"/>
          <w:szCs w:val="24"/>
          <w:u w:val="single"/>
        </w:rPr>
      </w:pPr>
    </w:p>
    <w:p w14:paraId="7D25ED95" w14:textId="77777777" w:rsidR="001A6C1A" w:rsidRPr="00AA4A8B" w:rsidRDefault="001A6C1A" w:rsidP="001A6C1A">
      <w:pPr>
        <w:spacing w:after="0" w:line="240" w:lineRule="auto"/>
        <w:rPr>
          <w:rFonts w:ascii="Verdana" w:hAnsi="Verdana"/>
          <w:sz w:val="24"/>
          <w:szCs w:val="24"/>
        </w:rPr>
      </w:pPr>
      <w:r w:rsidRPr="00AA4A8B">
        <w:rPr>
          <w:rFonts w:ascii="Verdana" w:hAnsi="Verdana" w:cs="Arial"/>
          <w:b/>
          <w:bCs/>
          <w:sz w:val="24"/>
          <w:szCs w:val="24"/>
        </w:rPr>
        <w:t xml:space="preserve">MENTAL HEALTH &amp; LEARNING DISABILITY – CHC Trend/Demand </w:t>
      </w:r>
    </w:p>
    <w:p w14:paraId="33187340" w14:textId="77777777" w:rsidR="001A6C1A" w:rsidRPr="00AA4A8B" w:rsidRDefault="001A6C1A" w:rsidP="001A6C1A">
      <w:pPr>
        <w:spacing w:after="0" w:line="240" w:lineRule="auto"/>
        <w:jc w:val="both"/>
        <w:rPr>
          <w:rFonts w:ascii="Verdana" w:hAnsi="Verdana" w:cs="Arial"/>
          <w:sz w:val="24"/>
          <w:szCs w:val="24"/>
        </w:rPr>
      </w:pPr>
    </w:p>
    <w:p w14:paraId="4C0A3D7C" w14:textId="77777777" w:rsidR="001A6C1A" w:rsidRPr="00AA4A8B" w:rsidRDefault="001A6C1A" w:rsidP="001A6C1A">
      <w:pPr>
        <w:spacing w:after="0" w:line="240" w:lineRule="auto"/>
        <w:jc w:val="both"/>
        <w:rPr>
          <w:rFonts w:ascii="Verdana" w:hAnsi="Verdana" w:cs="Arial"/>
          <w:b/>
          <w:bCs/>
          <w:sz w:val="24"/>
          <w:szCs w:val="24"/>
          <w:u w:val="single"/>
        </w:rPr>
      </w:pPr>
      <w:r w:rsidRPr="00AA4A8B">
        <w:rPr>
          <w:rFonts w:ascii="Verdana" w:hAnsi="Verdana" w:cs="Arial"/>
          <w:b/>
          <w:bCs/>
          <w:sz w:val="24"/>
          <w:szCs w:val="24"/>
          <w:u w:val="single"/>
        </w:rPr>
        <w:t>Currently Funded Cases as of 31</w:t>
      </w:r>
      <w:r w:rsidRPr="00AA4A8B">
        <w:rPr>
          <w:rFonts w:ascii="Verdana" w:hAnsi="Verdana" w:cs="Arial"/>
          <w:b/>
          <w:bCs/>
          <w:sz w:val="24"/>
          <w:szCs w:val="24"/>
          <w:u w:val="single"/>
          <w:vertAlign w:val="superscript"/>
        </w:rPr>
        <w:t>st</w:t>
      </w:r>
      <w:r w:rsidRPr="00AA4A8B">
        <w:rPr>
          <w:rFonts w:ascii="Verdana" w:hAnsi="Verdana" w:cs="Arial"/>
          <w:b/>
          <w:bCs/>
          <w:sz w:val="24"/>
          <w:szCs w:val="24"/>
          <w:u w:val="single"/>
        </w:rPr>
        <w:t xml:space="preserve"> March 2025</w:t>
      </w:r>
    </w:p>
    <w:p w14:paraId="3FE592B7" w14:textId="77777777" w:rsidR="001A6C1A" w:rsidRPr="00AA4A8B" w:rsidRDefault="001A6C1A" w:rsidP="001A6C1A">
      <w:pPr>
        <w:spacing w:after="0" w:line="240" w:lineRule="auto"/>
        <w:jc w:val="both"/>
        <w:rPr>
          <w:rFonts w:ascii="Verdana" w:hAnsi="Verdana" w:cs="Arial"/>
          <w:b/>
          <w:sz w:val="24"/>
          <w:szCs w:val="24"/>
          <w:u w:val="single"/>
        </w:rPr>
      </w:pPr>
    </w:p>
    <w:p w14:paraId="653A5A0F" w14:textId="77777777" w:rsidR="001A6C1A" w:rsidRPr="00AA4A8B" w:rsidRDefault="001A6C1A" w:rsidP="001A6C1A">
      <w:pPr>
        <w:spacing w:after="0" w:line="240" w:lineRule="auto"/>
        <w:jc w:val="both"/>
        <w:rPr>
          <w:rFonts w:ascii="Verdana" w:hAnsi="Verdana" w:cs="Arial"/>
          <w:bCs/>
          <w:sz w:val="24"/>
          <w:szCs w:val="24"/>
        </w:rPr>
      </w:pPr>
      <w:r w:rsidRPr="00AA4A8B">
        <w:rPr>
          <w:rFonts w:ascii="Verdana" w:hAnsi="Verdana" w:cs="Arial"/>
          <w:bCs/>
          <w:sz w:val="24"/>
          <w:szCs w:val="24"/>
        </w:rPr>
        <w:t xml:space="preserve">The MH and LD Service Group currently have </w:t>
      </w:r>
      <w:r w:rsidRPr="00AA4A8B">
        <w:rPr>
          <w:rFonts w:ascii="Verdana" w:hAnsi="Verdana" w:cs="Arial"/>
          <w:b/>
          <w:sz w:val="24"/>
          <w:szCs w:val="24"/>
        </w:rPr>
        <w:t>451</w:t>
      </w:r>
      <w:r w:rsidRPr="00AA4A8B">
        <w:rPr>
          <w:rFonts w:ascii="Verdana" w:hAnsi="Verdana" w:cs="Arial"/>
          <w:bCs/>
          <w:sz w:val="24"/>
          <w:szCs w:val="24"/>
        </w:rPr>
        <w:t xml:space="preserve"> individual patient packages. </w:t>
      </w:r>
    </w:p>
    <w:p w14:paraId="0A9DDAA7" w14:textId="77777777" w:rsidR="001A6C1A" w:rsidRPr="00AA4A8B" w:rsidRDefault="001A6C1A" w:rsidP="001A6C1A">
      <w:pPr>
        <w:spacing w:after="0" w:line="240" w:lineRule="auto"/>
        <w:jc w:val="both"/>
        <w:rPr>
          <w:rFonts w:ascii="Verdana" w:hAnsi="Verdana" w:cs="Arial"/>
          <w:bCs/>
          <w:sz w:val="24"/>
          <w:szCs w:val="24"/>
        </w:rPr>
      </w:pPr>
    </w:p>
    <w:p w14:paraId="64D9ED0A" w14:textId="77777777" w:rsidR="001A6C1A" w:rsidRPr="00AA4A8B" w:rsidRDefault="001A6C1A" w:rsidP="001A6C1A">
      <w:pPr>
        <w:numPr>
          <w:ilvl w:val="0"/>
          <w:numId w:val="16"/>
        </w:numPr>
        <w:spacing w:after="0" w:line="240" w:lineRule="auto"/>
        <w:ind w:left="0" w:firstLine="0"/>
        <w:jc w:val="both"/>
        <w:rPr>
          <w:rFonts w:ascii="Verdana" w:hAnsi="Verdana" w:cs="Arial"/>
          <w:bCs/>
          <w:sz w:val="24"/>
          <w:szCs w:val="24"/>
        </w:rPr>
      </w:pPr>
      <w:r w:rsidRPr="00AA4A8B">
        <w:rPr>
          <w:rFonts w:ascii="Verdana" w:hAnsi="Verdana" w:cs="Arial"/>
          <w:bCs/>
          <w:sz w:val="24"/>
          <w:szCs w:val="24"/>
        </w:rPr>
        <w:t xml:space="preserve">MH = </w:t>
      </w:r>
      <w:r w:rsidRPr="00AA4A8B">
        <w:rPr>
          <w:rFonts w:ascii="Verdana" w:hAnsi="Verdana" w:cs="Arial"/>
          <w:b/>
          <w:sz w:val="24"/>
          <w:szCs w:val="24"/>
        </w:rPr>
        <w:t>224</w:t>
      </w:r>
      <w:r w:rsidRPr="00AA4A8B">
        <w:rPr>
          <w:rFonts w:ascii="Verdana" w:hAnsi="Verdana" w:cs="Arial"/>
          <w:b/>
          <w:bCs/>
          <w:sz w:val="24"/>
          <w:szCs w:val="24"/>
        </w:rPr>
        <w:t xml:space="preserve"> </w:t>
      </w:r>
      <w:r w:rsidRPr="00AA4A8B">
        <w:rPr>
          <w:rFonts w:ascii="Verdana" w:hAnsi="Verdana" w:cs="Arial"/>
          <w:bCs/>
          <w:sz w:val="24"/>
          <w:szCs w:val="24"/>
        </w:rPr>
        <w:t>individual patients, with a year-to-date expenditure of £21.7m.</w:t>
      </w:r>
    </w:p>
    <w:p w14:paraId="17679790" w14:textId="77777777" w:rsidR="001A6C1A" w:rsidRPr="00AA4A8B" w:rsidRDefault="001A6C1A" w:rsidP="001A6C1A">
      <w:pPr>
        <w:numPr>
          <w:ilvl w:val="0"/>
          <w:numId w:val="16"/>
        </w:numPr>
        <w:spacing w:after="0" w:line="240" w:lineRule="auto"/>
        <w:ind w:left="0" w:firstLine="0"/>
        <w:jc w:val="both"/>
        <w:rPr>
          <w:rFonts w:ascii="Verdana" w:hAnsi="Verdana" w:cs="Arial"/>
          <w:bCs/>
          <w:sz w:val="24"/>
          <w:szCs w:val="24"/>
        </w:rPr>
      </w:pPr>
      <w:r w:rsidRPr="00AA4A8B">
        <w:rPr>
          <w:rFonts w:ascii="Verdana" w:hAnsi="Verdana" w:cs="Arial"/>
          <w:bCs/>
          <w:sz w:val="24"/>
          <w:szCs w:val="24"/>
        </w:rPr>
        <w:t xml:space="preserve">LD = </w:t>
      </w:r>
      <w:r w:rsidRPr="00AA4A8B">
        <w:rPr>
          <w:rFonts w:ascii="Verdana" w:hAnsi="Verdana" w:cs="Arial"/>
          <w:b/>
          <w:bCs/>
          <w:sz w:val="24"/>
          <w:szCs w:val="24"/>
        </w:rPr>
        <w:t>227</w:t>
      </w:r>
      <w:r w:rsidRPr="00AA4A8B">
        <w:rPr>
          <w:rFonts w:ascii="Verdana" w:hAnsi="Verdana" w:cs="Arial"/>
          <w:bCs/>
          <w:sz w:val="24"/>
          <w:szCs w:val="24"/>
        </w:rPr>
        <w:t xml:space="preserve"> individual patients, with a year-to-date expenditure of £27.6m.</w:t>
      </w:r>
    </w:p>
    <w:p w14:paraId="7C2E3D9C" w14:textId="77777777" w:rsidR="001A6C1A" w:rsidRPr="00AA4A8B" w:rsidRDefault="001A6C1A" w:rsidP="001A6C1A">
      <w:pPr>
        <w:spacing w:after="0" w:line="240" w:lineRule="auto"/>
        <w:ind w:left="-567"/>
        <w:jc w:val="both"/>
        <w:rPr>
          <w:rFonts w:ascii="Verdana" w:hAnsi="Verdana" w:cs="Arial"/>
          <w:b/>
          <w:bCs/>
          <w:sz w:val="24"/>
          <w:szCs w:val="24"/>
          <w:u w:val="single"/>
        </w:rPr>
      </w:pPr>
    </w:p>
    <w:p w14:paraId="14FE82C2" w14:textId="77777777" w:rsidR="001A6C1A" w:rsidRPr="00AA4A8B" w:rsidRDefault="001A6C1A" w:rsidP="001A6C1A">
      <w:pPr>
        <w:spacing w:after="0" w:line="240" w:lineRule="auto"/>
        <w:ind w:left="-567"/>
        <w:jc w:val="both"/>
        <w:rPr>
          <w:rFonts w:ascii="Verdana" w:hAnsi="Verdana" w:cs="Arial"/>
          <w:b/>
          <w:bCs/>
          <w:sz w:val="24"/>
          <w:szCs w:val="24"/>
          <w:u w:val="single"/>
        </w:rPr>
      </w:pPr>
      <w:r w:rsidRPr="00AA4A8B">
        <w:rPr>
          <w:rFonts w:ascii="Verdana" w:hAnsi="Verdana" w:cs="Arial"/>
          <w:noProof/>
          <w:sz w:val="24"/>
          <w:szCs w:val="24"/>
          <w:lang w:eastAsia="en-GB"/>
        </w:rPr>
        <w:lastRenderedPageBreak/>
        <w:drawing>
          <wp:anchor distT="0" distB="0" distL="114300" distR="114300" simplePos="0" relativeHeight="251659776" behindDoc="0" locked="0" layoutInCell="1" allowOverlap="1" wp14:anchorId="5E2C44B3" wp14:editId="63547F23">
            <wp:simplePos x="0" y="0"/>
            <wp:positionH relativeFrom="margin">
              <wp:posOffset>0</wp:posOffset>
            </wp:positionH>
            <wp:positionV relativeFrom="paragraph">
              <wp:posOffset>161925</wp:posOffset>
            </wp:positionV>
            <wp:extent cx="5553075" cy="2657475"/>
            <wp:effectExtent l="0" t="0" r="9525" b="9525"/>
            <wp:wrapSquare wrapText="bothSides"/>
            <wp:docPr id="91494200" name="Chart 91494200"/>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14:sizeRelH relativeFrom="margin">
              <wp14:pctWidth>0</wp14:pctWidth>
            </wp14:sizeRelH>
            <wp14:sizeRelV relativeFrom="margin">
              <wp14:pctHeight>0</wp14:pctHeight>
            </wp14:sizeRelV>
          </wp:anchor>
        </w:drawing>
      </w:r>
    </w:p>
    <w:p w14:paraId="02EB1456" w14:textId="77777777" w:rsidR="001A6C1A" w:rsidRPr="00AA4A8B" w:rsidRDefault="001A6C1A" w:rsidP="001A6C1A">
      <w:pPr>
        <w:spacing w:after="0" w:line="240" w:lineRule="auto"/>
        <w:ind w:left="-567"/>
        <w:jc w:val="both"/>
        <w:rPr>
          <w:rFonts w:ascii="Verdana" w:hAnsi="Verdana" w:cs="Arial"/>
          <w:b/>
          <w:sz w:val="24"/>
          <w:szCs w:val="24"/>
          <w:u w:val="single"/>
        </w:rPr>
      </w:pPr>
    </w:p>
    <w:p w14:paraId="0F77E224" w14:textId="77777777" w:rsidR="001A6C1A" w:rsidRPr="00AA4A8B" w:rsidRDefault="001A6C1A" w:rsidP="001A6C1A">
      <w:pPr>
        <w:spacing w:after="0" w:line="240" w:lineRule="auto"/>
        <w:ind w:left="-567"/>
        <w:jc w:val="both"/>
        <w:rPr>
          <w:rFonts w:ascii="Verdana" w:hAnsi="Verdana" w:cs="Arial"/>
          <w:b/>
          <w:sz w:val="24"/>
          <w:szCs w:val="24"/>
          <w:u w:val="single"/>
        </w:rPr>
      </w:pPr>
    </w:p>
    <w:p w14:paraId="052B29B8" w14:textId="77777777" w:rsidR="001A6C1A" w:rsidRPr="00AA4A8B" w:rsidRDefault="001A6C1A" w:rsidP="001A6C1A">
      <w:pPr>
        <w:spacing w:after="0"/>
        <w:rPr>
          <w:rFonts w:ascii="Verdana" w:hAnsi="Verdana" w:cs="Arial"/>
          <w:b/>
          <w:sz w:val="24"/>
          <w:szCs w:val="24"/>
          <w:u w:val="single"/>
        </w:rPr>
      </w:pPr>
    </w:p>
    <w:p w14:paraId="63EC2985" w14:textId="77777777" w:rsidR="001A6C1A" w:rsidRPr="00AA4A8B" w:rsidRDefault="001A6C1A" w:rsidP="001A6C1A">
      <w:pPr>
        <w:spacing w:after="0"/>
        <w:rPr>
          <w:rFonts w:ascii="Verdana" w:hAnsi="Verdana" w:cs="Arial"/>
          <w:b/>
          <w:sz w:val="24"/>
          <w:szCs w:val="24"/>
          <w:u w:val="single"/>
        </w:rPr>
      </w:pPr>
      <w:r w:rsidRPr="00AA4A8B">
        <w:rPr>
          <w:rFonts w:ascii="Verdana" w:hAnsi="Verdana" w:cs="Arial"/>
          <w:b/>
          <w:sz w:val="24"/>
          <w:szCs w:val="24"/>
          <w:u w:val="single"/>
        </w:rPr>
        <w:t>Referral Data for 1</w:t>
      </w:r>
      <w:r w:rsidRPr="00AA4A8B">
        <w:rPr>
          <w:rFonts w:ascii="Verdana" w:hAnsi="Verdana" w:cs="Arial"/>
          <w:b/>
          <w:sz w:val="24"/>
          <w:szCs w:val="24"/>
          <w:u w:val="single"/>
          <w:vertAlign w:val="superscript"/>
        </w:rPr>
        <w:t>st</w:t>
      </w:r>
      <w:r w:rsidRPr="00AA4A8B">
        <w:rPr>
          <w:rFonts w:ascii="Verdana" w:hAnsi="Verdana" w:cs="Arial"/>
          <w:b/>
          <w:sz w:val="24"/>
          <w:szCs w:val="24"/>
          <w:u w:val="single"/>
        </w:rPr>
        <w:t xml:space="preserve"> January – 31</w:t>
      </w:r>
      <w:r w:rsidRPr="00AA4A8B">
        <w:rPr>
          <w:rFonts w:ascii="Verdana" w:hAnsi="Verdana" w:cs="Arial"/>
          <w:b/>
          <w:sz w:val="24"/>
          <w:szCs w:val="24"/>
          <w:u w:val="single"/>
          <w:vertAlign w:val="superscript"/>
        </w:rPr>
        <w:t>st</w:t>
      </w:r>
      <w:r w:rsidRPr="00AA4A8B">
        <w:rPr>
          <w:rFonts w:ascii="Verdana" w:hAnsi="Verdana" w:cs="Arial"/>
          <w:b/>
          <w:sz w:val="24"/>
          <w:szCs w:val="24"/>
          <w:u w:val="single"/>
        </w:rPr>
        <w:t xml:space="preserve"> March 2025</w:t>
      </w:r>
    </w:p>
    <w:p w14:paraId="7601BD90" w14:textId="77777777" w:rsidR="001A6C1A" w:rsidRPr="00AA4A8B" w:rsidRDefault="001A6C1A" w:rsidP="001A6C1A">
      <w:pPr>
        <w:spacing w:after="0" w:line="240" w:lineRule="auto"/>
        <w:jc w:val="both"/>
        <w:rPr>
          <w:rFonts w:ascii="Verdana" w:hAnsi="Verdana" w:cs="Arial"/>
          <w:b/>
          <w:sz w:val="24"/>
          <w:szCs w:val="24"/>
          <w:u w:val="single"/>
        </w:rPr>
      </w:pPr>
    </w:p>
    <w:p w14:paraId="3BD22CE2" w14:textId="77777777" w:rsidR="001A6C1A" w:rsidRPr="00AA4A8B" w:rsidRDefault="001A6C1A" w:rsidP="001A6C1A">
      <w:pPr>
        <w:jc w:val="both"/>
        <w:rPr>
          <w:rFonts w:ascii="Verdana" w:hAnsi="Verdana" w:cs="Arial"/>
          <w:sz w:val="24"/>
          <w:szCs w:val="24"/>
        </w:rPr>
      </w:pPr>
      <w:r w:rsidRPr="00AA4A8B">
        <w:rPr>
          <w:rFonts w:ascii="Verdana" w:hAnsi="Verdana" w:cs="Arial"/>
          <w:sz w:val="24"/>
          <w:szCs w:val="24"/>
        </w:rPr>
        <w:t>For the period 1</w:t>
      </w:r>
      <w:r w:rsidRPr="00AA4A8B">
        <w:rPr>
          <w:rFonts w:ascii="Verdana" w:hAnsi="Verdana" w:cs="Arial"/>
          <w:sz w:val="24"/>
          <w:szCs w:val="24"/>
          <w:vertAlign w:val="superscript"/>
        </w:rPr>
        <w:t>st</w:t>
      </w:r>
      <w:r w:rsidRPr="00AA4A8B">
        <w:rPr>
          <w:rFonts w:ascii="Verdana" w:hAnsi="Verdana" w:cs="Arial"/>
          <w:sz w:val="24"/>
          <w:szCs w:val="24"/>
        </w:rPr>
        <w:t xml:space="preserve"> January – 31</w:t>
      </w:r>
      <w:r w:rsidRPr="00AA4A8B">
        <w:rPr>
          <w:rFonts w:ascii="Verdana" w:hAnsi="Verdana" w:cs="Arial"/>
          <w:sz w:val="24"/>
          <w:szCs w:val="24"/>
          <w:vertAlign w:val="superscript"/>
        </w:rPr>
        <w:t>st</w:t>
      </w:r>
      <w:r w:rsidRPr="00AA4A8B">
        <w:rPr>
          <w:rFonts w:ascii="Verdana" w:hAnsi="Verdana" w:cs="Arial"/>
          <w:sz w:val="24"/>
          <w:szCs w:val="24"/>
        </w:rPr>
        <w:t xml:space="preserve"> March 2025 there have been a total of 61 referrals as follows:</w:t>
      </w:r>
    </w:p>
    <w:p w14:paraId="09109F6A" w14:textId="77777777" w:rsidR="001A6C1A" w:rsidRPr="00AA4A8B" w:rsidRDefault="001A6C1A" w:rsidP="001A6C1A">
      <w:pPr>
        <w:pStyle w:val="ListParagraph"/>
        <w:numPr>
          <w:ilvl w:val="0"/>
          <w:numId w:val="17"/>
        </w:numPr>
        <w:ind w:left="0" w:firstLine="0"/>
        <w:jc w:val="both"/>
        <w:rPr>
          <w:rFonts w:ascii="Verdana" w:hAnsi="Verdana" w:cs="Arial"/>
          <w:sz w:val="24"/>
          <w:szCs w:val="24"/>
        </w:rPr>
      </w:pPr>
      <w:r w:rsidRPr="00AA4A8B">
        <w:rPr>
          <w:rFonts w:ascii="Verdana" w:hAnsi="Verdana" w:cs="Arial"/>
          <w:sz w:val="24"/>
          <w:szCs w:val="24"/>
        </w:rPr>
        <w:t xml:space="preserve">35 MH </w:t>
      </w:r>
    </w:p>
    <w:p w14:paraId="5DC059A8" w14:textId="77777777" w:rsidR="001A6C1A" w:rsidRPr="00AA4A8B" w:rsidRDefault="001A6C1A" w:rsidP="001A6C1A">
      <w:pPr>
        <w:pStyle w:val="ListParagraph"/>
        <w:numPr>
          <w:ilvl w:val="0"/>
          <w:numId w:val="17"/>
        </w:numPr>
        <w:ind w:left="0" w:firstLine="0"/>
        <w:jc w:val="both"/>
        <w:rPr>
          <w:rFonts w:ascii="Verdana" w:hAnsi="Verdana" w:cs="Arial"/>
          <w:sz w:val="24"/>
          <w:szCs w:val="24"/>
        </w:rPr>
      </w:pPr>
      <w:r w:rsidRPr="00AA4A8B">
        <w:rPr>
          <w:rFonts w:ascii="Verdana" w:hAnsi="Verdana" w:cs="Arial"/>
          <w:sz w:val="24"/>
          <w:szCs w:val="24"/>
        </w:rPr>
        <w:t xml:space="preserve">23 LD </w:t>
      </w:r>
    </w:p>
    <w:p w14:paraId="373C6C0E" w14:textId="77777777" w:rsidR="001A6C1A" w:rsidRPr="00AA4A8B" w:rsidRDefault="001A6C1A" w:rsidP="001A6C1A">
      <w:pPr>
        <w:pStyle w:val="ListParagraph"/>
        <w:numPr>
          <w:ilvl w:val="0"/>
          <w:numId w:val="17"/>
        </w:numPr>
        <w:ind w:left="0" w:firstLine="0"/>
        <w:jc w:val="both"/>
        <w:rPr>
          <w:rFonts w:ascii="Verdana" w:hAnsi="Verdana" w:cs="Arial"/>
          <w:sz w:val="24"/>
          <w:szCs w:val="24"/>
        </w:rPr>
      </w:pPr>
      <w:r w:rsidRPr="00AA4A8B">
        <w:rPr>
          <w:rFonts w:ascii="Verdana" w:hAnsi="Verdana" w:cs="Arial"/>
          <w:sz w:val="24"/>
          <w:szCs w:val="24"/>
        </w:rPr>
        <w:t xml:space="preserve">3 DST’s </w:t>
      </w:r>
    </w:p>
    <w:p w14:paraId="240A2FC0" w14:textId="77777777" w:rsidR="001A6C1A" w:rsidRPr="00AA4A8B" w:rsidRDefault="001A6C1A" w:rsidP="001A6C1A">
      <w:pPr>
        <w:jc w:val="both"/>
        <w:rPr>
          <w:rFonts w:ascii="Verdana" w:hAnsi="Verdana" w:cs="Arial"/>
          <w:sz w:val="24"/>
          <w:szCs w:val="24"/>
        </w:rPr>
      </w:pPr>
      <w:r w:rsidRPr="00AA4A8B">
        <w:rPr>
          <w:rFonts w:ascii="Verdana" w:hAnsi="Verdana" w:cs="Arial"/>
          <w:sz w:val="24"/>
          <w:szCs w:val="24"/>
        </w:rPr>
        <w:t xml:space="preserve">During the period there were 19 requests for Out of Panel approvals, 12 MH and 7 LD. </w:t>
      </w:r>
    </w:p>
    <w:p w14:paraId="35D6AA59" w14:textId="77777777" w:rsidR="001A6C1A" w:rsidRPr="00AA4A8B" w:rsidRDefault="001A6C1A" w:rsidP="001A6C1A">
      <w:pPr>
        <w:pStyle w:val="ListParagraph"/>
        <w:ind w:left="0"/>
        <w:jc w:val="both"/>
        <w:rPr>
          <w:rFonts w:ascii="Verdana" w:hAnsi="Verdana" w:cs="Arial"/>
          <w:sz w:val="24"/>
          <w:szCs w:val="24"/>
        </w:rPr>
      </w:pPr>
    </w:p>
    <w:p w14:paraId="0751EAC2" w14:textId="77777777" w:rsidR="001A6C1A" w:rsidRPr="00AA4A8B" w:rsidRDefault="001A6C1A" w:rsidP="001A6C1A">
      <w:pPr>
        <w:jc w:val="both"/>
        <w:rPr>
          <w:rFonts w:ascii="Verdana" w:hAnsi="Verdana" w:cs="Arial"/>
          <w:b/>
          <w:sz w:val="24"/>
          <w:szCs w:val="24"/>
          <w:u w:val="single"/>
        </w:rPr>
      </w:pPr>
      <w:r w:rsidRPr="00AA4A8B">
        <w:rPr>
          <w:rFonts w:ascii="Verdana" w:hAnsi="Verdana" w:cs="Arial"/>
          <w:b/>
          <w:sz w:val="24"/>
          <w:szCs w:val="24"/>
          <w:u w:val="single"/>
        </w:rPr>
        <w:t>Drivers</w:t>
      </w:r>
    </w:p>
    <w:p w14:paraId="6CA7C075" w14:textId="77777777" w:rsidR="001A6C1A" w:rsidRPr="00AA4A8B" w:rsidRDefault="001A6C1A" w:rsidP="001A6C1A">
      <w:pPr>
        <w:jc w:val="both"/>
        <w:rPr>
          <w:rFonts w:ascii="Verdana" w:hAnsi="Verdana" w:cs="Arial"/>
          <w:sz w:val="24"/>
          <w:szCs w:val="24"/>
        </w:rPr>
      </w:pPr>
      <w:r w:rsidRPr="00AA4A8B">
        <w:rPr>
          <w:rFonts w:ascii="Verdana" w:hAnsi="Verdana" w:cs="Arial"/>
          <w:sz w:val="24"/>
          <w:szCs w:val="24"/>
        </w:rPr>
        <w:t>Several drivers contribute to the level of demand within the month, primarily a general increase in pressure within adult mental health services and unscheduled care which appears to be overflowing into complex care commissioning.</w:t>
      </w:r>
    </w:p>
    <w:p w14:paraId="7A8F3A3E" w14:textId="77777777" w:rsidR="001A6C1A" w:rsidRPr="00AA4A8B" w:rsidRDefault="001A6C1A" w:rsidP="001A6C1A">
      <w:pPr>
        <w:jc w:val="both"/>
        <w:rPr>
          <w:rFonts w:ascii="Verdana" w:hAnsi="Verdana" w:cs="Arial"/>
          <w:sz w:val="24"/>
          <w:szCs w:val="24"/>
        </w:rPr>
      </w:pPr>
    </w:p>
    <w:p w14:paraId="63BA5289" w14:textId="77777777" w:rsidR="001A6C1A" w:rsidRPr="00AA4A8B" w:rsidRDefault="001A6C1A" w:rsidP="001A6C1A">
      <w:pPr>
        <w:rPr>
          <w:rFonts w:ascii="Verdana" w:hAnsi="Verdana" w:cs="Arial"/>
          <w:b/>
          <w:sz w:val="24"/>
          <w:szCs w:val="24"/>
          <w:u w:val="single"/>
        </w:rPr>
      </w:pPr>
      <w:r w:rsidRPr="00AA4A8B">
        <w:rPr>
          <w:rFonts w:ascii="Verdana" w:hAnsi="Verdana" w:cs="Arial"/>
          <w:b/>
          <w:sz w:val="24"/>
          <w:szCs w:val="24"/>
          <w:u w:val="single"/>
        </w:rPr>
        <w:br w:type="page"/>
      </w:r>
    </w:p>
    <w:p w14:paraId="7DFD2EE7" w14:textId="77777777" w:rsidR="001A6C1A" w:rsidRPr="00AA4A8B" w:rsidRDefault="001A6C1A" w:rsidP="001A6C1A">
      <w:pPr>
        <w:shd w:val="clear" w:color="auto" w:fill="FFFFFF" w:themeFill="background1"/>
        <w:spacing w:after="0" w:line="240" w:lineRule="auto"/>
        <w:jc w:val="center"/>
        <w:rPr>
          <w:rFonts w:ascii="Verdana" w:hAnsi="Verdana" w:cs="Arial"/>
          <w:b/>
          <w:sz w:val="24"/>
          <w:szCs w:val="24"/>
          <w:u w:val="single"/>
        </w:rPr>
      </w:pPr>
      <w:r w:rsidRPr="00AA4A8B">
        <w:rPr>
          <w:rFonts w:ascii="Verdana" w:hAnsi="Verdana" w:cs="Arial"/>
          <w:b/>
          <w:sz w:val="24"/>
          <w:szCs w:val="24"/>
          <w:u w:val="single"/>
        </w:rPr>
        <w:lastRenderedPageBreak/>
        <w:t>END OF YEAR FINANCIAL POSITION</w:t>
      </w:r>
    </w:p>
    <w:p w14:paraId="74FD4BA7" w14:textId="77777777" w:rsidR="001A6C1A" w:rsidRPr="00AA4A8B" w:rsidRDefault="001A6C1A" w:rsidP="001A6C1A">
      <w:pPr>
        <w:shd w:val="clear" w:color="auto" w:fill="FFFFFF" w:themeFill="background1"/>
        <w:spacing w:after="0" w:line="240" w:lineRule="auto"/>
        <w:jc w:val="both"/>
        <w:rPr>
          <w:rFonts w:ascii="Verdana" w:hAnsi="Verdana" w:cs="Arial"/>
          <w:b/>
          <w:sz w:val="24"/>
          <w:szCs w:val="24"/>
          <w:u w:val="single"/>
        </w:rPr>
      </w:pPr>
    </w:p>
    <w:p w14:paraId="344C29B3" w14:textId="77777777" w:rsidR="001A6C1A" w:rsidRPr="00AA4A8B" w:rsidRDefault="001A6C1A" w:rsidP="001A6C1A">
      <w:pPr>
        <w:spacing w:after="0" w:line="240" w:lineRule="auto"/>
        <w:ind w:right="-22"/>
        <w:contextualSpacing/>
        <w:jc w:val="both"/>
        <w:rPr>
          <w:rFonts w:ascii="Verdana" w:hAnsi="Verdana" w:cs="Arial"/>
          <w:sz w:val="24"/>
          <w:szCs w:val="24"/>
        </w:rPr>
      </w:pPr>
      <w:r w:rsidRPr="00AA4A8B">
        <w:rPr>
          <w:rFonts w:ascii="Verdana" w:hAnsi="Verdana" w:cs="Arial"/>
          <w:sz w:val="24"/>
          <w:szCs w:val="24"/>
        </w:rPr>
        <w:t>As part of the budget setting process the Complex Care budget for 2024/25, funding provided in previous years has now been provided recurrently which includes funding for growth, inflation and Real Living Wage. Funding has also been issued into CHC budgets for the full year effect of the 2023-24 growth.</w:t>
      </w:r>
    </w:p>
    <w:p w14:paraId="68E87E62" w14:textId="77777777" w:rsidR="001A6C1A" w:rsidRPr="00AA4A8B" w:rsidRDefault="001A6C1A" w:rsidP="001A6C1A">
      <w:pPr>
        <w:spacing w:after="0" w:line="240" w:lineRule="auto"/>
        <w:ind w:right="-22"/>
        <w:contextualSpacing/>
        <w:jc w:val="both"/>
        <w:rPr>
          <w:rFonts w:ascii="Verdana" w:hAnsi="Verdana" w:cs="Arial"/>
          <w:sz w:val="24"/>
          <w:szCs w:val="24"/>
        </w:rPr>
      </w:pPr>
    </w:p>
    <w:p w14:paraId="3A4564F2" w14:textId="77777777" w:rsidR="001A6C1A" w:rsidRPr="00AA4A8B" w:rsidRDefault="001A6C1A" w:rsidP="001A6C1A">
      <w:pPr>
        <w:spacing w:after="0" w:line="240" w:lineRule="auto"/>
        <w:ind w:right="-22"/>
        <w:contextualSpacing/>
        <w:jc w:val="both"/>
        <w:rPr>
          <w:rFonts w:ascii="Verdana" w:hAnsi="Verdana" w:cs="Arial"/>
          <w:sz w:val="24"/>
          <w:szCs w:val="24"/>
        </w:rPr>
      </w:pPr>
      <w:r w:rsidRPr="00AA4A8B">
        <w:rPr>
          <w:rFonts w:ascii="Verdana" w:hAnsi="Verdana" w:cs="Arial"/>
          <w:sz w:val="24"/>
          <w:szCs w:val="24"/>
        </w:rPr>
        <w:t>Further funding has been issued as part of the 2024-25 Financial Plan in respect of growth and inflation in 2024-25 to the value of £1.277m and £3.247m respectively.</w:t>
      </w:r>
    </w:p>
    <w:p w14:paraId="133E6E9C" w14:textId="77777777" w:rsidR="001A6C1A" w:rsidRPr="00AA4A8B" w:rsidRDefault="001A6C1A" w:rsidP="001A6C1A">
      <w:pPr>
        <w:spacing w:after="0" w:line="240" w:lineRule="auto"/>
        <w:ind w:right="-22"/>
        <w:contextualSpacing/>
        <w:jc w:val="both"/>
        <w:rPr>
          <w:rFonts w:ascii="Verdana" w:hAnsi="Verdana" w:cs="Arial"/>
          <w:sz w:val="24"/>
          <w:szCs w:val="24"/>
        </w:rPr>
      </w:pPr>
    </w:p>
    <w:p w14:paraId="5D261037" w14:textId="77777777" w:rsidR="001A6C1A" w:rsidRPr="00AA4A8B" w:rsidRDefault="001A6C1A" w:rsidP="001A6C1A">
      <w:pPr>
        <w:spacing w:after="0" w:line="240" w:lineRule="auto"/>
        <w:ind w:right="-22"/>
        <w:contextualSpacing/>
        <w:jc w:val="both"/>
        <w:rPr>
          <w:rFonts w:ascii="Verdana" w:hAnsi="Verdana" w:cs="Arial"/>
          <w:b/>
          <w:sz w:val="24"/>
          <w:szCs w:val="24"/>
          <w:u w:val="single"/>
        </w:rPr>
      </w:pPr>
      <w:r w:rsidRPr="00AA4A8B">
        <w:rPr>
          <w:rFonts w:ascii="Verdana" w:hAnsi="Verdana" w:cs="Arial"/>
          <w:b/>
          <w:sz w:val="24"/>
          <w:szCs w:val="24"/>
          <w:u w:val="single"/>
        </w:rPr>
        <w:t>Financial position: March 2025</w:t>
      </w:r>
    </w:p>
    <w:p w14:paraId="1848FB01" w14:textId="77777777" w:rsidR="001A6C1A" w:rsidRPr="00AA4A8B" w:rsidRDefault="001A6C1A" w:rsidP="001A6C1A">
      <w:pPr>
        <w:spacing w:after="0" w:line="240" w:lineRule="auto"/>
        <w:ind w:right="-22"/>
        <w:contextualSpacing/>
        <w:jc w:val="both"/>
        <w:rPr>
          <w:rFonts w:ascii="Verdana" w:hAnsi="Verdana" w:cs="Arial"/>
          <w:b/>
          <w:sz w:val="24"/>
          <w:szCs w:val="24"/>
        </w:rPr>
      </w:pPr>
    </w:p>
    <w:p w14:paraId="42D213DB" w14:textId="77777777" w:rsidR="001A6C1A" w:rsidRPr="00AA4A8B" w:rsidRDefault="001A6C1A" w:rsidP="001A6C1A">
      <w:pPr>
        <w:spacing w:after="0" w:line="240" w:lineRule="auto"/>
        <w:ind w:right="-22"/>
        <w:contextualSpacing/>
        <w:jc w:val="center"/>
        <w:rPr>
          <w:rFonts w:ascii="Verdana" w:hAnsi="Verdana" w:cs="Arial"/>
          <w:b/>
          <w:sz w:val="24"/>
          <w:szCs w:val="24"/>
        </w:rPr>
      </w:pPr>
      <w:r w:rsidRPr="00AA4A8B">
        <w:rPr>
          <w:rFonts w:ascii="Verdana" w:hAnsi="Verdana" w:cs="Arial"/>
          <w:b/>
          <w:noProof/>
          <w:sz w:val="24"/>
          <w:szCs w:val="24"/>
        </w:rPr>
        <w:drawing>
          <wp:inline distT="0" distB="0" distL="0" distR="0" wp14:anchorId="3B9E4213" wp14:editId="41599D02">
            <wp:extent cx="5731510" cy="866140"/>
            <wp:effectExtent l="0" t="0" r="2540" b="0"/>
            <wp:docPr id="162604467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5731510" cy="866140"/>
                    </a:xfrm>
                    <a:prstGeom prst="rect">
                      <a:avLst/>
                    </a:prstGeom>
                    <a:noFill/>
                    <a:ln>
                      <a:noFill/>
                    </a:ln>
                  </pic:spPr>
                </pic:pic>
              </a:graphicData>
            </a:graphic>
          </wp:inline>
        </w:drawing>
      </w:r>
    </w:p>
    <w:p w14:paraId="10507EC5" w14:textId="77777777" w:rsidR="001A6C1A" w:rsidRPr="00AA4A8B" w:rsidRDefault="001A6C1A" w:rsidP="001A6C1A">
      <w:pPr>
        <w:spacing w:after="0" w:line="240" w:lineRule="auto"/>
        <w:ind w:right="-22"/>
        <w:contextualSpacing/>
        <w:jc w:val="both"/>
        <w:rPr>
          <w:rFonts w:ascii="Verdana" w:hAnsi="Verdana" w:cs="Arial"/>
          <w:b/>
          <w:sz w:val="24"/>
          <w:szCs w:val="24"/>
          <w:highlight w:val="yellow"/>
        </w:rPr>
      </w:pPr>
    </w:p>
    <w:p w14:paraId="7B1C069B" w14:textId="77777777" w:rsidR="001A6C1A" w:rsidRPr="00AA4A8B" w:rsidRDefault="001A6C1A" w:rsidP="001A6C1A">
      <w:pPr>
        <w:spacing w:after="0" w:line="240" w:lineRule="auto"/>
        <w:ind w:right="-22"/>
        <w:contextualSpacing/>
        <w:jc w:val="both"/>
        <w:rPr>
          <w:rFonts w:ascii="Verdana" w:hAnsi="Verdana" w:cs="Arial"/>
          <w:bCs/>
          <w:sz w:val="24"/>
          <w:szCs w:val="24"/>
        </w:rPr>
      </w:pPr>
      <w:r w:rsidRPr="00AA4A8B">
        <w:rPr>
          <w:rFonts w:ascii="Verdana" w:hAnsi="Verdana" w:cs="Arial"/>
          <w:bCs/>
          <w:sz w:val="24"/>
          <w:szCs w:val="24"/>
        </w:rPr>
        <w:t xml:space="preserve">The in-month CHC financial position was reported as an overspend against budget of £301k compared to an underspend position of </w:t>
      </w:r>
      <w:proofErr w:type="gramStart"/>
      <w:r w:rsidRPr="00AA4A8B">
        <w:rPr>
          <w:rFonts w:ascii="Verdana" w:hAnsi="Verdana" w:cs="Arial"/>
          <w:bCs/>
          <w:sz w:val="24"/>
          <w:szCs w:val="24"/>
        </w:rPr>
        <w:t>£(</w:t>
      </w:r>
      <w:proofErr w:type="gramEnd"/>
      <w:r w:rsidRPr="00AA4A8B">
        <w:rPr>
          <w:rFonts w:ascii="Verdana" w:hAnsi="Verdana" w:cs="Arial"/>
          <w:bCs/>
          <w:sz w:val="24"/>
          <w:szCs w:val="24"/>
        </w:rPr>
        <w:t xml:space="preserve">249)k in the previous month.  The Year to Date CHC position is currently </w:t>
      </w:r>
      <w:proofErr w:type="gramStart"/>
      <w:r w:rsidRPr="00AA4A8B">
        <w:rPr>
          <w:rFonts w:ascii="Verdana" w:hAnsi="Verdana" w:cs="Arial"/>
          <w:bCs/>
          <w:sz w:val="24"/>
          <w:szCs w:val="24"/>
        </w:rPr>
        <w:t>£(</w:t>
      </w:r>
      <w:proofErr w:type="gramEnd"/>
      <w:r w:rsidRPr="00AA4A8B">
        <w:rPr>
          <w:rFonts w:ascii="Verdana" w:hAnsi="Verdana" w:cs="Arial"/>
          <w:bCs/>
          <w:sz w:val="24"/>
          <w:szCs w:val="24"/>
        </w:rPr>
        <w:t>2.473)m underspent against budget.</w:t>
      </w:r>
    </w:p>
    <w:p w14:paraId="7D366D9A" w14:textId="77777777" w:rsidR="001A6C1A" w:rsidRPr="00AA4A8B" w:rsidRDefault="001A6C1A" w:rsidP="001A6C1A">
      <w:pPr>
        <w:spacing w:after="0" w:line="240" w:lineRule="auto"/>
        <w:ind w:right="-22"/>
        <w:contextualSpacing/>
        <w:jc w:val="both"/>
        <w:rPr>
          <w:rFonts w:ascii="Verdana" w:hAnsi="Verdana" w:cs="Arial"/>
          <w:bCs/>
          <w:sz w:val="24"/>
          <w:szCs w:val="24"/>
          <w:highlight w:val="yellow"/>
        </w:rPr>
      </w:pPr>
    </w:p>
    <w:p w14:paraId="2C17B28B" w14:textId="77777777" w:rsidR="001A6C1A" w:rsidRPr="00AA4A8B" w:rsidRDefault="001A6C1A" w:rsidP="001A6C1A">
      <w:pPr>
        <w:spacing w:after="0" w:line="240" w:lineRule="auto"/>
        <w:ind w:right="-22"/>
        <w:contextualSpacing/>
        <w:jc w:val="both"/>
        <w:rPr>
          <w:rFonts w:ascii="Verdana" w:hAnsi="Verdana" w:cs="Arial"/>
          <w:bCs/>
          <w:sz w:val="24"/>
          <w:szCs w:val="24"/>
        </w:rPr>
      </w:pPr>
      <w:r w:rsidRPr="00AA4A8B">
        <w:rPr>
          <w:rFonts w:ascii="Verdana" w:hAnsi="Verdana" w:cs="Arial"/>
          <w:bCs/>
          <w:sz w:val="24"/>
          <w:szCs w:val="24"/>
        </w:rPr>
        <w:t xml:space="preserve">The in-month cost of new cases </w:t>
      </w:r>
      <w:proofErr w:type="gramStart"/>
      <w:r w:rsidRPr="00AA4A8B">
        <w:rPr>
          <w:rFonts w:ascii="Verdana" w:hAnsi="Verdana" w:cs="Arial"/>
          <w:bCs/>
          <w:sz w:val="24"/>
          <w:szCs w:val="24"/>
        </w:rPr>
        <w:t>are</w:t>
      </w:r>
      <w:proofErr w:type="gramEnd"/>
      <w:r w:rsidRPr="00AA4A8B">
        <w:rPr>
          <w:rFonts w:ascii="Verdana" w:hAnsi="Verdana" w:cs="Arial"/>
          <w:bCs/>
          <w:sz w:val="24"/>
          <w:szCs w:val="24"/>
        </w:rPr>
        <w:t xml:space="preserve"> £1,055k higher than the FY2023-24 baseline which is an increase of £268k compared to the previous month.  The significant step up in cost against the baseline is primarily due to several high-cost packages being agreed where significant clinical input is required.  Pressures continue with the continued reliance on temporary private Inpatient and PICU placements due to on-going pressures within the Health Board’s Mental Health Inpatient services.  </w:t>
      </w:r>
    </w:p>
    <w:p w14:paraId="2429533E" w14:textId="77777777" w:rsidR="001A6C1A" w:rsidRPr="00AA4A8B" w:rsidRDefault="001A6C1A" w:rsidP="001A6C1A">
      <w:pPr>
        <w:spacing w:after="0" w:line="240" w:lineRule="auto"/>
        <w:ind w:right="-22"/>
        <w:contextualSpacing/>
        <w:jc w:val="both"/>
        <w:rPr>
          <w:rFonts w:ascii="Verdana" w:hAnsi="Verdana" w:cs="Arial"/>
          <w:bCs/>
          <w:sz w:val="24"/>
          <w:szCs w:val="24"/>
          <w:highlight w:val="yellow"/>
        </w:rPr>
      </w:pPr>
    </w:p>
    <w:p w14:paraId="606B35B5" w14:textId="77777777" w:rsidR="001A6C1A" w:rsidRPr="00AA4A8B" w:rsidRDefault="001A6C1A" w:rsidP="001A6C1A">
      <w:pPr>
        <w:spacing w:after="0" w:line="240" w:lineRule="auto"/>
        <w:ind w:right="-22"/>
        <w:contextualSpacing/>
        <w:jc w:val="both"/>
        <w:rPr>
          <w:rFonts w:ascii="Verdana" w:hAnsi="Verdana" w:cs="Arial"/>
          <w:bCs/>
          <w:sz w:val="24"/>
          <w:szCs w:val="24"/>
        </w:rPr>
      </w:pPr>
      <w:r w:rsidRPr="00AA4A8B">
        <w:rPr>
          <w:rFonts w:ascii="Verdana" w:hAnsi="Verdana" w:cs="Arial"/>
          <w:bCs/>
          <w:sz w:val="24"/>
          <w:szCs w:val="24"/>
        </w:rPr>
        <w:t>The in-month cost of Private Inpatient and PICU beds in isolation for the month was £438k which is an increase of £239k compared to the previous month.  At the end of month, there were 23 patients still residing in privately commissioned placements.</w:t>
      </w:r>
      <w:r w:rsidRPr="00AA4A8B">
        <w:rPr>
          <w:rFonts w:ascii="Verdana" w:hAnsi="Verdana" w:cs="Arial"/>
          <w:sz w:val="24"/>
          <w:szCs w:val="24"/>
        </w:rPr>
        <w:t xml:space="preserve"> </w:t>
      </w:r>
      <w:r w:rsidRPr="00AA4A8B">
        <w:rPr>
          <w:rFonts w:ascii="Verdana" w:hAnsi="Verdana" w:cs="Arial"/>
          <w:bCs/>
          <w:sz w:val="24"/>
          <w:szCs w:val="24"/>
        </w:rPr>
        <w:t xml:space="preserve">Other Health Boards are experiencing similar demand. Cardiff have over 30 placed and Hywel Dda are in double figures. </w:t>
      </w:r>
    </w:p>
    <w:p w14:paraId="0BF845D6" w14:textId="77777777" w:rsidR="001A6C1A" w:rsidRPr="00AA4A8B" w:rsidRDefault="001A6C1A" w:rsidP="001A6C1A">
      <w:pPr>
        <w:spacing w:after="0" w:line="240" w:lineRule="auto"/>
        <w:ind w:right="-22"/>
        <w:contextualSpacing/>
        <w:jc w:val="both"/>
        <w:rPr>
          <w:rFonts w:ascii="Verdana" w:hAnsi="Verdana" w:cs="Arial"/>
          <w:bCs/>
          <w:sz w:val="24"/>
          <w:szCs w:val="24"/>
        </w:rPr>
      </w:pPr>
    </w:p>
    <w:p w14:paraId="4E9BD77E" w14:textId="77777777" w:rsidR="001A6C1A" w:rsidRPr="00AA4A8B" w:rsidRDefault="001A6C1A" w:rsidP="001A6C1A">
      <w:pPr>
        <w:spacing w:after="0" w:line="240" w:lineRule="auto"/>
        <w:ind w:left="-567" w:right="-22"/>
        <w:contextualSpacing/>
        <w:jc w:val="both"/>
        <w:rPr>
          <w:rFonts w:ascii="Verdana" w:hAnsi="Verdana" w:cs="Arial"/>
          <w:bCs/>
          <w:sz w:val="24"/>
          <w:szCs w:val="24"/>
        </w:rPr>
      </w:pPr>
    </w:p>
    <w:p w14:paraId="4BA6D1D1" w14:textId="77777777" w:rsidR="001A6C1A" w:rsidRPr="00AA4A8B" w:rsidRDefault="001A6C1A" w:rsidP="001A6C1A">
      <w:pPr>
        <w:spacing w:after="0" w:line="240" w:lineRule="auto"/>
        <w:ind w:right="-22"/>
        <w:contextualSpacing/>
        <w:jc w:val="both"/>
        <w:rPr>
          <w:rFonts w:ascii="Verdana" w:hAnsi="Verdana" w:cs="Arial"/>
          <w:bCs/>
          <w:sz w:val="24"/>
          <w:szCs w:val="24"/>
        </w:rPr>
      </w:pPr>
      <w:r w:rsidRPr="00AA4A8B">
        <w:rPr>
          <w:rFonts w:ascii="Verdana" w:hAnsi="Verdana" w:cs="Arial"/>
          <w:bCs/>
          <w:sz w:val="24"/>
          <w:szCs w:val="24"/>
        </w:rPr>
        <w:t xml:space="preserve">Step up costs were £97k above baseline due to deterioration in presentations resulting in additional support or a change in classification being required.   </w:t>
      </w:r>
    </w:p>
    <w:p w14:paraId="59CC1EFC" w14:textId="77777777" w:rsidR="001A6C1A" w:rsidRPr="00AA4A8B" w:rsidRDefault="001A6C1A" w:rsidP="001A6C1A">
      <w:pPr>
        <w:spacing w:after="0" w:line="240" w:lineRule="auto"/>
        <w:ind w:right="-22"/>
        <w:contextualSpacing/>
        <w:jc w:val="both"/>
        <w:rPr>
          <w:rFonts w:ascii="Verdana" w:hAnsi="Verdana" w:cs="Arial"/>
          <w:bCs/>
          <w:sz w:val="24"/>
          <w:szCs w:val="24"/>
          <w:highlight w:val="yellow"/>
        </w:rPr>
      </w:pPr>
    </w:p>
    <w:p w14:paraId="06CD7E25" w14:textId="77777777" w:rsidR="001A6C1A" w:rsidRPr="00AA4A8B" w:rsidRDefault="001A6C1A" w:rsidP="001A6C1A">
      <w:pPr>
        <w:spacing w:after="0" w:line="240" w:lineRule="auto"/>
        <w:ind w:right="-22"/>
        <w:contextualSpacing/>
        <w:jc w:val="both"/>
        <w:rPr>
          <w:rFonts w:ascii="Verdana" w:hAnsi="Verdana" w:cs="Arial"/>
          <w:bCs/>
          <w:sz w:val="24"/>
          <w:szCs w:val="24"/>
        </w:rPr>
      </w:pPr>
      <w:r w:rsidRPr="00AA4A8B">
        <w:rPr>
          <w:rFonts w:ascii="Verdana" w:hAnsi="Verdana" w:cs="Arial"/>
          <w:bCs/>
          <w:sz w:val="24"/>
          <w:szCs w:val="24"/>
        </w:rPr>
        <w:lastRenderedPageBreak/>
        <w:t>Additional observations were £286k above baseline following a deterioration in service user’s mental health which therefore require them to receive further observations and support.  This was an increase of £235k compared to the previous month following a deterioration in patients at high-cost placements.</w:t>
      </w:r>
    </w:p>
    <w:p w14:paraId="146D07B1" w14:textId="77777777" w:rsidR="001A6C1A" w:rsidRPr="00AA4A8B" w:rsidRDefault="001A6C1A" w:rsidP="001A6C1A">
      <w:pPr>
        <w:spacing w:after="0" w:line="240" w:lineRule="auto"/>
        <w:ind w:right="-22"/>
        <w:contextualSpacing/>
        <w:jc w:val="both"/>
        <w:rPr>
          <w:rFonts w:ascii="Verdana" w:hAnsi="Verdana" w:cs="Arial"/>
          <w:bCs/>
          <w:sz w:val="24"/>
          <w:szCs w:val="24"/>
          <w:highlight w:val="yellow"/>
        </w:rPr>
      </w:pPr>
    </w:p>
    <w:p w14:paraId="35CCD842" w14:textId="77777777" w:rsidR="001A6C1A" w:rsidRPr="00AA4A8B" w:rsidRDefault="001A6C1A" w:rsidP="001A6C1A">
      <w:pPr>
        <w:spacing w:after="0" w:line="240" w:lineRule="auto"/>
        <w:ind w:right="-22"/>
        <w:contextualSpacing/>
        <w:jc w:val="both"/>
        <w:rPr>
          <w:rFonts w:ascii="Verdana" w:hAnsi="Verdana" w:cs="Arial"/>
          <w:bCs/>
          <w:sz w:val="24"/>
          <w:szCs w:val="24"/>
        </w:rPr>
      </w:pPr>
      <w:r w:rsidRPr="00AA4A8B">
        <w:rPr>
          <w:rFonts w:ascii="Verdana" w:hAnsi="Verdana" w:cs="Arial"/>
          <w:bCs/>
          <w:sz w:val="24"/>
          <w:szCs w:val="24"/>
        </w:rPr>
        <w:t xml:space="preserve">Step-downs in expenditure totalling </w:t>
      </w:r>
      <w:proofErr w:type="gramStart"/>
      <w:r w:rsidRPr="00AA4A8B">
        <w:rPr>
          <w:rFonts w:ascii="Verdana" w:hAnsi="Verdana" w:cs="Arial"/>
          <w:bCs/>
          <w:sz w:val="24"/>
          <w:szCs w:val="24"/>
        </w:rPr>
        <w:t>£(</w:t>
      </w:r>
      <w:proofErr w:type="gramEnd"/>
      <w:r w:rsidRPr="00AA4A8B">
        <w:rPr>
          <w:rFonts w:ascii="Verdana" w:hAnsi="Verdana" w:cs="Arial"/>
          <w:bCs/>
          <w:sz w:val="24"/>
          <w:szCs w:val="24"/>
        </w:rPr>
        <w:t xml:space="preserve">183)k were recognised to reflect improvements in service users presentation resulting in reductions in packages (Primarily Low-secure service users) or general reductions in the levels of care required.  </w:t>
      </w:r>
    </w:p>
    <w:p w14:paraId="0E913658" w14:textId="77777777" w:rsidR="001A6C1A" w:rsidRPr="00AA4A8B" w:rsidRDefault="001A6C1A" w:rsidP="001A6C1A">
      <w:pPr>
        <w:spacing w:after="0" w:line="240" w:lineRule="auto"/>
        <w:ind w:right="-22"/>
        <w:contextualSpacing/>
        <w:jc w:val="both"/>
        <w:rPr>
          <w:rFonts w:ascii="Verdana" w:hAnsi="Verdana" w:cs="Arial"/>
          <w:bCs/>
          <w:sz w:val="24"/>
          <w:szCs w:val="24"/>
        </w:rPr>
      </w:pPr>
    </w:p>
    <w:p w14:paraId="73DE83B1" w14:textId="77777777" w:rsidR="001A6C1A" w:rsidRPr="00AA4A8B" w:rsidRDefault="001A6C1A" w:rsidP="001A6C1A">
      <w:pPr>
        <w:spacing w:after="0" w:line="240" w:lineRule="auto"/>
        <w:ind w:right="-22"/>
        <w:contextualSpacing/>
        <w:jc w:val="both"/>
        <w:rPr>
          <w:rFonts w:ascii="Verdana" w:hAnsi="Verdana" w:cs="Arial"/>
          <w:bCs/>
          <w:sz w:val="24"/>
          <w:szCs w:val="24"/>
        </w:rPr>
      </w:pPr>
      <w:r w:rsidRPr="00AA4A8B">
        <w:rPr>
          <w:rFonts w:ascii="Verdana" w:hAnsi="Verdana" w:cs="Arial"/>
          <w:bCs/>
          <w:sz w:val="24"/>
          <w:szCs w:val="24"/>
        </w:rPr>
        <w:t xml:space="preserve">Other reductions compared to the baseline have been recognised this month for service users whose CHC costs have ended which totalled </w:t>
      </w:r>
      <w:proofErr w:type="gramStart"/>
      <w:r w:rsidRPr="00AA4A8B">
        <w:rPr>
          <w:rFonts w:ascii="Verdana" w:hAnsi="Verdana" w:cs="Arial"/>
          <w:bCs/>
          <w:sz w:val="24"/>
          <w:szCs w:val="24"/>
        </w:rPr>
        <w:t>£(</w:t>
      </w:r>
      <w:proofErr w:type="gramEnd"/>
      <w:r w:rsidRPr="00AA4A8B">
        <w:rPr>
          <w:rFonts w:ascii="Verdana" w:hAnsi="Verdana" w:cs="Arial"/>
          <w:bCs/>
          <w:sz w:val="24"/>
          <w:szCs w:val="24"/>
        </w:rPr>
        <w:t xml:space="preserve">364)k.  </w:t>
      </w:r>
    </w:p>
    <w:p w14:paraId="3A6F0035" w14:textId="77777777" w:rsidR="001A6C1A" w:rsidRPr="00AA4A8B" w:rsidRDefault="001A6C1A" w:rsidP="001A6C1A">
      <w:pPr>
        <w:spacing w:after="0" w:line="240" w:lineRule="auto"/>
        <w:ind w:right="-22"/>
        <w:contextualSpacing/>
        <w:jc w:val="both"/>
        <w:rPr>
          <w:rFonts w:ascii="Verdana" w:hAnsi="Verdana" w:cs="Arial"/>
          <w:bCs/>
          <w:sz w:val="24"/>
          <w:szCs w:val="24"/>
          <w:highlight w:val="yellow"/>
        </w:rPr>
      </w:pPr>
    </w:p>
    <w:p w14:paraId="4F67C21A" w14:textId="77777777" w:rsidR="001A6C1A" w:rsidRPr="00AA4A8B" w:rsidRDefault="001A6C1A" w:rsidP="001A6C1A">
      <w:pPr>
        <w:spacing w:after="0" w:line="240" w:lineRule="auto"/>
        <w:ind w:right="-22"/>
        <w:contextualSpacing/>
        <w:jc w:val="both"/>
        <w:rPr>
          <w:rFonts w:ascii="Verdana" w:hAnsi="Verdana" w:cs="Arial"/>
          <w:bCs/>
          <w:sz w:val="24"/>
          <w:szCs w:val="24"/>
        </w:rPr>
      </w:pPr>
      <w:r w:rsidRPr="00AA4A8B">
        <w:rPr>
          <w:rFonts w:ascii="Verdana" w:hAnsi="Verdana" w:cs="Arial"/>
          <w:bCs/>
          <w:sz w:val="24"/>
          <w:szCs w:val="24"/>
        </w:rPr>
        <w:t xml:space="preserve">The Service Group achieved Savings of </w:t>
      </w:r>
      <w:proofErr w:type="gramStart"/>
      <w:r w:rsidRPr="00AA4A8B">
        <w:rPr>
          <w:rFonts w:ascii="Verdana" w:hAnsi="Verdana" w:cs="Arial"/>
          <w:bCs/>
          <w:sz w:val="24"/>
          <w:szCs w:val="24"/>
        </w:rPr>
        <w:t>£(</w:t>
      </w:r>
      <w:proofErr w:type="gramEnd"/>
      <w:r w:rsidRPr="00AA4A8B">
        <w:rPr>
          <w:rFonts w:ascii="Verdana" w:hAnsi="Verdana" w:cs="Arial"/>
          <w:bCs/>
          <w:sz w:val="24"/>
          <w:szCs w:val="24"/>
        </w:rPr>
        <w:t xml:space="preserve">91)k during the month and this is broadly in line with the savings plan.  In addition to these savings, </w:t>
      </w:r>
      <w:proofErr w:type="gramStart"/>
      <w:r w:rsidRPr="00AA4A8B">
        <w:rPr>
          <w:rFonts w:ascii="Verdana" w:hAnsi="Verdana" w:cs="Arial"/>
          <w:bCs/>
          <w:sz w:val="24"/>
          <w:szCs w:val="24"/>
        </w:rPr>
        <w:t>£(</w:t>
      </w:r>
      <w:proofErr w:type="gramEnd"/>
      <w:r w:rsidRPr="00AA4A8B">
        <w:rPr>
          <w:rFonts w:ascii="Verdana" w:hAnsi="Verdana" w:cs="Arial"/>
          <w:bCs/>
          <w:sz w:val="24"/>
          <w:szCs w:val="24"/>
        </w:rPr>
        <w:t>278)k of run rate reductions were recognised in month following repatriation or step downs in commissioned packages to a more appropriate provider following a review of several patient’s clinical needs.</w:t>
      </w:r>
    </w:p>
    <w:p w14:paraId="5A8E38E9" w14:textId="77777777" w:rsidR="001A6C1A" w:rsidRPr="00AA4A8B" w:rsidRDefault="001A6C1A" w:rsidP="001A6C1A">
      <w:pPr>
        <w:spacing w:after="0" w:line="240" w:lineRule="auto"/>
        <w:ind w:right="-22"/>
        <w:contextualSpacing/>
        <w:jc w:val="both"/>
        <w:rPr>
          <w:rFonts w:ascii="Verdana" w:hAnsi="Verdana" w:cs="Arial"/>
          <w:bCs/>
          <w:sz w:val="24"/>
          <w:szCs w:val="24"/>
        </w:rPr>
      </w:pPr>
    </w:p>
    <w:p w14:paraId="1D2A17D7" w14:textId="77777777" w:rsidR="001A6C1A" w:rsidRPr="00AA4A8B" w:rsidRDefault="001A6C1A" w:rsidP="001A6C1A">
      <w:pPr>
        <w:spacing w:after="0" w:line="240" w:lineRule="auto"/>
        <w:ind w:right="-22"/>
        <w:contextualSpacing/>
        <w:jc w:val="both"/>
        <w:rPr>
          <w:rFonts w:ascii="Verdana" w:hAnsi="Verdana" w:cs="Arial"/>
          <w:bCs/>
          <w:sz w:val="24"/>
          <w:szCs w:val="24"/>
        </w:rPr>
      </w:pPr>
      <w:r w:rsidRPr="00AA4A8B">
        <w:rPr>
          <w:rFonts w:ascii="Verdana" w:hAnsi="Verdana" w:cs="Arial"/>
          <w:bCs/>
          <w:sz w:val="24"/>
          <w:szCs w:val="24"/>
        </w:rPr>
        <w:t>Following the exhaustion of growth funding in December, no funding was issued in the month to support the position.  During 2024/25, £2.052m of growth funding has been issued to support the CHC position.</w:t>
      </w:r>
    </w:p>
    <w:p w14:paraId="72E15ABC" w14:textId="77777777" w:rsidR="001A6C1A" w:rsidRPr="00AA4A8B" w:rsidRDefault="001A6C1A" w:rsidP="001A6C1A">
      <w:pPr>
        <w:spacing w:after="0" w:line="240" w:lineRule="auto"/>
        <w:ind w:right="-22"/>
        <w:contextualSpacing/>
        <w:jc w:val="both"/>
        <w:rPr>
          <w:rFonts w:ascii="Verdana" w:hAnsi="Verdana" w:cs="Arial"/>
          <w:bCs/>
          <w:sz w:val="24"/>
          <w:szCs w:val="24"/>
          <w:highlight w:val="yellow"/>
        </w:rPr>
      </w:pPr>
    </w:p>
    <w:p w14:paraId="4A62D103" w14:textId="77777777" w:rsidR="001A6C1A" w:rsidRPr="00AA4A8B" w:rsidRDefault="001A6C1A" w:rsidP="001A6C1A">
      <w:pPr>
        <w:spacing w:after="0" w:line="240" w:lineRule="auto"/>
        <w:ind w:right="-22"/>
        <w:contextualSpacing/>
        <w:jc w:val="both"/>
        <w:rPr>
          <w:rFonts w:ascii="Verdana" w:hAnsi="Verdana" w:cs="Arial"/>
          <w:bCs/>
          <w:sz w:val="24"/>
          <w:szCs w:val="24"/>
        </w:rPr>
      </w:pPr>
      <w:r w:rsidRPr="00AA4A8B">
        <w:rPr>
          <w:rFonts w:ascii="Verdana" w:hAnsi="Verdana" w:cs="Arial"/>
          <w:bCs/>
          <w:sz w:val="24"/>
          <w:szCs w:val="24"/>
        </w:rPr>
        <w:t>The CHC budget and expenditure values include retrospective inflationary uplifts to many packages in line with rates agreed by the Health Board or rates calculated via the CCAPS refresh process.  On a YTD basis, inflationary funding totalling £2.810m has been recognised.</w:t>
      </w:r>
    </w:p>
    <w:p w14:paraId="4BF93D86" w14:textId="77777777" w:rsidR="001A6C1A" w:rsidRPr="00AA4A8B" w:rsidRDefault="001A6C1A" w:rsidP="001A6C1A">
      <w:pPr>
        <w:spacing w:after="0" w:line="240" w:lineRule="auto"/>
        <w:ind w:right="-22"/>
        <w:contextualSpacing/>
        <w:jc w:val="both"/>
        <w:rPr>
          <w:rFonts w:ascii="Verdana" w:hAnsi="Verdana" w:cs="Arial"/>
          <w:bCs/>
          <w:sz w:val="24"/>
          <w:szCs w:val="24"/>
        </w:rPr>
      </w:pPr>
    </w:p>
    <w:p w14:paraId="33BA2AED" w14:textId="77777777" w:rsidR="001A6C1A" w:rsidRPr="00AA4A8B" w:rsidRDefault="001A6C1A" w:rsidP="001A6C1A">
      <w:pPr>
        <w:spacing w:after="0" w:line="240" w:lineRule="auto"/>
        <w:ind w:right="-22"/>
        <w:contextualSpacing/>
        <w:jc w:val="both"/>
        <w:rPr>
          <w:rFonts w:ascii="Verdana" w:hAnsi="Verdana" w:cs="Arial"/>
          <w:bCs/>
          <w:sz w:val="24"/>
          <w:szCs w:val="24"/>
        </w:rPr>
      </w:pPr>
      <w:r w:rsidRPr="00AA4A8B">
        <w:rPr>
          <w:rFonts w:ascii="Verdana" w:hAnsi="Verdana" w:cs="Arial"/>
          <w:bCs/>
          <w:sz w:val="24"/>
          <w:szCs w:val="24"/>
        </w:rPr>
        <w:t xml:space="preserve">The CHC position also benefitted from additional funding in respect of the release of 2021/22 and 2022/23 Balance sheet provisions that are no longer required.  The in-month benefit associated with this totalled </w:t>
      </w:r>
      <w:proofErr w:type="gramStart"/>
      <w:r w:rsidRPr="00AA4A8B">
        <w:rPr>
          <w:rFonts w:ascii="Verdana" w:hAnsi="Verdana" w:cs="Arial"/>
          <w:bCs/>
          <w:sz w:val="24"/>
          <w:szCs w:val="24"/>
        </w:rPr>
        <w:t>£(</w:t>
      </w:r>
      <w:proofErr w:type="gramEnd"/>
      <w:r w:rsidRPr="00AA4A8B">
        <w:rPr>
          <w:rFonts w:ascii="Verdana" w:hAnsi="Verdana" w:cs="Arial"/>
          <w:bCs/>
          <w:sz w:val="24"/>
          <w:szCs w:val="24"/>
        </w:rPr>
        <w:t xml:space="preserve">439)k with a YTD benefit totalling £(3.596)m.  </w:t>
      </w:r>
    </w:p>
    <w:p w14:paraId="080D997F" w14:textId="77777777" w:rsidR="001A6C1A" w:rsidRPr="00AA4A8B" w:rsidRDefault="001A6C1A" w:rsidP="001A6C1A">
      <w:pPr>
        <w:spacing w:after="0" w:line="240" w:lineRule="auto"/>
        <w:ind w:right="-22"/>
        <w:contextualSpacing/>
        <w:jc w:val="both"/>
        <w:rPr>
          <w:rFonts w:ascii="Verdana" w:hAnsi="Verdana" w:cs="Arial"/>
          <w:bCs/>
          <w:sz w:val="24"/>
          <w:szCs w:val="24"/>
        </w:rPr>
      </w:pPr>
    </w:p>
    <w:p w14:paraId="0CC656FC" w14:textId="77777777" w:rsidR="001A6C1A" w:rsidRPr="00AA4A8B" w:rsidRDefault="001A6C1A" w:rsidP="001A6C1A">
      <w:pPr>
        <w:spacing w:after="0" w:line="240" w:lineRule="auto"/>
        <w:ind w:right="-22"/>
        <w:contextualSpacing/>
        <w:jc w:val="both"/>
        <w:rPr>
          <w:rFonts w:ascii="Verdana" w:hAnsi="Verdana" w:cs="Arial"/>
          <w:bCs/>
          <w:sz w:val="24"/>
          <w:szCs w:val="24"/>
        </w:rPr>
      </w:pPr>
    </w:p>
    <w:p w14:paraId="3003BDB7" w14:textId="77777777" w:rsidR="001A6C1A" w:rsidRPr="00AA4A8B" w:rsidRDefault="001A6C1A" w:rsidP="001A6C1A">
      <w:pPr>
        <w:spacing w:after="0" w:line="240" w:lineRule="auto"/>
        <w:ind w:right="-22"/>
        <w:contextualSpacing/>
        <w:jc w:val="both"/>
        <w:rPr>
          <w:rFonts w:ascii="Verdana" w:hAnsi="Verdana" w:cs="Arial"/>
          <w:b/>
          <w:sz w:val="24"/>
          <w:szCs w:val="24"/>
          <w:u w:val="single"/>
        </w:rPr>
      </w:pPr>
      <w:r w:rsidRPr="00AA4A8B">
        <w:rPr>
          <w:rFonts w:ascii="Verdana" w:hAnsi="Verdana" w:cs="Arial"/>
          <w:b/>
          <w:sz w:val="24"/>
          <w:szCs w:val="24"/>
          <w:u w:val="single"/>
        </w:rPr>
        <w:t>CHC Expenditure trend</w:t>
      </w:r>
    </w:p>
    <w:p w14:paraId="1A91E9DA" w14:textId="77777777" w:rsidR="001A6C1A" w:rsidRPr="00AA4A8B" w:rsidRDefault="001A6C1A" w:rsidP="001A6C1A">
      <w:pPr>
        <w:spacing w:after="0" w:line="240" w:lineRule="auto"/>
        <w:ind w:left="-567" w:right="-22"/>
        <w:jc w:val="both"/>
        <w:rPr>
          <w:rFonts w:ascii="Verdana" w:hAnsi="Verdana" w:cs="Arial"/>
          <w:sz w:val="24"/>
          <w:szCs w:val="24"/>
          <w:highlight w:val="yellow"/>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08"/>
        <w:gridCol w:w="4508"/>
      </w:tblGrid>
      <w:tr w:rsidR="001A6C1A" w:rsidRPr="00AA4A8B" w14:paraId="05D21967" w14:textId="77777777" w:rsidTr="00BF0097">
        <w:tc>
          <w:tcPr>
            <w:tcW w:w="4508" w:type="dxa"/>
          </w:tcPr>
          <w:p w14:paraId="6AC517E6" w14:textId="77777777" w:rsidR="001A6C1A" w:rsidRPr="00AA4A8B" w:rsidRDefault="001A6C1A" w:rsidP="00BF0097">
            <w:pPr>
              <w:ind w:left="-567" w:right="-22"/>
              <w:jc w:val="center"/>
              <w:rPr>
                <w:rFonts w:ascii="Verdana" w:hAnsi="Verdana" w:cs="Arial"/>
                <w:sz w:val="24"/>
                <w:szCs w:val="24"/>
              </w:rPr>
            </w:pPr>
            <w:r w:rsidRPr="00AA4A8B">
              <w:rPr>
                <w:rFonts w:ascii="Verdana" w:hAnsi="Verdana" w:cs="Arial"/>
                <w:noProof/>
                <w:sz w:val="24"/>
                <w:szCs w:val="24"/>
              </w:rPr>
              <w:lastRenderedPageBreak/>
              <w:drawing>
                <wp:inline distT="0" distB="0" distL="0" distR="0" wp14:anchorId="25E921DB" wp14:editId="7BC49703">
                  <wp:extent cx="2597150" cy="1444462"/>
                  <wp:effectExtent l="0" t="0" r="0" b="3810"/>
                  <wp:docPr id="1372926594"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2621436" cy="1457969"/>
                          </a:xfrm>
                          <a:prstGeom prst="rect">
                            <a:avLst/>
                          </a:prstGeom>
                          <a:noFill/>
                          <a:ln>
                            <a:noFill/>
                          </a:ln>
                        </pic:spPr>
                      </pic:pic>
                    </a:graphicData>
                  </a:graphic>
                </wp:inline>
              </w:drawing>
            </w:r>
          </w:p>
        </w:tc>
        <w:tc>
          <w:tcPr>
            <w:tcW w:w="4508" w:type="dxa"/>
          </w:tcPr>
          <w:p w14:paraId="2632CC3D" w14:textId="77777777" w:rsidR="001A6C1A" w:rsidRPr="00AA4A8B" w:rsidRDefault="001A6C1A" w:rsidP="00BF0097">
            <w:pPr>
              <w:ind w:left="-567" w:right="-22"/>
              <w:jc w:val="center"/>
              <w:rPr>
                <w:rFonts w:ascii="Verdana" w:hAnsi="Verdana" w:cs="Arial"/>
                <w:sz w:val="24"/>
                <w:szCs w:val="24"/>
              </w:rPr>
            </w:pPr>
            <w:r w:rsidRPr="00AA4A8B">
              <w:rPr>
                <w:rFonts w:ascii="Verdana" w:hAnsi="Verdana" w:cs="Arial"/>
                <w:noProof/>
                <w:sz w:val="24"/>
                <w:szCs w:val="24"/>
              </w:rPr>
              <w:drawing>
                <wp:inline distT="0" distB="0" distL="0" distR="0" wp14:anchorId="3FE240BB" wp14:editId="65DA1C79">
                  <wp:extent cx="2571750" cy="1423583"/>
                  <wp:effectExtent l="0" t="0" r="0" b="5715"/>
                  <wp:docPr id="1297544156"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2599625" cy="1439013"/>
                          </a:xfrm>
                          <a:prstGeom prst="rect">
                            <a:avLst/>
                          </a:prstGeom>
                          <a:noFill/>
                          <a:ln>
                            <a:noFill/>
                          </a:ln>
                        </pic:spPr>
                      </pic:pic>
                    </a:graphicData>
                  </a:graphic>
                </wp:inline>
              </w:drawing>
            </w:r>
          </w:p>
        </w:tc>
      </w:tr>
    </w:tbl>
    <w:p w14:paraId="682544B4" w14:textId="77777777" w:rsidR="001A6C1A" w:rsidRPr="00AA4A8B" w:rsidRDefault="001A6C1A" w:rsidP="001A6C1A">
      <w:pPr>
        <w:spacing w:after="0" w:line="240" w:lineRule="auto"/>
        <w:ind w:left="-567" w:right="-22"/>
        <w:jc w:val="center"/>
        <w:rPr>
          <w:rFonts w:ascii="Verdana" w:hAnsi="Verdana" w:cs="Arial"/>
          <w:sz w:val="24"/>
          <w:szCs w:val="24"/>
        </w:rPr>
      </w:pPr>
    </w:p>
    <w:p w14:paraId="78C9A7BF" w14:textId="77777777" w:rsidR="001A6C1A" w:rsidRPr="00AA4A8B" w:rsidRDefault="001A6C1A" w:rsidP="001A6C1A">
      <w:pPr>
        <w:spacing w:after="0" w:line="240" w:lineRule="auto"/>
        <w:ind w:left="-567" w:right="-22"/>
        <w:jc w:val="center"/>
        <w:rPr>
          <w:rFonts w:ascii="Verdana" w:hAnsi="Verdana" w:cs="Arial"/>
          <w:sz w:val="24"/>
          <w:szCs w:val="24"/>
        </w:rPr>
      </w:pPr>
      <w:r w:rsidRPr="00AA4A8B">
        <w:rPr>
          <w:rFonts w:ascii="Verdana" w:hAnsi="Verdana" w:cs="Arial"/>
          <w:noProof/>
          <w:sz w:val="24"/>
          <w:szCs w:val="24"/>
        </w:rPr>
        <w:drawing>
          <wp:inline distT="0" distB="0" distL="0" distR="0" wp14:anchorId="7B83464A" wp14:editId="762C7A25">
            <wp:extent cx="5731510" cy="982980"/>
            <wp:effectExtent l="0" t="0" r="2540" b="7620"/>
            <wp:docPr id="692616477"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5731510" cy="982980"/>
                    </a:xfrm>
                    <a:prstGeom prst="rect">
                      <a:avLst/>
                    </a:prstGeom>
                    <a:noFill/>
                    <a:ln>
                      <a:noFill/>
                    </a:ln>
                  </pic:spPr>
                </pic:pic>
              </a:graphicData>
            </a:graphic>
          </wp:inline>
        </w:drawing>
      </w:r>
    </w:p>
    <w:p w14:paraId="6B353BFA" w14:textId="77777777" w:rsidR="001A6C1A" w:rsidRPr="00AA4A8B" w:rsidRDefault="001A6C1A" w:rsidP="001A6C1A">
      <w:pPr>
        <w:spacing w:after="0" w:line="240" w:lineRule="auto"/>
        <w:ind w:left="-567" w:right="-22"/>
        <w:jc w:val="both"/>
        <w:rPr>
          <w:rFonts w:ascii="Verdana" w:hAnsi="Verdana" w:cs="Arial"/>
          <w:sz w:val="24"/>
          <w:szCs w:val="24"/>
          <w:highlight w:val="yellow"/>
        </w:rPr>
      </w:pPr>
    </w:p>
    <w:p w14:paraId="744ACDBE" w14:textId="77777777" w:rsidR="001A6C1A" w:rsidRPr="00AA4A8B" w:rsidRDefault="001A6C1A" w:rsidP="001A6C1A">
      <w:pPr>
        <w:spacing w:after="0" w:line="240" w:lineRule="auto"/>
        <w:ind w:left="-567" w:right="-22"/>
        <w:jc w:val="both"/>
        <w:rPr>
          <w:rFonts w:ascii="Verdana" w:hAnsi="Verdana" w:cs="Arial"/>
          <w:sz w:val="24"/>
          <w:szCs w:val="24"/>
        </w:rPr>
      </w:pPr>
    </w:p>
    <w:p w14:paraId="74C3EFD3" w14:textId="77777777" w:rsidR="001A6C1A" w:rsidRPr="00AA4A8B" w:rsidRDefault="001A6C1A" w:rsidP="001A6C1A">
      <w:pPr>
        <w:spacing w:after="0" w:line="240" w:lineRule="auto"/>
        <w:ind w:left="-567" w:right="-22"/>
        <w:jc w:val="both"/>
        <w:rPr>
          <w:rFonts w:ascii="Verdana" w:hAnsi="Verdana" w:cs="Arial"/>
          <w:sz w:val="24"/>
          <w:szCs w:val="24"/>
        </w:rPr>
      </w:pPr>
    </w:p>
    <w:p w14:paraId="1BD470F5" w14:textId="77777777" w:rsidR="001A6C1A" w:rsidRPr="00AA4A8B" w:rsidRDefault="001A6C1A" w:rsidP="001A6C1A">
      <w:pPr>
        <w:spacing w:after="0" w:line="240" w:lineRule="auto"/>
        <w:ind w:right="-22"/>
        <w:jc w:val="both"/>
        <w:rPr>
          <w:rFonts w:ascii="Verdana" w:hAnsi="Verdana" w:cs="Arial"/>
          <w:sz w:val="24"/>
          <w:szCs w:val="24"/>
        </w:rPr>
      </w:pPr>
      <w:r w:rsidRPr="00AA4A8B">
        <w:rPr>
          <w:rFonts w:ascii="Verdana" w:hAnsi="Verdana" w:cs="Arial"/>
          <w:sz w:val="24"/>
          <w:szCs w:val="24"/>
        </w:rPr>
        <w:t>The budget and actual position has moved in month primarily due to the number of days in the month (From 28 to 31 days).</w:t>
      </w:r>
    </w:p>
    <w:p w14:paraId="3FFE31DC" w14:textId="77777777" w:rsidR="001A6C1A" w:rsidRPr="00AA4A8B" w:rsidRDefault="001A6C1A" w:rsidP="001A6C1A">
      <w:pPr>
        <w:spacing w:after="0" w:line="240" w:lineRule="auto"/>
        <w:ind w:right="-22"/>
        <w:jc w:val="both"/>
        <w:rPr>
          <w:rFonts w:ascii="Verdana" w:hAnsi="Verdana" w:cs="Arial"/>
          <w:sz w:val="24"/>
          <w:szCs w:val="24"/>
          <w:highlight w:val="yellow"/>
        </w:rPr>
      </w:pPr>
    </w:p>
    <w:p w14:paraId="15CB8A02" w14:textId="77777777" w:rsidR="001A6C1A" w:rsidRPr="00AA4A8B" w:rsidRDefault="001A6C1A" w:rsidP="001A6C1A">
      <w:pPr>
        <w:spacing w:after="0" w:line="240" w:lineRule="auto"/>
        <w:ind w:right="-22"/>
        <w:jc w:val="both"/>
        <w:rPr>
          <w:rFonts w:ascii="Verdana" w:hAnsi="Verdana" w:cs="Arial"/>
          <w:sz w:val="24"/>
          <w:szCs w:val="24"/>
        </w:rPr>
      </w:pPr>
      <w:r w:rsidRPr="00AA4A8B">
        <w:rPr>
          <w:rFonts w:ascii="Verdana" w:hAnsi="Verdana" w:cs="Arial"/>
          <w:sz w:val="24"/>
          <w:szCs w:val="24"/>
        </w:rPr>
        <w:t>The step up in actuals is reflective of the additional Private Inpatient and PICU packages arranged in month and also the recognition of new packages and additional observations.</w:t>
      </w:r>
    </w:p>
    <w:p w14:paraId="3C7A3456" w14:textId="77777777" w:rsidR="001A6C1A" w:rsidRPr="00AA4A8B" w:rsidRDefault="001A6C1A" w:rsidP="001A6C1A">
      <w:pPr>
        <w:spacing w:after="0" w:line="240" w:lineRule="auto"/>
        <w:ind w:right="-22"/>
        <w:jc w:val="both"/>
        <w:rPr>
          <w:rFonts w:ascii="Verdana" w:hAnsi="Verdana" w:cs="Arial"/>
          <w:sz w:val="24"/>
          <w:szCs w:val="24"/>
        </w:rPr>
      </w:pPr>
    </w:p>
    <w:p w14:paraId="37369744" w14:textId="77777777" w:rsidR="001A6C1A" w:rsidRPr="00AA4A8B" w:rsidRDefault="001A6C1A" w:rsidP="001A6C1A">
      <w:pPr>
        <w:spacing w:after="0" w:line="240" w:lineRule="auto"/>
        <w:ind w:right="-22"/>
        <w:jc w:val="both"/>
        <w:rPr>
          <w:rFonts w:ascii="Verdana" w:hAnsi="Verdana" w:cs="Arial"/>
          <w:sz w:val="24"/>
          <w:szCs w:val="24"/>
        </w:rPr>
      </w:pPr>
      <w:r w:rsidRPr="00AA4A8B">
        <w:rPr>
          <w:rFonts w:ascii="Verdana" w:hAnsi="Verdana" w:cs="Arial"/>
          <w:sz w:val="24"/>
          <w:szCs w:val="24"/>
        </w:rPr>
        <w:t>A further increase in budget and actual expenditure during P12-25 related to the recognition of several provisions and accruals identified as part of the year end accounts process namely outstanding invoices with CCoS relating to 2022/23 and a recognition of a provision for a number of joint funded packages that are currently in dispute with the local authority.</w:t>
      </w:r>
    </w:p>
    <w:p w14:paraId="4455E53E" w14:textId="77777777" w:rsidR="001A6C1A" w:rsidRPr="00AA4A8B" w:rsidRDefault="001A6C1A" w:rsidP="001A6C1A">
      <w:pPr>
        <w:spacing w:after="0" w:line="240" w:lineRule="auto"/>
        <w:ind w:right="-22"/>
        <w:jc w:val="both"/>
        <w:rPr>
          <w:rFonts w:ascii="Verdana" w:hAnsi="Verdana" w:cs="Arial"/>
          <w:sz w:val="24"/>
          <w:szCs w:val="24"/>
        </w:rPr>
      </w:pPr>
    </w:p>
    <w:p w14:paraId="2E4857B0" w14:textId="77777777" w:rsidR="001A6C1A" w:rsidRPr="00AA4A8B" w:rsidRDefault="001A6C1A" w:rsidP="001A6C1A">
      <w:pPr>
        <w:ind w:right="-22"/>
        <w:jc w:val="both"/>
        <w:rPr>
          <w:rFonts w:ascii="Verdana" w:hAnsi="Verdana" w:cs="Arial"/>
          <w:b/>
          <w:color w:val="000000" w:themeColor="text1"/>
          <w:sz w:val="24"/>
          <w:szCs w:val="24"/>
          <w:u w:val="single"/>
        </w:rPr>
      </w:pPr>
      <w:r w:rsidRPr="00AA4A8B">
        <w:rPr>
          <w:rFonts w:ascii="Verdana" w:hAnsi="Verdana" w:cs="Arial"/>
          <w:b/>
          <w:color w:val="000000" w:themeColor="text1"/>
          <w:sz w:val="24"/>
          <w:szCs w:val="24"/>
          <w:u w:val="single"/>
        </w:rPr>
        <w:t>Savings Plans</w:t>
      </w:r>
    </w:p>
    <w:p w14:paraId="2858BE73" w14:textId="77777777" w:rsidR="001A6C1A" w:rsidRPr="00AA4A8B" w:rsidRDefault="001A6C1A" w:rsidP="001A6C1A">
      <w:pPr>
        <w:ind w:right="-22"/>
        <w:jc w:val="both"/>
        <w:rPr>
          <w:rFonts w:ascii="Verdana" w:hAnsi="Verdana" w:cs="Arial"/>
          <w:color w:val="000000" w:themeColor="text1"/>
          <w:sz w:val="24"/>
          <w:szCs w:val="24"/>
        </w:rPr>
      </w:pPr>
      <w:r w:rsidRPr="00AA4A8B">
        <w:rPr>
          <w:rFonts w:ascii="Verdana" w:hAnsi="Verdana" w:cs="Arial"/>
          <w:color w:val="000000" w:themeColor="text1"/>
          <w:sz w:val="24"/>
          <w:szCs w:val="24"/>
        </w:rPr>
        <w:t xml:space="preserve">There is a blended approach to target setting in 2024-25 with two targets, the first based on spend to date at month 11 and the second based on investment in the financial plan. In this way the investment is effectively top sliced. Target 1 is </w:t>
      </w:r>
      <w:proofErr w:type="gramStart"/>
      <w:r w:rsidRPr="00AA4A8B">
        <w:rPr>
          <w:rFonts w:ascii="Verdana" w:hAnsi="Verdana" w:cs="Arial"/>
          <w:color w:val="000000" w:themeColor="text1"/>
          <w:sz w:val="24"/>
          <w:szCs w:val="24"/>
        </w:rPr>
        <w:t>£(</w:t>
      </w:r>
      <w:proofErr w:type="gramEnd"/>
      <w:r w:rsidRPr="00AA4A8B">
        <w:rPr>
          <w:rFonts w:ascii="Verdana" w:hAnsi="Verdana" w:cs="Arial"/>
          <w:color w:val="000000" w:themeColor="text1"/>
          <w:sz w:val="24"/>
          <w:szCs w:val="24"/>
        </w:rPr>
        <w:t xml:space="preserve">0.711)m and target 2 £(1.892)m giving a total target of £(2.602)m.  In addition to this savings target, the Service Group is also required to reduce the expenditure run rate and the brought forward underlying deficit from the last financial year. After funding received this is </w:t>
      </w:r>
      <w:proofErr w:type="gramStart"/>
      <w:r w:rsidRPr="00AA4A8B">
        <w:rPr>
          <w:rFonts w:ascii="Verdana" w:hAnsi="Verdana" w:cs="Arial"/>
          <w:color w:val="000000" w:themeColor="text1"/>
          <w:sz w:val="24"/>
          <w:szCs w:val="24"/>
        </w:rPr>
        <w:t>£(</w:t>
      </w:r>
      <w:proofErr w:type="gramEnd"/>
      <w:r w:rsidRPr="00AA4A8B">
        <w:rPr>
          <w:rFonts w:ascii="Verdana" w:hAnsi="Verdana" w:cs="Arial"/>
          <w:color w:val="000000" w:themeColor="text1"/>
          <w:sz w:val="24"/>
          <w:szCs w:val="24"/>
        </w:rPr>
        <w:t>5.723)m.</w:t>
      </w:r>
    </w:p>
    <w:p w14:paraId="6F8F0E80" w14:textId="77777777" w:rsidR="001A6C1A" w:rsidRPr="00AA4A8B" w:rsidRDefault="001A6C1A" w:rsidP="001A6C1A">
      <w:pPr>
        <w:ind w:right="-22"/>
        <w:jc w:val="both"/>
        <w:rPr>
          <w:rFonts w:ascii="Verdana" w:hAnsi="Verdana" w:cs="Arial"/>
          <w:color w:val="000000" w:themeColor="text1"/>
          <w:sz w:val="24"/>
          <w:szCs w:val="24"/>
        </w:rPr>
      </w:pPr>
      <w:r w:rsidRPr="00AA4A8B">
        <w:rPr>
          <w:rFonts w:ascii="Verdana" w:hAnsi="Verdana" w:cs="Arial"/>
          <w:color w:val="000000" w:themeColor="text1"/>
          <w:sz w:val="24"/>
          <w:szCs w:val="24"/>
        </w:rPr>
        <w:t xml:space="preserve">To date the Service Group has identified budget releasing savings of </w:t>
      </w:r>
      <w:proofErr w:type="gramStart"/>
      <w:r w:rsidRPr="00AA4A8B">
        <w:rPr>
          <w:rFonts w:ascii="Verdana" w:hAnsi="Verdana" w:cs="Arial"/>
          <w:color w:val="000000" w:themeColor="text1"/>
          <w:sz w:val="24"/>
          <w:szCs w:val="24"/>
        </w:rPr>
        <w:t>£(</w:t>
      </w:r>
      <w:proofErr w:type="gramEnd"/>
      <w:r w:rsidRPr="00AA4A8B">
        <w:rPr>
          <w:rFonts w:ascii="Verdana" w:hAnsi="Verdana" w:cs="Arial"/>
          <w:color w:val="000000" w:themeColor="text1"/>
          <w:sz w:val="24"/>
          <w:szCs w:val="24"/>
        </w:rPr>
        <w:t>2.468)m and run rate reduction of £(5.894)m, total £8.362m. Of these savings schemes, £1.845m of the budget releasing savings and £4.746m of run rate achievement relate specifically to savings identified within CHC.</w:t>
      </w:r>
    </w:p>
    <w:p w14:paraId="28122FAB" w14:textId="77777777" w:rsidR="004A1A91" w:rsidRPr="00AA4A8B" w:rsidRDefault="004A1A91" w:rsidP="004A1A91">
      <w:pPr>
        <w:shd w:val="clear" w:color="auto" w:fill="FFFFFF" w:themeFill="background1"/>
        <w:spacing w:after="0" w:line="240" w:lineRule="auto"/>
        <w:jc w:val="both"/>
        <w:rPr>
          <w:rFonts w:ascii="Verdana" w:hAnsi="Verdana" w:cs="Arial"/>
          <w:b/>
          <w:sz w:val="24"/>
          <w:szCs w:val="24"/>
          <w:u w:val="single"/>
        </w:rPr>
      </w:pPr>
    </w:p>
    <w:p w14:paraId="39CFAA62" w14:textId="77777777" w:rsidR="00167AD1" w:rsidRPr="00AA4A8B" w:rsidRDefault="00167AD1" w:rsidP="004A1A91">
      <w:pPr>
        <w:shd w:val="clear" w:color="auto" w:fill="FFFFFF" w:themeFill="background1"/>
        <w:spacing w:after="0" w:line="240" w:lineRule="auto"/>
        <w:jc w:val="both"/>
        <w:rPr>
          <w:rFonts w:ascii="Verdana" w:hAnsi="Verdana" w:cs="Arial"/>
          <w:b/>
          <w:sz w:val="24"/>
          <w:szCs w:val="24"/>
          <w:u w:val="single"/>
        </w:rPr>
      </w:pPr>
    </w:p>
    <w:p w14:paraId="3BD0151A" w14:textId="77777777" w:rsidR="00AE0527" w:rsidRPr="00AA4A8B" w:rsidRDefault="00AE0527" w:rsidP="00AE0527">
      <w:pPr>
        <w:spacing w:after="0" w:line="240" w:lineRule="auto"/>
        <w:jc w:val="both"/>
        <w:rPr>
          <w:rFonts w:ascii="Verdana" w:hAnsi="Verdana" w:cs="Arial"/>
          <w:b/>
          <w:bCs/>
          <w:sz w:val="24"/>
          <w:szCs w:val="24"/>
          <w:u w:val="single"/>
        </w:rPr>
      </w:pPr>
      <w:r w:rsidRPr="00AA4A8B">
        <w:rPr>
          <w:rFonts w:ascii="Verdana" w:hAnsi="Verdana" w:cs="Arial"/>
          <w:b/>
          <w:bCs/>
          <w:sz w:val="24"/>
          <w:szCs w:val="24"/>
        </w:rPr>
        <w:t>4</w:t>
      </w:r>
      <w:r w:rsidRPr="00AA4A8B">
        <w:rPr>
          <w:rFonts w:ascii="Verdana" w:hAnsi="Verdana" w:cs="Arial"/>
          <w:b/>
          <w:bCs/>
          <w:sz w:val="24"/>
          <w:szCs w:val="24"/>
          <w:u w:val="single"/>
        </w:rPr>
        <w:t>: CONTINUING CARE CHILDREN AND YOUNG PEOPLE</w:t>
      </w:r>
    </w:p>
    <w:p w14:paraId="38C64D07" w14:textId="77777777" w:rsidR="00AE0527" w:rsidRPr="00AA4A8B" w:rsidRDefault="00AE0527" w:rsidP="00AE0527">
      <w:pPr>
        <w:spacing w:after="0" w:line="240" w:lineRule="auto"/>
        <w:jc w:val="both"/>
        <w:rPr>
          <w:rFonts w:ascii="Verdana" w:hAnsi="Verdana" w:cs="Arial"/>
          <w:b/>
          <w:bCs/>
          <w:sz w:val="24"/>
          <w:szCs w:val="24"/>
          <w:u w:val="single"/>
        </w:rPr>
      </w:pPr>
    </w:p>
    <w:p w14:paraId="15AEB9C6" w14:textId="77777777" w:rsidR="005E2380" w:rsidRDefault="005E2380" w:rsidP="00AE0527">
      <w:pPr>
        <w:spacing w:after="0" w:line="240" w:lineRule="auto"/>
        <w:jc w:val="both"/>
        <w:rPr>
          <w:rFonts w:ascii="Verdana" w:hAnsi="Verdana" w:cs="Arial"/>
          <w:b/>
          <w:bCs/>
          <w:sz w:val="24"/>
          <w:szCs w:val="24"/>
          <w:u w:val="single"/>
        </w:rPr>
      </w:pPr>
    </w:p>
    <w:p w14:paraId="2A85E36E" w14:textId="7EA1866B" w:rsidR="00AE0527" w:rsidRPr="00AA4A8B" w:rsidRDefault="00AE0527" w:rsidP="00AE0527">
      <w:pPr>
        <w:spacing w:after="0" w:line="240" w:lineRule="auto"/>
        <w:jc w:val="both"/>
        <w:rPr>
          <w:rFonts w:ascii="Verdana" w:hAnsi="Verdana" w:cs="Arial"/>
          <w:b/>
          <w:bCs/>
          <w:sz w:val="24"/>
          <w:szCs w:val="24"/>
          <w:u w:val="single"/>
        </w:rPr>
      </w:pPr>
      <w:r w:rsidRPr="00AA4A8B">
        <w:rPr>
          <w:rFonts w:ascii="Verdana" w:hAnsi="Verdana" w:cs="Arial"/>
          <w:b/>
          <w:bCs/>
          <w:sz w:val="24"/>
          <w:szCs w:val="24"/>
          <w:u w:val="single"/>
        </w:rPr>
        <w:t xml:space="preserve">Quarter 1 </w:t>
      </w:r>
      <w:r w:rsidRPr="00AA4A8B">
        <w:rPr>
          <w:rFonts w:ascii="Verdana" w:hAnsi="Verdana" w:cs="Arial"/>
          <w:bCs/>
          <w:sz w:val="24"/>
          <w:szCs w:val="24"/>
          <w:u w:val="single"/>
        </w:rPr>
        <w:t>(Jan - March 2025)</w:t>
      </w:r>
      <w:r w:rsidRPr="00AA4A8B">
        <w:rPr>
          <w:rFonts w:ascii="Verdana" w:hAnsi="Verdana" w:cs="Arial"/>
          <w:b/>
          <w:bCs/>
          <w:sz w:val="24"/>
          <w:szCs w:val="24"/>
          <w:u w:val="single"/>
        </w:rPr>
        <w:t xml:space="preserve"> </w:t>
      </w:r>
    </w:p>
    <w:p w14:paraId="5AB0016B" w14:textId="77777777" w:rsidR="00AE0527" w:rsidRDefault="00AE0527" w:rsidP="00AE0527">
      <w:pPr>
        <w:spacing w:after="0" w:line="240" w:lineRule="auto"/>
        <w:jc w:val="both"/>
        <w:rPr>
          <w:rFonts w:ascii="Verdana" w:hAnsi="Verdana" w:cs="Arial"/>
          <w:b/>
          <w:bCs/>
          <w:sz w:val="24"/>
          <w:szCs w:val="24"/>
          <w:u w:val="single"/>
        </w:rPr>
      </w:pPr>
    </w:p>
    <w:p w14:paraId="3FEA491C" w14:textId="77777777" w:rsidR="005E2380" w:rsidRDefault="005E2380" w:rsidP="00AE0527">
      <w:pPr>
        <w:spacing w:after="0" w:line="240" w:lineRule="auto"/>
        <w:jc w:val="both"/>
        <w:rPr>
          <w:rFonts w:ascii="Verdana" w:hAnsi="Verdana" w:cs="Arial"/>
          <w:b/>
          <w:bCs/>
          <w:sz w:val="24"/>
          <w:szCs w:val="24"/>
          <w:u w:val="single"/>
        </w:rPr>
      </w:pPr>
    </w:p>
    <w:p w14:paraId="18295762" w14:textId="77777777" w:rsidR="005E2380" w:rsidRDefault="005E2380" w:rsidP="00AE0527">
      <w:pPr>
        <w:spacing w:after="0" w:line="240" w:lineRule="auto"/>
        <w:jc w:val="both"/>
        <w:rPr>
          <w:rFonts w:ascii="Verdana" w:hAnsi="Verdana" w:cs="Arial"/>
          <w:b/>
          <w:bCs/>
          <w:sz w:val="24"/>
          <w:szCs w:val="24"/>
          <w:u w:val="single"/>
        </w:rPr>
      </w:pPr>
    </w:p>
    <w:p w14:paraId="6D72BD4A" w14:textId="77777777" w:rsidR="00AE0527" w:rsidRPr="00AA4A8B" w:rsidRDefault="00AE0527" w:rsidP="00AE0527">
      <w:pPr>
        <w:spacing w:after="0" w:line="240" w:lineRule="auto"/>
        <w:jc w:val="both"/>
        <w:rPr>
          <w:rFonts w:ascii="Verdana" w:hAnsi="Verdana" w:cs="Arial"/>
          <w:b/>
          <w:bCs/>
          <w:sz w:val="24"/>
          <w:szCs w:val="24"/>
          <w:u w:val="single"/>
        </w:rPr>
      </w:pPr>
    </w:p>
    <w:p w14:paraId="65D4A0EA" w14:textId="77777777" w:rsidR="00AE0527" w:rsidRPr="00AA4A8B" w:rsidRDefault="00AE0527" w:rsidP="00AE0527">
      <w:pPr>
        <w:spacing w:after="0" w:line="240" w:lineRule="auto"/>
        <w:jc w:val="center"/>
        <w:rPr>
          <w:rFonts w:ascii="Verdana" w:hAnsi="Verdana" w:cs="Arial"/>
          <w:b/>
          <w:bCs/>
          <w:sz w:val="24"/>
          <w:szCs w:val="24"/>
          <w:u w:val="single"/>
        </w:rPr>
      </w:pPr>
      <w:r w:rsidRPr="00AA4A8B">
        <w:rPr>
          <w:rFonts w:ascii="Verdana" w:hAnsi="Verdana" w:cs="Arial"/>
          <w:b/>
          <w:bCs/>
          <w:sz w:val="24"/>
          <w:szCs w:val="24"/>
          <w:u w:val="single"/>
        </w:rPr>
        <w:t>OVERALL SUMMARY OF PACKAGES OF CARE (POC)</w:t>
      </w:r>
    </w:p>
    <w:p w14:paraId="22119B70" w14:textId="77777777" w:rsidR="00AE0527" w:rsidRPr="00AA4A8B" w:rsidRDefault="00AE0527" w:rsidP="00AE0527">
      <w:pPr>
        <w:spacing w:after="0" w:line="240" w:lineRule="auto"/>
        <w:jc w:val="center"/>
        <w:rPr>
          <w:rFonts w:ascii="Verdana" w:hAnsi="Verdana" w:cs="Arial"/>
          <w:b/>
          <w:bCs/>
          <w:sz w:val="24"/>
          <w:szCs w:val="24"/>
          <w:u w:val="single"/>
        </w:rPr>
      </w:pPr>
    </w:p>
    <w:p w14:paraId="292E138A" w14:textId="77777777" w:rsidR="00AE0527" w:rsidRPr="00AA4A8B" w:rsidRDefault="00AE0527" w:rsidP="00AE0527">
      <w:pPr>
        <w:spacing w:after="0" w:line="240" w:lineRule="auto"/>
        <w:jc w:val="center"/>
        <w:rPr>
          <w:rFonts w:ascii="Verdana" w:hAnsi="Verdana" w:cs="Arial"/>
          <w:b/>
          <w:bCs/>
          <w:sz w:val="24"/>
          <w:szCs w:val="24"/>
          <w:u w:val="single"/>
        </w:rPr>
      </w:pPr>
      <w:r w:rsidRPr="00AA4A8B">
        <w:rPr>
          <w:rFonts w:ascii="Verdana" w:hAnsi="Verdana"/>
          <w:noProof/>
          <w:sz w:val="24"/>
          <w:szCs w:val="24"/>
        </w:rPr>
        <mc:AlternateContent>
          <mc:Choice Requires="wps">
            <w:drawing>
              <wp:anchor distT="0" distB="0" distL="114300" distR="114300" simplePos="0" relativeHeight="251655680" behindDoc="0" locked="0" layoutInCell="1" allowOverlap="1" wp14:anchorId="37BA4115" wp14:editId="7F5F9DAA">
                <wp:simplePos x="0" y="0"/>
                <wp:positionH relativeFrom="column">
                  <wp:posOffset>3486150</wp:posOffset>
                </wp:positionH>
                <wp:positionV relativeFrom="paragraph">
                  <wp:posOffset>48895</wp:posOffset>
                </wp:positionV>
                <wp:extent cx="2638425" cy="4229100"/>
                <wp:effectExtent l="0" t="0" r="28575" b="19050"/>
                <wp:wrapNone/>
                <wp:docPr id="2" name="Rectangle 2"/>
                <wp:cNvGraphicFramePr/>
                <a:graphic xmlns:a="http://schemas.openxmlformats.org/drawingml/2006/main">
                  <a:graphicData uri="http://schemas.microsoft.com/office/word/2010/wordprocessingShape">
                    <wps:wsp>
                      <wps:cNvSpPr/>
                      <wps:spPr>
                        <a:xfrm>
                          <a:off x="0" y="0"/>
                          <a:ext cx="2638425" cy="4229100"/>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53F0CFAE" w14:textId="77777777" w:rsidR="00AE0527" w:rsidRPr="005A0FBD" w:rsidRDefault="00AE0527" w:rsidP="00AE0527">
                            <w:pPr>
                              <w:pStyle w:val="ListParagraph"/>
                              <w:numPr>
                                <w:ilvl w:val="0"/>
                                <w:numId w:val="10"/>
                              </w:numPr>
                              <w:suppressAutoHyphens/>
                              <w:autoSpaceDN w:val="0"/>
                              <w:spacing w:after="0" w:line="254" w:lineRule="auto"/>
                              <w:contextualSpacing w:val="0"/>
                              <w:rPr>
                                <w:rFonts w:ascii="Arial" w:hAnsi="Arial" w:cs="Arial"/>
                                <w:color w:val="000000" w:themeColor="text1"/>
                                <w:sz w:val="16"/>
                                <w:szCs w:val="16"/>
                              </w:rPr>
                            </w:pPr>
                            <w:r w:rsidRPr="005A0FBD">
                              <w:rPr>
                                <w:rFonts w:ascii="Arial" w:hAnsi="Arial" w:cs="Arial"/>
                                <w:color w:val="000000" w:themeColor="text1"/>
                                <w:sz w:val="24"/>
                                <w:szCs w:val="24"/>
                              </w:rPr>
                              <w:t xml:space="preserve">End of quarter </w:t>
                            </w:r>
                            <w:r w:rsidRPr="005A0FBD">
                              <w:rPr>
                                <w:rFonts w:ascii="Arial" w:hAnsi="Arial" w:cs="Arial"/>
                                <w:b/>
                                <w:color w:val="000000" w:themeColor="text1"/>
                                <w:sz w:val="24"/>
                                <w:szCs w:val="24"/>
                              </w:rPr>
                              <w:t>18 Packages</w:t>
                            </w:r>
                            <w:r w:rsidRPr="005A0FBD">
                              <w:rPr>
                                <w:rFonts w:ascii="Arial" w:hAnsi="Arial" w:cs="Arial"/>
                                <w:color w:val="000000" w:themeColor="text1"/>
                                <w:sz w:val="24"/>
                                <w:szCs w:val="24"/>
                              </w:rPr>
                              <w:t xml:space="preserve"> of Care (Jan - March) </w:t>
                            </w:r>
                          </w:p>
                          <w:p w14:paraId="585C28AA" w14:textId="77777777" w:rsidR="00AE0527" w:rsidRPr="005A0FBD" w:rsidRDefault="00AE0527" w:rsidP="00AE0527">
                            <w:pPr>
                              <w:pStyle w:val="ListParagraph"/>
                              <w:spacing w:after="0"/>
                              <w:rPr>
                                <w:rFonts w:ascii="Arial" w:hAnsi="Arial" w:cs="Arial"/>
                                <w:color w:val="000000" w:themeColor="text1"/>
                                <w:sz w:val="16"/>
                                <w:szCs w:val="16"/>
                              </w:rPr>
                            </w:pPr>
                          </w:p>
                          <w:p w14:paraId="6290F585" w14:textId="77777777" w:rsidR="00AE0527" w:rsidRPr="00ED4FF6" w:rsidRDefault="00AE0527" w:rsidP="00AE0527">
                            <w:pPr>
                              <w:pStyle w:val="ListParagraph"/>
                              <w:numPr>
                                <w:ilvl w:val="0"/>
                                <w:numId w:val="10"/>
                              </w:numPr>
                              <w:suppressAutoHyphens/>
                              <w:autoSpaceDN w:val="0"/>
                              <w:spacing w:after="0" w:line="254" w:lineRule="auto"/>
                              <w:contextualSpacing w:val="0"/>
                              <w:rPr>
                                <w:rFonts w:ascii="Arial" w:hAnsi="Arial" w:cs="Arial"/>
                                <w:b/>
                                <w:color w:val="000000" w:themeColor="text1"/>
                                <w:sz w:val="24"/>
                                <w:szCs w:val="24"/>
                              </w:rPr>
                            </w:pPr>
                            <w:r w:rsidRPr="005F0A6A">
                              <w:rPr>
                                <w:rFonts w:ascii="Arial" w:hAnsi="Arial" w:cs="Arial"/>
                                <w:color w:val="000000" w:themeColor="text1"/>
                                <w:sz w:val="24"/>
                                <w:szCs w:val="24"/>
                              </w:rPr>
                              <w:t>Calculated day care hour</w:t>
                            </w:r>
                            <w:r>
                              <w:rPr>
                                <w:rFonts w:ascii="Arial" w:hAnsi="Arial" w:cs="Arial"/>
                                <w:color w:val="000000" w:themeColor="text1"/>
                                <w:sz w:val="24"/>
                                <w:szCs w:val="24"/>
                              </w:rPr>
                              <w:t>s</w:t>
                            </w:r>
                            <w:r w:rsidRPr="005F0A6A">
                              <w:rPr>
                                <w:rFonts w:ascii="Arial" w:hAnsi="Arial" w:cs="Arial"/>
                                <w:color w:val="000000" w:themeColor="text1"/>
                                <w:sz w:val="24"/>
                                <w:szCs w:val="24"/>
                              </w:rPr>
                              <w:t xml:space="preserve"> support</w:t>
                            </w:r>
                            <w:r>
                              <w:rPr>
                                <w:rFonts w:ascii="Arial" w:hAnsi="Arial" w:cs="Arial"/>
                                <w:color w:val="000000" w:themeColor="text1"/>
                                <w:sz w:val="24"/>
                                <w:szCs w:val="24"/>
                              </w:rPr>
                              <w:t xml:space="preserve">ed, </w:t>
                            </w:r>
                            <w:r w:rsidRPr="005F0A6A">
                              <w:rPr>
                                <w:rFonts w:ascii="Arial" w:hAnsi="Arial" w:cs="Arial"/>
                                <w:color w:val="000000" w:themeColor="text1"/>
                                <w:sz w:val="24"/>
                                <w:szCs w:val="24"/>
                              </w:rPr>
                              <w:t xml:space="preserve">term time </w:t>
                            </w:r>
                            <w:r>
                              <w:rPr>
                                <w:rFonts w:ascii="Arial" w:hAnsi="Arial" w:cs="Arial"/>
                                <w:color w:val="000000" w:themeColor="text1"/>
                                <w:sz w:val="24"/>
                                <w:szCs w:val="24"/>
                              </w:rPr>
                              <w:t xml:space="preserve">per week &amp; </w:t>
                            </w:r>
                            <w:r w:rsidRPr="005F0A6A">
                              <w:rPr>
                                <w:rFonts w:ascii="Arial" w:hAnsi="Arial" w:cs="Arial"/>
                                <w:color w:val="000000" w:themeColor="text1"/>
                                <w:sz w:val="24"/>
                                <w:szCs w:val="24"/>
                              </w:rPr>
                              <w:t xml:space="preserve">= </w:t>
                            </w:r>
                            <w:r>
                              <w:rPr>
                                <w:rFonts w:ascii="Arial" w:hAnsi="Arial" w:cs="Arial"/>
                                <w:b/>
                                <w:color w:val="000000" w:themeColor="text1"/>
                                <w:sz w:val="24"/>
                                <w:szCs w:val="24"/>
                              </w:rPr>
                              <w:t>140</w:t>
                            </w:r>
                            <w:r w:rsidRPr="00A57A2E">
                              <w:rPr>
                                <w:rFonts w:ascii="Arial" w:hAnsi="Arial" w:cs="Arial"/>
                                <w:b/>
                                <w:color w:val="000000" w:themeColor="text1"/>
                                <w:sz w:val="24"/>
                                <w:szCs w:val="24"/>
                              </w:rPr>
                              <w:t>hrs</w:t>
                            </w:r>
                            <w:r>
                              <w:rPr>
                                <w:rFonts w:ascii="Arial" w:hAnsi="Arial" w:cs="Arial"/>
                                <w:b/>
                                <w:color w:val="000000" w:themeColor="text1"/>
                                <w:sz w:val="24"/>
                                <w:szCs w:val="24"/>
                              </w:rPr>
                              <w:t xml:space="preserve"> </w:t>
                            </w:r>
                          </w:p>
                          <w:p w14:paraId="6E27E181" w14:textId="77777777" w:rsidR="00AE0527" w:rsidRPr="000C351D" w:rsidRDefault="00AE0527" w:rsidP="00AE0527">
                            <w:pPr>
                              <w:spacing w:after="0"/>
                              <w:rPr>
                                <w:rFonts w:ascii="Arial" w:hAnsi="Arial" w:cs="Arial"/>
                                <w:color w:val="000000" w:themeColor="text1"/>
                                <w:sz w:val="16"/>
                                <w:szCs w:val="16"/>
                              </w:rPr>
                            </w:pPr>
                          </w:p>
                          <w:p w14:paraId="0B030B2D" w14:textId="77777777" w:rsidR="00AE0527" w:rsidRPr="00ED4FF6" w:rsidRDefault="00AE0527" w:rsidP="00AE0527">
                            <w:pPr>
                              <w:pStyle w:val="ListParagraph"/>
                              <w:numPr>
                                <w:ilvl w:val="0"/>
                                <w:numId w:val="10"/>
                              </w:numPr>
                              <w:suppressAutoHyphens/>
                              <w:autoSpaceDN w:val="0"/>
                              <w:spacing w:after="0" w:line="254" w:lineRule="auto"/>
                              <w:contextualSpacing w:val="0"/>
                              <w:rPr>
                                <w:rFonts w:ascii="Arial" w:hAnsi="Arial" w:cs="Arial"/>
                                <w:b/>
                                <w:color w:val="000000" w:themeColor="text1"/>
                                <w:sz w:val="24"/>
                                <w:szCs w:val="24"/>
                              </w:rPr>
                            </w:pPr>
                            <w:r w:rsidRPr="005F0A6A">
                              <w:rPr>
                                <w:rFonts w:ascii="Arial" w:hAnsi="Arial" w:cs="Arial"/>
                                <w:color w:val="000000" w:themeColor="text1"/>
                                <w:sz w:val="24"/>
                                <w:szCs w:val="24"/>
                              </w:rPr>
                              <w:t xml:space="preserve">Calculated </w:t>
                            </w:r>
                            <w:r>
                              <w:rPr>
                                <w:rFonts w:ascii="Arial" w:hAnsi="Arial" w:cs="Arial"/>
                                <w:color w:val="000000" w:themeColor="text1"/>
                                <w:sz w:val="24"/>
                                <w:szCs w:val="24"/>
                              </w:rPr>
                              <w:t xml:space="preserve">day care hours supported weekly = </w:t>
                            </w:r>
                            <w:r>
                              <w:rPr>
                                <w:rFonts w:ascii="Arial" w:hAnsi="Arial" w:cs="Arial"/>
                                <w:b/>
                                <w:color w:val="000000" w:themeColor="text1"/>
                                <w:sz w:val="24"/>
                                <w:szCs w:val="24"/>
                              </w:rPr>
                              <w:t>105</w:t>
                            </w:r>
                            <w:r w:rsidRPr="00A57A2E">
                              <w:rPr>
                                <w:rFonts w:ascii="Arial" w:hAnsi="Arial" w:cs="Arial"/>
                                <w:b/>
                                <w:color w:val="000000" w:themeColor="text1"/>
                                <w:sz w:val="24"/>
                                <w:szCs w:val="24"/>
                              </w:rPr>
                              <w:t>hrs</w:t>
                            </w:r>
                          </w:p>
                          <w:p w14:paraId="0ED073D3" w14:textId="77777777" w:rsidR="00AE0527" w:rsidRPr="00ED4FF6" w:rsidRDefault="00AE0527" w:rsidP="00AE0527">
                            <w:pPr>
                              <w:spacing w:after="0"/>
                              <w:rPr>
                                <w:rFonts w:ascii="Arial" w:hAnsi="Arial" w:cs="Arial"/>
                                <w:b/>
                                <w:color w:val="000000" w:themeColor="text1"/>
                                <w:sz w:val="16"/>
                                <w:szCs w:val="16"/>
                              </w:rPr>
                            </w:pPr>
                          </w:p>
                          <w:p w14:paraId="6DF81B26" w14:textId="77777777" w:rsidR="00AE0527" w:rsidRPr="00ED4FF6" w:rsidRDefault="00AE0527" w:rsidP="00AE0527">
                            <w:pPr>
                              <w:pStyle w:val="ListParagraph"/>
                              <w:numPr>
                                <w:ilvl w:val="0"/>
                                <w:numId w:val="10"/>
                              </w:numPr>
                              <w:suppressAutoHyphens/>
                              <w:autoSpaceDN w:val="0"/>
                              <w:spacing w:after="0" w:line="254" w:lineRule="auto"/>
                              <w:contextualSpacing w:val="0"/>
                              <w:rPr>
                                <w:rFonts w:ascii="Arial" w:hAnsi="Arial" w:cs="Arial"/>
                                <w:b/>
                                <w:color w:val="000000" w:themeColor="text1"/>
                                <w:sz w:val="24"/>
                                <w:szCs w:val="24"/>
                              </w:rPr>
                            </w:pPr>
                            <w:r w:rsidRPr="005F0A6A">
                              <w:rPr>
                                <w:rFonts w:ascii="Arial" w:hAnsi="Arial" w:cs="Arial"/>
                                <w:color w:val="000000" w:themeColor="text1"/>
                                <w:sz w:val="24"/>
                                <w:szCs w:val="24"/>
                              </w:rPr>
                              <w:t xml:space="preserve">Calculated night support </w:t>
                            </w:r>
                            <w:r>
                              <w:rPr>
                                <w:rFonts w:ascii="Arial" w:hAnsi="Arial" w:cs="Arial"/>
                                <w:color w:val="000000" w:themeColor="text1"/>
                                <w:sz w:val="24"/>
                                <w:szCs w:val="24"/>
                              </w:rPr>
                              <w:t xml:space="preserve">per week = </w:t>
                            </w:r>
                            <w:r>
                              <w:rPr>
                                <w:rFonts w:ascii="Arial" w:hAnsi="Arial" w:cs="Arial"/>
                                <w:b/>
                                <w:color w:val="000000" w:themeColor="text1"/>
                                <w:sz w:val="24"/>
                                <w:szCs w:val="24"/>
                              </w:rPr>
                              <w:t>875</w:t>
                            </w:r>
                            <w:r w:rsidRPr="00A57A2E">
                              <w:rPr>
                                <w:rFonts w:ascii="Arial" w:hAnsi="Arial" w:cs="Arial"/>
                                <w:b/>
                                <w:color w:val="000000" w:themeColor="text1"/>
                                <w:sz w:val="24"/>
                                <w:szCs w:val="24"/>
                              </w:rPr>
                              <w:t>hrs</w:t>
                            </w:r>
                          </w:p>
                          <w:p w14:paraId="6236752B" w14:textId="77777777" w:rsidR="00AE0527" w:rsidRPr="00ED4FF6" w:rsidRDefault="00AE0527" w:rsidP="00AE0527">
                            <w:pPr>
                              <w:spacing w:after="0"/>
                              <w:rPr>
                                <w:rFonts w:ascii="Arial" w:hAnsi="Arial" w:cs="Arial"/>
                                <w:b/>
                                <w:color w:val="000000" w:themeColor="text1"/>
                                <w:sz w:val="16"/>
                                <w:szCs w:val="16"/>
                              </w:rPr>
                            </w:pPr>
                          </w:p>
                          <w:tbl>
                            <w:tblPr>
                              <w:tblStyle w:val="TableGrid"/>
                              <w:tblW w:w="0" w:type="auto"/>
                              <w:tblLook w:val="04A0" w:firstRow="1" w:lastRow="0" w:firstColumn="1" w:lastColumn="0" w:noHBand="0" w:noVBand="1"/>
                            </w:tblPr>
                            <w:tblGrid>
                              <w:gridCol w:w="1902"/>
                              <w:gridCol w:w="1900"/>
                            </w:tblGrid>
                            <w:tr w:rsidR="00AE0527" w14:paraId="27DA3A7F" w14:textId="77777777" w:rsidTr="000C351D">
                              <w:tc>
                                <w:tcPr>
                                  <w:tcW w:w="1902" w:type="dxa"/>
                                  <w:tcBorders>
                                    <w:top w:val="double" w:sz="4" w:space="0" w:color="auto"/>
                                    <w:left w:val="double" w:sz="4" w:space="0" w:color="auto"/>
                                    <w:bottom w:val="double" w:sz="4" w:space="0" w:color="auto"/>
                                  </w:tcBorders>
                                  <w:shd w:val="clear" w:color="auto" w:fill="FBE4D5" w:themeFill="accent2" w:themeFillTint="33"/>
                                </w:tcPr>
                                <w:p w14:paraId="5E39CFE8" w14:textId="77777777" w:rsidR="00AE0527" w:rsidRPr="00A57A2E" w:rsidRDefault="00AE0527" w:rsidP="006E5F47">
                                  <w:pPr>
                                    <w:rPr>
                                      <w:rFonts w:ascii="Arial" w:hAnsi="Arial" w:cs="Arial"/>
                                      <w:b/>
                                      <w:color w:val="000000" w:themeColor="text1"/>
                                      <w:sz w:val="24"/>
                                      <w:szCs w:val="24"/>
                                    </w:rPr>
                                  </w:pPr>
                                  <w:r w:rsidRPr="00A57A2E">
                                    <w:rPr>
                                      <w:rFonts w:ascii="Arial" w:hAnsi="Arial" w:cs="Arial"/>
                                      <w:b/>
                                      <w:color w:val="000000" w:themeColor="text1"/>
                                      <w:sz w:val="24"/>
                                      <w:szCs w:val="24"/>
                                    </w:rPr>
                                    <w:t>HCSW Bands</w:t>
                                  </w:r>
                                </w:p>
                              </w:tc>
                              <w:tc>
                                <w:tcPr>
                                  <w:tcW w:w="1900" w:type="dxa"/>
                                  <w:tcBorders>
                                    <w:top w:val="double" w:sz="4" w:space="0" w:color="auto"/>
                                    <w:bottom w:val="double" w:sz="4" w:space="0" w:color="auto"/>
                                    <w:right w:val="double" w:sz="4" w:space="0" w:color="auto"/>
                                  </w:tcBorders>
                                  <w:shd w:val="clear" w:color="auto" w:fill="FBE4D5" w:themeFill="accent2" w:themeFillTint="33"/>
                                </w:tcPr>
                                <w:p w14:paraId="6AE9D696" w14:textId="77777777" w:rsidR="00AE0527" w:rsidRPr="00A57A2E" w:rsidRDefault="00AE0527" w:rsidP="006E5F47">
                                  <w:pPr>
                                    <w:rPr>
                                      <w:rFonts w:ascii="Arial" w:hAnsi="Arial" w:cs="Arial"/>
                                      <w:b/>
                                      <w:color w:val="000000" w:themeColor="text1"/>
                                      <w:sz w:val="24"/>
                                      <w:szCs w:val="24"/>
                                    </w:rPr>
                                  </w:pPr>
                                  <w:r w:rsidRPr="00A57A2E">
                                    <w:rPr>
                                      <w:rFonts w:ascii="Arial" w:hAnsi="Arial" w:cs="Arial"/>
                                      <w:b/>
                                      <w:color w:val="000000" w:themeColor="text1"/>
                                      <w:sz w:val="24"/>
                                      <w:szCs w:val="24"/>
                                    </w:rPr>
                                    <w:t>No POC</w:t>
                                  </w:r>
                                </w:p>
                              </w:tc>
                            </w:tr>
                            <w:tr w:rsidR="00AE0527" w14:paraId="69DF55FB" w14:textId="77777777" w:rsidTr="000C351D">
                              <w:tc>
                                <w:tcPr>
                                  <w:tcW w:w="1902" w:type="dxa"/>
                                  <w:tcBorders>
                                    <w:top w:val="double" w:sz="4" w:space="0" w:color="auto"/>
                                    <w:left w:val="double" w:sz="4" w:space="0" w:color="auto"/>
                                  </w:tcBorders>
                                </w:tcPr>
                                <w:p w14:paraId="7A02D34E" w14:textId="77777777" w:rsidR="00AE0527" w:rsidRPr="00A57A2E" w:rsidRDefault="00AE0527" w:rsidP="006E5F47">
                                  <w:pPr>
                                    <w:jc w:val="right"/>
                                    <w:rPr>
                                      <w:rFonts w:ascii="Arial" w:hAnsi="Arial" w:cs="Arial"/>
                                      <w:b/>
                                      <w:color w:val="000000" w:themeColor="text1"/>
                                      <w:sz w:val="24"/>
                                      <w:szCs w:val="24"/>
                                    </w:rPr>
                                  </w:pPr>
                                  <w:r w:rsidRPr="00A57A2E">
                                    <w:rPr>
                                      <w:rFonts w:ascii="Arial" w:hAnsi="Arial" w:cs="Arial"/>
                                      <w:b/>
                                      <w:color w:val="000000" w:themeColor="text1"/>
                                      <w:sz w:val="24"/>
                                      <w:szCs w:val="24"/>
                                    </w:rPr>
                                    <w:t>B4</w:t>
                                  </w:r>
                                </w:p>
                              </w:tc>
                              <w:tc>
                                <w:tcPr>
                                  <w:tcW w:w="1900" w:type="dxa"/>
                                  <w:tcBorders>
                                    <w:top w:val="double" w:sz="4" w:space="0" w:color="auto"/>
                                    <w:right w:val="double" w:sz="4" w:space="0" w:color="auto"/>
                                  </w:tcBorders>
                                </w:tcPr>
                                <w:p w14:paraId="597147E1" w14:textId="77777777" w:rsidR="00AE0527" w:rsidRDefault="00AE0527" w:rsidP="006E5F47">
                                  <w:pPr>
                                    <w:jc w:val="center"/>
                                    <w:rPr>
                                      <w:rFonts w:ascii="Arial" w:hAnsi="Arial" w:cs="Arial"/>
                                      <w:color w:val="000000" w:themeColor="text1"/>
                                      <w:sz w:val="24"/>
                                      <w:szCs w:val="24"/>
                                    </w:rPr>
                                  </w:pPr>
                                  <w:r>
                                    <w:rPr>
                                      <w:rFonts w:ascii="Arial" w:hAnsi="Arial" w:cs="Arial"/>
                                      <w:color w:val="000000" w:themeColor="text1"/>
                                      <w:sz w:val="24"/>
                                      <w:szCs w:val="24"/>
                                    </w:rPr>
                                    <w:t>8</w:t>
                                  </w:r>
                                </w:p>
                              </w:tc>
                            </w:tr>
                            <w:tr w:rsidR="00AE0527" w14:paraId="039E18A7" w14:textId="77777777" w:rsidTr="000C351D">
                              <w:tc>
                                <w:tcPr>
                                  <w:tcW w:w="1902" w:type="dxa"/>
                                  <w:tcBorders>
                                    <w:left w:val="double" w:sz="4" w:space="0" w:color="auto"/>
                                  </w:tcBorders>
                                </w:tcPr>
                                <w:p w14:paraId="37F276D2" w14:textId="77777777" w:rsidR="00AE0527" w:rsidRPr="00A57A2E" w:rsidRDefault="00AE0527" w:rsidP="006E5F47">
                                  <w:pPr>
                                    <w:jc w:val="right"/>
                                    <w:rPr>
                                      <w:rFonts w:ascii="Arial" w:hAnsi="Arial" w:cs="Arial"/>
                                      <w:b/>
                                      <w:color w:val="000000" w:themeColor="text1"/>
                                      <w:sz w:val="24"/>
                                      <w:szCs w:val="24"/>
                                    </w:rPr>
                                  </w:pPr>
                                  <w:r w:rsidRPr="00A57A2E">
                                    <w:rPr>
                                      <w:rFonts w:ascii="Arial" w:hAnsi="Arial" w:cs="Arial"/>
                                      <w:b/>
                                      <w:color w:val="000000" w:themeColor="text1"/>
                                      <w:sz w:val="24"/>
                                      <w:szCs w:val="24"/>
                                    </w:rPr>
                                    <w:t>B3</w:t>
                                  </w:r>
                                </w:p>
                              </w:tc>
                              <w:tc>
                                <w:tcPr>
                                  <w:tcW w:w="1900" w:type="dxa"/>
                                  <w:tcBorders>
                                    <w:right w:val="double" w:sz="4" w:space="0" w:color="auto"/>
                                  </w:tcBorders>
                                </w:tcPr>
                                <w:p w14:paraId="6BC51AB2" w14:textId="77777777" w:rsidR="00AE0527" w:rsidRDefault="00AE0527" w:rsidP="006E5F47">
                                  <w:pPr>
                                    <w:jc w:val="center"/>
                                    <w:rPr>
                                      <w:rFonts w:ascii="Arial" w:hAnsi="Arial" w:cs="Arial"/>
                                      <w:color w:val="000000" w:themeColor="text1"/>
                                      <w:sz w:val="24"/>
                                      <w:szCs w:val="24"/>
                                    </w:rPr>
                                  </w:pPr>
                                  <w:r>
                                    <w:rPr>
                                      <w:rFonts w:ascii="Arial" w:hAnsi="Arial" w:cs="Arial"/>
                                      <w:color w:val="000000" w:themeColor="text1"/>
                                      <w:sz w:val="24"/>
                                      <w:szCs w:val="24"/>
                                    </w:rPr>
                                    <w:t>6</w:t>
                                  </w:r>
                                </w:p>
                              </w:tc>
                            </w:tr>
                            <w:tr w:rsidR="00AE0527" w14:paraId="379D451B" w14:textId="77777777" w:rsidTr="000C351D">
                              <w:tc>
                                <w:tcPr>
                                  <w:tcW w:w="1902" w:type="dxa"/>
                                  <w:tcBorders>
                                    <w:left w:val="double" w:sz="4" w:space="0" w:color="auto"/>
                                    <w:bottom w:val="double" w:sz="4" w:space="0" w:color="auto"/>
                                  </w:tcBorders>
                                </w:tcPr>
                                <w:p w14:paraId="6324670D" w14:textId="77777777" w:rsidR="00AE0527" w:rsidRPr="00A57A2E" w:rsidRDefault="00AE0527" w:rsidP="006E5F47">
                                  <w:pPr>
                                    <w:jc w:val="right"/>
                                    <w:rPr>
                                      <w:rFonts w:ascii="Arial" w:hAnsi="Arial" w:cs="Arial"/>
                                      <w:b/>
                                      <w:color w:val="000000" w:themeColor="text1"/>
                                      <w:sz w:val="24"/>
                                      <w:szCs w:val="24"/>
                                    </w:rPr>
                                  </w:pPr>
                                  <w:r w:rsidRPr="00A57A2E">
                                    <w:rPr>
                                      <w:rFonts w:ascii="Arial" w:hAnsi="Arial" w:cs="Arial"/>
                                      <w:b/>
                                      <w:color w:val="000000" w:themeColor="text1"/>
                                      <w:sz w:val="24"/>
                                      <w:szCs w:val="24"/>
                                    </w:rPr>
                                    <w:t>B3 &amp; B4</w:t>
                                  </w:r>
                                </w:p>
                              </w:tc>
                              <w:tc>
                                <w:tcPr>
                                  <w:tcW w:w="1900" w:type="dxa"/>
                                  <w:tcBorders>
                                    <w:bottom w:val="double" w:sz="4" w:space="0" w:color="auto"/>
                                    <w:right w:val="double" w:sz="4" w:space="0" w:color="auto"/>
                                  </w:tcBorders>
                                </w:tcPr>
                                <w:p w14:paraId="06925A42" w14:textId="77777777" w:rsidR="00AE0527" w:rsidRDefault="00AE0527" w:rsidP="006E5F47">
                                  <w:pPr>
                                    <w:jc w:val="center"/>
                                    <w:rPr>
                                      <w:rFonts w:ascii="Arial" w:hAnsi="Arial" w:cs="Arial"/>
                                      <w:color w:val="000000" w:themeColor="text1"/>
                                      <w:sz w:val="24"/>
                                      <w:szCs w:val="24"/>
                                    </w:rPr>
                                  </w:pPr>
                                  <w:r>
                                    <w:rPr>
                                      <w:rFonts w:ascii="Arial" w:hAnsi="Arial" w:cs="Arial"/>
                                      <w:color w:val="000000" w:themeColor="text1"/>
                                      <w:sz w:val="24"/>
                                      <w:szCs w:val="24"/>
                                    </w:rPr>
                                    <w:t>4</w:t>
                                  </w:r>
                                </w:p>
                              </w:tc>
                            </w:tr>
                          </w:tbl>
                          <w:p w14:paraId="27710051" w14:textId="77777777" w:rsidR="00AE0527" w:rsidRPr="000C351D" w:rsidRDefault="00AE0527" w:rsidP="00AE0527">
                            <w:pPr>
                              <w:spacing w:after="0"/>
                              <w:rPr>
                                <w:rFonts w:ascii="Arial" w:hAnsi="Arial" w:cs="Arial"/>
                                <w:color w:val="000000" w:themeColor="text1"/>
                                <w:sz w:val="16"/>
                                <w:szCs w:val="16"/>
                              </w:rPr>
                            </w:pPr>
                          </w:p>
                          <w:p w14:paraId="3525DF4B" w14:textId="77777777" w:rsidR="00AE0527" w:rsidRPr="00A57A2E" w:rsidRDefault="00AE0527" w:rsidP="00AE0527">
                            <w:pPr>
                              <w:pStyle w:val="ListParagraph"/>
                              <w:numPr>
                                <w:ilvl w:val="0"/>
                                <w:numId w:val="11"/>
                              </w:numPr>
                              <w:suppressAutoHyphens/>
                              <w:autoSpaceDN w:val="0"/>
                              <w:spacing w:after="0" w:line="254" w:lineRule="auto"/>
                              <w:contextualSpacing w:val="0"/>
                              <w:rPr>
                                <w:rFonts w:ascii="Arial" w:hAnsi="Arial" w:cs="Arial"/>
                                <w:color w:val="000000" w:themeColor="text1"/>
                                <w:sz w:val="24"/>
                                <w:szCs w:val="24"/>
                              </w:rPr>
                            </w:pPr>
                            <w:r w:rsidRPr="00A57A2E">
                              <w:rPr>
                                <w:rFonts w:ascii="Arial" w:hAnsi="Arial" w:cs="Arial"/>
                                <w:b/>
                                <w:color w:val="000000" w:themeColor="text1"/>
                                <w:sz w:val="24"/>
                                <w:szCs w:val="24"/>
                              </w:rPr>
                              <w:t>1</w:t>
                            </w:r>
                            <w:r>
                              <w:rPr>
                                <w:rFonts w:ascii="Arial" w:hAnsi="Arial" w:cs="Arial"/>
                                <w:b/>
                                <w:color w:val="000000" w:themeColor="text1"/>
                                <w:sz w:val="24"/>
                                <w:szCs w:val="24"/>
                              </w:rPr>
                              <w:t>4</w:t>
                            </w:r>
                            <w:r w:rsidRPr="00A57A2E">
                              <w:rPr>
                                <w:rFonts w:ascii="Arial" w:hAnsi="Arial" w:cs="Arial"/>
                                <w:b/>
                                <w:color w:val="000000" w:themeColor="text1"/>
                                <w:sz w:val="24"/>
                                <w:szCs w:val="24"/>
                              </w:rPr>
                              <w:t xml:space="preserve"> POC</w:t>
                            </w:r>
                            <w:r>
                              <w:rPr>
                                <w:rFonts w:ascii="Arial" w:hAnsi="Arial" w:cs="Arial"/>
                                <w:color w:val="000000" w:themeColor="text1"/>
                                <w:sz w:val="24"/>
                                <w:szCs w:val="24"/>
                              </w:rPr>
                              <w:t xml:space="preserve"> supported with </w:t>
                            </w:r>
                            <w:r w:rsidRPr="00A57A2E">
                              <w:rPr>
                                <w:rFonts w:ascii="Arial" w:hAnsi="Arial" w:cs="Arial"/>
                                <w:color w:val="000000" w:themeColor="text1"/>
                                <w:sz w:val="24"/>
                                <w:szCs w:val="24"/>
                              </w:rPr>
                              <w:t xml:space="preserve">1-1 staffing </w:t>
                            </w:r>
                          </w:p>
                          <w:p w14:paraId="08F41F1C" w14:textId="77777777" w:rsidR="00AE0527" w:rsidRDefault="00AE0527" w:rsidP="00AE0527">
                            <w:pPr>
                              <w:pStyle w:val="ListParagraph"/>
                              <w:numPr>
                                <w:ilvl w:val="0"/>
                                <w:numId w:val="11"/>
                              </w:numPr>
                              <w:suppressAutoHyphens/>
                              <w:autoSpaceDN w:val="0"/>
                              <w:spacing w:after="0" w:line="254" w:lineRule="auto"/>
                              <w:contextualSpacing w:val="0"/>
                              <w:rPr>
                                <w:rFonts w:ascii="Arial" w:hAnsi="Arial" w:cs="Arial"/>
                                <w:color w:val="000000" w:themeColor="text1"/>
                                <w:sz w:val="24"/>
                                <w:szCs w:val="24"/>
                              </w:rPr>
                            </w:pPr>
                            <w:r w:rsidRPr="00A57A2E">
                              <w:rPr>
                                <w:rFonts w:ascii="Arial" w:hAnsi="Arial" w:cs="Arial"/>
                                <w:b/>
                                <w:color w:val="000000" w:themeColor="text1"/>
                                <w:sz w:val="24"/>
                                <w:szCs w:val="24"/>
                              </w:rPr>
                              <w:t>3 POC</w:t>
                            </w:r>
                            <w:r>
                              <w:rPr>
                                <w:rFonts w:ascii="Arial" w:hAnsi="Arial" w:cs="Arial"/>
                                <w:color w:val="000000" w:themeColor="text1"/>
                                <w:sz w:val="24"/>
                                <w:szCs w:val="24"/>
                              </w:rPr>
                              <w:t xml:space="preserve"> supported with </w:t>
                            </w:r>
                            <w:r w:rsidRPr="00A57A2E">
                              <w:rPr>
                                <w:rFonts w:ascii="Arial" w:hAnsi="Arial" w:cs="Arial"/>
                                <w:color w:val="000000" w:themeColor="text1"/>
                                <w:sz w:val="24"/>
                                <w:szCs w:val="24"/>
                              </w:rPr>
                              <w:t>2-1 staffing</w:t>
                            </w:r>
                          </w:p>
                          <w:p w14:paraId="185A2700" w14:textId="77777777" w:rsidR="00AE0527" w:rsidRPr="000C351D" w:rsidRDefault="00AE0527" w:rsidP="00AE0527">
                            <w:pPr>
                              <w:pStyle w:val="ListParagraph"/>
                              <w:numPr>
                                <w:ilvl w:val="0"/>
                                <w:numId w:val="11"/>
                              </w:numPr>
                              <w:suppressAutoHyphens/>
                              <w:autoSpaceDN w:val="0"/>
                              <w:spacing w:after="0" w:line="254" w:lineRule="auto"/>
                              <w:contextualSpacing w:val="0"/>
                              <w:rPr>
                                <w:rFonts w:ascii="Arial" w:hAnsi="Arial" w:cs="Arial"/>
                                <w:color w:val="000000" w:themeColor="text1"/>
                                <w:sz w:val="24"/>
                                <w:szCs w:val="24"/>
                              </w:rPr>
                            </w:pPr>
                            <w:r>
                              <w:rPr>
                                <w:rFonts w:ascii="Arial" w:hAnsi="Arial" w:cs="Arial"/>
                                <w:b/>
                                <w:color w:val="000000" w:themeColor="text1"/>
                                <w:sz w:val="24"/>
                                <w:szCs w:val="24"/>
                              </w:rPr>
                              <w:t xml:space="preserve">1 POC </w:t>
                            </w:r>
                            <w:r>
                              <w:rPr>
                                <w:rFonts w:ascii="Arial" w:hAnsi="Arial" w:cs="Arial"/>
                                <w:color w:val="000000" w:themeColor="text1"/>
                                <w:sz w:val="24"/>
                                <w:szCs w:val="24"/>
                              </w:rPr>
                              <w:t xml:space="preserve">offer of care hours </w:t>
                            </w:r>
                          </w:p>
                          <w:p w14:paraId="5596FCD2" w14:textId="77777777" w:rsidR="00AE0527" w:rsidRDefault="00AE0527" w:rsidP="00AE0527">
                            <w:pPr>
                              <w:rPr>
                                <w:rFonts w:ascii="Arial" w:hAnsi="Arial" w:cs="Arial"/>
                                <w:color w:val="000000" w:themeColor="text1"/>
                                <w:sz w:val="24"/>
                                <w:szCs w:val="24"/>
                              </w:rPr>
                            </w:pPr>
                          </w:p>
                          <w:p w14:paraId="1C6DEB9E" w14:textId="77777777" w:rsidR="00AE0527" w:rsidRDefault="00AE0527" w:rsidP="00AE0527">
                            <w:pPr>
                              <w:rPr>
                                <w:rFonts w:ascii="Arial" w:hAnsi="Arial" w:cs="Arial"/>
                                <w:color w:val="000000" w:themeColor="text1"/>
                                <w:sz w:val="24"/>
                                <w:szCs w:val="24"/>
                              </w:rPr>
                            </w:pPr>
                          </w:p>
                          <w:p w14:paraId="3FF4D262" w14:textId="77777777" w:rsidR="00AE0527" w:rsidRPr="005F0A6A" w:rsidRDefault="00AE0527" w:rsidP="00AE0527">
                            <w:pPr>
                              <w:rPr>
                                <w:rFonts w:ascii="Arial" w:hAnsi="Arial" w:cs="Arial"/>
                                <w:color w:val="000000" w:themeColor="text1"/>
                                <w:sz w:val="24"/>
                                <w:szCs w:val="24"/>
                              </w:rPr>
                            </w:pPr>
                          </w:p>
                          <w:p w14:paraId="2E37C61B" w14:textId="77777777" w:rsidR="00AE0527" w:rsidRPr="005F0A6A" w:rsidRDefault="00AE0527" w:rsidP="00AE0527">
                            <w:pPr>
                              <w:rPr>
                                <w:rFonts w:ascii="Arial" w:hAnsi="Arial" w:cs="Arial"/>
                                <w:color w:val="000000" w:themeColor="text1"/>
                                <w:sz w:val="24"/>
                                <w:szCs w:val="24"/>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7BA4115" id="Rectangle 2" o:spid="_x0000_s1026" style="position:absolute;left:0;text-align:left;margin-left:274.5pt;margin-top:3.85pt;width:207.75pt;height:333pt;z-index:251655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" fillcolor="white [3212]" strokecolor="white [3212]" strokeweight="1pt">
                <v:textbox>
                  <w:txbxContent>
                    <w:p w14:paraId="53F0CFAE" w14:textId="77777777" w:rsidR="00AE0527" w:rsidRPr="005A0FBD" w:rsidRDefault="00AE0527" w:rsidP="00AE0527">
                      <w:pPr>
                        <w:pStyle w:val="ListParagraph"/>
                        <w:numPr>
                          <w:ilvl w:val="0"/>
                          <w:numId w:val="10"/>
                        </w:numPr>
                        <w:suppressAutoHyphens/>
                        <w:autoSpaceDN w:val="0"/>
                        <w:spacing w:after="0" w:line="254" w:lineRule="auto"/>
                        <w:contextualSpacing w:val="0"/>
                        <w:rPr>
                          <w:rFonts w:ascii="Arial" w:hAnsi="Arial" w:cs="Arial"/>
                          <w:color w:val="000000" w:themeColor="text1"/>
                          <w:sz w:val="16"/>
                          <w:szCs w:val="16"/>
                        </w:rPr>
                      </w:pPr>
                      <w:r w:rsidRPr="005A0FBD">
                        <w:rPr>
                          <w:rFonts w:ascii="Arial" w:hAnsi="Arial" w:cs="Arial"/>
                          <w:color w:val="000000" w:themeColor="text1"/>
                          <w:sz w:val="24"/>
                          <w:szCs w:val="24"/>
                        </w:rPr>
                        <w:t xml:space="preserve">End of quarter </w:t>
                      </w:r>
                      <w:r w:rsidRPr="005A0FBD">
                        <w:rPr>
                          <w:rFonts w:ascii="Arial" w:hAnsi="Arial" w:cs="Arial"/>
                          <w:b/>
                          <w:color w:val="000000" w:themeColor="text1"/>
                          <w:sz w:val="24"/>
                          <w:szCs w:val="24"/>
                        </w:rPr>
                        <w:t>18 Packages</w:t>
                      </w:r>
                      <w:r w:rsidRPr="005A0FBD">
                        <w:rPr>
                          <w:rFonts w:ascii="Arial" w:hAnsi="Arial" w:cs="Arial"/>
                          <w:color w:val="000000" w:themeColor="text1"/>
                          <w:sz w:val="24"/>
                          <w:szCs w:val="24"/>
                        </w:rPr>
                        <w:t xml:space="preserve"> of Care (Jan - March) </w:t>
                      </w:r>
                    </w:p>
                    <w:p w14:paraId="585C28AA" w14:textId="77777777" w:rsidR="00AE0527" w:rsidRPr="005A0FBD" w:rsidRDefault="00AE0527" w:rsidP="00AE0527">
                      <w:pPr>
                        <w:pStyle w:val="ListParagraph"/>
                        <w:spacing w:after="0"/>
                        <w:rPr>
                          <w:rFonts w:ascii="Arial" w:hAnsi="Arial" w:cs="Arial"/>
                          <w:color w:val="000000" w:themeColor="text1"/>
                          <w:sz w:val="16"/>
                          <w:szCs w:val="16"/>
                        </w:rPr>
                      </w:pPr>
                    </w:p>
                    <w:p w14:paraId="6290F585" w14:textId="77777777" w:rsidR="00AE0527" w:rsidRPr="00ED4FF6" w:rsidRDefault="00AE0527" w:rsidP="00AE0527">
                      <w:pPr>
                        <w:pStyle w:val="ListParagraph"/>
                        <w:numPr>
                          <w:ilvl w:val="0"/>
                          <w:numId w:val="10"/>
                        </w:numPr>
                        <w:suppressAutoHyphens/>
                        <w:autoSpaceDN w:val="0"/>
                        <w:spacing w:after="0" w:line="254" w:lineRule="auto"/>
                        <w:contextualSpacing w:val="0"/>
                        <w:rPr>
                          <w:rFonts w:ascii="Arial" w:hAnsi="Arial" w:cs="Arial"/>
                          <w:b/>
                          <w:color w:val="000000" w:themeColor="text1"/>
                          <w:sz w:val="24"/>
                          <w:szCs w:val="24"/>
                        </w:rPr>
                      </w:pPr>
                      <w:r w:rsidRPr="005F0A6A">
                        <w:rPr>
                          <w:rFonts w:ascii="Arial" w:hAnsi="Arial" w:cs="Arial"/>
                          <w:color w:val="000000" w:themeColor="text1"/>
                          <w:sz w:val="24"/>
                          <w:szCs w:val="24"/>
                        </w:rPr>
                        <w:t>Calculated day care hour</w:t>
                      </w:r>
                      <w:r>
                        <w:rPr>
                          <w:rFonts w:ascii="Arial" w:hAnsi="Arial" w:cs="Arial"/>
                          <w:color w:val="000000" w:themeColor="text1"/>
                          <w:sz w:val="24"/>
                          <w:szCs w:val="24"/>
                        </w:rPr>
                        <w:t>s</w:t>
                      </w:r>
                      <w:r w:rsidRPr="005F0A6A">
                        <w:rPr>
                          <w:rFonts w:ascii="Arial" w:hAnsi="Arial" w:cs="Arial"/>
                          <w:color w:val="000000" w:themeColor="text1"/>
                          <w:sz w:val="24"/>
                          <w:szCs w:val="24"/>
                        </w:rPr>
                        <w:t xml:space="preserve"> support</w:t>
                      </w:r>
                      <w:r>
                        <w:rPr>
                          <w:rFonts w:ascii="Arial" w:hAnsi="Arial" w:cs="Arial"/>
                          <w:color w:val="000000" w:themeColor="text1"/>
                          <w:sz w:val="24"/>
                          <w:szCs w:val="24"/>
                        </w:rPr>
                        <w:t xml:space="preserve">ed, </w:t>
                      </w:r>
                      <w:r w:rsidRPr="005F0A6A">
                        <w:rPr>
                          <w:rFonts w:ascii="Arial" w:hAnsi="Arial" w:cs="Arial"/>
                          <w:color w:val="000000" w:themeColor="text1"/>
                          <w:sz w:val="24"/>
                          <w:szCs w:val="24"/>
                        </w:rPr>
                        <w:t xml:space="preserve">term time </w:t>
                      </w:r>
                      <w:r>
                        <w:rPr>
                          <w:rFonts w:ascii="Arial" w:hAnsi="Arial" w:cs="Arial"/>
                          <w:color w:val="000000" w:themeColor="text1"/>
                          <w:sz w:val="24"/>
                          <w:szCs w:val="24"/>
                        </w:rPr>
                        <w:t xml:space="preserve">per week &amp; </w:t>
                      </w:r>
                      <w:r w:rsidRPr="005F0A6A">
                        <w:rPr>
                          <w:rFonts w:ascii="Arial" w:hAnsi="Arial" w:cs="Arial"/>
                          <w:color w:val="000000" w:themeColor="text1"/>
                          <w:sz w:val="24"/>
                          <w:szCs w:val="24"/>
                        </w:rPr>
                        <w:t xml:space="preserve">= </w:t>
                      </w:r>
                      <w:r>
                        <w:rPr>
                          <w:rFonts w:ascii="Arial" w:hAnsi="Arial" w:cs="Arial"/>
                          <w:b/>
                          <w:color w:val="000000" w:themeColor="text1"/>
                          <w:sz w:val="24"/>
                          <w:szCs w:val="24"/>
                        </w:rPr>
                        <w:t>140</w:t>
                      </w:r>
                      <w:r w:rsidRPr="00A57A2E">
                        <w:rPr>
                          <w:rFonts w:ascii="Arial" w:hAnsi="Arial" w:cs="Arial"/>
                          <w:b/>
                          <w:color w:val="000000" w:themeColor="text1"/>
                          <w:sz w:val="24"/>
                          <w:szCs w:val="24"/>
                        </w:rPr>
                        <w:t>hrs</w:t>
                      </w:r>
                      <w:r>
                        <w:rPr>
                          <w:rFonts w:ascii="Arial" w:hAnsi="Arial" w:cs="Arial"/>
                          <w:b/>
                          <w:color w:val="000000" w:themeColor="text1"/>
                          <w:sz w:val="24"/>
                          <w:szCs w:val="24"/>
                        </w:rPr>
                        <w:t xml:space="preserve"> </w:t>
                      </w:r>
                    </w:p>
                    <w:p w14:paraId="6E27E181" w14:textId="77777777" w:rsidR="00AE0527" w:rsidRPr="000C351D" w:rsidRDefault="00AE0527" w:rsidP="00AE0527">
                      <w:pPr>
                        <w:spacing w:after="0"/>
                        <w:rPr>
                          <w:rFonts w:ascii="Arial" w:hAnsi="Arial" w:cs="Arial"/>
                          <w:color w:val="000000" w:themeColor="text1"/>
                          <w:sz w:val="16"/>
                          <w:szCs w:val="16"/>
                        </w:rPr>
                      </w:pPr>
                    </w:p>
                    <w:p w14:paraId="0B030B2D" w14:textId="77777777" w:rsidR="00AE0527" w:rsidRPr="00ED4FF6" w:rsidRDefault="00AE0527" w:rsidP="00AE0527">
                      <w:pPr>
                        <w:pStyle w:val="ListParagraph"/>
                        <w:numPr>
                          <w:ilvl w:val="0"/>
                          <w:numId w:val="10"/>
                        </w:numPr>
                        <w:suppressAutoHyphens/>
                        <w:autoSpaceDN w:val="0"/>
                        <w:spacing w:after="0" w:line="254" w:lineRule="auto"/>
                        <w:contextualSpacing w:val="0"/>
                        <w:rPr>
                          <w:rFonts w:ascii="Arial" w:hAnsi="Arial" w:cs="Arial"/>
                          <w:b/>
                          <w:color w:val="000000" w:themeColor="text1"/>
                          <w:sz w:val="24"/>
                          <w:szCs w:val="24"/>
                        </w:rPr>
                      </w:pPr>
                      <w:r w:rsidRPr="005F0A6A">
                        <w:rPr>
                          <w:rFonts w:ascii="Arial" w:hAnsi="Arial" w:cs="Arial"/>
                          <w:color w:val="000000" w:themeColor="text1"/>
                          <w:sz w:val="24"/>
                          <w:szCs w:val="24"/>
                        </w:rPr>
                        <w:t xml:space="preserve">Calculated </w:t>
                      </w:r>
                      <w:r>
                        <w:rPr>
                          <w:rFonts w:ascii="Arial" w:hAnsi="Arial" w:cs="Arial"/>
                          <w:color w:val="000000" w:themeColor="text1"/>
                          <w:sz w:val="24"/>
                          <w:szCs w:val="24"/>
                        </w:rPr>
                        <w:t xml:space="preserve">day care hours supported weekly = </w:t>
                      </w:r>
                      <w:r>
                        <w:rPr>
                          <w:rFonts w:ascii="Arial" w:hAnsi="Arial" w:cs="Arial"/>
                          <w:b/>
                          <w:color w:val="000000" w:themeColor="text1"/>
                          <w:sz w:val="24"/>
                          <w:szCs w:val="24"/>
                        </w:rPr>
                        <w:t>105</w:t>
                      </w:r>
                      <w:r w:rsidRPr="00A57A2E">
                        <w:rPr>
                          <w:rFonts w:ascii="Arial" w:hAnsi="Arial" w:cs="Arial"/>
                          <w:b/>
                          <w:color w:val="000000" w:themeColor="text1"/>
                          <w:sz w:val="24"/>
                          <w:szCs w:val="24"/>
                        </w:rPr>
                        <w:t>hrs</w:t>
                      </w:r>
                    </w:p>
                    <w:p w14:paraId="0ED073D3" w14:textId="77777777" w:rsidR="00AE0527" w:rsidRPr="00ED4FF6" w:rsidRDefault="00AE0527" w:rsidP="00AE0527">
                      <w:pPr>
                        <w:spacing w:after="0"/>
                        <w:rPr>
                          <w:rFonts w:ascii="Arial" w:hAnsi="Arial" w:cs="Arial"/>
                          <w:b/>
                          <w:color w:val="000000" w:themeColor="text1"/>
                          <w:sz w:val="16"/>
                          <w:szCs w:val="16"/>
                        </w:rPr>
                      </w:pPr>
                    </w:p>
                    <w:p w14:paraId="6DF81B26" w14:textId="77777777" w:rsidR="00AE0527" w:rsidRPr="00ED4FF6" w:rsidRDefault="00AE0527" w:rsidP="00AE0527">
                      <w:pPr>
                        <w:pStyle w:val="ListParagraph"/>
                        <w:numPr>
                          <w:ilvl w:val="0"/>
                          <w:numId w:val="10"/>
                        </w:numPr>
                        <w:suppressAutoHyphens/>
                        <w:autoSpaceDN w:val="0"/>
                        <w:spacing w:after="0" w:line="254" w:lineRule="auto"/>
                        <w:contextualSpacing w:val="0"/>
                        <w:rPr>
                          <w:rFonts w:ascii="Arial" w:hAnsi="Arial" w:cs="Arial"/>
                          <w:b/>
                          <w:color w:val="000000" w:themeColor="text1"/>
                          <w:sz w:val="24"/>
                          <w:szCs w:val="24"/>
                        </w:rPr>
                      </w:pPr>
                      <w:r w:rsidRPr="005F0A6A">
                        <w:rPr>
                          <w:rFonts w:ascii="Arial" w:hAnsi="Arial" w:cs="Arial"/>
                          <w:color w:val="000000" w:themeColor="text1"/>
                          <w:sz w:val="24"/>
                          <w:szCs w:val="24"/>
                        </w:rPr>
                        <w:t xml:space="preserve">Calculated night support </w:t>
                      </w:r>
                      <w:r>
                        <w:rPr>
                          <w:rFonts w:ascii="Arial" w:hAnsi="Arial" w:cs="Arial"/>
                          <w:color w:val="000000" w:themeColor="text1"/>
                          <w:sz w:val="24"/>
                          <w:szCs w:val="24"/>
                        </w:rPr>
                        <w:t xml:space="preserve">per week = </w:t>
                      </w:r>
                      <w:r>
                        <w:rPr>
                          <w:rFonts w:ascii="Arial" w:hAnsi="Arial" w:cs="Arial"/>
                          <w:b/>
                          <w:color w:val="000000" w:themeColor="text1"/>
                          <w:sz w:val="24"/>
                          <w:szCs w:val="24"/>
                        </w:rPr>
                        <w:t>875</w:t>
                      </w:r>
                      <w:r w:rsidRPr="00A57A2E">
                        <w:rPr>
                          <w:rFonts w:ascii="Arial" w:hAnsi="Arial" w:cs="Arial"/>
                          <w:b/>
                          <w:color w:val="000000" w:themeColor="text1"/>
                          <w:sz w:val="24"/>
                          <w:szCs w:val="24"/>
                        </w:rPr>
                        <w:t>hrs</w:t>
                      </w:r>
                    </w:p>
                    <w:p w14:paraId="6236752B" w14:textId="77777777" w:rsidR="00AE0527" w:rsidRPr="00ED4FF6" w:rsidRDefault="00AE0527" w:rsidP="00AE0527">
                      <w:pPr>
                        <w:spacing w:after="0"/>
                        <w:rPr>
                          <w:rFonts w:ascii="Arial" w:hAnsi="Arial" w:cs="Arial"/>
                          <w:b/>
                          <w:color w:val="000000" w:themeColor="text1"/>
                          <w:sz w:val="16"/>
                          <w:szCs w:val="16"/>
                        </w:rPr>
                      </w:pPr>
                    </w:p>
                    <w:tbl>
                      <w:tblPr>
                        <w:tblStyle w:val="TableGrid"/>
                        <w:tblW w:w="0" w:type="auto"/>
                        <w:tblLook w:val="04A0" w:firstRow="1" w:lastRow="0" w:firstColumn="1" w:lastColumn="0" w:noHBand="0" w:noVBand="1"/>
                      </w:tblPr>
                      <w:tblGrid>
                        <w:gridCol w:w="1902"/>
                        <w:gridCol w:w="1900"/>
                      </w:tblGrid>
                      <w:tr w:rsidR="00AE0527" w14:paraId="27DA3A7F" w14:textId="77777777" w:rsidTr="000C351D">
                        <w:tc>
                          <w:tcPr>
                            <w:tcW w:w="1902" w:type="dxa"/>
                            <w:tcBorders>
                              <w:top w:val="double" w:sz="4" w:space="0" w:color="auto"/>
                              <w:left w:val="double" w:sz="4" w:space="0" w:color="auto"/>
                              <w:bottom w:val="double" w:sz="4" w:space="0" w:color="auto"/>
                            </w:tcBorders>
                            <w:shd w:val="clear" w:color="auto" w:fill="FBE4D5" w:themeFill="accent2" w:themeFillTint="33"/>
                          </w:tcPr>
                          <w:p w14:paraId="5E39CFE8" w14:textId="77777777" w:rsidR="00AE0527" w:rsidRPr="00A57A2E" w:rsidRDefault="00AE0527" w:rsidP="006E5F47">
                            <w:pPr>
                              <w:rPr>
                                <w:rFonts w:ascii="Arial" w:hAnsi="Arial" w:cs="Arial"/>
                                <w:b/>
                                <w:color w:val="000000" w:themeColor="text1"/>
                                <w:sz w:val="24"/>
                                <w:szCs w:val="24"/>
                              </w:rPr>
                            </w:pPr>
                            <w:r w:rsidRPr="00A57A2E">
                              <w:rPr>
                                <w:rFonts w:ascii="Arial" w:hAnsi="Arial" w:cs="Arial"/>
                                <w:b/>
                                <w:color w:val="000000" w:themeColor="text1"/>
                                <w:sz w:val="24"/>
                                <w:szCs w:val="24"/>
                              </w:rPr>
                              <w:t>HCSW Bands</w:t>
                            </w:r>
                          </w:p>
                        </w:tc>
                        <w:tc>
                          <w:tcPr>
                            <w:tcW w:w="1900" w:type="dxa"/>
                            <w:tcBorders>
                              <w:top w:val="double" w:sz="4" w:space="0" w:color="auto"/>
                              <w:bottom w:val="double" w:sz="4" w:space="0" w:color="auto"/>
                              <w:right w:val="double" w:sz="4" w:space="0" w:color="auto"/>
                            </w:tcBorders>
                            <w:shd w:val="clear" w:color="auto" w:fill="FBE4D5" w:themeFill="accent2" w:themeFillTint="33"/>
                          </w:tcPr>
                          <w:p w14:paraId="6AE9D696" w14:textId="77777777" w:rsidR="00AE0527" w:rsidRPr="00A57A2E" w:rsidRDefault="00AE0527" w:rsidP="006E5F47">
                            <w:pPr>
                              <w:rPr>
                                <w:rFonts w:ascii="Arial" w:hAnsi="Arial" w:cs="Arial"/>
                                <w:b/>
                                <w:color w:val="000000" w:themeColor="text1"/>
                                <w:sz w:val="24"/>
                                <w:szCs w:val="24"/>
                              </w:rPr>
                            </w:pPr>
                            <w:r w:rsidRPr="00A57A2E">
                              <w:rPr>
                                <w:rFonts w:ascii="Arial" w:hAnsi="Arial" w:cs="Arial"/>
                                <w:b/>
                                <w:color w:val="000000" w:themeColor="text1"/>
                                <w:sz w:val="24"/>
                                <w:szCs w:val="24"/>
                              </w:rPr>
                              <w:t>No POC</w:t>
                            </w:r>
                          </w:p>
                        </w:tc>
                      </w:tr>
                      <w:tr w:rsidR="00AE0527" w14:paraId="69DF55FB" w14:textId="77777777" w:rsidTr="000C351D">
                        <w:tc>
                          <w:tcPr>
                            <w:tcW w:w="1902" w:type="dxa"/>
                            <w:tcBorders>
                              <w:top w:val="double" w:sz="4" w:space="0" w:color="auto"/>
                              <w:left w:val="double" w:sz="4" w:space="0" w:color="auto"/>
                            </w:tcBorders>
                          </w:tcPr>
                          <w:p w14:paraId="7A02D34E" w14:textId="77777777" w:rsidR="00AE0527" w:rsidRPr="00A57A2E" w:rsidRDefault="00AE0527" w:rsidP="006E5F47">
                            <w:pPr>
                              <w:jc w:val="right"/>
                              <w:rPr>
                                <w:rFonts w:ascii="Arial" w:hAnsi="Arial" w:cs="Arial"/>
                                <w:b/>
                                <w:color w:val="000000" w:themeColor="text1"/>
                                <w:sz w:val="24"/>
                                <w:szCs w:val="24"/>
                              </w:rPr>
                            </w:pPr>
                            <w:r w:rsidRPr="00A57A2E">
                              <w:rPr>
                                <w:rFonts w:ascii="Arial" w:hAnsi="Arial" w:cs="Arial"/>
                                <w:b/>
                                <w:color w:val="000000" w:themeColor="text1"/>
                                <w:sz w:val="24"/>
                                <w:szCs w:val="24"/>
                              </w:rPr>
                              <w:t>B4</w:t>
                            </w:r>
                          </w:p>
                        </w:tc>
                        <w:tc>
                          <w:tcPr>
                            <w:tcW w:w="1900" w:type="dxa"/>
                            <w:tcBorders>
                              <w:top w:val="double" w:sz="4" w:space="0" w:color="auto"/>
                              <w:right w:val="double" w:sz="4" w:space="0" w:color="auto"/>
                            </w:tcBorders>
                          </w:tcPr>
                          <w:p w14:paraId="597147E1" w14:textId="77777777" w:rsidR="00AE0527" w:rsidRDefault="00AE0527" w:rsidP="006E5F47">
                            <w:pPr>
                              <w:jc w:val="center"/>
                              <w:rPr>
                                <w:rFonts w:ascii="Arial" w:hAnsi="Arial" w:cs="Arial"/>
                                <w:color w:val="000000" w:themeColor="text1"/>
                                <w:sz w:val="24"/>
                                <w:szCs w:val="24"/>
                              </w:rPr>
                            </w:pPr>
                            <w:r>
                              <w:rPr>
                                <w:rFonts w:ascii="Arial" w:hAnsi="Arial" w:cs="Arial"/>
                                <w:color w:val="000000" w:themeColor="text1"/>
                                <w:sz w:val="24"/>
                                <w:szCs w:val="24"/>
                              </w:rPr>
                              <w:t>8</w:t>
                            </w:r>
                          </w:p>
                        </w:tc>
                      </w:tr>
                      <w:tr w:rsidR="00AE0527" w14:paraId="039E18A7" w14:textId="77777777" w:rsidTr="000C351D">
                        <w:tc>
                          <w:tcPr>
                            <w:tcW w:w="1902" w:type="dxa"/>
                            <w:tcBorders>
                              <w:left w:val="double" w:sz="4" w:space="0" w:color="auto"/>
                            </w:tcBorders>
                          </w:tcPr>
                          <w:p w14:paraId="37F276D2" w14:textId="77777777" w:rsidR="00AE0527" w:rsidRPr="00A57A2E" w:rsidRDefault="00AE0527" w:rsidP="006E5F47">
                            <w:pPr>
                              <w:jc w:val="right"/>
                              <w:rPr>
                                <w:rFonts w:ascii="Arial" w:hAnsi="Arial" w:cs="Arial"/>
                                <w:b/>
                                <w:color w:val="000000" w:themeColor="text1"/>
                                <w:sz w:val="24"/>
                                <w:szCs w:val="24"/>
                              </w:rPr>
                            </w:pPr>
                            <w:r w:rsidRPr="00A57A2E">
                              <w:rPr>
                                <w:rFonts w:ascii="Arial" w:hAnsi="Arial" w:cs="Arial"/>
                                <w:b/>
                                <w:color w:val="000000" w:themeColor="text1"/>
                                <w:sz w:val="24"/>
                                <w:szCs w:val="24"/>
                              </w:rPr>
                              <w:t>B3</w:t>
                            </w:r>
                          </w:p>
                        </w:tc>
                        <w:tc>
                          <w:tcPr>
                            <w:tcW w:w="1900" w:type="dxa"/>
                            <w:tcBorders>
                              <w:right w:val="double" w:sz="4" w:space="0" w:color="auto"/>
                            </w:tcBorders>
                          </w:tcPr>
                          <w:p w14:paraId="6BC51AB2" w14:textId="77777777" w:rsidR="00AE0527" w:rsidRDefault="00AE0527" w:rsidP="006E5F47">
                            <w:pPr>
                              <w:jc w:val="center"/>
                              <w:rPr>
                                <w:rFonts w:ascii="Arial" w:hAnsi="Arial" w:cs="Arial"/>
                                <w:color w:val="000000" w:themeColor="text1"/>
                                <w:sz w:val="24"/>
                                <w:szCs w:val="24"/>
                              </w:rPr>
                            </w:pPr>
                            <w:r>
                              <w:rPr>
                                <w:rFonts w:ascii="Arial" w:hAnsi="Arial" w:cs="Arial"/>
                                <w:color w:val="000000" w:themeColor="text1"/>
                                <w:sz w:val="24"/>
                                <w:szCs w:val="24"/>
                              </w:rPr>
                              <w:t>6</w:t>
                            </w:r>
                          </w:p>
                        </w:tc>
                      </w:tr>
                      <w:tr w:rsidR="00AE0527" w14:paraId="379D451B" w14:textId="77777777" w:rsidTr="000C351D">
                        <w:tc>
                          <w:tcPr>
                            <w:tcW w:w="1902" w:type="dxa"/>
                            <w:tcBorders>
                              <w:left w:val="double" w:sz="4" w:space="0" w:color="auto"/>
                              <w:bottom w:val="double" w:sz="4" w:space="0" w:color="auto"/>
                            </w:tcBorders>
                          </w:tcPr>
                          <w:p w14:paraId="6324670D" w14:textId="77777777" w:rsidR="00AE0527" w:rsidRPr="00A57A2E" w:rsidRDefault="00AE0527" w:rsidP="006E5F47">
                            <w:pPr>
                              <w:jc w:val="right"/>
                              <w:rPr>
                                <w:rFonts w:ascii="Arial" w:hAnsi="Arial" w:cs="Arial"/>
                                <w:b/>
                                <w:color w:val="000000" w:themeColor="text1"/>
                                <w:sz w:val="24"/>
                                <w:szCs w:val="24"/>
                              </w:rPr>
                            </w:pPr>
                            <w:r w:rsidRPr="00A57A2E">
                              <w:rPr>
                                <w:rFonts w:ascii="Arial" w:hAnsi="Arial" w:cs="Arial"/>
                                <w:b/>
                                <w:color w:val="000000" w:themeColor="text1"/>
                                <w:sz w:val="24"/>
                                <w:szCs w:val="24"/>
                              </w:rPr>
                              <w:t>B3 &amp; B4</w:t>
                            </w:r>
                          </w:p>
                        </w:tc>
                        <w:tc>
                          <w:tcPr>
                            <w:tcW w:w="1900" w:type="dxa"/>
                            <w:tcBorders>
                              <w:bottom w:val="double" w:sz="4" w:space="0" w:color="auto"/>
                              <w:right w:val="double" w:sz="4" w:space="0" w:color="auto"/>
                            </w:tcBorders>
                          </w:tcPr>
                          <w:p w14:paraId="06925A42" w14:textId="77777777" w:rsidR="00AE0527" w:rsidRDefault="00AE0527" w:rsidP="006E5F47">
                            <w:pPr>
                              <w:jc w:val="center"/>
                              <w:rPr>
                                <w:rFonts w:ascii="Arial" w:hAnsi="Arial" w:cs="Arial"/>
                                <w:color w:val="000000" w:themeColor="text1"/>
                                <w:sz w:val="24"/>
                                <w:szCs w:val="24"/>
                              </w:rPr>
                            </w:pPr>
                            <w:r>
                              <w:rPr>
                                <w:rFonts w:ascii="Arial" w:hAnsi="Arial" w:cs="Arial"/>
                                <w:color w:val="000000" w:themeColor="text1"/>
                                <w:sz w:val="24"/>
                                <w:szCs w:val="24"/>
                              </w:rPr>
                              <w:t>4</w:t>
                            </w:r>
                          </w:p>
                        </w:tc>
                      </w:tr>
                    </w:tbl>
                    <w:p w14:paraId="27710051" w14:textId="77777777" w:rsidR="00AE0527" w:rsidRPr="000C351D" w:rsidRDefault="00AE0527" w:rsidP="00AE0527">
                      <w:pPr>
                        <w:spacing w:after="0"/>
                        <w:rPr>
                          <w:rFonts w:ascii="Arial" w:hAnsi="Arial" w:cs="Arial"/>
                          <w:color w:val="000000" w:themeColor="text1"/>
                          <w:sz w:val="16"/>
                          <w:szCs w:val="16"/>
                        </w:rPr>
                      </w:pPr>
                    </w:p>
                    <w:p w14:paraId="3525DF4B" w14:textId="77777777" w:rsidR="00AE0527" w:rsidRPr="00A57A2E" w:rsidRDefault="00AE0527" w:rsidP="00AE0527">
                      <w:pPr>
                        <w:pStyle w:val="ListParagraph"/>
                        <w:numPr>
                          <w:ilvl w:val="0"/>
                          <w:numId w:val="11"/>
                        </w:numPr>
                        <w:suppressAutoHyphens/>
                        <w:autoSpaceDN w:val="0"/>
                        <w:spacing w:after="0" w:line="254" w:lineRule="auto"/>
                        <w:contextualSpacing w:val="0"/>
                        <w:rPr>
                          <w:rFonts w:ascii="Arial" w:hAnsi="Arial" w:cs="Arial"/>
                          <w:color w:val="000000" w:themeColor="text1"/>
                          <w:sz w:val="24"/>
                          <w:szCs w:val="24"/>
                        </w:rPr>
                      </w:pPr>
                      <w:r w:rsidRPr="00A57A2E">
                        <w:rPr>
                          <w:rFonts w:ascii="Arial" w:hAnsi="Arial" w:cs="Arial"/>
                          <w:b/>
                          <w:color w:val="000000" w:themeColor="text1"/>
                          <w:sz w:val="24"/>
                          <w:szCs w:val="24"/>
                        </w:rPr>
                        <w:t>1</w:t>
                      </w:r>
                      <w:r>
                        <w:rPr>
                          <w:rFonts w:ascii="Arial" w:hAnsi="Arial" w:cs="Arial"/>
                          <w:b/>
                          <w:color w:val="000000" w:themeColor="text1"/>
                          <w:sz w:val="24"/>
                          <w:szCs w:val="24"/>
                        </w:rPr>
                        <w:t>4</w:t>
                      </w:r>
                      <w:r w:rsidRPr="00A57A2E">
                        <w:rPr>
                          <w:rFonts w:ascii="Arial" w:hAnsi="Arial" w:cs="Arial"/>
                          <w:b/>
                          <w:color w:val="000000" w:themeColor="text1"/>
                          <w:sz w:val="24"/>
                          <w:szCs w:val="24"/>
                        </w:rPr>
                        <w:t xml:space="preserve"> POC</w:t>
                      </w:r>
                      <w:r>
                        <w:rPr>
                          <w:rFonts w:ascii="Arial" w:hAnsi="Arial" w:cs="Arial"/>
                          <w:color w:val="000000" w:themeColor="text1"/>
                          <w:sz w:val="24"/>
                          <w:szCs w:val="24"/>
                        </w:rPr>
                        <w:t xml:space="preserve"> supported with </w:t>
                      </w:r>
                      <w:r w:rsidRPr="00A57A2E">
                        <w:rPr>
                          <w:rFonts w:ascii="Arial" w:hAnsi="Arial" w:cs="Arial"/>
                          <w:color w:val="000000" w:themeColor="text1"/>
                          <w:sz w:val="24"/>
                          <w:szCs w:val="24"/>
                        </w:rPr>
                        <w:t xml:space="preserve">1-1 staffing </w:t>
                      </w:r>
                    </w:p>
                    <w:p w14:paraId="08F41F1C" w14:textId="77777777" w:rsidR="00AE0527" w:rsidRDefault="00AE0527" w:rsidP="00AE0527">
                      <w:pPr>
                        <w:pStyle w:val="ListParagraph"/>
                        <w:numPr>
                          <w:ilvl w:val="0"/>
                          <w:numId w:val="11"/>
                        </w:numPr>
                        <w:suppressAutoHyphens/>
                        <w:autoSpaceDN w:val="0"/>
                        <w:spacing w:after="0" w:line="254" w:lineRule="auto"/>
                        <w:contextualSpacing w:val="0"/>
                        <w:rPr>
                          <w:rFonts w:ascii="Arial" w:hAnsi="Arial" w:cs="Arial"/>
                          <w:color w:val="000000" w:themeColor="text1"/>
                          <w:sz w:val="24"/>
                          <w:szCs w:val="24"/>
                        </w:rPr>
                      </w:pPr>
                      <w:r w:rsidRPr="00A57A2E">
                        <w:rPr>
                          <w:rFonts w:ascii="Arial" w:hAnsi="Arial" w:cs="Arial"/>
                          <w:b/>
                          <w:color w:val="000000" w:themeColor="text1"/>
                          <w:sz w:val="24"/>
                          <w:szCs w:val="24"/>
                        </w:rPr>
                        <w:t>3 POC</w:t>
                      </w:r>
                      <w:r>
                        <w:rPr>
                          <w:rFonts w:ascii="Arial" w:hAnsi="Arial" w:cs="Arial"/>
                          <w:color w:val="000000" w:themeColor="text1"/>
                          <w:sz w:val="24"/>
                          <w:szCs w:val="24"/>
                        </w:rPr>
                        <w:t xml:space="preserve"> supported with </w:t>
                      </w:r>
                      <w:r w:rsidRPr="00A57A2E">
                        <w:rPr>
                          <w:rFonts w:ascii="Arial" w:hAnsi="Arial" w:cs="Arial"/>
                          <w:color w:val="000000" w:themeColor="text1"/>
                          <w:sz w:val="24"/>
                          <w:szCs w:val="24"/>
                        </w:rPr>
                        <w:t>2-1 staffing</w:t>
                      </w:r>
                    </w:p>
                    <w:p w14:paraId="185A2700" w14:textId="77777777" w:rsidR="00AE0527" w:rsidRPr="000C351D" w:rsidRDefault="00AE0527" w:rsidP="00AE0527">
                      <w:pPr>
                        <w:pStyle w:val="ListParagraph"/>
                        <w:numPr>
                          <w:ilvl w:val="0"/>
                          <w:numId w:val="11"/>
                        </w:numPr>
                        <w:suppressAutoHyphens/>
                        <w:autoSpaceDN w:val="0"/>
                        <w:spacing w:after="0" w:line="254" w:lineRule="auto"/>
                        <w:contextualSpacing w:val="0"/>
                        <w:rPr>
                          <w:rFonts w:ascii="Arial" w:hAnsi="Arial" w:cs="Arial"/>
                          <w:color w:val="000000" w:themeColor="text1"/>
                          <w:sz w:val="24"/>
                          <w:szCs w:val="24"/>
                        </w:rPr>
                      </w:pPr>
                      <w:r>
                        <w:rPr>
                          <w:rFonts w:ascii="Arial" w:hAnsi="Arial" w:cs="Arial"/>
                          <w:b/>
                          <w:color w:val="000000" w:themeColor="text1"/>
                          <w:sz w:val="24"/>
                          <w:szCs w:val="24"/>
                        </w:rPr>
                        <w:t xml:space="preserve">1 POC </w:t>
                      </w:r>
                      <w:r>
                        <w:rPr>
                          <w:rFonts w:ascii="Arial" w:hAnsi="Arial" w:cs="Arial"/>
                          <w:color w:val="000000" w:themeColor="text1"/>
                          <w:sz w:val="24"/>
                          <w:szCs w:val="24"/>
                        </w:rPr>
                        <w:t xml:space="preserve">offer of care hours </w:t>
                      </w:r>
                    </w:p>
                    <w:p w14:paraId="5596FCD2" w14:textId="77777777" w:rsidR="00AE0527" w:rsidRDefault="00AE0527" w:rsidP="00AE0527">
                      <w:pPr>
                        <w:rPr>
                          <w:rFonts w:ascii="Arial" w:hAnsi="Arial" w:cs="Arial"/>
                          <w:color w:val="000000" w:themeColor="text1"/>
                          <w:sz w:val="24"/>
                          <w:szCs w:val="24"/>
                        </w:rPr>
                      </w:pPr>
                    </w:p>
                    <w:p w14:paraId="1C6DEB9E" w14:textId="77777777" w:rsidR="00AE0527" w:rsidRDefault="00AE0527" w:rsidP="00AE0527">
                      <w:pPr>
                        <w:rPr>
                          <w:rFonts w:ascii="Arial" w:hAnsi="Arial" w:cs="Arial"/>
                          <w:color w:val="000000" w:themeColor="text1"/>
                          <w:sz w:val="24"/>
                          <w:szCs w:val="24"/>
                        </w:rPr>
                      </w:pPr>
                    </w:p>
                    <w:p w14:paraId="3FF4D262" w14:textId="77777777" w:rsidR="00AE0527" w:rsidRPr="005F0A6A" w:rsidRDefault="00AE0527" w:rsidP="00AE0527">
                      <w:pPr>
                        <w:rPr>
                          <w:rFonts w:ascii="Arial" w:hAnsi="Arial" w:cs="Arial"/>
                          <w:color w:val="000000" w:themeColor="text1"/>
                          <w:sz w:val="24"/>
                          <w:szCs w:val="24"/>
                        </w:rPr>
                      </w:pPr>
                    </w:p>
                    <w:p w14:paraId="2E37C61B" w14:textId="77777777" w:rsidR="00AE0527" w:rsidRPr="005F0A6A" w:rsidRDefault="00AE0527" w:rsidP="00AE0527">
                      <w:pPr>
                        <w:rPr>
                          <w:rFonts w:ascii="Arial" w:hAnsi="Arial" w:cs="Arial"/>
                          <w:color w:val="000000" w:themeColor="text1"/>
                          <w:sz w:val="24"/>
                          <w:szCs w:val="24"/>
                        </w:rPr>
                      </w:pPr>
                    </w:p>
                  </w:txbxContent>
                </v:textbox>
              </v:rect>
            </w:pict>
          </mc:Fallback>
        </mc:AlternateContent>
      </w:r>
    </w:p>
    <w:p w14:paraId="0FAC65C2" w14:textId="1F298CCD" w:rsidR="00AE0527" w:rsidRPr="00AA4A8B" w:rsidRDefault="00AE0527" w:rsidP="00AE0527">
      <w:pPr>
        <w:spacing w:after="0" w:line="240" w:lineRule="auto"/>
        <w:jc w:val="both"/>
        <w:rPr>
          <w:rFonts w:ascii="Verdana" w:hAnsi="Verdana" w:cs="Arial"/>
          <w:b/>
          <w:bCs/>
          <w:sz w:val="24"/>
          <w:szCs w:val="24"/>
          <w:u w:val="single"/>
        </w:rPr>
      </w:pPr>
      <w:r w:rsidRPr="00AA4A8B">
        <w:rPr>
          <w:rFonts w:ascii="Verdana" w:hAnsi="Verdana"/>
          <w:noProof/>
          <w:sz w:val="24"/>
          <w:szCs w:val="24"/>
        </w:rPr>
        <w:drawing>
          <wp:inline distT="0" distB="0" distL="0" distR="0" wp14:anchorId="12307733" wp14:editId="68599D7E">
            <wp:extent cx="3457575" cy="3114675"/>
            <wp:effectExtent l="0" t="0" r="9525" b="9525"/>
            <wp:docPr id="9" name="Chart 9">
              <a:extLst xmlns:a="http://schemas.openxmlformats.org/drawingml/2006/main">
                <a:ext uri="{FF2B5EF4-FFF2-40B4-BE49-F238E27FC236}">
                  <a16:creationId xmlns:a16="http://schemas.microsoft.com/office/drawing/2014/main" id="{440F5AFE-9A63-433E-B028-26E0A04EC81D}"/>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14:paraId="077D1CCB" w14:textId="77777777" w:rsidR="00F53CC5" w:rsidRPr="00AA4A8B" w:rsidRDefault="00F53CC5" w:rsidP="00AE0527">
      <w:pPr>
        <w:spacing w:after="0" w:line="240" w:lineRule="auto"/>
        <w:jc w:val="both"/>
        <w:rPr>
          <w:rFonts w:ascii="Verdana" w:hAnsi="Verdana" w:cs="Arial"/>
          <w:b/>
          <w:bCs/>
          <w:sz w:val="24"/>
          <w:szCs w:val="24"/>
          <w:u w:val="single"/>
        </w:rPr>
      </w:pPr>
    </w:p>
    <w:p w14:paraId="35073879" w14:textId="77777777" w:rsidR="00F53CC5" w:rsidRPr="00AA4A8B" w:rsidRDefault="00F53CC5" w:rsidP="00AE0527">
      <w:pPr>
        <w:spacing w:after="0" w:line="240" w:lineRule="auto"/>
        <w:jc w:val="both"/>
        <w:rPr>
          <w:rFonts w:ascii="Verdana" w:hAnsi="Verdana" w:cs="Arial"/>
          <w:b/>
          <w:bCs/>
          <w:sz w:val="24"/>
          <w:szCs w:val="24"/>
          <w:u w:val="single"/>
        </w:rPr>
      </w:pPr>
    </w:p>
    <w:p w14:paraId="1CDB9C91" w14:textId="77777777" w:rsidR="00AE0527" w:rsidRPr="00AA4A8B" w:rsidRDefault="00AE0527" w:rsidP="00AE0527">
      <w:pPr>
        <w:spacing w:after="0" w:line="240" w:lineRule="auto"/>
        <w:jc w:val="both"/>
        <w:rPr>
          <w:rFonts w:ascii="Verdana" w:hAnsi="Verdana" w:cs="Arial"/>
          <w:b/>
          <w:bCs/>
          <w:sz w:val="24"/>
          <w:szCs w:val="24"/>
          <w:u w:val="single"/>
        </w:rPr>
      </w:pPr>
    </w:p>
    <w:p w14:paraId="6E46795A" w14:textId="63C87920" w:rsidR="00AE0527" w:rsidRPr="00AA4A8B" w:rsidRDefault="00AE0527" w:rsidP="00AE0527">
      <w:pPr>
        <w:spacing w:after="0" w:line="240" w:lineRule="auto"/>
        <w:jc w:val="both"/>
        <w:rPr>
          <w:rFonts w:ascii="Verdana" w:hAnsi="Verdana" w:cs="Arial"/>
          <w:b/>
          <w:bCs/>
          <w:sz w:val="24"/>
          <w:szCs w:val="24"/>
          <w:u w:val="single"/>
        </w:rPr>
      </w:pPr>
      <w:r w:rsidRPr="00AA4A8B">
        <w:rPr>
          <w:rFonts w:ascii="Verdana" w:hAnsi="Verdana" w:cs="Arial"/>
          <w:b/>
          <w:bCs/>
          <w:sz w:val="24"/>
          <w:szCs w:val="24"/>
          <w:u w:val="single"/>
        </w:rPr>
        <w:t>NEW REFERRALS</w:t>
      </w:r>
    </w:p>
    <w:p w14:paraId="76BAD92E" w14:textId="77777777" w:rsidR="00AE0527" w:rsidRPr="00AA4A8B" w:rsidRDefault="00AE0527" w:rsidP="00AE0527">
      <w:pPr>
        <w:spacing w:after="0" w:line="240" w:lineRule="auto"/>
        <w:jc w:val="both"/>
        <w:rPr>
          <w:rFonts w:ascii="Verdana" w:hAnsi="Verdana" w:cs="Arial"/>
          <w:b/>
          <w:bCs/>
          <w:sz w:val="24"/>
          <w:szCs w:val="24"/>
          <w:u w:val="single"/>
        </w:rPr>
      </w:pPr>
    </w:p>
    <w:p w14:paraId="20AA634A" w14:textId="77777777" w:rsidR="00AE0527" w:rsidRPr="00AA4A8B" w:rsidRDefault="00AE0527" w:rsidP="00AE0527">
      <w:pPr>
        <w:spacing w:after="0" w:line="240" w:lineRule="auto"/>
        <w:jc w:val="both"/>
        <w:rPr>
          <w:rFonts w:ascii="Verdana" w:hAnsi="Verdana" w:cs="Arial"/>
          <w:b/>
          <w:bCs/>
          <w:sz w:val="24"/>
          <w:szCs w:val="24"/>
          <w:u w:val="single"/>
        </w:rPr>
      </w:pPr>
    </w:p>
    <w:p w14:paraId="43AFCF72" w14:textId="77777777" w:rsidR="00AE0527" w:rsidRPr="00AA4A8B" w:rsidRDefault="00AE0527" w:rsidP="00AE0527">
      <w:pPr>
        <w:spacing w:after="0" w:line="240" w:lineRule="auto"/>
        <w:jc w:val="both"/>
        <w:rPr>
          <w:rFonts w:ascii="Verdana" w:hAnsi="Verdana" w:cs="Arial"/>
          <w:b/>
          <w:bCs/>
          <w:sz w:val="24"/>
          <w:szCs w:val="24"/>
          <w:u w:val="single"/>
        </w:rPr>
      </w:pPr>
      <w:r w:rsidRPr="00AA4A8B">
        <w:rPr>
          <w:rFonts w:ascii="Verdana" w:hAnsi="Verdana"/>
          <w:noProof/>
          <w:sz w:val="24"/>
          <w:szCs w:val="24"/>
        </w:rPr>
        <w:lastRenderedPageBreak/>
        <w:drawing>
          <wp:inline distT="0" distB="0" distL="0" distR="0" wp14:anchorId="50FBCCEE" wp14:editId="66F19E5A">
            <wp:extent cx="5731510" cy="2539365"/>
            <wp:effectExtent l="0" t="0" r="2540" b="13335"/>
            <wp:docPr id="6" name="Chart 6">
              <a:extLst xmlns:a="http://schemas.openxmlformats.org/drawingml/2006/main">
                <a:ext uri="{FF2B5EF4-FFF2-40B4-BE49-F238E27FC236}">
                  <a16:creationId xmlns:a16="http://schemas.microsoft.com/office/drawing/2014/main" id="{4F1A62DA-D6DA-4199-B1B5-5EE4BD591BCB}"/>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14:paraId="4AB61FC8" w14:textId="77777777" w:rsidR="00AE0527" w:rsidRPr="00AA4A8B" w:rsidRDefault="00AE0527" w:rsidP="00AE0527">
      <w:pPr>
        <w:spacing w:after="0" w:line="240" w:lineRule="auto"/>
        <w:jc w:val="both"/>
        <w:rPr>
          <w:rFonts w:ascii="Verdana" w:hAnsi="Verdana" w:cs="Arial"/>
          <w:b/>
          <w:bCs/>
          <w:sz w:val="24"/>
          <w:szCs w:val="24"/>
          <w:u w:val="single"/>
        </w:rPr>
      </w:pPr>
    </w:p>
    <w:p w14:paraId="47EE0D8D" w14:textId="77777777" w:rsidR="00AE0527" w:rsidRPr="00AA4A8B" w:rsidRDefault="00AE0527" w:rsidP="00AE0527">
      <w:pPr>
        <w:pStyle w:val="ListParagraph"/>
        <w:spacing w:after="0" w:line="240" w:lineRule="auto"/>
        <w:jc w:val="both"/>
        <w:rPr>
          <w:rFonts w:ascii="Verdana" w:hAnsi="Verdana" w:cs="Arial"/>
          <w:b/>
          <w:bCs/>
          <w:sz w:val="24"/>
          <w:szCs w:val="24"/>
          <w:u w:val="single"/>
        </w:rPr>
      </w:pPr>
    </w:p>
    <w:p w14:paraId="128AC885" w14:textId="77777777" w:rsidR="00AE0527" w:rsidRPr="00AA4A8B" w:rsidRDefault="00AE0527" w:rsidP="00AE0527">
      <w:pPr>
        <w:pStyle w:val="ListParagraph"/>
        <w:numPr>
          <w:ilvl w:val="0"/>
          <w:numId w:val="12"/>
        </w:numPr>
        <w:suppressAutoHyphens/>
        <w:autoSpaceDN w:val="0"/>
        <w:spacing w:after="0" w:line="240" w:lineRule="auto"/>
        <w:contextualSpacing w:val="0"/>
        <w:jc w:val="both"/>
        <w:rPr>
          <w:rFonts w:ascii="Verdana" w:hAnsi="Verdana" w:cs="Arial"/>
          <w:b/>
          <w:bCs/>
          <w:sz w:val="24"/>
          <w:szCs w:val="24"/>
          <w:u w:val="single"/>
        </w:rPr>
      </w:pPr>
      <w:r w:rsidRPr="00AA4A8B">
        <w:rPr>
          <w:rFonts w:ascii="Verdana" w:hAnsi="Verdana" w:cs="Arial"/>
          <w:bCs/>
          <w:sz w:val="24"/>
          <w:szCs w:val="24"/>
        </w:rPr>
        <w:t>1 new referral from previous quarter. Referral checklist presented at Quality Assurance (QA). Agreed action, for Multi-disciplinary Assessment (MDT)</w:t>
      </w:r>
    </w:p>
    <w:p w14:paraId="713B582D" w14:textId="77777777" w:rsidR="00AE0527" w:rsidRPr="00AA4A8B" w:rsidRDefault="00AE0527" w:rsidP="00AE0527">
      <w:pPr>
        <w:pStyle w:val="ListParagraph"/>
        <w:numPr>
          <w:ilvl w:val="0"/>
          <w:numId w:val="12"/>
        </w:numPr>
        <w:suppressAutoHyphens/>
        <w:autoSpaceDN w:val="0"/>
        <w:spacing w:after="0" w:line="240" w:lineRule="auto"/>
        <w:contextualSpacing w:val="0"/>
        <w:jc w:val="both"/>
        <w:rPr>
          <w:rFonts w:ascii="Verdana" w:hAnsi="Verdana" w:cs="Arial"/>
          <w:b/>
          <w:bCs/>
          <w:sz w:val="24"/>
          <w:szCs w:val="24"/>
          <w:u w:val="single"/>
        </w:rPr>
      </w:pPr>
      <w:r w:rsidRPr="00AA4A8B">
        <w:rPr>
          <w:rFonts w:ascii="Verdana" w:hAnsi="Verdana" w:cs="Arial"/>
          <w:bCs/>
          <w:sz w:val="24"/>
          <w:szCs w:val="24"/>
        </w:rPr>
        <w:t>3 new referrals received by Nurse Assessors in February.</w:t>
      </w:r>
    </w:p>
    <w:p w14:paraId="0CB2A997" w14:textId="77777777" w:rsidR="00AE0527" w:rsidRPr="00AA4A8B" w:rsidRDefault="00AE0527" w:rsidP="00AE0527">
      <w:pPr>
        <w:pStyle w:val="ListParagraph"/>
        <w:numPr>
          <w:ilvl w:val="0"/>
          <w:numId w:val="12"/>
        </w:numPr>
        <w:suppressAutoHyphens/>
        <w:autoSpaceDN w:val="0"/>
        <w:spacing w:after="0" w:line="240" w:lineRule="auto"/>
        <w:contextualSpacing w:val="0"/>
        <w:jc w:val="both"/>
        <w:rPr>
          <w:rFonts w:ascii="Verdana" w:hAnsi="Verdana" w:cs="Arial"/>
          <w:b/>
          <w:bCs/>
          <w:sz w:val="24"/>
          <w:szCs w:val="24"/>
          <w:u w:val="single"/>
        </w:rPr>
      </w:pPr>
      <w:r w:rsidRPr="00AA4A8B">
        <w:rPr>
          <w:rFonts w:ascii="Verdana" w:hAnsi="Verdana" w:cs="Arial"/>
          <w:bCs/>
          <w:sz w:val="24"/>
          <w:szCs w:val="24"/>
        </w:rPr>
        <w:t xml:space="preserve">3 new referrals presented to Panel. 2 New referrals, Continuing Care (CC) Checklists completed identified that CYP’s health needs are being met by universal and specialist services. No further assessment required.  1 new referral parent did not wish further assessment of CYP under CC process. </w:t>
      </w:r>
    </w:p>
    <w:p w14:paraId="3D20C76B" w14:textId="77777777" w:rsidR="00AE0527" w:rsidRPr="00AA4A8B" w:rsidRDefault="00AE0527" w:rsidP="00AE0527">
      <w:pPr>
        <w:spacing w:after="0" w:line="240" w:lineRule="auto"/>
        <w:jc w:val="both"/>
        <w:rPr>
          <w:rFonts w:ascii="Verdana" w:hAnsi="Verdana" w:cs="Arial"/>
          <w:b/>
          <w:bCs/>
          <w:sz w:val="24"/>
          <w:szCs w:val="24"/>
          <w:u w:val="single"/>
        </w:rPr>
      </w:pPr>
    </w:p>
    <w:p w14:paraId="2D8F2B3D" w14:textId="77777777" w:rsidR="00AE0527" w:rsidRPr="00AA4A8B" w:rsidRDefault="00AE0527" w:rsidP="00AE0527">
      <w:pPr>
        <w:spacing w:after="0" w:line="240" w:lineRule="auto"/>
        <w:jc w:val="both"/>
        <w:rPr>
          <w:rFonts w:ascii="Verdana" w:hAnsi="Verdana" w:cs="Arial"/>
          <w:b/>
          <w:bCs/>
          <w:sz w:val="24"/>
          <w:szCs w:val="24"/>
          <w:u w:val="single"/>
        </w:rPr>
      </w:pPr>
    </w:p>
    <w:p w14:paraId="687A950E" w14:textId="77777777" w:rsidR="00AE0527" w:rsidRPr="00AA4A8B" w:rsidRDefault="00AE0527" w:rsidP="00AE0527">
      <w:pPr>
        <w:spacing w:after="0" w:line="240" w:lineRule="auto"/>
        <w:jc w:val="both"/>
        <w:rPr>
          <w:rFonts w:ascii="Verdana" w:hAnsi="Verdana" w:cs="Arial"/>
          <w:b/>
          <w:bCs/>
          <w:sz w:val="24"/>
          <w:szCs w:val="24"/>
          <w:u w:val="single"/>
        </w:rPr>
      </w:pPr>
      <w:r w:rsidRPr="00AA4A8B">
        <w:rPr>
          <w:rFonts w:ascii="Verdana" w:hAnsi="Verdana" w:cs="Arial"/>
          <w:b/>
          <w:bCs/>
          <w:sz w:val="24"/>
          <w:szCs w:val="24"/>
          <w:u w:val="single"/>
        </w:rPr>
        <w:t>CONTINUING CARE REVIEWS</w:t>
      </w:r>
    </w:p>
    <w:p w14:paraId="40C7443F" w14:textId="77777777" w:rsidR="00AE0527" w:rsidRPr="00AA4A8B" w:rsidRDefault="00AE0527" w:rsidP="00AE0527">
      <w:pPr>
        <w:spacing w:after="0" w:line="240" w:lineRule="auto"/>
        <w:jc w:val="both"/>
        <w:rPr>
          <w:rFonts w:ascii="Verdana" w:hAnsi="Verdana" w:cs="Arial"/>
          <w:b/>
          <w:bCs/>
          <w:sz w:val="24"/>
          <w:szCs w:val="24"/>
          <w:u w:val="single"/>
        </w:rPr>
      </w:pPr>
    </w:p>
    <w:p w14:paraId="41B52861" w14:textId="77777777" w:rsidR="00AE0527" w:rsidRPr="00AA4A8B" w:rsidRDefault="00AE0527" w:rsidP="00AE0527">
      <w:pPr>
        <w:spacing w:after="0" w:line="240" w:lineRule="auto"/>
        <w:jc w:val="both"/>
        <w:rPr>
          <w:rFonts w:ascii="Verdana" w:hAnsi="Verdana" w:cs="Arial"/>
          <w:b/>
          <w:bCs/>
          <w:sz w:val="24"/>
          <w:szCs w:val="24"/>
          <w:u w:val="single"/>
        </w:rPr>
      </w:pPr>
    </w:p>
    <w:p w14:paraId="5DDAF976" w14:textId="77777777" w:rsidR="00AE0527" w:rsidRPr="00AA4A8B" w:rsidRDefault="00AE0527" w:rsidP="00AE0527">
      <w:pPr>
        <w:spacing w:after="0" w:line="240" w:lineRule="auto"/>
        <w:jc w:val="both"/>
        <w:rPr>
          <w:rFonts w:ascii="Verdana" w:hAnsi="Verdana" w:cs="Arial"/>
          <w:b/>
          <w:bCs/>
          <w:sz w:val="24"/>
          <w:szCs w:val="24"/>
          <w:u w:val="single"/>
        </w:rPr>
      </w:pPr>
      <w:r w:rsidRPr="00AA4A8B">
        <w:rPr>
          <w:rFonts w:ascii="Verdana" w:hAnsi="Verdana"/>
          <w:noProof/>
          <w:sz w:val="24"/>
          <w:szCs w:val="24"/>
        </w:rPr>
        <w:drawing>
          <wp:inline distT="0" distB="0" distL="0" distR="0" wp14:anchorId="5E54BF01" wp14:editId="7430812C">
            <wp:extent cx="5731510" cy="2724150"/>
            <wp:effectExtent l="0" t="0" r="2540" b="0"/>
            <wp:docPr id="10" name="Chart 10">
              <a:extLst xmlns:a="http://schemas.openxmlformats.org/drawingml/2006/main">
                <a:ext uri="{FF2B5EF4-FFF2-40B4-BE49-F238E27FC236}">
                  <a16:creationId xmlns:a16="http://schemas.microsoft.com/office/drawing/2014/main" id="{22436984-C289-4C59-B4E0-4DB56C2F2C64}"/>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14:paraId="34A1171C" w14:textId="77777777" w:rsidR="00AE0527" w:rsidRPr="00AA4A8B" w:rsidRDefault="00AE0527" w:rsidP="00AE0527">
      <w:pPr>
        <w:spacing w:after="0" w:line="240" w:lineRule="auto"/>
        <w:jc w:val="both"/>
        <w:rPr>
          <w:rFonts w:ascii="Verdana" w:hAnsi="Verdana" w:cs="Arial"/>
          <w:b/>
          <w:bCs/>
          <w:sz w:val="24"/>
          <w:szCs w:val="24"/>
          <w:u w:val="single"/>
        </w:rPr>
      </w:pPr>
    </w:p>
    <w:p w14:paraId="23004E96" w14:textId="77777777" w:rsidR="00AE0527" w:rsidRPr="00AA4A8B" w:rsidRDefault="00AE0527" w:rsidP="00AE0527">
      <w:pPr>
        <w:pStyle w:val="ListParagraph"/>
        <w:numPr>
          <w:ilvl w:val="0"/>
          <w:numId w:val="12"/>
        </w:numPr>
        <w:suppressAutoHyphens/>
        <w:autoSpaceDN w:val="0"/>
        <w:spacing w:after="0" w:line="240" w:lineRule="auto"/>
        <w:contextualSpacing w:val="0"/>
        <w:jc w:val="both"/>
        <w:rPr>
          <w:rFonts w:ascii="Verdana" w:hAnsi="Verdana" w:cs="Arial"/>
          <w:b/>
          <w:bCs/>
          <w:sz w:val="24"/>
          <w:szCs w:val="24"/>
          <w:u w:val="single"/>
        </w:rPr>
      </w:pPr>
      <w:r w:rsidRPr="00AA4A8B">
        <w:rPr>
          <w:rFonts w:ascii="Verdana" w:hAnsi="Verdana" w:cs="Arial"/>
          <w:bCs/>
          <w:sz w:val="24"/>
          <w:szCs w:val="24"/>
        </w:rPr>
        <w:lastRenderedPageBreak/>
        <w:t>5 existing Packages of Care (POC) 12 Month review completed</w:t>
      </w:r>
    </w:p>
    <w:p w14:paraId="5DD399EC" w14:textId="77777777" w:rsidR="00AE0527" w:rsidRPr="00AA4A8B" w:rsidRDefault="00AE0527" w:rsidP="00AE0527">
      <w:pPr>
        <w:pStyle w:val="ListParagraph"/>
        <w:numPr>
          <w:ilvl w:val="0"/>
          <w:numId w:val="12"/>
        </w:numPr>
        <w:suppressAutoHyphens/>
        <w:autoSpaceDN w:val="0"/>
        <w:spacing w:after="0" w:line="240" w:lineRule="auto"/>
        <w:contextualSpacing w:val="0"/>
        <w:jc w:val="both"/>
        <w:rPr>
          <w:rFonts w:ascii="Verdana" w:hAnsi="Verdana" w:cs="Arial"/>
          <w:b/>
          <w:bCs/>
          <w:sz w:val="24"/>
          <w:szCs w:val="24"/>
          <w:u w:val="single"/>
        </w:rPr>
      </w:pPr>
      <w:r w:rsidRPr="00AA4A8B">
        <w:rPr>
          <w:rFonts w:ascii="Verdana" w:hAnsi="Verdana" w:cs="Arial"/>
          <w:bCs/>
          <w:sz w:val="24"/>
          <w:szCs w:val="24"/>
        </w:rPr>
        <w:t>No changes to reviewed POC for this quarter</w:t>
      </w:r>
    </w:p>
    <w:p w14:paraId="19C4CCE0" w14:textId="77777777" w:rsidR="00AE0527" w:rsidRPr="00AA4A8B" w:rsidRDefault="00AE0527" w:rsidP="00AE0527">
      <w:pPr>
        <w:pStyle w:val="ListParagraph"/>
        <w:numPr>
          <w:ilvl w:val="0"/>
          <w:numId w:val="12"/>
        </w:numPr>
        <w:suppressAutoHyphens/>
        <w:autoSpaceDN w:val="0"/>
        <w:spacing w:after="0" w:line="240" w:lineRule="auto"/>
        <w:contextualSpacing w:val="0"/>
        <w:jc w:val="both"/>
        <w:rPr>
          <w:rFonts w:ascii="Verdana" w:hAnsi="Verdana" w:cs="Arial"/>
          <w:b/>
          <w:bCs/>
          <w:sz w:val="24"/>
          <w:szCs w:val="24"/>
          <w:u w:val="single"/>
        </w:rPr>
      </w:pPr>
      <w:r w:rsidRPr="00AA4A8B">
        <w:rPr>
          <w:rFonts w:ascii="Verdana" w:hAnsi="Verdana" w:cs="Arial"/>
          <w:bCs/>
          <w:sz w:val="24"/>
          <w:szCs w:val="24"/>
        </w:rPr>
        <w:t xml:space="preserve">1 appeal from previous quarter hours of care offered. Prioritised for follow up through leadership team. </w:t>
      </w:r>
    </w:p>
    <w:p w14:paraId="2DF4748F" w14:textId="77777777" w:rsidR="00AE0527" w:rsidRPr="00AA4A8B" w:rsidRDefault="00AE0527" w:rsidP="00AE0527">
      <w:pPr>
        <w:spacing w:after="0" w:line="240" w:lineRule="auto"/>
        <w:jc w:val="both"/>
        <w:rPr>
          <w:rFonts w:ascii="Verdana" w:hAnsi="Verdana" w:cs="Arial"/>
          <w:bCs/>
          <w:sz w:val="24"/>
          <w:szCs w:val="24"/>
        </w:rPr>
      </w:pPr>
    </w:p>
    <w:p w14:paraId="16285ADB" w14:textId="77777777" w:rsidR="00AE0527" w:rsidRPr="00AA4A8B" w:rsidRDefault="00AE0527" w:rsidP="00AE0527">
      <w:pPr>
        <w:spacing w:after="0" w:line="240" w:lineRule="auto"/>
        <w:jc w:val="both"/>
        <w:rPr>
          <w:rFonts w:ascii="Verdana" w:hAnsi="Verdana" w:cs="Arial"/>
          <w:bCs/>
          <w:sz w:val="24"/>
          <w:szCs w:val="24"/>
        </w:rPr>
      </w:pPr>
      <w:r w:rsidRPr="00AA4A8B">
        <w:rPr>
          <w:rFonts w:ascii="Verdana" w:hAnsi="Verdana" w:cs="Arial"/>
          <w:b/>
          <w:bCs/>
          <w:noProof/>
          <w:sz w:val="24"/>
          <w:szCs w:val="24"/>
          <w:u w:val="single"/>
        </w:rPr>
        <mc:AlternateContent>
          <mc:Choice Requires="wps">
            <w:drawing>
              <wp:anchor distT="0" distB="0" distL="114300" distR="114300" simplePos="0" relativeHeight="251656704" behindDoc="0" locked="0" layoutInCell="1" allowOverlap="1" wp14:anchorId="03D85FD6" wp14:editId="1EE1491F">
                <wp:simplePos x="0" y="0"/>
                <wp:positionH relativeFrom="margin">
                  <wp:posOffset>-82550</wp:posOffset>
                </wp:positionH>
                <wp:positionV relativeFrom="paragraph">
                  <wp:posOffset>189865</wp:posOffset>
                </wp:positionV>
                <wp:extent cx="5448300" cy="1974850"/>
                <wp:effectExtent l="0" t="0" r="19050" b="25400"/>
                <wp:wrapNone/>
                <wp:docPr id="7" name="Rectangle 7"/>
                <wp:cNvGraphicFramePr/>
                <a:graphic xmlns:a="http://schemas.openxmlformats.org/drawingml/2006/main">
                  <a:graphicData uri="http://schemas.microsoft.com/office/word/2010/wordprocessingShape">
                    <wps:wsp>
                      <wps:cNvSpPr/>
                      <wps:spPr>
                        <a:xfrm>
                          <a:off x="0" y="0"/>
                          <a:ext cx="5448300" cy="1974850"/>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201D5D10" w14:textId="77777777" w:rsidR="00AE0527" w:rsidRPr="00E30FC1" w:rsidRDefault="00AE0527" w:rsidP="00AE0527">
                            <w:pPr>
                              <w:spacing w:after="0" w:line="240" w:lineRule="auto"/>
                              <w:jc w:val="both"/>
                              <w:rPr>
                                <w:rFonts w:ascii="Arial" w:hAnsi="Arial" w:cs="Arial"/>
                                <w:b/>
                                <w:bCs/>
                                <w:color w:val="000000" w:themeColor="text1"/>
                                <w:sz w:val="24"/>
                                <w:szCs w:val="24"/>
                                <w:u w:val="single"/>
                              </w:rPr>
                            </w:pPr>
                            <w:r w:rsidRPr="00E30FC1">
                              <w:rPr>
                                <w:rFonts w:ascii="Arial" w:hAnsi="Arial" w:cs="Arial"/>
                                <w:b/>
                                <w:bCs/>
                                <w:color w:val="000000" w:themeColor="text1"/>
                                <w:sz w:val="24"/>
                                <w:szCs w:val="24"/>
                                <w:u w:val="single"/>
                              </w:rPr>
                              <w:t>EXPENDITURE</w:t>
                            </w:r>
                          </w:p>
                          <w:p w14:paraId="2187E0B8" w14:textId="77777777" w:rsidR="00AE0527" w:rsidRDefault="00AE0527" w:rsidP="00AE0527">
                            <w:pPr>
                              <w:spacing w:after="0" w:line="240" w:lineRule="auto"/>
                              <w:jc w:val="both"/>
                              <w:rPr>
                                <w:noProof/>
                              </w:rPr>
                            </w:pPr>
                          </w:p>
                          <w:p w14:paraId="74C4A545" w14:textId="77777777" w:rsidR="00AE0527" w:rsidRPr="00E30FC1" w:rsidRDefault="00AE0527" w:rsidP="00AE0527">
                            <w:pPr>
                              <w:spacing w:after="0" w:line="240" w:lineRule="auto"/>
                              <w:jc w:val="center"/>
                              <w:rPr>
                                <w:rFonts w:ascii="Arial" w:hAnsi="Arial" w:cs="Arial"/>
                                <w:b/>
                                <w:bCs/>
                                <w:color w:val="000000" w:themeColor="text1"/>
                                <w:sz w:val="24"/>
                                <w:szCs w:val="24"/>
                                <w:u w:val="single"/>
                              </w:rPr>
                            </w:pPr>
                            <w:r>
                              <w:rPr>
                                <w:noProof/>
                              </w:rPr>
                              <w:drawing>
                                <wp:inline distT="0" distB="0" distL="0" distR="0" wp14:anchorId="49B27E4E" wp14:editId="5FA443F6">
                                  <wp:extent cx="3990975" cy="1495425"/>
                                  <wp:effectExtent l="0" t="0" r="9525" b="9525"/>
                                  <wp:docPr id="13" name="Picture 13" descr="cid:image007.png@01DBB81C.50BC3BB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id:image007.png@01DBB81C.50BC3BB0"/>
                                          <pic:cNvPicPr>
                                            <a:picLocks noChangeAspect="1" noChangeArrowheads="1"/>
                                          </pic:cNvPicPr>
                                        </pic:nvPicPr>
                                        <pic:blipFill>
                                          <a:blip r:embed="rId24" r:link="rId25">
                                            <a:extLst>
                                              <a:ext uri="{28A0092B-C50C-407E-A947-70E740481C1C}">
                                                <a14:useLocalDpi xmlns:a14="http://schemas.microsoft.com/office/drawing/2010/main" val="0"/>
                                              </a:ext>
                                            </a:extLst>
                                          </a:blip>
                                          <a:srcRect/>
                                          <a:stretch>
                                            <a:fillRect/>
                                          </a:stretch>
                                        </pic:blipFill>
                                        <pic:spPr bwMode="auto">
                                          <a:xfrm>
                                            <a:off x="0" y="0"/>
                                            <a:ext cx="3990975" cy="1495425"/>
                                          </a:xfrm>
                                          <a:prstGeom prst="rect">
                                            <a:avLst/>
                                          </a:prstGeom>
                                          <a:noFill/>
                                          <a:ln>
                                            <a:noFill/>
                                          </a:ln>
                                        </pic:spPr>
                                      </pic:pic>
                                    </a:graphicData>
                                  </a:graphic>
                                </wp:inline>
                              </w:drawing>
                            </w:r>
                          </w:p>
                          <w:p w14:paraId="37052B46" w14:textId="77777777" w:rsidR="00AE0527" w:rsidRPr="00E30FC1" w:rsidRDefault="00AE0527" w:rsidP="00AE0527">
                            <w:pPr>
                              <w:spacing w:after="0" w:line="240" w:lineRule="auto"/>
                              <w:jc w:val="both"/>
                              <w:rPr>
                                <w:rFonts w:ascii="Arial" w:hAnsi="Arial" w:cs="Arial"/>
                                <w:b/>
                                <w:bCs/>
                                <w:color w:val="000000" w:themeColor="text1"/>
                                <w:sz w:val="24"/>
                                <w:szCs w:val="24"/>
                                <w:u w:val="single"/>
                              </w:rPr>
                            </w:pPr>
                          </w:p>
                          <w:p w14:paraId="5C59E2C9" w14:textId="77777777" w:rsidR="00AE0527" w:rsidRPr="00CB1921" w:rsidRDefault="00AE0527" w:rsidP="00AE0527">
                            <w:pPr>
                              <w:spacing w:after="0" w:line="240" w:lineRule="auto"/>
                              <w:jc w:val="center"/>
                              <w:rPr>
                                <w:rFonts w:cs="Calibri"/>
                                <w:b/>
                                <w:bCs/>
                                <w:color w:val="000000" w:themeColor="text1"/>
                                <w:sz w:val="24"/>
                                <w:szCs w:val="24"/>
                                <w:u w:val="single"/>
                              </w:rPr>
                            </w:pPr>
                          </w:p>
                          <w:p w14:paraId="7F5E285C" w14:textId="77777777" w:rsidR="00AE0527" w:rsidRPr="00CB1921" w:rsidRDefault="00AE0527" w:rsidP="00AE0527">
                            <w:pPr>
                              <w:jc w:val="center"/>
                              <w:rPr>
                                <w:color w:val="000000" w:themeColor="text1"/>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fl="http://schemas.microsoft.com/office/word/2024/wordml/sdtformatlock" xmlns:w16du="http://schemas.microsoft.com/office/word/2023/wordml/word16du" xmlns:oel="http://schemas.microsoft.com/office/2019/extlst">
            <w:pict>
              <v:rect w14:anchorId="03D85FD6" id="Rectangle 7" o:spid="_x0000_s1027" style="position:absolute;left:0;text-align:left;margin-left:-6.5pt;margin-top:14.95pt;width:429pt;height:155.5pt;z-index:25165670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" fillcolor="white [3212]" strokecolor="white [3212]" strokeweight="1pt">
                <v:textbox>
                  <w:txbxContent>
                    <w:p w14:paraId="201D5D10" w14:textId="77777777" w:rsidR="00AE0527" w:rsidRPr="00E30FC1" w:rsidRDefault="00AE0527" w:rsidP="00AE0527">
                      <w:pPr>
                        <w:spacing w:after="0" w:line="240" w:lineRule="auto"/>
                        <w:jc w:val="both"/>
                        <w:rPr>
                          <w:rFonts w:ascii="Arial" w:hAnsi="Arial" w:cs="Arial"/>
                          <w:b/>
                          <w:bCs/>
                          <w:color w:val="000000" w:themeColor="text1"/>
                          <w:sz w:val="24"/>
                          <w:szCs w:val="24"/>
                          <w:u w:val="single"/>
                        </w:rPr>
                      </w:pPr>
                      <w:r w:rsidRPr="00E30FC1">
                        <w:rPr>
                          <w:rFonts w:ascii="Arial" w:hAnsi="Arial" w:cs="Arial"/>
                          <w:b/>
                          <w:bCs/>
                          <w:color w:val="000000" w:themeColor="text1"/>
                          <w:sz w:val="24"/>
                          <w:szCs w:val="24"/>
                          <w:u w:val="single"/>
                        </w:rPr>
                        <w:t>EXPENDITURE</w:t>
                      </w:r>
                    </w:p>
                    <w:p w14:paraId="2187E0B8" w14:textId="77777777" w:rsidR="00AE0527" w:rsidRDefault="00AE0527" w:rsidP="00AE0527">
                      <w:pPr>
                        <w:spacing w:after="0" w:line="240" w:lineRule="auto"/>
                        <w:jc w:val="both"/>
                        <w:rPr>
                          <w:noProof/>
                        </w:rPr>
                      </w:pPr>
                    </w:p>
                    <w:p w14:paraId="74C4A545" w14:textId="77777777" w:rsidR="00AE0527" w:rsidRPr="00E30FC1" w:rsidRDefault="00AE0527" w:rsidP="00AE0527">
                      <w:pPr>
                        <w:spacing w:after="0" w:line="240" w:lineRule="auto"/>
                        <w:jc w:val="center"/>
                        <w:rPr>
                          <w:rFonts w:ascii="Arial" w:hAnsi="Arial" w:cs="Arial"/>
                          <w:b/>
                          <w:bCs/>
                          <w:color w:val="000000" w:themeColor="text1"/>
                          <w:sz w:val="24"/>
                          <w:szCs w:val="24"/>
                          <w:u w:val="single"/>
                        </w:rPr>
                      </w:pPr>
                      <w:r>
                        <w:rPr>
                          <w:noProof/>
                        </w:rPr>
                        <w:drawing>
                          <wp:inline distT="0" distB="0" distL="0" distR="0" wp14:anchorId="49B27E4E" wp14:editId="5FA443F6">
                            <wp:extent cx="3990975" cy="1495425"/>
                            <wp:effectExtent l="0" t="0" r="9525" b="9525"/>
                            <wp:docPr id="13" name="Picture 13" descr="cid:image007.png@01DBB81C.50BC3BB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id:image007.png@01DBB81C.50BC3BB0"/>
                                    <pic:cNvPicPr>
                                      <a:picLocks noChangeAspect="1" noChangeArrowheads="1"/>
                                    </pic:cNvPicPr>
                                  </pic:nvPicPr>
                                  <pic:blipFill>
                                    <a:blip r:embed="rId26" r:link="rId27">
                                      <a:extLst>
                                        <a:ext uri="{28A0092B-C50C-407E-A947-70E740481C1C}">
                                          <a14:useLocalDpi xmlns:a14="http://schemas.microsoft.com/office/drawing/2010/main" val="0"/>
                                        </a:ext>
                                      </a:extLst>
                                    </a:blip>
                                    <a:srcRect/>
                                    <a:stretch>
                                      <a:fillRect/>
                                    </a:stretch>
                                  </pic:blipFill>
                                  <pic:spPr bwMode="auto">
                                    <a:xfrm>
                                      <a:off x="0" y="0"/>
                                      <a:ext cx="3990975" cy="1495425"/>
                                    </a:xfrm>
                                    <a:prstGeom prst="rect">
                                      <a:avLst/>
                                    </a:prstGeom>
                                    <a:noFill/>
                                    <a:ln>
                                      <a:noFill/>
                                    </a:ln>
                                  </pic:spPr>
                                </pic:pic>
                              </a:graphicData>
                            </a:graphic>
                          </wp:inline>
                        </w:drawing>
                      </w:r>
                    </w:p>
                    <w:p w14:paraId="37052B46" w14:textId="77777777" w:rsidR="00AE0527" w:rsidRPr="00E30FC1" w:rsidRDefault="00AE0527" w:rsidP="00AE0527">
                      <w:pPr>
                        <w:spacing w:after="0" w:line="240" w:lineRule="auto"/>
                        <w:jc w:val="both"/>
                        <w:rPr>
                          <w:rFonts w:ascii="Arial" w:hAnsi="Arial" w:cs="Arial"/>
                          <w:b/>
                          <w:bCs/>
                          <w:color w:val="000000" w:themeColor="text1"/>
                          <w:sz w:val="24"/>
                          <w:szCs w:val="24"/>
                          <w:u w:val="single"/>
                        </w:rPr>
                      </w:pPr>
                    </w:p>
                    <w:p w14:paraId="5C59E2C9" w14:textId="77777777" w:rsidR="00AE0527" w:rsidRPr="00CB1921" w:rsidRDefault="00AE0527" w:rsidP="00AE0527">
                      <w:pPr>
                        <w:spacing w:after="0" w:line="240" w:lineRule="auto"/>
                        <w:jc w:val="center"/>
                        <w:rPr>
                          <w:rFonts w:cs="Calibri"/>
                          <w:b/>
                          <w:bCs/>
                          <w:color w:val="000000" w:themeColor="text1"/>
                          <w:sz w:val="24"/>
                          <w:szCs w:val="24"/>
                          <w:u w:val="single"/>
                        </w:rPr>
                      </w:pPr>
                    </w:p>
                    <w:p w14:paraId="7F5E285C" w14:textId="77777777" w:rsidR="00AE0527" w:rsidRPr="00CB1921" w:rsidRDefault="00AE0527" w:rsidP="00AE0527">
                      <w:pPr>
                        <w:jc w:val="center"/>
                        <w:rPr>
                          <w:color w:val="000000" w:themeColor="text1"/>
                        </w:rPr>
                      </w:pPr>
                    </w:p>
                  </w:txbxContent>
                </v:textbox>
                <w10:wrap anchorx="margin"/>
              </v:rect>
            </w:pict>
          </mc:Fallback>
        </mc:AlternateContent>
      </w:r>
    </w:p>
    <w:p w14:paraId="25325349" w14:textId="77777777" w:rsidR="00AE0527" w:rsidRPr="00AA4A8B" w:rsidRDefault="00AE0527" w:rsidP="00AE0527">
      <w:pPr>
        <w:spacing w:after="0" w:line="240" w:lineRule="auto"/>
        <w:jc w:val="both"/>
        <w:rPr>
          <w:rFonts w:ascii="Verdana" w:hAnsi="Verdana" w:cs="Arial"/>
          <w:b/>
          <w:bCs/>
          <w:sz w:val="24"/>
          <w:szCs w:val="24"/>
          <w:u w:val="single"/>
        </w:rPr>
      </w:pPr>
    </w:p>
    <w:p w14:paraId="16B1D530" w14:textId="77777777" w:rsidR="00AE0527" w:rsidRPr="00AA4A8B" w:rsidRDefault="00AE0527" w:rsidP="00AE0527">
      <w:pPr>
        <w:spacing w:after="0" w:line="240" w:lineRule="auto"/>
        <w:jc w:val="both"/>
        <w:rPr>
          <w:rFonts w:ascii="Verdana" w:hAnsi="Verdana" w:cs="Arial"/>
          <w:b/>
          <w:bCs/>
          <w:sz w:val="24"/>
          <w:szCs w:val="24"/>
          <w:u w:val="single"/>
        </w:rPr>
      </w:pPr>
    </w:p>
    <w:p w14:paraId="3F4C58B8" w14:textId="77777777" w:rsidR="00AE0527" w:rsidRPr="00AA4A8B" w:rsidRDefault="00AE0527" w:rsidP="00AE0527">
      <w:pPr>
        <w:spacing w:after="0" w:line="240" w:lineRule="auto"/>
        <w:jc w:val="both"/>
        <w:rPr>
          <w:rFonts w:ascii="Verdana" w:hAnsi="Verdana" w:cs="Arial"/>
          <w:b/>
          <w:bCs/>
          <w:sz w:val="24"/>
          <w:szCs w:val="24"/>
          <w:u w:val="single"/>
        </w:rPr>
      </w:pPr>
    </w:p>
    <w:p w14:paraId="6EF47337" w14:textId="77777777" w:rsidR="00AE0527" w:rsidRPr="00AA4A8B" w:rsidRDefault="00AE0527" w:rsidP="00AE0527">
      <w:pPr>
        <w:spacing w:after="0" w:line="240" w:lineRule="auto"/>
        <w:jc w:val="both"/>
        <w:rPr>
          <w:rFonts w:ascii="Verdana" w:hAnsi="Verdana" w:cs="Arial"/>
          <w:b/>
          <w:bCs/>
          <w:sz w:val="24"/>
          <w:szCs w:val="24"/>
          <w:u w:val="single"/>
        </w:rPr>
      </w:pPr>
    </w:p>
    <w:p w14:paraId="32F50628" w14:textId="77777777" w:rsidR="00AE0527" w:rsidRPr="00AA4A8B" w:rsidRDefault="00AE0527" w:rsidP="00AE0527">
      <w:pPr>
        <w:spacing w:after="0" w:line="240" w:lineRule="auto"/>
        <w:jc w:val="both"/>
        <w:rPr>
          <w:rFonts w:ascii="Verdana" w:hAnsi="Verdana" w:cs="Arial"/>
          <w:b/>
          <w:bCs/>
          <w:sz w:val="24"/>
          <w:szCs w:val="24"/>
          <w:u w:val="single"/>
        </w:rPr>
      </w:pPr>
    </w:p>
    <w:p w14:paraId="7CFA0C10" w14:textId="77777777" w:rsidR="00AE0527" w:rsidRPr="00AA4A8B" w:rsidRDefault="00AE0527" w:rsidP="00AE0527">
      <w:pPr>
        <w:spacing w:after="0" w:line="240" w:lineRule="auto"/>
        <w:jc w:val="both"/>
        <w:rPr>
          <w:rFonts w:ascii="Verdana" w:hAnsi="Verdana" w:cs="Arial"/>
          <w:b/>
          <w:bCs/>
          <w:sz w:val="24"/>
          <w:szCs w:val="24"/>
          <w:u w:val="single"/>
        </w:rPr>
      </w:pPr>
    </w:p>
    <w:p w14:paraId="1FADB25B" w14:textId="77777777" w:rsidR="00AE0527" w:rsidRPr="00AA4A8B" w:rsidRDefault="00AE0527" w:rsidP="00AE0527">
      <w:pPr>
        <w:spacing w:after="0" w:line="240" w:lineRule="auto"/>
        <w:jc w:val="both"/>
        <w:rPr>
          <w:rFonts w:ascii="Verdana" w:hAnsi="Verdana" w:cs="Arial"/>
          <w:b/>
          <w:bCs/>
          <w:sz w:val="24"/>
          <w:szCs w:val="24"/>
          <w:u w:val="single"/>
        </w:rPr>
      </w:pPr>
    </w:p>
    <w:p w14:paraId="65A0204D" w14:textId="77777777" w:rsidR="00AE0527" w:rsidRPr="00AA4A8B" w:rsidRDefault="00AE0527" w:rsidP="00AE0527">
      <w:pPr>
        <w:spacing w:after="0" w:line="240" w:lineRule="auto"/>
        <w:jc w:val="both"/>
        <w:rPr>
          <w:rFonts w:ascii="Verdana" w:hAnsi="Verdana" w:cs="Arial"/>
          <w:b/>
          <w:bCs/>
          <w:sz w:val="24"/>
          <w:szCs w:val="24"/>
          <w:u w:val="single"/>
        </w:rPr>
      </w:pPr>
    </w:p>
    <w:p w14:paraId="4B04229B" w14:textId="77777777" w:rsidR="00AE0527" w:rsidRPr="00AA4A8B" w:rsidRDefault="00AE0527" w:rsidP="00AE0527">
      <w:pPr>
        <w:spacing w:after="0" w:line="240" w:lineRule="auto"/>
        <w:jc w:val="both"/>
        <w:rPr>
          <w:rFonts w:ascii="Verdana" w:hAnsi="Verdana" w:cs="Arial"/>
          <w:b/>
          <w:bCs/>
          <w:sz w:val="24"/>
          <w:szCs w:val="24"/>
          <w:u w:val="single"/>
        </w:rPr>
      </w:pPr>
    </w:p>
    <w:p w14:paraId="78B07F14" w14:textId="77777777" w:rsidR="00AE0527" w:rsidRPr="00AA4A8B" w:rsidRDefault="00AE0527" w:rsidP="00AE0527">
      <w:pPr>
        <w:spacing w:after="0" w:line="240" w:lineRule="auto"/>
        <w:jc w:val="both"/>
        <w:rPr>
          <w:rFonts w:ascii="Verdana" w:hAnsi="Verdana" w:cs="Arial"/>
          <w:b/>
          <w:bCs/>
          <w:sz w:val="24"/>
          <w:szCs w:val="24"/>
          <w:u w:val="single"/>
        </w:rPr>
      </w:pPr>
    </w:p>
    <w:p w14:paraId="26081C40" w14:textId="77777777" w:rsidR="00AE0527" w:rsidRPr="00AA4A8B" w:rsidRDefault="00AE0527" w:rsidP="00AE0527">
      <w:pPr>
        <w:spacing w:after="0" w:line="240" w:lineRule="auto"/>
        <w:jc w:val="both"/>
        <w:rPr>
          <w:rFonts w:ascii="Verdana" w:hAnsi="Verdana" w:cs="Arial"/>
          <w:b/>
          <w:bCs/>
          <w:sz w:val="24"/>
          <w:szCs w:val="24"/>
          <w:u w:val="single"/>
        </w:rPr>
      </w:pPr>
    </w:p>
    <w:p w14:paraId="20309200" w14:textId="77777777" w:rsidR="00AE0527" w:rsidRPr="00AA4A8B" w:rsidRDefault="00AE0527" w:rsidP="00AE0527">
      <w:pPr>
        <w:spacing w:after="0" w:line="249" w:lineRule="auto"/>
        <w:jc w:val="center"/>
        <w:rPr>
          <w:rFonts w:ascii="Verdana" w:hAnsi="Verdana" w:cs="Arial"/>
          <w:sz w:val="24"/>
          <w:szCs w:val="24"/>
          <w:shd w:val="clear" w:color="auto" w:fill="FFFF00"/>
        </w:rPr>
      </w:pPr>
    </w:p>
    <w:p w14:paraId="025DE02C" w14:textId="77777777" w:rsidR="00AE0527" w:rsidRPr="00AA4A8B" w:rsidRDefault="00AE0527" w:rsidP="00AE0527">
      <w:pPr>
        <w:spacing w:after="0" w:line="249" w:lineRule="auto"/>
        <w:jc w:val="center"/>
        <w:rPr>
          <w:rFonts w:ascii="Verdana" w:hAnsi="Verdana" w:cs="Arial"/>
          <w:sz w:val="24"/>
          <w:szCs w:val="24"/>
          <w:shd w:val="clear" w:color="auto" w:fill="FFFF00"/>
        </w:rPr>
      </w:pPr>
    </w:p>
    <w:p w14:paraId="666DA71D" w14:textId="77777777" w:rsidR="00AE0527" w:rsidRPr="00AA4A8B" w:rsidRDefault="00AE0527" w:rsidP="00AE0527">
      <w:pPr>
        <w:jc w:val="both"/>
        <w:rPr>
          <w:rFonts w:ascii="Verdana" w:eastAsia="Calibri" w:hAnsi="Verdana" w:cs="Arial"/>
          <w:b/>
          <w:sz w:val="24"/>
          <w:szCs w:val="24"/>
          <w:u w:val="single"/>
        </w:rPr>
      </w:pPr>
      <w:r w:rsidRPr="00AA4A8B">
        <w:rPr>
          <w:rFonts w:ascii="Verdana" w:eastAsia="Calibri" w:hAnsi="Verdana" w:cs="Arial"/>
          <w:b/>
          <w:sz w:val="24"/>
          <w:szCs w:val="24"/>
          <w:u w:val="single"/>
        </w:rPr>
        <w:t>Drivers</w:t>
      </w:r>
    </w:p>
    <w:p w14:paraId="17B0E70C" w14:textId="77777777" w:rsidR="00AE0527" w:rsidRPr="00AA4A8B" w:rsidRDefault="00AE0527" w:rsidP="00AE0527">
      <w:pPr>
        <w:jc w:val="both"/>
        <w:rPr>
          <w:rFonts w:ascii="Verdana" w:eastAsia="Calibri" w:hAnsi="Verdana" w:cs="Arial"/>
          <w:b/>
          <w:sz w:val="24"/>
          <w:szCs w:val="24"/>
          <w:u w:val="single"/>
        </w:rPr>
      </w:pPr>
      <w:r w:rsidRPr="00AA4A8B">
        <w:rPr>
          <w:rFonts w:ascii="Verdana" w:eastAsia="Calibri" w:hAnsi="Verdana" w:cs="Arial"/>
          <w:sz w:val="24"/>
          <w:szCs w:val="24"/>
        </w:rPr>
        <w:t xml:space="preserve">Continuing care provision for complex health needs of the children who require complex technology/medication requiring skill needs of B4 Senior Health Care Support Workers. </w:t>
      </w:r>
    </w:p>
    <w:p w14:paraId="789C63DD" w14:textId="77777777" w:rsidR="00AE0527" w:rsidRPr="00AA4A8B" w:rsidRDefault="00AE0527" w:rsidP="00AE0527">
      <w:pPr>
        <w:spacing w:after="0" w:line="240" w:lineRule="auto"/>
        <w:jc w:val="both"/>
        <w:rPr>
          <w:rFonts w:ascii="Verdana" w:hAnsi="Verdana" w:cs="Arial"/>
          <w:b/>
          <w:bCs/>
          <w:sz w:val="24"/>
          <w:szCs w:val="24"/>
          <w:u w:val="single"/>
        </w:rPr>
      </w:pPr>
    </w:p>
    <w:p w14:paraId="22B01172" w14:textId="77777777" w:rsidR="00AE0527" w:rsidRPr="00AA4A8B" w:rsidRDefault="00AE0527" w:rsidP="00AE0527">
      <w:pPr>
        <w:spacing w:after="0" w:line="240" w:lineRule="auto"/>
        <w:jc w:val="both"/>
        <w:rPr>
          <w:rFonts w:ascii="Verdana" w:hAnsi="Verdana" w:cs="Arial"/>
          <w:b/>
          <w:bCs/>
          <w:sz w:val="24"/>
          <w:szCs w:val="24"/>
          <w:u w:val="single"/>
        </w:rPr>
      </w:pPr>
      <w:r w:rsidRPr="00AA4A8B">
        <w:rPr>
          <w:rFonts w:ascii="Verdana" w:hAnsi="Verdana" w:cs="Arial"/>
          <w:b/>
          <w:bCs/>
          <w:sz w:val="24"/>
          <w:szCs w:val="24"/>
          <w:u w:val="single"/>
        </w:rPr>
        <w:t xml:space="preserve">MATTERS RELATING TO POC </w:t>
      </w:r>
    </w:p>
    <w:p w14:paraId="5799F524" w14:textId="77777777" w:rsidR="00AE0527" w:rsidRPr="00AA4A8B" w:rsidRDefault="00AE0527" w:rsidP="00AE0527">
      <w:pPr>
        <w:spacing w:after="0" w:line="240" w:lineRule="auto"/>
        <w:jc w:val="both"/>
        <w:rPr>
          <w:rFonts w:ascii="Verdana" w:hAnsi="Verdana" w:cs="Arial"/>
          <w:b/>
          <w:bCs/>
          <w:sz w:val="24"/>
          <w:szCs w:val="24"/>
          <w:highlight w:val="cyan"/>
          <w:u w:val="single"/>
        </w:rPr>
      </w:pPr>
    </w:p>
    <w:p w14:paraId="485E3ECB" w14:textId="77777777" w:rsidR="00AE0527" w:rsidRPr="00AA4A8B" w:rsidRDefault="00AE0527" w:rsidP="00AE0527">
      <w:pPr>
        <w:spacing w:after="0" w:line="240" w:lineRule="auto"/>
        <w:jc w:val="both"/>
        <w:rPr>
          <w:rFonts w:ascii="Verdana" w:hAnsi="Verdana" w:cs="Arial"/>
          <w:b/>
          <w:bCs/>
          <w:sz w:val="24"/>
          <w:szCs w:val="24"/>
          <w:highlight w:val="cyan"/>
          <w:u w:val="single"/>
        </w:rPr>
      </w:pPr>
      <w:r w:rsidRPr="00AA4A8B">
        <w:rPr>
          <w:rFonts w:ascii="Verdana" w:hAnsi="Verdana"/>
          <w:noProof/>
          <w:sz w:val="24"/>
          <w:szCs w:val="24"/>
        </w:rPr>
        <w:drawing>
          <wp:inline distT="0" distB="0" distL="0" distR="0" wp14:anchorId="43BEDC77" wp14:editId="0C1C8F89">
            <wp:extent cx="5376863" cy="2743200"/>
            <wp:effectExtent l="0" t="0" r="14605" b="0"/>
            <wp:docPr id="11" name="Chart 11">
              <a:extLst xmlns:a="http://schemas.openxmlformats.org/drawingml/2006/main">
                <a:ext uri="{FF2B5EF4-FFF2-40B4-BE49-F238E27FC236}">
                  <a16:creationId xmlns:a16="http://schemas.microsoft.com/office/drawing/2014/main" id="{2B31B10B-540F-46D1-8F94-4749D0B5D4C5}"/>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p>
    <w:p w14:paraId="629BCDFB" w14:textId="77777777" w:rsidR="00AE0527" w:rsidRPr="00AA4A8B" w:rsidRDefault="00AE0527" w:rsidP="00AE0527">
      <w:pPr>
        <w:spacing w:after="0" w:line="240" w:lineRule="auto"/>
        <w:jc w:val="both"/>
        <w:rPr>
          <w:rFonts w:ascii="Verdana" w:hAnsi="Verdana" w:cs="Arial"/>
          <w:b/>
          <w:bCs/>
          <w:sz w:val="24"/>
          <w:szCs w:val="24"/>
          <w:highlight w:val="cyan"/>
          <w:u w:val="single"/>
        </w:rPr>
      </w:pPr>
    </w:p>
    <w:p w14:paraId="0E3A0707" w14:textId="77777777" w:rsidR="00AE0527" w:rsidRPr="00AA4A8B" w:rsidRDefault="00AE0527" w:rsidP="00AE0527">
      <w:pPr>
        <w:spacing w:after="0" w:line="240" w:lineRule="auto"/>
        <w:jc w:val="both"/>
        <w:rPr>
          <w:rFonts w:ascii="Verdana" w:eastAsia="Arial" w:hAnsi="Verdana" w:cs="Arial"/>
          <w:sz w:val="24"/>
          <w:szCs w:val="24"/>
          <w:highlight w:val="cyan"/>
        </w:rPr>
      </w:pPr>
    </w:p>
    <w:p w14:paraId="632C6026" w14:textId="77777777" w:rsidR="00AE0527" w:rsidRPr="00AA4A8B" w:rsidRDefault="00AE0527" w:rsidP="00AE0527">
      <w:pPr>
        <w:spacing w:after="0" w:line="240" w:lineRule="auto"/>
        <w:jc w:val="both"/>
        <w:rPr>
          <w:rFonts w:ascii="Verdana" w:eastAsia="Arial" w:hAnsi="Verdana" w:cs="Arial"/>
          <w:sz w:val="24"/>
          <w:szCs w:val="24"/>
        </w:rPr>
      </w:pPr>
      <w:proofErr w:type="gramStart"/>
      <w:r w:rsidRPr="00AA4A8B">
        <w:rPr>
          <w:rFonts w:ascii="Verdana" w:eastAsia="Arial" w:hAnsi="Verdana" w:cs="Arial"/>
          <w:sz w:val="24"/>
          <w:szCs w:val="24"/>
        </w:rPr>
        <w:lastRenderedPageBreak/>
        <w:t>Overall</w:t>
      </w:r>
      <w:proofErr w:type="gramEnd"/>
      <w:r w:rsidRPr="00AA4A8B">
        <w:rPr>
          <w:rFonts w:ascii="Verdana" w:eastAsia="Arial" w:hAnsi="Verdana" w:cs="Arial"/>
          <w:sz w:val="24"/>
          <w:szCs w:val="24"/>
        </w:rPr>
        <w:t xml:space="preserve"> for this quarter 35 episodes of missed care.  Episodes of missed care broken down as follows: -</w:t>
      </w:r>
    </w:p>
    <w:p w14:paraId="38716C05" w14:textId="77777777" w:rsidR="00AE0527" w:rsidRPr="00AA4A8B" w:rsidRDefault="00AE0527" w:rsidP="00AE0527">
      <w:pPr>
        <w:pStyle w:val="ListParagraph"/>
        <w:numPr>
          <w:ilvl w:val="0"/>
          <w:numId w:val="9"/>
        </w:numPr>
        <w:suppressAutoHyphens/>
        <w:autoSpaceDN w:val="0"/>
        <w:spacing w:after="0" w:line="240" w:lineRule="auto"/>
        <w:contextualSpacing w:val="0"/>
        <w:jc w:val="both"/>
        <w:rPr>
          <w:rFonts w:ascii="Verdana" w:eastAsia="Arial" w:hAnsi="Verdana" w:cs="Arial"/>
          <w:sz w:val="24"/>
          <w:szCs w:val="24"/>
        </w:rPr>
      </w:pPr>
      <w:r w:rsidRPr="00AA4A8B">
        <w:rPr>
          <w:rFonts w:ascii="Verdana" w:eastAsia="Arial" w:hAnsi="Verdana" w:cs="Arial"/>
          <w:sz w:val="24"/>
          <w:szCs w:val="24"/>
        </w:rPr>
        <w:t>8 episodes relate to care support day time of which 4 days were partially met (transport).</w:t>
      </w:r>
    </w:p>
    <w:p w14:paraId="7249C9F7" w14:textId="77777777" w:rsidR="00AE0527" w:rsidRPr="00AA4A8B" w:rsidRDefault="00AE0527" w:rsidP="00AE0527">
      <w:pPr>
        <w:pStyle w:val="ListParagraph"/>
        <w:numPr>
          <w:ilvl w:val="0"/>
          <w:numId w:val="9"/>
        </w:numPr>
        <w:suppressAutoHyphens/>
        <w:autoSpaceDN w:val="0"/>
        <w:spacing w:after="0" w:line="240" w:lineRule="auto"/>
        <w:contextualSpacing w:val="0"/>
        <w:jc w:val="both"/>
        <w:rPr>
          <w:rFonts w:ascii="Verdana" w:eastAsia="Arial" w:hAnsi="Verdana" w:cs="Arial"/>
          <w:sz w:val="24"/>
          <w:szCs w:val="24"/>
        </w:rPr>
      </w:pPr>
      <w:r w:rsidRPr="00AA4A8B">
        <w:rPr>
          <w:rFonts w:ascii="Verdana" w:eastAsia="Arial" w:hAnsi="Verdana" w:cs="Arial"/>
          <w:sz w:val="24"/>
          <w:szCs w:val="24"/>
        </w:rPr>
        <w:t>10 episodes of care at night where care reverted back to parent (CYPCC Guidance Wales 2020)</w:t>
      </w:r>
    </w:p>
    <w:p w14:paraId="13D5F3E2" w14:textId="77777777" w:rsidR="00AE0527" w:rsidRPr="00AA4A8B" w:rsidRDefault="00AE0527" w:rsidP="00AE0527">
      <w:pPr>
        <w:pStyle w:val="ListParagraph"/>
        <w:numPr>
          <w:ilvl w:val="0"/>
          <w:numId w:val="9"/>
        </w:numPr>
        <w:suppressAutoHyphens/>
        <w:autoSpaceDN w:val="0"/>
        <w:spacing w:after="0" w:line="240" w:lineRule="auto"/>
        <w:contextualSpacing w:val="0"/>
        <w:jc w:val="both"/>
        <w:rPr>
          <w:rFonts w:ascii="Verdana" w:eastAsia="Arial" w:hAnsi="Verdana" w:cs="Arial"/>
          <w:sz w:val="24"/>
          <w:szCs w:val="24"/>
        </w:rPr>
      </w:pPr>
      <w:r w:rsidRPr="00AA4A8B">
        <w:rPr>
          <w:rFonts w:ascii="Verdana" w:eastAsia="Arial" w:hAnsi="Verdana" w:cs="Arial"/>
          <w:sz w:val="24"/>
          <w:szCs w:val="24"/>
        </w:rPr>
        <w:t>8 episodes where 1 staff member provided care where 2-1 support is assessed.</w:t>
      </w:r>
    </w:p>
    <w:p w14:paraId="11F9CEFD" w14:textId="77777777" w:rsidR="00AE0527" w:rsidRPr="00AA4A8B" w:rsidRDefault="00AE0527" w:rsidP="00AE0527">
      <w:pPr>
        <w:pStyle w:val="ListParagraph"/>
        <w:numPr>
          <w:ilvl w:val="0"/>
          <w:numId w:val="9"/>
        </w:numPr>
        <w:suppressAutoHyphens/>
        <w:autoSpaceDN w:val="0"/>
        <w:spacing w:after="0" w:line="240" w:lineRule="auto"/>
        <w:contextualSpacing w:val="0"/>
        <w:jc w:val="both"/>
        <w:rPr>
          <w:rFonts w:ascii="Verdana" w:eastAsia="Arial" w:hAnsi="Verdana" w:cs="Arial"/>
          <w:sz w:val="24"/>
          <w:szCs w:val="24"/>
        </w:rPr>
      </w:pPr>
      <w:r w:rsidRPr="00AA4A8B">
        <w:rPr>
          <w:rFonts w:ascii="Verdana" w:eastAsia="Arial" w:hAnsi="Verdana" w:cs="Arial"/>
          <w:sz w:val="24"/>
          <w:szCs w:val="24"/>
        </w:rPr>
        <w:t xml:space="preserve">Increased of missed episodes increased from last quarter. </w:t>
      </w:r>
    </w:p>
    <w:p w14:paraId="378687FE" w14:textId="77777777" w:rsidR="00AE0527" w:rsidRPr="00AA4A8B" w:rsidRDefault="00AE0527" w:rsidP="00AE0527">
      <w:pPr>
        <w:pStyle w:val="ListParagraph"/>
        <w:numPr>
          <w:ilvl w:val="0"/>
          <w:numId w:val="9"/>
        </w:numPr>
        <w:suppressAutoHyphens/>
        <w:autoSpaceDN w:val="0"/>
        <w:spacing w:after="0" w:line="240" w:lineRule="auto"/>
        <w:contextualSpacing w:val="0"/>
        <w:jc w:val="both"/>
        <w:rPr>
          <w:rFonts w:ascii="Verdana" w:eastAsia="Arial" w:hAnsi="Verdana" w:cs="Arial"/>
          <w:sz w:val="24"/>
          <w:szCs w:val="24"/>
        </w:rPr>
      </w:pPr>
      <w:r w:rsidRPr="00AA4A8B">
        <w:rPr>
          <w:rFonts w:ascii="Verdana" w:eastAsia="Arial" w:hAnsi="Verdana" w:cs="Arial"/>
          <w:sz w:val="24"/>
          <w:szCs w:val="24"/>
        </w:rPr>
        <w:t xml:space="preserve">All episodes of missed care, DATIX’s raised and reviewed. </w:t>
      </w:r>
    </w:p>
    <w:p w14:paraId="3F1BEB13" w14:textId="77777777" w:rsidR="00AE0527" w:rsidRPr="00AA4A8B" w:rsidRDefault="00AE0527" w:rsidP="00AE0527">
      <w:pPr>
        <w:pStyle w:val="ListParagraph"/>
        <w:numPr>
          <w:ilvl w:val="0"/>
          <w:numId w:val="9"/>
        </w:numPr>
        <w:suppressAutoHyphens/>
        <w:autoSpaceDN w:val="0"/>
        <w:spacing w:after="0" w:line="240" w:lineRule="auto"/>
        <w:contextualSpacing w:val="0"/>
        <w:jc w:val="both"/>
        <w:rPr>
          <w:rFonts w:ascii="Verdana" w:eastAsia="Arial" w:hAnsi="Verdana" w:cs="Arial"/>
          <w:sz w:val="24"/>
          <w:szCs w:val="24"/>
        </w:rPr>
      </w:pPr>
      <w:r w:rsidRPr="00AA4A8B">
        <w:rPr>
          <w:rFonts w:ascii="Verdana" w:eastAsia="Arial" w:hAnsi="Verdana" w:cs="Arial"/>
          <w:sz w:val="24"/>
          <w:szCs w:val="24"/>
        </w:rPr>
        <w:t>Missed care continues to be supported by management to exhaust all available options including, staff swaps, additional hours offered, putting out to bank.</w:t>
      </w:r>
    </w:p>
    <w:p w14:paraId="2D15FC8A" w14:textId="77777777" w:rsidR="00AE0527" w:rsidRPr="00AA4A8B" w:rsidRDefault="00AE0527" w:rsidP="00AE0527">
      <w:pPr>
        <w:pStyle w:val="ListParagraph"/>
        <w:numPr>
          <w:ilvl w:val="0"/>
          <w:numId w:val="9"/>
        </w:numPr>
        <w:suppressAutoHyphens/>
        <w:autoSpaceDN w:val="0"/>
        <w:spacing w:after="0" w:line="240" w:lineRule="auto"/>
        <w:contextualSpacing w:val="0"/>
        <w:jc w:val="both"/>
        <w:rPr>
          <w:rFonts w:ascii="Verdana" w:eastAsia="Arial" w:hAnsi="Verdana" w:cs="Arial"/>
          <w:sz w:val="24"/>
          <w:szCs w:val="24"/>
        </w:rPr>
      </w:pPr>
      <w:r w:rsidRPr="00AA4A8B">
        <w:rPr>
          <w:rFonts w:ascii="Verdana" w:eastAsia="Arial" w:hAnsi="Verdana" w:cs="Arial"/>
          <w:sz w:val="24"/>
          <w:szCs w:val="24"/>
        </w:rPr>
        <w:t>1 incident of bank staff cancelling shift with no notification to team/team manager</w:t>
      </w:r>
    </w:p>
    <w:p w14:paraId="3F85FC4B" w14:textId="77777777" w:rsidR="00AE0527" w:rsidRPr="00AA4A8B" w:rsidRDefault="00AE0527" w:rsidP="00AE0527">
      <w:pPr>
        <w:pStyle w:val="ListParagraph"/>
        <w:numPr>
          <w:ilvl w:val="0"/>
          <w:numId w:val="9"/>
        </w:numPr>
        <w:suppressAutoHyphens/>
        <w:autoSpaceDN w:val="0"/>
        <w:spacing w:after="0" w:line="240" w:lineRule="auto"/>
        <w:contextualSpacing w:val="0"/>
        <w:jc w:val="both"/>
        <w:rPr>
          <w:rFonts w:ascii="Verdana" w:eastAsia="Arial" w:hAnsi="Verdana" w:cs="Arial"/>
          <w:sz w:val="24"/>
          <w:szCs w:val="24"/>
        </w:rPr>
      </w:pPr>
      <w:r w:rsidRPr="00AA4A8B">
        <w:rPr>
          <w:rFonts w:ascii="Verdana" w:eastAsia="Arial" w:hAnsi="Verdana" w:cs="Arial"/>
          <w:sz w:val="24"/>
          <w:szCs w:val="24"/>
        </w:rPr>
        <w:t xml:space="preserve">Missed care continues to relate to staff sickness/recruitment.  </w:t>
      </w:r>
    </w:p>
    <w:p w14:paraId="122CB200" w14:textId="77777777" w:rsidR="00AE0527" w:rsidRPr="00AA4A8B" w:rsidRDefault="00AE0527" w:rsidP="00AE0527">
      <w:pPr>
        <w:pStyle w:val="ListParagraph"/>
        <w:numPr>
          <w:ilvl w:val="0"/>
          <w:numId w:val="9"/>
        </w:numPr>
        <w:suppressAutoHyphens/>
        <w:autoSpaceDN w:val="0"/>
        <w:spacing w:after="0" w:line="240" w:lineRule="auto"/>
        <w:contextualSpacing w:val="0"/>
        <w:jc w:val="both"/>
        <w:rPr>
          <w:rFonts w:ascii="Verdana" w:eastAsia="Arial" w:hAnsi="Verdana" w:cs="Arial"/>
          <w:sz w:val="24"/>
          <w:szCs w:val="24"/>
        </w:rPr>
      </w:pPr>
      <w:r w:rsidRPr="00AA4A8B">
        <w:rPr>
          <w:rFonts w:ascii="Verdana" w:eastAsia="Arial" w:hAnsi="Verdana" w:cs="Arial"/>
          <w:sz w:val="24"/>
          <w:szCs w:val="24"/>
        </w:rPr>
        <w:t xml:space="preserve">Staff sickness is monitored and actively addressed through policy. </w:t>
      </w:r>
    </w:p>
    <w:p w14:paraId="57B55AED" w14:textId="77777777" w:rsidR="00AE0527" w:rsidRPr="00AA4A8B" w:rsidRDefault="00AE0527" w:rsidP="00AE0527">
      <w:pPr>
        <w:spacing w:after="0" w:line="240" w:lineRule="auto"/>
        <w:jc w:val="both"/>
        <w:rPr>
          <w:rFonts w:ascii="Verdana" w:eastAsia="Arial" w:hAnsi="Verdana" w:cs="Arial"/>
          <w:sz w:val="24"/>
          <w:szCs w:val="24"/>
          <w:highlight w:val="cyan"/>
        </w:rPr>
      </w:pPr>
    </w:p>
    <w:p w14:paraId="636E2763" w14:textId="77777777" w:rsidR="00AE0527" w:rsidRPr="00AA4A8B" w:rsidRDefault="00AE0527" w:rsidP="00AE0527">
      <w:pPr>
        <w:spacing w:after="0" w:line="264" w:lineRule="auto"/>
        <w:jc w:val="both"/>
        <w:rPr>
          <w:rFonts w:ascii="Verdana" w:hAnsi="Verdana"/>
          <w:sz w:val="24"/>
          <w:szCs w:val="24"/>
        </w:rPr>
      </w:pPr>
      <w:r w:rsidRPr="00AA4A8B">
        <w:rPr>
          <w:rFonts w:ascii="Verdana" w:eastAsia="Arial" w:hAnsi="Verdana" w:cs="Arial"/>
          <w:b/>
          <w:bCs/>
          <w:sz w:val="24"/>
          <w:szCs w:val="24"/>
          <w:u w:val="single"/>
        </w:rPr>
        <w:t xml:space="preserve">Risk </w:t>
      </w:r>
    </w:p>
    <w:p w14:paraId="13E9F362" w14:textId="77777777" w:rsidR="00AE0527" w:rsidRPr="00AA4A8B" w:rsidRDefault="00AE0527" w:rsidP="00AE0527">
      <w:pPr>
        <w:spacing w:after="0" w:line="264" w:lineRule="auto"/>
        <w:jc w:val="both"/>
        <w:rPr>
          <w:rFonts w:ascii="Verdana" w:eastAsia="Arial" w:hAnsi="Verdana" w:cs="Arial"/>
          <w:sz w:val="24"/>
          <w:szCs w:val="24"/>
        </w:rPr>
      </w:pPr>
    </w:p>
    <w:p w14:paraId="112AB818" w14:textId="77777777" w:rsidR="00AE0527" w:rsidRPr="00AA4A8B" w:rsidRDefault="00AE0527" w:rsidP="00AE0527">
      <w:pPr>
        <w:pStyle w:val="ListParagraph"/>
        <w:numPr>
          <w:ilvl w:val="0"/>
          <w:numId w:val="8"/>
        </w:numPr>
        <w:suppressAutoHyphens/>
        <w:autoSpaceDN w:val="0"/>
        <w:spacing w:after="0" w:line="264" w:lineRule="auto"/>
        <w:contextualSpacing w:val="0"/>
        <w:jc w:val="both"/>
        <w:rPr>
          <w:rFonts w:ascii="Verdana" w:eastAsia="Arial" w:hAnsi="Verdana" w:cs="Arial"/>
          <w:sz w:val="24"/>
          <w:szCs w:val="24"/>
        </w:rPr>
      </w:pPr>
      <w:r w:rsidRPr="00AA4A8B">
        <w:rPr>
          <w:rFonts w:ascii="Verdana" w:eastAsia="Arial" w:hAnsi="Verdana" w:cs="Arial"/>
          <w:sz w:val="24"/>
          <w:szCs w:val="24"/>
        </w:rPr>
        <w:t>Workforce risk on Register at score of 20 with a target score of 15. This relates to the fragility of the team including vacancies and sickness/absence in the non-registered workforce.</w:t>
      </w:r>
    </w:p>
    <w:p w14:paraId="2EE51AC1" w14:textId="77777777" w:rsidR="00AE0527" w:rsidRPr="00AA4A8B" w:rsidRDefault="00AE0527" w:rsidP="00AE0527">
      <w:pPr>
        <w:pStyle w:val="ListParagraph"/>
        <w:numPr>
          <w:ilvl w:val="0"/>
          <w:numId w:val="8"/>
        </w:numPr>
        <w:suppressAutoHyphens/>
        <w:autoSpaceDN w:val="0"/>
        <w:spacing w:after="0" w:line="264" w:lineRule="auto"/>
        <w:contextualSpacing w:val="0"/>
        <w:jc w:val="both"/>
        <w:rPr>
          <w:rFonts w:ascii="Verdana" w:eastAsia="Arial" w:hAnsi="Verdana" w:cs="Arial"/>
          <w:sz w:val="24"/>
          <w:szCs w:val="24"/>
        </w:rPr>
      </w:pPr>
      <w:r w:rsidRPr="00AA4A8B">
        <w:rPr>
          <w:rFonts w:ascii="Verdana" w:eastAsia="Arial" w:hAnsi="Verdana" w:cs="Arial"/>
          <w:sz w:val="24"/>
          <w:szCs w:val="24"/>
        </w:rPr>
        <w:t xml:space="preserve">Commissioning of care being explored with external care agency to fulfil identified packages of care.  External Agency are currently recognised and known to SBUHB.    </w:t>
      </w:r>
    </w:p>
    <w:p w14:paraId="26403422" w14:textId="77777777" w:rsidR="00AE0527" w:rsidRPr="00AA4A8B" w:rsidRDefault="00AE0527" w:rsidP="00AE0527">
      <w:pPr>
        <w:pStyle w:val="ListParagraph"/>
        <w:numPr>
          <w:ilvl w:val="0"/>
          <w:numId w:val="8"/>
        </w:numPr>
        <w:suppressAutoHyphens/>
        <w:autoSpaceDN w:val="0"/>
        <w:spacing w:after="0" w:line="264" w:lineRule="auto"/>
        <w:contextualSpacing w:val="0"/>
        <w:jc w:val="both"/>
        <w:rPr>
          <w:rFonts w:ascii="Verdana" w:eastAsia="Arial" w:hAnsi="Verdana" w:cs="Arial"/>
          <w:sz w:val="24"/>
          <w:szCs w:val="24"/>
        </w:rPr>
      </w:pPr>
      <w:r w:rsidRPr="00AA4A8B">
        <w:rPr>
          <w:rFonts w:ascii="Verdana" w:eastAsia="Arial" w:hAnsi="Verdana" w:cs="Arial"/>
          <w:sz w:val="24"/>
          <w:szCs w:val="24"/>
        </w:rPr>
        <w:t xml:space="preserve">Mitigation includes the backfill with bank/overtime. Recruitments and retention continue to be challenging despite recruitment over the last quarter, however, there have been leavers within the service, maternity and long-term sickness. </w:t>
      </w:r>
    </w:p>
    <w:p w14:paraId="081CC3E9" w14:textId="77777777" w:rsidR="00AE0527" w:rsidRPr="00AA4A8B" w:rsidRDefault="00AE0527" w:rsidP="00AE0527">
      <w:pPr>
        <w:pStyle w:val="ListParagraph"/>
        <w:numPr>
          <w:ilvl w:val="0"/>
          <w:numId w:val="15"/>
        </w:numPr>
        <w:suppressAutoHyphens/>
        <w:autoSpaceDN w:val="0"/>
        <w:spacing w:after="0" w:line="264" w:lineRule="auto"/>
        <w:contextualSpacing w:val="0"/>
        <w:jc w:val="both"/>
        <w:rPr>
          <w:rFonts w:ascii="Verdana" w:eastAsia="Arial" w:hAnsi="Verdana" w:cs="Arial"/>
          <w:sz w:val="24"/>
          <w:szCs w:val="24"/>
        </w:rPr>
      </w:pPr>
      <w:r w:rsidRPr="00AA4A8B">
        <w:rPr>
          <w:rFonts w:ascii="Verdana" w:eastAsia="Arial" w:hAnsi="Verdana" w:cs="Arial"/>
          <w:sz w:val="24"/>
          <w:szCs w:val="24"/>
        </w:rPr>
        <w:t xml:space="preserve">3.12 WTE Band 3 HCSW recruited into post. </w:t>
      </w:r>
    </w:p>
    <w:p w14:paraId="52948707" w14:textId="77777777" w:rsidR="00AE0527" w:rsidRPr="00AA4A8B" w:rsidRDefault="00AE0527" w:rsidP="00AE0527">
      <w:pPr>
        <w:pStyle w:val="ListParagraph"/>
        <w:numPr>
          <w:ilvl w:val="0"/>
          <w:numId w:val="15"/>
        </w:numPr>
        <w:suppressAutoHyphens/>
        <w:autoSpaceDN w:val="0"/>
        <w:spacing w:after="0" w:line="264" w:lineRule="auto"/>
        <w:contextualSpacing w:val="0"/>
        <w:jc w:val="both"/>
        <w:rPr>
          <w:rFonts w:ascii="Verdana" w:eastAsia="Arial" w:hAnsi="Verdana" w:cs="Arial"/>
          <w:sz w:val="24"/>
          <w:szCs w:val="24"/>
        </w:rPr>
      </w:pPr>
      <w:r w:rsidRPr="00AA4A8B">
        <w:rPr>
          <w:rFonts w:ascii="Verdana" w:eastAsia="Arial" w:hAnsi="Verdana" w:cs="Arial"/>
          <w:sz w:val="24"/>
          <w:szCs w:val="24"/>
        </w:rPr>
        <w:t xml:space="preserve">1.68 WTE Band 4 HCSW have accepted offer.  </w:t>
      </w:r>
    </w:p>
    <w:p w14:paraId="270CF907" w14:textId="075CE21E" w:rsidR="00AE0527" w:rsidRPr="00AA4A8B" w:rsidRDefault="00AE0527" w:rsidP="00AE0527">
      <w:pPr>
        <w:pStyle w:val="ListParagraph"/>
        <w:numPr>
          <w:ilvl w:val="0"/>
          <w:numId w:val="15"/>
        </w:numPr>
        <w:suppressAutoHyphens/>
        <w:autoSpaceDN w:val="0"/>
        <w:spacing w:after="0" w:line="264" w:lineRule="auto"/>
        <w:contextualSpacing w:val="0"/>
        <w:jc w:val="both"/>
        <w:rPr>
          <w:rFonts w:ascii="Verdana" w:eastAsia="Arial" w:hAnsi="Verdana" w:cs="Arial"/>
          <w:sz w:val="24"/>
          <w:szCs w:val="24"/>
        </w:rPr>
      </w:pPr>
      <w:r w:rsidRPr="00AA4A8B">
        <w:rPr>
          <w:rFonts w:ascii="Verdana" w:eastAsia="Arial" w:hAnsi="Verdana" w:cs="Arial"/>
          <w:sz w:val="24"/>
          <w:szCs w:val="24"/>
        </w:rPr>
        <w:t xml:space="preserve">Band 4 HCSW 4.8 WTE on TRAC </w:t>
      </w:r>
    </w:p>
    <w:bookmarkEnd w:id="3"/>
    <w:p w14:paraId="6B85AA54" w14:textId="77777777" w:rsidR="002F4A0D" w:rsidRPr="00AA4A8B" w:rsidRDefault="002F4A0D" w:rsidP="0072400B">
      <w:pPr>
        <w:shd w:val="clear" w:color="auto" w:fill="FFFFFF" w:themeFill="background1"/>
        <w:spacing w:after="0" w:line="240" w:lineRule="auto"/>
        <w:jc w:val="both"/>
        <w:rPr>
          <w:rFonts w:ascii="Verdana" w:hAnsi="Verdana" w:cs="Arial"/>
          <w:b/>
          <w:sz w:val="24"/>
          <w:szCs w:val="24"/>
          <w:u w:val="single"/>
        </w:rPr>
      </w:pPr>
    </w:p>
    <w:p w14:paraId="377FB801" w14:textId="77777777" w:rsidR="00F531BD" w:rsidRPr="00AA4A8B" w:rsidRDefault="00F531BD" w:rsidP="1D47E9B9">
      <w:pPr>
        <w:spacing w:after="0" w:line="240" w:lineRule="auto"/>
        <w:ind w:right="96"/>
        <w:jc w:val="both"/>
        <w:rPr>
          <w:rFonts w:ascii="Verdana" w:hAnsi="Verdana" w:cs="Arial"/>
          <w:color w:val="000000" w:themeColor="text1"/>
          <w:sz w:val="24"/>
          <w:szCs w:val="24"/>
        </w:rPr>
      </w:pPr>
    </w:p>
    <w:p w14:paraId="39C2CFA9" w14:textId="77777777" w:rsidR="00F531BD" w:rsidRPr="00AA4A8B" w:rsidRDefault="00607C0C" w:rsidP="003663EB">
      <w:pPr>
        <w:spacing w:after="0" w:line="240" w:lineRule="auto"/>
        <w:ind w:right="96"/>
        <w:jc w:val="both"/>
        <w:rPr>
          <w:rFonts w:ascii="Verdana" w:hAnsi="Verdana"/>
          <w:color w:val="000000" w:themeColor="text1"/>
          <w:sz w:val="24"/>
          <w:szCs w:val="24"/>
          <w:u w:val="single"/>
        </w:rPr>
      </w:pPr>
      <w:r w:rsidRPr="00AA4A8B">
        <w:rPr>
          <w:rFonts w:ascii="Verdana" w:hAnsi="Verdana" w:cs="Arial"/>
          <w:b/>
          <w:bCs/>
          <w:sz w:val="24"/>
          <w:szCs w:val="24"/>
          <w:u w:val="single"/>
        </w:rPr>
        <w:t>5. R</w:t>
      </w:r>
      <w:r w:rsidR="00C33A04" w:rsidRPr="00AA4A8B">
        <w:rPr>
          <w:rFonts w:ascii="Verdana" w:hAnsi="Verdana" w:cs="Arial"/>
          <w:b/>
          <w:bCs/>
          <w:sz w:val="24"/>
          <w:szCs w:val="24"/>
          <w:u w:val="single"/>
        </w:rPr>
        <w:t>ECOMMENDATION</w:t>
      </w:r>
    </w:p>
    <w:p w14:paraId="01A5634F" w14:textId="77777777" w:rsidR="000C6934" w:rsidRPr="00AA4A8B" w:rsidRDefault="000C6934" w:rsidP="005E1B00">
      <w:pPr>
        <w:pStyle w:val="ListParagraph"/>
        <w:spacing w:after="0" w:line="240" w:lineRule="auto"/>
        <w:ind w:left="643"/>
        <w:rPr>
          <w:rFonts w:ascii="Verdana" w:hAnsi="Verdana" w:cs="Arial"/>
          <w:b/>
          <w:sz w:val="24"/>
          <w:szCs w:val="24"/>
        </w:rPr>
      </w:pPr>
    </w:p>
    <w:p w14:paraId="40DF8A2B" w14:textId="77777777" w:rsidR="004B4A7B" w:rsidRPr="00AA4A8B" w:rsidRDefault="0086360A" w:rsidP="0328FD0A">
      <w:pPr>
        <w:spacing w:line="240" w:lineRule="auto"/>
        <w:ind w:left="360"/>
        <w:rPr>
          <w:rFonts w:ascii="Verdana" w:hAnsi="Verdana" w:cs="Arial"/>
          <w:sz w:val="24"/>
          <w:szCs w:val="24"/>
        </w:rPr>
      </w:pPr>
      <w:r w:rsidRPr="00AA4A8B">
        <w:rPr>
          <w:rFonts w:ascii="Verdana" w:hAnsi="Verdana" w:cs="Arial"/>
          <w:sz w:val="24"/>
          <w:szCs w:val="24"/>
        </w:rPr>
        <w:t>The Committee is asked to:</w:t>
      </w:r>
    </w:p>
    <w:p w14:paraId="5AC45D80" w14:textId="6B7FCEB2" w:rsidR="0086360A" w:rsidRPr="00AA4A8B" w:rsidRDefault="00AA4A8B" w:rsidP="00185F20">
      <w:pPr>
        <w:pStyle w:val="ListParagraph"/>
        <w:numPr>
          <w:ilvl w:val="0"/>
          <w:numId w:val="2"/>
        </w:numPr>
        <w:spacing w:line="240" w:lineRule="auto"/>
        <w:jc w:val="both"/>
        <w:rPr>
          <w:rFonts w:ascii="Verdana" w:hAnsi="Verdana" w:cs="Arial"/>
          <w:sz w:val="24"/>
          <w:szCs w:val="24"/>
        </w:rPr>
      </w:pPr>
      <w:r w:rsidRPr="006B774C">
        <w:rPr>
          <w:rFonts w:ascii="Verdana" w:hAnsi="Verdana" w:cs="Arial"/>
          <w:b/>
          <w:bCs/>
          <w:sz w:val="24"/>
          <w:szCs w:val="24"/>
        </w:rPr>
        <w:t>Consider</w:t>
      </w:r>
      <w:r w:rsidRPr="00AA4A8B">
        <w:rPr>
          <w:rFonts w:ascii="Verdana" w:hAnsi="Verdana" w:cs="Arial"/>
          <w:sz w:val="24"/>
          <w:szCs w:val="24"/>
        </w:rPr>
        <w:t xml:space="preserve"> </w:t>
      </w:r>
      <w:r w:rsidR="0086360A" w:rsidRPr="00AA4A8B">
        <w:rPr>
          <w:rFonts w:ascii="Verdana" w:hAnsi="Verdana" w:cs="Arial"/>
          <w:sz w:val="24"/>
          <w:szCs w:val="24"/>
        </w:rPr>
        <w:t xml:space="preserve">the </w:t>
      </w:r>
      <w:r w:rsidR="00325F8B" w:rsidRPr="00AA4A8B">
        <w:rPr>
          <w:rFonts w:ascii="Verdana" w:hAnsi="Verdana" w:cs="Arial"/>
          <w:sz w:val="24"/>
          <w:szCs w:val="24"/>
        </w:rPr>
        <w:t>content of the report.</w:t>
      </w:r>
    </w:p>
    <w:p w14:paraId="04253BBE" w14:textId="38FD92B6" w:rsidR="003663EB" w:rsidRDefault="003663EB" w:rsidP="0086360A">
      <w:pPr>
        <w:rPr>
          <w:rFonts w:ascii="Verdana" w:hAnsi="Verdana" w:cs="Arial"/>
          <w:b/>
          <w:sz w:val="24"/>
          <w:szCs w:val="24"/>
        </w:rPr>
      </w:pPr>
    </w:p>
    <w:p w14:paraId="72F2175F" w14:textId="77777777" w:rsidR="006B774C" w:rsidRPr="00AA4A8B" w:rsidRDefault="006B774C" w:rsidP="0086360A">
      <w:pPr>
        <w:rPr>
          <w:rFonts w:ascii="Verdana" w:hAnsi="Verdana" w:cs="Arial"/>
          <w:b/>
          <w:sz w:val="24"/>
          <w:szCs w:val="24"/>
        </w:rPr>
      </w:pPr>
    </w:p>
    <w:tbl>
      <w:tblPr>
        <w:tblStyle w:val="TableGrid"/>
        <w:tblW w:w="9245" w:type="dxa"/>
        <w:tblLayout w:type="fixed"/>
        <w:tblLook w:val="04A0" w:firstRow="1" w:lastRow="0" w:firstColumn="1" w:lastColumn="0" w:noHBand="0" w:noVBand="1"/>
      </w:tblPr>
      <w:tblGrid>
        <w:gridCol w:w="1809"/>
        <w:gridCol w:w="5812"/>
        <w:gridCol w:w="1624"/>
      </w:tblGrid>
      <w:tr w:rsidR="00034194" w:rsidRPr="00AA4A8B" w14:paraId="3144E376" w14:textId="77777777" w:rsidTr="00C95B3C">
        <w:tc>
          <w:tcPr>
            <w:tcW w:w="9245" w:type="dxa"/>
            <w:gridSpan w:val="3"/>
            <w:shd w:val="clear" w:color="auto" w:fill="D5DCE4" w:themeFill="text2" w:themeFillTint="33"/>
          </w:tcPr>
          <w:p w14:paraId="590A4E06" w14:textId="77777777" w:rsidR="00034194" w:rsidRPr="00AA4A8B" w:rsidRDefault="0020539A">
            <w:pPr>
              <w:rPr>
                <w:rFonts w:ascii="Verdana" w:hAnsi="Verdana" w:cs="Arial"/>
                <w:b/>
                <w:sz w:val="24"/>
                <w:szCs w:val="24"/>
              </w:rPr>
            </w:pPr>
            <w:r w:rsidRPr="00AA4A8B">
              <w:rPr>
                <w:rFonts w:ascii="Verdana" w:hAnsi="Verdana" w:cs="Arial"/>
                <w:b/>
                <w:sz w:val="24"/>
                <w:szCs w:val="24"/>
              </w:rPr>
              <w:lastRenderedPageBreak/>
              <w:t>Governance and Assurance</w:t>
            </w:r>
          </w:p>
          <w:p w14:paraId="7B601CFC" w14:textId="77777777" w:rsidR="00034194" w:rsidRPr="00AA4A8B" w:rsidRDefault="00034194">
            <w:pPr>
              <w:rPr>
                <w:rFonts w:ascii="Verdana" w:hAnsi="Verdana" w:cs="Arial"/>
                <w:sz w:val="24"/>
                <w:szCs w:val="24"/>
              </w:rPr>
            </w:pPr>
          </w:p>
        </w:tc>
      </w:tr>
      <w:tr w:rsidR="00F5324A" w:rsidRPr="00AA4A8B" w14:paraId="3254A223" w14:textId="77777777" w:rsidTr="00F5324A">
        <w:tc>
          <w:tcPr>
            <w:tcW w:w="1809" w:type="dxa"/>
            <w:vMerge w:val="restart"/>
          </w:tcPr>
          <w:p w14:paraId="3AD6FFB5" w14:textId="77777777" w:rsidR="00F5324A" w:rsidRPr="00AA4A8B" w:rsidRDefault="00F5324A">
            <w:pPr>
              <w:rPr>
                <w:rFonts w:ascii="Verdana" w:hAnsi="Verdana" w:cs="Arial"/>
                <w:b/>
                <w:sz w:val="24"/>
                <w:szCs w:val="24"/>
              </w:rPr>
            </w:pPr>
            <w:r w:rsidRPr="00AA4A8B">
              <w:rPr>
                <w:rFonts w:ascii="Verdana" w:hAnsi="Verdana" w:cs="Arial"/>
                <w:b/>
                <w:sz w:val="24"/>
                <w:szCs w:val="24"/>
              </w:rPr>
              <w:t>Link to Enabling Objectives</w:t>
            </w:r>
          </w:p>
          <w:p w14:paraId="651C946C" w14:textId="77777777" w:rsidR="00F5324A" w:rsidRPr="00AA4A8B" w:rsidRDefault="00F5324A" w:rsidP="00133EA1">
            <w:pPr>
              <w:rPr>
                <w:rFonts w:ascii="Verdana" w:hAnsi="Verdana" w:cs="Arial"/>
                <w:b/>
                <w:sz w:val="24"/>
                <w:szCs w:val="24"/>
              </w:rPr>
            </w:pPr>
            <w:r w:rsidRPr="00AA4A8B">
              <w:rPr>
                <w:rFonts w:ascii="Verdana" w:hAnsi="Verdana" w:cs="Arial"/>
                <w:b/>
                <w:i/>
                <w:sz w:val="24"/>
                <w:szCs w:val="24"/>
              </w:rPr>
              <w:t xml:space="preserve">(please </w:t>
            </w:r>
            <w:r w:rsidR="00133EA1" w:rsidRPr="00AA4A8B">
              <w:rPr>
                <w:rFonts w:ascii="Verdana" w:hAnsi="Verdana" w:cs="Arial"/>
                <w:b/>
                <w:i/>
                <w:sz w:val="24"/>
                <w:szCs w:val="24"/>
              </w:rPr>
              <w:t>choose</w:t>
            </w:r>
            <w:r w:rsidRPr="00AA4A8B">
              <w:rPr>
                <w:rFonts w:ascii="Verdana" w:hAnsi="Verdana" w:cs="Arial"/>
                <w:b/>
                <w:i/>
                <w:sz w:val="24"/>
                <w:szCs w:val="24"/>
              </w:rPr>
              <w:t>)</w:t>
            </w:r>
          </w:p>
        </w:tc>
        <w:tc>
          <w:tcPr>
            <w:tcW w:w="7436" w:type="dxa"/>
            <w:gridSpan w:val="2"/>
            <w:shd w:val="clear" w:color="auto" w:fill="BDD6EE" w:themeFill="accent1" w:themeFillTint="66"/>
          </w:tcPr>
          <w:p w14:paraId="1476F2FD" w14:textId="77777777" w:rsidR="00F5324A" w:rsidRPr="00AA4A8B" w:rsidRDefault="00F5324A" w:rsidP="00F5324A">
            <w:pPr>
              <w:jc w:val="both"/>
              <w:rPr>
                <w:rFonts w:ascii="Verdana" w:hAnsi="Verdana" w:cs="Arial"/>
                <w:b/>
                <w:sz w:val="24"/>
                <w:szCs w:val="24"/>
              </w:rPr>
            </w:pPr>
            <w:r w:rsidRPr="00AA4A8B">
              <w:rPr>
                <w:rFonts w:ascii="Verdana" w:hAnsi="Verdana" w:cs="Arial"/>
                <w:b/>
                <w:sz w:val="24"/>
                <w:szCs w:val="24"/>
              </w:rPr>
              <w:t>Supporting better health and wellbeing by actively promoting and empowering people to live well in resilient communities</w:t>
            </w:r>
          </w:p>
        </w:tc>
      </w:tr>
      <w:tr w:rsidR="00F5324A" w:rsidRPr="00AA4A8B" w14:paraId="5E01C211" w14:textId="77777777" w:rsidTr="00F5324A">
        <w:tc>
          <w:tcPr>
            <w:tcW w:w="1809" w:type="dxa"/>
            <w:vMerge/>
          </w:tcPr>
          <w:p w14:paraId="73DCE477" w14:textId="77777777" w:rsidR="00F5324A" w:rsidRPr="00AA4A8B" w:rsidRDefault="00F5324A">
            <w:pPr>
              <w:rPr>
                <w:rFonts w:ascii="Verdana" w:hAnsi="Verdana" w:cs="Arial"/>
                <w:b/>
                <w:sz w:val="24"/>
                <w:szCs w:val="24"/>
              </w:rPr>
            </w:pPr>
          </w:p>
        </w:tc>
        <w:tc>
          <w:tcPr>
            <w:tcW w:w="5812" w:type="dxa"/>
          </w:tcPr>
          <w:p w14:paraId="7C359B91" w14:textId="77777777" w:rsidR="00F5324A" w:rsidRPr="00AA4A8B" w:rsidRDefault="00F5324A" w:rsidP="00F5324A">
            <w:pPr>
              <w:rPr>
                <w:rFonts w:ascii="Verdana" w:hAnsi="Verdana" w:cs="Arial"/>
                <w:sz w:val="24"/>
                <w:szCs w:val="24"/>
              </w:rPr>
            </w:pPr>
            <w:r w:rsidRPr="00AA4A8B">
              <w:rPr>
                <w:rFonts w:ascii="Verdana" w:hAnsi="Verdana" w:cs="Arial"/>
                <w:sz w:val="24"/>
                <w:szCs w:val="24"/>
              </w:rPr>
              <w:t>Partnerships for Improving Health and Wellbeing</w:t>
            </w:r>
          </w:p>
        </w:tc>
        <w:sdt>
          <w:sdtPr>
            <w:rPr>
              <w:rFonts w:ascii="Verdana" w:hAnsi="Verdana" w:cs="Arial"/>
              <w:sz w:val="24"/>
              <w:szCs w:val="24"/>
            </w:rPr>
            <w:id w:val="1705433169"/>
            <w14:checkbox>
              <w14:checked w14:val="1"/>
              <w14:checkedState w14:val="2612" w14:font="MS Gothic"/>
              <w14:uncheckedState w14:val="2610" w14:font="MS Gothic"/>
            </w14:checkbox>
          </w:sdtPr>
          <w:sdtEndPr/>
          <w:sdtContent>
            <w:tc>
              <w:tcPr>
                <w:tcW w:w="1624" w:type="dxa"/>
              </w:tcPr>
              <w:p w14:paraId="2F9E1113" w14:textId="77777777" w:rsidR="00F5324A" w:rsidRPr="00AA4A8B" w:rsidRDefault="001363A1" w:rsidP="0020539A">
                <w:pPr>
                  <w:jc w:val="center"/>
                  <w:rPr>
                    <w:rFonts w:ascii="Verdana" w:hAnsi="Verdana" w:cs="Arial"/>
                    <w:sz w:val="24"/>
                    <w:szCs w:val="24"/>
                  </w:rPr>
                </w:pPr>
                <w:r w:rsidRPr="00AA4A8B">
                  <w:rPr>
                    <w:rFonts w:ascii="Segoe UI Symbol" w:eastAsia="MS Gothic" w:hAnsi="Segoe UI Symbol" w:cs="Segoe UI Symbol"/>
                    <w:sz w:val="24"/>
                    <w:szCs w:val="24"/>
                  </w:rPr>
                  <w:t>☒</w:t>
                </w:r>
              </w:p>
            </w:tc>
          </w:sdtContent>
        </w:sdt>
      </w:tr>
      <w:tr w:rsidR="00F5324A" w:rsidRPr="00AA4A8B" w14:paraId="06D444B2" w14:textId="77777777" w:rsidTr="00F5324A">
        <w:tc>
          <w:tcPr>
            <w:tcW w:w="1809" w:type="dxa"/>
            <w:vMerge/>
          </w:tcPr>
          <w:p w14:paraId="047F00EA" w14:textId="77777777" w:rsidR="00F5324A" w:rsidRPr="00AA4A8B" w:rsidRDefault="00F5324A">
            <w:pPr>
              <w:rPr>
                <w:rFonts w:ascii="Verdana" w:hAnsi="Verdana" w:cs="Arial"/>
                <w:b/>
                <w:sz w:val="24"/>
                <w:szCs w:val="24"/>
              </w:rPr>
            </w:pPr>
          </w:p>
        </w:tc>
        <w:tc>
          <w:tcPr>
            <w:tcW w:w="5812" w:type="dxa"/>
          </w:tcPr>
          <w:p w14:paraId="1752B25B" w14:textId="77777777" w:rsidR="00F5324A" w:rsidRPr="00AA4A8B" w:rsidRDefault="00F5324A" w:rsidP="00F5324A">
            <w:pPr>
              <w:rPr>
                <w:rFonts w:ascii="Verdana" w:hAnsi="Verdana" w:cs="Arial"/>
                <w:sz w:val="24"/>
                <w:szCs w:val="24"/>
              </w:rPr>
            </w:pPr>
            <w:r w:rsidRPr="00AA4A8B">
              <w:rPr>
                <w:rFonts w:ascii="Verdana" w:hAnsi="Verdana" w:cs="Arial"/>
                <w:sz w:val="24"/>
                <w:szCs w:val="24"/>
              </w:rPr>
              <w:t>Co-Production and Health Literacy</w:t>
            </w:r>
          </w:p>
        </w:tc>
        <w:sdt>
          <w:sdtPr>
            <w:rPr>
              <w:rFonts w:ascii="Verdana" w:hAnsi="Verdana" w:cs="Arial"/>
              <w:sz w:val="24"/>
              <w:szCs w:val="24"/>
            </w:rPr>
            <w:id w:val="1151252969"/>
            <w14:checkbox>
              <w14:checked w14:val="0"/>
              <w14:checkedState w14:val="2612" w14:font="MS Gothic"/>
              <w14:uncheckedState w14:val="2610" w14:font="MS Gothic"/>
            </w14:checkbox>
          </w:sdtPr>
          <w:sdtEndPr/>
          <w:sdtContent>
            <w:tc>
              <w:tcPr>
                <w:tcW w:w="1624" w:type="dxa"/>
              </w:tcPr>
              <w:p w14:paraId="5A90FA04" w14:textId="77777777" w:rsidR="00F5324A" w:rsidRPr="00AA4A8B" w:rsidRDefault="00133EA1" w:rsidP="0020539A">
                <w:pPr>
                  <w:jc w:val="center"/>
                  <w:rPr>
                    <w:rFonts w:ascii="Verdana" w:hAnsi="Verdana" w:cs="Arial"/>
                    <w:sz w:val="24"/>
                    <w:szCs w:val="24"/>
                  </w:rPr>
                </w:pPr>
                <w:r w:rsidRPr="00AA4A8B">
                  <w:rPr>
                    <w:rFonts w:ascii="Segoe UI Symbol" w:eastAsia="MS Gothic" w:hAnsi="Segoe UI Symbol" w:cs="Segoe UI Symbol"/>
                    <w:sz w:val="24"/>
                    <w:szCs w:val="24"/>
                  </w:rPr>
                  <w:t>☐</w:t>
                </w:r>
              </w:p>
            </w:tc>
          </w:sdtContent>
        </w:sdt>
      </w:tr>
      <w:tr w:rsidR="00F5324A" w:rsidRPr="00AA4A8B" w14:paraId="3D5B52FA" w14:textId="77777777" w:rsidTr="00F5324A">
        <w:tc>
          <w:tcPr>
            <w:tcW w:w="1809" w:type="dxa"/>
            <w:vMerge/>
          </w:tcPr>
          <w:p w14:paraId="185C20F5" w14:textId="77777777" w:rsidR="00F5324A" w:rsidRPr="00AA4A8B" w:rsidRDefault="00F5324A">
            <w:pPr>
              <w:rPr>
                <w:rFonts w:ascii="Verdana" w:hAnsi="Verdana" w:cs="Arial"/>
                <w:b/>
                <w:sz w:val="24"/>
                <w:szCs w:val="24"/>
              </w:rPr>
            </w:pPr>
          </w:p>
        </w:tc>
        <w:tc>
          <w:tcPr>
            <w:tcW w:w="5812" w:type="dxa"/>
          </w:tcPr>
          <w:p w14:paraId="216904A3" w14:textId="77777777" w:rsidR="00F5324A" w:rsidRPr="00AA4A8B" w:rsidRDefault="00F5324A" w:rsidP="00F5324A">
            <w:pPr>
              <w:jc w:val="both"/>
              <w:rPr>
                <w:rFonts w:ascii="Verdana" w:hAnsi="Verdana" w:cs="Arial"/>
                <w:sz w:val="24"/>
                <w:szCs w:val="24"/>
              </w:rPr>
            </w:pPr>
            <w:r w:rsidRPr="00AA4A8B">
              <w:rPr>
                <w:rFonts w:ascii="Verdana" w:hAnsi="Verdana" w:cs="Arial"/>
                <w:sz w:val="24"/>
                <w:szCs w:val="24"/>
              </w:rPr>
              <w:t>Digitally Enabled Health and Wellbeing</w:t>
            </w:r>
          </w:p>
        </w:tc>
        <w:sdt>
          <w:sdtPr>
            <w:rPr>
              <w:rFonts w:ascii="Verdana" w:hAnsi="Verdana" w:cs="Arial"/>
              <w:sz w:val="24"/>
              <w:szCs w:val="24"/>
            </w:rPr>
            <w:id w:val="-1773847484"/>
            <w14:checkbox>
              <w14:checked w14:val="1"/>
              <w14:checkedState w14:val="2612" w14:font="MS Gothic"/>
              <w14:uncheckedState w14:val="2610" w14:font="MS Gothic"/>
            </w14:checkbox>
          </w:sdtPr>
          <w:sdtEndPr/>
          <w:sdtContent>
            <w:tc>
              <w:tcPr>
                <w:tcW w:w="1624" w:type="dxa"/>
              </w:tcPr>
              <w:p w14:paraId="54E3AC71" w14:textId="77777777" w:rsidR="00F5324A" w:rsidRPr="00AA4A8B" w:rsidRDefault="00417B86" w:rsidP="0020539A">
                <w:pPr>
                  <w:jc w:val="center"/>
                  <w:rPr>
                    <w:rFonts w:ascii="Verdana" w:hAnsi="Verdana" w:cs="Arial"/>
                    <w:sz w:val="24"/>
                    <w:szCs w:val="24"/>
                  </w:rPr>
                </w:pPr>
                <w:r w:rsidRPr="00AA4A8B">
                  <w:rPr>
                    <w:rFonts w:ascii="Segoe UI Symbol" w:eastAsia="MS Gothic" w:hAnsi="Segoe UI Symbol" w:cs="Segoe UI Symbol"/>
                    <w:sz w:val="24"/>
                    <w:szCs w:val="24"/>
                  </w:rPr>
                  <w:t>☒</w:t>
                </w:r>
              </w:p>
            </w:tc>
          </w:sdtContent>
        </w:sdt>
      </w:tr>
      <w:tr w:rsidR="00F5324A" w:rsidRPr="00AA4A8B" w14:paraId="3ABE9A40" w14:textId="77777777" w:rsidTr="00F5324A">
        <w:tc>
          <w:tcPr>
            <w:tcW w:w="1809" w:type="dxa"/>
            <w:vMerge/>
          </w:tcPr>
          <w:p w14:paraId="738B182F" w14:textId="77777777" w:rsidR="00F5324A" w:rsidRPr="00AA4A8B" w:rsidRDefault="00F5324A" w:rsidP="00C107F2">
            <w:pPr>
              <w:rPr>
                <w:rFonts w:ascii="Verdana" w:hAnsi="Verdana" w:cs="Arial"/>
                <w:b/>
                <w:sz w:val="24"/>
                <w:szCs w:val="24"/>
              </w:rPr>
            </w:pPr>
          </w:p>
        </w:tc>
        <w:tc>
          <w:tcPr>
            <w:tcW w:w="7436" w:type="dxa"/>
            <w:gridSpan w:val="2"/>
            <w:shd w:val="clear" w:color="auto" w:fill="BDD6EE" w:themeFill="accent1" w:themeFillTint="66"/>
          </w:tcPr>
          <w:p w14:paraId="3A2BBB56" w14:textId="77777777" w:rsidR="00F5324A" w:rsidRPr="00AA4A8B" w:rsidRDefault="00F5324A" w:rsidP="00C107F2">
            <w:pPr>
              <w:rPr>
                <w:rFonts w:ascii="Verdana" w:hAnsi="Verdana" w:cs="Arial"/>
                <w:b/>
                <w:sz w:val="24"/>
                <w:szCs w:val="24"/>
              </w:rPr>
            </w:pPr>
            <w:r w:rsidRPr="00AA4A8B">
              <w:rPr>
                <w:rFonts w:ascii="Verdana" w:hAnsi="Verdana" w:cs="Arial"/>
                <w:b/>
                <w:sz w:val="24"/>
                <w:szCs w:val="24"/>
              </w:rPr>
              <w:t xml:space="preserve">Deliver better care through excellent health and care services achieving the outcomes that matter most to people </w:t>
            </w:r>
          </w:p>
        </w:tc>
      </w:tr>
      <w:tr w:rsidR="00F5324A" w:rsidRPr="00AA4A8B" w14:paraId="28D30507" w14:textId="77777777" w:rsidTr="00F5324A">
        <w:tc>
          <w:tcPr>
            <w:tcW w:w="1809" w:type="dxa"/>
            <w:vMerge/>
          </w:tcPr>
          <w:p w14:paraId="3D305215" w14:textId="77777777" w:rsidR="00F5324A" w:rsidRPr="00AA4A8B" w:rsidRDefault="00F5324A" w:rsidP="00C107F2">
            <w:pPr>
              <w:rPr>
                <w:rFonts w:ascii="Verdana" w:hAnsi="Verdana" w:cs="Arial"/>
                <w:b/>
                <w:sz w:val="24"/>
                <w:szCs w:val="24"/>
              </w:rPr>
            </w:pPr>
          </w:p>
        </w:tc>
        <w:tc>
          <w:tcPr>
            <w:tcW w:w="5812" w:type="dxa"/>
          </w:tcPr>
          <w:p w14:paraId="01C9B863" w14:textId="77777777" w:rsidR="00F5324A" w:rsidRPr="00AA4A8B" w:rsidRDefault="00F5324A" w:rsidP="00F5324A">
            <w:pPr>
              <w:rPr>
                <w:rFonts w:ascii="Verdana" w:hAnsi="Verdana" w:cs="Arial"/>
                <w:sz w:val="24"/>
                <w:szCs w:val="24"/>
              </w:rPr>
            </w:pPr>
            <w:r w:rsidRPr="00AA4A8B">
              <w:rPr>
                <w:rFonts w:ascii="Verdana" w:hAnsi="Verdana" w:cs="Arial"/>
                <w:sz w:val="24"/>
                <w:szCs w:val="24"/>
              </w:rPr>
              <w:t xml:space="preserve">Best Value Outcomes and </w:t>
            </w:r>
            <w:proofErr w:type="gramStart"/>
            <w:r w:rsidRPr="00AA4A8B">
              <w:rPr>
                <w:rFonts w:ascii="Verdana" w:hAnsi="Verdana" w:cs="Arial"/>
                <w:sz w:val="24"/>
                <w:szCs w:val="24"/>
              </w:rPr>
              <w:t>High Quality</w:t>
            </w:r>
            <w:proofErr w:type="gramEnd"/>
            <w:r w:rsidRPr="00AA4A8B">
              <w:rPr>
                <w:rFonts w:ascii="Verdana" w:hAnsi="Verdana" w:cs="Arial"/>
                <w:sz w:val="24"/>
                <w:szCs w:val="24"/>
              </w:rPr>
              <w:t xml:space="preserve"> Care</w:t>
            </w:r>
          </w:p>
        </w:tc>
        <w:sdt>
          <w:sdtPr>
            <w:rPr>
              <w:rFonts w:ascii="Verdana" w:hAnsi="Verdana" w:cs="Arial"/>
              <w:sz w:val="24"/>
              <w:szCs w:val="24"/>
            </w:rPr>
            <w:id w:val="1190956866"/>
            <w14:checkbox>
              <w14:checked w14:val="1"/>
              <w14:checkedState w14:val="2612" w14:font="MS Gothic"/>
              <w14:uncheckedState w14:val="2610" w14:font="MS Gothic"/>
            </w14:checkbox>
          </w:sdtPr>
          <w:sdtEndPr/>
          <w:sdtContent>
            <w:tc>
              <w:tcPr>
                <w:tcW w:w="1624" w:type="dxa"/>
              </w:tcPr>
              <w:p w14:paraId="32B36FC1" w14:textId="77777777" w:rsidR="00F5324A" w:rsidRPr="00AA4A8B" w:rsidRDefault="00417B86" w:rsidP="00133EA1">
                <w:pPr>
                  <w:jc w:val="center"/>
                  <w:rPr>
                    <w:rFonts w:ascii="Verdana" w:hAnsi="Verdana" w:cs="Arial"/>
                    <w:sz w:val="24"/>
                    <w:szCs w:val="24"/>
                  </w:rPr>
                </w:pPr>
                <w:r w:rsidRPr="00AA4A8B">
                  <w:rPr>
                    <w:rFonts w:ascii="Segoe UI Symbol" w:eastAsia="MS Gothic" w:hAnsi="Segoe UI Symbol" w:cs="Segoe UI Symbol"/>
                    <w:sz w:val="24"/>
                    <w:szCs w:val="24"/>
                  </w:rPr>
                  <w:t>☒</w:t>
                </w:r>
              </w:p>
            </w:tc>
          </w:sdtContent>
        </w:sdt>
      </w:tr>
      <w:tr w:rsidR="00F5324A" w:rsidRPr="00AA4A8B" w14:paraId="6D9A3FFF" w14:textId="77777777" w:rsidTr="00F5324A">
        <w:tc>
          <w:tcPr>
            <w:tcW w:w="1809" w:type="dxa"/>
            <w:vMerge/>
          </w:tcPr>
          <w:p w14:paraId="427493B7" w14:textId="77777777" w:rsidR="00F5324A" w:rsidRPr="00AA4A8B" w:rsidRDefault="00F5324A" w:rsidP="00C107F2">
            <w:pPr>
              <w:rPr>
                <w:rFonts w:ascii="Verdana" w:hAnsi="Verdana" w:cs="Arial"/>
                <w:b/>
                <w:sz w:val="24"/>
                <w:szCs w:val="24"/>
              </w:rPr>
            </w:pPr>
          </w:p>
        </w:tc>
        <w:tc>
          <w:tcPr>
            <w:tcW w:w="5812" w:type="dxa"/>
          </w:tcPr>
          <w:p w14:paraId="0D53B9D6" w14:textId="77777777" w:rsidR="00F5324A" w:rsidRPr="00AA4A8B" w:rsidRDefault="00F5324A" w:rsidP="00F5324A">
            <w:pPr>
              <w:rPr>
                <w:rFonts w:ascii="Verdana" w:hAnsi="Verdana" w:cs="Arial"/>
                <w:sz w:val="24"/>
                <w:szCs w:val="24"/>
              </w:rPr>
            </w:pPr>
            <w:r w:rsidRPr="00AA4A8B">
              <w:rPr>
                <w:rFonts w:ascii="Verdana" w:hAnsi="Verdana" w:cs="Arial"/>
                <w:sz w:val="24"/>
                <w:szCs w:val="24"/>
              </w:rPr>
              <w:t>Partnerships for Care</w:t>
            </w:r>
          </w:p>
        </w:tc>
        <w:sdt>
          <w:sdtPr>
            <w:rPr>
              <w:rFonts w:ascii="Verdana" w:hAnsi="Verdana" w:cs="Arial"/>
              <w:sz w:val="24"/>
              <w:szCs w:val="24"/>
            </w:rPr>
            <w:id w:val="832023854"/>
            <w14:checkbox>
              <w14:checked w14:val="1"/>
              <w14:checkedState w14:val="2612" w14:font="MS Gothic"/>
              <w14:uncheckedState w14:val="2610" w14:font="MS Gothic"/>
            </w14:checkbox>
          </w:sdtPr>
          <w:sdtEndPr/>
          <w:sdtContent>
            <w:tc>
              <w:tcPr>
                <w:tcW w:w="1624" w:type="dxa"/>
              </w:tcPr>
              <w:p w14:paraId="600CFEDD" w14:textId="77777777" w:rsidR="00F5324A" w:rsidRPr="00AA4A8B" w:rsidRDefault="00417B86" w:rsidP="00133EA1">
                <w:pPr>
                  <w:jc w:val="center"/>
                  <w:rPr>
                    <w:rFonts w:ascii="Verdana" w:hAnsi="Verdana" w:cs="Arial"/>
                    <w:sz w:val="24"/>
                    <w:szCs w:val="24"/>
                  </w:rPr>
                </w:pPr>
                <w:r w:rsidRPr="00AA4A8B">
                  <w:rPr>
                    <w:rFonts w:ascii="Segoe UI Symbol" w:eastAsia="MS Gothic" w:hAnsi="Segoe UI Symbol" w:cs="Segoe UI Symbol"/>
                    <w:sz w:val="24"/>
                    <w:szCs w:val="24"/>
                  </w:rPr>
                  <w:t>☒</w:t>
                </w:r>
              </w:p>
            </w:tc>
          </w:sdtContent>
        </w:sdt>
      </w:tr>
      <w:tr w:rsidR="00F5324A" w:rsidRPr="00AA4A8B" w14:paraId="123B58F2" w14:textId="77777777" w:rsidTr="00F5324A">
        <w:tc>
          <w:tcPr>
            <w:tcW w:w="1809" w:type="dxa"/>
            <w:vMerge/>
          </w:tcPr>
          <w:p w14:paraId="51960010" w14:textId="77777777" w:rsidR="00F5324A" w:rsidRPr="00AA4A8B" w:rsidRDefault="00F5324A" w:rsidP="00C107F2">
            <w:pPr>
              <w:rPr>
                <w:rFonts w:ascii="Verdana" w:hAnsi="Verdana" w:cs="Arial"/>
                <w:b/>
                <w:sz w:val="24"/>
                <w:szCs w:val="24"/>
              </w:rPr>
            </w:pPr>
          </w:p>
        </w:tc>
        <w:tc>
          <w:tcPr>
            <w:tcW w:w="5812" w:type="dxa"/>
          </w:tcPr>
          <w:p w14:paraId="028D4B58" w14:textId="77777777" w:rsidR="00F5324A" w:rsidRPr="00AA4A8B" w:rsidRDefault="00F5324A" w:rsidP="00F5324A">
            <w:pPr>
              <w:rPr>
                <w:rFonts w:ascii="Verdana" w:hAnsi="Verdana" w:cs="Arial"/>
                <w:b/>
                <w:sz w:val="24"/>
                <w:szCs w:val="24"/>
              </w:rPr>
            </w:pPr>
            <w:r w:rsidRPr="00AA4A8B">
              <w:rPr>
                <w:rFonts w:ascii="Verdana" w:hAnsi="Verdana" w:cs="Arial"/>
                <w:sz w:val="24"/>
                <w:szCs w:val="24"/>
              </w:rPr>
              <w:t>Excellent Staff</w:t>
            </w:r>
          </w:p>
        </w:tc>
        <w:sdt>
          <w:sdtPr>
            <w:rPr>
              <w:rFonts w:ascii="Verdana" w:hAnsi="Verdana" w:cs="Arial"/>
              <w:sz w:val="24"/>
              <w:szCs w:val="24"/>
            </w:rPr>
            <w:id w:val="717472097"/>
            <w14:checkbox>
              <w14:checked w14:val="0"/>
              <w14:checkedState w14:val="2612" w14:font="MS Gothic"/>
              <w14:uncheckedState w14:val="2610" w14:font="MS Gothic"/>
            </w14:checkbox>
          </w:sdtPr>
          <w:sdtEndPr/>
          <w:sdtContent>
            <w:tc>
              <w:tcPr>
                <w:tcW w:w="1624" w:type="dxa"/>
              </w:tcPr>
              <w:p w14:paraId="0190272B" w14:textId="77777777" w:rsidR="00F5324A" w:rsidRPr="00AA4A8B" w:rsidRDefault="00133EA1" w:rsidP="00133EA1">
                <w:pPr>
                  <w:jc w:val="center"/>
                  <w:rPr>
                    <w:rFonts w:ascii="Verdana" w:hAnsi="Verdana" w:cs="Arial"/>
                    <w:b/>
                    <w:sz w:val="24"/>
                    <w:szCs w:val="24"/>
                  </w:rPr>
                </w:pPr>
                <w:r w:rsidRPr="00AA4A8B">
                  <w:rPr>
                    <w:rFonts w:ascii="Segoe UI Symbol" w:eastAsia="MS Gothic" w:hAnsi="Segoe UI Symbol" w:cs="Segoe UI Symbol"/>
                    <w:sz w:val="24"/>
                    <w:szCs w:val="24"/>
                  </w:rPr>
                  <w:t>☐</w:t>
                </w:r>
              </w:p>
            </w:tc>
          </w:sdtContent>
        </w:sdt>
      </w:tr>
      <w:tr w:rsidR="00F5324A" w:rsidRPr="00AA4A8B" w14:paraId="49B9594A" w14:textId="77777777" w:rsidTr="00F5324A">
        <w:tc>
          <w:tcPr>
            <w:tcW w:w="1809" w:type="dxa"/>
            <w:vMerge/>
          </w:tcPr>
          <w:p w14:paraId="09CFE87F" w14:textId="77777777" w:rsidR="00F5324A" w:rsidRPr="00AA4A8B" w:rsidRDefault="00F5324A" w:rsidP="00C107F2">
            <w:pPr>
              <w:rPr>
                <w:rFonts w:ascii="Verdana" w:hAnsi="Verdana" w:cs="Arial"/>
                <w:b/>
                <w:sz w:val="24"/>
                <w:szCs w:val="24"/>
              </w:rPr>
            </w:pPr>
          </w:p>
        </w:tc>
        <w:tc>
          <w:tcPr>
            <w:tcW w:w="5812" w:type="dxa"/>
          </w:tcPr>
          <w:p w14:paraId="0816F36A" w14:textId="77777777" w:rsidR="00F5324A" w:rsidRPr="00AA4A8B" w:rsidRDefault="00F5324A" w:rsidP="00F5324A">
            <w:pPr>
              <w:rPr>
                <w:rFonts w:ascii="Verdana" w:hAnsi="Verdana" w:cs="Arial"/>
                <w:b/>
                <w:sz w:val="24"/>
                <w:szCs w:val="24"/>
              </w:rPr>
            </w:pPr>
            <w:r w:rsidRPr="00AA4A8B">
              <w:rPr>
                <w:rFonts w:ascii="Verdana" w:hAnsi="Verdana" w:cs="Arial"/>
                <w:sz w:val="24"/>
                <w:szCs w:val="24"/>
              </w:rPr>
              <w:t>Digitally Enabled Care</w:t>
            </w:r>
          </w:p>
        </w:tc>
        <w:sdt>
          <w:sdtPr>
            <w:rPr>
              <w:rFonts w:ascii="Verdana" w:hAnsi="Verdana" w:cs="Arial"/>
              <w:sz w:val="24"/>
              <w:szCs w:val="24"/>
            </w:rPr>
            <w:id w:val="-12686039"/>
            <w14:checkbox>
              <w14:checked w14:val="1"/>
              <w14:checkedState w14:val="2612" w14:font="MS Gothic"/>
              <w14:uncheckedState w14:val="2610" w14:font="MS Gothic"/>
            </w14:checkbox>
          </w:sdtPr>
          <w:sdtEndPr/>
          <w:sdtContent>
            <w:tc>
              <w:tcPr>
                <w:tcW w:w="1624" w:type="dxa"/>
              </w:tcPr>
              <w:p w14:paraId="7384D3AC" w14:textId="77777777" w:rsidR="00F5324A" w:rsidRPr="00AA4A8B" w:rsidRDefault="00417B86" w:rsidP="00133EA1">
                <w:pPr>
                  <w:jc w:val="center"/>
                  <w:rPr>
                    <w:rFonts w:ascii="Verdana" w:hAnsi="Verdana" w:cs="Arial"/>
                    <w:b/>
                    <w:sz w:val="24"/>
                    <w:szCs w:val="24"/>
                  </w:rPr>
                </w:pPr>
                <w:r w:rsidRPr="00AA4A8B">
                  <w:rPr>
                    <w:rFonts w:ascii="Segoe UI Symbol" w:eastAsia="MS Gothic" w:hAnsi="Segoe UI Symbol" w:cs="Segoe UI Symbol"/>
                    <w:sz w:val="24"/>
                    <w:szCs w:val="24"/>
                  </w:rPr>
                  <w:t>☒</w:t>
                </w:r>
              </w:p>
            </w:tc>
          </w:sdtContent>
        </w:sdt>
      </w:tr>
      <w:tr w:rsidR="00F5324A" w:rsidRPr="00AA4A8B" w14:paraId="4E1EB53A" w14:textId="77777777" w:rsidTr="00F5324A">
        <w:tc>
          <w:tcPr>
            <w:tcW w:w="1809" w:type="dxa"/>
            <w:vMerge/>
          </w:tcPr>
          <w:p w14:paraId="66A335D6" w14:textId="77777777" w:rsidR="00F5324A" w:rsidRPr="00AA4A8B" w:rsidRDefault="00F5324A" w:rsidP="00C107F2">
            <w:pPr>
              <w:rPr>
                <w:rFonts w:ascii="Verdana" w:hAnsi="Verdana" w:cs="Arial"/>
                <w:b/>
                <w:sz w:val="24"/>
                <w:szCs w:val="24"/>
              </w:rPr>
            </w:pPr>
          </w:p>
        </w:tc>
        <w:tc>
          <w:tcPr>
            <w:tcW w:w="5812" w:type="dxa"/>
          </w:tcPr>
          <w:p w14:paraId="1E55374C" w14:textId="77777777" w:rsidR="00F5324A" w:rsidRPr="00AA4A8B" w:rsidRDefault="00F5324A" w:rsidP="00F5324A">
            <w:pPr>
              <w:rPr>
                <w:rFonts w:ascii="Verdana" w:hAnsi="Verdana" w:cs="Arial"/>
                <w:b/>
                <w:sz w:val="24"/>
                <w:szCs w:val="24"/>
              </w:rPr>
            </w:pPr>
            <w:r w:rsidRPr="00AA4A8B">
              <w:rPr>
                <w:rFonts w:ascii="Verdana" w:hAnsi="Verdana" w:cs="Arial"/>
                <w:sz w:val="24"/>
                <w:szCs w:val="24"/>
              </w:rPr>
              <w:t>Outstanding Research, Innovation, Education and Learning</w:t>
            </w:r>
          </w:p>
        </w:tc>
        <w:sdt>
          <w:sdtPr>
            <w:rPr>
              <w:rFonts w:ascii="Verdana" w:hAnsi="Verdana" w:cs="Arial"/>
              <w:sz w:val="24"/>
              <w:szCs w:val="24"/>
            </w:rPr>
            <w:id w:val="216336744"/>
            <w14:checkbox>
              <w14:checked w14:val="0"/>
              <w14:checkedState w14:val="2612" w14:font="MS Gothic"/>
              <w14:uncheckedState w14:val="2610" w14:font="MS Gothic"/>
            </w14:checkbox>
          </w:sdtPr>
          <w:sdtEndPr/>
          <w:sdtContent>
            <w:tc>
              <w:tcPr>
                <w:tcW w:w="1624" w:type="dxa"/>
              </w:tcPr>
              <w:p w14:paraId="46372F4F" w14:textId="77777777" w:rsidR="00F5324A" w:rsidRPr="00AA4A8B" w:rsidRDefault="00133EA1" w:rsidP="00133EA1">
                <w:pPr>
                  <w:jc w:val="center"/>
                  <w:rPr>
                    <w:rFonts w:ascii="Verdana" w:hAnsi="Verdana" w:cs="Arial"/>
                    <w:b/>
                    <w:sz w:val="24"/>
                    <w:szCs w:val="24"/>
                  </w:rPr>
                </w:pPr>
                <w:r w:rsidRPr="00AA4A8B">
                  <w:rPr>
                    <w:rFonts w:ascii="Segoe UI Symbol" w:eastAsia="MS Gothic" w:hAnsi="Segoe UI Symbol" w:cs="Segoe UI Symbol"/>
                    <w:sz w:val="24"/>
                    <w:szCs w:val="24"/>
                  </w:rPr>
                  <w:t>☐</w:t>
                </w:r>
              </w:p>
            </w:tc>
          </w:sdtContent>
        </w:sdt>
      </w:tr>
      <w:tr w:rsidR="00F5324A" w:rsidRPr="00AA4A8B" w14:paraId="31C5F51C" w14:textId="77777777" w:rsidTr="00CD7AA5">
        <w:tc>
          <w:tcPr>
            <w:tcW w:w="9245" w:type="dxa"/>
            <w:gridSpan w:val="3"/>
            <w:shd w:val="clear" w:color="auto" w:fill="D5DCE4" w:themeFill="text2" w:themeFillTint="33"/>
          </w:tcPr>
          <w:p w14:paraId="0B1B4F82" w14:textId="77777777" w:rsidR="00F5324A" w:rsidRPr="00AA4A8B" w:rsidRDefault="00F5324A" w:rsidP="00C107F2">
            <w:pPr>
              <w:rPr>
                <w:rFonts w:ascii="Verdana" w:hAnsi="Verdana" w:cs="Arial"/>
                <w:b/>
                <w:sz w:val="24"/>
                <w:szCs w:val="24"/>
              </w:rPr>
            </w:pPr>
            <w:r w:rsidRPr="00AA4A8B">
              <w:rPr>
                <w:rFonts w:ascii="Verdana" w:hAnsi="Verdana" w:cs="Arial"/>
                <w:b/>
                <w:sz w:val="24"/>
                <w:szCs w:val="24"/>
              </w:rPr>
              <w:t>Health and Care Standards</w:t>
            </w:r>
          </w:p>
        </w:tc>
      </w:tr>
      <w:tr w:rsidR="00F5324A" w:rsidRPr="00AA4A8B" w14:paraId="05EAE34D" w14:textId="77777777" w:rsidTr="00F5324A">
        <w:tc>
          <w:tcPr>
            <w:tcW w:w="1809" w:type="dxa"/>
            <w:vMerge w:val="restart"/>
          </w:tcPr>
          <w:p w14:paraId="12590692" w14:textId="77777777" w:rsidR="00F5324A" w:rsidRPr="00AA4A8B" w:rsidRDefault="00133EA1" w:rsidP="00F5324A">
            <w:pPr>
              <w:rPr>
                <w:rFonts w:ascii="Verdana" w:hAnsi="Verdana" w:cs="Arial"/>
                <w:sz w:val="24"/>
                <w:szCs w:val="24"/>
              </w:rPr>
            </w:pPr>
            <w:r w:rsidRPr="00AA4A8B">
              <w:rPr>
                <w:rFonts w:ascii="Verdana" w:hAnsi="Verdana" w:cs="Arial"/>
                <w:b/>
                <w:i/>
                <w:sz w:val="24"/>
                <w:szCs w:val="24"/>
              </w:rPr>
              <w:t>(please choose)</w:t>
            </w:r>
          </w:p>
        </w:tc>
        <w:tc>
          <w:tcPr>
            <w:tcW w:w="5812" w:type="dxa"/>
          </w:tcPr>
          <w:p w14:paraId="7C5DC8E1" w14:textId="77777777" w:rsidR="00F5324A" w:rsidRPr="00AA4A8B" w:rsidRDefault="00F5324A" w:rsidP="00C107F2">
            <w:pPr>
              <w:rPr>
                <w:rFonts w:ascii="Verdana" w:hAnsi="Verdana" w:cs="Arial"/>
                <w:sz w:val="24"/>
                <w:szCs w:val="24"/>
              </w:rPr>
            </w:pPr>
            <w:r w:rsidRPr="00AA4A8B">
              <w:rPr>
                <w:rFonts w:ascii="Verdana" w:hAnsi="Verdana" w:cs="Arial"/>
                <w:sz w:val="24"/>
                <w:szCs w:val="24"/>
              </w:rPr>
              <w:t>Staying Healthy</w:t>
            </w:r>
          </w:p>
        </w:tc>
        <w:sdt>
          <w:sdtPr>
            <w:rPr>
              <w:rFonts w:ascii="Verdana" w:hAnsi="Verdana" w:cs="Arial"/>
              <w:sz w:val="24"/>
              <w:szCs w:val="24"/>
            </w:rPr>
            <w:id w:val="937573542"/>
            <w14:checkbox>
              <w14:checked w14:val="1"/>
              <w14:checkedState w14:val="2612" w14:font="MS Gothic"/>
              <w14:uncheckedState w14:val="2610" w14:font="MS Gothic"/>
            </w14:checkbox>
          </w:sdtPr>
          <w:sdtEndPr/>
          <w:sdtContent>
            <w:tc>
              <w:tcPr>
                <w:tcW w:w="1624" w:type="dxa"/>
              </w:tcPr>
              <w:p w14:paraId="34F068A2" w14:textId="77777777" w:rsidR="00F5324A" w:rsidRPr="00AA4A8B" w:rsidRDefault="00417B86" w:rsidP="00133EA1">
                <w:pPr>
                  <w:jc w:val="center"/>
                  <w:rPr>
                    <w:rFonts w:ascii="Verdana" w:hAnsi="Verdana" w:cs="Arial"/>
                    <w:sz w:val="24"/>
                    <w:szCs w:val="24"/>
                  </w:rPr>
                </w:pPr>
                <w:r w:rsidRPr="00AA4A8B">
                  <w:rPr>
                    <w:rFonts w:ascii="Segoe UI Symbol" w:eastAsia="MS Gothic" w:hAnsi="Segoe UI Symbol" w:cs="Segoe UI Symbol"/>
                    <w:sz w:val="24"/>
                    <w:szCs w:val="24"/>
                  </w:rPr>
                  <w:t>☒</w:t>
                </w:r>
              </w:p>
            </w:tc>
          </w:sdtContent>
        </w:sdt>
      </w:tr>
      <w:tr w:rsidR="00F5324A" w:rsidRPr="00AA4A8B" w14:paraId="221EEBA3" w14:textId="77777777" w:rsidTr="00F5324A">
        <w:tc>
          <w:tcPr>
            <w:tcW w:w="1809" w:type="dxa"/>
            <w:vMerge/>
          </w:tcPr>
          <w:p w14:paraId="1F1EA949" w14:textId="77777777" w:rsidR="00F5324A" w:rsidRPr="00AA4A8B" w:rsidRDefault="00F5324A" w:rsidP="00F5324A">
            <w:pPr>
              <w:rPr>
                <w:rFonts w:ascii="Verdana" w:hAnsi="Verdana" w:cs="Arial"/>
                <w:b/>
                <w:sz w:val="24"/>
                <w:szCs w:val="24"/>
              </w:rPr>
            </w:pPr>
          </w:p>
        </w:tc>
        <w:tc>
          <w:tcPr>
            <w:tcW w:w="5812" w:type="dxa"/>
          </w:tcPr>
          <w:p w14:paraId="765124B7" w14:textId="77777777" w:rsidR="00F5324A" w:rsidRPr="00AA4A8B" w:rsidRDefault="00F5324A" w:rsidP="00F5324A">
            <w:pPr>
              <w:rPr>
                <w:rFonts w:ascii="Verdana" w:hAnsi="Verdana" w:cs="Arial"/>
                <w:b/>
                <w:sz w:val="24"/>
                <w:szCs w:val="24"/>
              </w:rPr>
            </w:pPr>
            <w:r w:rsidRPr="00AA4A8B">
              <w:rPr>
                <w:rFonts w:ascii="Verdana" w:hAnsi="Verdana" w:cs="Arial"/>
                <w:sz w:val="24"/>
                <w:szCs w:val="24"/>
              </w:rPr>
              <w:t>Safe Care</w:t>
            </w:r>
          </w:p>
        </w:tc>
        <w:sdt>
          <w:sdtPr>
            <w:rPr>
              <w:rFonts w:ascii="Verdana" w:hAnsi="Verdana" w:cs="Arial"/>
              <w:sz w:val="24"/>
              <w:szCs w:val="24"/>
            </w:rPr>
            <w:id w:val="-275186550"/>
            <w14:checkbox>
              <w14:checked w14:val="1"/>
              <w14:checkedState w14:val="2612" w14:font="MS Gothic"/>
              <w14:uncheckedState w14:val="2610" w14:font="MS Gothic"/>
            </w14:checkbox>
          </w:sdtPr>
          <w:sdtEndPr/>
          <w:sdtContent>
            <w:tc>
              <w:tcPr>
                <w:tcW w:w="1624" w:type="dxa"/>
              </w:tcPr>
              <w:p w14:paraId="21FA8076" w14:textId="77777777" w:rsidR="00F5324A" w:rsidRPr="00AA4A8B" w:rsidRDefault="00417B86" w:rsidP="00133EA1">
                <w:pPr>
                  <w:jc w:val="center"/>
                  <w:rPr>
                    <w:rFonts w:ascii="Verdana" w:hAnsi="Verdana" w:cs="Arial"/>
                    <w:b/>
                    <w:sz w:val="24"/>
                    <w:szCs w:val="24"/>
                  </w:rPr>
                </w:pPr>
                <w:r w:rsidRPr="00AA4A8B">
                  <w:rPr>
                    <w:rFonts w:ascii="Segoe UI Symbol" w:eastAsia="MS Gothic" w:hAnsi="Segoe UI Symbol" w:cs="Segoe UI Symbol"/>
                    <w:sz w:val="24"/>
                    <w:szCs w:val="24"/>
                  </w:rPr>
                  <w:t>☒</w:t>
                </w:r>
              </w:p>
            </w:tc>
          </w:sdtContent>
        </w:sdt>
      </w:tr>
      <w:tr w:rsidR="00F5324A" w:rsidRPr="00AA4A8B" w14:paraId="5584D24C" w14:textId="77777777" w:rsidTr="00F5324A">
        <w:tc>
          <w:tcPr>
            <w:tcW w:w="1809" w:type="dxa"/>
            <w:vMerge/>
          </w:tcPr>
          <w:p w14:paraId="17428B9B" w14:textId="77777777" w:rsidR="00F5324A" w:rsidRPr="00AA4A8B" w:rsidRDefault="00F5324A" w:rsidP="00F5324A">
            <w:pPr>
              <w:rPr>
                <w:rFonts w:ascii="Verdana" w:hAnsi="Verdana" w:cs="Arial"/>
                <w:b/>
                <w:sz w:val="24"/>
                <w:szCs w:val="24"/>
              </w:rPr>
            </w:pPr>
          </w:p>
        </w:tc>
        <w:tc>
          <w:tcPr>
            <w:tcW w:w="5812" w:type="dxa"/>
          </w:tcPr>
          <w:p w14:paraId="6EF28668" w14:textId="77777777" w:rsidR="00F5324A" w:rsidRPr="00AA4A8B" w:rsidRDefault="00F5324A" w:rsidP="00F5324A">
            <w:pPr>
              <w:rPr>
                <w:rFonts w:ascii="Verdana" w:hAnsi="Verdana" w:cs="Arial"/>
                <w:b/>
                <w:sz w:val="24"/>
                <w:szCs w:val="24"/>
              </w:rPr>
            </w:pPr>
            <w:proofErr w:type="gramStart"/>
            <w:r w:rsidRPr="00AA4A8B">
              <w:rPr>
                <w:rFonts w:ascii="Verdana" w:hAnsi="Verdana" w:cs="Arial"/>
                <w:sz w:val="24"/>
                <w:szCs w:val="24"/>
              </w:rPr>
              <w:t>Effective  Care</w:t>
            </w:r>
            <w:proofErr w:type="gramEnd"/>
          </w:p>
        </w:tc>
        <w:sdt>
          <w:sdtPr>
            <w:rPr>
              <w:rFonts w:ascii="Verdana" w:hAnsi="Verdana" w:cs="Arial"/>
              <w:sz w:val="24"/>
              <w:szCs w:val="24"/>
            </w:rPr>
            <w:id w:val="-1590772104"/>
            <w14:checkbox>
              <w14:checked w14:val="1"/>
              <w14:checkedState w14:val="2612" w14:font="MS Gothic"/>
              <w14:uncheckedState w14:val="2610" w14:font="MS Gothic"/>
            </w14:checkbox>
          </w:sdtPr>
          <w:sdtEndPr/>
          <w:sdtContent>
            <w:tc>
              <w:tcPr>
                <w:tcW w:w="1624" w:type="dxa"/>
              </w:tcPr>
              <w:p w14:paraId="691B4076" w14:textId="77777777" w:rsidR="00F5324A" w:rsidRPr="00AA4A8B" w:rsidRDefault="00417B86" w:rsidP="00133EA1">
                <w:pPr>
                  <w:jc w:val="center"/>
                  <w:rPr>
                    <w:rFonts w:ascii="Verdana" w:hAnsi="Verdana" w:cs="Arial"/>
                    <w:b/>
                    <w:sz w:val="24"/>
                    <w:szCs w:val="24"/>
                  </w:rPr>
                </w:pPr>
                <w:r w:rsidRPr="00AA4A8B">
                  <w:rPr>
                    <w:rFonts w:ascii="Segoe UI Symbol" w:eastAsia="MS Gothic" w:hAnsi="Segoe UI Symbol" w:cs="Segoe UI Symbol"/>
                    <w:sz w:val="24"/>
                    <w:szCs w:val="24"/>
                  </w:rPr>
                  <w:t>☒</w:t>
                </w:r>
              </w:p>
            </w:tc>
          </w:sdtContent>
        </w:sdt>
      </w:tr>
      <w:tr w:rsidR="00F5324A" w:rsidRPr="00AA4A8B" w14:paraId="1808ACB4" w14:textId="77777777" w:rsidTr="00F5324A">
        <w:tc>
          <w:tcPr>
            <w:tcW w:w="1809" w:type="dxa"/>
            <w:vMerge/>
          </w:tcPr>
          <w:p w14:paraId="638488DF" w14:textId="77777777" w:rsidR="00F5324A" w:rsidRPr="00AA4A8B" w:rsidRDefault="00F5324A" w:rsidP="00F5324A">
            <w:pPr>
              <w:rPr>
                <w:rFonts w:ascii="Verdana" w:hAnsi="Verdana" w:cs="Arial"/>
                <w:b/>
                <w:sz w:val="24"/>
                <w:szCs w:val="24"/>
              </w:rPr>
            </w:pPr>
          </w:p>
        </w:tc>
        <w:tc>
          <w:tcPr>
            <w:tcW w:w="5812" w:type="dxa"/>
          </w:tcPr>
          <w:p w14:paraId="6E83B5FD" w14:textId="77777777" w:rsidR="00F5324A" w:rsidRPr="00AA4A8B" w:rsidRDefault="00F5324A" w:rsidP="00F5324A">
            <w:pPr>
              <w:rPr>
                <w:rFonts w:ascii="Verdana" w:hAnsi="Verdana" w:cs="Arial"/>
                <w:b/>
                <w:sz w:val="24"/>
                <w:szCs w:val="24"/>
              </w:rPr>
            </w:pPr>
            <w:r w:rsidRPr="00AA4A8B">
              <w:rPr>
                <w:rFonts w:ascii="Verdana" w:hAnsi="Verdana" w:cs="Arial"/>
                <w:sz w:val="24"/>
                <w:szCs w:val="24"/>
              </w:rPr>
              <w:t>Dignified Care</w:t>
            </w:r>
          </w:p>
        </w:tc>
        <w:sdt>
          <w:sdtPr>
            <w:rPr>
              <w:rFonts w:ascii="Verdana" w:hAnsi="Verdana" w:cs="Arial"/>
              <w:sz w:val="24"/>
              <w:szCs w:val="24"/>
            </w:rPr>
            <w:id w:val="1427299090"/>
            <w14:checkbox>
              <w14:checked w14:val="1"/>
              <w14:checkedState w14:val="2612" w14:font="MS Gothic"/>
              <w14:uncheckedState w14:val="2610" w14:font="MS Gothic"/>
            </w14:checkbox>
          </w:sdtPr>
          <w:sdtEndPr/>
          <w:sdtContent>
            <w:tc>
              <w:tcPr>
                <w:tcW w:w="1624" w:type="dxa"/>
              </w:tcPr>
              <w:p w14:paraId="4DE9A917" w14:textId="77777777" w:rsidR="00F5324A" w:rsidRPr="00AA4A8B" w:rsidRDefault="00417B86" w:rsidP="00133EA1">
                <w:pPr>
                  <w:jc w:val="center"/>
                  <w:rPr>
                    <w:rFonts w:ascii="Verdana" w:hAnsi="Verdana" w:cs="Arial"/>
                    <w:b/>
                    <w:sz w:val="24"/>
                    <w:szCs w:val="24"/>
                  </w:rPr>
                </w:pPr>
                <w:r w:rsidRPr="00AA4A8B">
                  <w:rPr>
                    <w:rFonts w:ascii="Segoe UI Symbol" w:eastAsia="MS Gothic" w:hAnsi="Segoe UI Symbol" w:cs="Segoe UI Symbol"/>
                    <w:sz w:val="24"/>
                    <w:szCs w:val="24"/>
                  </w:rPr>
                  <w:t>☒</w:t>
                </w:r>
              </w:p>
            </w:tc>
          </w:sdtContent>
        </w:sdt>
      </w:tr>
      <w:tr w:rsidR="00F5324A" w:rsidRPr="00AA4A8B" w14:paraId="20459C61" w14:textId="77777777" w:rsidTr="00F5324A">
        <w:tc>
          <w:tcPr>
            <w:tcW w:w="1809" w:type="dxa"/>
            <w:vMerge/>
          </w:tcPr>
          <w:p w14:paraId="1FD62499" w14:textId="77777777" w:rsidR="00F5324A" w:rsidRPr="00AA4A8B" w:rsidRDefault="00F5324A" w:rsidP="00F5324A">
            <w:pPr>
              <w:rPr>
                <w:rFonts w:ascii="Verdana" w:hAnsi="Verdana" w:cs="Arial"/>
                <w:b/>
                <w:sz w:val="24"/>
                <w:szCs w:val="24"/>
              </w:rPr>
            </w:pPr>
          </w:p>
        </w:tc>
        <w:tc>
          <w:tcPr>
            <w:tcW w:w="5812" w:type="dxa"/>
          </w:tcPr>
          <w:p w14:paraId="7546C5B0" w14:textId="77777777" w:rsidR="00F5324A" w:rsidRPr="00AA4A8B" w:rsidRDefault="00F5324A" w:rsidP="00F5324A">
            <w:pPr>
              <w:rPr>
                <w:rFonts w:ascii="Verdana" w:hAnsi="Verdana" w:cs="Arial"/>
                <w:b/>
                <w:sz w:val="24"/>
                <w:szCs w:val="24"/>
              </w:rPr>
            </w:pPr>
            <w:r w:rsidRPr="00AA4A8B">
              <w:rPr>
                <w:rFonts w:ascii="Verdana" w:hAnsi="Verdana" w:cs="Arial"/>
                <w:sz w:val="24"/>
                <w:szCs w:val="24"/>
              </w:rPr>
              <w:t>Timely Care</w:t>
            </w:r>
          </w:p>
        </w:tc>
        <w:sdt>
          <w:sdtPr>
            <w:rPr>
              <w:rFonts w:ascii="Verdana" w:hAnsi="Verdana" w:cs="Arial"/>
              <w:sz w:val="24"/>
              <w:szCs w:val="24"/>
            </w:rPr>
            <w:id w:val="-1511138502"/>
            <w14:checkbox>
              <w14:checked w14:val="1"/>
              <w14:checkedState w14:val="2612" w14:font="MS Gothic"/>
              <w14:uncheckedState w14:val="2610" w14:font="MS Gothic"/>
            </w14:checkbox>
          </w:sdtPr>
          <w:sdtEndPr/>
          <w:sdtContent>
            <w:tc>
              <w:tcPr>
                <w:tcW w:w="1624" w:type="dxa"/>
              </w:tcPr>
              <w:p w14:paraId="371AF569" w14:textId="77777777" w:rsidR="00F5324A" w:rsidRPr="00AA4A8B" w:rsidRDefault="00417B86" w:rsidP="00133EA1">
                <w:pPr>
                  <w:jc w:val="center"/>
                  <w:rPr>
                    <w:rFonts w:ascii="Verdana" w:hAnsi="Verdana" w:cs="Arial"/>
                    <w:b/>
                    <w:sz w:val="24"/>
                    <w:szCs w:val="24"/>
                  </w:rPr>
                </w:pPr>
                <w:r w:rsidRPr="00AA4A8B">
                  <w:rPr>
                    <w:rFonts w:ascii="Segoe UI Symbol" w:eastAsia="MS Gothic" w:hAnsi="Segoe UI Symbol" w:cs="Segoe UI Symbol"/>
                    <w:sz w:val="24"/>
                    <w:szCs w:val="24"/>
                  </w:rPr>
                  <w:t>☒</w:t>
                </w:r>
              </w:p>
            </w:tc>
          </w:sdtContent>
        </w:sdt>
      </w:tr>
      <w:tr w:rsidR="00F5324A" w:rsidRPr="00AA4A8B" w14:paraId="53A08900" w14:textId="77777777" w:rsidTr="00F5324A">
        <w:tc>
          <w:tcPr>
            <w:tcW w:w="1809" w:type="dxa"/>
            <w:vMerge/>
          </w:tcPr>
          <w:p w14:paraId="298D09E9" w14:textId="77777777" w:rsidR="00F5324A" w:rsidRPr="00AA4A8B" w:rsidRDefault="00F5324A" w:rsidP="00F5324A">
            <w:pPr>
              <w:rPr>
                <w:rFonts w:ascii="Verdana" w:hAnsi="Verdana" w:cs="Arial"/>
                <w:b/>
                <w:sz w:val="24"/>
                <w:szCs w:val="24"/>
              </w:rPr>
            </w:pPr>
          </w:p>
        </w:tc>
        <w:tc>
          <w:tcPr>
            <w:tcW w:w="5812" w:type="dxa"/>
          </w:tcPr>
          <w:p w14:paraId="22C1ECDD" w14:textId="77777777" w:rsidR="00F5324A" w:rsidRPr="00AA4A8B" w:rsidRDefault="00F5324A" w:rsidP="00F5324A">
            <w:pPr>
              <w:rPr>
                <w:rFonts w:ascii="Verdana" w:hAnsi="Verdana" w:cs="Arial"/>
                <w:b/>
                <w:sz w:val="24"/>
                <w:szCs w:val="24"/>
              </w:rPr>
            </w:pPr>
            <w:r w:rsidRPr="00AA4A8B">
              <w:rPr>
                <w:rFonts w:ascii="Verdana" w:hAnsi="Verdana" w:cs="Arial"/>
                <w:sz w:val="24"/>
                <w:szCs w:val="24"/>
              </w:rPr>
              <w:t>Individual Care</w:t>
            </w:r>
          </w:p>
        </w:tc>
        <w:sdt>
          <w:sdtPr>
            <w:rPr>
              <w:rFonts w:ascii="Verdana" w:hAnsi="Verdana" w:cs="Arial"/>
              <w:sz w:val="24"/>
              <w:szCs w:val="24"/>
            </w:rPr>
            <w:id w:val="-1349403007"/>
            <w14:checkbox>
              <w14:checked w14:val="1"/>
              <w14:checkedState w14:val="2612" w14:font="MS Gothic"/>
              <w14:uncheckedState w14:val="2610" w14:font="MS Gothic"/>
            </w14:checkbox>
          </w:sdtPr>
          <w:sdtEndPr/>
          <w:sdtContent>
            <w:tc>
              <w:tcPr>
                <w:tcW w:w="1624" w:type="dxa"/>
              </w:tcPr>
              <w:p w14:paraId="04A89D20" w14:textId="77777777" w:rsidR="00F5324A" w:rsidRPr="00AA4A8B" w:rsidRDefault="00417B86" w:rsidP="00133EA1">
                <w:pPr>
                  <w:jc w:val="center"/>
                  <w:rPr>
                    <w:rFonts w:ascii="Verdana" w:hAnsi="Verdana" w:cs="Arial"/>
                    <w:b/>
                    <w:sz w:val="24"/>
                    <w:szCs w:val="24"/>
                  </w:rPr>
                </w:pPr>
                <w:r w:rsidRPr="00AA4A8B">
                  <w:rPr>
                    <w:rFonts w:ascii="Segoe UI Symbol" w:eastAsia="MS Gothic" w:hAnsi="Segoe UI Symbol" w:cs="Segoe UI Symbol"/>
                    <w:sz w:val="24"/>
                    <w:szCs w:val="24"/>
                  </w:rPr>
                  <w:t>☒</w:t>
                </w:r>
              </w:p>
            </w:tc>
          </w:sdtContent>
        </w:sdt>
      </w:tr>
      <w:tr w:rsidR="00F5324A" w:rsidRPr="00AA4A8B" w14:paraId="4CEFFA5A" w14:textId="77777777" w:rsidTr="00F5324A">
        <w:tc>
          <w:tcPr>
            <w:tcW w:w="1809" w:type="dxa"/>
            <w:vMerge/>
          </w:tcPr>
          <w:p w14:paraId="50B49D91" w14:textId="77777777" w:rsidR="00F5324A" w:rsidRPr="00AA4A8B" w:rsidRDefault="00F5324A" w:rsidP="00F5324A">
            <w:pPr>
              <w:rPr>
                <w:rFonts w:ascii="Verdana" w:hAnsi="Verdana" w:cs="Arial"/>
                <w:b/>
                <w:sz w:val="24"/>
                <w:szCs w:val="24"/>
              </w:rPr>
            </w:pPr>
          </w:p>
        </w:tc>
        <w:tc>
          <w:tcPr>
            <w:tcW w:w="5812" w:type="dxa"/>
          </w:tcPr>
          <w:p w14:paraId="3C0D91FA" w14:textId="77777777" w:rsidR="00F5324A" w:rsidRPr="00AA4A8B" w:rsidRDefault="00F5324A" w:rsidP="00F5324A">
            <w:pPr>
              <w:rPr>
                <w:rFonts w:ascii="Verdana" w:hAnsi="Verdana" w:cs="Arial"/>
                <w:b/>
                <w:sz w:val="24"/>
                <w:szCs w:val="24"/>
              </w:rPr>
            </w:pPr>
            <w:r w:rsidRPr="00AA4A8B">
              <w:rPr>
                <w:rFonts w:ascii="Verdana" w:hAnsi="Verdana" w:cs="Arial"/>
                <w:sz w:val="24"/>
                <w:szCs w:val="24"/>
              </w:rPr>
              <w:t>Staff and Resources</w:t>
            </w:r>
          </w:p>
        </w:tc>
        <w:sdt>
          <w:sdtPr>
            <w:rPr>
              <w:rFonts w:ascii="Verdana" w:hAnsi="Verdana" w:cs="Arial"/>
              <w:sz w:val="24"/>
              <w:szCs w:val="24"/>
            </w:rPr>
            <w:id w:val="-1357344251"/>
            <w14:checkbox>
              <w14:checked w14:val="1"/>
              <w14:checkedState w14:val="2612" w14:font="MS Gothic"/>
              <w14:uncheckedState w14:val="2610" w14:font="MS Gothic"/>
            </w14:checkbox>
          </w:sdtPr>
          <w:sdtEndPr/>
          <w:sdtContent>
            <w:tc>
              <w:tcPr>
                <w:tcW w:w="1624" w:type="dxa"/>
              </w:tcPr>
              <w:p w14:paraId="6FA5F68A" w14:textId="77777777" w:rsidR="00F5324A" w:rsidRPr="00AA4A8B" w:rsidRDefault="00417B86" w:rsidP="00133EA1">
                <w:pPr>
                  <w:jc w:val="center"/>
                  <w:rPr>
                    <w:rFonts w:ascii="Verdana" w:hAnsi="Verdana" w:cs="Arial"/>
                    <w:b/>
                    <w:sz w:val="24"/>
                    <w:szCs w:val="24"/>
                  </w:rPr>
                </w:pPr>
                <w:r w:rsidRPr="00AA4A8B">
                  <w:rPr>
                    <w:rFonts w:ascii="Segoe UI Symbol" w:eastAsia="MS Gothic" w:hAnsi="Segoe UI Symbol" w:cs="Segoe UI Symbol"/>
                    <w:sz w:val="24"/>
                    <w:szCs w:val="24"/>
                  </w:rPr>
                  <w:t>☒</w:t>
                </w:r>
              </w:p>
            </w:tc>
          </w:sdtContent>
        </w:sdt>
      </w:tr>
      <w:tr w:rsidR="00F5324A" w:rsidRPr="00AA4A8B" w14:paraId="77935481" w14:textId="77777777" w:rsidTr="00CD7AA5">
        <w:tc>
          <w:tcPr>
            <w:tcW w:w="9245" w:type="dxa"/>
            <w:gridSpan w:val="3"/>
            <w:shd w:val="clear" w:color="auto" w:fill="D5DCE4" w:themeFill="text2" w:themeFillTint="33"/>
          </w:tcPr>
          <w:p w14:paraId="2D643007" w14:textId="77777777" w:rsidR="00F5324A" w:rsidRPr="00AA4A8B" w:rsidRDefault="00F5324A" w:rsidP="00F5324A">
            <w:pPr>
              <w:rPr>
                <w:rFonts w:ascii="Verdana" w:hAnsi="Verdana" w:cs="Arial"/>
                <w:b/>
                <w:sz w:val="24"/>
                <w:szCs w:val="24"/>
              </w:rPr>
            </w:pPr>
            <w:r w:rsidRPr="00AA4A8B">
              <w:rPr>
                <w:rFonts w:ascii="Verdana" w:hAnsi="Verdana" w:cs="Arial"/>
                <w:b/>
                <w:sz w:val="24"/>
                <w:szCs w:val="24"/>
              </w:rPr>
              <w:t>Quality, Safety and Patient Experience</w:t>
            </w:r>
          </w:p>
        </w:tc>
      </w:tr>
      <w:tr w:rsidR="00F5324A" w:rsidRPr="00AA4A8B" w14:paraId="3FDF8651" w14:textId="77777777" w:rsidTr="00C95B3C">
        <w:tc>
          <w:tcPr>
            <w:tcW w:w="9245" w:type="dxa"/>
            <w:gridSpan w:val="3"/>
          </w:tcPr>
          <w:p w14:paraId="178762A1" w14:textId="3AE8A28B" w:rsidR="000C6934" w:rsidRPr="00AA4A8B" w:rsidRDefault="00BC00C6" w:rsidP="00BC00C6">
            <w:pPr>
              <w:rPr>
                <w:rFonts w:ascii="Verdana" w:hAnsi="Verdana" w:cs="Arial"/>
                <w:b/>
                <w:sz w:val="24"/>
                <w:szCs w:val="24"/>
              </w:rPr>
            </w:pPr>
            <w:r w:rsidRPr="00AA4A8B">
              <w:rPr>
                <w:rFonts w:ascii="Verdana" w:hAnsi="Verdana" w:cs="Arial"/>
                <w:b/>
                <w:sz w:val="24"/>
                <w:szCs w:val="24"/>
              </w:rPr>
              <w:t xml:space="preserve">The Health Board has a responsibility to ensure that its duty of care extends to NHS provision </w:t>
            </w:r>
          </w:p>
        </w:tc>
      </w:tr>
      <w:tr w:rsidR="00F5324A" w:rsidRPr="00AA4A8B" w14:paraId="4E1EAD46" w14:textId="77777777" w:rsidTr="00CD7AA5">
        <w:tc>
          <w:tcPr>
            <w:tcW w:w="9245" w:type="dxa"/>
            <w:gridSpan w:val="3"/>
            <w:shd w:val="clear" w:color="auto" w:fill="D5DCE4" w:themeFill="text2" w:themeFillTint="33"/>
          </w:tcPr>
          <w:p w14:paraId="7D30A45E" w14:textId="77777777" w:rsidR="00F5324A" w:rsidRPr="00AA4A8B" w:rsidRDefault="00F5324A" w:rsidP="00F5324A">
            <w:pPr>
              <w:rPr>
                <w:rFonts w:ascii="Verdana" w:hAnsi="Verdana" w:cs="Arial"/>
                <w:b/>
                <w:sz w:val="24"/>
                <w:szCs w:val="24"/>
              </w:rPr>
            </w:pPr>
            <w:r w:rsidRPr="00AA4A8B">
              <w:rPr>
                <w:rFonts w:ascii="Verdana" w:hAnsi="Verdana" w:cs="Arial"/>
                <w:b/>
                <w:sz w:val="24"/>
                <w:szCs w:val="24"/>
              </w:rPr>
              <w:t>Financial Implications</w:t>
            </w:r>
          </w:p>
        </w:tc>
      </w:tr>
      <w:tr w:rsidR="00F5324A" w:rsidRPr="00AA4A8B" w14:paraId="7792A103" w14:textId="77777777" w:rsidTr="00C95B3C">
        <w:tc>
          <w:tcPr>
            <w:tcW w:w="9245" w:type="dxa"/>
            <w:gridSpan w:val="3"/>
          </w:tcPr>
          <w:p w14:paraId="09EA2B7A" w14:textId="77777777" w:rsidR="00F5324A" w:rsidRPr="00AA4A8B" w:rsidRDefault="001363A1" w:rsidP="00D84168">
            <w:pPr>
              <w:ind w:right="96"/>
              <w:rPr>
                <w:rFonts w:ascii="Verdana" w:hAnsi="Verdana" w:cs="Arial"/>
                <w:sz w:val="24"/>
                <w:szCs w:val="24"/>
              </w:rPr>
            </w:pPr>
            <w:r w:rsidRPr="00AA4A8B">
              <w:rPr>
                <w:rFonts w:ascii="Verdana" w:hAnsi="Verdana" w:cs="Arial"/>
                <w:sz w:val="24"/>
                <w:szCs w:val="24"/>
              </w:rPr>
              <w:t>MH&amp;LD and PCS delivery Units have identified financial risk</w:t>
            </w:r>
            <w:r w:rsidR="00D84168" w:rsidRPr="00AA4A8B">
              <w:rPr>
                <w:rFonts w:ascii="Verdana" w:hAnsi="Verdana" w:cs="Arial"/>
                <w:sz w:val="24"/>
                <w:szCs w:val="24"/>
              </w:rPr>
              <w:t>s</w:t>
            </w:r>
            <w:r w:rsidRPr="00AA4A8B">
              <w:rPr>
                <w:rFonts w:ascii="Verdana" w:hAnsi="Verdana" w:cs="Arial"/>
                <w:sz w:val="24"/>
                <w:szCs w:val="24"/>
              </w:rPr>
              <w:t xml:space="preserve"> and have implemented improvement plans.</w:t>
            </w:r>
          </w:p>
        </w:tc>
      </w:tr>
      <w:tr w:rsidR="00F5324A" w:rsidRPr="00AA4A8B" w14:paraId="2F41080C" w14:textId="77777777" w:rsidTr="00CD7AA5">
        <w:tc>
          <w:tcPr>
            <w:tcW w:w="9245" w:type="dxa"/>
            <w:gridSpan w:val="3"/>
            <w:shd w:val="clear" w:color="auto" w:fill="D5DCE4" w:themeFill="text2" w:themeFillTint="33"/>
          </w:tcPr>
          <w:p w14:paraId="4F37EB0C" w14:textId="77777777" w:rsidR="00F5324A" w:rsidRPr="00AA4A8B" w:rsidRDefault="00F5324A" w:rsidP="00F5324A">
            <w:pPr>
              <w:keepNext/>
              <w:keepLines/>
              <w:ind w:right="96"/>
              <w:rPr>
                <w:rFonts w:ascii="Verdana" w:hAnsi="Verdana" w:cs="Arial"/>
                <w:b/>
                <w:sz w:val="24"/>
                <w:szCs w:val="24"/>
              </w:rPr>
            </w:pPr>
            <w:r w:rsidRPr="00AA4A8B">
              <w:rPr>
                <w:rFonts w:ascii="Verdana" w:hAnsi="Verdana" w:cs="Arial"/>
                <w:b/>
                <w:sz w:val="24"/>
                <w:szCs w:val="24"/>
              </w:rPr>
              <w:t>Legal Implications (including equality and diversity assessment)</w:t>
            </w:r>
          </w:p>
        </w:tc>
      </w:tr>
      <w:tr w:rsidR="00F5324A" w:rsidRPr="00AA4A8B" w14:paraId="2F3900C3" w14:textId="77777777" w:rsidTr="00C95B3C">
        <w:tc>
          <w:tcPr>
            <w:tcW w:w="9245" w:type="dxa"/>
            <w:gridSpan w:val="3"/>
          </w:tcPr>
          <w:p w14:paraId="6CDE8248" w14:textId="260FF5C8" w:rsidR="00F5324A" w:rsidRPr="00AA4A8B" w:rsidRDefault="001363A1" w:rsidP="001363A1">
            <w:pPr>
              <w:ind w:right="96"/>
              <w:rPr>
                <w:rFonts w:ascii="Verdana" w:hAnsi="Verdana" w:cs="Arial"/>
                <w:sz w:val="24"/>
                <w:szCs w:val="24"/>
              </w:rPr>
            </w:pPr>
            <w:r w:rsidRPr="00AA4A8B">
              <w:rPr>
                <w:rFonts w:ascii="Verdana" w:hAnsi="Verdana" w:cs="Arial"/>
                <w:sz w:val="24"/>
                <w:szCs w:val="24"/>
              </w:rPr>
              <w:t xml:space="preserve">The Health Board is required to provide NHS funded care in line with agreed procedures. The sustainability of the independent sector, quality and governance concerns and the </w:t>
            </w:r>
            <w:r w:rsidR="006B774C" w:rsidRPr="00AA4A8B">
              <w:rPr>
                <w:rFonts w:ascii="Verdana" w:hAnsi="Verdana" w:cs="Arial"/>
                <w:sz w:val="24"/>
                <w:szCs w:val="24"/>
              </w:rPr>
              <w:t>pre–Judicial</w:t>
            </w:r>
            <w:r w:rsidR="004B3E13" w:rsidRPr="00AA4A8B">
              <w:rPr>
                <w:rFonts w:ascii="Verdana" w:hAnsi="Verdana" w:cs="Arial"/>
                <w:sz w:val="24"/>
                <w:szCs w:val="24"/>
              </w:rPr>
              <w:t xml:space="preserve"> Review from the Caron Group challenging the methodology of setting the CHC rates for the Health Board </w:t>
            </w:r>
            <w:r w:rsidRPr="00AA4A8B">
              <w:rPr>
                <w:rFonts w:ascii="Verdana" w:hAnsi="Verdana" w:cs="Arial"/>
                <w:sz w:val="24"/>
                <w:szCs w:val="24"/>
              </w:rPr>
              <w:t>have been identified as potential risk.</w:t>
            </w:r>
            <w:r w:rsidR="003663EB" w:rsidRPr="00AA4A8B">
              <w:rPr>
                <w:rFonts w:ascii="Verdana" w:hAnsi="Verdana" w:cs="Arial"/>
                <w:sz w:val="24"/>
                <w:szCs w:val="24"/>
              </w:rPr>
              <w:t xml:space="preserve"> This has now been resolved.</w:t>
            </w:r>
          </w:p>
        </w:tc>
      </w:tr>
      <w:tr w:rsidR="00F5324A" w:rsidRPr="00AA4A8B" w14:paraId="6143EA3A" w14:textId="77777777" w:rsidTr="00CD7AA5">
        <w:tc>
          <w:tcPr>
            <w:tcW w:w="9245" w:type="dxa"/>
            <w:gridSpan w:val="3"/>
            <w:shd w:val="clear" w:color="auto" w:fill="D5DCE4" w:themeFill="text2" w:themeFillTint="33"/>
          </w:tcPr>
          <w:p w14:paraId="38DF1561" w14:textId="77777777" w:rsidR="00F5324A" w:rsidRPr="00AA4A8B" w:rsidRDefault="00F5324A" w:rsidP="00F5324A">
            <w:pPr>
              <w:ind w:right="96"/>
              <w:rPr>
                <w:rFonts w:ascii="Verdana" w:hAnsi="Verdana" w:cs="Arial"/>
                <w:b/>
                <w:sz w:val="24"/>
                <w:szCs w:val="24"/>
              </w:rPr>
            </w:pPr>
            <w:r w:rsidRPr="00AA4A8B">
              <w:rPr>
                <w:rFonts w:ascii="Verdana" w:hAnsi="Verdana" w:cs="Arial"/>
                <w:b/>
                <w:sz w:val="24"/>
                <w:szCs w:val="24"/>
              </w:rPr>
              <w:t>Staffing Implications</w:t>
            </w:r>
          </w:p>
        </w:tc>
      </w:tr>
      <w:tr w:rsidR="00F5324A" w:rsidRPr="00AA4A8B" w14:paraId="3A54DA09" w14:textId="77777777" w:rsidTr="00C95B3C">
        <w:tc>
          <w:tcPr>
            <w:tcW w:w="9245" w:type="dxa"/>
            <w:gridSpan w:val="3"/>
          </w:tcPr>
          <w:p w14:paraId="3D45D04C" w14:textId="09B093BA" w:rsidR="00F5324A" w:rsidRPr="00AA4A8B" w:rsidRDefault="001363A1" w:rsidP="00F5324A">
            <w:pPr>
              <w:ind w:right="96"/>
              <w:rPr>
                <w:rFonts w:ascii="Verdana" w:hAnsi="Verdana" w:cs="Arial"/>
                <w:sz w:val="24"/>
                <w:szCs w:val="24"/>
              </w:rPr>
            </w:pPr>
            <w:r w:rsidRPr="00AA4A8B">
              <w:rPr>
                <w:rFonts w:ascii="Verdana" w:hAnsi="Verdana" w:cs="Arial"/>
                <w:sz w:val="24"/>
                <w:szCs w:val="24"/>
              </w:rPr>
              <w:t>There are staffing issues in the private care sector which require a revised approach to ensure the sector remains positive and suitable for continued commissioning of NHS funded care.</w:t>
            </w:r>
          </w:p>
        </w:tc>
      </w:tr>
    </w:tbl>
    <w:p w14:paraId="643D70B8" w14:textId="77777777" w:rsidR="00034194" w:rsidRPr="00AA4A8B" w:rsidRDefault="00034194" w:rsidP="006B774C">
      <w:pPr>
        <w:rPr>
          <w:rFonts w:ascii="Verdana" w:hAnsi="Verdana" w:cs="Arial"/>
          <w:sz w:val="24"/>
          <w:szCs w:val="24"/>
        </w:rPr>
      </w:pPr>
    </w:p>
    <w:sectPr w:rsidR="00034194" w:rsidRPr="00AA4A8B" w:rsidSect="00F12032">
      <w:headerReference w:type="default" r:id="rId29"/>
      <w:footerReference w:type="default" r:id="rId30"/>
      <w:headerReference w:type="first" r:id="rId31"/>
      <w:footerReference w:type="first" r:id="rId32"/>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8326DE5" w14:textId="77777777" w:rsidR="0030652A" w:rsidRDefault="0030652A" w:rsidP="00C107F2">
      <w:pPr>
        <w:spacing w:after="0" w:line="240" w:lineRule="auto"/>
      </w:pPr>
      <w:r>
        <w:separator/>
      </w:r>
    </w:p>
  </w:endnote>
  <w:endnote w:type="continuationSeparator" w:id="0">
    <w:p w14:paraId="363094C6" w14:textId="77777777" w:rsidR="0030652A" w:rsidRDefault="0030652A" w:rsidP="00C107F2">
      <w:pPr>
        <w:spacing w:after="0" w:line="240" w:lineRule="auto"/>
      </w:pPr>
      <w:r>
        <w:continuationSeparator/>
      </w:r>
    </w:p>
  </w:endnote>
  <w:endnote w:type="continuationNotice" w:id="1">
    <w:p w14:paraId="1B59038E" w14:textId="77777777" w:rsidR="0030652A" w:rsidRDefault="0030652A">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597566905"/>
      <w:docPartObj>
        <w:docPartGallery w:val="Page Numbers (Bottom of Page)"/>
        <w:docPartUnique/>
      </w:docPartObj>
    </w:sdtPr>
    <w:sdtEndPr>
      <w:rPr>
        <w:rFonts w:ascii="Verdana" w:hAnsi="Verdana"/>
        <w:sz w:val="18"/>
        <w:szCs w:val="18"/>
      </w:rPr>
    </w:sdtEndPr>
    <w:sdtContent>
      <w:sdt>
        <w:sdtPr>
          <w:rPr>
            <w:rFonts w:ascii="Verdana" w:hAnsi="Verdana"/>
            <w:sz w:val="18"/>
            <w:szCs w:val="18"/>
          </w:rPr>
          <w:id w:val="-1769616900"/>
          <w:docPartObj>
            <w:docPartGallery w:val="Page Numbers (Top of Page)"/>
            <w:docPartUnique/>
          </w:docPartObj>
        </w:sdtPr>
        <w:sdtEndPr/>
        <w:sdtContent>
          <w:p w14:paraId="40E3BEFE" w14:textId="77777777" w:rsidR="0090284F" w:rsidRPr="0090284F" w:rsidRDefault="0090284F">
            <w:pPr>
              <w:pStyle w:val="Footer"/>
              <w:jc w:val="right"/>
              <w:rPr>
                <w:rFonts w:ascii="Verdana" w:hAnsi="Verdana"/>
                <w:b/>
                <w:bCs/>
                <w:sz w:val="18"/>
                <w:szCs w:val="18"/>
              </w:rPr>
            </w:pPr>
            <w:r w:rsidRPr="0090284F">
              <w:rPr>
                <w:rFonts w:ascii="Verdana" w:hAnsi="Verdana"/>
                <w:sz w:val="18"/>
                <w:szCs w:val="18"/>
              </w:rPr>
              <w:t xml:space="preserve">Page </w:t>
            </w:r>
            <w:r w:rsidRPr="0090284F">
              <w:rPr>
                <w:rFonts w:ascii="Verdana" w:hAnsi="Verdana"/>
                <w:b/>
                <w:bCs/>
                <w:sz w:val="18"/>
                <w:szCs w:val="18"/>
              </w:rPr>
              <w:fldChar w:fldCharType="begin"/>
            </w:r>
            <w:r w:rsidRPr="0090284F">
              <w:rPr>
                <w:rFonts w:ascii="Verdana" w:hAnsi="Verdana"/>
                <w:b/>
                <w:bCs/>
                <w:sz w:val="18"/>
                <w:szCs w:val="18"/>
              </w:rPr>
              <w:instrText xml:space="preserve"> PAGE </w:instrText>
            </w:r>
            <w:r w:rsidRPr="0090284F">
              <w:rPr>
                <w:rFonts w:ascii="Verdana" w:hAnsi="Verdana"/>
                <w:b/>
                <w:bCs/>
                <w:sz w:val="18"/>
                <w:szCs w:val="18"/>
              </w:rPr>
              <w:fldChar w:fldCharType="separate"/>
            </w:r>
            <w:r w:rsidRPr="0090284F">
              <w:rPr>
                <w:rFonts w:ascii="Verdana" w:hAnsi="Verdana"/>
                <w:b/>
                <w:bCs/>
                <w:noProof/>
                <w:sz w:val="18"/>
                <w:szCs w:val="18"/>
              </w:rPr>
              <w:t>2</w:t>
            </w:r>
            <w:r w:rsidRPr="0090284F">
              <w:rPr>
                <w:rFonts w:ascii="Verdana" w:hAnsi="Verdana"/>
                <w:b/>
                <w:bCs/>
                <w:sz w:val="18"/>
                <w:szCs w:val="18"/>
              </w:rPr>
              <w:fldChar w:fldCharType="end"/>
            </w:r>
            <w:r w:rsidRPr="0090284F">
              <w:rPr>
                <w:rFonts w:ascii="Verdana" w:hAnsi="Verdana"/>
                <w:sz w:val="18"/>
                <w:szCs w:val="18"/>
              </w:rPr>
              <w:t xml:space="preserve"> of </w:t>
            </w:r>
            <w:r w:rsidRPr="0090284F">
              <w:rPr>
                <w:rFonts w:ascii="Verdana" w:hAnsi="Verdana"/>
                <w:b/>
                <w:bCs/>
                <w:sz w:val="18"/>
                <w:szCs w:val="18"/>
              </w:rPr>
              <w:fldChar w:fldCharType="begin"/>
            </w:r>
            <w:r w:rsidRPr="0090284F">
              <w:rPr>
                <w:rFonts w:ascii="Verdana" w:hAnsi="Verdana"/>
                <w:b/>
                <w:bCs/>
                <w:sz w:val="18"/>
                <w:szCs w:val="18"/>
              </w:rPr>
              <w:instrText xml:space="preserve"> NUMPAGES  </w:instrText>
            </w:r>
            <w:r w:rsidRPr="0090284F">
              <w:rPr>
                <w:rFonts w:ascii="Verdana" w:hAnsi="Verdana"/>
                <w:b/>
                <w:bCs/>
                <w:sz w:val="18"/>
                <w:szCs w:val="18"/>
              </w:rPr>
              <w:fldChar w:fldCharType="separate"/>
            </w:r>
            <w:r w:rsidRPr="0090284F">
              <w:rPr>
                <w:rFonts w:ascii="Verdana" w:hAnsi="Verdana"/>
                <w:b/>
                <w:bCs/>
                <w:noProof/>
                <w:sz w:val="18"/>
                <w:szCs w:val="18"/>
              </w:rPr>
              <w:t>2</w:t>
            </w:r>
            <w:r w:rsidRPr="0090284F">
              <w:rPr>
                <w:rFonts w:ascii="Verdana" w:hAnsi="Verdana"/>
                <w:b/>
                <w:bCs/>
                <w:sz w:val="18"/>
                <w:szCs w:val="18"/>
              </w:rPr>
              <w:fldChar w:fldCharType="end"/>
            </w:r>
          </w:p>
          <w:p w14:paraId="37295A6F" w14:textId="1F37685A" w:rsidR="0090284F" w:rsidRPr="0090284F" w:rsidRDefault="0090284F">
            <w:pPr>
              <w:pStyle w:val="Footer"/>
              <w:jc w:val="right"/>
              <w:rPr>
                <w:rFonts w:ascii="Verdana" w:hAnsi="Verdana"/>
                <w:sz w:val="18"/>
                <w:szCs w:val="18"/>
              </w:rPr>
            </w:pPr>
            <w:r w:rsidRPr="0090284F">
              <w:rPr>
                <w:rFonts w:ascii="Verdana" w:hAnsi="Verdana"/>
                <w:b/>
                <w:bCs/>
                <w:sz w:val="18"/>
                <w:szCs w:val="18"/>
              </w:rPr>
              <w:t>Performance and Finance Committee – 27 May 2025</w:t>
            </w:r>
          </w:p>
        </w:sdtContent>
      </w:sdt>
    </w:sdtContent>
  </w:sdt>
  <w:p w14:paraId="1EB0EC82" w14:textId="209142D0" w:rsidR="00F12032" w:rsidRPr="0090284F" w:rsidRDefault="0090284F">
    <w:pPr>
      <w:pStyle w:val="Footer"/>
      <w:rPr>
        <w:rFonts w:ascii="Verdana" w:hAnsi="Verdana"/>
        <w:sz w:val="18"/>
        <w:szCs w:val="18"/>
      </w:rPr>
    </w:pPr>
    <w:r w:rsidRPr="0090284F">
      <w:rPr>
        <w:rFonts w:ascii="Verdana" w:hAnsi="Verdana"/>
        <w:b/>
        <w:bCs/>
        <w:noProof/>
        <w:sz w:val="18"/>
        <w:szCs w:val="18"/>
        <w:lang w:eastAsia="en-GB"/>
      </w:rPr>
      <w:drawing>
        <wp:inline distT="0" distB="0" distL="0" distR="0" wp14:anchorId="7FBCDE21" wp14:editId="44814FA3">
          <wp:extent cx="2342174" cy="591363"/>
          <wp:effectExtent l="0" t="0" r="0" b="0"/>
          <wp:docPr id="12" name="Picture 12" descr="A close up of a sign&#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Picture 12" descr="A close up of a sign&#10;&#10;AI-generated content may be incorrect."/>
                  <pic:cNvPicPr/>
                </pic:nvPicPr>
                <pic:blipFill>
                  <a:blip r:embed="rId1">
                    <a:extLst>
                      <a:ext uri="{28A0092B-C50C-407E-A947-70E740481C1C}">
                        <a14:useLocalDpi xmlns:a14="http://schemas.microsoft.com/office/drawing/2010/main" val="0"/>
                      </a:ext>
                    </a:extLst>
                  </a:blip>
                  <a:stretch>
                    <a:fillRect/>
                  </a:stretch>
                </pic:blipFill>
                <pic:spPr>
                  <a:xfrm>
                    <a:off x="0" y="0"/>
                    <a:ext cx="2342174" cy="591363"/>
                  </a:xfrm>
                  <a:prstGeom prst="rect">
                    <a:avLst/>
                  </a:prstGeom>
                </pic:spPr>
              </pic:pic>
            </a:graphicData>
          </a:graphic>
        </wp:inline>
      </w:drawing>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465275775"/>
      <w:docPartObj>
        <w:docPartGallery w:val="Page Numbers (Bottom of Page)"/>
        <w:docPartUnique/>
      </w:docPartObj>
    </w:sdtPr>
    <w:sdtEndPr/>
    <w:sdtContent>
      <w:p w14:paraId="4B2920AB" w14:textId="6C2E9981" w:rsidR="00F12032" w:rsidRDefault="00F12032">
        <w:pPr>
          <w:pStyle w:val="Footer"/>
          <w:jc w:val="center"/>
        </w:pPr>
        <w:r>
          <w:fldChar w:fldCharType="begin"/>
        </w:r>
        <w:r>
          <w:instrText>PAGE   \* MERGEFORMAT</w:instrText>
        </w:r>
        <w:r>
          <w:fldChar w:fldCharType="separate"/>
        </w:r>
        <w:r>
          <w:t>2</w:t>
        </w:r>
        <w:r>
          <w:fldChar w:fldCharType="end"/>
        </w:r>
      </w:p>
    </w:sdtContent>
  </w:sdt>
  <w:p w14:paraId="5E369CC3" w14:textId="77777777" w:rsidR="00927C7F" w:rsidRDefault="00927C7F">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7AE2091" w14:textId="77777777" w:rsidR="0030652A" w:rsidRDefault="0030652A" w:rsidP="00C107F2">
      <w:pPr>
        <w:spacing w:after="0" w:line="240" w:lineRule="auto"/>
      </w:pPr>
      <w:r>
        <w:separator/>
      </w:r>
    </w:p>
  </w:footnote>
  <w:footnote w:type="continuationSeparator" w:id="0">
    <w:p w14:paraId="4BA0F8EA" w14:textId="77777777" w:rsidR="0030652A" w:rsidRDefault="0030652A" w:rsidP="00C107F2">
      <w:pPr>
        <w:spacing w:after="0" w:line="240" w:lineRule="auto"/>
      </w:pPr>
      <w:r>
        <w:continuationSeparator/>
      </w:r>
    </w:p>
  </w:footnote>
  <w:footnote w:type="continuationNotice" w:id="1">
    <w:p w14:paraId="56D22744" w14:textId="77777777" w:rsidR="0030652A" w:rsidRDefault="0030652A">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BAC9401" w14:textId="77777777" w:rsidR="00927C7F" w:rsidRDefault="00927C7F">
    <w:pPr>
      <w:pStyle w:val="Header"/>
    </w:pPr>
    <w:r>
      <w:tab/>
    </w:r>
    <w:r>
      <w:tab/>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916B8A7" w14:textId="4B94D0E4" w:rsidR="00927C7F" w:rsidRDefault="00927C7F" w:rsidP="003B25E1">
    <w:pPr>
      <w:pStyle w:val="Header"/>
    </w:pPr>
    <w:r>
      <w:t xml:space="preserve">         </w:t>
    </w:r>
  </w:p>
</w:hdr>
</file>

<file path=word/intelligence2.xml><?xml version="1.0" encoding="utf-8"?>
<int2:intelligence xmlns:int2="http://schemas.microsoft.com/office/intelligence/2020/intelligence" xmlns:oel="http://schemas.microsoft.com/office/2019/extlst">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2949B2"/>
    <w:multiLevelType w:val="multilevel"/>
    <w:tmpl w:val="1214F316"/>
    <w:lvl w:ilvl="0">
      <w:numFmt w:val="bullet"/>
      <w:lvlText w:val="·"/>
      <w:lvlJc w:val="left"/>
      <w:pPr>
        <w:ind w:left="643" w:hanging="360"/>
      </w:pPr>
      <w:rPr>
        <w:rFonts w:ascii="Symbol" w:hAnsi="Symbol"/>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1" w15:restartNumberingAfterBreak="0">
    <w:nsid w:val="0E5465CB"/>
    <w:multiLevelType w:val="hybridMultilevel"/>
    <w:tmpl w:val="BE08C32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F8464A5"/>
    <w:multiLevelType w:val="hybridMultilevel"/>
    <w:tmpl w:val="A7828ED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43F7B68"/>
    <w:multiLevelType w:val="hybridMultilevel"/>
    <w:tmpl w:val="3276317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23BF0613"/>
    <w:multiLevelType w:val="hybridMultilevel"/>
    <w:tmpl w:val="4CD6388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30D35587"/>
    <w:multiLevelType w:val="hybridMultilevel"/>
    <w:tmpl w:val="7CD0A32C"/>
    <w:lvl w:ilvl="0" w:tplc="08090001">
      <w:start w:val="1"/>
      <w:numFmt w:val="bullet"/>
      <w:lvlText w:val=""/>
      <w:lvlJc w:val="left"/>
      <w:pPr>
        <w:ind w:left="643"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350D76FC"/>
    <w:multiLevelType w:val="hybridMultilevel"/>
    <w:tmpl w:val="FAE48D0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3C0C4FE0"/>
    <w:multiLevelType w:val="hybridMultilevel"/>
    <w:tmpl w:val="E36C237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435254FB"/>
    <w:multiLevelType w:val="hybridMultilevel"/>
    <w:tmpl w:val="CE60D2A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4FAD6206"/>
    <w:multiLevelType w:val="multilevel"/>
    <w:tmpl w:val="B4166046"/>
    <w:lvl w:ilvl="0">
      <w:numFmt w:val="bullet"/>
      <w:lvlText w:val=""/>
      <w:lvlJc w:val="left"/>
      <w:pPr>
        <w:ind w:left="720" w:hanging="360"/>
      </w:pPr>
      <w:rPr>
        <w:rFonts w:ascii="Symbol" w:hAnsi="Symbo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0" w15:restartNumberingAfterBreak="0">
    <w:nsid w:val="60321714"/>
    <w:multiLevelType w:val="hybridMultilevel"/>
    <w:tmpl w:val="026AD9C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621C1C2D"/>
    <w:multiLevelType w:val="hybridMultilevel"/>
    <w:tmpl w:val="3A52B48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6E3C55B7"/>
    <w:multiLevelType w:val="hybridMultilevel"/>
    <w:tmpl w:val="2DE637F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742B751B"/>
    <w:multiLevelType w:val="hybridMultilevel"/>
    <w:tmpl w:val="C5AE3A0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79F44D59"/>
    <w:multiLevelType w:val="hybridMultilevel"/>
    <w:tmpl w:val="52A4BB4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7BBC29F8"/>
    <w:multiLevelType w:val="hybridMultilevel"/>
    <w:tmpl w:val="F8DA505A"/>
    <w:lvl w:ilvl="0" w:tplc="DB166B48">
      <w:start w:val="1"/>
      <w:numFmt w:val="bullet"/>
      <w:lvlText w:val=""/>
      <w:lvlJc w:val="left"/>
      <w:pPr>
        <w:ind w:left="643" w:hanging="360"/>
      </w:pPr>
      <w:rPr>
        <w:rFonts w:ascii="Symbol" w:hAnsi="Symbol" w:hint="default"/>
        <w:color w:val="000000" w:themeColor="text1"/>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7DEA508B"/>
    <w:multiLevelType w:val="multilevel"/>
    <w:tmpl w:val="573E6C08"/>
    <w:lvl w:ilvl="0">
      <w:numFmt w:val="bullet"/>
      <w:lvlText w:val=""/>
      <w:lvlJc w:val="left"/>
      <w:pPr>
        <w:ind w:left="1512" w:hanging="360"/>
      </w:pPr>
      <w:rPr>
        <w:rFonts w:ascii="Wingdings" w:hAnsi="Wingdings"/>
      </w:rPr>
    </w:lvl>
    <w:lvl w:ilvl="1">
      <w:numFmt w:val="bullet"/>
      <w:lvlText w:val="o"/>
      <w:lvlJc w:val="left"/>
      <w:pPr>
        <w:ind w:left="2232" w:hanging="360"/>
      </w:pPr>
      <w:rPr>
        <w:rFonts w:ascii="Courier New" w:hAnsi="Courier New" w:cs="Courier New"/>
      </w:rPr>
    </w:lvl>
    <w:lvl w:ilvl="2">
      <w:numFmt w:val="bullet"/>
      <w:lvlText w:val=""/>
      <w:lvlJc w:val="left"/>
      <w:pPr>
        <w:ind w:left="2952" w:hanging="360"/>
      </w:pPr>
      <w:rPr>
        <w:rFonts w:ascii="Wingdings" w:hAnsi="Wingdings"/>
      </w:rPr>
    </w:lvl>
    <w:lvl w:ilvl="3">
      <w:numFmt w:val="bullet"/>
      <w:lvlText w:val=""/>
      <w:lvlJc w:val="left"/>
      <w:pPr>
        <w:ind w:left="3672" w:hanging="360"/>
      </w:pPr>
      <w:rPr>
        <w:rFonts w:ascii="Symbol" w:hAnsi="Symbol"/>
      </w:rPr>
    </w:lvl>
    <w:lvl w:ilvl="4">
      <w:numFmt w:val="bullet"/>
      <w:lvlText w:val="o"/>
      <w:lvlJc w:val="left"/>
      <w:pPr>
        <w:ind w:left="4392" w:hanging="360"/>
      </w:pPr>
      <w:rPr>
        <w:rFonts w:ascii="Courier New" w:hAnsi="Courier New" w:cs="Courier New"/>
      </w:rPr>
    </w:lvl>
    <w:lvl w:ilvl="5">
      <w:numFmt w:val="bullet"/>
      <w:lvlText w:val=""/>
      <w:lvlJc w:val="left"/>
      <w:pPr>
        <w:ind w:left="5112" w:hanging="360"/>
      </w:pPr>
      <w:rPr>
        <w:rFonts w:ascii="Wingdings" w:hAnsi="Wingdings"/>
      </w:rPr>
    </w:lvl>
    <w:lvl w:ilvl="6">
      <w:numFmt w:val="bullet"/>
      <w:lvlText w:val=""/>
      <w:lvlJc w:val="left"/>
      <w:pPr>
        <w:ind w:left="5832" w:hanging="360"/>
      </w:pPr>
      <w:rPr>
        <w:rFonts w:ascii="Symbol" w:hAnsi="Symbol"/>
      </w:rPr>
    </w:lvl>
    <w:lvl w:ilvl="7">
      <w:numFmt w:val="bullet"/>
      <w:lvlText w:val="o"/>
      <w:lvlJc w:val="left"/>
      <w:pPr>
        <w:ind w:left="6552" w:hanging="360"/>
      </w:pPr>
      <w:rPr>
        <w:rFonts w:ascii="Courier New" w:hAnsi="Courier New" w:cs="Courier New"/>
      </w:rPr>
    </w:lvl>
    <w:lvl w:ilvl="8">
      <w:numFmt w:val="bullet"/>
      <w:lvlText w:val=""/>
      <w:lvlJc w:val="left"/>
      <w:pPr>
        <w:ind w:left="7272" w:hanging="360"/>
      </w:pPr>
      <w:rPr>
        <w:rFonts w:ascii="Wingdings" w:hAnsi="Wingdings"/>
      </w:rPr>
    </w:lvl>
  </w:abstractNum>
  <w:num w:numId="1">
    <w:abstractNumId w:val="15"/>
  </w:num>
  <w:num w:numId="2">
    <w:abstractNumId w:val="10"/>
  </w:num>
  <w:num w:numId="3">
    <w:abstractNumId w:val="1"/>
  </w:num>
  <w:num w:numId="4">
    <w:abstractNumId w:val="5"/>
  </w:num>
  <w:num w:numId="5">
    <w:abstractNumId w:val="11"/>
  </w:num>
  <w:num w:numId="6">
    <w:abstractNumId w:val="3"/>
  </w:num>
  <w:num w:numId="7">
    <w:abstractNumId w:val="6"/>
  </w:num>
  <w:num w:numId="8">
    <w:abstractNumId w:val="9"/>
  </w:num>
  <w:num w:numId="9">
    <w:abstractNumId w:val="0"/>
  </w:num>
  <w:num w:numId="10">
    <w:abstractNumId w:val="12"/>
  </w:num>
  <w:num w:numId="11">
    <w:abstractNumId w:val="2"/>
  </w:num>
  <w:num w:numId="12">
    <w:abstractNumId w:val="8"/>
  </w:num>
  <w:num w:numId="13">
    <w:abstractNumId w:val="13"/>
  </w:num>
  <w:num w:numId="14">
    <w:abstractNumId w:val="4"/>
  </w:num>
  <w:num w:numId="15">
    <w:abstractNumId w:val="16"/>
  </w:num>
  <w:num w:numId="16">
    <w:abstractNumId w:val="14"/>
  </w:num>
  <w:num w:numId="17">
    <w:abstractNumId w:val="7"/>
  </w:num>
  <w:numIdMacAtCleanup w:val="1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50"/>
  <w:proofState w:grammar="clean"/>
  <w:defaultTabStop w:val="720"/>
  <w:characterSpacingControl w:val="doNotCompress"/>
  <w:hdrShapeDefaults>
    <o:shapedefaults v:ext="edit" spidmax="18433"/>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061CD"/>
    <w:rsid w:val="00006A33"/>
    <w:rsid w:val="0000743E"/>
    <w:rsid w:val="00011A29"/>
    <w:rsid w:val="0001429E"/>
    <w:rsid w:val="00014356"/>
    <w:rsid w:val="000216F3"/>
    <w:rsid w:val="00021C60"/>
    <w:rsid w:val="000237B0"/>
    <w:rsid w:val="00023ABC"/>
    <w:rsid w:val="00026BE9"/>
    <w:rsid w:val="000311AB"/>
    <w:rsid w:val="00034194"/>
    <w:rsid w:val="0003446C"/>
    <w:rsid w:val="000366AC"/>
    <w:rsid w:val="00043694"/>
    <w:rsid w:val="00043FFA"/>
    <w:rsid w:val="000460C1"/>
    <w:rsid w:val="00047910"/>
    <w:rsid w:val="000506DD"/>
    <w:rsid w:val="0005112A"/>
    <w:rsid w:val="000562DE"/>
    <w:rsid w:val="000571A2"/>
    <w:rsid w:val="0005745B"/>
    <w:rsid w:val="00062F39"/>
    <w:rsid w:val="00064C2D"/>
    <w:rsid w:val="000654ED"/>
    <w:rsid w:val="000677CD"/>
    <w:rsid w:val="000740A5"/>
    <w:rsid w:val="000772EF"/>
    <w:rsid w:val="00080209"/>
    <w:rsid w:val="00082C6F"/>
    <w:rsid w:val="00082D77"/>
    <w:rsid w:val="00083C77"/>
    <w:rsid w:val="00083FC0"/>
    <w:rsid w:val="00085923"/>
    <w:rsid w:val="000864B4"/>
    <w:rsid w:val="00087430"/>
    <w:rsid w:val="00092149"/>
    <w:rsid w:val="00092596"/>
    <w:rsid w:val="000938D7"/>
    <w:rsid w:val="00094DD3"/>
    <w:rsid w:val="0009595A"/>
    <w:rsid w:val="000A0815"/>
    <w:rsid w:val="000A18C8"/>
    <w:rsid w:val="000A1B10"/>
    <w:rsid w:val="000A4C20"/>
    <w:rsid w:val="000A735F"/>
    <w:rsid w:val="000B177E"/>
    <w:rsid w:val="000B1A96"/>
    <w:rsid w:val="000B300D"/>
    <w:rsid w:val="000B421B"/>
    <w:rsid w:val="000B6671"/>
    <w:rsid w:val="000B7AE3"/>
    <w:rsid w:val="000C35AB"/>
    <w:rsid w:val="000C3BEB"/>
    <w:rsid w:val="000C4C69"/>
    <w:rsid w:val="000C6127"/>
    <w:rsid w:val="000C6934"/>
    <w:rsid w:val="000C7635"/>
    <w:rsid w:val="000D0171"/>
    <w:rsid w:val="000D1048"/>
    <w:rsid w:val="000D184D"/>
    <w:rsid w:val="000D3BDD"/>
    <w:rsid w:val="000D3ED2"/>
    <w:rsid w:val="000D5E5D"/>
    <w:rsid w:val="000D6527"/>
    <w:rsid w:val="000E0856"/>
    <w:rsid w:val="000E4988"/>
    <w:rsid w:val="000E7031"/>
    <w:rsid w:val="000E76AA"/>
    <w:rsid w:val="000F2752"/>
    <w:rsid w:val="000F361B"/>
    <w:rsid w:val="000F3C67"/>
    <w:rsid w:val="000F46EA"/>
    <w:rsid w:val="001005CF"/>
    <w:rsid w:val="00100D64"/>
    <w:rsid w:val="00100F38"/>
    <w:rsid w:val="00102CFA"/>
    <w:rsid w:val="00103D27"/>
    <w:rsid w:val="00106ACD"/>
    <w:rsid w:val="00106B1C"/>
    <w:rsid w:val="00111400"/>
    <w:rsid w:val="00111A9D"/>
    <w:rsid w:val="001202FB"/>
    <w:rsid w:val="001210E6"/>
    <w:rsid w:val="0012208A"/>
    <w:rsid w:val="0012217B"/>
    <w:rsid w:val="00123BF9"/>
    <w:rsid w:val="0012421E"/>
    <w:rsid w:val="00124502"/>
    <w:rsid w:val="001267A8"/>
    <w:rsid w:val="00126B5B"/>
    <w:rsid w:val="001314DE"/>
    <w:rsid w:val="0013350D"/>
    <w:rsid w:val="0013389B"/>
    <w:rsid w:val="00133EA1"/>
    <w:rsid w:val="00135D02"/>
    <w:rsid w:val="001362F3"/>
    <w:rsid w:val="001363A1"/>
    <w:rsid w:val="001417E5"/>
    <w:rsid w:val="0014323D"/>
    <w:rsid w:val="00143A08"/>
    <w:rsid w:val="0014432E"/>
    <w:rsid w:val="00146C21"/>
    <w:rsid w:val="00156E91"/>
    <w:rsid w:val="0016096B"/>
    <w:rsid w:val="001632F1"/>
    <w:rsid w:val="00165073"/>
    <w:rsid w:val="00167AD1"/>
    <w:rsid w:val="00171CA4"/>
    <w:rsid w:val="00172E54"/>
    <w:rsid w:val="001747A2"/>
    <w:rsid w:val="00174FF8"/>
    <w:rsid w:val="001805D4"/>
    <w:rsid w:val="00180CEE"/>
    <w:rsid w:val="0018110C"/>
    <w:rsid w:val="00181AEB"/>
    <w:rsid w:val="00182BDC"/>
    <w:rsid w:val="00182FA5"/>
    <w:rsid w:val="00185F20"/>
    <w:rsid w:val="00186AD9"/>
    <w:rsid w:val="00187058"/>
    <w:rsid w:val="0018737F"/>
    <w:rsid w:val="00187490"/>
    <w:rsid w:val="0019302F"/>
    <w:rsid w:val="0019347B"/>
    <w:rsid w:val="00193D8D"/>
    <w:rsid w:val="001944CC"/>
    <w:rsid w:val="0019654A"/>
    <w:rsid w:val="0019686C"/>
    <w:rsid w:val="00197F48"/>
    <w:rsid w:val="001A55A2"/>
    <w:rsid w:val="001A6219"/>
    <w:rsid w:val="001A63DB"/>
    <w:rsid w:val="001A6C1A"/>
    <w:rsid w:val="001A79D8"/>
    <w:rsid w:val="001B03BE"/>
    <w:rsid w:val="001B69BB"/>
    <w:rsid w:val="001C0D18"/>
    <w:rsid w:val="001C1032"/>
    <w:rsid w:val="001C29C0"/>
    <w:rsid w:val="001C357C"/>
    <w:rsid w:val="001C4EDD"/>
    <w:rsid w:val="001C79C0"/>
    <w:rsid w:val="001D172F"/>
    <w:rsid w:val="001D2801"/>
    <w:rsid w:val="001D3DAA"/>
    <w:rsid w:val="001D6148"/>
    <w:rsid w:val="001D670F"/>
    <w:rsid w:val="001D7C01"/>
    <w:rsid w:val="001E3FBC"/>
    <w:rsid w:val="001E4371"/>
    <w:rsid w:val="001E68E6"/>
    <w:rsid w:val="001E709E"/>
    <w:rsid w:val="001F497E"/>
    <w:rsid w:val="001F513A"/>
    <w:rsid w:val="00201DCA"/>
    <w:rsid w:val="00202279"/>
    <w:rsid w:val="00202F27"/>
    <w:rsid w:val="002044B3"/>
    <w:rsid w:val="00204E10"/>
    <w:rsid w:val="0020539A"/>
    <w:rsid w:val="002066BF"/>
    <w:rsid w:val="00207477"/>
    <w:rsid w:val="00207754"/>
    <w:rsid w:val="002105C1"/>
    <w:rsid w:val="00212636"/>
    <w:rsid w:val="0021442D"/>
    <w:rsid w:val="002145F2"/>
    <w:rsid w:val="00221ECF"/>
    <w:rsid w:val="00222772"/>
    <w:rsid w:val="002229F7"/>
    <w:rsid w:val="00223684"/>
    <w:rsid w:val="0022550A"/>
    <w:rsid w:val="00225883"/>
    <w:rsid w:val="0022616A"/>
    <w:rsid w:val="00227A71"/>
    <w:rsid w:val="00230F13"/>
    <w:rsid w:val="00232C89"/>
    <w:rsid w:val="00233330"/>
    <w:rsid w:val="00233C81"/>
    <w:rsid w:val="002368DD"/>
    <w:rsid w:val="002374D1"/>
    <w:rsid w:val="002427D5"/>
    <w:rsid w:val="002503B0"/>
    <w:rsid w:val="00252739"/>
    <w:rsid w:val="00252F4B"/>
    <w:rsid w:val="00253D71"/>
    <w:rsid w:val="002570AA"/>
    <w:rsid w:val="00257380"/>
    <w:rsid w:val="00257EC3"/>
    <w:rsid w:val="002608E9"/>
    <w:rsid w:val="0026245A"/>
    <w:rsid w:val="00263DFC"/>
    <w:rsid w:val="0026446F"/>
    <w:rsid w:val="00266CB8"/>
    <w:rsid w:val="00266F73"/>
    <w:rsid w:val="00267905"/>
    <w:rsid w:val="002731EE"/>
    <w:rsid w:val="002762AC"/>
    <w:rsid w:val="00276984"/>
    <w:rsid w:val="002769B4"/>
    <w:rsid w:val="002805A6"/>
    <w:rsid w:val="002808E5"/>
    <w:rsid w:val="00281295"/>
    <w:rsid w:val="00284C87"/>
    <w:rsid w:val="0029013B"/>
    <w:rsid w:val="00294E0A"/>
    <w:rsid w:val="00295D22"/>
    <w:rsid w:val="00295F90"/>
    <w:rsid w:val="002962A3"/>
    <w:rsid w:val="002A1AA6"/>
    <w:rsid w:val="002A2A38"/>
    <w:rsid w:val="002A2EFD"/>
    <w:rsid w:val="002A6F6A"/>
    <w:rsid w:val="002A75F1"/>
    <w:rsid w:val="002B01B4"/>
    <w:rsid w:val="002B0AAF"/>
    <w:rsid w:val="002B295E"/>
    <w:rsid w:val="002B2E3E"/>
    <w:rsid w:val="002B36A4"/>
    <w:rsid w:val="002B3A45"/>
    <w:rsid w:val="002B55A3"/>
    <w:rsid w:val="002B5D41"/>
    <w:rsid w:val="002C03FD"/>
    <w:rsid w:val="002C0C87"/>
    <w:rsid w:val="002C34F4"/>
    <w:rsid w:val="002C5211"/>
    <w:rsid w:val="002C58EB"/>
    <w:rsid w:val="002C77F8"/>
    <w:rsid w:val="002C7AB7"/>
    <w:rsid w:val="002D04FA"/>
    <w:rsid w:val="002D3F8B"/>
    <w:rsid w:val="002D4A8D"/>
    <w:rsid w:val="002D4C10"/>
    <w:rsid w:val="002D4D78"/>
    <w:rsid w:val="002D766A"/>
    <w:rsid w:val="002E119E"/>
    <w:rsid w:val="002E2AD4"/>
    <w:rsid w:val="002E3A2E"/>
    <w:rsid w:val="002F3821"/>
    <w:rsid w:val="002F4A0D"/>
    <w:rsid w:val="00301D8C"/>
    <w:rsid w:val="00303A3C"/>
    <w:rsid w:val="00305467"/>
    <w:rsid w:val="003062F9"/>
    <w:rsid w:val="0030652A"/>
    <w:rsid w:val="003119B3"/>
    <w:rsid w:val="003168FF"/>
    <w:rsid w:val="003234AB"/>
    <w:rsid w:val="00323B6A"/>
    <w:rsid w:val="003246EC"/>
    <w:rsid w:val="00324BDD"/>
    <w:rsid w:val="00324C74"/>
    <w:rsid w:val="003252BF"/>
    <w:rsid w:val="0032566A"/>
    <w:rsid w:val="00325F8B"/>
    <w:rsid w:val="0033026E"/>
    <w:rsid w:val="00331B9E"/>
    <w:rsid w:val="00332489"/>
    <w:rsid w:val="003359BB"/>
    <w:rsid w:val="0034163C"/>
    <w:rsid w:val="00341A3D"/>
    <w:rsid w:val="00344752"/>
    <w:rsid w:val="00344A34"/>
    <w:rsid w:val="00346AEC"/>
    <w:rsid w:val="00346E0E"/>
    <w:rsid w:val="00347462"/>
    <w:rsid w:val="003477CD"/>
    <w:rsid w:val="003500D0"/>
    <w:rsid w:val="00350E7A"/>
    <w:rsid w:val="003517F7"/>
    <w:rsid w:val="003523EA"/>
    <w:rsid w:val="00352CBE"/>
    <w:rsid w:val="00353145"/>
    <w:rsid w:val="00354883"/>
    <w:rsid w:val="00357172"/>
    <w:rsid w:val="00361FD8"/>
    <w:rsid w:val="00365210"/>
    <w:rsid w:val="0036539F"/>
    <w:rsid w:val="003663EB"/>
    <w:rsid w:val="003665D0"/>
    <w:rsid w:val="00366DE5"/>
    <w:rsid w:val="00366FEC"/>
    <w:rsid w:val="0036778A"/>
    <w:rsid w:val="003707E3"/>
    <w:rsid w:val="00370827"/>
    <w:rsid w:val="00370BB8"/>
    <w:rsid w:val="00371BC0"/>
    <w:rsid w:val="00372EEA"/>
    <w:rsid w:val="003741AA"/>
    <w:rsid w:val="00376018"/>
    <w:rsid w:val="00380CF6"/>
    <w:rsid w:val="00381CC9"/>
    <w:rsid w:val="00382252"/>
    <w:rsid w:val="00386304"/>
    <w:rsid w:val="00387654"/>
    <w:rsid w:val="00390EC9"/>
    <w:rsid w:val="00392533"/>
    <w:rsid w:val="003975D9"/>
    <w:rsid w:val="00397693"/>
    <w:rsid w:val="00397B46"/>
    <w:rsid w:val="003A421B"/>
    <w:rsid w:val="003A4326"/>
    <w:rsid w:val="003A463E"/>
    <w:rsid w:val="003A48F8"/>
    <w:rsid w:val="003A66E4"/>
    <w:rsid w:val="003A6C54"/>
    <w:rsid w:val="003B09AC"/>
    <w:rsid w:val="003B1688"/>
    <w:rsid w:val="003B25E1"/>
    <w:rsid w:val="003B2DAB"/>
    <w:rsid w:val="003B3AE2"/>
    <w:rsid w:val="003B4ABF"/>
    <w:rsid w:val="003B51F3"/>
    <w:rsid w:val="003B5FE6"/>
    <w:rsid w:val="003C0F75"/>
    <w:rsid w:val="003C0FF8"/>
    <w:rsid w:val="003C3B92"/>
    <w:rsid w:val="003C4484"/>
    <w:rsid w:val="003D0D4E"/>
    <w:rsid w:val="003D11AC"/>
    <w:rsid w:val="003D5DEE"/>
    <w:rsid w:val="003D6D14"/>
    <w:rsid w:val="003D6D88"/>
    <w:rsid w:val="003E4FAE"/>
    <w:rsid w:val="003E53C2"/>
    <w:rsid w:val="003E674E"/>
    <w:rsid w:val="003E6C8C"/>
    <w:rsid w:val="003E6CE5"/>
    <w:rsid w:val="003E6E07"/>
    <w:rsid w:val="003F02E6"/>
    <w:rsid w:val="003F2FFE"/>
    <w:rsid w:val="003F544A"/>
    <w:rsid w:val="003F7BBE"/>
    <w:rsid w:val="004008D8"/>
    <w:rsid w:val="0040413C"/>
    <w:rsid w:val="00404E5F"/>
    <w:rsid w:val="004118F6"/>
    <w:rsid w:val="00414894"/>
    <w:rsid w:val="00415AEC"/>
    <w:rsid w:val="0041643E"/>
    <w:rsid w:val="0041774E"/>
    <w:rsid w:val="00417B86"/>
    <w:rsid w:val="00421600"/>
    <w:rsid w:val="00425669"/>
    <w:rsid w:val="00430DFF"/>
    <w:rsid w:val="00432A82"/>
    <w:rsid w:val="00440A28"/>
    <w:rsid w:val="00441BDF"/>
    <w:rsid w:val="004439FC"/>
    <w:rsid w:val="00443C5B"/>
    <w:rsid w:val="00443DBD"/>
    <w:rsid w:val="004448FE"/>
    <w:rsid w:val="0044598E"/>
    <w:rsid w:val="00447F72"/>
    <w:rsid w:val="00454766"/>
    <w:rsid w:val="00454F85"/>
    <w:rsid w:val="004555EB"/>
    <w:rsid w:val="00455CE3"/>
    <w:rsid w:val="0045619D"/>
    <w:rsid w:val="004579AA"/>
    <w:rsid w:val="00460B31"/>
    <w:rsid w:val="00461835"/>
    <w:rsid w:val="00462D84"/>
    <w:rsid w:val="004676EE"/>
    <w:rsid w:val="00467D3F"/>
    <w:rsid w:val="00470678"/>
    <w:rsid w:val="0047256C"/>
    <w:rsid w:val="00472CB0"/>
    <w:rsid w:val="0047689D"/>
    <w:rsid w:val="0047702F"/>
    <w:rsid w:val="00477101"/>
    <w:rsid w:val="00481268"/>
    <w:rsid w:val="0048522C"/>
    <w:rsid w:val="00485F95"/>
    <w:rsid w:val="004862E3"/>
    <w:rsid w:val="004A1A91"/>
    <w:rsid w:val="004A3177"/>
    <w:rsid w:val="004A3713"/>
    <w:rsid w:val="004A3CB2"/>
    <w:rsid w:val="004A42CA"/>
    <w:rsid w:val="004A5370"/>
    <w:rsid w:val="004A69D5"/>
    <w:rsid w:val="004A75CD"/>
    <w:rsid w:val="004A775E"/>
    <w:rsid w:val="004A7DDA"/>
    <w:rsid w:val="004B34C1"/>
    <w:rsid w:val="004B3E13"/>
    <w:rsid w:val="004B417D"/>
    <w:rsid w:val="004B4A7B"/>
    <w:rsid w:val="004B6C74"/>
    <w:rsid w:val="004B74DA"/>
    <w:rsid w:val="004C0C9A"/>
    <w:rsid w:val="004C2C1D"/>
    <w:rsid w:val="004C3849"/>
    <w:rsid w:val="004C7372"/>
    <w:rsid w:val="004D1CC9"/>
    <w:rsid w:val="004D2686"/>
    <w:rsid w:val="004D52A7"/>
    <w:rsid w:val="004D55D9"/>
    <w:rsid w:val="004D55FB"/>
    <w:rsid w:val="004E1360"/>
    <w:rsid w:val="004E2BC0"/>
    <w:rsid w:val="004E33F7"/>
    <w:rsid w:val="004E4DB4"/>
    <w:rsid w:val="004E5AD8"/>
    <w:rsid w:val="004E6294"/>
    <w:rsid w:val="004E6B53"/>
    <w:rsid w:val="004E79AE"/>
    <w:rsid w:val="004F019C"/>
    <w:rsid w:val="004F0263"/>
    <w:rsid w:val="004F057F"/>
    <w:rsid w:val="004F2B1E"/>
    <w:rsid w:val="004F37DD"/>
    <w:rsid w:val="004F60A7"/>
    <w:rsid w:val="00500AC7"/>
    <w:rsid w:val="0050301B"/>
    <w:rsid w:val="00504983"/>
    <w:rsid w:val="00505135"/>
    <w:rsid w:val="00505E88"/>
    <w:rsid w:val="00507710"/>
    <w:rsid w:val="00507EFF"/>
    <w:rsid w:val="00514467"/>
    <w:rsid w:val="0051544C"/>
    <w:rsid w:val="00515DAB"/>
    <w:rsid w:val="00516794"/>
    <w:rsid w:val="00522235"/>
    <w:rsid w:val="0052297E"/>
    <w:rsid w:val="00525866"/>
    <w:rsid w:val="0052589E"/>
    <w:rsid w:val="00525BC7"/>
    <w:rsid w:val="0052623F"/>
    <w:rsid w:val="00526E4A"/>
    <w:rsid w:val="00527E8F"/>
    <w:rsid w:val="00532801"/>
    <w:rsid w:val="00532CBD"/>
    <w:rsid w:val="0053407F"/>
    <w:rsid w:val="005346CF"/>
    <w:rsid w:val="0053502A"/>
    <w:rsid w:val="005351FF"/>
    <w:rsid w:val="00535E70"/>
    <w:rsid w:val="00536E3D"/>
    <w:rsid w:val="005406BF"/>
    <w:rsid w:val="00541FDE"/>
    <w:rsid w:val="00543846"/>
    <w:rsid w:val="00543D0E"/>
    <w:rsid w:val="0054584F"/>
    <w:rsid w:val="0054596B"/>
    <w:rsid w:val="00545C8C"/>
    <w:rsid w:val="0055034C"/>
    <w:rsid w:val="005507C1"/>
    <w:rsid w:val="005509EC"/>
    <w:rsid w:val="00553B45"/>
    <w:rsid w:val="00554264"/>
    <w:rsid w:val="005546B1"/>
    <w:rsid w:val="00561BB5"/>
    <w:rsid w:val="005628EA"/>
    <w:rsid w:val="00563398"/>
    <w:rsid w:val="0056549A"/>
    <w:rsid w:val="005675F8"/>
    <w:rsid w:val="0057026F"/>
    <w:rsid w:val="00570395"/>
    <w:rsid w:val="00570B23"/>
    <w:rsid w:val="00572284"/>
    <w:rsid w:val="0057332E"/>
    <w:rsid w:val="00574B30"/>
    <w:rsid w:val="00575101"/>
    <w:rsid w:val="00575A98"/>
    <w:rsid w:val="00576136"/>
    <w:rsid w:val="0057798E"/>
    <w:rsid w:val="00577AA2"/>
    <w:rsid w:val="005809F8"/>
    <w:rsid w:val="00581398"/>
    <w:rsid w:val="00585277"/>
    <w:rsid w:val="00590D0B"/>
    <w:rsid w:val="00591292"/>
    <w:rsid w:val="00591CFA"/>
    <w:rsid w:val="005923C9"/>
    <w:rsid w:val="00592A70"/>
    <w:rsid w:val="00596141"/>
    <w:rsid w:val="00597940"/>
    <w:rsid w:val="005A0EA1"/>
    <w:rsid w:val="005A1E68"/>
    <w:rsid w:val="005A7D75"/>
    <w:rsid w:val="005B067F"/>
    <w:rsid w:val="005B14A2"/>
    <w:rsid w:val="005B14B6"/>
    <w:rsid w:val="005B227F"/>
    <w:rsid w:val="005B3783"/>
    <w:rsid w:val="005B4821"/>
    <w:rsid w:val="005C0923"/>
    <w:rsid w:val="005C09A8"/>
    <w:rsid w:val="005C1570"/>
    <w:rsid w:val="005C2613"/>
    <w:rsid w:val="005C2BD0"/>
    <w:rsid w:val="005C5356"/>
    <w:rsid w:val="005C6841"/>
    <w:rsid w:val="005C7BE9"/>
    <w:rsid w:val="005D04C4"/>
    <w:rsid w:val="005D056E"/>
    <w:rsid w:val="005D1652"/>
    <w:rsid w:val="005D1A19"/>
    <w:rsid w:val="005D1DA4"/>
    <w:rsid w:val="005D2824"/>
    <w:rsid w:val="005D3C07"/>
    <w:rsid w:val="005D7261"/>
    <w:rsid w:val="005E0A39"/>
    <w:rsid w:val="005E1B00"/>
    <w:rsid w:val="005E1DCA"/>
    <w:rsid w:val="005E2380"/>
    <w:rsid w:val="005E3F5B"/>
    <w:rsid w:val="005E483F"/>
    <w:rsid w:val="005E5474"/>
    <w:rsid w:val="005E59A2"/>
    <w:rsid w:val="005E5E5B"/>
    <w:rsid w:val="005F06D0"/>
    <w:rsid w:val="005F3385"/>
    <w:rsid w:val="005F69EB"/>
    <w:rsid w:val="005F6ED4"/>
    <w:rsid w:val="00602E97"/>
    <w:rsid w:val="00604408"/>
    <w:rsid w:val="00607C0C"/>
    <w:rsid w:val="006116D5"/>
    <w:rsid w:val="006129A3"/>
    <w:rsid w:val="006158DA"/>
    <w:rsid w:val="00616AB6"/>
    <w:rsid w:val="00620D61"/>
    <w:rsid w:val="00620E39"/>
    <w:rsid w:val="006318BD"/>
    <w:rsid w:val="0063324F"/>
    <w:rsid w:val="00633ACC"/>
    <w:rsid w:val="00637347"/>
    <w:rsid w:val="00643224"/>
    <w:rsid w:val="006442F5"/>
    <w:rsid w:val="00646C1A"/>
    <w:rsid w:val="0064787E"/>
    <w:rsid w:val="006509A8"/>
    <w:rsid w:val="00653DA6"/>
    <w:rsid w:val="00655190"/>
    <w:rsid w:val="0065525C"/>
    <w:rsid w:val="00656876"/>
    <w:rsid w:val="00661AEC"/>
    <w:rsid w:val="00662218"/>
    <w:rsid w:val="00662A41"/>
    <w:rsid w:val="00663509"/>
    <w:rsid w:val="00670705"/>
    <w:rsid w:val="00675507"/>
    <w:rsid w:val="00677A6E"/>
    <w:rsid w:val="00677D96"/>
    <w:rsid w:val="006802BA"/>
    <w:rsid w:val="0068315D"/>
    <w:rsid w:val="00685966"/>
    <w:rsid w:val="00685AE0"/>
    <w:rsid w:val="006871D0"/>
    <w:rsid w:val="00694C9F"/>
    <w:rsid w:val="0069538A"/>
    <w:rsid w:val="0069597E"/>
    <w:rsid w:val="00697211"/>
    <w:rsid w:val="00697471"/>
    <w:rsid w:val="006A0378"/>
    <w:rsid w:val="006A0450"/>
    <w:rsid w:val="006A7800"/>
    <w:rsid w:val="006A79A1"/>
    <w:rsid w:val="006B09E3"/>
    <w:rsid w:val="006B3DE5"/>
    <w:rsid w:val="006B556A"/>
    <w:rsid w:val="006B774C"/>
    <w:rsid w:val="006C0E5C"/>
    <w:rsid w:val="006C25F5"/>
    <w:rsid w:val="006C2A24"/>
    <w:rsid w:val="006C59F2"/>
    <w:rsid w:val="006D1998"/>
    <w:rsid w:val="006D608B"/>
    <w:rsid w:val="006E2209"/>
    <w:rsid w:val="006E2445"/>
    <w:rsid w:val="006E32A9"/>
    <w:rsid w:val="006E569D"/>
    <w:rsid w:val="006E5BA4"/>
    <w:rsid w:val="006E5DB1"/>
    <w:rsid w:val="006E5FBD"/>
    <w:rsid w:val="006E6A68"/>
    <w:rsid w:val="006E7511"/>
    <w:rsid w:val="006F1EB3"/>
    <w:rsid w:val="006F316D"/>
    <w:rsid w:val="006F34DF"/>
    <w:rsid w:val="006F4289"/>
    <w:rsid w:val="006F4304"/>
    <w:rsid w:val="006F4D96"/>
    <w:rsid w:val="006F5CAD"/>
    <w:rsid w:val="006F682F"/>
    <w:rsid w:val="006F71A1"/>
    <w:rsid w:val="006F75F1"/>
    <w:rsid w:val="00700604"/>
    <w:rsid w:val="00710F3B"/>
    <w:rsid w:val="00711095"/>
    <w:rsid w:val="0071188D"/>
    <w:rsid w:val="00715FE8"/>
    <w:rsid w:val="00720831"/>
    <w:rsid w:val="00722A22"/>
    <w:rsid w:val="007238F9"/>
    <w:rsid w:val="0072400B"/>
    <w:rsid w:val="0072604C"/>
    <w:rsid w:val="00726192"/>
    <w:rsid w:val="007265B8"/>
    <w:rsid w:val="00726782"/>
    <w:rsid w:val="00727516"/>
    <w:rsid w:val="007277BC"/>
    <w:rsid w:val="00730294"/>
    <w:rsid w:val="0073056A"/>
    <w:rsid w:val="00730A86"/>
    <w:rsid w:val="00733100"/>
    <w:rsid w:val="007337AB"/>
    <w:rsid w:val="00733E0E"/>
    <w:rsid w:val="00734589"/>
    <w:rsid w:val="00737533"/>
    <w:rsid w:val="007417D8"/>
    <w:rsid w:val="00743712"/>
    <w:rsid w:val="0074459E"/>
    <w:rsid w:val="00747B35"/>
    <w:rsid w:val="0075123F"/>
    <w:rsid w:val="00752891"/>
    <w:rsid w:val="00754260"/>
    <w:rsid w:val="0075564A"/>
    <w:rsid w:val="00755B37"/>
    <w:rsid w:val="00756FAA"/>
    <w:rsid w:val="00761246"/>
    <w:rsid w:val="0076291A"/>
    <w:rsid w:val="00762B70"/>
    <w:rsid w:val="007633D5"/>
    <w:rsid w:val="00763E16"/>
    <w:rsid w:val="00770037"/>
    <w:rsid w:val="00770D04"/>
    <w:rsid w:val="007715EE"/>
    <w:rsid w:val="00776759"/>
    <w:rsid w:val="00780D6F"/>
    <w:rsid w:val="00782531"/>
    <w:rsid w:val="007838DF"/>
    <w:rsid w:val="0078415C"/>
    <w:rsid w:val="0078641E"/>
    <w:rsid w:val="007878CE"/>
    <w:rsid w:val="00787B3D"/>
    <w:rsid w:val="00790366"/>
    <w:rsid w:val="00791127"/>
    <w:rsid w:val="00794CE7"/>
    <w:rsid w:val="007A292A"/>
    <w:rsid w:val="007A32ED"/>
    <w:rsid w:val="007A720D"/>
    <w:rsid w:val="007B2B1B"/>
    <w:rsid w:val="007B405C"/>
    <w:rsid w:val="007B50EB"/>
    <w:rsid w:val="007C0082"/>
    <w:rsid w:val="007C1E70"/>
    <w:rsid w:val="007C760D"/>
    <w:rsid w:val="007D3E31"/>
    <w:rsid w:val="007D4A4A"/>
    <w:rsid w:val="007D56AA"/>
    <w:rsid w:val="007D5F2E"/>
    <w:rsid w:val="007E061F"/>
    <w:rsid w:val="007E2ACF"/>
    <w:rsid w:val="007E3B54"/>
    <w:rsid w:val="007E68F1"/>
    <w:rsid w:val="007F0AF7"/>
    <w:rsid w:val="007F28AC"/>
    <w:rsid w:val="007F46E2"/>
    <w:rsid w:val="007F64DD"/>
    <w:rsid w:val="008032C5"/>
    <w:rsid w:val="008047BF"/>
    <w:rsid w:val="00810691"/>
    <w:rsid w:val="008114AE"/>
    <w:rsid w:val="00812797"/>
    <w:rsid w:val="0081385D"/>
    <w:rsid w:val="0081671F"/>
    <w:rsid w:val="008208C2"/>
    <w:rsid w:val="008228C3"/>
    <w:rsid w:val="00822FA2"/>
    <w:rsid w:val="008239BA"/>
    <w:rsid w:val="00824AC5"/>
    <w:rsid w:val="008257D0"/>
    <w:rsid w:val="008261A7"/>
    <w:rsid w:val="00826E6D"/>
    <w:rsid w:val="00826F6F"/>
    <w:rsid w:val="008302AA"/>
    <w:rsid w:val="0083128A"/>
    <w:rsid w:val="008315A6"/>
    <w:rsid w:val="00831DE9"/>
    <w:rsid w:val="00834B30"/>
    <w:rsid w:val="00835B61"/>
    <w:rsid w:val="008379F8"/>
    <w:rsid w:val="008420DA"/>
    <w:rsid w:val="00842DB1"/>
    <w:rsid w:val="00843094"/>
    <w:rsid w:val="008453AE"/>
    <w:rsid w:val="00845B7B"/>
    <w:rsid w:val="00846819"/>
    <w:rsid w:val="00847262"/>
    <w:rsid w:val="00854663"/>
    <w:rsid w:val="0086360A"/>
    <w:rsid w:val="0086412F"/>
    <w:rsid w:val="008679E7"/>
    <w:rsid w:val="00870F1A"/>
    <w:rsid w:val="008777B9"/>
    <w:rsid w:val="00883347"/>
    <w:rsid w:val="0088356B"/>
    <w:rsid w:val="00885F8A"/>
    <w:rsid w:val="0088677D"/>
    <w:rsid w:val="00890B7D"/>
    <w:rsid w:val="00896607"/>
    <w:rsid w:val="00896E84"/>
    <w:rsid w:val="00897189"/>
    <w:rsid w:val="008A0452"/>
    <w:rsid w:val="008A2E92"/>
    <w:rsid w:val="008A3885"/>
    <w:rsid w:val="008A47CF"/>
    <w:rsid w:val="008B27DC"/>
    <w:rsid w:val="008B27FF"/>
    <w:rsid w:val="008B2894"/>
    <w:rsid w:val="008B3242"/>
    <w:rsid w:val="008B6F0F"/>
    <w:rsid w:val="008C0409"/>
    <w:rsid w:val="008C09C0"/>
    <w:rsid w:val="008C15D9"/>
    <w:rsid w:val="008C23DC"/>
    <w:rsid w:val="008C25AD"/>
    <w:rsid w:val="008C2F46"/>
    <w:rsid w:val="008C3E63"/>
    <w:rsid w:val="008C4236"/>
    <w:rsid w:val="008C5977"/>
    <w:rsid w:val="008C5F87"/>
    <w:rsid w:val="008D0747"/>
    <w:rsid w:val="008D12E3"/>
    <w:rsid w:val="008D1333"/>
    <w:rsid w:val="008D2B69"/>
    <w:rsid w:val="008D7017"/>
    <w:rsid w:val="008E02B4"/>
    <w:rsid w:val="008E4EEE"/>
    <w:rsid w:val="008E62E0"/>
    <w:rsid w:val="008F0233"/>
    <w:rsid w:val="008F12C1"/>
    <w:rsid w:val="008F2F03"/>
    <w:rsid w:val="008F4259"/>
    <w:rsid w:val="008F4D0C"/>
    <w:rsid w:val="008F5045"/>
    <w:rsid w:val="008F69EA"/>
    <w:rsid w:val="00900C6C"/>
    <w:rsid w:val="00902741"/>
    <w:rsid w:val="0090284F"/>
    <w:rsid w:val="00904417"/>
    <w:rsid w:val="0090716A"/>
    <w:rsid w:val="009112DC"/>
    <w:rsid w:val="0091188C"/>
    <w:rsid w:val="0091600F"/>
    <w:rsid w:val="00917043"/>
    <w:rsid w:val="00920E67"/>
    <w:rsid w:val="00920EA4"/>
    <w:rsid w:val="00921513"/>
    <w:rsid w:val="00927C7F"/>
    <w:rsid w:val="009304B8"/>
    <w:rsid w:val="00931BDE"/>
    <w:rsid w:val="00932371"/>
    <w:rsid w:val="0093287F"/>
    <w:rsid w:val="009337CE"/>
    <w:rsid w:val="00933848"/>
    <w:rsid w:val="009350BA"/>
    <w:rsid w:val="00936FC1"/>
    <w:rsid w:val="00940413"/>
    <w:rsid w:val="00941EAB"/>
    <w:rsid w:val="0094286C"/>
    <w:rsid w:val="009428B5"/>
    <w:rsid w:val="00943866"/>
    <w:rsid w:val="00943B40"/>
    <w:rsid w:val="00944E50"/>
    <w:rsid w:val="009529FA"/>
    <w:rsid w:val="00952CB3"/>
    <w:rsid w:val="00957082"/>
    <w:rsid w:val="00963F8C"/>
    <w:rsid w:val="00965392"/>
    <w:rsid w:val="009663C0"/>
    <w:rsid w:val="0096665A"/>
    <w:rsid w:val="00966BDE"/>
    <w:rsid w:val="00967CFD"/>
    <w:rsid w:val="00971CA1"/>
    <w:rsid w:val="00972918"/>
    <w:rsid w:val="009750F0"/>
    <w:rsid w:val="009760AA"/>
    <w:rsid w:val="0097673C"/>
    <w:rsid w:val="00980716"/>
    <w:rsid w:val="009826F6"/>
    <w:rsid w:val="009836BD"/>
    <w:rsid w:val="0098533B"/>
    <w:rsid w:val="0098660F"/>
    <w:rsid w:val="00987F2C"/>
    <w:rsid w:val="009910A9"/>
    <w:rsid w:val="0099214A"/>
    <w:rsid w:val="00992547"/>
    <w:rsid w:val="00997553"/>
    <w:rsid w:val="009A038E"/>
    <w:rsid w:val="009A0BB2"/>
    <w:rsid w:val="009A0C78"/>
    <w:rsid w:val="009A19CF"/>
    <w:rsid w:val="009A4575"/>
    <w:rsid w:val="009B1DF1"/>
    <w:rsid w:val="009B2CAB"/>
    <w:rsid w:val="009B335B"/>
    <w:rsid w:val="009B39DF"/>
    <w:rsid w:val="009B41E6"/>
    <w:rsid w:val="009B4E4D"/>
    <w:rsid w:val="009B5026"/>
    <w:rsid w:val="009B615C"/>
    <w:rsid w:val="009B640E"/>
    <w:rsid w:val="009C0ED4"/>
    <w:rsid w:val="009C2F95"/>
    <w:rsid w:val="009C51E9"/>
    <w:rsid w:val="009C6EA5"/>
    <w:rsid w:val="009D2EE5"/>
    <w:rsid w:val="009D7AD0"/>
    <w:rsid w:val="009E1471"/>
    <w:rsid w:val="009E5AD9"/>
    <w:rsid w:val="009E7040"/>
    <w:rsid w:val="009E7AF7"/>
    <w:rsid w:val="009F2668"/>
    <w:rsid w:val="009F2926"/>
    <w:rsid w:val="009F647B"/>
    <w:rsid w:val="00A03731"/>
    <w:rsid w:val="00A03983"/>
    <w:rsid w:val="00A0468D"/>
    <w:rsid w:val="00A073FA"/>
    <w:rsid w:val="00A1145F"/>
    <w:rsid w:val="00A147A0"/>
    <w:rsid w:val="00A14EA0"/>
    <w:rsid w:val="00A157BC"/>
    <w:rsid w:val="00A178A5"/>
    <w:rsid w:val="00A17A56"/>
    <w:rsid w:val="00A20EDF"/>
    <w:rsid w:val="00A2129D"/>
    <w:rsid w:val="00A22FAC"/>
    <w:rsid w:val="00A231C4"/>
    <w:rsid w:val="00A23DF9"/>
    <w:rsid w:val="00A32D6D"/>
    <w:rsid w:val="00A34096"/>
    <w:rsid w:val="00A364A6"/>
    <w:rsid w:val="00A37486"/>
    <w:rsid w:val="00A40945"/>
    <w:rsid w:val="00A425A4"/>
    <w:rsid w:val="00A43313"/>
    <w:rsid w:val="00A46A0A"/>
    <w:rsid w:val="00A47FBB"/>
    <w:rsid w:val="00A52B0D"/>
    <w:rsid w:val="00A53150"/>
    <w:rsid w:val="00A53ECF"/>
    <w:rsid w:val="00A54766"/>
    <w:rsid w:val="00A56573"/>
    <w:rsid w:val="00A57738"/>
    <w:rsid w:val="00A60E71"/>
    <w:rsid w:val="00A62669"/>
    <w:rsid w:val="00A6314E"/>
    <w:rsid w:val="00A63808"/>
    <w:rsid w:val="00A6411F"/>
    <w:rsid w:val="00A64DEA"/>
    <w:rsid w:val="00A652F6"/>
    <w:rsid w:val="00A6633A"/>
    <w:rsid w:val="00A701DA"/>
    <w:rsid w:val="00A70960"/>
    <w:rsid w:val="00A725AC"/>
    <w:rsid w:val="00A73563"/>
    <w:rsid w:val="00A73E36"/>
    <w:rsid w:val="00A75413"/>
    <w:rsid w:val="00A8043E"/>
    <w:rsid w:val="00A81060"/>
    <w:rsid w:val="00A8158A"/>
    <w:rsid w:val="00A83BF1"/>
    <w:rsid w:val="00A9099D"/>
    <w:rsid w:val="00A90E7B"/>
    <w:rsid w:val="00A93096"/>
    <w:rsid w:val="00A9428F"/>
    <w:rsid w:val="00A94678"/>
    <w:rsid w:val="00A952D7"/>
    <w:rsid w:val="00A976E7"/>
    <w:rsid w:val="00A97ACA"/>
    <w:rsid w:val="00AA4A8B"/>
    <w:rsid w:val="00AA5B67"/>
    <w:rsid w:val="00AA648F"/>
    <w:rsid w:val="00AA6FEF"/>
    <w:rsid w:val="00AB08E0"/>
    <w:rsid w:val="00AB09A4"/>
    <w:rsid w:val="00AB6083"/>
    <w:rsid w:val="00AB7642"/>
    <w:rsid w:val="00AC02CD"/>
    <w:rsid w:val="00AC29BD"/>
    <w:rsid w:val="00AC416F"/>
    <w:rsid w:val="00AC4E02"/>
    <w:rsid w:val="00AC56F1"/>
    <w:rsid w:val="00AC587A"/>
    <w:rsid w:val="00AD064D"/>
    <w:rsid w:val="00AD384D"/>
    <w:rsid w:val="00AD3D8A"/>
    <w:rsid w:val="00AD3EE8"/>
    <w:rsid w:val="00AD4EEB"/>
    <w:rsid w:val="00AD7434"/>
    <w:rsid w:val="00AD7582"/>
    <w:rsid w:val="00AD775D"/>
    <w:rsid w:val="00AE0527"/>
    <w:rsid w:val="00AE1B1B"/>
    <w:rsid w:val="00AE207F"/>
    <w:rsid w:val="00AE3655"/>
    <w:rsid w:val="00AE6877"/>
    <w:rsid w:val="00AF1DC7"/>
    <w:rsid w:val="00AF3F2D"/>
    <w:rsid w:val="00AF7456"/>
    <w:rsid w:val="00B0003D"/>
    <w:rsid w:val="00B0452D"/>
    <w:rsid w:val="00B0553D"/>
    <w:rsid w:val="00B05B0C"/>
    <w:rsid w:val="00B05E8D"/>
    <w:rsid w:val="00B06056"/>
    <w:rsid w:val="00B124FE"/>
    <w:rsid w:val="00B13DB3"/>
    <w:rsid w:val="00B22B73"/>
    <w:rsid w:val="00B22F12"/>
    <w:rsid w:val="00B24466"/>
    <w:rsid w:val="00B25583"/>
    <w:rsid w:val="00B271B0"/>
    <w:rsid w:val="00B326F7"/>
    <w:rsid w:val="00B330BD"/>
    <w:rsid w:val="00B3344D"/>
    <w:rsid w:val="00B33B55"/>
    <w:rsid w:val="00B404C0"/>
    <w:rsid w:val="00B407DD"/>
    <w:rsid w:val="00B41D3F"/>
    <w:rsid w:val="00B42776"/>
    <w:rsid w:val="00B42BEB"/>
    <w:rsid w:val="00B43255"/>
    <w:rsid w:val="00B44C3D"/>
    <w:rsid w:val="00B45EBC"/>
    <w:rsid w:val="00B477DE"/>
    <w:rsid w:val="00B50867"/>
    <w:rsid w:val="00B5120D"/>
    <w:rsid w:val="00B52445"/>
    <w:rsid w:val="00B53887"/>
    <w:rsid w:val="00B53FAF"/>
    <w:rsid w:val="00B54D09"/>
    <w:rsid w:val="00B5569D"/>
    <w:rsid w:val="00B60E3C"/>
    <w:rsid w:val="00B61C46"/>
    <w:rsid w:val="00B62204"/>
    <w:rsid w:val="00B65EC9"/>
    <w:rsid w:val="00B674AA"/>
    <w:rsid w:val="00B711D3"/>
    <w:rsid w:val="00B754F4"/>
    <w:rsid w:val="00B7595B"/>
    <w:rsid w:val="00B8041A"/>
    <w:rsid w:val="00B80F97"/>
    <w:rsid w:val="00B82813"/>
    <w:rsid w:val="00B836AC"/>
    <w:rsid w:val="00B84A74"/>
    <w:rsid w:val="00B85C1D"/>
    <w:rsid w:val="00B867C9"/>
    <w:rsid w:val="00B86A49"/>
    <w:rsid w:val="00B906F7"/>
    <w:rsid w:val="00B90950"/>
    <w:rsid w:val="00B90D06"/>
    <w:rsid w:val="00B927E7"/>
    <w:rsid w:val="00B92F70"/>
    <w:rsid w:val="00B94541"/>
    <w:rsid w:val="00B94ADC"/>
    <w:rsid w:val="00B95A56"/>
    <w:rsid w:val="00B9623D"/>
    <w:rsid w:val="00B96B93"/>
    <w:rsid w:val="00BA0DB0"/>
    <w:rsid w:val="00BA0FA3"/>
    <w:rsid w:val="00BB2358"/>
    <w:rsid w:val="00BB6F85"/>
    <w:rsid w:val="00BC00C6"/>
    <w:rsid w:val="00BC0C5F"/>
    <w:rsid w:val="00BC1CB2"/>
    <w:rsid w:val="00BC241D"/>
    <w:rsid w:val="00BC47AB"/>
    <w:rsid w:val="00BC48A0"/>
    <w:rsid w:val="00BC51DE"/>
    <w:rsid w:val="00BD10DB"/>
    <w:rsid w:val="00BD2D81"/>
    <w:rsid w:val="00BD300A"/>
    <w:rsid w:val="00BD30A1"/>
    <w:rsid w:val="00BE2EE8"/>
    <w:rsid w:val="00BE60CC"/>
    <w:rsid w:val="00BE6200"/>
    <w:rsid w:val="00BE7E3F"/>
    <w:rsid w:val="00BF0861"/>
    <w:rsid w:val="00BF0A88"/>
    <w:rsid w:val="00BF20AD"/>
    <w:rsid w:val="00BF294A"/>
    <w:rsid w:val="00BF5360"/>
    <w:rsid w:val="00BF703D"/>
    <w:rsid w:val="00C011B0"/>
    <w:rsid w:val="00C01B5B"/>
    <w:rsid w:val="00C06214"/>
    <w:rsid w:val="00C06A7B"/>
    <w:rsid w:val="00C107F2"/>
    <w:rsid w:val="00C11803"/>
    <w:rsid w:val="00C11C55"/>
    <w:rsid w:val="00C1234C"/>
    <w:rsid w:val="00C23D70"/>
    <w:rsid w:val="00C3241B"/>
    <w:rsid w:val="00C33A04"/>
    <w:rsid w:val="00C430E8"/>
    <w:rsid w:val="00C45757"/>
    <w:rsid w:val="00C4596F"/>
    <w:rsid w:val="00C46950"/>
    <w:rsid w:val="00C519FB"/>
    <w:rsid w:val="00C53BDF"/>
    <w:rsid w:val="00C551FF"/>
    <w:rsid w:val="00C5650E"/>
    <w:rsid w:val="00C600A9"/>
    <w:rsid w:val="00C60ACA"/>
    <w:rsid w:val="00C62F01"/>
    <w:rsid w:val="00C66440"/>
    <w:rsid w:val="00C70E62"/>
    <w:rsid w:val="00C7232C"/>
    <w:rsid w:val="00C73FAF"/>
    <w:rsid w:val="00C742EE"/>
    <w:rsid w:val="00C74B3A"/>
    <w:rsid w:val="00C755C8"/>
    <w:rsid w:val="00C83EFA"/>
    <w:rsid w:val="00C84C78"/>
    <w:rsid w:val="00C8541D"/>
    <w:rsid w:val="00C85C4A"/>
    <w:rsid w:val="00C85E55"/>
    <w:rsid w:val="00C929E9"/>
    <w:rsid w:val="00C93130"/>
    <w:rsid w:val="00C93763"/>
    <w:rsid w:val="00C95B3C"/>
    <w:rsid w:val="00C96E2C"/>
    <w:rsid w:val="00C97A19"/>
    <w:rsid w:val="00CA44BF"/>
    <w:rsid w:val="00CA44C5"/>
    <w:rsid w:val="00CA47AF"/>
    <w:rsid w:val="00CA66E1"/>
    <w:rsid w:val="00CB0425"/>
    <w:rsid w:val="00CB4221"/>
    <w:rsid w:val="00CB4883"/>
    <w:rsid w:val="00CC177A"/>
    <w:rsid w:val="00CC236B"/>
    <w:rsid w:val="00CC3587"/>
    <w:rsid w:val="00CC383C"/>
    <w:rsid w:val="00CC4C78"/>
    <w:rsid w:val="00CC5086"/>
    <w:rsid w:val="00CD039D"/>
    <w:rsid w:val="00CD17C1"/>
    <w:rsid w:val="00CD32F0"/>
    <w:rsid w:val="00CD3E00"/>
    <w:rsid w:val="00CD6DE5"/>
    <w:rsid w:val="00CD7AA5"/>
    <w:rsid w:val="00CD7BE8"/>
    <w:rsid w:val="00CE17D5"/>
    <w:rsid w:val="00CE2A18"/>
    <w:rsid w:val="00CE45D5"/>
    <w:rsid w:val="00CE502D"/>
    <w:rsid w:val="00CE6462"/>
    <w:rsid w:val="00CE6A1E"/>
    <w:rsid w:val="00CE6F0A"/>
    <w:rsid w:val="00CF0666"/>
    <w:rsid w:val="00CF0933"/>
    <w:rsid w:val="00CF436B"/>
    <w:rsid w:val="00CF4D3A"/>
    <w:rsid w:val="00CF541E"/>
    <w:rsid w:val="00CF6F46"/>
    <w:rsid w:val="00CF70FC"/>
    <w:rsid w:val="00D0576A"/>
    <w:rsid w:val="00D1347C"/>
    <w:rsid w:val="00D14299"/>
    <w:rsid w:val="00D15565"/>
    <w:rsid w:val="00D17398"/>
    <w:rsid w:val="00D17931"/>
    <w:rsid w:val="00D20B2B"/>
    <w:rsid w:val="00D22793"/>
    <w:rsid w:val="00D25AC3"/>
    <w:rsid w:val="00D25CF5"/>
    <w:rsid w:val="00D2738F"/>
    <w:rsid w:val="00D302EF"/>
    <w:rsid w:val="00D31F6D"/>
    <w:rsid w:val="00D344E1"/>
    <w:rsid w:val="00D347CD"/>
    <w:rsid w:val="00D34C13"/>
    <w:rsid w:val="00D37690"/>
    <w:rsid w:val="00D407DD"/>
    <w:rsid w:val="00D443D9"/>
    <w:rsid w:val="00D44EFF"/>
    <w:rsid w:val="00D50250"/>
    <w:rsid w:val="00D52DBE"/>
    <w:rsid w:val="00D53999"/>
    <w:rsid w:val="00D552BD"/>
    <w:rsid w:val="00D5618A"/>
    <w:rsid w:val="00D57E11"/>
    <w:rsid w:val="00D57F93"/>
    <w:rsid w:val="00D60AC6"/>
    <w:rsid w:val="00D61857"/>
    <w:rsid w:val="00D61EF3"/>
    <w:rsid w:val="00D63A81"/>
    <w:rsid w:val="00D649F3"/>
    <w:rsid w:val="00D64CDE"/>
    <w:rsid w:val="00D66D58"/>
    <w:rsid w:val="00D71798"/>
    <w:rsid w:val="00D72338"/>
    <w:rsid w:val="00D72AAE"/>
    <w:rsid w:val="00D735CF"/>
    <w:rsid w:val="00D7461C"/>
    <w:rsid w:val="00D7543A"/>
    <w:rsid w:val="00D76846"/>
    <w:rsid w:val="00D8113E"/>
    <w:rsid w:val="00D8132D"/>
    <w:rsid w:val="00D8157E"/>
    <w:rsid w:val="00D81B4A"/>
    <w:rsid w:val="00D84168"/>
    <w:rsid w:val="00D85051"/>
    <w:rsid w:val="00D85E67"/>
    <w:rsid w:val="00D865BF"/>
    <w:rsid w:val="00D9054E"/>
    <w:rsid w:val="00D909B4"/>
    <w:rsid w:val="00D95F1E"/>
    <w:rsid w:val="00D963EA"/>
    <w:rsid w:val="00D979FE"/>
    <w:rsid w:val="00D97BFC"/>
    <w:rsid w:val="00DA42A3"/>
    <w:rsid w:val="00DA70D8"/>
    <w:rsid w:val="00DA76AD"/>
    <w:rsid w:val="00DB058D"/>
    <w:rsid w:val="00DB0E66"/>
    <w:rsid w:val="00DB0EAA"/>
    <w:rsid w:val="00DB2FEB"/>
    <w:rsid w:val="00DB34B0"/>
    <w:rsid w:val="00DB71EE"/>
    <w:rsid w:val="00DC037C"/>
    <w:rsid w:val="00DC038D"/>
    <w:rsid w:val="00DC1B63"/>
    <w:rsid w:val="00DC2731"/>
    <w:rsid w:val="00DC4FF5"/>
    <w:rsid w:val="00DC6E10"/>
    <w:rsid w:val="00DD1D77"/>
    <w:rsid w:val="00DD2471"/>
    <w:rsid w:val="00DD60CB"/>
    <w:rsid w:val="00DE127D"/>
    <w:rsid w:val="00DE2604"/>
    <w:rsid w:val="00DE71CD"/>
    <w:rsid w:val="00DE7AD9"/>
    <w:rsid w:val="00DF06BF"/>
    <w:rsid w:val="00DF4943"/>
    <w:rsid w:val="00E00DCD"/>
    <w:rsid w:val="00E014A6"/>
    <w:rsid w:val="00E03512"/>
    <w:rsid w:val="00E05376"/>
    <w:rsid w:val="00E055F5"/>
    <w:rsid w:val="00E05B89"/>
    <w:rsid w:val="00E06293"/>
    <w:rsid w:val="00E06A14"/>
    <w:rsid w:val="00E06B5F"/>
    <w:rsid w:val="00E07732"/>
    <w:rsid w:val="00E1034B"/>
    <w:rsid w:val="00E10BCC"/>
    <w:rsid w:val="00E13F3C"/>
    <w:rsid w:val="00E145A6"/>
    <w:rsid w:val="00E1522D"/>
    <w:rsid w:val="00E15949"/>
    <w:rsid w:val="00E17E7B"/>
    <w:rsid w:val="00E217C6"/>
    <w:rsid w:val="00E2230B"/>
    <w:rsid w:val="00E22C00"/>
    <w:rsid w:val="00E22CBC"/>
    <w:rsid w:val="00E241C6"/>
    <w:rsid w:val="00E242E5"/>
    <w:rsid w:val="00E24645"/>
    <w:rsid w:val="00E27374"/>
    <w:rsid w:val="00E304C1"/>
    <w:rsid w:val="00E31198"/>
    <w:rsid w:val="00E322B8"/>
    <w:rsid w:val="00E344EB"/>
    <w:rsid w:val="00E34A55"/>
    <w:rsid w:val="00E36B26"/>
    <w:rsid w:val="00E4184E"/>
    <w:rsid w:val="00E451E0"/>
    <w:rsid w:val="00E46056"/>
    <w:rsid w:val="00E478BF"/>
    <w:rsid w:val="00E51750"/>
    <w:rsid w:val="00E51B07"/>
    <w:rsid w:val="00E52B31"/>
    <w:rsid w:val="00E55F4F"/>
    <w:rsid w:val="00E60904"/>
    <w:rsid w:val="00E61FB1"/>
    <w:rsid w:val="00E65852"/>
    <w:rsid w:val="00E72383"/>
    <w:rsid w:val="00E72A50"/>
    <w:rsid w:val="00E75A06"/>
    <w:rsid w:val="00E818DB"/>
    <w:rsid w:val="00E82CEC"/>
    <w:rsid w:val="00E8359A"/>
    <w:rsid w:val="00E842A6"/>
    <w:rsid w:val="00E86087"/>
    <w:rsid w:val="00E91EBC"/>
    <w:rsid w:val="00E94530"/>
    <w:rsid w:val="00E96E16"/>
    <w:rsid w:val="00EA17E0"/>
    <w:rsid w:val="00EA2A2D"/>
    <w:rsid w:val="00EA43FA"/>
    <w:rsid w:val="00EA4A1A"/>
    <w:rsid w:val="00EA5F2D"/>
    <w:rsid w:val="00EB1A89"/>
    <w:rsid w:val="00EC1F00"/>
    <w:rsid w:val="00EC53D7"/>
    <w:rsid w:val="00EC5D9B"/>
    <w:rsid w:val="00ED04E9"/>
    <w:rsid w:val="00ED0A5F"/>
    <w:rsid w:val="00ED3BCF"/>
    <w:rsid w:val="00EE1A8C"/>
    <w:rsid w:val="00EE3213"/>
    <w:rsid w:val="00EE4F5C"/>
    <w:rsid w:val="00EE5637"/>
    <w:rsid w:val="00EE6502"/>
    <w:rsid w:val="00EF09F6"/>
    <w:rsid w:val="00EF0D8E"/>
    <w:rsid w:val="00EF18A4"/>
    <w:rsid w:val="00EF2131"/>
    <w:rsid w:val="00EF2520"/>
    <w:rsid w:val="00EF34E7"/>
    <w:rsid w:val="00EF5F52"/>
    <w:rsid w:val="00EF6AA7"/>
    <w:rsid w:val="00F01299"/>
    <w:rsid w:val="00F015E6"/>
    <w:rsid w:val="00F019E2"/>
    <w:rsid w:val="00F0229D"/>
    <w:rsid w:val="00F02535"/>
    <w:rsid w:val="00F04D92"/>
    <w:rsid w:val="00F11CD2"/>
    <w:rsid w:val="00F12032"/>
    <w:rsid w:val="00F1344C"/>
    <w:rsid w:val="00F1648B"/>
    <w:rsid w:val="00F216D8"/>
    <w:rsid w:val="00F246BE"/>
    <w:rsid w:val="00F26EB5"/>
    <w:rsid w:val="00F30945"/>
    <w:rsid w:val="00F30B39"/>
    <w:rsid w:val="00F325DA"/>
    <w:rsid w:val="00F34273"/>
    <w:rsid w:val="00F35CC1"/>
    <w:rsid w:val="00F40953"/>
    <w:rsid w:val="00F45184"/>
    <w:rsid w:val="00F463FB"/>
    <w:rsid w:val="00F475B1"/>
    <w:rsid w:val="00F5082D"/>
    <w:rsid w:val="00F50955"/>
    <w:rsid w:val="00F51BA2"/>
    <w:rsid w:val="00F52963"/>
    <w:rsid w:val="00F531BD"/>
    <w:rsid w:val="00F5324A"/>
    <w:rsid w:val="00F53CC5"/>
    <w:rsid w:val="00F547B9"/>
    <w:rsid w:val="00F57C68"/>
    <w:rsid w:val="00F622C2"/>
    <w:rsid w:val="00F64FE9"/>
    <w:rsid w:val="00F65AF9"/>
    <w:rsid w:val="00F65DC4"/>
    <w:rsid w:val="00F666DB"/>
    <w:rsid w:val="00F70251"/>
    <w:rsid w:val="00F74475"/>
    <w:rsid w:val="00F744AE"/>
    <w:rsid w:val="00F75279"/>
    <w:rsid w:val="00F7770E"/>
    <w:rsid w:val="00F779FB"/>
    <w:rsid w:val="00F815F7"/>
    <w:rsid w:val="00F8217E"/>
    <w:rsid w:val="00F82409"/>
    <w:rsid w:val="00F863E3"/>
    <w:rsid w:val="00F867DA"/>
    <w:rsid w:val="00F879C6"/>
    <w:rsid w:val="00F87F1A"/>
    <w:rsid w:val="00F903C9"/>
    <w:rsid w:val="00F9494A"/>
    <w:rsid w:val="00F94B92"/>
    <w:rsid w:val="00F95342"/>
    <w:rsid w:val="00F95C20"/>
    <w:rsid w:val="00F974D1"/>
    <w:rsid w:val="00FA0CA9"/>
    <w:rsid w:val="00FA26D8"/>
    <w:rsid w:val="00FA471C"/>
    <w:rsid w:val="00FA555B"/>
    <w:rsid w:val="00FB1EB8"/>
    <w:rsid w:val="00FB311D"/>
    <w:rsid w:val="00FB5674"/>
    <w:rsid w:val="00FB5A6B"/>
    <w:rsid w:val="00FB60DA"/>
    <w:rsid w:val="00FB65F0"/>
    <w:rsid w:val="00FC1593"/>
    <w:rsid w:val="00FC168F"/>
    <w:rsid w:val="00FC37BF"/>
    <w:rsid w:val="00FC3A28"/>
    <w:rsid w:val="00FC5453"/>
    <w:rsid w:val="00FC5AE5"/>
    <w:rsid w:val="00FC63BC"/>
    <w:rsid w:val="00FC6D34"/>
    <w:rsid w:val="00FD111D"/>
    <w:rsid w:val="00FD25DF"/>
    <w:rsid w:val="00FD39CF"/>
    <w:rsid w:val="00FD3FCC"/>
    <w:rsid w:val="00FD66B2"/>
    <w:rsid w:val="00FE009D"/>
    <w:rsid w:val="00FE46BA"/>
    <w:rsid w:val="00FE68D5"/>
    <w:rsid w:val="00FE766F"/>
    <w:rsid w:val="00FF57A0"/>
    <w:rsid w:val="00FF65D3"/>
    <w:rsid w:val="010E15C6"/>
    <w:rsid w:val="012876D9"/>
    <w:rsid w:val="01B4CC66"/>
    <w:rsid w:val="01C30221"/>
    <w:rsid w:val="02ACF36F"/>
    <w:rsid w:val="02C8FA11"/>
    <w:rsid w:val="02D57A5A"/>
    <w:rsid w:val="02E0AB84"/>
    <w:rsid w:val="02E5D3CD"/>
    <w:rsid w:val="03051CCB"/>
    <w:rsid w:val="0328FD0A"/>
    <w:rsid w:val="036DD108"/>
    <w:rsid w:val="03897A0A"/>
    <w:rsid w:val="03940700"/>
    <w:rsid w:val="03C23D1B"/>
    <w:rsid w:val="03DD58B7"/>
    <w:rsid w:val="0465BF2B"/>
    <w:rsid w:val="04709FFF"/>
    <w:rsid w:val="047EDD17"/>
    <w:rsid w:val="04DF106D"/>
    <w:rsid w:val="0509A169"/>
    <w:rsid w:val="052281C5"/>
    <w:rsid w:val="052885D3"/>
    <w:rsid w:val="057D511E"/>
    <w:rsid w:val="05BEB9E8"/>
    <w:rsid w:val="0637F4B2"/>
    <w:rsid w:val="0638A6B4"/>
    <w:rsid w:val="0649A7F4"/>
    <w:rsid w:val="06880C77"/>
    <w:rsid w:val="068A6FD7"/>
    <w:rsid w:val="06DFB400"/>
    <w:rsid w:val="07075983"/>
    <w:rsid w:val="0719217F"/>
    <w:rsid w:val="0762A8E5"/>
    <w:rsid w:val="07690F9A"/>
    <w:rsid w:val="07EC08C0"/>
    <w:rsid w:val="081CDE58"/>
    <w:rsid w:val="0835E5E5"/>
    <w:rsid w:val="083DCE83"/>
    <w:rsid w:val="085CB6C7"/>
    <w:rsid w:val="08610A52"/>
    <w:rsid w:val="0876DBE2"/>
    <w:rsid w:val="089A3DD5"/>
    <w:rsid w:val="08CC493E"/>
    <w:rsid w:val="08FD56B2"/>
    <w:rsid w:val="094988F2"/>
    <w:rsid w:val="09584FAD"/>
    <w:rsid w:val="0988DCD8"/>
    <w:rsid w:val="09B69E7C"/>
    <w:rsid w:val="09BFAD39"/>
    <w:rsid w:val="09CECD93"/>
    <w:rsid w:val="09DD128C"/>
    <w:rsid w:val="0A05815C"/>
    <w:rsid w:val="0A263B3F"/>
    <w:rsid w:val="0A50C241"/>
    <w:rsid w:val="0A97F501"/>
    <w:rsid w:val="0AC14AE5"/>
    <w:rsid w:val="0AE08C3F"/>
    <w:rsid w:val="0AFF877F"/>
    <w:rsid w:val="0B08E246"/>
    <w:rsid w:val="0B594C6C"/>
    <w:rsid w:val="0B5B7D9A"/>
    <w:rsid w:val="0B5DBC51"/>
    <w:rsid w:val="0B756F45"/>
    <w:rsid w:val="0B88E56C"/>
    <w:rsid w:val="0B951BDD"/>
    <w:rsid w:val="0BFCC881"/>
    <w:rsid w:val="0C179717"/>
    <w:rsid w:val="0C2E5BBC"/>
    <w:rsid w:val="0C3199DE"/>
    <w:rsid w:val="0C8F0D00"/>
    <w:rsid w:val="0CF8C79C"/>
    <w:rsid w:val="0D3A30F0"/>
    <w:rsid w:val="0DB49816"/>
    <w:rsid w:val="0DE1D4F4"/>
    <w:rsid w:val="0DF1BE44"/>
    <w:rsid w:val="0E0040BA"/>
    <w:rsid w:val="0E80C2C9"/>
    <w:rsid w:val="0E8E0674"/>
    <w:rsid w:val="0E934F6E"/>
    <w:rsid w:val="0E964494"/>
    <w:rsid w:val="0ED87663"/>
    <w:rsid w:val="0EDBBBC4"/>
    <w:rsid w:val="0EDBFE50"/>
    <w:rsid w:val="0F280F11"/>
    <w:rsid w:val="0F4C51D4"/>
    <w:rsid w:val="0F52537A"/>
    <w:rsid w:val="0F54FB8F"/>
    <w:rsid w:val="0F589218"/>
    <w:rsid w:val="0F681B60"/>
    <w:rsid w:val="0F928581"/>
    <w:rsid w:val="0F93C9F5"/>
    <w:rsid w:val="0FB3FD62"/>
    <w:rsid w:val="1026C873"/>
    <w:rsid w:val="104ACFF9"/>
    <w:rsid w:val="109387DC"/>
    <w:rsid w:val="109FAC8A"/>
    <w:rsid w:val="10B6D5B0"/>
    <w:rsid w:val="10D5D79C"/>
    <w:rsid w:val="1136A566"/>
    <w:rsid w:val="113E6FCB"/>
    <w:rsid w:val="114841CB"/>
    <w:rsid w:val="114A1AA0"/>
    <w:rsid w:val="1168A4DD"/>
    <w:rsid w:val="116F275C"/>
    <w:rsid w:val="1196500C"/>
    <w:rsid w:val="1199F397"/>
    <w:rsid w:val="11DBC14A"/>
    <w:rsid w:val="11E0CF18"/>
    <w:rsid w:val="12236827"/>
    <w:rsid w:val="123B7CEB"/>
    <w:rsid w:val="12AD7D75"/>
    <w:rsid w:val="1315BAE5"/>
    <w:rsid w:val="13556B42"/>
    <w:rsid w:val="136A87F7"/>
    <w:rsid w:val="137B65AB"/>
    <w:rsid w:val="13D8EE9F"/>
    <w:rsid w:val="13E721B8"/>
    <w:rsid w:val="1415F6E8"/>
    <w:rsid w:val="141BB95F"/>
    <w:rsid w:val="1424AA63"/>
    <w:rsid w:val="146CC0B2"/>
    <w:rsid w:val="1490111F"/>
    <w:rsid w:val="14BB3F58"/>
    <w:rsid w:val="150C0A6C"/>
    <w:rsid w:val="1513A712"/>
    <w:rsid w:val="152BD378"/>
    <w:rsid w:val="1587A20A"/>
    <w:rsid w:val="158A826A"/>
    <w:rsid w:val="15A74D13"/>
    <w:rsid w:val="1618CBB3"/>
    <w:rsid w:val="16665C29"/>
    <w:rsid w:val="16C8B8AE"/>
    <w:rsid w:val="16E48DFE"/>
    <w:rsid w:val="16ED42D3"/>
    <w:rsid w:val="173EB00C"/>
    <w:rsid w:val="1751516D"/>
    <w:rsid w:val="17A5E6EA"/>
    <w:rsid w:val="17AF1086"/>
    <w:rsid w:val="17B1D151"/>
    <w:rsid w:val="17B1D92C"/>
    <w:rsid w:val="17B37946"/>
    <w:rsid w:val="17F4EA6A"/>
    <w:rsid w:val="18210957"/>
    <w:rsid w:val="18702886"/>
    <w:rsid w:val="18805E5F"/>
    <w:rsid w:val="18B1ED4D"/>
    <w:rsid w:val="18B3A2AC"/>
    <w:rsid w:val="18D025CC"/>
    <w:rsid w:val="1935AA01"/>
    <w:rsid w:val="194F474F"/>
    <w:rsid w:val="1975A0B2"/>
    <w:rsid w:val="19D535AA"/>
    <w:rsid w:val="19DDBE89"/>
    <w:rsid w:val="1A13605E"/>
    <w:rsid w:val="1A5629F9"/>
    <w:rsid w:val="1A9D3975"/>
    <w:rsid w:val="1AF59F0C"/>
    <w:rsid w:val="1AF82592"/>
    <w:rsid w:val="1B182314"/>
    <w:rsid w:val="1B6C045C"/>
    <w:rsid w:val="1B823FED"/>
    <w:rsid w:val="1B96F43D"/>
    <w:rsid w:val="1BF278B7"/>
    <w:rsid w:val="1C199C00"/>
    <w:rsid w:val="1C7A3A83"/>
    <w:rsid w:val="1C9F3B04"/>
    <w:rsid w:val="1CAD1E50"/>
    <w:rsid w:val="1CC3B727"/>
    <w:rsid w:val="1CC59D13"/>
    <w:rsid w:val="1D402F43"/>
    <w:rsid w:val="1D47E9B9"/>
    <w:rsid w:val="1DAC16BF"/>
    <w:rsid w:val="1DD74EAC"/>
    <w:rsid w:val="1DDEFE5D"/>
    <w:rsid w:val="1DF8D9B2"/>
    <w:rsid w:val="1DFC090F"/>
    <w:rsid w:val="1E052D30"/>
    <w:rsid w:val="1E479275"/>
    <w:rsid w:val="1E6000EF"/>
    <w:rsid w:val="1E9C6BF2"/>
    <w:rsid w:val="1E9F635F"/>
    <w:rsid w:val="1ED631BC"/>
    <w:rsid w:val="1F3A056C"/>
    <w:rsid w:val="1F770CAF"/>
    <w:rsid w:val="1FE5A281"/>
    <w:rsid w:val="1FED782D"/>
    <w:rsid w:val="203E5000"/>
    <w:rsid w:val="205BF193"/>
    <w:rsid w:val="206A6560"/>
    <w:rsid w:val="207D63D8"/>
    <w:rsid w:val="20A4BBC2"/>
    <w:rsid w:val="20E954BF"/>
    <w:rsid w:val="2110FB7F"/>
    <w:rsid w:val="217F3337"/>
    <w:rsid w:val="21917E83"/>
    <w:rsid w:val="21B83B8E"/>
    <w:rsid w:val="21BECC33"/>
    <w:rsid w:val="21E8D06E"/>
    <w:rsid w:val="21FDA87B"/>
    <w:rsid w:val="2200B040"/>
    <w:rsid w:val="2243F09F"/>
    <w:rsid w:val="2268FEF7"/>
    <w:rsid w:val="22D2AF6E"/>
    <w:rsid w:val="22D64EB4"/>
    <w:rsid w:val="235A80D6"/>
    <w:rsid w:val="23A783FD"/>
    <w:rsid w:val="23B0940E"/>
    <w:rsid w:val="23CACA2C"/>
    <w:rsid w:val="23E84EC6"/>
    <w:rsid w:val="240F9D41"/>
    <w:rsid w:val="2435538C"/>
    <w:rsid w:val="243E5694"/>
    <w:rsid w:val="24A9D86D"/>
    <w:rsid w:val="24BDDBE5"/>
    <w:rsid w:val="24FB0D14"/>
    <w:rsid w:val="2553D356"/>
    <w:rsid w:val="255F2D41"/>
    <w:rsid w:val="2572965A"/>
    <w:rsid w:val="258CF999"/>
    <w:rsid w:val="25D1025F"/>
    <w:rsid w:val="2610B673"/>
    <w:rsid w:val="26225697"/>
    <w:rsid w:val="26540096"/>
    <w:rsid w:val="2663DC0D"/>
    <w:rsid w:val="26946927"/>
    <w:rsid w:val="26A711AC"/>
    <w:rsid w:val="27029F4E"/>
    <w:rsid w:val="2719987D"/>
    <w:rsid w:val="2752BC31"/>
    <w:rsid w:val="27571A89"/>
    <w:rsid w:val="277042E6"/>
    <w:rsid w:val="27B20B47"/>
    <w:rsid w:val="27FFAC6E"/>
    <w:rsid w:val="28893D24"/>
    <w:rsid w:val="28AC7864"/>
    <w:rsid w:val="28CA6BBF"/>
    <w:rsid w:val="28F04401"/>
    <w:rsid w:val="28F1A51F"/>
    <w:rsid w:val="28F335BB"/>
    <w:rsid w:val="2911857E"/>
    <w:rsid w:val="2911C7B7"/>
    <w:rsid w:val="29155C26"/>
    <w:rsid w:val="29354A8C"/>
    <w:rsid w:val="293F952E"/>
    <w:rsid w:val="29458938"/>
    <w:rsid w:val="295C3E9C"/>
    <w:rsid w:val="29733DD5"/>
    <w:rsid w:val="29C1272B"/>
    <w:rsid w:val="29CC09E9"/>
    <w:rsid w:val="29D66BBA"/>
    <w:rsid w:val="29DD1B54"/>
    <w:rsid w:val="29DEECD3"/>
    <w:rsid w:val="2A4848C5"/>
    <w:rsid w:val="2A55026C"/>
    <w:rsid w:val="2AAD55DF"/>
    <w:rsid w:val="2AC9B59B"/>
    <w:rsid w:val="2B006610"/>
    <w:rsid w:val="2B0E495C"/>
    <w:rsid w:val="2B70B2C0"/>
    <w:rsid w:val="2BB5BADC"/>
    <w:rsid w:val="2BB77DE8"/>
    <w:rsid w:val="2BD607B6"/>
    <w:rsid w:val="2C1FCA0E"/>
    <w:rsid w:val="2C2945E1"/>
    <w:rsid w:val="2C2B1C50"/>
    <w:rsid w:val="2C70B2BC"/>
    <w:rsid w:val="2C8F0D3B"/>
    <w:rsid w:val="2CA46878"/>
    <w:rsid w:val="2CC02F89"/>
    <w:rsid w:val="2CD0B6B2"/>
    <w:rsid w:val="2CDC1EB0"/>
    <w:rsid w:val="2CFF34DC"/>
    <w:rsid w:val="2D1D7624"/>
    <w:rsid w:val="2D20FDF4"/>
    <w:rsid w:val="2D737AD1"/>
    <w:rsid w:val="2D861F5D"/>
    <w:rsid w:val="2D9DDCB0"/>
    <w:rsid w:val="2DA14966"/>
    <w:rsid w:val="2DC99184"/>
    <w:rsid w:val="2DFA1526"/>
    <w:rsid w:val="2EF74F7A"/>
    <w:rsid w:val="2F0F4B32"/>
    <w:rsid w:val="2F1B66B0"/>
    <w:rsid w:val="2F2838C7"/>
    <w:rsid w:val="2F9721E1"/>
    <w:rsid w:val="2FC1C86F"/>
    <w:rsid w:val="2FD0971D"/>
    <w:rsid w:val="2FE3E7EF"/>
    <w:rsid w:val="2FEEC25C"/>
    <w:rsid w:val="3000E7F7"/>
    <w:rsid w:val="301F42B0"/>
    <w:rsid w:val="3056A030"/>
    <w:rsid w:val="30788D16"/>
    <w:rsid w:val="308301E9"/>
    <w:rsid w:val="30841946"/>
    <w:rsid w:val="308CB225"/>
    <w:rsid w:val="30AB1B93"/>
    <w:rsid w:val="30BDC01F"/>
    <w:rsid w:val="3132F3B2"/>
    <w:rsid w:val="3133F958"/>
    <w:rsid w:val="314AA713"/>
    <w:rsid w:val="315A4760"/>
    <w:rsid w:val="316EC69C"/>
    <w:rsid w:val="317DC22A"/>
    <w:rsid w:val="31957A22"/>
    <w:rsid w:val="31981F1E"/>
    <w:rsid w:val="31C217B9"/>
    <w:rsid w:val="31D7AD73"/>
    <w:rsid w:val="3210A980"/>
    <w:rsid w:val="325FDAAA"/>
    <w:rsid w:val="3287507B"/>
    <w:rsid w:val="32A1BAB6"/>
    <w:rsid w:val="32A3142F"/>
    <w:rsid w:val="32A8C61D"/>
    <w:rsid w:val="32B0F5EF"/>
    <w:rsid w:val="32D49B19"/>
    <w:rsid w:val="32EFCE8C"/>
    <w:rsid w:val="32FB14E0"/>
    <w:rsid w:val="32FCC5C2"/>
    <w:rsid w:val="330747B2"/>
    <w:rsid w:val="3356E372"/>
    <w:rsid w:val="3388FA76"/>
    <w:rsid w:val="33E21182"/>
    <w:rsid w:val="340EF80A"/>
    <w:rsid w:val="343D8B17"/>
    <w:rsid w:val="345A7BA2"/>
    <w:rsid w:val="34698E66"/>
    <w:rsid w:val="347B5C79"/>
    <w:rsid w:val="347E8D1C"/>
    <w:rsid w:val="350A46C1"/>
    <w:rsid w:val="3511B0E3"/>
    <w:rsid w:val="3568CCBF"/>
    <w:rsid w:val="357D15D8"/>
    <w:rsid w:val="35B37F20"/>
    <w:rsid w:val="35BBD724"/>
    <w:rsid w:val="35C73106"/>
    <w:rsid w:val="36659B1A"/>
    <w:rsid w:val="3683892B"/>
    <w:rsid w:val="36BF6609"/>
    <w:rsid w:val="36C12A84"/>
    <w:rsid w:val="371314F7"/>
    <w:rsid w:val="371CEAF5"/>
    <w:rsid w:val="37267895"/>
    <w:rsid w:val="37337BB6"/>
    <w:rsid w:val="37752BD9"/>
    <w:rsid w:val="37B0F869"/>
    <w:rsid w:val="37E949AE"/>
    <w:rsid w:val="380145EF"/>
    <w:rsid w:val="389D9146"/>
    <w:rsid w:val="38A1BACE"/>
    <w:rsid w:val="38B5F2B0"/>
    <w:rsid w:val="38B62D78"/>
    <w:rsid w:val="38B8BB56"/>
    <w:rsid w:val="38C248F6"/>
    <w:rsid w:val="38EF3A0F"/>
    <w:rsid w:val="397295CA"/>
    <w:rsid w:val="39A1795B"/>
    <w:rsid w:val="3A29BC98"/>
    <w:rsid w:val="3A52B5E8"/>
    <w:rsid w:val="3A80A73D"/>
    <w:rsid w:val="3A8D4BD3"/>
    <w:rsid w:val="3ADC3B5C"/>
    <w:rsid w:val="3B020606"/>
    <w:rsid w:val="3B0626C5"/>
    <w:rsid w:val="3B1E85AA"/>
    <w:rsid w:val="3B2AF772"/>
    <w:rsid w:val="3B995DBE"/>
    <w:rsid w:val="3B9F1C61"/>
    <w:rsid w:val="3BA78D79"/>
    <w:rsid w:val="3BB14B00"/>
    <w:rsid w:val="3BE0C15B"/>
    <w:rsid w:val="3C2C7857"/>
    <w:rsid w:val="3C3EE14E"/>
    <w:rsid w:val="3C475731"/>
    <w:rsid w:val="3C570E78"/>
    <w:rsid w:val="3CA39274"/>
    <w:rsid w:val="3CB8958C"/>
    <w:rsid w:val="3D21BBFB"/>
    <w:rsid w:val="3D68209B"/>
    <w:rsid w:val="3D71B31C"/>
    <w:rsid w:val="3D8464DA"/>
    <w:rsid w:val="3D9BBB8C"/>
    <w:rsid w:val="3DE3AA31"/>
    <w:rsid w:val="3E079483"/>
    <w:rsid w:val="3E7DD357"/>
    <w:rsid w:val="3E8665FD"/>
    <w:rsid w:val="3EDAF5DB"/>
    <w:rsid w:val="3EF1DF20"/>
    <w:rsid w:val="3F0816E2"/>
    <w:rsid w:val="3F442A85"/>
    <w:rsid w:val="3F49910D"/>
    <w:rsid w:val="3F7D68B5"/>
    <w:rsid w:val="3F803DBE"/>
    <w:rsid w:val="3F9CB84B"/>
    <w:rsid w:val="3FC85D11"/>
    <w:rsid w:val="3FD6D8A4"/>
    <w:rsid w:val="3FFDFF72"/>
    <w:rsid w:val="4004AD36"/>
    <w:rsid w:val="40534910"/>
    <w:rsid w:val="40DA6665"/>
    <w:rsid w:val="413888AC"/>
    <w:rsid w:val="413C39ED"/>
    <w:rsid w:val="413FBF2A"/>
    <w:rsid w:val="4169F231"/>
    <w:rsid w:val="4169FD39"/>
    <w:rsid w:val="41C4A004"/>
    <w:rsid w:val="41C6545C"/>
    <w:rsid w:val="41D617F0"/>
    <w:rsid w:val="4238EC31"/>
    <w:rsid w:val="42421A40"/>
    <w:rsid w:val="424DCF3A"/>
    <w:rsid w:val="425B98E0"/>
    <w:rsid w:val="42BD92F0"/>
    <w:rsid w:val="42D03427"/>
    <w:rsid w:val="42EFB298"/>
    <w:rsid w:val="42F3F51C"/>
    <w:rsid w:val="431F27A3"/>
    <w:rsid w:val="433CB849"/>
    <w:rsid w:val="4351A883"/>
    <w:rsid w:val="4375B1A1"/>
    <w:rsid w:val="43EA3E91"/>
    <w:rsid w:val="4404FB9D"/>
    <w:rsid w:val="4421E5C2"/>
    <w:rsid w:val="445FFC15"/>
    <w:rsid w:val="446E70B3"/>
    <w:rsid w:val="44728BAE"/>
    <w:rsid w:val="44756EA0"/>
    <w:rsid w:val="44981A6F"/>
    <w:rsid w:val="44A8A04B"/>
    <w:rsid w:val="44BD5A1D"/>
    <w:rsid w:val="44C35EAF"/>
    <w:rsid w:val="44D1A2DE"/>
    <w:rsid w:val="4544F685"/>
    <w:rsid w:val="45D656E5"/>
    <w:rsid w:val="45EF7F42"/>
    <w:rsid w:val="45F2E6E3"/>
    <w:rsid w:val="45FF7AF0"/>
    <w:rsid w:val="461D8C9A"/>
    <w:rsid w:val="462C8A3D"/>
    <w:rsid w:val="467AC505"/>
    <w:rsid w:val="472F0A03"/>
    <w:rsid w:val="47343CE2"/>
    <w:rsid w:val="473AFC45"/>
    <w:rsid w:val="473C9C5F"/>
    <w:rsid w:val="4752A67E"/>
    <w:rsid w:val="477F83C2"/>
    <w:rsid w:val="47E58AA5"/>
    <w:rsid w:val="48098178"/>
    <w:rsid w:val="480B4691"/>
    <w:rsid w:val="481B5073"/>
    <w:rsid w:val="48533C91"/>
    <w:rsid w:val="485F1A0A"/>
    <w:rsid w:val="48D43EC8"/>
    <w:rsid w:val="48F0C876"/>
    <w:rsid w:val="495A7AF3"/>
    <w:rsid w:val="495EF41C"/>
    <w:rsid w:val="497643A4"/>
    <w:rsid w:val="49C36A6B"/>
    <w:rsid w:val="4A0D0EA8"/>
    <w:rsid w:val="4A2A74B4"/>
    <w:rsid w:val="4A2FF889"/>
    <w:rsid w:val="4A35B95F"/>
    <w:rsid w:val="4A36B750"/>
    <w:rsid w:val="4A398EB2"/>
    <w:rsid w:val="4A50D4F5"/>
    <w:rsid w:val="4A5779A6"/>
    <w:rsid w:val="4A77598B"/>
    <w:rsid w:val="4B018820"/>
    <w:rsid w:val="4B0FC3ED"/>
    <w:rsid w:val="4B11B94A"/>
    <w:rsid w:val="4B171E92"/>
    <w:rsid w:val="4B35A303"/>
    <w:rsid w:val="4B428171"/>
    <w:rsid w:val="4C174426"/>
    <w:rsid w:val="4C37A183"/>
    <w:rsid w:val="4C43E763"/>
    <w:rsid w:val="4C473079"/>
    <w:rsid w:val="4C543DAE"/>
    <w:rsid w:val="4C597D47"/>
    <w:rsid w:val="4C5D2947"/>
    <w:rsid w:val="4C796668"/>
    <w:rsid w:val="4CFB0B2D"/>
    <w:rsid w:val="4D0048B2"/>
    <w:rsid w:val="4D0F0698"/>
    <w:rsid w:val="4D507344"/>
    <w:rsid w:val="4D51F5DF"/>
    <w:rsid w:val="4D56A359"/>
    <w:rsid w:val="4D62B042"/>
    <w:rsid w:val="4E4DF7FA"/>
    <w:rsid w:val="4E69A4FE"/>
    <w:rsid w:val="4E79B228"/>
    <w:rsid w:val="4EAF31A8"/>
    <w:rsid w:val="4EB87FB1"/>
    <w:rsid w:val="4EDC3724"/>
    <w:rsid w:val="4EDF9E06"/>
    <w:rsid w:val="4F10F84D"/>
    <w:rsid w:val="4F1C0E4D"/>
    <w:rsid w:val="4F7885A6"/>
    <w:rsid w:val="4F9461EA"/>
    <w:rsid w:val="4FA37096"/>
    <w:rsid w:val="4FAC5919"/>
    <w:rsid w:val="4FDFFBA9"/>
    <w:rsid w:val="4FF77C30"/>
    <w:rsid w:val="502FF0F3"/>
    <w:rsid w:val="50463885"/>
    <w:rsid w:val="50487CC1"/>
    <w:rsid w:val="509C4FC3"/>
    <w:rsid w:val="50C2C1E1"/>
    <w:rsid w:val="50E8A1DD"/>
    <w:rsid w:val="50FF6F0E"/>
    <w:rsid w:val="5130324B"/>
    <w:rsid w:val="514617B4"/>
    <w:rsid w:val="5152F8B8"/>
    <w:rsid w:val="515AD1ED"/>
    <w:rsid w:val="51784FAE"/>
    <w:rsid w:val="51871FB2"/>
    <w:rsid w:val="518E6CFF"/>
    <w:rsid w:val="51ABCF5B"/>
    <w:rsid w:val="51E892E8"/>
    <w:rsid w:val="51ED4BB7"/>
    <w:rsid w:val="5231B309"/>
    <w:rsid w:val="52415F55"/>
    <w:rsid w:val="52B90386"/>
    <w:rsid w:val="52DB5534"/>
    <w:rsid w:val="52E0952D"/>
    <w:rsid w:val="5359E99C"/>
    <w:rsid w:val="53F54724"/>
    <w:rsid w:val="53FD8E4A"/>
    <w:rsid w:val="540630CB"/>
    <w:rsid w:val="5449443E"/>
    <w:rsid w:val="54605AE2"/>
    <w:rsid w:val="54652B41"/>
    <w:rsid w:val="547EDB7F"/>
    <w:rsid w:val="548CAB01"/>
    <w:rsid w:val="54DA4571"/>
    <w:rsid w:val="54F21726"/>
    <w:rsid w:val="550DC090"/>
    <w:rsid w:val="556E11BB"/>
    <w:rsid w:val="557C9A19"/>
    <w:rsid w:val="557E7E10"/>
    <w:rsid w:val="558039D1"/>
    <w:rsid w:val="55A5B4F1"/>
    <w:rsid w:val="55D931B5"/>
    <w:rsid w:val="55F559FC"/>
    <w:rsid w:val="55F5BE39"/>
    <w:rsid w:val="5600CC3B"/>
    <w:rsid w:val="56051FC6"/>
    <w:rsid w:val="563CBC69"/>
    <w:rsid w:val="56768646"/>
    <w:rsid w:val="5683F802"/>
    <w:rsid w:val="568BF929"/>
    <w:rsid w:val="56B4A061"/>
    <w:rsid w:val="573B2E60"/>
    <w:rsid w:val="577797D4"/>
    <w:rsid w:val="57BB8EB7"/>
    <w:rsid w:val="580508B2"/>
    <w:rsid w:val="5838F0C0"/>
    <w:rsid w:val="58626F55"/>
    <w:rsid w:val="587AC838"/>
    <w:rsid w:val="588F8171"/>
    <w:rsid w:val="58A9208B"/>
    <w:rsid w:val="58ACC2CB"/>
    <w:rsid w:val="58B3E21B"/>
    <w:rsid w:val="58B7DA93"/>
    <w:rsid w:val="58C8B847"/>
    <w:rsid w:val="59111ABB"/>
    <w:rsid w:val="59411777"/>
    <w:rsid w:val="5986DD34"/>
    <w:rsid w:val="59AA33CE"/>
    <w:rsid w:val="59C4FD28"/>
    <w:rsid w:val="59C8AFEA"/>
    <w:rsid w:val="59F4E685"/>
    <w:rsid w:val="5A67016A"/>
    <w:rsid w:val="5A6F9E7C"/>
    <w:rsid w:val="5A721F21"/>
    <w:rsid w:val="5AFB66BB"/>
    <w:rsid w:val="5B12DC55"/>
    <w:rsid w:val="5B152638"/>
    <w:rsid w:val="5B266CDF"/>
    <w:rsid w:val="5B3827CB"/>
    <w:rsid w:val="5B48D1D1"/>
    <w:rsid w:val="5B7B1F71"/>
    <w:rsid w:val="5BB3AEC5"/>
    <w:rsid w:val="5BD28B92"/>
    <w:rsid w:val="5BD2D3D3"/>
    <w:rsid w:val="5C0192D7"/>
    <w:rsid w:val="5C10D5B6"/>
    <w:rsid w:val="5C3312B1"/>
    <w:rsid w:val="5C3956F4"/>
    <w:rsid w:val="5C8857F5"/>
    <w:rsid w:val="5CCEC5A3"/>
    <w:rsid w:val="5D0F60D8"/>
    <w:rsid w:val="5D213586"/>
    <w:rsid w:val="5D548F61"/>
    <w:rsid w:val="5D55F97F"/>
    <w:rsid w:val="5D5CF1E2"/>
    <w:rsid w:val="5D87533E"/>
    <w:rsid w:val="5D914787"/>
    <w:rsid w:val="5DDF0EF3"/>
    <w:rsid w:val="5DE87357"/>
    <w:rsid w:val="5DFF3FE9"/>
    <w:rsid w:val="5E3117A7"/>
    <w:rsid w:val="5EB2E926"/>
    <w:rsid w:val="5EBC0C67"/>
    <w:rsid w:val="5EC600FA"/>
    <w:rsid w:val="5EC6FDE5"/>
    <w:rsid w:val="5F5298AA"/>
    <w:rsid w:val="5F708948"/>
    <w:rsid w:val="5FC46E86"/>
    <w:rsid w:val="6012FF71"/>
    <w:rsid w:val="60343EAC"/>
    <w:rsid w:val="60671AC4"/>
    <w:rsid w:val="6110D858"/>
    <w:rsid w:val="61487B46"/>
    <w:rsid w:val="615000D2"/>
    <w:rsid w:val="6153ECEA"/>
    <w:rsid w:val="616B9D53"/>
    <w:rsid w:val="618B372C"/>
    <w:rsid w:val="61A8D347"/>
    <w:rsid w:val="61EA4724"/>
    <w:rsid w:val="6209C7EC"/>
    <w:rsid w:val="6231E936"/>
    <w:rsid w:val="6234FC5B"/>
    <w:rsid w:val="6241CD16"/>
    <w:rsid w:val="62B185E3"/>
    <w:rsid w:val="62C4BC0D"/>
    <w:rsid w:val="62CE8763"/>
    <w:rsid w:val="63070FC0"/>
    <w:rsid w:val="6336F797"/>
    <w:rsid w:val="633CA74D"/>
    <w:rsid w:val="633DA7B3"/>
    <w:rsid w:val="6377DAC2"/>
    <w:rsid w:val="637B1148"/>
    <w:rsid w:val="6396AA57"/>
    <w:rsid w:val="63C7B7B2"/>
    <w:rsid w:val="63F3BA96"/>
    <w:rsid w:val="63F3C0B8"/>
    <w:rsid w:val="64145683"/>
    <w:rsid w:val="64252CDC"/>
    <w:rsid w:val="643DE1AB"/>
    <w:rsid w:val="646BA279"/>
    <w:rsid w:val="6475E7B3"/>
    <w:rsid w:val="647A417D"/>
    <w:rsid w:val="656989F8"/>
    <w:rsid w:val="65796DD8"/>
    <w:rsid w:val="65AD8439"/>
    <w:rsid w:val="65B2327B"/>
    <w:rsid w:val="6627068C"/>
    <w:rsid w:val="667922A6"/>
    <w:rsid w:val="669645CA"/>
    <w:rsid w:val="66ABFC37"/>
    <w:rsid w:val="66BACC3A"/>
    <w:rsid w:val="66CBF0A6"/>
    <w:rsid w:val="66D797FD"/>
    <w:rsid w:val="66DDC9B3"/>
    <w:rsid w:val="66FA0B1D"/>
    <w:rsid w:val="670F93F8"/>
    <w:rsid w:val="67153E39"/>
    <w:rsid w:val="6715D7C9"/>
    <w:rsid w:val="672728B5"/>
    <w:rsid w:val="672B617A"/>
    <w:rsid w:val="673431FC"/>
    <w:rsid w:val="673C7AF9"/>
    <w:rsid w:val="67D36A88"/>
    <w:rsid w:val="67F02846"/>
    <w:rsid w:val="6816FF33"/>
    <w:rsid w:val="68A61798"/>
    <w:rsid w:val="694DB2A0"/>
    <w:rsid w:val="69E12CDA"/>
    <w:rsid w:val="69F65664"/>
    <w:rsid w:val="6A0582D1"/>
    <w:rsid w:val="6A1430ED"/>
    <w:rsid w:val="6A6DC3CC"/>
    <w:rsid w:val="6A97FFE6"/>
    <w:rsid w:val="6AE98301"/>
    <w:rsid w:val="6AF048BC"/>
    <w:rsid w:val="6B0756F9"/>
    <w:rsid w:val="6B593FCE"/>
    <w:rsid w:val="6B5B0FF6"/>
    <w:rsid w:val="6B69E474"/>
    <w:rsid w:val="6B7A4789"/>
    <w:rsid w:val="6B88EFAF"/>
    <w:rsid w:val="6B9B1364"/>
    <w:rsid w:val="6BA15332"/>
    <w:rsid w:val="6BDD71F0"/>
    <w:rsid w:val="6BF52F7C"/>
    <w:rsid w:val="6C09942D"/>
    <w:rsid w:val="6C12F7CB"/>
    <w:rsid w:val="6C19DF68"/>
    <w:rsid w:val="6C482785"/>
    <w:rsid w:val="6C855362"/>
    <w:rsid w:val="6CCB083E"/>
    <w:rsid w:val="6D0250E0"/>
    <w:rsid w:val="6D05B4D5"/>
    <w:rsid w:val="6D24EF48"/>
    <w:rsid w:val="6D452341"/>
    <w:rsid w:val="6DA42778"/>
    <w:rsid w:val="6DB4911F"/>
    <w:rsid w:val="6DC885EE"/>
    <w:rsid w:val="6DFE95CC"/>
    <w:rsid w:val="6E17CA24"/>
    <w:rsid w:val="6E2A9101"/>
    <w:rsid w:val="6E5F1A53"/>
    <w:rsid w:val="6E6D500E"/>
    <w:rsid w:val="6E727DB5"/>
    <w:rsid w:val="6E87733B"/>
    <w:rsid w:val="6E952EF0"/>
    <w:rsid w:val="6E9760A8"/>
    <w:rsid w:val="6E9C9AB4"/>
    <w:rsid w:val="6EA61027"/>
    <w:rsid w:val="6F280C92"/>
    <w:rsid w:val="6F41F8CB"/>
    <w:rsid w:val="6F4571E5"/>
    <w:rsid w:val="6F45C970"/>
    <w:rsid w:val="6F9B6487"/>
    <w:rsid w:val="6FB9219A"/>
    <w:rsid w:val="6FC09C33"/>
    <w:rsid w:val="7002A900"/>
    <w:rsid w:val="7009206F"/>
    <w:rsid w:val="70308F46"/>
    <w:rsid w:val="705B9BF8"/>
    <w:rsid w:val="70BC9680"/>
    <w:rsid w:val="7132849C"/>
    <w:rsid w:val="713A3DF0"/>
    <w:rsid w:val="714A407C"/>
    <w:rsid w:val="7196BB15"/>
    <w:rsid w:val="719E7961"/>
    <w:rsid w:val="71DB1FB5"/>
    <w:rsid w:val="71E08C5B"/>
    <w:rsid w:val="721CF0CF"/>
    <w:rsid w:val="72DB8CDA"/>
    <w:rsid w:val="72FA54FF"/>
    <w:rsid w:val="731434B8"/>
    <w:rsid w:val="73771CFB"/>
    <w:rsid w:val="73A5AB8A"/>
    <w:rsid w:val="73B69614"/>
    <w:rsid w:val="73CCA703"/>
    <w:rsid w:val="73ED1603"/>
    <w:rsid w:val="745426BE"/>
    <w:rsid w:val="74755892"/>
    <w:rsid w:val="74ADDA07"/>
    <w:rsid w:val="74D33653"/>
    <w:rsid w:val="74FC294E"/>
    <w:rsid w:val="750619F0"/>
    <w:rsid w:val="752129CF"/>
    <w:rsid w:val="752C90EC"/>
    <w:rsid w:val="7536FAA1"/>
    <w:rsid w:val="75889E09"/>
    <w:rsid w:val="75DDABD3"/>
    <w:rsid w:val="7609A7B1"/>
    <w:rsid w:val="760F3AC1"/>
    <w:rsid w:val="7634A021"/>
    <w:rsid w:val="7699337D"/>
    <w:rsid w:val="76A8765C"/>
    <w:rsid w:val="76AE59A2"/>
    <w:rsid w:val="76EF240A"/>
    <w:rsid w:val="7711CF71"/>
    <w:rsid w:val="77246E6A"/>
    <w:rsid w:val="77302DED"/>
    <w:rsid w:val="774F5908"/>
    <w:rsid w:val="7771EE48"/>
    <w:rsid w:val="77A57812"/>
    <w:rsid w:val="77D5CE1A"/>
    <w:rsid w:val="77F618B9"/>
    <w:rsid w:val="7837AEC1"/>
    <w:rsid w:val="7848677C"/>
    <w:rsid w:val="787C0E4C"/>
    <w:rsid w:val="7899518A"/>
    <w:rsid w:val="78C1A4B2"/>
    <w:rsid w:val="78D86770"/>
    <w:rsid w:val="79526BBF"/>
    <w:rsid w:val="79BAC445"/>
    <w:rsid w:val="79EA1ABB"/>
    <w:rsid w:val="79EB52C7"/>
    <w:rsid w:val="79F689E3"/>
    <w:rsid w:val="7A32EB21"/>
    <w:rsid w:val="7A57E15A"/>
    <w:rsid w:val="7A898607"/>
    <w:rsid w:val="7AB27FB0"/>
    <w:rsid w:val="7ABDF38C"/>
    <w:rsid w:val="7AC6FBBA"/>
    <w:rsid w:val="7B07FCE0"/>
    <w:rsid w:val="7B255CF9"/>
    <w:rsid w:val="7B3CCF76"/>
    <w:rsid w:val="7B407D03"/>
    <w:rsid w:val="7B73A22D"/>
    <w:rsid w:val="7B80083E"/>
    <w:rsid w:val="7BE66FE3"/>
    <w:rsid w:val="7BEB360F"/>
    <w:rsid w:val="7C12965A"/>
    <w:rsid w:val="7C28E558"/>
    <w:rsid w:val="7C4D14AE"/>
    <w:rsid w:val="7C78E935"/>
    <w:rsid w:val="7CCA6F79"/>
    <w:rsid w:val="7D016A85"/>
    <w:rsid w:val="7D176FDF"/>
    <w:rsid w:val="7D9EB066"/>
    <w:rsid w:val="7E788652"/>
    <w:rsid w:val="7E8CE31E"/>
    <w:rsid w:val="7F453212"/>
    <w:rsid w:val="7FADE06A"/>
    <w:rsid w:val="7FFA0B0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8433"/>
    <o:shapelayout v:ext="edit">
      <o:idmap v:ext="edit" data="1"/>
    </o:shapelayout>
  </w:shapeDefaults>
  <w:decimalSymbol w:val="."/>
  <w:listSeparator w:val=","/>
  <w14:docId w14:val="1723056A"/>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F02E6"/>
  </w:style>
  <w:style w:type="paragraph" w:styleId="Heading1">
    <w:name w:val="heading 1"/>
    <w:basedOn w:val="Normal"/>
    <w:next w:val="Normal"/>
    <w:link w:val="Heading1Char"/>
    <w:qFormat/>
    <w:rsid w:val="00DF06BF"/>
    <w:pPr>
      <w:keepNext/>
      <w:keepLines/>
      <w:spacing w:before="240" w:after="0" w:line="240" w:lineRule="auto"/>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paragraph" w:styleId="Heading3">
    <w:name w:val="heading 3"/>
    <w:basedOn w:val="Normal"/>
    <w:next w:val="Normal"/>
    <w:link w:val="Heading3Char"/>
    <w:uiPriority w:val="9"/>
    <w:semiHidden/>
    <w:unhideWhenUsed/>
    <w:qFormat/>
    <w:rsid w:val="00E241C6"/>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F5 List Paragraph,List Paragraph1,Dot pt,No Spacing1,List Paragraph Char Char Char,Indicator Text,Numbered Para 1,Bullet Points,MAIN CONTENT,Bullet 1,List Paragraph11,List Paragraph12,Colorful List - Accent 11,List Paragraph2,OBC Bullet,T"/>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table" w:customStyle="1" w:styleId="TableGrid3">
    <w:name w:val="Table Grid3"/>
    <w:basedOn w:val="TableNormal"/>
    <w:next w:val="TableGrid"/>
    <w:uiPriority w:val="39"/>
    <w:rsid w:val="00DB058D"/>
    <w:pPr>
      <w:spacing w:after="0" w:line="240" w:lineRule="auto"/>
    </w:pPr>
    <w:rPr>
      <w:rFonts w:ascii="Verdana" w:hAnsi="Verdan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TableNormal"/>
    <w:next w:val="TableGrid"/>
    <w:uiPriority w:val="39"/>
    <w:rsid w:val="00DB058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ListParagraphChar">
    <w:name w:val="List Paragraph Char"/>
    <w:aliases w:val="F5 List Paragraph Char,List Paragraph1 Char,Dot pt Char,No Spacing1 Char,List Paragraph Char Char Char Char,Indicator Text Char,Numbered Para 1 Char,Bullet Points Char,MAIN CONTENT Char,Bullet 1 Char,List Paragraph11 Char,T Char"/>
    <w:link w:val="ListParagraph"/>
    <w:uiPriority w:val="34"/>
    <w:qFormat/>
    <w:locked/>
    <w:rsid w:val="0057798E"/>
  </w:style>
  <w:style w:type="character" w:customStyle="1" w:styleId="Heading1Char">
    <w:name w:val="Heading 1 Char"/>
    <w:basedOn w:val="DefaultParagraphFont"/>
    <w:link w:val="Heading1"/>
    <w:rsid w:val="00DF06BF"/>
    <w:rPr>
      <w:rFonts w:asciiTheme="majorHAnsi" w:eastAsiaTheme="majorEastAsia" w:hAnsiTheme="majorHAnsi" w:cstheme="majorBidi"/>
      <w:color w:val="2E74B5" w:themeColor="accent1" w:themeShade="BF"/>
      <w:sz w:val="32"/>
      <w:szCs w:val="32"/>
    </w:rPr>
  </w:style>
  <w:style w:type="paragraph" w:customStyle="1" w:styleId="paragraph">
    <w:name w:val="paragraph"/>
    <w:basedOn w:val="Normal"/>
    <w:rsid w:val="00E61FB1"/>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normaltextrun">
    <w:name w:val="normaltextrun"/>
    <w:basedOn w:val="DefaultParagraphFont"/>
    <w:rsid w:val="00E61FB1"/>
  </w:style>
  <w:style w:type="character" w:customStyle="1" w:styleId="eop">
    <w:name w:val="eop"/>
    <w:basedOn w:val="DefaultParagraphFont"/>
    <w:rsid w:val="00E61FB1"/>
  </w:style>
  <w:style w:type="paragraph" w:styleId="Revision">
    <w:name w:val="Revision"/>
    <w:hidden/>
    <w:uiPriority w:val="99"/>
    <w:semiHidden/>
    <w:rsid w:val="006E2445"/>
    <w:pPr>
      <w:spacing w:after="0" w:line="240" w:lineRule="auto"/>
    </w:pPr>
  </w:style>
  <w:style w:type="paragraph" w:styleId="NoSpacing">
    <w:name w:val="No Spacing"/>
    <w:uiPriority w:val="1"/>
    <w:qFormat/>
    <w:rsid w:val="00770037"/>
    <w:pPr>
      <w:spacing w:after="0" w:line="240" w:lineRule="auto"/>
    </w:pPr>
  </w:style>
  <w:style w:type="character" w:customStyle="1" w:styleId="Heading3Char">
    <w:name w:val="Heading 3 Char"/>
    <w:basedOn w:val="DefaultParagraphFont"/>
    <w:link w:val="Heading3"/>
    <w:uiPriority w:val="9"/>
    <w:semiHidden/>
    <w:rsid w:val="00E241C6"/>
    <w:rPr>
      <w:rFonts w:asciiTheme="majorHAnsi" w:eastAsiaTheme="majorEastAsia" w:hAnsiTheme="majorHAnsi" w:cstheme="majorBidi"/>
      <w:color w:val="1F4D78" w:themeColor="accent1" w:themeShade="7F"/>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255305">
      <w:bodyDiv w:val="1"/>
      <w:marLeft w:val="0"/>
      <w:marRight w:val="0"/>
      <w:marTop w:val="0"/>
      <w:marBottom w:val="0"/>
      <w:divBdr>
        <w:top w:val="none" w:sz="0" w:space="0" w:color="auto"/>
        <w:left w:val="none" w:sz="0" w:space="0" w:color="auto"/>
        <w:bottom w:val="none" w:sz="0" w:space="0" w:color="auto"/>
        <w:right w:val="none" w:sz="0" w:space="0" w:color="auto"/>
      </w:divBdr>
    </w:div>
    <w:div w:id="41373447">
      <w:bodyDiv w:val="1"/>
      <w:marLeft w:val="0"/>
      <w:marRight w:val="0"/>
      <w:marTop w:val="0"/>
      <w:marBottom w:val="0"/>
      <w:divBdr>
        <w:top w:val="none" w:sz="0" w:space="0" w:color="auto"/>
        <w:left w:val="none" w:sz="0" w:space="0" w:color="auto"/>
        <w:bottom w:val="none" w:sz="0" w:space="0" w:color="auto"/>
        <w:right w:val="none" w:sz="0" w:space="0" w:color="auto"/>
      </w:divBdr>
    </w:div>
    <w:div w:id="41447929">
      <w:bodyDiv w:val="1"/>
      <w:marLeft w:val="0"/>
      <w:marRight w:val="0"/>
      <w:marTop w:val="0"/>
      <w:marBottom w:val="0"/>
      <w:divBdr>
        <w:top w:val="none" w:sz="0" w:space="0" w:color="auto"/>
        <w:left w:val="none" w:sz="0" w:space="0" w:color="auto"/>
        <w:bottom w:val="none" w:sz="0" w:space="0" w:color="auto"/>
        <w:right w:val="none" w:sz="0" w:space="0" w:color="auto"/>
      </w:divBdr>
    </w:div>
    <w:div w:id="47651366">
      <w:bodyDiv w:val="1"/>
      <w:marLeft w:val="0"/>
      <w:marRight w:val="0"/>
      <w:marTop w:val="0"/>
      <w:marBottom w:val="0"/>
      <w:divBdr>
        <w:top w:val="none" w:sz="0" w:space="0" w:color="auto"/>
        <w:left w:val="none" w:sz="0" w:space="0" w:color="auto"/>
        <w:bottom w:val="none" w:sz="0" w:space="0" w:color="auto"/>
        <w:right w:val="none" w:sz="0" w:space="0" w:color="auto"/>
      </w:divBdr>
    </w:div>
    <w:div w:id="56632696">
      <w:bodyDiv w:val="1"/>
      <w:marLeft w:val="0"/>
      <w:marRight w:val="0"/>
      <w:marTop w:val="0"/>
      <w:marBottom w:val="0"/>
      <w:divBdr>
        <w:top w:val="none" w:sz="0" w:space="0" w:color="auto"/>
        <w:left w:val="none" w:sz="0" w:space="0" w:color="auto"/>
        <w:bottom w:val="none" w:sz="0" w:space="0" w:color="auto"/>
        <w:right w:val="none" w:sz="0" w:space="0" w:color="auto"/>
      </w:divBdr>
      <w:divsChild>
        <w:div w:id="1054232380">
          <w:marLeft w:val="0"/>
          <w:marRight w:val="0"/>
          <w:marTop w:val="0"/>
          <w:marBottom w:val="0"/>
          <w:divBdr>
            <w:top w:val="none" w:sz="0" w:space="0" w:color="auto"/>
            <w:left w:val="none" w:sz="0" w:space="0" w:color="auto"/>
            <w:bottom w:val="none" w:sz="0" w:space="0" w:color="auto"/>
            <w:right w:val="none" w:sz="0" w:space="0" w:color="auto"/>
          </w:divBdr>
        </w:div>
        <w:div w:id="1216428817">
          <w:marLeft w:val="0"/>
          <w:marRight w:val="0"/>
          <w:marTop w:val="0"/>
          <w:marBottom w:val="0"/>
          <w:divBdr>
            <w:top w:val="none" w:sz="0" w:space="0" w:color="auto"/>
            <w:left w:val="none" w:sz="0" w:space="0" w:color="auto"/>
            <w:bottom w:val="none" w:sz="0" w:space="0" w:color="auto"/>
            <w:right w:val="none" w:sz="0" w:space="0" w:color="auto"/>
          </w:divBdr>
        </w:div>
        <w:div w:id="201288745">
          <w:marLeft w:val="0"/>
          <w:marRight w:val="0"/>
          <w:marTop w:val="0"/>
          <w:marBottom w:val="0"/>
          <w:divBdr>
            <w:top w:val="none" w:sz="0" w:space="0" w:color="auto"/>
            <w:left w:val="none" w:sz="0" w:space="0" w:color="auto"/>
            <w:bottom w:val="none" w:sz="0" w:space="0" w:color="auto"/>
            <w:right w:val="none" w:sz="0" w:space="0" w:color="auto"/>
          </w:divBdr>
        </w:div>
        <w:div w:id="420107824">
          <w:marLeft w:val="0"/>
          <w:marRight w:val="0"/>
          <w:marTop w:val="0"/>
          <w:marBottom w:val="0"/>
          <w:divBdr>
            <w:top w:val="none" w:sz="0" w:space="0" w:color="auto"/>
            <w:left w:val="none" w:sz="0" w:space="0" w:color="auto"/>
            <w:bottom w:val="none" w:sz="0" w:space="0" w:color="auto"/>
            <w:right w:val="none" w:sz="0" w:space="0" w:color="auto"/>
          </w:divBdr>
        </w:div>
        <w:div w:id="444739297">
          <w:marLeft w:val="0"/>
          <w:marRight w:val="0"/>
          <w:marTop w:val="0"/>
          <w:marBottom w:val="0"/>
          <w:divBdr>
            <w:top w:val="none" w:sz="0" w:space="0" w:color="auto"/>
            <w:left w:val="none" w:sz="0" w:space="0" w:color="auto"/>
            <w:bottom w:val="none" w:sz="0" w:space="0" w:color="auto"/>
            <w:right w:val="none" w:sz="0" w:space="0" w:color="auto"/>
          </w:divBdr>
        </w:div>
        <w:div w:id="1937323352">
          <w:marLeft w:val="0"/>
          <w:marRight w:val="0"/>
          <w:marTop w:val="0"/>
          <w:marBottom w:val="0"/>
          <w:divBdr>
            <w:top w:val="none" w:sz="0" w:space="0" w:color="auto"/>
            <w:left w:val="none" w:sz="0" w:space="0" w:color="auto"/>
            <w:bottom w:val="none" w:sz="0" w:space="0" w:color="auto"/>
            <w:right w:val="none" w:sz="0" w:space="0" w:color="auto"/>
          </w:divBdr>
        </w:div>
      </w:divsChild>
    </w:div>
    <w:div w:id="183712599">
      <w:bodyDiv w:val="1"/>
      <w:marLeft w:val="0"/>
      <w:marRight w:val="0"/>
      <w:marTop w:val="0"/>
      <w:marBottom w:val="0"/>
      <w:divBdr>
        <w:top w:val="none" w:sz="0" w:space="0" w:color="auto"/>
        <w:left w:val="none" w:sz="0" w:space="0" w:color="auto"/>
        <w:bottom w:val="none" w:sz="0" w:space="0" w:color="auto"/>
        <w:right w:val="none" w:sz="0" w:space="0" w:color="auto"/>
      </w:divBdr>
    </w:div>
    <w:div w:id="191266496">
      <w:bodyDiv w:val="1"/>
      <w:marLeft w:val="0"/>
      <w:marRight w:val="0"/>
      <w:marTop w:val="0"/>
      <w:marBottom w:val="0"/>
      <w:divBdr>
        <w:top w:val="none" w:sz="0" w:space="0" w:color="auto"/>
        <w:left w:val="none" w:sz="0" w:space="0" w:color="auto"/>
        <w:bottom w:val="none" w:sz="0" w:space="0" w:color="auto"/>
        <w:right w:val="none" w:sz="0" w:space="0" w:color="auto"/>
      </w:divBdr>
      <w:divsChild>
        <w:div w:id="1090812402">
          <w:marLeft w:val="446"/>
          <w:marRight w:val="0"/>
          <w:marTop w:val="0"/>
          <w:marBottom w:val="0"/>
          <w:divBdr>
            <w:top w:val="none" w:sz="0" w:space="0" w:color="auto"/>
            <w:left w:val="none" w:sz="0" w:space="0" w:color="auto"/>
            <w:bottom w:val="none" w:sz="0" w:space="0" w:color="auto"/>
            <w:right w:val="none" w:sz="0" w:space="0" w:color="auto"/>
          </w:divBdr>
        </w:div>
        <w:div w:id="786587878">
          <w:marLeft w:val="446"/>
          <w:marRight w:val="0"/>
          <w:marTop w:val="0"/>
          <w:marBottom w:val="0"/>
          <w:divBdr>
            <w:top w:val="none" w:sz="0" w:space="0" w:color="auto"/>
            <w:left w:val="none" w:sz="0" w:space="0" w:color="auto"/>
            <w:bottom w:val="none" w:sz="0" w:space="0" w:color="auto"/>
            <w:right w:val="none" w:sz="0" w:space="0" w:color="auto"/>
          </w:divBdr>
        </w:div>
        <w:div w:id="1885094863">
          <w:marLeft w:val="446"/>
          <w:marRight w:val="0"/>
          <w:marTop w:val="0"/>
          <w:marBottom w:val="0"/>
          <w:divBdr>
            <w:top w:val="none" w:sz="0" w:space="0" w:color="auto"/>
            <w:left w:val="none" w:sz="0" w:space="0" w:color="auto"/>
            <w:bottom w:val="none" w:sz="0" w:space="0" w:color="auto"/>
            <w:right w:val="none" w:sz="0" w:space="0" w:color="auto"/>
          </w:divBdr>
        </w:div>
      </w:divsChild>
    </w:div>
    <w:div w:id="491020477">
      <w:bodyDiv w:val="1"/>
      <w:marLeft w:val="0"/>
      <w:marRight w:val="0"/>
      <w:marTop w:val="0"/>
      <w:marBottom w:val="0"/>
      <w:divBdr>
        <w:top w:val="none" w:sz="0" w:space="0" w:color="auto"/>
        <w:left w:val="none" w:sz="0" w:space="0" w:color="auto"/>
        <w:bottom w:val="none" w:sz="0" w:space="0" w:color="auto"/>
        <w:right w:val="none" w:sz="0" w:space="0" w:color="auto"/>
      </w:divBdr>
    </w:div>
    <w:div w:id="493910577">
      <w:bodyDiv w:val="1"/>
      <w:marLeft w:val="0"/>
      <w:marRight w:val="0"/>
      <w:marTop w:val="0"/>
      <w:marBottom w:val="0"/>
      <w:divBdr>
        <w:top w:val="none" w:sz="0" w:space="0" w:color="auto"/>
        <w:left w:val="none" w:sz="0" w:space="0" w:color="auto"/>
        <w:bottom w:val="none" w:sz="0" w:space="0" w:color="auto"/>
        <w:right w:val="none" w:sz="0" w:space="0" w:color="auto"/>
      </w:divBdr>
    </w:div>
    <w:div w:id="533539836">
      <w:bodyDiv w:val="1"/>
      <w:marLeft w:val="0"/>
      <w:marRight w:val="0"/>
      <w:marTop w:val="0"/>
      <w:marBottom w:val="0"/>
      <w:divBdr>
        <w:top w:val="none" w:sz="0" w:space="0" w:color="auto"/>
        <w:left w:val="none" w:sz="0" w:space="0" w:color="auto"/>
        <w:bottom w:val="none" w:sz="0" w:space="0" w:color="auto"/>
        <w:right w:val="none" w:sz="0" w:space="0" w:color="auto"/>
      </w:divBdr>
    </w:div>
    <w:div w:id="570118757">
      <w:bodyDiv w:val="1"/>
      <w:marLeft w:val="0"/>
      <w:marRight w:val="0"/>
      <w:marTop w:val="0"/>
      <w:marBottom w:val="0"/>
      <w:divBdr>
        <w:top w:val="none" w:sz="0" w:space="0" w:color="auto"/>
        <w:left w:val="none" w:sz="0" w:space="0" w:color="auto"/>
        <w:bottom w:val="none" w:sz="0" w:space="0" w:color="auto"/>
        <w:right w:val="none" w:sz="0" w:space="0" w:color="auto"/>
      </w:divBdr>
    </w:div>
    <w:div w:id="588736477">
      <w:bodyDiv w:val="1"/>
      <w:marLeft w:val="0"/>
      <w:marRight w:val="0"/>
      <w:marTop w:val="0"/>
      <w:marBottom w:val="0"/>
      <w:divBdr>
        <w:top w:val="none" w:sz="0" w:space="0" w:color="auto"/>
        <w:left w:val="none" w:sz="0" w:space="0" w:color="auto"/>
        <w:bottom w:val="none" w:sz="0" w:space="0" w:color="auto"/>
        <w:right w:val="none" w:sz="0" w:space="0" w:color="auto"/>
      </w:divBdr>
    </w:div>
    <w:div w:id="653919145">
      <w:bodyDiv w:val="1"/>
      <w:marLeft w:val="0"/>
      <w:marRight w:val="0"/>
      <w:marTop w:val="0"/>
      <w:marBottom w:val="0"/>
      <w:divBdr>
        <w:top w:val="none" w:sz="0" w:space="0" w:color="auto"/>
        <w:left w:val="none" w:sz="0" w:space="0" w:color="auto"/>
        <w:bottom w:val="none" w:sz="0" w:space="0" w:color="auto"/>
        <w:right w:val="none" w:sz="0" w:space="0" w:color="auto"/>
      </w:divBdr>
    </w:div>
    <w:div w:id="722678608">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57618040">
      <w:bodyDiv w:val="1"/>
      <w:marLeft w:val="0"/>
      <w:marRight w:val="0"/>
      <w:marTop w:val="0"/>
      <w:marBottom w:val="0"/>
      <w:divBdr>
        <w:top w:val="none" w:sz="0" w:space="0" w:color="auto"/>
        <w:left w:val="none" w:sz="0" w:space="0" w:color="auto"/>
        <w:bottom w:val="none" w:sz="0" w:space="0" w:color="auto"/>
        <w:right w:val="none" w:sz="0" w:space="0" w:color="auto"/>
      </w:divBdr>
    </w:div>
    <w:div w:id="882909809">
      <w:bodyDiv w:val="1"/>
      <w:marLeft w:val="0"/>
      <w:marRight w:val="0"/>
      <w:marTop w:val="0"/>
      <w:marBottom w:val="0"/>
      <w:divBdr>
        <w:top w:val="none" w:sz="0" w:space="0" w:color="auto"/>
        <w:left w:val="none" w:sz="0" w:space="0" w:color="auto"/>
        <w:bottom w:val="none" w:sz="0" w:space="0" w:color="auto"/>
        <w:right w:val="none" w:sz="0" w:space="0" w:color="auto"/>
      </w:divBdr>
    </w:div>
    <w:div w:id="887839343">
      <w:bodyDiv w:val="1"/>
      <w:marLeft w:val="0"/>
      <w:marRight w:val="0"/>
      <w:marTop w:val="0"/>
      <w:marBottom w:val="0"/>
      <w:divBdr>
        <w:top w:val="none" w:sz="0" w:space="0" w:color="auto"/>
        <w:left w:val="none" w:sz="0" w:space="0" w:color="auto"/>
        <w:bottom w:val="none" w:sz="0" w:space="0" w:color="auto"/>
        <w:right w:val="none" w:sz="0" w:space="0" w:color="auto"/>
      </w:divBdr>
    </w:div>
    <w:div w:id="895091554">
      <w:bodyDiv w:val="1"/>
      <w:marLeft w:val="0"/>
      <w:marRight w:val="0"/>
      <w:marTop w:val="0"/>
      <w:marBottom w:val="0"/>
      <w:divBdr>
        <w:top w:val="none" w:sz="0" w:space="0" w:color="auto"/>
        <w:left w:val="none" w:sz="0" w:space="0" w:color="auto"/>
        <w:bottom w:val="none" w:sz="0" w:space="0" w:color="auto"/>
        <w:right w:val="none" w:sz="0" w:space="0" w:color="auto"/>
      </w:divBdr>
    </w:div>
    <w:div w:id="935868569">
      <w:bodyDiv w:val="1"/>
      <w:marLeft w:val="0"/>
      <w:marRight w:val="0"/>
      <w:marTop w:val="0"/>
      <w:marBottom w:val="0"/>
      <w:divBdr>
        <w:top w:val="none" w:sz="0" w:space="0" w:color="auto"/>
        <w:left w:val="none" w:sz="0" w:space="0" w:color="auto"/>
        <w:bottom w:val="none" w:sz="0" w:space="0" w:color="auto"/>
        <w:right w:val="none" w:sz="0" w:space="0" w:color="auto"/>
      </w:divBdr>
    </w:div>
    <w:div w:id="954365910">
      <w:bodyDiv w:val="1"/>
      <w:marLeft w:val="0"/>
      <w:marRight w:val="0"/>
      <w:marTop w:val="0"/>
      <w:marBottom w:val="0"/>
      <w:divBdr>
        <w:top w:val="none" w:sz="0" w:space="0" w:color="auto"/>
        <w:left w:val="none" w:sz="0" w:space="0" w:color="auto"/>
        <w:bottom w:val="none" w:sz="0" w:space="0" w:color="auto"/>
        <w:right w:val="none" w:sz="0" w:space="0" w:color="auto"/>
      </w:divBdr>
    </w:div>
    <w:div w:id="1003044974">
      <w:bodyDiv w:val="1"/>
      <w:marLeft w:val="0"/>
      <w:marRight w:val="0"/>
      <w:marTop w:val="0"/>
      <w:marBottom w:val="0"/>
      <w:divBdr>
        <w:top w:val="none" w:sz="0" w:space="0" w:color="auto"/>
        <w:left w:val="none" w:sz="0" w:space="0" w:color="auto"/>
        <w:bottom w:val="none" w:sz="0" w:space="0" w:color="auto"/>
        <w:right w:val="none" w:sz="0" w:space="0" w:color="auto"/>
      </w:divBdr>
    </w:div>
    <w:div w:id="1075128031">
      <w:bodyDiv w:val="1"/>
      <w:marLeft w:val="0"/>
      <w:marRight w:val="0"/>
      <w:marTop w:val="0"/>
      <w:marBottom w:val="0"/>
      <w:divBdr>
        <w:top w:val="none" w:sz="0" w:space="0" w:color="auto"/>
        <w:left w:val="none" w:sz="0" w:space="0" w:color="auto"/>
        <w:bottom w:val="none" w:sz="0" w:space="0" w:color="auto"/>
        <w:right w:val="none" w:sz="0" w:space="0" w:color="auto"/>
      </w:divBdr>
    </w:div>
    <w:div w:id="1094278614">
      <w:bodyDiv w:val="1"/>
      <w:marLeft w:val="0"/>
      <w:marRight w:val="0"/>
      <w:marTop w:val="0"/>
      <w:marBottom w:val="0"/>
      <w:divBdr>
        <w:top w:val="none" w:sz="0" w:space="0" w:color="auto"/>
        <w:left w:val="none" w:sz="0" w:space="0" w:color="auto"/>
        <w:bottom w:val="none" w:sz="0" w:space="0" w:color="auto"/>
        <w:right w:val="none" w:sz="0" w:space="0" w:color="auto"/>
      </w:divBdr>
    </w:div>
    <w:div w:id="1233420088">
      <w:bodyDiv w:val="1"/>
      <w:marLeft w:val="0"/>
      <w:marRight w:val="0"/>
      <w:marTop w:val="0"/>
      <w:marBottom w:val="0"/>
      <w:divBdr>
        <w:top w:val="none" w:sz="0" w:space="0" w:color="auto"/>
        <w:left w:val="none" w:sz="0" w:space="0" w:color="auto"/>
        <w:bottom w:val="none" w:sz="0" w:space="0" w:color="auto"/>
        <w:right w:val="none" w:sz="0" w:space="0" w:color="auto"/>
      </w:divBdr>
    </w:div>
    <w:div w:id="1261455079">
      <w:bodyDiv w:val="1"/>
      <w:marLeft w:val="0"/>
      <w:marRight w:val="0"/>
      <w:marTop w:val="0"/>
      <w:marBottom w:val="0"/>
      <w:divBdr>
        <w:top w:val="none" w:sz="0" w:space="0" w:color="auto"/>
        <w:left w:val="none" w:sz="0" w:space="0" w:color="auto"/>
        <w:bottom w:val="none" w:sz="0" w:space="0" w:color="auto"/>
        <w:right w:val="none" w:sz="0" w:space="0" w:color="auto"/>
      </w:divBdr>
    </w:div>
    <w:div w:id="1353261609">
      <w:bodyDiv w:val="1"/>
      <w:marLeft w:val="0"/>
      <w:marRight w:val="0"/>
      <w:marTop w:val="0"/>
      <w:marBottom w:val="0"/>
      <w:divBdr>
        <w:top w:val="none" w:sz="0" w:space="0" w:color="auto"/>
        <w:left w:val="none" w:sz="0" w:space="0" w:color="auto"/>
        <w:bottom w:val="none" w:sz="0" w:space="0" w:color="auto"/>
        <w:right w:val="none" w:sz="0" w:space="0" w:color="auto"/>
      </w:divBdr>
    </w:div>
    <w:div w:id="1501966814">
      <w:bodyDiv w:val="1"/>
      <w:marLeft w:val="0"/>
      <w:marRight w:val="0"/>
      <w:marTop w:val="0"/>
      <w:marBottom w:val="0"/>
      <w:divBdr>
        <w:top w:val="none" w:sz="0" w:space="0" w:color="auto"/>
        <w:left w:val="none" w:sz="0" w:space="0" w:color="auto"/>
        <w:bottom w:val="none" w:sz="0" w:space="0" w:color="auto"/>
        <w:right w:val="none" w:sz="0" w:space="0" w:color="auto"/>
      </w:divBdr>
    </w:div>
    <w:div w:id="1516336738">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50266698">
      <w:bodyDiv w:val="1"/>
      <w:marLeft w:val="0"/>
      <w:marRight w:val="0"/>
      <w:marTop w:val="0"/>
      <w:marBottom w:val="0"/>
      <w:divBdr>
        <w:top w:val="none" w:sz="0" w:space="0" w:color="auto"/>
        <w:left w:val="none" w:sz="0" w:space="0" w:color="auto"/>
        <w:bottom w:val="none" w:sz="0" w:space="0" w:color="auto"/>
        <w:right w:val="none" w:sz="0" w:space="0" w:color="auto"/>
      </w:divBdr>
    </w:div>
    <w:div w:id="1617908555">
      <w:bodyDiv w:val="1"/>
      <w:marLeft w:val="0"/>
      <w:marRight w:val="0"/>
      <w:marTop w:val="0"/>
      <w:marBottom w:val="0"/>
      <w:divBdr>
        <w:top w:val="none" w:sz="0" w:space="0" w:color="auto"/>
        <w:left w:val="none" w:sz="0" w:space="0" w:color="auto"/>
        <w:bottom w:val="none" w:sz="0" w:space="0" w:color="auto"/>
        <w:right w:val="none" w:sz="0" w:space="0" w:color="auto"/>
      </w:divBdr>
    </w:div>
    <w:div w:id="1666325683">
      <w:bodyDiv w:val="1"/>
      <w:marLeft w:val="0"/>
      <w:marRight w:val="0"/>
      <w:marTop w:val="0"/>
      <w:marBottom w:val="0"/>
      <w:divBdr>
        <w:top w:val="none" w:sz="0" w:space="0" w:color="auto"/>
        <w:left w:val="none" w:sz="0" w:space="0" w:color="auto"/>
        <w:bottom w:val="none" w:sz="0" w:space="0" w:color="auto"/>
        <w:right w:val="none" w:sz="0" w:space="0" w:color="auto"/>
      </w:divBdr>
    </w:div>
    <w:div w:id="1760906538">
      <w:bodyDiv w:val="1"/>
      <w:marLeft w:val="0"/>
      <w:marRight w:val="0"/>
      <w:marTop w:val="0"/>
      <w:marBottom w:val="0"/>
      <w:divBdr>
        <w:top w:val="none" w:sz="0" w:space="0" w:color="auto"/>
        <w:left w:val="none" w:sz="0" w:space="0" w:color="auto"/>
        <w:bottom w:val="none" w:sz="0" w:space="0" w:color="auto"/>
        <w:right w:val="none" w:sz="0" w:space="0" w:color="auto"/>
      </w:divBdr>
    </w:div>
    <w:div w:id="1789855505">
      <w:bodyDiv w:val="1"/>
      <w:marLeft w:val="0"/>
      <w:marRight w:val="0"/>
      <w:marTop w:val="0"/>
      <w:marBottom w:val="0"/>
      <w:divBdr>
        <w:top w:val="none" w:sz="0" w:space="0" w:color="auto"/>
        <w:left w:val="none" w:sz="0" w:space="0" w:color="auto"/>
        <w:bottom w:val="none" w:sz="0" w:space="0" w:color="auto"/>
        <w:right w:val="none" w:sz="0" w:space="0" w:color="auto"/>
      </w:divBdr>
    </w:div>
    <w:div w:id="1848672073">
      <w:bodyDiv w:val="1"/>
      <w:marLeft w:val="0"/>
      <w:marRight w:val="0"/>
      <w:marTop w:val="0"/>
      <w:marBottom w:val="0"/>
      <w:divBdr>
        <w:top w:val="none" w:sz="0" w:space="0" w:color="auto"/>
        <w:left w:val="none" w:sz="0" w:space="0" w:color="auto"/>
        <w:bottom w:val="none" w:sz="0" w:space="0" w:color="auto"/>
        <w:right w:val="none" w:sz="0" w:space="0" w:color="auto"/>
      </w:divBdr>
    </w:div>
    <w:div w:id="1932618632">
      <w:bodyDiv w:val="1"/>
      <w:marLeft w:val="0"/>
      <w:marRight w:val="0"/>
      <w:marTop w:val="0"/>
      <w:marBottom w:val="0"/>
      <w:divBdr>
        <w:top w:val="none" w:sz="0" w:space="0" w:color="auto"/>
        <w:left w:val="none" w:sz="0" w:space="0" w:color="auto"/>
        <w:bottom w:val="none" w:sz="0" w:space="0" w:color="auto"/>
        <w:right w:val="none" w:sz="0" w:space="0" w:color="auto"/>
      </w:divBdr>
    </w:div>
    <w:div w:id="1933123896">
      <w:bodyDiv w:val="1"/>
      <w:marLeft w:val="0"/>
      <w:marRight w:val="0"/>
      <w:marTop w:val="0"/>
      <w:marBottom w:val="0"/>
      <w:divBdr>
        <w:top w:val="none" w:sz="0" w:space="0" w:color="auto"/>
        <w:left w:val="none" w:sz="0" w:space="0" w:color="auto"/>
        <w:bottom w:val="none" w:sz="0" w:space="0" w:color="auto"/>
        <w:right w:val="none" w:sz="0" w:space="0" w:color="auto"/>
      </w:divBdr>
    </w:div>
    <w:div w:id="1976251676">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206787209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chart" Target="charts/chart2.xml"/><Relationship Id="rId18" Type="http://schemas.openxmlformats.org/officeDocument/2006/relationships/image" Target="media/image4.emf"/><Relationship Id="rId26" Type="http://schemas.openxmlformats.org/officeDocument/2006/relationships/image" Target="media/image70.png"/><Relationship Id="rId3" Type="http://schemas.openxmlformats.org/officeDocument/2006/relationships/customXml" Target="../customXml/item3.xml"/><Relationship Id="rId21" Type="http://schemas.openxmlformats.org/officeDocument/2006/relationships/chart" Target="charts/chart5.xml"/><Relationship Id="rId34" Type="http://schemas.openxmlformats.org/officeDocument/2006/relationships/glossaryDocument" Target="glossary/document.xml"/><Relationship Id="rId7" Type="http://schemas.openxmlformats.org/officeDocument/2006/relationships/settings" Target="settings.xml"/><Relationship Id="rId12" Type="http://schemas.openxmlformats.org/officeDocument/2006/relationships/chart" Target="charts/chart1.xml"/><Relationship Id="rId17" Type="http://schemas.openxmlformats.org/officeDocument/2006/relationships/image" Target="media/image3.emf"/><Relationship Id="rId25" Type="http://schemas.openxmlformats.org/officeDocument/2006/relationships/image" Target="cid:image007.png@01DBB81C.50BC3BB0" TargetMode="External"/><Relationship Id="rId33"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chart" Target="charts/chart4.xml"/><Relationship Id="rId20" Type="http://schemas.openxmlformats.org/officeDocument/2006/relationships/image" Target="media/image6.emf"/><Relationship Id="rId29"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image" Target="media/image7.png"/><Relationship Id="rId32" Type="http://schemas.openxmlformats.org/officeDocument/2006/relationships/footer" Target="footer2.xml"/><Relationship Id="rId5" Type="http://schemas.openxmlformats.org/officeDocument/2006/relationships/numbering" Target="numbering.xml"/><Relationship Id="rId15" Type="http://schemas.openxmlformats.org/officeDocument/2006/relationships/image" Target="media/image2.png"/><Relationship Id="rId23" Type="http://schemas.openxmlformats.org/officeDocument/2006/relationships/chart" Target="charts/chart7.xml"/><Relationship Id="rId28" Type="http://schemas.openxmlformats.org/officeDocument/2006/relationships/chart" Target="charts/chart8.xml"/><Relationship Id="rId36" Type="http://schemas.microsoft.com/office/2020/10/relationships/intelligence" Target="intelligence2.xml"/><Relationship Id="rId10" Type="http://schemas.openxmlformats.org/officeDocument/2006/relationships/endnotes" Target="endnotes.xml"/><Relationship Id="rId19" Type="http://schemas.openxmlformats.org/officeDocument/2006/relationships/image" Target="media/image5.emf"/><Relationship Id="rId31" Type="http://schemas.openxmlformats.org/officeDocument/2006/relationships/header" Target="header2.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chart" Target="charts/chart3.xml"/><Relationship Id="rId22" Type="http://schemas.openxmlformats.org/officeDocument/2006/relationships/chart" Target="charts/chart6.xml"/><Relationship Id="rId27" Type="http://schemas.openxmlformats.org/officeDocument/2006/relationships/image" Target="cid:image007.png@01DBB81C.50BC3BB0" TargetMode="External"/><Relationship Id="rId30" Type="http://schemas.openxmlformats.org/officeDocument/2006/relationships/footer" Target="footer1.xml"/><Relationship Id="rId35" Type="http://schemas.openxmlformats.org/officeDocument/2006/relationships/theme" Target="theme/theme1.xml"/><Relationship Id="rId8" Type="http://schemas.openxmlformats.org/officeDocument/2006/relationships/webSettings" Target="webSettings.xml"/></Relationships>
</file>

<file path=word/_rels/footer1.xml.rels><?xml version="1.0" encoding="UTF-8" standalone="yes"?>
<Relationships xmlns="http://schemas.openxmlformats.org/package/2006/relationships"><Relationship Id="rId1" Type="http://schemas.openxmlformats.org/officeDocument/2006/relationships/image" Target="media/image8.png"/></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package" Target="../embeddings/Microsoft_Excel_Worksheet1.xlsx"/><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themeOverride" Target="../theme/themeOverride1.xml"/><Relationship Id="rId2" Type="http://schemas.microsoft.com/office/2011/relationships/chartColorStyle" Target="colors3.xml"/><Relationship Id="rId1" Type="http://schemas.microsoft.com/office/2011/relationships/chartStyle" Target="style3.xml"/><Relationship Id="rId4" Type="http://schemas.openxmlformats.org/officeDocument/2006/relationships/package" Target="../embeddings/Microsoft_Excel_Worksheet2.xlsx"/></Relationships>
</file>

<file path=word/charts/_rels/chart4.xml.rels><?xml version="1.0" encoding="UTF-8" standalone="yes"?>
<Relationships xmlns="http://schemas.openxmlformats.org/package/2006/relationships"><Relationship Id="rId3" Type="http://schemas.openxmlformats.org/officeDocument/2006/relationships/themeOverride" Target="../theme/themeOverride2.xml"/><Relationship Id="rId2" Type="http://schemas.microsoft.com/office/2011/relationships/chartColorStyle" Target="colors4.xml"/><Relationship Id="rId1" Type="http://schemas.microsoft.com/office/2011/relationships/chartStyle" Target="style4.xml"/><Relationship Id="rId4" Type="http://schemas.openxmlformats.org/officeDocument/2006/relationships/package" Target="../embeddings/Microsoft_Excel_Worksheet3.xlsx"/></Relationships>
</file>

<file path=word/charts/_rels/chart5.xml.rels><?xml version="1.0" encoding="UTF-8" standalone="yes"?>
<Relationships xmlns="http://schemas.openxmlformats.org/package/2006/relationships"><Relationship Id="rId3" Type="http://schemas.openxmlformats.org/officeDocument/2006/relationships/oleObject" Target="https://nhswales365-my.sharepoint.com/personal/karajoanne_knowles_wales_nhs_uk/Documents/Desktop/Quarterly%20Reports%20for%20QS/Quarterly%20Graphs%20Oct%20-%20Dec%202024.xlsb" TargetMode="External"/><Relationship Id="rId2" Type="http://schemas.microsoft.com/office/2011/relationships/chartColorStyle" Target="colors5.xml"/><Relationship Id="rId1" Type="http://schemas.microsoft.com/office/2011/relationships/chartStyle" Target="style5.xml"/></Relationships>
</file>

<file path=word/charts/_rels/chart6.xml.rels><?xml version="1.0" encoding="UTF-8" standalone="yes"?>
<Relationships xmlns="http://schemas.openxmlformats.org/package/2006/relationships"><Relationship Id="rId3" Type="http://schemas.openxmlformats.org/officeDocument/2006/relationships/package" Target="../embeddings/Microsoft_Excel_Worksheet4.xlsx"/><Relationship Id="rId2" Type="http://schemas.microsoft.com/office/2011/relationships/chartColorStyle" Target="colors6.xml"/><Relationship Id="rId1" Type="http://schemas.microsoft.com/office/2011/relationships/chartStyle" Target="style6.xml"/></Relationships>
</file>

<file path=word/charts/_rels/chart7.xml.rels><?xml version="1.0" encoding="UTF-8" standalone="yes"?>
<Relationships xmlns="http://schemas.openxmlformats.org/package/2006/relationships"><Relationship Id="rId3" Type="http://schemas.openxmlformats.org/officeDocument/2006/relationships/package" Target="../embeddings/Microsoft_Excel_Worksheet5.xlsx"/><Relationship Id="rId2" Type="http://schemas.microsoft.com/office/2011/relationships/chartColorStyle" Target="colors7.xml"/><Relationship Id="rId1" Type="http://schemas.microsoft.com/office/2011/relationships/chartStyle" Target="style7.xml"/></Relationships>
</file>

<file path=word/charts/_rels/chart8.xml.rels><?xml version="1.0" encoding="UTF-8" standalone="yes"?>
<Relationships xmlns="http://schemas.openxmlformats.org/package/2006/relationships"><Relationship Id="rId3" Type="http://schemas.openxmlformats.org/officeDocument/2006/relationships/oleObject" Target="https://nhswales365-my.sharepoint.com/personal/karajoanne_knowles_wales_nhs_uk/Documents/Desktop/Quarterly%20Reports%20for%20QS/Quarterly%20Graphs%20Oct%20-%20Dec%202024.xlsb" TargetMode="External"/><Relationship Id="rId2" Type="http://schemas.microsoft.com/office/2011/relationships/chartColorStyle" Target="colors8.xml"/><Relationship Id="rId1" Type="http://schemas.microsoft.com/office/2011/relationships/chartStyle" Target="style8.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pieChart>
        <c:varyColors val="1"/>
        <c:ser>
          <c:idx val="0"/>
          <c:order val="0"/>
          <c:tx>
            <c:strRef>
              <c:f>Sheet1!$B$1</c:f>
              <c:strCache>
                <c:ptCount val="1"/>
                <c:pt idx="0">
                  <c:v>NPT Care Home Occupancy</c:v>
                </c:pt>
              </c:strCache>
            </c:strRef>
          </c:tx>
          <c:dPt>
            <c:idx val="0"/>
            <c:bubble3D val="0"/>
            <c:spPr>
              <a:solidFill>
                <a:schemeClr val="accent1"/>
              </a:solidFill>
              <a:ln w="19050">
                <a:solidFill>
                  <a:schemeClr val="lt1"/>
                </a:solidFill>
              </a:ln>
              <a:effectLst/>
            </c:spPr>
            <c:extLst>
              <c:ext xmlns:c16="http://schemas.microsoft.com/office/drawing/2014/chart" uri="{C3380CC4-5D6E-409C-BE32-E72D297353CC}">
                <c16:uniqueId val="{00000001-BD8E-4E56-9F3F-8B1C28CF2149}"/>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BD8E-4E56-9F3F-8B1C28CF2149}"/>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05-BD8E-4E56-9F3F-8B1C28CF2149}"/>
              </c:ext>
            </c:extLst>
          </c:dPt>
          <c:dPt>
            <c:idx val="3"/>
            <c:bubble3D val="0"/>
            <c:spPr>
              <a:solidFill>
                <a:schemeClr val="accent4"/>
              </a:solidFill>
              <a:ln w="19050">
                <a:solidFill>
                  <a:schemeClr val="lt1"/>
                </a:solidFill>
              </a:ln>
              <a:effectLst/>
            </c:spPr>
            <c:extLst>
              <c:ext xmlns:c16="http://schemas.microsoft.com/office/drawing/2014/chart" uri="{C3380CC4-5D6E-409C-BE32-E72D297353CC}">
                <c16:uniqueId val="{00000007-BD8E-4E56-9F3F-8B1C28CF2149}"/>
              </c:ext>
            </c:extLst>
          </c:dPt>
          <c:cat>
            <c:strRef>
              <c:f>Sheet1!$A$2:$A$5</c:f>
              <c:strCache>
                <c:ptCount val="3"/>
                <c:pt idx="0">
                  <c:v>&gt;90%</c:v>
                </c:pt>
                <c:pt idx="1">
                  <c:v>80-89%</c:v>
                </c:pt>
                <c:pt idx="2">
                  <c:v>&lt;80%</c:v>
                </c:pt>
              </c:strCache>
            </c:strRef>
          </c:cat>
          <c:val>
            <c:numRef>
              <c:f>Sheet1!$B$2:$B$5</c:f>
              <c:numCache>
                <c:formatCode>General</c:formatCode>
                <c:ptCount val="4"/>
                <c:pt idx="0">
                  <c:v>14</c:v>
                </c:pt>
                <c:pt idx="1">
                  <c:v>1</c:v>
                </c:pt>
                <c:pt idx="2">
                  <c:v>2</c:v>
                </c:pt>
              </c:numCache>
            </c:numRef>
          </c:val>
          <c:extLst>
            <c:ext xmlns:c16="http://schemas.microsoft.com/office/drawing/2014/chart" uri="{C3380CC4-5D6E-409C-BE32-E72D297353CC}">
              <c16:uniqueId val="{00000008-BD8E-4E56-9F3F-8B1C28CF2149}"/>
            </c:ext>
          </c:extLst>
        </c:ser>
        <c:dLbls>
          <c:showLegendKey val="0"/>
          <c:showVal val="0"/>
          <c:showCatName val="0"/>
          <c:showSerName val="0"/>
          <c:showPercent val="0"/>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noFill/>
      <a:round/>
    </a:ln>
    <a:effectLst/>
  </c:spPr>
  <c:txPr>
    <a:bodyPr/>
    <a:lstStyle/>
    <a:p>
      <a:pPr>
        <a:defRPr/>
      </a:pPr>
      <a:endParaRPr lang="en-U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pieChart>
        <c:varyColors val="1"/>
        <c:ser>
          <c:idx val="0"/>
          <c:order val="0"/>
          <c:tx>
            <c:strRef>
              <c:f>Sheet1!$B$1</c:f>
              <c:strCache>
                <c:ptCount val="1"/>
                <c:pt idx="0">
                  <c:v>Swansea Care Home Occupancy</c:v>
                </c:pt>
              </c:strCache>
            </c:strRef>
          </c:tx>
          <c:dPt>
            <c:idx val="0"/>
            <c:bubble3D val="0"/>
            <c:spPr>
              <a:solidFill>
                <a:schemeClr val="accent1"/>
              </a:solidFill>
              <a:ln w="19050">
                <a:solidFill>
                  <a:schemeClr val="lt1"/>
                </a:solidFill>
              </a:ln>
              <a:effectLst/>
            </c:spPr>
            <c:extLst>
              <c:ext xmlns:c16="http://schemas.microsoft.com/office/drawing/2014/chart" uri="{C3380CC4-5D6E-409C-BE32-E72D297353CC}">
                <c16:uniqueId val="{00000001-F379-4989-AE0D-30105EFC9BD2}"/>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F379-4989-AE0D-30105EFC9BD2}"/>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05-F379-4989-AE0D-30105EFC9BD2}"/>
              </c:ext>
            </c:extLst>
          </c:dPt>
          <c:dPt>
            <c:idx val="3"/>
            <c:bubble3D val="0"/>
            <c:spPr>
              <a:solidFill>
                <a:schemeClr val="accent4"/>
              </a:solidFill>
              <a:ln w="19050">
                <a:solidFill>
                  <a:schemeClr val="lt1"/>
                </a:solidFill>
              </a:ln>
              <a:effectLst/>
            </c:spPr>
            <c:extLst>
              <c:ext xmlns:c16="http://schemas.microsoft.com/office/drawing/2014/chart" uri="{C3380CC4-5D6E-409C-BE32-E72D297353CC}">
                <c16:uniqueId val="{00000007-F379-4989-AE0D-30105EFC9BD2}"/>
              </c:ext>
            </c:extLst>
          </c:dPt>
          <c:cat>
            <c:strRef>
              <c:f>Sheet1!$A$2:$A$5</c:f>
              <c:strCache>
                <c:ptCount val="3"/>
                <c:pt idx="0">
                  <c:v>&gt;90%</c:v>
                </c:pt>
                <c:pt idx="1">
                  <c:v>80-89%</c:v>
                </c:pt>
                <c:pt idx="2">
                  <c:v>&lt;80%</c:v>
                </c:pt>
              </c:strCache>
            </c:strRef>
          </c:cat>
          <c:val>
            <c:numRef>
              <c:f>Sheet1!$B$2:$B$5</c:f>
              <c:numCache>
                <c:formatCode>General</c:formatCode>
                <c:ptCount val="4"/>
                <c:pt idx="0">
                  <c:v>27</c:v>
                </c:pt>
                <c:pt idx="1">
                  <c:v>6</c:v>
                </c:pt>
                <c:pt idx="2">
                  <c:v>3</c:v>
                </c:pt>
              </c:numCache>
            </c:numRef>
          </c:val>
          <c:extLst>
            <c:ext xmlns:c16="http://schemas.microsoft.com/office/drawing/2014/chart" uri="{C3380CC4-5D6E-409C-BE32-E72D297353CC}">
              <c16:uniqueId val="{00000008-F379-4989-AE0D-30105EFC9BD2}"/>
            </c:ext>
          </c:extLst>
        </c:ser>
        <c:dLbls>
          <c:showLegendKey val="0"/>
          <c:showVal val="0"/>
          <c:showCatName val="0"/>
          <c:showSerName val="0"/>
          <c:showPercent val="0"/>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noFill/>
      <a:round/>
    </a:ln>
    <a:effectLst/>
  </c:spPr>
  <c:txPr>
    <a:bodyPr/>
    <a:lstStyle/>
    <a:p>
      <a:pPr>
        <a:defRPr/>
      </a:pPr>
      <a:endParaRPr lang="en-US"/>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1" i="0" u="none" strike="noStrike" kern="1200" baseline="0">
                <a:solidFill>
                  <a:schemeClr val="dk1">
                    <a:lumMod val="75000"/>
                    <a:lumOff val="25000"/>
                  </a:schemeClr>
                </a:solidFill>
                <a:latin typeface="+mn-lt"/>
                <a:ea typeface="+mn-ea"/>
                <a:cs typeface="+mn-cs"/>
              </a:defRPr>
            </a:pPr>
            <a:r>
              <a:rPr lang="en-GB" sz="1400"/>
              <a:t>Reviews</a:t>
            </a:r>
            <a:r>
              <a:rPr lang="en-GB" sz="1400" baseline="0"/>
              <a:t> completed and outstanding for Q4 2024/25</a:t>
            </a:r>
            <a:endParaRPr lang="en-GB" sz="1400"/>
          </a:p>
        </c:rich>
      </c:tx>
      <c:layout>
        <c:manualLayout>
          <c:xMode val="edge"/>
          <c:yMode val="edge"/>
          <c:x val="0.13805555555555554"/>
          <c:y val="4.583333333333333E-2"/>
        </c:manualLayout>
      </c:layout>
      <c:overlay val="0"/>
      <c:spPr>
        <a:noFill/>
        <a:ln>
          <a:noFill/>
        </a:ln>
        <a:effectLst/>
      </c:spPr>
      <c:txPr>
        <a:bodyPr rot="0" spcFirstLastPara="1" vertOverflow="ellipsis" vert="horz" wrap="square" anchor="ctr" anchorCtr="1"/>
        <a:lstStyle/>
        <a:p>
          <a:pPr>
            <a:defRPr sz="1400" b="1" i="0" u="none" strike="noStrike" kern="1200" baseline="0">
              <a:solidFill>
                <a:schemeClr val="dk1">
                  <a:lumMod val="75000"/>
                  <a:lumOff val="25000"/>
                </a:schemeClr>
              </a:solidFill>
              <a:latin typeface="+mn-lt"/>
              <a:ea typeface="+mn-ea"/>
              <a:cs typeface="+mn-cs"/>
            </a:defRPr>
          </a:pPr>
          <a:endParaRPr lang="en-US"/>
        </a:p>
      </c:txPr>
    </c:title>
    <c:autoTitleDeleted val="0"/>
    <c:plotArea>
      <c:layout/>
      <c:barChart>
        <c:barDir val="col"/>
        <c:grouping val="clustered"/>
        <c:varyColors val="0"/>
        <c:ser>
          <c:idx val="0"/>
          <c:order val="0"/>
          <c:tx>
            <c:strRef>
              <c:f>Sheet1!$B$1</c:f>
              <c:strCache>
                <c:ptCount val="1"/>
                <c:pt idx="0">
                  <c:v> Completed</c:v>
                </c:pt>
              </c:strCache>
            </c:strRef>
          </c:tx>
          <c:spPr>
            <a:solidFill>
              <a:srgbClr val="00B0F0"/>
            </a:solidFill>
            <a:ln w="9525" cap="flat" cmpd="sng" algn="ctr">
              <a:solidFill>
                <a:schemeClr val="lt1">
                  <a:alpha val="50000"/>
                </a:schemeClr>
              </a:solidFill>
              <a:round/>
            </a:ln>
            <a:effectLst/>
          </c:spPr>
          <c:invertIfNegative val="0"/>
          <c:dLbls>
            <c:dLbl>
              <c:idx val="0"/>
              <c:tx>
                <c:rich>
                  <a:bodyPr/>
                  <a:lstStyle/>
                  <a:p>
                    <a:r>
                      <a:rPr lang="en-US"/>
                      <a:t>454</a:t>
                    </a:r>
                  </a:p>
                </c:rich>
              </c:tx>
              <c:dLblPos val="inEnd"/>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0-8C1D-4A72-8C74-F7FD9C02C846}"/>
                </c:ext>
              </c:extLst>
            </c:dLbl>
            <c:dLbl>
              <c:idx val="1"/>
              <c:layout>
                <c:manualLayout>
                  <c:x val="0"/>
                  <c:y val="0.10023866348448687"/>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8C1D-4A72-8C74-F7FD9C02C846}"/>
                </c:ext>
              </c:extLst>
            </c:dLbl>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en-US"/>
              </a:p>
            </c:txPr>
            <c:dLblPos val="inEnd"/>
            <c:showLegendKey val="0"/>
            <c:showVal val="0"/>
            <c:showCatName val="0"/>
            <c:showSerName val="0"/>
            <c:showPercent val="0"/>
            <c:showBubbleSize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Sheet1!$A$2:$A$3</c:f>
              <c:strCache>
                <c:ptCount val="2"/>
                <c:pt idx="0">
                  <c:v>LTC Review Compliance QTR 4</c:v>
                </c:pt>
                <c:pt idx="1">
                  <c:v>Community Review Compliance </c:v>
                </c:pt>
              </c:strCache>
            </c:strRef>
          </c:cat>
          <c:val>
            <c:numRef>
              <c:f>Sheet1!$B$2:$B$3</c:f>
              <c:numCache>
                <c:formatCode>General</c:formatCode>
                <c:ptCount val="2"/>
                <c:pt idx="0">
                  <c:v>454</c:v>
                </c:pt>
                <c:pt idx="1">
                  <c:v>2</c:v>
                </c:pt>
              </c:numCache>
            </c:numRef>
          </c:val>
          <c:extLst>
            <c:ext xmlns:c16="http://schemas.microsoft.com/office/drawing/2014/chart" uri="{C3380CC4-5D6E-409C-BE32-E72D297353CC}">
              <c16:uniqueId val="{00000002-8C1D-4A72-8C74-F7FD9C02C846}"/>
            </c:ext>
          </c:extLst>
        </c:ser>
        <c:ser>
          <c:idx val="1"/>
          <c:order val="1"/>
          <c:tx>
            <c:strRef>
              <c:f>Sheet1!$C$1</c:f>
              <c:strCache>
                <c:ptCount val="1"/>
                <c:pt idx="0">
                  <c:v>Outstanding</c:v>
                </c:pt>
              </c:strCache>
            </c:strRef>
          </c:tx>
          <c:spPr>
            <a:solidFill>
              <a:srgbClr val="FFC000"/>
            </a:solidFill>
            <a:ln w="9525" cap="flat" cmpd="sng" algn="ctr">
              <a:solidFill>
                <a:schemeClr val="lt1">
                  <a:alpha val="50000"/>
                </a:schemeClr>
              </a:solidFill>
              <a:round/>
            </a:ln>
            <a:effectLst/>
          </c:spPr>
          <c:invertIfNegative val="0"/>
          <c:dLbls>
            <c:dLbl>
              <c:idx val="0"/>
              <c:tx>
                <c:rich>
                  <a:bodyPr/>
                  <a:lstStyle/>
                  <a:p>
                    <a:r>
                      <a:rPr lang="en-US"/>
                      <a:t>13</a:t>
                    </a:r>
                  </a:p>
                </c:rich>
              </c:tx>
              <c:dLblPos val="inEnd"/>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0-5646-44C1-8D3A-81AEE1B90966}"/>
                </c:ext>
              </c:extLst>
            </c:dLbl>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en-US"/>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Sheet1!$A$2:$A$3</c:f>
              <c:strCache>
                <c:ptCount val="2"/>
                <c:pt idx="0">
                  <c:v>LTC Review Compliance QTR 4</c:v>
                </c:pt>
                <c:pt idx="1">
                  <c:v>Community Review Compliance </c:v>
                </c:pt>
              </c:strCache>
            </c:strRef>
          </c:cat>
          <c:val>
            <c:numRef>
              <c:f>Sheet1!$C$2:$C$3</c:f>
              <c:numCache>
                <c:formatCode>General</c:formatCode>
                <c:ptCount val="2"/>
                <c:pt idx="0">
                  <c:v>13</c:v>
                </c:pt>
                <c:pt idx="1">
                  <c:v>17</c:v>
                </c:pt>
              </c:numCache>
            </c:numRef>
          </c:val>
          <c:extLst>
            <c:ext xmlns:c16="http://schemas.microsoft.com/office/drawing/2014/chart" uri="{C3380CC4-5D6E-409C-BE32-E72D297353CC}">
              <c16:uniqueId val="{00000003-8C1D-4A72-8C74-F7FD9C02C846}"/>
            </c:ext>
          </c:extLst>
        </c:ser>
        <c:dLbls>
          <c:dLblPos val="inEnd"/>
          <c:showLegendKey val="0"/>
          <c:showVal val="1"/>
          <c:showCatName val="0"/>
          <c:showSerName val="0"/>
          <c:showPercent val="0"/>
          <c:showBubbleSize val="0"/>
        </c:dLbls>
        <c:gapWidth val="65"/>
        <c:axId val="546657560"/>
        <c:axId val="546656248"/>
      </c:barChart>
      <c:catAx>
        <c:axId val="546657560"/>
        <c:scaling>
          <c:orientation val="minMax"/>
        </c:scaling>
        <c:delete val="0"/>
        <c:axPos val="b"/>
        <c:numFmt formatCode="General" sourceLinked="1"/>
        <c:majorTickMark val="none"/>
        <c:minorTickMark val="none"/>
        <c:tickLblPos val="nextTo"/>
        <c:spPr>
          <a:noFill/>
          <a:ln w="19050" cap="flat" cmpd="sng" algn="ctr">
            <a:solidFill>
              <a:schemeClr val="dk1">
                <a:lumMod val="75000"/>
                <a:lumOff val="25000"/>
              </a:schemeClr>
            </a:solidFill>
            <a:round/>
          </a:ln>
          <a:effectLst/>
        </c:spPr>
        <c:txPr>
          <a:bodyPr rot="-60000000" spcFirstLastPara="1" vertOverflow="ellipsis" vert="horz" wrap="square" anchor="ctr" anchorCtr="1"/>
          <a:lstStyle/>
          <a:p>
            <a:pPr>
              <a:defRPr sz="900" b="1" i="0" u="none" strike="noStrike" kern="1200" cap="all" baseline="0">
                <a:solidFill>
                  <a:schemeClr val="dk1">
                    <a:lumMod val="75000"/>
                    <a:lumOff val="25000"/>
                  </a:schemeClr>
                </a:solidFill>
                <a:latin typeface="+mn-lt"/>
                <a:ea typeface="+mn-ea"/>
                <a:cs typeface="+mn-cs"/>
              </a:defRPr>
            </a:pPr>
            <a:endParaRPr lang="en-US"/>
          </a:p>
        </c:txPr>
        <c:crossAx val="546656248"/>
        <c:crosses val="autoZero"/>
        <c:auto val="1"/>
        <c:lblAlgn val="ctr"/>
        <c:lblOffset val="100"/>
        <c:noMultiLvlLbl val="0"/>
      </c:catAx>
      <c:valAx>
        <c:axId val="546656248"/>
        <c:scaling>
          <c:orientation val="minMax"/>
        </c:scaling>
        <c:delete val="1"/>
        <c:axPos val="l"/>
        <c:majorGridlines>
          <c:spPr>
            <a:ln w="9525" cap="flat" cmpd="sng" algn="ctr">
              <a:gradFill>
                <a:gsLst>
                  <a:gs pos="100000">
                    <a:schemeClr val="dk1">
                      <a:lumMod val="95000"/>
                      <a:lumOff val="5000"/>
                      <a:alpha val="42000"/>
                    </a:schemeClr>
                  </a:gs>
                  <a:gs pos="0">
                    <a:schemeClr val="lt1">
                      <a:lumMod val="75000"/>
                      <a:alpha val="36000"/>
                    </a:schemeClr>
                  </a:gs>
                </a:gsLst>
                <a:lin ang="5400000" scaled="0"/>
              </a:gradFill>
              <a:round/>
            </a:ln>
            <a:effectLst/>
          </c:spPr>
        </c:majorGridlines>
        <c:numFmt formatCode="General" sourceLinked="1"/>
        <c:majorTickMark val="none"/>
        <c:minorTickMark val="none"/>
        <c:tickLblPos val="nextTo"/>
        <c:crossAx val="546657560"/>
        <c:crosses val="autoZero"/>
        <c:crossBetween val="between"/>
      </c:valAx>
      <c:spPr>
        <a:noFill/>
        <a:ln w="25400">
          <a:noFill/>
        </a:ln>
        <a:effectLst/>
      </c:spPr>
    </c:plotArea>
    <c:legend>
      <c:legendPos val="b"/>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n-US"/>
        </a:p>
      </c:txPr>
    </c:legend>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n-US"/>
    </a:p>
  </c:txPr>
  <c:externalData r:id="rId4">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1" i="0" u="none" strike="noStrike" kern="1200" baseline="0">
                <a:solidFill>
                  <a:schemeClr val="dk1">
                    <a:lumMod val="75000"/>
                    <a:lumOff val="25000"/>
                  </a:schemeClr>
                </a:solidFill>
                <a:latin typeface="+mn-lt"/>
                <a:ea typeface="+mn-ea"/>
                <a:cs typeface="+mn-cs"/>
              </a:defRPr>
            </a:pPr>
            <a:r>
              <a:rPr lang="en-GB" sz="1400"/>
              <a:t>MH &amp; LD  Currently</a:t>
            </a:r>
            <a:r>
              <a:rPr lang="en-GB" sz="1400" baseline="0"/>
              <a:t> Funded Cases for March 2025</a:t>
            </a:r>
            <a:endParaRPr lang="en-GB" sz="1400"/>
          </a:p>
        </c:rich>
      </c:tx>
      <c:overlay val="0"/>
      <c:spPr>
        <a:noFill/>
        <a:ln>
          <a:noFill/>
        </a:ln>
        <a:effectLst/>
      </c:spPr>
      <c:txPr>
        <a:bodyPr rot="0" spcFirstLastPara="1" vertOverflow="ellipsis" vert="horz" wrap="square" anchor="ctr" anchorCtr="1"/>
        <a:lstStyle/>
        <a:p>
          <a:pPr>
            <a:defRPr sz="1400" b="1" i="0" u="none" strike="noStrike" kern="1200" baseline="0">
              <a:solidFill>
                <a:schemeClr val="dk1">
                  <a:lumMod val="75000"/>
                  <a:lumOff val="25000"/>
                </a:schemeClr>
              </a:solidFill>
              <a:latin typeface="+mn-lt"/>
              <a:ea typeface="+mn-ea"/>
              <a:cs typeface="+mn-cs"/>
            </a:defRPr>
          </a:pPr>
          <a:endParaRPr lang="en-US"/>
        </a:p>
      </c:txPr>
    </c:title>
    <c:autoTitleDeleted val="0"/>
    <c:plotArea>
      <c:layout/>
      <c:barChart>
        <c:barDir val="col"/>
        <c:grouping val="clustered"/>
        <c:varyColors val="0"/>
        <c:ser>
          <c:idx val="1"/>
          <c:order val="0"/>
          <c:tx>
            <c:strRef>
              <c:f>Sheet1!$B$1</c:f>
              <c:strCache>
                <c:ptCount val="1"/>
                <c:pt idx="0">
                  <c:v>Column 3</c:v>
                </c:pt>
              </c:strCache>
            </c:strRef>
          </c:tx>
          <c:spPr>
            <a:solidFill>
              <a:schemeClr val="accent2">
                <a:alpha val="85000"/>
              </a:schemeClr>
            </a:solidFill>
            <a:ln w="9525" cap="flat" cmpd="sng" algn="ctr">
              <a:solidFill>
                <a:schemeClr val="lt1">
                  <a:alpha val="50000"/>
                </a:schemeClr>
              </a:solidFill>
              <a:round/>
            </a:ln>
            <a:effectLst/>
          </c:spPr>
          <c:invertIfNegative val="0"/>
          <c:dPt>
            <c:idx val="0"/>
            <c:invertIfNegative val="0"/>
            <c:bubble3D val="0"/>
            <c:spPr>
              <a:solidFill>
                <a:srgbClr val="1F497D">
                  <a:lumMod val="60000"/>
                  <a:lumOff val="40000"/>
                </a:srgbClr>
              </a:solidFill>
              <a:ln w="9525" cap="flat" cmpd="sng" algn="ctr">
                <a:solidFill>
                  <a:schemeClr val="lt1">
                    <a:alpha val="50000"/>
                  </a:schemeClr>
                </a:solidFill>
                <a:round/>
              </a:ln>
              <a:effectLst/>
            </c:spPr>
            <c:extLst>
              <c:ext xmlns:c16="http://schemas.microsoft.com/office/drawing/2014/chart" uri="{C3380CC4-5D6E-409C-BE32-E72D297353CC}">
                <c16:uniqueId val="{00000001-AAD8-4524-BCC5-7C9979732053}"/>
              </c:ext>
            </c:extLst>
          </c:dPt>
          <c:dLbls>
            <c:dLbl>
              <c:idx val="0"/>
              <c:tx>
                <c:rich>
                  <a:bodyPr/>
                  <a:lstStyle/>
                  <a:p>
                    <a:r>
                      <a:rPr lang="en-US"/>
                      <a:t>224</a:t>
                    </a:r>
                  </a:p>
                  <a:p>
                    <a:r>
                      <a:rPr lang="en-US"/>
                      <a:t>£21.7m</a:t>
                    </a:r>
                  </a:p>
                </c:rich>
              </c:tx>
              <c:dLblPos val="inEnd"/>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1-AAD8-4524-BCC5-7C9979732053}"/>
                </c:ext>
              </c:extLst>
            </c:dLbl>
            <c:dLbl>
              <c:idx val="1"/>
              <c:layout>
                <c:manualLayout>
                  <c:x val="-2.2870211549456832E-3"/>
                  <c:y val="0.1480047789725209"/>
                </c:manualLayout>
              </c:layout>
              <c:tx>
                <c:rich>
                  <a:bodyPr/>
                  <a:lstStyle/>
                  <a:p>
                    <a:r>
                      <a:rPr lang="en-US"/>
                      <a:t>227</a:t>
                    </a:r>
                  </a:p>
                  <a:p>
                    <a:r>
                      <a:rPr lang="en-US"/>
                      <a:t>£27.6m</a:t>
                    </a:r>
                  </a:p>
                </c:rich>
              </c:tx>
              <c:dLblPos val="outEnd"/>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2-AAD8-4524-BCC5-7C9979732053}"/>
                </c:ext>
              </c:extLst>
            </c:dLbl>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en-US"/>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Sheet1!$A$2:$A$3</c:f>
              <c:strCache>
                <c:ptCount val="2"/>
                <c:pt idx="0">
                  <c:v>Mental Health</c:v>
                </c:pt>
                <c:pt idx="1">
                  <c:v>Learning Disabilities</c:v>
                </c:pt>
              </c:strCache>
            </c:strRef>
          </c:cat>
          <c:val>
            <c:numRef>
              <c:f>Sheet1!$B$2:$B$3</c:f>
              <c:numCache>
                <c:formatCode>General</c:formatCode>
                <c:ptCount val="2"/>
                <c:pt idx="0">
                  <c:v>224</c:v>
                </c:pt>
                <c:pt idx="1">
                  <c:v>227</c:v>
                </c:pt>
              </c:numCache>
            </c:numRef>
          </c:val>
          <c:extLst>
            <c:ext xmlns:c16="http://schemas.microsoft.com/office/drawing/2014/chart" uri="{C3380CC4-5D6E-409C-BE32-E72D297353CC}">
              <c16:uniqueId val="{00000003-AAD8-4524-BCC5-7C9979732053}"/>
            </c:ext>
          </c:extLst>
        </c:ser>
        <c:dLbls>
          <c:dLblPos val="inEnd"/>
          <c:showLegendKey val="0"/>
          <c:showVal val="1"/>
          <c:showCatName val="0"/>
          <c:showSerName val="0"/>
          <c:showPercent val="0"/>
          <c:showBubbleSize val="0"/>
        </c:dLbls>
        <c:gapWidth val="65"/>
        <c:axId val="441439504"/>
        <c:axId val="441439832"/>
      </c:barChart>
      <c:catAx>
        <c:axId val="441439504"/>
        <c:scaling>
          <c:orientation val="minMax"/>
        </c:scaling>
        <c:delete val="0"/>
        <c:axPos val="b"/>
        <c:numFmt formatCode="General" sourceLinked="1"/>
        <c:majorTickMark val="none"/>
        <c:minorTickMark val="none"/>
        <c:tickLblPos val="nextTo"/>
        <c:spPr>
          <a:noFill/>
          <a:ln w="19050" cap="flat" cmpd="sng" algn="ctr">
            <a:solidFill>
              <a:schemeClr val="dk1">
                <a:lumMod val="75000"/>
                <a:lumOff val="25000"/>
              </a:schemeClr>
            </a:solidFill>
            <a:round/>
          </a:ln>
          <a:effectLst/>
        </c:spPr>
        <c:txPr>
          <a:bodyPr rot="-60000000" spcFirstLastPara="1" vertOverflow="ellipsis" vert="horz" wrap="square" anchor="ctr" anchorCtr="1"/>
          <a:lstStyle/>
          <a:p>
            <a:pPr>
              <a:defRPr sz="900" b="0" i="0" u="none" strike="noStrike" kern="1200" cap="all" baseline="0">
                <a:solidFill>
                  <a:schemeClr val="dk1">
                    <a:lumMod val="75000"/>
                    <a:lumOff val="25000"/>
                  </a:schemeClr>
                </a:solidFill>
                <a:latin typeface="+mn-lt"/>
                <a:ea typeface="+mn-ea"/>
                <a:cs typeface="+mn-cs"/>
              </a:defRPr>
            </a:pPr>
            <a:endParaRPr lang="en-US"/>
          </a:p>
        </c:txPr>
        <c:crossAx val="441439832"/>
        <c:crosses val="autoZero"/>
        <c:auto val="1"/>
        <c:lblAlgn val="ctr"/>
        <c:lblOffset val="100"/>
        <c:noMultiLvlLbl val="0"/>
      </c:catAx>
      <c:valAx>
        <c:axId val="441439832"/>
        <c:scaling>
          <c:orientation val="minMax"/>
        </c:scaling>
        <c:delete val="1"/>
        <c:axPos val="l"/>
        <c:majorGridlines>
          <c:spPr>
            <a:ln w="9525" cap="flat" cmpd="sng" algn="ctr">
              <a:gradFill>
                <a:gsLst>
                  <a:gs pos="100000">
                    <a:schemeClr val="dk1">
                      <a:lumMod val="95000"/>
                      <a:lumOff val="5000"/>
                      <a:alpha val="42000"/>
                    </a:schemeClr>
                  </a:gs>
                  <a:gs pos="0">
                    <a:schemeClr val="lt1">
                      <a:lumMod val="75000"/>
                      <a:alpha val="36000"/>
                    </a:schemeClr>
                  </a:gs>
                </a:gsLst>
                <a:lin ang="5400000" scaled="0"/>
              </a:gradFill>
              <a:round/>
            </a:ln>
            <a:effectLst/>
          </c:spPr>
        </c:majorGridlines>
        <c:numFmt formatCode="General" sourceLinked="1"/>
        <c:majorTickMark val="none"/>
        <c:minorTickMark val="none"/>
        <c:tickLblPos val="high"/>
        <c:crossAx val="441439504"/>
        <c:crosses val="autoZero"/>
        <c:crossBetween val="between"/>
      </c:valAx>
      <c:spPr>
        <a:noFill/>
        <a:ln>
          <a:noFill/>
        </a:ln>
        <a:effectLst/>
      </c:spPr>
    </c:plotArea>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n-US"/>
    </a:p>
  </c:txPr>
  <c:externalData r:id="rId4">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cap="all" baseline="0">
                <a:solidFill>
                  <a:schemeClr val="tx1">
                    <a:lumMod val="65000"/>
                    <a:lumOff val="35000"/>
                  </a:schemeClr>
                </a:solidFill>
                <a:latin typeface="+mn-lt"/>
                <a:ea typeface="+mn-ea"/>
                <a:cs typeface="+mn-cs"/>
              </a:defRPr>
            </a:pPr>
            <a:r>
              <a:rPr lang="en-GB" sz="1100">
                <a:solidFill>
                  <a:sysClr val="windowText" lastClr="000000"/>
                </a:solidFill>
              </a:rPr>
              <a:t>Continuing Care Packages</a:t>
            </a:r>
          </a:p>
          <a:p>
            <a:pPr>
              <a:defRPr/>
            </a:pPr>
            <a:r>
              <a:rPr lang="en-GB" sz="1100">
                <a:solidFill>
                  <a:sysClr val="windowText" lastClr="000000"/>
                </a:solidFill>
              </a:rPr>
              <a:t>18 CYP 2025</a:t>
            </a:r>
          </a:p>
        </c:rich>
      </c:tx>
      <c:layout>
        <c:manualLayout>
          <c:xMode val="edge"/>
          <c:yMode val="edge"/>
          <c:x val="0.31217332709090673"/>
          <c:y val="2.185792349726776E-2"/>
        </c:manualLayout>
      </c:layout>
      <c:overlay val="0"/>
      <c:spPr>
        <a:noFill/>
        <a:ln>
          <a:noFill/>
        </a:ln>
        <a:effectLst/>
      </c:spPr>
      <c:txPr>
        <a:bodyPr rot="0" spcFirstLastPara="1" vertOverflow="ellipsis" vert="horz" wrap="square" anchor="ctr" anchorCtr="1"/>
        <a:lstStyle/>
        <a:p>
          <a:pPr>
            <a:defRPr sz="1600" b="1" i="0" u="none" strike="noStrike" kern="1200" cap="all" baseline="0">
              <a:solidFill>
                <a:schemeClr val="tx1">
                  <a:lumMod val="65000"/>
                  <a:lumOff val="35000"/>
                </a:schemeClr>
              </a:solidFill>
              <a:latin typeface="+mn-lt"/>
              <a:ea typeface="+mn-ea"/>
              <a:cs typeface="+mn-cs"/>
            </a:defRPr>
          </a:pPr>
          <a:endParaRPr lang="en-US"/>
        </a:p>
      </c:txPr>
    </c:title>
    <c:autoTitleDeleted val="0"/>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dPt>
            <c:idx val="0"/>
            <c:bubble3D val="0"/>
            <c:spPr>
              <a:solidFill>
                <a:schemeClr val="accent1"/>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extLst>
              <c:ext xmlns:c16="http://schemas.microsoft.com/office/drawing/2014/chart" uri="{C3380CC4-5D6E-409C-BE32-E72D297353CC}">
                <c16:uniqueId val="{00000001-D287-4BA5-8022-06C5DCF47892}"/>
              </c:ext>
            </c:extLst>
          </c:dPt>
          <c:dPt>
            <c:idx val="1"/>
            <c:bubble3D val="0"/>
            <c:spPr>
              <a:solidFill>
                <a:schemeClr val="accent2"/>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extLst>
              <c:ext xmlns:c16="http://schemas.microsoft.com/office/drawing/2014/chart" uri="{C3380CC4-5D6E-409C-BE32-E72D297353CC}">
                <c16:uniqueId val="{00000003-D287-4BA5-8022-06C5DCF47892}"/>
              </c:ext>
            </c:extLst>
          </c:dPt>
          <c:dPt>
            <c:idx val="2"/>
            <c:bubble3D val="0"/>
            <c:spPr>
              <a:solidFill>
                <a:schemeClr val="accent3"/>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extLst>
              <c:ext xmlns:c16="http://schemas.microsoft.com/office/drawing/2014/chart" uri="{C3380CC4-5D6E-409C-BE32-E72D297353CC}">
                <c16:uniqueId val="{00000005-D287-4BA5-8022-06C5DCF47892}"/>
              </c:ext>
            </c:extLst>
          </c:dPt>
          <c:dPt>
            <c:idx val="3"/>
            <c:bubble3D val="0"/>
            <c:spPr>
              <a:solidFill>
                <a:schemeClr val="accent4"/>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extLst>
              <c:ext xmlns:c16="http://schemas.microsoft.com/office/drawing/2014/chart" uri="{C3380CC4-5D6E-409C-BE32-E72D297353CC}">
                <c16:uniqueId val="{00000007-D287-4BA5-8022-06C5DCF47892}"/>
              </c:ext>
            </c:extLst>
          </c:dPt>
          <c:dPt>
            <c:idx val="4"/>
            <c:bubble3D val="0"/>
            <c:spPr>
              <a:solidFill>
                <a:schemeClr val="accent5"/>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extLst>
              <c:ext xmlns:c16="http://schemas.microsoft.com/office/drawing/2014/chart" uri="{C3380CC4-5D6E-409C-BE32-E72D297353CC}">
                <c16:uniqueId val="{00000009-D287-4BA5-8022-06C5DCF47892}"/>
              </c:ext>
            </c:extLst>
          </c:dPt>
          <c:dPt>
            <c:idx val="5"/>
            <c:bubble3D val="0"/>
            <c:spPr>
              <a:solidFill>
                <a:schemeClr val="accent6"/>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extLst>
              <c:ext xmlns:c16="http://schemas.microsoft.com/office/drawing/2014/chart" uri="{C3380CC4-5D6E-409C-BE32-E72D297353CC}">
                <c16:uniqueId val="{0000000B-D287-4BA5-8022-06C5DCF47892}"/>
              </c:ext>
            </c:extLst>
          </c:dPt>
          <c:dLbls>
            <c:dLbl>
              <c:idx val="0"/>
              <c:layout>
                <c:manualLayout>
                  <c:x val="5.263954776830583E-2"/>
                  <c:y val="-1.8688439938891438E-2"/>
                </c:manualLayout>
              </c:layout>
              <c:tx>
                <c:rich>
                  <a:bodyPr rot="0" spcFirstLastPara="1" vertOverflow="ellipsis" vert="horz" wrap="square" lIns="38100" tIns="19050" rIns="38100" bIns="19050" anchor="ctr" anchorCtr="1">
                    <a:noAutofit/>
                  </a:bodyPr>
                  <a:lstStyle/>
                  <a:p>
                    <a:pPr>
                      <a:defRPr sz="1000" b="1" i="0" u="none" strike="noStrike" kern="1200" spc="0" baseline="0">
                        <a:solidFill>
                          <a:schemeClr val="accent1"/>
                        </a:solidFill>
                        <a:latin typeface="+mn-lt"/>
                        <a:ea typeface="+mn-ea"/>
                        <a:cs typeface="+mn-cs"/>
                      </a:defRPr>
                    </a:pPr>
                    <a:r>
                      <a:rPr lang="en-US" baseline="0"/>
                      <a:t>7 Nights</a:t>
                    </a:r>
                  </a:p>
                  <a:p>
                    <a:pPr>
                      <a:defRPr/>
                    </a:pPr>
                    <a:r>
                      <a:rPr lang="en-US" baseline="0"/>
                      <a:t>(6 CYP)</a:t>
                    </a:r>
                    <a:endParaRPr lang="en-US"/>
                  </a:p>
                </c:rich>
              </c:tx>
              <c:spPr>
                <a:noFill/>
                <a:ln>
                  <a:noFill/>
                </a:ln>
                <a:effectLst/>
              </c:spPr>
              <c:txPr>
                <a:bodyPr rot="0" spcFirstLastPara="1" vertOverflow="ellipsis" vert="horz" wrap="square" lIns="38100" tIns="19050" rIns="38100" bIns="19050" anchor="ctr" anchorCtr="1">
                  <a:noAutofit/>
                </a:bodyPr>
                <a:lstStyle/>
                <a:p>
                  <a:pPr>
                    <a:defRPr sz="1000" b="1" i="0" u="none" strike="noStrike" kern="1200" spc="0" baseline="0">
                      <a:solidFill>
                        <a:schemeClr val="accent1"/>
                      </a:solidFill>
                      <a:latin typeface="+mn-lt"/>
                      <a:ea typeface="+mn-ea"/>
                      <a:cs typeface="+mn-cs"/>
                    </a:defRPr>
                  </a:pPr>
                  <a:endParaRPr lang="en-US"/>
                </a:p>
              </c:txPr>
              <c:dLblPos val="bestFit"/>
              <c:showLegendKey val="0"/>
              <c:showVal val="0"/>
              <c:showCatName val="1"/>
              <c:showSerName val="0"/>
              <c:showPercent val="0"/>
              <c:showBubbleSize val="0"/>
              <c:extLst>
                <c:ext xmlns:c15="http://schemas.microsoft.com/office/drawing/2012/chart" uri="{CE6537A1-D6FC-4f65-9D91-7224C49458BB}">
                  <c15:layout>
                    <c:manualLayout>
                      <c:w val="0.14058552598280588"/>
                      <c:h val="0.29227608016887796"/>
                    </c:manualLayout>
                  </c15:layout>
                  <c15:showDataLabelsRange val="0"/>
                </c:ext>
                <c:ext xmlns:c16="http://schemas.microsoft.com/office/drawing/2014/chart" uri="{C3380CC4-5D6E-409C-BE32-E72D297353CC}">
                  <c16:uniqueId val="{00000001-D287-4BA5-8022-06C5DCF47892}"/>
                </c:ext>
              </c:extLst>
            </c:dLbl>
            <c:dLbl>
              <c:idx val="1"/>
              <c:layout>
                <c:manualLayout>
                  <c:x val="7.3025755948894808E-2"/>
                  <c:y val="1.1798095662166176E-2"/>
                </c:manualLayout>
              </c:layout>
              <c:tx>
                <c:rich>
                  <a:bodyPr rot="0" spcFirstLastPara="1" vertOverflow="ellipsis" vert="horz" wrap="square" lIns="38100" tIns="19050" rIns="38100" bIns="19050" anchor="ctr" anchorCtr="1">
                    <a:noAutofit/>
                  </a:bodyPr>
                  <a:lstStyle/>
                  <a:p>
                    <a:pPr>
                      <a:defRPr sz="1000" b="1" i="0" u="none" strike="noStrike" kern="1200" spc="0" baseline="0">
                        <a:solidFill>
                          <a:schemeClr val="accent1"/>
                        </a:solidFill>
                        <a:latin typeface="+mn-lt"/>
                        <a:ea typeface="+mn-ea"/>
                        <a:cs typeface="+mn-cs"/>
                      </a:defRPr>
                    </a:pPr>
                    <a:r>
                      <a:rPr lang="en-US"/>
                      <a:t> 5 Nights </a:t>
                    </a:r>
                  </a:p>
                  <a:p>
                    <a:pPr>
                      <a:defRPr>
                        <a:solidFill>
                          <a:schemeClr val="accent1"/>
                        </a:solidFill>
                      </a:defRPr>
                    </a:pPr>
                    <a:r>
                      <a:rPr lang="en-US"/>
                      <a:t>(2 CYP)</a:t>
                    </a:r>
                  </a:p>
                </c:rich>
              </c:tx>
              <c:spPr>
                <a:noFill/>
                <a:ln>
                  <a:noFill/>
                </a:ln>
                <a:effectLst/>
              </c:spPr>
              <c:txPr>
                <a:bodyPr rot="0" spcFirstLastPara="1" vertOverflow="ellipsis" vert="horz" wrap="square" lIns="38100" tIns="19050" rIns="38100" bIns="19050" anchor="ctr" anchorCtr="1">
                  <a:noAutofit/>
                </a:bodyPr>
                <a:lstStyle/>
                <a:p>
                  <a:pPr>
                    <a:defRPr sz="1000" b="1" i="0" u="none" strike="noStrike" kern="1200" spc="0" baseline="0">
                      <a:solidFill>
                        <a:schemeClr val="accent1"/>
                      </a:solidFill>
                      <a:latin typeface="+mn-lt"/>
                      <a:ea typeface="+mn-ea"/>
                      <a:cs typeface="+mn-cs"/>
                    </a:defRPr>
                  </a:pPr>
                  <a:endParaRPr lang="en-US"/>
                </a:p>
              </c:txPr>
              <c:dLblPos val="bestFit"/>
              <c:showLegendKey val="0"/>
              <c:showVal val="0"/>
              <c:showCatName val="1"/>
              <c:showSerName val="0"/>
              <c:showPercent val="0"/>
              <c:showBubbleSize val="0"/>
              <c:extLst>
                <c:ext xmlns:c15="http://schemas.microsoft.com/office/drawing/2012/chart" uri="{CE6537A1-D6FC-4f65-9D91-7224C49458BB}">
                  <c15:layout>
                    <c:manualLayout>
                      <c:w val="0.14030151189778961"/>
                      <c:h val="0.19556326101439156"/>
                    </c:manualLayout>
                  </c15:layout>
                  <c15:showDataLabelsRange val="0"/>
                </c:ext>
                <c:ext xmlns:c16="http://schemas.microsoft.com/office/drawing/2014/chart" uri="{C3380CC4-5D6E-409C-BE32-E72D297353CC}">
                  <c16:uniqueId val="{00000003-D287-4BA5-8022-06C5DCF47892}"/>
                </c:ext>
              </c:extLst>
            </c:dLbl>
            <c:dLbl>
              <c:idx val="2"/>
              <c:layout>
                <c:manualLayout>
                  <c:x val="-0.12638888888888888"/>
                  <c:y val="-1.1111475648877232E-2"/>
                </c:manualLayout>
              </c:layout>
              <c:tx>
                <c:rich>
                  <a:bodyPr rot="0" spcFirstLastPara="1" vertOverflow="ellipsis" vert="horz" wrap="square" lIns="38100" tIns="19050" rIns="38100" bIns="19050" anchor="ctr" anchorCtr="1">
                    <a:noAutofit/>
                  </a:bodyPr>
                  <a:lstStyle/>
                  <a:p>
                    <a:pPr>
                      <a:defRPr sz="1000" b="1" i="0" u="none" strike="noStrike" kern="1200" spc="0" baseline="0">
                        <a:solidFill>
                          <a:schemeClr val="accent1"/>
                        </a:solidFill>
                        <a:latin typeface="+mn-lt"/>
                        <a:ea typeface="+mn-ea"/>
                        <a:cs typeface="+mn-cs"/>
                      </a:defRPr>
                    </a:pPr>
                    <a:fld id="{E056EEF0-92FA-439F-B336-F67CB612FE89}" type="CATEGORYNAME">
                      <a:rPr lang="en-US">
                        <a:solidFill>
                          <a:sysClr val="windowText" lastClr="000000"/>
                        </a:solidFill>
                      </a:rPr>
                      <a:pPr>
                        <a:defRPr>
                          <a:solidFill>
                            <a:schemeClr val="accent1"/>
                          </a:solidFill>
                        </a:defRPr>
                      </a:pPr>
                      <a:t>[CATEGORY NAME]</a:t>
                    </a:fld>
                    <a:endParaRPr lang="en-US">
                      <a:solidFill>
                        <a:sysClr val="windowText" lastClr="000000"/>
                      </a:solidFill>
                    </a:endParaRPr>
                  </a:p>
                  <a:p>
                    <a:pPr>
                      <a:defRPr>
                        <a:solidFill>
                          <a:schemeClr val="accent1"/>
                        </a:solidFill>
                      </a:defRPr>
                    </a:pPr>
                    <a:r>
                      <a:rPr lang="en-US">
                        <a:solidFill>
                          <a:sysClr val="windowText" lastClr="000000"/>
                        </a:solidFill>
                      </a:rPr>
                      <a:t>(4 CYP)</a:t>
                    </a:r>
                  </a:p>
                </c:rich>
              </c:tx>
              <c:spPr>
                <a:noFill/>
                <a:ln>
                  <a:noFill/>
                </a:ln>
                <a:effectLst/>
              </c:spPr>
              <c:txPr>
                <a:bodyPr rot="0" spcFirstLastPara="1" vertOverflow="ellipsis" vert="horz" wrap="square" lIns="38100" tIns="19050" rIns="38100" bIns="19050" anchor="ctr" anchorCtr="1">
                  <a:noAutofit/>
                </a:bodyPr>
                <a:lstStyle/>
                <a:p>
                  <a:pPr>
                    <a:defRPr sz="1000" b="1" i="0" u="none" strike="noStrike" kern="1200" spc="0" baseline="0">
                      <a:solidFill>
                        <a:schemeClr val="accent1"/>
                      </a:solidFill>
                      <a:latin typeface="+mn-lt"/>
                      <a:ea typeface="+mn-ea"/>
                      <a:cs typeface="+mn-cs"/>
                    </a:defRPr>
                  </a:pPr>
                  <a:endParaRPr lang="en-US"/>
                </a:p>
              </c:txPr>
              <c:dLblPos val="bestFit"/>
              <c:showLegendKey val="0"/>
              <c:showVal val="0"/>
              <c:showCatName val="1"/>
              <c:showSerName val="0"/>
              <c:showPercent val="0"/>
              <c:showBubbleSize val="0"/>
              <c:extLst>
                <c:ext xmlns:c15="http://schemas.microsoft.com/office/drawing/2012/chart" uri="{CE6537A1-D6FC-4f65-9D91-7224C49458BB}">
                  <c15:layout>
                    <c:manualLayout>
                      <c:w val="0.18036111111111108"/>
                      <c:h val="0.17687518226888305"/>
                    </c:manualLayout>
                  </c15:layout>
                  <c15:dlblFieldTable/>
                  <c15:showDataLabelsRange val="0"/>
                </c:ext>
                <c:ext xmlns:c16="http://schemas.microsoft.com/office/drawing/2014/chart" uri="{C3380CC4-5D6E-409C-BE32-E72D297353CC}">
                  <c16:uniqueId val="{00000005-D287-4BA5-8022-06C5DCF47892}"/>
                </c:ext>
              </c:extLst>
            </c:dLbl>
            <c:dLbl>
              <c:idx val="3"/>
              <c:layout>
                <c:manualLayout>
                  <c:x val="-5.6940196530019804E-8"/>
                  <c:y val="-1.1704625415706871E-2"/>
                </c:manualLayout>
              </c:layout>
              <c:tx>
                <c:rich>
                  <a:bodyPr rot="0" spcFirstLastPara="1" vertOverflow="ellipsis" vert="horz" wrap="square" lIns="38100" tIns="19050" rIns="38100" bIns="19050" anchor="ctr" anchorCtr="1">
                    <a:noAutofit/>
                  </a:bodyPr>
                  <a:lstStyle/>
                  <a:p>
                    <a:pPr>
                      <a:defRPr sz="1000" b="1" i="0" u="none" strike="noStrike" kern="1200" spc="0" baseline="0">
                        <a:solidFill>
                          <a:schemeClr val="accent1"/>
                        </a:solidFill>
                        <a:latin typeface="+mn-lt"/>
                        <a:ea typeface="+mn-ea"/>
                        <a:cs typeface="+mn-cs"/>
                      </a:defRPr>
                    </a:pPr>
                    <a:r>
                      <a:rPr lang="en-US">
                        <a:solidFill>
                          <a:sysClr val="windowText" lastClr="000000"/>
                        </a:solidFill>
                      </a:rPr>
                      <a:t>4 Day</a:t>
                    </a:r>
                    <a:r>
                      <a:rPr lang="en-US" baseline="0">
                        <a:solidFill>
                          <a:sysClr val="windowText" lastClr="000000"/>
                        </a:solidFill>
                      </a:rPr>
                      <a:t> </a:t>
                    </a:r>
                  </a:p>
                  <a:p>
                    <a:pPr>
                      <a:defRPr>
                        <a:solidFill>
                          <a:schemeClr val="accent1"/>
                        </a:solidFill>
                      </a:defRPr>
                    </a:pPr>
                    <a:r>
                      <a:rPr lang="en-US" baseline="0">
                        <a:solidFill>
                          <a:sysClr val="windowText" lastClr="000000"/>
                        </a:solidFill>
                      </a:rPr>
                      <a:t>Packages</a:t>
                    </a:r>
                  </a:p>
                  <a:p>
                    <a:pPr>
                      <a:defRPr>
                        <a:solidFill>
                          <a:schemeClr val="accent1"/>
                        </a:solidFill>
                      </a:defRPr>
                    </a:pPr>
                    <a:r>
                      <a:rPr lang="en-US" baseline="0">
                        <a:solidFill>
                          <a:sysClr val="windowText" lastClr="000000"/>
                        </a:solidFill>
                      </a:rPr>
                      <a:t>(35hrs </a:t>
                    </a:r>
                  </a:p>
                  <a:p>
                    <a:pPr>
                      <a:defRPr>
                        <a:solidFill>
                          <a:schemeClr val="accent1"/>
                        </a:solidFill>
                      </a:defRPr>
                    </a:pPr>
                    <a:r>
                      <a:rPr lang="en-US" baseline="0">
                        <a:solidFill>
                          <a:sysClr val="windowText" lastClr="000000"/>
                        </a:solidFill>
                      </a:rPr>
                      <a:t>Term Time)</a:t>
                    </a:r>
                    <a:endParaRPr lang="en-US">
                      <a:solidFill>
                        <a:sysClr val="windowText" lastClr="000000"/>
                      </a:solidFill>
                    </a:endParaRPr>
                  </a:p>
                </c:rich>
              </c:tx>
              <c:spPr>
                <a:noFill/>
                <a:ln>
                  <a:noFill/>
                </a:ln>
                <a:effectLst/>
              </c:spPr>
              <c:txPr>
                <a:bodyPr rot="0" spcFirstLastPara="1" vertOverflow="ellipsis" vert="horz" wrap="square" lIns="38100" tIns="19050" rIns="38100" bIns="19050" anchor="ctr" anchorCtr="1">
                  <a:noAutofit/>
                </a:bodyPr>
                <a:lstStyle/>
                <a:p>
                  <a:pPr>
                    <a:defRPr sz="1000" b="1" i="0" u="none" strike="noStrike" kern="1200" spc="0" baseline="0">
                      <a:solidFill>
                        <a:schemeClr val="accent1"/>
                      </a:solidFill>
                      <a:latin typeface="+mn-lt"/>
                      <a:ea typeface="+mn-ea"/>
                      <a:cs typeface="+mn-cs"/>
                    </a:defRPr>
                  </a:pPr>
                  <a:endParaRPr lang="en-US"/>
                </a:p>
              </c:txPr>
              <c:dLblPos val="bestFit"/>
              <c:showLegendKey val="0"/>
              <c:showVal val="0"/>
              <c:showCatName val="1"/>
              <c:showSerName val="0"/>
              <c:showPercent val="0"/>
              <c:showBubbleSize val="0"/>
              <c:extLst>
                <c:ext xmlns:c15="http://schemas.microsoft.com/office/drawing/2012/chart" uri="{CE6537A1-D6FC-4f65-9D91-7224C49458BB}">
                  <c15:layout>
                    <c:manualLayout>
                      <c:w val="0.17270832881427009"/>
                      <c:h val="0.34354178204788621"/>
                    </c:manualLayout>
                  </c15:layout>
                  <c15:showDataLabelsRange val="0"/>
                </c:ext>
                <c:ext xmlns:c16="http://schemas.microsoft.com/office/drawing/2014/chart" uri="{C3380CC4-5D6E-409C-BE32-E72D297353CC}">
                  <c16:uniqueId val="{00000007-D287-4BA5-8022-06C5DCF47892}"/>
                </c:ext>
              </c:extLst>
            </c:dLbl>
            <c:dLbl>
              <c:idx val="4"/>
              <c:layout>
                <c:manualLayout>
                  <c:x val="-2.2038567493112948E-2"/>
                  <c:y val="-4.0774719673802244E-2"/>
                </c:manualLayout>
              </c:layout>
              <c:tx>
                <c:rich>
                  <a:bodyPr rot="0" spcFirstLastPara="1" vertOverflow="ellipsis" horzOverflow="clip" vert="horz" wrap="square" lIns="38100" tIns="19050" rIns="38100" bIns="19050" anchor="ctr" anchorCtr="1">
                    <a:noAutofit/>
                  </a:bodyPr>
                  <a:lstStyle/>
                  <a:p>
                    <a:pPr>
                      <a:defRPr sz="1000" b="1" i="0" u="none" strike="noStrike" kern="1200" spc="0" baseline="0">
                        <a:solidFill>
                          <a:schemeClr val="accent1"/>
                        </a:solidFill>
                        <a:latin typeface="+mn-lt"/>
                        <a:ea typeface="+mn-ea"/>
                        <a:cs typeface="+mn-cs"/>
                      </a:defRPr>
                    </a:pPr>
                    <a:r>
                      <a:rPr lang="en-US"/>
                      <a:t>1 Day &amp; Night</a:t>
                    </a:r>
                  </a:p>
                  <a:p>
                    <a:pPr>
                      <a:defRPr spc="0">
                        <a:solidFill>
                          <a:schemeClr val="accent1"/>
                        </a:solidFill>
                      </a:defRPr>
                    </a:pPr>
                    <a:r>
                      <a:rPr lang="en-US"/>
                      <a:t>(1</a:t>
                    </a:r>
                    <a:r>
                      <a:rPr lang="en-US" baseline="0"/>
                      <a:t> CYP)</a:t>
                    </a:r>
                    <a:endParaRPr lang="en-US"/>
                  </a:p>
                </c:rich>
              </c:tx>
              <c:spPr>
                <a:noFill/>
                <a:ln>
                  <a:noFill/>
                </a:ln>
                <a:effectLst/>
              </c:spPr>
              <c:txPr>
                <a:bodyPr rot="0" spcFirstLastPara="1" vertOverflow="ellipsis" horzOverflow="clip" vert="horz" wrap="square" lIns="38100" tIns="19050" rIns="38100" bIns="19050" anchor="ctr" anchorCtr="1">
                  <a:noAutofit/>
                </a:bodyPr>
                <a:lstStyle/>
                <a:p>
                  <a:pPr>
                    <a:defRPr sz="1000" b="1" i="0" u="none" strike="noStrike" kern="1200" spc="0" baseline="0">
                      <a:solidFill>
                        <a:schemeClr val="accent1"/>
                      </a:solidFill>
                      <a:latin typeface="+mn-lt"/>
                      <a:ea typeface="+mn-ea"/>
                      <a:cs typeface="+mn-cs"/>
                    </a:defRPr>
                  </a:pPr>
                  <a:endParaRPr lang="en-US"/>
                </a:p>
              </c:txPr>
              <c:dLblPos val="bestFit"/>
              <c:showLegendKey val="0"/>
              <c:showVal val="0"/>
              <c:showCatName val="1"/>
              <c:showSerName val="0"/>
              <c:showPercent val="0"/>
              <c:showBubbleSize val="0"/>
              <c:extLst>
                <c:ext xmlns:c15="http://schemas.microsoft.com/office/drawing/2012/chart" uri="{CE6537A1-D6FC-4f65-9D91-7224C49458BB}">
                  <c15:spPr xmlns:c15="http://schemas.microsoft.com/office/drawing/2012/chart">
                    <a:prstGeom prst="rect">
                      <a:avLst/>
                    </a:prstGeom>
                    <a:noFill/>
                    <a:ln>
                      <a:noFill/>
                    </a:ln>
                  </c15:spPr>
                  <c15:showDataLabelsRange val="0"/>
                </c:ext>
                <c:ext xmlns:c16="http://schemas.microsoft.com/office/drawing/2014/chart" uri="{C3380CC4-5D6E-409C-BE32-E72D297353CC}">
                  <c16:uniqueId val="{00000009-D287-4BA5-8022-06C5DCF47892}"/>
                </c:ext>
              </c:extLst>
            </c:dLbl>
            <c:dLbl>
              <c:idx val="5"/>
              <c:layout>
                <c:manualLayout>
                  <c:x val="0.21210646189887422"/>
                  <c:y val="-2.28197163427966E-2"/>
                </c:manualLayout>
              </c:layout>
              <c:tx>
                <c:rich>
                  <a:bodyPr rot="0" spcFirstLastPara="1" vertOverflow="ellipsis" vert="horz" wrap="square" lIns="38100" tIns="19050" rIns="38100" bIns="19050" anchor="ctr" anchorCtr="1">
                    <a:noAutofit/>
                  </a:bodyPr>
                  <a:lstStyle/>
                  <a:p>
                    <a:pPr>
                      <a:defRPr sz="1000" b="1" i="0" u="none" strike="noStrike" kern="1200" spc="0" baseline="0">
                        <a:solidFill>
                          <a:schemeClr val="accent1"/>
                        </a:solidFill>
                        <a:latin typeface="+mn-lt"/>
                        <a:ea typeface="+mn-ea"/>
                        <a:cs typeface="+mn-cs"/>
                      </a:defRPr>
                    </a:pPr>
                    <a:endParaRPr lang="en-US"/>
                  </a:p>
                  <a:p>
                    <a:pPr>
                      <a:defRPr>
                        <a:solidFill>
                          <a:schemeClr val="accent1"/>
                        </a:solidFill>
                      </a:defRPr>
                    </a:pPr>
                    <a:r>
                      <a:rPr lang="en-US"/>
                      <a:t> 1 Offer</a:t>
                    </a:r>
                    <a:r>
                      <a:rPr lang="en-US" baseline="0"/>
                      <a:t> </a:t>
                    </a:r>
                  </a:p>
                  <a:p>
                    <a:pPr>
                      <a:defRPr>
                        <a:solidFill>
                          <a:schemeClr val="accent1"/>
                        </a:solidFill>
                      </a:defRPr>
                    </a:pPr>
                    <a:r>
                      <a:rPr lang="en-US" baseline="0"/>
                      <a:t>Of CC</a:t>
                    </a:r>
                    <a:endParaRPr lang="en-US"/>
                  </a:p>
                </c:rich>
              </c:tx>
              <c:spPr>
                <a:noFill/>
                <a:ln>
                  <a:noFill/>
                </a:ln>
                <a:effectLst/>
              </c:spPr>
              <c:txPr>
                <a:bodyPr rot="0" spcFirstLastPara="1" vertOverflow="ellipsis" vert="horz" wrap="square" lIns="38100" tIns="19050" rIns="38100" bIns="19050" anchor="ctr" anchorCtr="1">
                  <a:noAutofit/>
                </a:bodyPr>
                <a:lstStyle/>
                <a:p>
                  <a:pPr>
                    <a:defRPr sz="1000" b="1" i="0" u="none" strike="noStrike" kern="1200" spc="0" baseline="0">
                      <a:solidFill>
                        <a:schemeClr val="accent1"/>
                      </a:solidFill>
                      <a:latin typeface="+mn-lt"/>
                      <a:ea typeface="+mn-ea"/>
                      <a:cs typeface="+mn-cs"/>
                    </a:defRPr>
                  </a:pPr>
                  <a:endParaRPr lang="en-US"/>
                </a:p>
              </c:txPr>
              <c:dLblPos val="bestFit"/>
              <c:showLegendKey val="0"/>
              <c:showVal val="0"/>
              <c:showCatName val="1"/>
              <c:showSerName val="0"/>
              <c:showPercent val="0"/>
              <c:showBubbleSize val="0"/>
              <c:extLst>
                <c:ext xmlns:c15="http://schemas.microsoft.com/office/drawing/2012/chart" uri="{CE6537A1-D6FC-4f65-9D91-7224C49458BB}">
                  <c15:layout>
                    <c:manualLayout>
                      <c:w val="0.2898080301945728"/>
                      <c:h val="0.21786221676418888"/>
                    </c:manualLayout>
                  </c15:layout>
                  <c15:showDataLabelsRange val="0"/>
                </c:ext>
                <c:ext xmlns:c16="http://schemas.microsoft.com/office/drawing/2014/chart" uri="{C3380CC4-5D6E-409C-BE32-E72D297353CC}">
                  <c16:uniqueId val="{0000000B-D287-4BA5-8022-06C5DCF47892}"/>
                </c:ext>
              </c:extLst>
            </c:dLbl>
            <c:spPr>
              <a:noFill/>
              <a:ln>
                <a:noFill/>
              </a:ln>
              <a:effectLst/>
            </c:spPr>
            <c:dLblPos val="outEnd"/>
            <c:showLegendKey val="0"/>
            <c:showVal val="0"/>
            <c:showCatName val="1"/>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Sheet1!$A$1:$F$1</c:f>
              <c:strCache>
                <c:ptCount val="6"/>
                <c:pt idx="0">
                  <c:v>7 nights </c:v>
                </c:pt>
                <c:pt idx="1">
                  <c:v>5 Nights</c:v>
                </c:pt>
                <c:pt idx="2">
                  <c:v>4 Nights </c:v>
                </c:pt>
                <c:pt idx="3">
                  <c:v>Day Packages </c:v>
                </c:pt>
                <c:pt idx="4">
                  <c:v>Day and Night</c:v>
                </c:pt>
                <c:pt idx="5">
                  <c:v>Offer</c:v>
                </c:pt>
              </c:strCache>
            </c:strRef>
          </c:cat>
          <c:val>
            <c:numRef>
              <c:f>Sheet1!$A$2:$F$2</c:f>
              <c:numCache>
                <c:formatCode>General</c:formatCode>
                <c:ptCount val="6"/>
                <c:pt idx="0">
                  <c:v>6</c:v>
                </c:pt>
                <c:pt idx="1">
                  <c:v>2</c:v>
                </c:pt>
                <c:pt idx="2">
                  <c:v>4</c:v>
                </c:pt>
                <c:pt idx="3">
                  <c:v>4</c:v>
                </c:pt>
                <c:pt idx="4">
                  <c:v>1</c:v>
                </c:pt>
                <c:pt idx="5">
                  <c:v>1</c:v>
                </c:pt>
              </c:numCache>
            </c:numRef>
          </c:val>
          <c:extLst>
            <c:ext xmlns:c16="http://schemas.microsoft.com/office/drawing/2014/chart" uri="{C3380CC4-5D6E-409C-BE32-E72D297353CC}">
              <c16:uniqueId val="{0000000C-D287-4BA5-8022-06C5DCF47892}"/>
            </c:ext>
          </c:extLst>
        </c:ser>
        <c:dLbls>
          <c:dLblPos val="outEnd"/>
          <c:showLegendKey val="0"/>
          <c:showVal val="0"/>
          <c:showCatName val="1"/>
          <c:showSerName val="0"/>
          <c:showPercent val="0"/>
          <c:showBubbleSize val="0"/>
          <c:showLeaderLines val="1"/>
        </c:dLbls>
      </c:pie3DChart>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marL="0" marR="0" lvl="0" indent="0" algn="ctr" defTabSz="914400" rtl="0" eaLnBrk="1" fontAlgn="auto" latinLnBrk="0" hangingPunct="1">
              <a:lnSpc>
                <a:spcPct val="100000"/>
              </a:lnSpc>
              <a:spcBef>
                <a:spcPts val="0"/>
              </a:spcBef>
              <a:spcAft>
                <a:spcPts val="0"/>
              </a:spcAft>
              <a:buClrTx/>
              <a:buSzTx/>
              <a:buFontTx/>
              <a:buNone/>
              <a:tabLst/>
              <a:defRPr sz="1400" b="0" i="0" u="none" strike="noStrike" kern="1200" spc="0" baseline="0">
                <a:solidFill>
                  <a:sysClr val="windowText" lastClr="000000">
                    <a:lumMod val="65000"/>
                    <a:lumOff val="35000"/>
                  </a:sysClr>
                </a:solidFill>
                <a:latin typeface="+mn-lt"/>
                <a:ea typeface="+mn-ea"/>
                <a:cs typeface="+mn-cs"/>
              </a:defRPr>
            </a:pPr>
            <a:r>
              <a:rPr lang="en-GB" sz="1800" b="1" i="0" baseline="0">
                <a:effectLst/>
              </a:rPr>
              <a:t>CYP CC New Referrals 2024</a:t>
            </a:r>
            <a:endParaRPr lang="en-GB">
              <a:effectLst/>
            </a:endParaRPr>
          </a:p>
          <a:p>
            <a:pPr marL="0" marR="0" lvl="0" indent="0" algn="ctr" defTabSz="914400" rtl="0" eaLnBrk="1" fontAlgn="auto" latinLnBrk="0" hangingPunct="1">
              <a:lnSpc>
                <a:spcPct val="100000"/>
              </a:lnSpc>
              <a:spcBef>
                <a:spcPts val="0"/>
              </a:spcBef>
              <a:spcAft>
                <a:spcPts val="0"/>
              </a:spcAft>
              <a:buClrTx/>
              <a:buSzTx/>
              <a:buFontTx/>
              <a:buNone/>
              <a:tabLst/>
              <a:defRPr>
                <a:solidFill>
                  <a:sysClr val="windowText" lastClr="000000">
                    <a:lumMod val="65000"/>
                    <a:lumOff val="35000"/>
                  </a:sysClr>
                </a:solidFill>
              </a:defRPr>
            </a:pPr>
            <a:endParaRPr lang="en-GB"/>
          </a:p>
        </c:rich>
      </c:tx>
      <c:overlay val="0"/>
      <c:spPr>
        <a:noFill/>
        <a:ln>
          <a:noFill/>
        </a:ln>
        <a:effectLst/>
      </c:spPr>
      <c:txPr>
        <a:bodyPr rot="0" spcFirstLastPara="1" vertOverflow="ellipsis" vert="horz" wrap="square" anchor="ctr" anchorCtr="1"/>
        <a:lstStyle/>
        <a:p>
          <a:pPr marL="0" marR="0" lvl="0" indent="0" algn="ctr" defTabSz="914400" rtl="0" eaLnBrk="1" fontAlgn="auto" latinLnBrk="0" hangingPunct="1">
            <a:lnSpc>
              <a:spcPct val="100000"/>
            </a:lnSpc>
            <a:spcBef>
              <a:spcPts val="0"/>
            </a:spcBef>
            <a:spcAft>
              <a:spcPts val="0"/>
            </a:spcAft>
            <a:buClrTx/>
            <a:buSzTx/>
            <a:buFontTx/>
            <a:buNone/>
            <a:tabLst/>
            <a:defRPr sz="1400" b="0" i="0" u="none" strike="noStrike" kern="1200" spc="0" baseline="0">
              <a:solidFill>
                <a:sysClr val="windowText" lastClr="000000">
                  <a:lumMod val="65000"/>
                  <a:lumOff val="35000"/>
                </a:sysClr>
              </a:solidFill>
              <a:latin typeface="+mn-lt"/>
              <a:ea typeface="+mn-ea"/>
              <a:cs typeface="+mn-cs"/>
            </a:defRPr>
          </a:pPr>
          <a:endParaRPr lang="en-US"/>
        </a:p>
      </c:tx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0.10797032484760544"/>
          <c:y val="0.13985756463914706"/>
          <c:w val="0.85950934994914252"/>
          <c:h val="0.39122399890068821"/>
        </c:manualLayout>
      </c:layout>
      <c:bar3DChart>
        <c:barDir val="col"/>
        <c:grouping val="clustered"/>
        <c:varyColors val="0"/>
        <c:ser>
          <c:idx val="0"/>
          <c:order val="0"/>
          <c:tx>
            <c:strRef>
              <c:f>Sheet2!$B$2</c:f>
              <c:strCache>
                <c:ptCount val="1"/>
                <c:pt idx="0">
                  <c:v>JAN</c:v>
                </c:pt>
              </c:strCache>
            </c:strRef>
          </c:tx>
          <c:spPr>
            <a:solidFill>
              <a:schemeClr val="accent1"/>
            </a:solidFill>
            <a:ln>
              <a:noFill/>
            </a:ln>
            <a:effectLst/>
            <a:sp3d/>
          </c:spPr>
          <c:invertIfNegative val="0"/>
          <c:cat>
            <c:strRef>
              <c:f>Sheet2!$C$1:$G$1</c:f>
              <c:strCache>
                <c:ptCount val="5"/>
                <c:pt idx="0">
                  <c:v>New Referrals Received </c:v>
                </c:pt>
                <c:pt idx="1">
                  <c:v>Referrals Declined</c:v>
                </c:pt>
                <c:pt idx="2">
                  <c:v>New Referral  Cases Presented at Panel</c:v>
                </c:pt>
                <c:pt idx="3">
                  <c:v>(NR) Packages Elligible </c:v>
                </c:pt>
                <c:pt idx="4">
                  <c:v>(NR) Packages Not Elligible </c:v>
                </c:pt>
              </c:strCache>
            </c:strRef>
          </c:cat>
          <c:val>
            <c:numRef>
              <c:f>Sheet2!$C$2:$G$2</c:f>
              <c:numCache>
                <c:formatCode>General</c:formatCode>
                <c:ptCount val="5"/>
                <c:pt idx="0">
                  <c:v>0</c:v>
                </c:pt>
                <c:pt idx="1">
                  <c:v>0</c:v>
                </c:pt>
                <c:pt idx="2">
                  <c:v>1</c:v>
                </c:pt>
                <c:pt idx="3">
                  <c:v>0</c:v>
                </c:pt>
                <c:pt idx="4">
                  <c:v>0</c:v>
                </c:pt>
              </c:numCache>
            </c:numRef>
          </c:val>
          <c:extLst>
            <c:ext xmlns:c16="http://schemas.microsoft.com/office/drawing/2014/chart" uri="{C3380CC4-5D6E-409C-BE32-E72D297353CC}">
              <c16:uniqueId val="{00000000-4CA6-4584-9D97-DEE1966DF8D6}"/>
            </c:ext>
          </c:extLst>
        </c:ser>
        <c:ser>
          <c:idx val="1"/>
          <c:order val="1"/>
          <c:tx>
            <c:strRef>
              <c:f>Sheet2!$B$3</c:f>
              <c:strCache>
                <c:ptCount val="1"/>
                <c:pt idx="0">
                  <c:v>FEB</c:v>
                </c:pt>
              </c:strCache>
            </c:strRef>
          </c:tx>
          <c:spPr>
            <a:solidFill>
              <a:schemeClr val="accent2"/>
            </a:solidFill>
            <a:ln>
              <a:noFill/>
            </a:ln>
            <a:effectLst/>
            <a:sp3d/>
          </c:spPr>
          <c:invertIfNegative val="0"/>
          <c:cat>
            <c:strRef>
              <c:f>Sheet2!$C$1:$G$1</c:f>
              <c:strCache>
                <c:ptCount val="5"/>
                <c:pt idx="0">
                  <c:v>New Referrals Received </c:v>
                </c:pt>
                <c:pt idx="1">
                  <c:v>Referrals Declined</c:v>
                </c:pt>
                <c:pt idx="2">
                  <c:v>New Referral  Cases Presented at Panel</c:v>
                </c:pt>
                <c:pt idx="3">
                  <c:v>(NR) Packages Elligible </c:v>
                </c:pt>
                <c:pt idx="4">
                  <c:v>(NR) Packages Not Elligible </c:v>
                </c:pt>
              </c:strCache>
            </c:strRef>
          </c:cat>
          <c:val>
            <c:numRef>
              <c:f>Sheet2!$C$3:$G$3</c:f>
              <c:numCache>
                <c:formatCode>General</c:formatCode>
                <c:ptCount val="5"/>
                <c:pt idx="0">
                  <c:v>3</c:v>
                </c:pt>
                <c:pt idx="1">
                  <c:v>0</c:v>
                </c:pt>
                <c:pt idx="2">
                  <c:v>0</c:v>
                </c:pt>
                <c:pt idx="3">
                  <c:v>0</c:v>
                </c:pt>
                <c:pt idx="4">
                  <c:v>0</c:v>
                </c:pt>
              </c:numCache>
            </c:numRef>
          </c:val>
          <c:extLst>
            <c:ext xmlns:c16="http://schemas.microsoft.com/office/drawing/2014/chart" uri="{C3380CC4-5D6E-409C-BE32-E72D297353CC}">
              <c16:uniqueId val="{00000001-4CA6-4584-9D97-DEE1966DF8D6}"/>
            </c:ext>
          </c:extLst>
        </c:ser>
        <c:ser>
          <c:idx val="2"/>
          <c:order val="2"/>
          <c:tx>
            <c:strRef>
              <c:f>Sheet2!$B$4</c:f>
              <c:strCache>
                <c:ptCount val="1"/>
                <c:pt idx="0">
                  <c:v>MARCH</c:v>
                </c:pt>
              </c:strCache>
            </c:strRef>
          </c:tx>
          <c:spPr>
            <a:solidFill>
              <a:schemeClr val="accent6">
                <a:lumMod val="75000"/>
              </a:schemeClr>
            </a:solidFill>
            <a:ln>
              <a:noFill/>
            </a:ln>
            <a:effectLst/>
            <a:sp3d/>
          </c:spPr>
          <c:invertIfNegative val="0"/>
          <c:cat>
            <c:strRef>
              <c:f>Sheet2!$C$1:$G$1</c:f>
              <c:strCache>
                <c:ptCount val="5"/>
                <c:pt idx="0">
                  <c:v>New Referrals Received </c:v>
                </c:pt>
                <c:pt idx="1">
                  <c:v>Referrals Declined</c:v>
                </c:pt>
                <c:pt idx="2">
                  <c:v>New Referral  Cases Presented at Panel</c:v>
                </c:pt>
                <c:pt idx="3">
                  <c:v>(NR) Packages Elligible </c:v>
                </c:pt>
                <c:pt idx="4">
                  <c:v>(NR) Packages Not Elligible </c:v>
                </c:pt>
              </c:strCache>
            </c:strRef>
          </c:cat>
          <c:val>
            <c:numRef>
              <c:f>Sheet2!$C$4:$G$4</c:f>
              <c:numCache>
                <c:formatCode>General</c:formatCode>
                <c:ptCount val="5"/>
                <c:pt idx="0">
                  <c:v>0</c:v>
                </c:pt>
                <c:pt idx="1">
                  <c:v>0</c:v>
                </c:pt>
                <c:pt idx="2">
                  <c:v>3</c:v>
                </c:pt>
                <c:pt idx="3">
                  <c:v>0</c:v>
                </c:pt>
                <c:pt idx="4">
                  <c:v>3</c:v>
                </c:pt>
              </c:numCache>
            </c:numRef>
          </c:val>
          <c:extLst>
            <c:ext xmlns:c16="http://schemas.microsoft.com/office/drawing/2014/chart" uri="{C3380CC4-5D6E-409C-BE32-E72D297353CC}">
              <c16:uniqueId val="{00000002-4CA6-4584-9D97-DEE1966DF8D6}"/>
            </c:ext>
          </c:extLst>
        </c:ser>
        <c:dLbls>
          <c:showLegendKey val="0"/>
          <c:showVal val="0"/>
          <c:showCatName val="0"/>
          <c:showSerName val="0"/>
          <c:showPercent val="0"/>
          <c:showBubbleSize val="0"/>
        </c:dLbls>
        <c:gapWidth val="150"/>
        <c:shape val="box"/>
        <c:axId val="950641311"/>
        <c:axId val="951250607"/>
        <c:axId val="0"/>
      </c:bar3DChart>
      <c:catAx>
        <c:axId val="950641311"/>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951250607"/>
        <c:crosses val="autoZero"/>
        <c:auto val="1"/>
        <c:lblAlgn val="ctr"/>
        <c:lblOffset val="100"/>
        <c:noMultiLvlLbl val="0"/>
      </c:catAx>
      <c:valAx>
        <c:axId val="951250607"/>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950641311"/>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1" vertOverflow="ellipsis" vert="horz" wrap="square" anchor="ctr" anchorCtr="1"/>
          <a:lstStyle/>
          <a:p>
            <a:pPr rtl="0">
              <a:defRPr sz="900" b="0" i="0" u="none" strike="noStrike" kern="1200" baseline="0">
                <a:solidFill>
                  <a:schemeClr val="tx1">
                    <a:lumMod val="65000"/>
                    <a:lumOff val="35000"/>
                  </a:schemeClr>
                </a:solidFill>
                <a:latin typeface="+mn-lt"/>
                <a:ea typeface="+mn-ea"/>
                <a:cs typeface="+mn-cs"/>
              </a:defRPr>
            </a:pPr>
            <a:endParaRPr lang="en-US"/>
          </a:p>
        </c:txPr>
      </c:dTable>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b="1">
                <a:solidFill>
                  <a:schemeClr val="tx1"/>
                </a:solidFill>
              </a:rPr>
              <a:t>PACKAGE OF CARE REVIEWS/APPEALS 2024</a:t>
            </a:r>
            <a:endParaRPr lang="en-GB"/>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0.13983978208721301"/>
          <c:y val="0.17171296296296296"/>
          <c:w val="0.86016021791278685"/>
          <c:h val="0.32165703063340861"/>
        </c:manualLayout>
      </c:layout>
      <c:bar3DChart>
        <c:barDir val="col"/>
        <c:grouping val="clustered"/>
        <c:varyColors val="0"/>
        <c:ser>
          <c:idx val="0"/>
          <c:order val="0"/>
          <c:tx>
            <c:strRef>
              <c:f>Sheet3!$B$2</c:f>
              <c:strCache>
                <c:ptCount val="1"/>
                <c:pt idx="0">
                  <c:v>JAN</c:v>
                </c:pt>
              </c:strCache>
            </c:strRef>
          </c:tx>
          <c:spPr>
            <a:solidFill>
              <a:srgbClr val="00B0F0"/>
            </a:solidFill>
            <a:ln>
              <a:noFill/>
            </a:ln>
            <a:effectLst/>
            <a:sp3d/>
          </c:spPr>
          <c:invertIfNegative val="0"/>
          <c:cat>
            <c:strRef>
              <c:f>Sheet3!$C$1:$H$1</c:f>
              <c:strCache>
                <c:ptCount val="6"/>
                <c:pt idx="0">
                  <c:v>3 mthly Review Presented to Panel</c:v>
                </c:pt>
                <c:pt idx="1">
                  <c:v>12 Monthly Reviews  Presented to Panel</c:v>
                </c:pt>
                <c:pt idx="2">
                  <c:v>POC No Change</c:v>
                </c:pt>
                <c:pt idx="3">
                  <c:v>POC Increased</c:v>
                </c:pt>
                <c:pt idx="4">
                  <c:v>POC Decreased</c:v>
                </c:pt>
                <c:pt idx="5">
                  <c:v>Appeal Process </c:v>
                </c:pt>
              </c:strCache>
            </c:strRef>
          </c:cat>
          <c:val>
            <c:numRef>
              <c:f>Sheet3!$C$2:$H$2</c:f>
              <c:numCache>
                <c:formatCode>General</c:formatCode>
                <c:ptCount val="6"/>
                <c:pt idx="0">
                  <c:v>0</c:v>
                </c:pt>
                <c:pt idx="1">
                  <c:v>2</c:v>
                </c:pt>
                <c:pt idx="2">
                  <c:v>2</c:v>
                </c:pt>
                <c:pt idx="3">
                  <c:v>0</c:v>
                </c:pt>
                <c:pt idx="4">
                  <c:v>0</c:v>
                </c:pt>
                <c:pt idx="5">
                  <c:v>0</c:v>
                </c:pt>
              </c:numCache>
            </c:numRef>
          </c:val>
          <c:extLst>
            <c:ext xmlns:c16="http://schemas.microsoft.com/office/drawing/2014/chart" uri="{C3380CC4-5D6E-409C-BE32-E72D297353CC}">
              <c16:uniqueId val="{00000000-EAFF-4365-B181-919F43E21E64}"/>
            </c:ext>
          </c:extLst>
        </c:ser>
        <c:ser>
          <c:idx val="1"/>
          <c:order val="1"/>
          <c:tx>
            <c:strRef>
              <c:f>Sheet3!$B$3</c:f>
              <c:strCache>
                <c:ptCount val="1"/>
                <c:pt idx="0">
                  <c:v>FEB</c:v>
                </c:pt>
              </c:strCache>
            </c:strRef>
          </c:tx>
          <c:spPr>
            <a:solidFill>
              <a:schemeClr val="accent6"/>
            </a:solidFill>
            <a:ln>
              <a:noFill/>
            </a:ln>
            <a:effectLst/>
            <a:sp3d/>
          </c:spPr>
          <c:invertIfNegative val="0"/>
          <c:cat>
            <c:strRef>
              <c:f>Sheet3!$C$1:$H$1</c:f>
              <c:strCache>
                <c:ptCount val="6"/>
                <c:pt idx="0">
                  <c:v>3 mthly Review Presented to Panel</c:v>
                </c:pt>
                <c:pt idx="1">
                  <c:v>12 Monthly Reviews  Presented to Panel</c:v>
                </c:pt>
                <c:pt idx="2">
                  <c:v>POC No Change</c:v>
                </c:pt>
                <c:pt idx="3">
                  <c:v>POC Increased</c:v>
                </c:pt>
                <c:pt idx="4">
                  <c:v>POC Decreased</c:v>
                </c:pt>
                <c:pt idx="5">
                  <c:v>Appeal Process </c:v>
                </c:pt>
              </c:strCache>
            </c:strRef>
          </c:cat>
          <c:val>
            <c:numRef>
              <c:f>Sheet3!$C$3:$H$3</c:f>
              <c:numCache>
                <c:formatCode>General</c:formatCode>
                <c:ptCount val="6"/>
                <c:pt idx="0">
                  <c:v>0</c:v>
                </c:pt>
                <c:pt idx="1">
                  <c:v>1</c:v>
                </c:pt>
                <c:pt idx="2">
                  <c:v>1</c:v>
                </c:pt>
                <c:pt idx="3">
                  <c:v>0</c:v>
                </c:pt>
                <c:pt idx="4">
                  <c:v>0</c:v>
                </c:pt>
                <c:pt idx="5">
                  <c:v>0</c:v>
                </c:pt>
              </c:numCache>
            </c:numRef>
          </c:val>
          <c:extLst>
            <c:ext xmlns:c16="http://schemas.microsoft.com/office/drawing/2014/chart" uri="{C3380CC4-5D6E-409C-BE32-E72D297353CC}">
              <c16:uniqueId val="{00000001-EAFF-4365-B181-919F43E21E64}"/>
            </c:ext>
          </c:extLst>
        </c:ser>
        <c:ser>
          <c:idx val="2"/>
          <c:order val="2"/>
          <c:tx>
            <c:strRef>
              <c:f>Sheet3!$B$4</c:f>
              <c:strCache>
                <c:ptCount val="1"/>
                <c:pt idx="0">
                  <c:v>MARCH</c:v>
                </c:pt>
              </c:strCache>
            </c:strRef>
          </c:tx>
          <c:spPr>
            <a:solidFill>
              <a:srgbClr val="7030A0"/>
            </a:solidFill>
            <a:ln>
              <a:noFill/>
            </a:ln>
            <a:effectLst/>
            <a:sp3d/>
          </c:spPr>
          <c:invertIfNegative val="0"/>
          <c:cat>
            <c:strRef>
              <c:f>Sheet3!$C$1:$H$1</c:f>
              <c:strCache>
                <c:ptCount val="6"/>
                <c:pt idx="0">
                  <c:v>3 mthly Review Presented to Panel</c:v>
                </c:pt>
                <c:pt idx="1">
                  <c:v>12 Monthly Reviews  Presented to Panel</c:v>
                </c:pt>
                <c:pt idx="2">
                  <c:v>POC No Change</c:v>
                </c:pt>
                <c:pt idx="3">
                  <c:v>POC Increased</c:v>
                </c:pt>
                <c:pt idx="4">
                  <c:v>POC Decreased</c:v>
                </c:pt>
                <c:pt idx="5">
                  <c:v>Appeal Process </c:v>
                </c:pt>
              </c:strCache>
            </c:strRef>
          </c:cat>
          <c:val>
            <c:numRef>
              <c:f>Sheet3!$C$4:$H$4</c:f>
              <c:numCache>
                <c:formatCode>General</c:formatCode>
                <c:ptCount val="6"/>
                <c:pt idx="0">
                  <c:v>0</c:v>
                </c:pt>
                <c:pt idx="1">
                  <c:v>2</c:v>
                </c:pt>
                <c:pt idx="2">
                  <c:v>2</c:v>
                </c:pt>
                <c:pt idx="3">
                  <c:v>0</c:v>
                </c:pt>
                <c:pt idx="4">
                  <c:v>0</c:v>
                </c:pt>
                <c:pt idx="5">
                  <c:v>0</c:v>
                </c:pt>
              </c:numCache>
            </c:numRef>
          </c:val>
          <c:extLst>
            <c:ext xmlns:c16="http://schemas.microsoft.com/office/drawing/2014/chart" uri="{C3380CC4-5D6E-409C-BE32-E72D297353CC}">
              <c16:uniqueId val="{00000002-EAFF-4365-B181-919F43E21E64}"/>
            </c:ext>
          </c:extLst>
        </c:ser>
        <c:dLbls>
          <c:showLegendKey val="0"/>
          <c:showVal val="0"/>
          <c:showCatName val="0"/>
          <c:showSerName val="0"/>
          <c:showPercent val="0"/>
          <c:showBubbleSize val="0"/>
        </c:dLbls>
        <c:gapWidth val="150"/>
        <c:shape val="box"/>
        <c:axId val="684811663"/>
        <c:axId val="594137023"/>
        <c:axId val="0"/>
      </c:bar3DChart>
      <c:catAx>
        <c:axId val="684811663"/>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94137023"/>
        <c:crosses val="autoZero"/>
        <c:auto val="1"/>
        <c:lblAlgn val="ctr"/>
        <c:lblOffset val="100"/>
        <c:noMultiLvlLbl val="0"/>
      </c:catAx>
      <c:valAx>
        <c:axId val="594137023"/>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684811663"/>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1" vertOverflow="ellipsis" vert="horz" wrap="square" anchor="ctr" anchorCtr="1"/>
          <a:lstStyle/>
          <a:p>
            <a:pPr rtl="0">
              <a:defRPr sz="900" b="0" i="0" u="none" strike="noStrike" kern="1200" baseline="0">
                <a:solidFill>
                  <a:schemeClr val="tx1">
                    <a:lumMod val="65000"/>
                    <a:lumOff val="35000"/>
                  </a:schemeClr>
                </a:solidFill>
                <a:latin typeface="+mn-lt"/>
                <a:ea typeface="+mn-ea"/>
                <a:cs typeface="+mn-cs"/>
              </a:defRPr>
            </a:pPr>
            <a:endParaRPr lang="en-US"/>
          </a:p>
        </c:txPr>
      </c:dTable>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cap="none" spc="20" baseline="0">
                <a:solidFill>
                  <a:schemeClr val="tx1">
                    <a:lumMod val="50000"/>
                    <a:lumOff val="50000"/>
                  </a:schemeClr>
                </a:solidFill>
                <a:latin typeface="+mn-lt"/>
                <a:ea typeface="+mn-ea"/>
                <a:cs typeface="+mn-cs"/>
              </a:defRPr>
            </a:pPr>
            <a:r>
              <a:rPr lang="en-GB" b="1">
                <a:solidFill>
                  <a:schemeClr val="tx1"/>
                </a:solidFill>
              </a:rPr>
              <a:t>MATTERS</a:t>
            </a:r>
            <a:r>
              <a:rPr lang="en-GB" b="1" baseline="0">
                <a:solidFill>
                  <a:schemeClr val="tx1"/>
                </a:solidFill>
              </a:rPr>
              <a:t> RELATING TO PACKAGES OF CARE 2024</a:t>
            </a:r>
            <a:endParaRPr lang="en-GB" b="1">
              <a:solidFill>
                <a:schemeClr val="tx1"/>
              </a:solidFill>
            </a:endParaRPr>
          </a:p>
        </c:rich>
      </c:tx>
      <c:overlay val="0"/>
      <c:spPr>
        <a:noFill/>
        <a:ln>
          <a:noFill/>
        </a:ln>
        <a:effectLst/>
      </c:spPr>
      <c:txPr>
        <a:bodyPr rot="0" spcFirstLastPara="1" vertOverflow="ellipsis" vert="horz" wrap="square" anchor="ctr" anchorCtr="1"/>
        <a:lstStyle/>
        <a:p>
          <a:pPr>
            <a:defRPr sz="1400" b="0" i="0" u="none" strike="noStrike" kern="1200" cap="none" spc="20" baseline="0">
              <a:solidFill>
                <a:schemeClr val="tx1">
                  <a:lumMod val="50000"/>
                  <a:lumOff val="50000"/>
                </a:schemeClr>
              </a:solidFill>
              <a:latin typeface="+mn-lt"/>
              <a:ea typeface="+mn-ea"/>
              <a:cs typeface="+mn-cs"/>
            </a:defRPr>
          </a:pPr>
          <a:endParaRPr lang="en-US"/>
        </a:p>
      </c:tx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9.8639671496186535E-2"/>
          <c:y val="0.17171296296296296"/>
          <c:w val="0.90136032850381342"/>
          <c:h val="0.43990048118985126"/>
        </c:manualLayout>
      </c:layout>
      <c:bar3DChart>
        <c:barDir val="col"/>
        <c:grouping val="clustered"/>
        <c:varyColors val="0"/>
        <c:ser>
          <c:idx val="0"/>
          <c:order val="0"/>
          <c:tx>
            <c:strRef>
              <c:f>Sheet4!$B$2</c:f>
              <c:strCache>
                <c:ptCount val="1"/>
                <c:pt idx="0">
                  <c:v>JAN</c:v>
                </c:pt>
              </c:strCache>
            </c:strRef>
          </c:tx>
          <c:spPr>
            <a:solidFill>
              <a:srgbClr val="FF0066"/>
            </a:solidFill>
            <a:ln w="9525" cap="flat" cmpd="sng" algn="ctr">
              <a:solidFill>
                <a:schemeClr val="accent1">
                  <a:shade val="95000"/>
                </a:schemeClr>
              </a:solidFill>
              <a:round/>
            </a:ln>
            <a:effectLst/>
            <a:sp3d contourW="9525">
              <a:contourClr>
                <a:schemeClr val="accent1">
                  <a:shade val="95000"/>
                </a:schemeClr>
              </a:contourClr>
            </a:sp3d>
          </c:spPr>
          <c:invertIfNegative val="0"/>
          <c:cat>
            <c:strRef>
              <c:f>Sheet4!$C$1:$E$1</c:f>
              <c:strCache>
                <c:ptCount val="3"/>
                <c:pt idx="0">
                  <c:v>No Staff/Care Support - day</c:v>
                </c:pt>
                <c:pt idx="1">
                  <c:v>No staff/care -care reverted back to Parent (1-1 POC)</c:v>
                </c:pt>
                <c:pt idx="2">
                  <c:v>1 staff support provided (2-1 POC care)</c:v>
                </c:pt>
              </c:strCache>
            </c:strRef>
          </c:cat>
          <c:val>
            <c:numRef>
              <c:f>Sheet4!$C$2:$E$2</c:f>
              <c:numCache>
                <c:formatCode>General</c:formatCode>
                <c:ptCount val="3"/>
                <c:pt idx="0">
                  <c:v>6</c:v>
                </c:pt>
                <c:pt idx="1">
                  <c:v>1</c:v>
                </c:pt>
                <c:pt idx="2">
                  <c:v>5</c:v>
                </c:pt>
              </c:numCache>
            </c:numRef>
          </c:val>
          <c:extLst>
            <c:ext xmlns:c16="http://schemas.microsoft.com/office/drawing/2014/chart" uri="{C3380CC4-5D6E-409C-BE32-E72D297353CC}">
              <c16:uniqueId val="{00000000-0547-432B-A5C8-DEBEA569C892}"/>
            </c:ext>
          </c:extLst>
        </c:ser>
        <c:ser>
          <c:idx val="1"/>
          <c:order val="1"/>
          <c:tx>
            <c:strRef>
              <c:f>Sheet4!$B$3</c:f>
              <c:strCache>
                <c:ptCount val="1"/>
                <c:pt idx="0">
                  <c:v>FEB</c:v>
                </c:pt>
              </c:strCache>
            </c:strRef>
          </c:tx>
          <c:spPr>
            <a:solidFill>
              <a:schemeClr val="accent4">
                <a:lumMod val="60000"/>
                <a:lumOff val="40000"/>
              </a:schemeClr>
            </a:solidFill>
            <a:ln w="9525" cap="flat" cmpd="sng" algn="ctr">
              <a:solidFill>
                <a:schemeClr val="accent2">
                  <a:shade val="95000"/>
                </a:schemeClr>
              </a:solidFill>
              <a:round/>
            </a:ln>
            <a:effectLst/>
            <a:sp3d contourW="9525">
              <a:contourClr>
                <a:schemeClr val="accent2">
                  <a:shade val="95000"/>
                </a:schemeClr>
              </a:contourClr>
            </a:sp3d>
          </c:spPr>
          <c:invertIfNegative val="0"/>
          <c:cat>
            <c:strRef>
              <c:f>Sheet4!$C$1:$E$1</c:f>
              <c:strCache>
                <c:ptCount val="3"/>
                <c:pt idx="0">
                  <c:v>No Staff/Care Support - day</c:v>
                </c:pt>
                <c:pt idx="1">
                  <c:v>No staff/care -care reverted back to Parent (1-1 POC)</c:v>
                </c:pt>
                <c:pt idx="2">
                  <c:v>1 staff support provided (2-1 POC care)</c:v>
                </c:pt>
              </c:strCache>
            </c:strRef>
          </c:cat>
          <c:val>
            <c:numRef>
              <c:f>Sheet4!$C$3:$E$3</c:f>
              <c:numCache>
                <c:formatCode>General</c:formatCode>
                <c:ptCount val="3"/>
                <c:pt idx="0">
                  <c:v>7</c:v>
                </c:pt>
                <c:pt idx="1">
                  <c:v>4</c:v>
                </c:pt>
                <c:pt idx="2">
                  <c:v>3</c:v>
                </c:pt>
              </c:numCache>
            </c:numRef>
          </c:val>
          <c:extLst>
            <c:ext xmlns:c16="http://schemas.microsoft.com/office/drawing/2014/chart" uri="{C3380CC4-5D6E-409C-BE32-E72D297353CC}">
              <c16:uniqueId val="{00000001-0547-432B-A5C8-DEBEA569C892}"/>
            </c:ext>
          </c:extLst>
        </c:ser>
        <c:ser>
          <c:idx val="2"/>
          <c:order val="2"/>
          <c:tx>
            <c:strRef>
              <c:f>Sheet4!$B$4</c:f>
              <c:strCache>
                <c:ptCount val="1"/>
                <c:pt idx="0">
                  <c:v>MARCH</c:v>
                </c:pt>
              </c:strCache>
            </c:strRef>
          </c:tx>
          <c:spPr>
            <a:solidFill>
              <a:srgbClr val="00CC66"/>
            </a:solidFill>
            <a:ln w="9525" cap="flat" cmpd="sng" algn="ctr">
              <a:solidFill>
                <a:schemeClr val="accent3">
                  <a:shade val="95000"/>
                </a:schemeClr>
              </a:solidFill>
              <a:round/>
            </a:ln>
            <a:effectLst/>
            <a:sp3d contourW="9525">
              <a:contourClr>
                <a:schemeClr val="accent3">
                  <a:shade val="95000"/>
                </a:schemeClr>
              </a:contourClr>
            </a:sp3d>
          </c:spPr>
          <c:invertIfNegative val="0"/>
          <c:cat>
            <c:strRef>
              <c:f>Sheet4!$C$1:$E$1</c:f>
              <c:strCache>
                <c:ptCount val="3"/>
                <c:pt idx="0">
                  <c:v>No Staff/Care Support - day</c:v>
                </c:pt>
                <c:pt idx="1">
                  <c:v>No staff/care -care reverted back to Parent (1-1 POC)</c:v>
                </c:pt>
                <c:pt idx="2">
                  <c:v>1 staff support provided (2-1 POC care)</c:v>
                </c:pt>
              </c:strCache>
            </c:strRef>
          </c:cat>
          <c:val>
            <c:numRef>
              <c:f>Sheet4!$C$4:$E$4</c:f>
              <c:numCache>
                <c:formatCode>General</c:formatCode>
                <c:ptCount val="3"/>
                <c:pt idx="0">
                  <c:v>4</c:v>
                </c:pt>
                <c:pt idx="1">
                  <c:v>5</c:v>
                </c:pt>
                <c:pt idx="2">
                  <c:v>0</c:v>
                </c:pt>
              </c:numCache>
            </c:numRef>
          </c:val>
          <c:extLst>
            <c:ext xmlns:c16="http://schemas.microsoft.com/office/drawing/2014/chart" uri="{C3380CC4-5D6E-409C-BE32-E72D297353CC}">
              <c16:uniqueId val="{00000002-0547-432B-A5C8-DEBEA569C892}"/>
            </c:ext>
          </c:extLst>
        </c:ser>
        <c:dLbls>
          <c:showLegendKey val="0"/>
          <c:showVal val="0"/>
          <c:showCatName val="0"/>
          <c:showSerName val="0"/>
          <c:showPercent val="0"/>
          <c:showBubbleSize val="0"/>
        </c:dLbls>
        <c:gapWidth val="150"/>
        <c:shape val="box"/>
        <c:axId val="362476287"/>
        <c:axId val="598561551"/>
        <c:axId val="0"/>
      </c:bar3DChart>
      <c:catAx>
        <c:axId val="362476287"/>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50000"/>
                    <a:lumOff val="50000"/>
                  </a:schemeClr>
                </a:solidFill>
                <a:latin typeface="+mn-lt"/>
                <a:ea typeface="+mn-ea"/>
                <a:cs typeface="+mn-cs"/>
              </a:defRPr>
            </a:pPr>
            <a:endParaRPr lang="en-US"/>
          </a:p>
        </c:txPr>
        <c:crossAx val="598561551"/>
        <c:crosses val="autoZero"/>
        <c:auto val="1"/>
        <c:lblAlgn val="ctr"/>
        <c:lblOffset val="100"/>
        <c:noMultiLvlLbl val="0"/>
      </c:catAx>
      <c:valAx>
        <c:axId val="598561551"/>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50000"/>
                    <a:lumOff val="50000"/>
                  </a:schemeClr>
                </a:solidFill>
                <a:latin typeface="+mn-lt"/>
                <a:ea typeface="+mn-ea"/>
                <a:cs typeface="+mn-cs"/>
              </a:defRPr>
            </a:pPr>
            <a:endParaRPr lang="en-US"/>
          </a:p>
        </c:txPr>
        <c:crossAx val="362476287"/>
        <c:crosses val="autoZero"/>
        <c:crossBetween val="between"/>
      </c:valAx>
      <c:dTable>
        <c:showHorzBorder val="1"/>
        <c:showVertBorder val="1"/>
        <c:showOutline val="1"/>
        <c:showKeys val="1"/>
        <c:spPr>
          <a:noFill/>
          <a:ln w="9525">
            <a:solidFill>
              <a:schemeClr val="tx1">
                <a:lumMod val="15000"/>
                <a:lumOff val="85000"/>
              </a:schemeClr>
            </a:solidFill>
          </a:ln>
          <a:effectLst/>
        </c:spPr>
        <c:txPr>
          <a:bodyPr rot="0" spcFirstLastPara="1" vertOverflow="ellipsis" vert="horz" wrap="square" anchor="ctr" anchorCtr="1"/>
          <a:lstStyle/>
          <a:p>
            <a:pPr rtl="0">
              <a:defRPr sz="900" b="0" i="0" u="none" strike="noStrike" kern="1200" baseline="0">
                <a:solidFill>
                  <a:schemeClr val="tx1">
                    <a:lumMod val="50000"/>
                    <a:lumOff val="50000"/>
                  </a:schemeClr>
                </a:solidFill>
                <a:latin typeface="+mn-lt"/>
                <a:ea typeface="+mn-ea"/>
                <a:cs typeface="+mn-cs"/>
              </a:defRPr>
            </a:pPr>
            <a:endParaRPr lang="en-US"/>
          </a:p>
        </c:txPr>
      </c:dTable>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05">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defRPr sz="900" b="1" i="0" u="none" strike="noStrike" kern="1200" baseline="0"/>
  </cs:dataLabel>
  <cs:dataLabelCallout>
    <cs:lnRef idx="0"/>
    <cs:fillRef idx="0"/>
    <cs:effectRef idx="0"/>
    <cs:fontRef idx="minor">
      <a:schemeClr val="lt1"/>
    </cs:fontRef>
    <cs:spPr>
      <a:solidFill>
        <a:schemeClr val="dk1">
          <a:lumMod val="65000"/>
          <a:lumOff val="35000"/>
          <a:alpha val="75000"/>
        </a:schemeClr>
      </a:solidFill>
    </cs:spPr>
    <cs:defRPr sz="900" b="1"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alpha val="85000"/>
        </a:schemeClr>
      </a:solidFill>
      <a:ln w="9525" cap="flat" cmpd="sng" algn="ctr">
        <a:solidFill>
          <a:schemeClr val="lt1">
            <a:alpha val="50000"/>
          </a:schemeClr>
        </a:solidFill>
        <a:round/>
      </a:ln>
    </cs:spPr>
  </cs:dataPoint>
  <cs:dataPoint3D>
    <cs:lnRef idx="0"/>
    <cs:fillRef idx="0">
      <cs:styleClr val="auto"/>
    </cs:fillRef>
    <cs:effectRef idx="0"/>
    <cs:fontRef idx="minor">
      <a:schemeClr val="dk1"/>
    </cs:fontRef>
    <cs:spPr>
      <a:solidFill>
        <a:schemeClr val="phClr">
          <a:alpha val="85000"/>
        </a:schemeClr>
      </a:solidFill>
      <a:ln w="9525" cap="flat" cmpd="sng" algn="ctr">
        <a:solidFill>
          <a:schemeClr val="lt1">
            <a:alpha val="50000"/>
          </a:schemeClr>
        </a:solidFill>
        <a:round/>
      </a:ln>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4.xml><?xml version="1.0" encoding="utf-8"?>
<cs:chartStyle xmlns:cs="http://schemas.microsoft.com/office/drawing/2012/chartStyle" xmlns:a="http://schemas.openxmlformats.org/drawingml/2006/main" id="205">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defRPr sz="900" b="1" i="0" u="none" strike="noStrike" kern="1200" baseline="0"/>
  </cs:dataLabel>
  <cs:dataLabelCallout>
    <cs:lnRef idx="0"/>
    <cs:fillRef idx="0"/>
    <cs:effectRef idx="0"/>
    <cs:fontRef idx="minor">
      <a:schemeClr val="lt1"/>
    </cs:fontRef>
    <cs:spPr>
      <a:solidFill>
        <a:schemeClr val="dk1">
          <a:lumMod val="65000"/>
          <a:lumOff val="35000"/>
          <a:alpha val="75000"/>
        </a:schemeClr>
      </a:solidFill>
    </cs:spPr>
    <cs:defRPr sz="900" b="1"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alpha val="85000"/>
        </a:schemeClr>
      </a:solidFill>
      <a:ln w="9525" cap="flat" cmpd="sng" algn="ctr">
        <a:solidFill>
          <a:schemeClr val="lt1">
            <a:alpha val="50000"/>
          </a:schemeClr>
        </a:solidFill>
        <a:round/>
      </a:ln>
    </cs:spPr>
  </cs:dataPoint>
  <cs:dataPoint3D>
    <cs:lnRef idx="0"/>
    <cs:fillRef idx="0">
      <cs:styleClr val="auto"/>
    </cs:fillRef>
    <cs:effectRef idx="0"/>
    <cs:fontRef idx="minor">
      <a:schemeClr val="dk1"/>
    </cs:fontRef>
    <cs:spPr>
      <a:solidFill>
        <a:schemeClr val="phClr">
          <a:alpha val="85000"/>
        </a:schemeClr>
      </a:solidFill>
      <a:ln w="9525" cap="flat" cmpd="sng" algn="ctr">
        <a:solidFill>
          <a:schemeClr val="lt1">
            <a:alpha val="50000"/>
          </a:schemeClr>
        </a:solidFill>
        <a:round/>
      </a:ln>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5.xml><?xml version="1.0" encoding="utf-8"?>
<cs:chartStyle xmlns:cs="http://schemas.microsoft.com/office/drawing/2012/chartStyle" xmlns:a="http://schemas.openxmlformats.org/drawingml/2006/main" id="259">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cs:styleClr val="auto"/>
    </cs:fontRef>
    <cs:defRPr sz="1000" b="1" i="0" u="none" strike="noStrike" kern="1200" spc="0" baseline="0"/>
  </cs:dataLabel>
  <cs:dataLabelCallout>
    <cs:lnRef idx="0">
      <cs:styleClr val="auto"/>
    </cs:lnRef>
    <cs:fillRef idx="0"/>
    <cs:effectRef idx="0"/>
    <cs:fontRef idx="minor">
      <cs:styleClr val="auto"/>
    </cs:fontRef>
    <cs:spPr>
      <a:solidFill>
        <a:schemeClr val="lt1"/>
      </a:solidFill>
      <a:ln>
        <a:solidFill>
          <a:schemeClr val="phClr"/>
        </a:solidFill>
      </a:ln>
    </cs:spPr>
    <cs:defRPr sz="1000" b="1"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635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88900" sx="102000" sy="102000" algn="ctr" rotWithShape="0">
          <a:prstClr val="black">
            <a:alpha val="10000"/>
          </a:prstClr>
        </a:outerShdw>
      </a:effectLst>
      <a:scene3d>
        <a:camera prst="orthographicFront"/>
        <a:lightRig rig="threePt" dir="t"/>
      </a:scene3d>
      <a:sp3d>
        <a:bevelT w="127000" h="127000"/>
        <a:bevelB w="127000" h="127000"/>
      </a:sp3d>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cap="all" baseline="0"/>
  </cs:title>
  <cs:trendline>
    <cs:lnRef idx="0">
      <cs:styleClr val="auto"/>
    </cs:lnRef>
    <cs:fillRef idx="0"/>
    <cs:effectRef idx="0"/>
    <cs:fontRef idx="minor">
      <a:schemeClr val="tx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7.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8.xml><?xml version="1.0" encoding="utf-8"?>
<cs:chartStyle xmlns:cs="http://schemas.microsoft.com/office/drawing/2012/chartStyle" xmlns:a="http://schemas.openxmlformats.org/drawingml/2006/main" id="289">
  <cs:axisTitle>
    <cs:lnRef idx="0"/>
    <cs:fillRef idx="0"/>
    <cs:effectRef idx="0"/>
    <cs:fontRef idx="minor">
      <a:schemeClr val="tx1">
        <a:lumMod val="50000"/>
        <a:lumOff val="50000"/>
      </a:schemeClr>
    </cs:fontRef>
    <cs:defRPr sz="900" kern="1200" cap="all"/>
  </cs:axisTitle>
  <cs:categoryAxis>
    <cs:lnRef idx="0"/>
    <cs:fillRef idx="0"/>
    <cs:effectRef idx="0"/>
    <cs:fontRef idx="minor">
      <a:schemeClr val="tx1">
        <a:lumMod val="50000"/>
        <a:lumOff val="50000"/>
      </a:schemeClr>
    </cs:fontRef>
    <cs:defRPr sz="900" kern="120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50000"/>
        <a:lumOff val="50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
  <cs:dataPoint3D>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3D>
  <cs:dataPointLine>
    <cs:lnRef idx="0">
      <cs:styleClr val="auto"/>
    </cs:lnRef>
    <cs:fillRef idx="2">
      <cs:styleClr val="auto"/>
    </cs:fillRef>
    <cs:effectRef idx="1"/>
    <cs:fontRef idx="minor">
      <a:schemeClr val="dk1"/>
    </cs:fontRef>
    <cs:spPr>
      <a:ln w="15875" cap="rnd">
        <a:solidFill>
          <a:schemeClr val="phClr"/>
        </a:solidFill>
        <a:round/>
      </a:ln>
    </cs:spPr>
  </cs:dataPointLine>
  <cs:dataPointMarker>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Marker>
  <cs:dataPointMarkerLayout symbol="circle" size="4"/>
  <cs:dataPointWireframe>
    <cs:lnRef idx="0">
      <cs:styleClr val="auto"/>
    </cs:lnRef>
    <cs:fillRef idx="2"/>
    <cs:effectRef idx="0"/>
    <cs:fontRef idx="minor">
      <a:schemeClr val="dk1"/>
    </cs:fontRef>
    <cs:spPr>
      <a:ln w="9525" cap="rnd">
        <a:solidFill>
          <a:schemeClr val="phClr"/>
        </a:solidFill>
        <a:round/>
      </a:ln>
    </cs:spPr>
  </cs:dataPointWireframe>
  <cs:dataTable>
    <cs:lnRef idx="0"/>
    <cs:fillRef idx="0"/>
    <cs:effectRef idx="0"/>
    <cs:fontRef idx="minor">
      <a:schemeClr val="tx1">
        <a:lumMod val="50000"/>
        <a:lumOff val="50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50000"/>
            <a:lumOff val="50000"/>
          </a:schemeClr>
        </a:solidFill>
      </a:ln>
    </cs:spPr>
  </cs:downBar>
  <cs:dropLine>
    <cs:lnRef idx="0"/>
    <cs:fillRef idx="0"/>
    <cs:effectRef idx="0"/>
    <cs:fontRef idx="minor">
      <a:schemeClr val="dk1"/>
    </cs:fontRef>
    <cs:spPr>
      <a:ln w="9525">
        <a:solidFill>
          <a:schemeClr val="tx1">
            <a:lumMod val="35000"/>
            <a:lumOff val="65000"/>
          </a:schemeClr>
        </a:solidFill>
        <a:prstDash val="dash"/>
      </a:ln>
    </cs:spPr>
  </cs:dropLine>
  <cs:errorBar>
    <cs:lnRef idx="0"/>
    <cs:fillRef idx="0"/>
    <cs:effectRef idx="0"/>
    <cs:fontRef idx="minor">
      <a:schemeClr val="dk1"/>
    </cs:fontRef>
    <cs:spPr>
      <a:ln w="9525">
        <a:solidFill>
          <a:schemeClr val="tx1">
            <a:lumMod val="50000"/>
            <a:lumOff val="50000"/>
          </a:schemeClr>
        </a:solidFill>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15000"/>
            <a:lumOff val="85000"/>
          </a:schemeClr>
        </a:solidFill>
        <a:round/>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50000"/>
            <a:lumOff val="50000"/>
          </a:schemeClr>
        </a:solidFill>
        <a:prstDash val="dash"/>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50000"/>
        <a:lumOff val="50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50000"/>
        <a:lumOff val="50000"/>
      </a:schemeClr>
    </cs:fontRef>
    <cs:defRPr sz="900" kern="1200"/>
  </cs:seriesAxis>
  <cs:seriesLine>
    <cs:lnRef idx="0"/>
    <cs:fillRef idx="0"/>
    <cs:effectRef idx="0"/>
    <cs:fontRef idx="minor">
      <a:schemeClr val="dk1"/>
    </cs:fontRef>
    <cs:spPr>
      <a:ln w="9525">
        <a:solidFill>
          <a:schemeClr val="tx1">
            <a:lumMod val="35000"/>
            <a:lumOff val="65000"/>
          </a:schemeClr>
        </a:solidFill>
        <a:prstDash val="dash"/>
      </a:ln>
    </cs:spPr>
  </cs:seriesLine>
  <cs:title>
    <cs:lnRef idx="0"/>
    <cs:fillRef idx="0"/>
    <cs:effectRef idx="0"/>
    <cs:fontRef idx="minor">
      <a:schemeClr val="tx1">
        <a:lumMod val="50000"/>
        <a:lumOff val="50000"/>
      </a:schemeClr>
    </cs:fontRef>
    <cs:defRPr sz="1400" kern="1200" cap="none" spc="20" baseline="0"/>
  </cs:title>
  <cs:trendline>
    <cs:lnRef idx="0">
      <cs:styleClr val="auto"/>
    </cs:lnRef>
    <cs:fillRef idx="2"/>
    <cs:effectRef idx="0"/>
    <cs:fontRef idx="minor">
      <a:schemeClr val="dk1"/>
    </cs:fontRef>
    <cs:spPr>
      <a:ln w="9525" cap="rnd">
        <a:solidFill>
          <a:schemeClr val="phClr"/>
        </a:solidFill>
      </a:ln>
    </cs:spPr>
  </cs:trendline>
  <cs:trendlineLabel>
    <cs:lnRef idx="0"/>
    <cs:fillRef idx="0"/>
    <cs:effectRef idx="0"/>
    <cs:fontRef idx="minor">
      <a:schemeClr val="tx1">
        <a:lumMod val="50000"/>
        <a:lumOff val="50000"/>
      </a:schemeClr>
    </cs:fontRef>
    <cs:defRPr sz="900" kern="1200"/>
  </cs:trendlineLabel>
  <cs:upBar>
    <cs:lnRef idx="0"/>
    <cs:fillRef idx="0"/>
    <cs:effectRef idx="0"/>
    <cs:fontRef idx="minor">
      <a:schemeClr val="dk1"/>
    </cs:fontRef>
    <cs:spPr>
      <a:solidFill>
        <a:schemeClr val="lt1"/>
      </a:solidFill>
      <a:ln w="9525">
        <a:solidFill>
          <a:schemeClr val="tx1">
            <a:lumMod val="50000"/>
            <a:lumOff val="50000"/>
          </a:schemeClr>
        </a:solidFill>
      </a:ln>
    </cs:spPr>
  </cs:upBar>
  <cs:valueAxis>
    <cs:lnRef idx="0"/>
    <cs:fillRef idx="0"/>
    <cs:effectRef idx="0"/>
    <cs:fontRef idx="minor">
      <a:schemeClr val="tx1">
        <a:lumMod val="50000"/>
        <a:lumOff val="50000"/>
      </a:schemeClr>
    </cs:fontRef>
    <cs:defRPr sz="900" kern="1200"/>
  </cs:valueAxis>
  <cs:wall>
    <cs:lnRef idx="0"/>
    <cs:fillRef idx="0"/>
    <cs:effectRef idx="0"/>
    <cs:fontRef idx="minor">
      <a:schemeClr val="dk1"/>
    </cs:fontRef>
  </cs:wall>
</cs:chartStyle>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F3E5E6E130F94B7D8C94ACDB3E45F6D2"/>
        <w:category>
          <w:name w:val="General"/>
          <w:gallery w:val="placeholder"/>
        </w:category>
        <w:types>
          <w:type w:val="bbPlcHdr"/>
        </w:types>
        <w:behaviors>
          <w:behavior w:val="content"/>
        </w:behaviors>
        <w:guid w:val="{D6505E83-6F99-4807-8EF4-D7641BEEB8EC}"/>
      </w:docPartPr>
      <w:docPartBody>
        <w:p w:rsidR="00A32451" w:rsidRDefault="00997553" w:rsidP="00997553">
          <w:pPr>
            <w:pStyle w:val="F3E5E6E130F94B7D8C94ACDB3E45F6D2"/>
          </w:pPr>
          <w:r w:rsidRPr="00F92B5A">
            <w:rPr>
              <w:rStyle w:val="PlaceholderText"/>
            </w:rPr>
            <w:t>Choose an item.</w:t>
          </w:r>
        </w:p>
      </w:docPartBody>
    </w:docPart>
    <w:docPart>
      <w:docPartPr>
        <w:name w:val="DefaultPlaceholder_-1854013438"/>
        <w:category>
          <w:name w:val="General"/>
          <w:gallery w:val="placeholder"/>
        </w:category>
        <w:types>
          <w:type w:val="bbPlcHdr"/>
        </w:types>
        <w:behaviors>
          <w:behavior w:val="content"/>
        </w:behaviors>
        <w:guid w:val="{0225C4E3-37D3-44CE-B00A-63931DC1EFED}"/>
      </w:docPartPr>
      <w:docPartBody>
        <w:p w:rsidR="00A32451"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553"/>
    <w:rsid w:val="00000894"/>
    <w:rsid w:val="00001B4B"/>
    <w:rsid w:val="0001421A"/>
    <w:rsid w:val="0003176C"/>
    <w:rsid w:val="00045D68"/>
    <w:rsid w:val="00055CC7"/>
    <w:rsid w:val="00056992"/>
    <w:rsid w:val="000638BE"/>
    <w:rsid w:val="000870FB"/>
    <w:rsid w:val="000B3BC0"/>
    <w:rsid w:val="000F3E3C"/>
    <w:rsid w:val="00116AB3"/>
    <w:rsid w:val="00141E33"/>
    <w:rsid w:val="001437A6"/>
    <w:rsid w:val="00170C1B"/>
    <w:rsid w:val="00181BDB"/>
    <w:rsid w:val="001C33D8"/>
    <w:rsid w:val="001D71BA"/>
    <w:rsid w:val="00203FCE"/>
    <w:rsid w:val="00230871"/>
    <w:rsid w:val="002828AC"/>
    <w:rsid w:val="002A2DDE"/>
    <w:rsid w:val="002D001C"/>
    <w:rsid w:val="002D4A4E"/>
    <w:rsid w:val="002D5F89"/>
    <w:rsid w:val="00326889"/>
    <w:rsid w:val="00330D2C"/>
    <w:rsid w:val="00340724"/>
    <w:rsid w:val="00340A3A"/>
    <w:rsid w:val="00361FD8"/>
    <w:rsid w:val="00365A8D"/>
    <w:rsid w:val="0036639C"/>
    <w:rsid w:val="00396FEA"/>
    <w:rsid w:val="003B6432"/>
    <w:rsid w:val="003C135A"/>
    <w:rsid w:val="003D1D74"/>
    <w:rsid w:val="003E06AB"/>
    <w:rsid w:val="003E64ED"/>
    <w:rsid w:val="003F1DF1"/>
    <w:rsid w:val="00413CB3"/>
    <w:rsid w:val="00415ACF"/>
    <w:rsid w:val="00417AF1"/>
    <w:rsid w:val="00422151"/>
    <w:rsid w:val="00425FFA"/>
    <w:rsid w:val="00460508"/>
    <w:rsid w:val="0048566F"/>
    <w:rsid w:val="00486426"/>
    <w:rsid w:val="004A2109"/>
    <w:rsid w:val="004B20A6"/>
    <w:rsid w:val="004B2C9B"/>
    <w:rsid w:val="004C54CF"/>
    <w:rsid w:val="004D02E1"/>
    <w:rsid w:val="004E3571"/>
    <w:rsid w:val="00520F17"/>
    <w:rsid w:val="0052498D"/>
    <w:rsid w:val="00533F60"/>
    <w:rsid w:val="00572CFB"/>
    <w:rsid w:val="005877FC"/>
    <w:rsid w:val="005B72FB"/>
    <w:rsid w:val="005D1E15"/>
    <w:rsid w:val="005D2550"/>
    <w:rsid w:val="00607D5C"/>
    <w:rsid w:val="00612D99"/>
    <w:rsid w:val="0063017F"/>
    <w:rsid w:val="00646B77"/>
    <w:rsid w:val="006556C3"/>
    <w:rsid w:val="00694282"/>
    <w:rsid w:val="006A1332"/>
    <w:rsid w:val="006B23A1"/>
    <w:rsid w:val="006C1ABD"/>
    <w:rsid w:val="006C23D9"/>
    <w:rsid w:val="006E499F"/>
    <w:rsid w:val="006E5D31"/>
    <w:rsid w:val="00725A74"/>
    <w:rsid w:val="00741823"/>
    <w:rsid w:val="007555DA"/>
    <w:rsid w:val="00755E6B"/>
    <w:rsid w:val="00757628"/>
    <w:rsid w:val="00764B34"/>
    <w:rsid w:val="0077058C"/>
    <w:rsid w:val="0077116F"/>
    <w:rsid w:val="00786FF0"/>
    <w:rsid w:val="007A12B2"/>
    <w:rsid w:val="007D746D"/>
    <w:rsid w:val="007E2F12"/>
    <w:rsid w:val="00801C6C"/>
    <w:rsid w:val="00810698"/>
    <w:rsid w:val="00821F60"/>
    <w:rsid w:val="00836532"/>
    <w:rsid w:val="00860FFF"/>
    <w:rsid w:val="00871A3F"/>
    <w:rsid w:val="00881320"/>
    <w:rsid w:val="0088624C"/>
    <w:rsid w:val="00891C58"/>
    <w:rsid w:val="008B2D1E"/>
    <w:rsid w:val="008B7A76"/>
    <w:rsid w:val="008F45EF"/>
    <w:rsid w:val="00907D5E"/>
    <w:rsid w:val="0091259E"/>
    <w:rsid w:val="00937F4D"/>
    <w:rsid w:val="00955609"/>
    <w:rsid w:val="00957EF2"/>
    <w:rsid w:val="00967BD9"/>
    <w:rsid w:val="00997553"/>
    <w:rsid w:val="009A64AD"/>
    <w:rsid w:val="009C1D9A"/>
    <w:rsid w:val="009C4948"/>
    <w:rsid w:val="009E1549"/>
    <w:rsid w:val="009E6923"/>
    <w:rsid w:val="009F1117"/>
    <w:rsid w:val="00A05E6E"/>
    <w:rsid w:val="00A20497"/>
    <w:rsid w:val="00A21C06"/>
    <w:rsid w:val="00A23366"/>
    <w:rsid w:val="00A32451"/>
    <w:rsid w:val="00A55676"/>
    <w:rsid w:val="00A57D7B"/>
    <w:rsid w:val="00A75E2E"/>
    <w:rsid w:val="00AA2197"/>
    <w:rsid w:val="00AB060A"/>
    <w:rsid w:val="00AC7559"/>
    <w:rsid w:val="00AF71E3"/>
    <w:rsid w:val="00B00FA5"/>
    <w:rsid w:val="00B117A1"/>
    <w:rsid w:val="00B12C23"/>
    <w:rsid w:val="00B23785"/>
    <w:rsid w:val="00B36924"/>
    <w:rsid w:val="00B41291"/>
    <w:rsid w:val="00B43100"/>
    <w:rsid w:val="00B43342"/>
    <w:rsid w:val="00B479E1"/>
    <w:rsid w:val="00B5484E"/>
    <w:rsid w:val="00B61C54"/>
    <w:rsid w:val="00B64040"/>
    <w:rsid w:val="00B67571"/>
    <w:rsid w:val="00B756BB"/>
    <w:rsid w:val="00BA03BE"/>
    <w:rsid w:val="00BB1C7A"/>
    <w:rsid w:val="00BD59E3"/>
    <w:rsid w:val="00BE3CC8"/>
    <w:rsid w:val="00C216CF"/>
    <w:rsid w:val="00C25F87"/>
    <w:rsid w:val="00C4003F"/>
    <w:rsid w:val="00C604F3"/>
    <w:rsid w:val="00C72EC7"/>
    <w:rsid w:val="00C7381D"/>
    <w:rsid w:val="00C80E09"/>
    <w:rsid w:val="00C84F33"/>
    <w:rsid w:val="00C934E1"/>
    <w:rsid w:val="00CA076D"/>
    <w:rsid w:val="00CA55F6"/>
    <w:rsid w:val="00CB55F9"/>
    <w:rsid w:val="00CD0DA5"/>
    <w:rsid w:val="00CD2342"/>
    <w:rsid w:val="00CD51B8"/>
    <w:rsid w:val="00CE02D5"/>
    <w:rsid w:val="00CF0500"/>
    <w:rsid w:val="00CF051A"/>
    <w:rsid w:val="00CF4597"/>
    <w:rsid w:val="00CF4DBC"/>
    <w:rsid w:val="00D12D87"/>
    <w:rsid w:val="00D17E1E"/>
    <w:rsid w:val="00D24809"/>
    <w:rsid w:val="00D2515B"/>
    <w:rsid w:val="00D374B4"/>
    <w:rsid w:val="00D63A41"/>
    <w:rsid w:val="00D651BB"/>
    <w:rsid w:val="00D6569D"/>
    <w:rsid w:val="00D70494"/>
    <w:rsid w:val="00D76699"/>
    <w:rsid w:val="00D9334B"/>
    <w:rsid w:val="00DA1579"/>
    <w:rsid w:val="00DB6210"/>
    <w:rsid w:val="00DC76A0"/>
    <w:rsid w:val="00DD10C6"/>
    <w:rsid w:val="00DD3978"/>
    <w:rsid w:val="00DD6D88"/>
    <w:rsid w:val="00DE572D"/>
    <w:rsid w:val="00DF5128"/>
    <w:rsid w:val="00DF644A"/>
    <w:rsid w:val="00E00260"/>
    <w:rsid w:val="00E15377"/>
    <w:rsid w:val="00E236DE"/>
    <w:rsid w:val="00E355BC"/>
    <w:rsid w:val="00E35F37"/>
    <w:rsid w:val="00E3733F"/>
    <w:rsid w:val="00E40200"/>
    <w:rsid w:val="00E80BFD"/>
    <w:rsid w:val="00E85234"/>
    <w:rsid w:val="00E90208"/>
    <w:rsid w:val="00E93DCA"/>
    <w:rsid w:val="00E97277"/>
    <w:rsid w:val="00E979CB"/>
    <w:rsid w:val="00EB5CC0"/>
    <w:rsid w:val="00ED2CA5"/>
    <w:rsid w:val="00F00B95"/>
    <w:rsid w:val="00F371CD"/>
    <w:rsid w:val="00F41A4F"/>
    <w:rsid w:val="00F65875"/>
    <w:rsid w:val="00FA682D"/>
    <w:rsid w:val="00FC7648"/>
    <w:rsid w:val="00FE1410"/>
    <w:rsid w:val="00FF0EE7"/>
    <w:rsid w:val="00FF6F8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4A2109"/>
    <w:rPr>
      <w:color w:val="808080"/>
    </w:rPr>
  </w:style>
  <w:style w:type="paragraph" w:customStyle="1" w:styleId="F3E5E6E130F94B7D8C94ACDB3E45F6D2">
    <w:name w:val="F3E5E6E130F94B7D8C94ACDB3E45F6D2"/>
    <w:rsid w:val="00997553"/>
    <w:rPr>
      <w:rFonts w:eastAsiaTheme="minorHAnsi"/>
      <w:lang w:eastAsia="en-US"/>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Office 2007-2010">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activity xmlns="2795bbee-07b4-4e79-98d8-0419d9871cad"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6652E948FA37F943B0514D0A14AFC95A" ma:contentTypeVersion="15" ma:contentTypeDescription="Create a new document." ma:contentTypeScope="" ma:versionID="bfc270ce9cfab64f9686ccbd0a731af0">
  <xsd:schema xmlns:xsd="http://www.w3.org/2001/XMLSchema" xmlns:xs="http://www.w3.org/2001/XMLSchema" xmlns:p="http://schemas.microsoft.com/office/2006/metadata/properties" xmlns:ns3="2795bbee-07b4-4e79-98d8-0419d9871cad" xmlns:ns4="258d5018-feb4-45ec-8043-ac7152467c64" targetNamespace="http://schemas.microsoft.com/office/2006/metadata/properties" ma:root="true" ma:fieldsID="f4b4851dde728cf302d38fe3e3793ff4" ns3:_="" ns4:_="">
    <xsd:import namespace="2795bbee-07b4-4e79-98d8-0419d9871cad"/>
    <xsd:import namespace="258d5018-feb4-45ec-8043-ac7152467c64"/>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GenerationTime" minOccurs="0"/>
                <xsd:element ref="ns3:MediaServiceEventHashCode" minOccurs="0"/>
                <xsd:element ref="ns3:MediaServiceObjectDetectorVersions" minOccurs="0"/>
                <xsd:element ref="ns3:_activity" minOccurs="0"/>
                <xsd:element ref="ns4:SharedWithUsers" minOccurs="0"/>
                <xsd:element ref="ns4:SharedWithDetails" minOccurs="0"/>
                <xsd:element ref="ns4:SharingHintHash" minOccurs="0"/>
                <xsd:element ref="ns3:MediaServiceSearchProperties" minOccurs="0"/>
                <xsd:element ref="ns3:MediaServiceDateTaken" minOccurs="0"/>
                <xsd:element ref="ns3:MediaServiceSystemTag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795bbee-07b4-4e79-98d8-0419d9871ca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ObjectDetectorVersions" ma:index="15" nillable="true" ma:displayName="MediaServiceObjectDetectorVersions" ma:hidden="true" ma:indexed="true" ma:internalName="MediaServiceObjectDetectorVersions" ma:readOnly="true">
      <xsd:simpleType>
        <xsd:restriction base="dms:Text"/>
      </xsd:simpleType>
    </xsd:element>
    <xsd:element name="_activity" ma:index="16" nillable="true" ma:displayName="_activity" ma:hidden="true" ma:internalName="_activity">
      <xsd:simpleType>
        <xsd:restriction base="dms:Note"/>
      </xsd:simpleType>
    </xsd:element>
    <xsd:element name="MediaServiceSearchProperties" ma:index="20" nillable="true" ma:displayName="MediaServiceSearchProperties" ma:hidden="true" ma:internalName="MediaServiceSearchProperties" ma:readOnly="true">
      <xsd:simpleType>
        <xsd:restriction base="dms:Note"/>
      </xsd:simpleType>
    </xsd:element>
    <xsd:element name="MediaServiceDateTaken" ma:index="21" nillable="true" ma:displayName="MediaServiceDateTaken" ma:hidden="true" ma:indexed="true" ma:internalName="MediaServiceDateTaken" ma:readOnly="true">
      <xsd:simpleType>
        <xsd:restriction base="dms:Text"/>
      </xsd:simpleType>
    </xsd:element>
    <xsd:element name="MediaServiceSystemTags" ma:index="22" nillable="true" ma:displayName="MediaServiceSystemTags" ma:hidden="true" ma:internalName="MediaServiceSystemTag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258d5018-feb4-45ec-8043-ac7152467c64" elementFormDefault="qualified">
    <xsd:import namespace="http://schemas.microsoft.com/office/2006/documentManagement/types"/>
    <xsd:import namespace="http://schemas.microsoft.com/office/infopath/2007/PartnerControls"/>
    <xsd:element name="SharedWithUsers" ma:index="17"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8" nillable="true" ma:displayName="Shared With Details" ma:internalName="SharedWithDetails" ma:readOnly="true">
      <xsd:simpleType>
        <xsd:restriction base="dms:Note">
          <xsd:maxLength value="255"/>
        </xsd:restriction>
      </xsd:simpleType>
    </xsd:element>
    <xsd:element name="SharingHintHash" ma:index="19"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CE79A1B-9FAE-4148-9185-BF8B49E2EF47}">
  <ds:schemaRefs>
    <ds:schemaRef ds:uri="http://schemas.microsoft.com/office/2006/metadata/properties"/>
    <ds:schemaRef ds:uri="http://schemas.microsoft.com/office/infopath/2007/PartnerControls"/>
    <ds:schemaRef ds:uri="2795bbee-07b4-4e79-98d8-0419d9871cad"/>
  </ds:schemaRefs>
</ds:datastoreItem>
</file>

<file path=customXml/itemProps2.xml><?xml version="1.0" encoding="utf-8"?>
<ds:datastoreItem xmlns:ds="http://schemas.openxmlformats.org/officeDocument/2006/customXml" ds:itemID="{B63D9779-4801-4F0A-BC39-BE9F2257C80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795bbee-07b4-4e79-98d8-0419d9871cad"/>
    <ds:schemaRef ds:uri="258d5018-feb4-45ec-8043-ac7152467c6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6849AF1B-37A0-485F-8825-E28D533380A0}">
  <ds:schemaRefs>
    <ds:schemaRef ds:uri="http://schemas.microsoft.com/sharepoint/v3/contenttype/forms"/>
  </ds:schemaRefs>
</ds:datastoreItem>
</file>

<file path=customXml/itemProps4.xml><?xml version="1.0" encoding="utf-8"?>
<ds:datastoreItem xmlns:ds="http://schemas.openxmlformats.org/officeDocument/2006/customXml" ds:itemID="{55CD2E40-79E1-46D5-92CF-7B0804EE736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TotalTime>
  <Pages>19</Pages>
  <Words>3156</Words>
  <Characters>17992</Characters>
  <Application>Microsoft Office Word</Application>
  <DocSecurity>0</DocSecurity>
  <Lines>149</Lines>
  <Paragraphs>42</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21106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Pamela Wenger (ABM ULHB - Corporate Governance)</dc:creator>
  <cp:lastModifiedBy>Claire Mulcahy (Swansea Bay UHB - Corporate Governance )</cp:lastModifiedBy>
  <cp:revision>3</cp:revision>
  <cp:lastPrinted>2024-05-20T14:57:00Z</cp:lastPrinted>
  <dcterms:created xsi:type="dcterms:W3CDTF">2025-05-19T08:38:00Z</dcterms:created>
  <dcterms:modified xsi:type="dcterms:W3CDTF">2025-05-20T14:55:00Z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0x0101006652E948FA37F943B0514D0A14AFC95A</vt:lpwstr>
  </property>
</Properties>
</file>